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b/>
          <w:bCs/>
          <w:kern w:val="0"/>
          <w:sz w:val="24"/>
        </w:rPr>
      </w:pPr>
      <w:bookmarkStart w:id="338" w:name="_GoBack"/>
      <w:bookmarkEnd w:id="338"/>
      <w:r>
        <w:drawing>
          <wp:anchor distT="0" distB="0" distL="114300" distR="114300" simplePos="0" relativeHeight="251674624" behindDoc="0" locked="0" layoutInCell="1" allowOverlap="1">
            <wp:simplePos x="0" y="0"/>
            <wp:positionH relativeFrom="column">
              <wp:posOffset>-38100</wp:posOffset>
            </wp:positionH>
            <wp:positionV relativeFrom="paragraph">
              <wp:posOffset>52705</wp:posOffset>
            </wp:positionV>
            <wp:extent cx="1377950" cy="908050"/>
            <wp:effectExtent l="0" t="0" r="6350" b="6350"/>
            <wp:wrapNone/>
            <wp:docPr id="27" name="图片 27"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ECS新LOGO（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77950" cy="908050"/>
                    </a:xfrm>
                    <a:prstGeom prst="rect">
                      <a:avLst/>
                    </a:prstGeom>
                    <a:noFill/>
                  </pic:spPr>
                </pic:pic>
              </a:graphicData>
            </a:graphic>
          </wp:anchor>
        </w:drawing>
      </w:r>
    </w:p>
    <w:p>
      <w:pPr>
        <w:jc w:val="left"/>
        <w:rPr>
          <w:b/>
          <w:bCs/>
          <w:kern w:val="0"/>
          <w:sz w:val="24"/>
        </w:rPr>
      </w:pPr>
    </w:p>
    <w:p>
      <w:pPr>
        <w:jc w:val="left"/>
        <w:rPr>
          <w:b/>
          <w:bCs/>
          <w:kern w:val="0"/>
          <w:sz w:val="24"/>
        </w:rPr>
      </w:pPr>
    </w:p>
    <w:p>
      <w:pPr>
        <w:jc w:val="left"/>
        <w:rPr>
          <w:b/>
          <w:bCs/>
          <w:kern w:val="0"/>
          <w:sz w:val="24"/>
        </w:rPr>
      </w:pPr>
    </w:p>
    <w:p>
      <w:pPr>
        <w:jc w:val="left"/>
        <w:rPr>
          <w:b/>
          <w:bCs/>
          <w:kern w:val="0"/>
          <w:sz w:val="24"/>
        </w:rPr>
      </w:pPr>
      <w:r>
        <w:rPr>
          <w:rFonts w:hint="eastAsia" w:ascii="Times New Roman" w:hAnsi="Times New Roman" w:cs="Times New Roman"/>
          <w:sz w:val="32"/>
          <w:szCs w:val="32"/>
        </w:rPr>
        <w:t xml:space="preserve"> </w:t>
      </w:r>
      <w:r>
        <w:rPr>
          <w:rFonts w:ascii="Times New Roman" w:hAnsi="Times New Roman" w:cs="Times New Roman"/>
          <w:sz w:val="32"/>
          <w:szCs w:val="32"/>
        </w:rPr>
        <w:t xml:space="preserve">                                     </w:t>
      </w:r>
      <w:r>
        <w:rPr>
          <w:rFonts w:ascii="Times New Roman" w:hAnsi="Times New Roman" w:cs="Times New Roman"/>
          <w:b/>
          <w:sz w:val="30"/>
          <w:szCs w:val="30"/>
        </w:rPr>
        <w:t>T</w:t>
      </w:r>
      <w:r>
        <w:rPr>
          <w:rFonts w:hint="eastAsia" w:ascii="Times New Roman" w:hAnsi="Times New Roman" w:cs="Times New Roman"/>
          <w:b/>
          <w:sz w:val="30"/>
          <w:szCs w:val="30"/>
        </w:rPr>
        <w:t>/</w:t>
      </w:r>
      <w:r>
        <w:rPr>
          <w:rFonts w:ascii="Times New Roman" w:hAnsi="Times New Roman" w:cs="Times New Roman"/>
          <w:b/>
          <w:sz w:val="30"/>
          <w:szCs w:val="30"/>
        </w:rPr>
        <w:t xml:space="preserve">CECS </w:t>
      </w:r>
      <w:r>
        <w:rPr>
          <w:rFonts w:hint="eastAsia" w:ascii="Times New Roman" w:hAnsi="Times New Roman" w:cs="Times New Roman"/>
          <w:b/>
          <w:sz w:val="30"/>
          <w:szCs w:val="30"/>
        </w:rPr>
        <w:t>XXX</w:t>
      </w:r>
      <w:r>
        <w:rPr>
          <w:rFonts w:ascii="Times New Roman" w:hAnsi="Times New Roman" w:cs="Times New Roman"/>
          <w:b/>
          <w:sz w:val="30"/>
          <w:szCs w:val="30"/>
        </w:rPr>
        <w:t>—202</w:t>
      </w:r>
      <w:r>
        <w:rPr>
          <w:rFonts w:hint="eastAsia" w:ascii="Times New Roman" w:hAnsi="Times New Roman" w:cs="Times New Roman"/>
          <w:b/>
          <w:sz w:val="30"/>
          <w:szCs w:val="30"/>
        </w:rPr>
        <w:t>X</w:t>
      </w:r>
    </w:p>
    <w:p>
      <w:pPr>
        <w:spacing w:line="360" w:lineRule="auto"/>
        <w:jc w:val="center"/>
        <w:rPr>
          <w:sz w:val="32"/>
          <w:szCs w:val="32"/>
        </w:rPr>
      </w:pPr>
      <w:r>
        <w:rPr>
          <w:sz w:val="32"/>
          <w:szCs w:val="32"/>
        </w:rPr>
        <mc:AlternateContent>
          <mc:Choice Requires="wps">
            <w:drawing>
              <wp:anchor distT="0" distB="0" distL="114300" distR="114300" simplePos="0" relativeHeight="251662336" behindDoc="0" locked="0" layoutInCell="1" allowOverlap="1">
                <wp:simplePos x="0" y="0"/>
                <wp:positionH relativeFrom="column">
                  <wp:posOffset>-1270</wp:posOffset>
                </wp:positionH>
                <wp:positionV relativeFrom="paragraph">
                  <wp:posOffset>73660</wp:posOffset>
                </wp:positionV>
                <wp:extent cx="5750560" cy="1905"/>
                <wp:effectExtent l="0" t="0" r="0" b="0"/>
                <wp:wrapNone/>
                <wp:docPr id="26" name="直接箭头连接符 26"/>
                <wp:cNvGraphicFramePr/>
                <a:graphic xmlns:a="http://schemas.openxmlformats.org/drawingml/2006/main">
                  <a:graphicData uri="http://schemas.microsoft.com/office/word/2010/wordprocessingShape">
                    <wps:wsp>
                      <wps:cNvCnPr>
                        <a:cxnSpLocks noChangeShapeType="1"/>
                      </wps:cNvCnPr>
                      <wps:spPr bwMode="auto">
                        <a:xfrm>
                          <a:off x="0" y="0"/>
                          <a:ext cx="5750560" cy="190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1pt;margin-top:5.8pt;height:0.15pt;width:452.8pt;z-index:251662336;mso-width-relative:page;mso-height-relative:page;" filled="f" stroked="t" coordsize="21600,21600" o:gfxdata="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WtGV9QAAAAHAQAADwAAAAAAAAABACAAAAAiAAAAZHJzL2Rvd25yZXYueG1sUEsB&#10;AhQAFAAAAAgAh07iQCaCFI75AQAAwwMAAA4AAAAAAAAAAQAgAAAAIwEAAGRycy9lMm9Eb2MueG1s&#10;UEsFBgAAAAAGAAYAWQEAAI4FAAAAAA==&#10;">
                <v:fill on="f" focussize="0,0"/>
                <v:stroke color="#000000" joinstyle="round"/>
                <v:imagedata o:title=""/>
                <o:lock v:ext="edit" aspectratio="f"/>
              </v:shape>
            </w:pict>
          </mc:Fallback>
        </mc:AlternateContent>
      </w:r>
    </w:p>
    <w:p>
      <w:pPr>
        <w:spacing w:line="360" w:lineRule="auto"/>
        <w:contextualSpacing/>
        <w:jc w:val="center"/>
        <w:rPr>
          <w:rFonts w:ascii="Times New Roman" w:hAnsi="Times New Roman" w:cs="Times New Roman"/>
          <w:b/>
          <w:kern w:val="0"/>
          <w:sz w:val="32"/>
          <w:szCs w:val="30"/>
        </w:rPr>
      </w:pPr>
      <w:r>
        <w:rPr>
          <w:rFonts w:ascii="Times New Roman" w:hAnsi="Times New Roman" w:cs="Times New Roman"/>
          <w:b/>
          <w:kern w:val="0"/>
          <w:sz w:val="32"/>
          <w:szCs w:val="30"/>
        </w:rPr>
        <w:t>中国工程建设标准化协会标准</w:t>
      </w:r>
    </w:p>
    <w:p>
      <w:pPr>
        <w:spacing w:line="360" w:lineRule="auto"/>
        <w:contextualSpacing/>
        <w:jc w:val="center"/>
        <w:rPr>
          <w:rFonts w:ascii="Times New Roman" w:hAnsi="Times New Roman" w:eastAsia="仿宋" w:cs="Times New Roman"/>
          <w:b/>
          <w:bCs/>
          <w:color w:val="FF0000"/>
          <w:sz w:val="60"/>
          <w:szCs w:val="56"/>
          <w:shd w:val="clear" w:color="FFFFFF" w:fill="D9D9D9"/>
        </w:rPr>
      </w:pPr>
    </w:p>
    <w:p>
      <w:pPr>
        <w:spacing w:line="360" w:lineRule="auto"/>
        <w:contextualSpacing/>
        <w:jc w:val="center"/>
        <w:rPr>
          <w:rFonts w:ascii="黑体" w:hAnsi="黑体" w:eastAsia="黑体" w:cs="Times New Roman"/>
          <w:bCs/>
          <w:sz w:val="56"/>
          <w:szCs w:val="44"/>
        </w:rPr>
      </w:pPr>
      <w:r>
        <w:rPr>
          <w:rFonts w:hint="eastAsia" w:ascii="黑体" w:hAnsi="黑体" w:eastAsia="黑体" w:cs="Times New Roman"/>
          <w:bCs/>
          <w:sz w:val="56"/>
          <w:szCs w:val="44"/>
        </w:rPr>
        <w:t>临时构件全回收基坑工程技术规程</w:t>
      </w:r>
    </w:p>
    <w:p>
      <w:pPr>
        <w:spacing w:line="360" w:lineRule="auto"/>
        <w:contextualSpacing/>
        <w:jc w:val="center"/>
        <w:rPr>
          <w:rFonts w:ascii="黑体" w:hAnsi="黑体" w:eastAsia="黑体" w:cs="Times New Roman"/>
          <w:bCs/>
          <w:sz w:val="56"/>
          <w:szCs w:val="44"/>
        </w:rPr>
      </w:pPr>
      <w:r>
        <w:rPr>
          <w:rFonts w:ascii="Times New Roman" w:hAnsi="Times New Roman" w:cs="Times New Roman"/>
          <w:bCs/>
          <w:sz w:val="32"/>
          <w:szCs w:val="30"/>
        </w:rPr>
        <w:t>（征求意见稿）</w:t>
      </w:r>
    </w:p>
    <w:p>
      <w:pPr>
        <w:spacing w:line="360" w:lineRule="auto"/>
        <w:contextualSpacing/>
        <w:jc w:val="center"/>
        <w:rPr>
          <w:rFonts w:ascii="Times New Roman" w:hAnsi="Times New Roman" w:cs="Times New Roman" w:eastAsiaTheme="majorEastAsia"/>
          <w:b/>
          <w:bCs/>
          <w:sz w:val="30"/>
          <w:szCs w:val="32"/>
        </w:rPr>
      </w:pPr>
      <w:r>
        <w:rPr>
          <w:rFonts w:ascii="Times New Roman" w:hAnsi="Times New Roman" w:cs="Times New Roman"/>
          <w:b/>
          <w:bCs/>
          <w:sz w:val="32"/>
          <w:szCs w:val="30"/>
        </w:rPr>
        <w:t>Technical Specification for Full Recycled Retaining and Protection of Foundation Excavations Engineering</w:t>
      </w:r>
    </w:p>
    <w:p>
      <w:pPr>
        <w:spacing w:line="360" w:lineRule="auto"/>
        <w:contextualSpacing/>
        <w:rPr>
          <w:rFonts w:ascii="Times New Roman" w:hAnsi="Times New Roman" w:eastAsia="华文中宋" w:cs="Times New Roman"/>
          <w:sz w:val="36"/>
          <w:szCs w:val="36"/>
        </w:rPr>
      </w:pPr>
    </w:p>
    <w:p>
      <w:pPr>
        <w:spacing w:line="360" w:lineRule="auto"/>
        <w:contextualSpacing/>
        <w:rPr>
          <w:rFonts w:ascii="Times New Roman" w:hAnsi="Times New Roman" w:eastAsia="华文中宋" w:cs="Times New Roman"/>
          <w:sz w:val="36"/>
          <w:szCs w:val="36"/>
        </w:rPr>
      </w:pPr>
    </w:p>
    <w:p>
      <w:pPr>
        <w:spacing w:line="360" w:lineRule="auto"/>
        <w:contextualSpacing/>
        <w:jc w:val="left"/>
        <w:rPr>
          <w:rFonts w:ascii="Times New Roman" w:hAnsi="Times New Roman" w:eastAsia="华文中宋" w:cs="Times New Roman"/>
          <w:sz w:val="36"/>
          <w:szCs w:val="36"/>
        </w:rPr>
      </w:pPr>
    </w:p>
    <w:p>
      <w:pPr>
        <w:spacing w:line="360" w:lineRule="auto"/>
        <w:contextualSpacing/>
        <w:jc w:val="left"/>
        <w:rPr>
          <w:rFonts w:ascii="Times New Roman" w:hAnsi="Times New Roman" w:eastAsia="华文中宋" w:cs="Times New Roman"/>
          <w:sz w:val="36"/>
          <w:szCs w:val="36"/>
        </w:rPr>
      </w:pPr>
    </w:p>
    <w:p>
      <w:pPr>
        <w:spacing w:line="360" w:lineRule="auto"/>
        <w:contextualSpacing/>
        <w:rPr>
          <w:rFonts w:ascii="Times New Roman" w:hAnsi="Times New Roman" w:eastAsia="华文中宋" w:cs="Times New Roman"/>
          <w:sz w:val="36"/>
          <w:szCs w:val="36"/>
        </w:rPr>
      </w:pPr>
    </w:p>
    <w:p>
      <w:pPr>
        <w:spacing w:line="360" w:lineRule="auto"/>
        <w:contextualSpacing/>
        <w:jc w:val="left"/>
        <w:rPr>
          <w:rFonts w:ascii="Times New Roman" w:hAnsi="Times New Roman" w:eastAsia="华文中宋" w:cs="Times New Roman"/>
          <w:sz w:val="36"/>
          <w:szCs w:val="36"/>
        </w:rPr>
      </w:pPr>
    </w:p>
    <w:p>
      <w:pPr>
        <w:spacing w:line="360" w:lineRule="auto"/>
        <w:contextualSpacing/>
        <w:jc w:val="left"/>
        <w:rPr>
          <w:rFonts w:ascii="Times New Roman" w:hAnsi="Times New Roman" w:cs="Times New Roman"/>
          <w:sz w:val="32"/>
          <w:szCs w:val="32"/>
        </w:rPr>
      </w:pPr>
    </w:p>
    <w:p>
      <w:pPr>
        <w:spacing w:line="360" w:lineRule="auto"/>
        <w:contextualSpacing/>
        <w:jc w:val="left"/>
        <w:rPr>
          <w:rFonts w:ascii="Times New Roman" w:hAnsi="Times New Roman" w:cs="Times New Roman"/>
          <w:sz w:val="20"/>
          <w:szCs w:val="24"/>
        </w:rPr>
      </w:pPr>
    </w:p>
    <w:p>
      <w:pPr>
        <w:jc w:val="center"/>
        <w:rPr>
          <w:rFonts w:ascii="仿宋" w:hAnsi="仿宋" w:eastAsia="仿宋"/>
          <w:b/>
          <w:sz w:val="30"/>
          <w:szCs w:val="30"/>
        </w:rPr>
      </w:pPr>
      <w:r>
        <w:rPr>
          <w:rFonts w:hint="eastAsia" w:ascii="仿宋" w:hAnsi="仿宋" w:eastAsia="仿宋"/>
          <w:b/>
          <w:sz w:val="30"/>
          <w:szCs w:val="30"/>
        </w:rPr>
        <w:t>XXX</w:t>
      </w:r>
      <w:r>
        <w:rPr>
          <w:rFonts w:ascii="仿宋" w:hAnsi="仿宋" w:eastAsia="仿宋"/>
          <w:b/>
          <w:sz w:val="30"/>
          <w:szCs w:val="30"/>
        </w:rPr>
        <w:t>出版社</w:t>
      </w:r>
    </w:p>
    <w:p>
      <w:pPr>
        <w:widowControl/>
        <w:spacing w:line="360" w:lineRule="auto"/>
        <w:contextualSpacing/>
        <w:jc w:val="left"/>
        <w:rPr>
          <w:rFonts w:ascii="Times New Roman" w:hAnsi="Times New Roman" w:cs="Times New Roman"/>
          <w:color w:val="000000"/>
          <w:sz w:val="24"/>
          <w:szCs w:val="24"/>
        </w:rPr>
      </w:pPr>
      <w:r>
        <w:rPr>
          <w:rFonts w:ascii="Times New Roman" w:hAnsi="Times New Roman" w:cs="Times New Roman"/>
          <w:color w:val="000000"/>
          <w:sz w:val="24"/>
          <w:szCs w:val="24"/>
        </w:rPr>
        <w:br w:type="page"/>
      </w:r>
    </w:p>
    <w:p>
      <w:pPr>
        <w:spacing w:line="360" w:lineRule="auto"/>
        <w:contextualSpacing/>
        <w:jc w:val="center"/>
        <w:rPr>
          <w:rFonts w:ascii="Times New Roman" w:hAnsi="Times New Roman" w:cs="Times New Roman"/>
          <w:kern w:val="0"/>
          <w:sz w:val="24"/>
          <w:szCs w:val="24"/>
        </w:rPr>
      </w:pPr>
    </w:p>
    <w:p>
      <w:pPr>
        <w:spacing w:line="360" w:lineRule="auto"/>
        <w:contextualSpacing/>
        <w:jc w:val="center"/>
        <w:rPr>
          <w:rFonts w:ascii="Times New Roman" w:hAnsi="Times New Roman" w:cs="Times New Roman"/>
          <w:kern w:val="0"/>
          <w:sz w:val="24"/>
          <w:szCs w:val="24"/>
        </w:rPr>
      </w:pPr>
    </w:p>
    <w:p>
      <w:pPr>
        <w:spacing w:line="360" w:lineRule="auto"/>
        <w:contextualSpacing/>
        <w:jc w:val="center"/>
        <w:rPr>
          <w:rFonts w:ascii="Times New Roman" w:hAnsi="Times New Roman" w:cs="Times New Roman"/>
          <w:b/>
          <w:kern w:val="0"/>
          <w:sz w:val="32"/>
          <w:szCs w:val="30"/>
        </w:rPr>
      </w:pPr>
      <w:r>
        <w:rPr>
          <w:rFonts w:ascii="Times New Roman" w:hAnsi="Times New Roman" w:cs="Times New Roman"/>
          <w:b/>
          <w:kern w:val="0"/>
          <w:sz w:val="32"/>
          <w:szCs w:val="30"/>
        </w:rPr>
        <w:t>中国工程建设标准化协会标准</w:t>
      </w:r>
    </w:p>
    <w:p>
      <w:pPr>
        <w:spacing w:line="360" w:lineRule="auto"/>
        <w:contextualSpacing/>
        <w:jc w:val="center"/>
        <w:rPr>
          <w:rFonts w:ascii="Times New Roman" w:hAnsi="Times New Roman" w:eastAsia="仿宋" w:cs="Times New Roman"/>
          <w:b/>
          <w:bCs/>
          <w:color w:val="FF0000"/>
          <w:sz w:val="60"/>
          <w:szCs w:val="56"/>
          <w:shd w:val="clear" w:color="FFFFFF" w:fill="D9D9D9"/>
        </w:rPr>
      </w:pPr>
    </w:p>
    <w:p>
      <w:pPr>
        <w:spacing w:line="360" w:lineRule="auto"/>
        <w:contextualSpacing/>
        <w:jc w:val="center"/>
        <w:rPr>
          <w:rFonts w:ascii="黑体" w:hAnsi="黑体" w:eastAsia="黑体" w:cs="Times New Roman"/>
          <w:bCs/>
          <w:sz w:val="40"/>
          <w:szCs w:val="32"/>
        </w:rPr>
      </w:pPr>
      <w:r>
        <w:rPr>
          <w:rFonts w:hint="eastAsia" w:ascii="黑体" w:hAnsi="黑体" w:eastAsia="黑体" w:cs="Times New Roman"/>
          <w:bCs/>
          <w:sz w:val="56"/>
          <w:szCs w:val="44"/>
        </w:rPr>
        <w:t>临时构件全回收基坑工程技术规程</w:t>
      </w:r>
    </w:p>
    <w:p>
      <w:pPr>
        <w:snapToGrid w:val="0"/>
        <w:spacing w:before="312" w:beforeLines="100" w:line="360" w:lineRule="auto"/>
        <w:contextualSpacing/>
        <w:jc w:val="center"/>
        <w:rPr>
          <w:rFonts w:ascii="Times New Roman" w:hAnsi="Times New Roman" w:cs="Times New Roman"/>
          <w:bCs/>
          <w:sz w:val="32"/>
          <w:szCs w:val="30"/>
        </w:rPr>
      </w:pPr>
      <w:r>
        <w:rPr>
          <w:rFonts w:ascii="Times New Roman" w:hAnsi="Times New Roman" w:cs="Times New Roman"/>
          <w:bCs/>
          <w:sz w:val="32"/>
          <w:szCs w:val="30"/>
        </w:rPr>
        <w:t>（征求意见稿）</w:t>
      </w:r>
    </w:p>
    <w:p>
      <w:pPr>
        <w:contextualSpacing/>
        <w:jc w:val="center"/>
        <w:rPr>
          <w:rFonts w:ascii="Times New Roman" w:hAnsi="Times New Roman" w:cs="Times New Roman"/>
          <w:b/>
          <w:bCs/>
          <w:sz w:val="32"/>
          <w:szCs w:val="30"/>
        </w:rPr>
      </w:pPr>
      <w:r>
        <w:rPr>
          <w:rFonts w:ascii="Times New Roman" w:hAnsi="Times New Roman" w:cs="Times New Roman"/>
          <w:b/>
          <w:bCs/>
          <w:sz w:val="32"/>
          <w:szCs w:val="30"/>
        </w:rPr>
        <w:t xml:space="preserve">Technical </w:t>
      </w:r>
      <w:r>
        <w:rPr>
          <w:rFonts w:hint="eastAsia" w:ascii="Times New Roman" w:hAnsi="Times New Roman" w:cs="Times New Roman"/>
          <w:b/>
          <w:bCs/>
          <w:sz w:val="32"/>
          <w:szCs w:val="30"/>
        </w:rPr>
        <w:t>S</w:t>
      </w:r>
      <w:r>
        <w:rPr>
          <w:rFonts w:ascii="Times New Roman" w:hAnsi="Times New Roman" w:cs="Times New Roman"/>
          <w:b/>
          <w:bCs/>
          <w:sz w:val="32"/>
          <w:szCs w:val="30"/>
        </w:rPr>
        <w:t xml:space="preserve">pecification for </w:t>
      </w:r>
      <w:r>
        <w:rPr>
          <w:rFonts w:hint="eastAsia" w:ascii="Times New Roman" w:hAnsi="Times New Roman" w:cs="Times New Roman"/>
          <w:b/>
          <w:bCs/>
          <w:sz w:val="32"/>
          <w:szCs w:val="30"/>
        </w:rPr>
        <w:t>F</w:t>
      </w:r>
      <w:r>
        <w:rPr>
          <w:rFonts w:ascii="Times New Roman" w:hAnsi="Times New Roman" w:cs="Times New Roman"/>
          <w:b/>
          <w:bCs/>
          <w:sz w:val="32"/>
          <w:szCs w:val="30"/>
        </w:rPr>
        <w:t xml:space="preserve">ull </w:t>
      </w:r>
      <w:r>
        <w:rPr>
          <w:rFonts w:hint="eastAsia" w:ascii="Times New Roman" w:hAnsi="Times New Roman" w:cs="Times New Roman"/>
          <w:b/>
          <w:bCs/>
          <w:sz w:val="32"/>
          <w:szCs w:val="30"/>
        </w:rPr>
        <w:t>R</w:t>
      </w:r>
      <w:r>
        <w:rPr>
          <w:rFonts w:ascii="Times New Roman" w:hAnsi="Times New Roman" w:cs="Times New Roman"/>
          <w:b/>
          <w:bCs/>
          <w:sz w:val="32"/>
          <w:szCs w:val="30"/>
        </w:rPr>
        <w:t xml:space="preserve">ecycled Retaining and Protection of Foundation Excavations </w:t>
      </w:r>
      <w:r>
        <w:rPr>
          <w:rFonts w:hint="eastAsia" w:ascii="Times New Roman" w:hAnsi="Times New Roman" w:cs="Times New Roman"/>
          <w:b/>
          <w:bCs/>
          <w:sz w:val="32"/>
          <w:szCs w:val="30"/>
        </w:rPr>
        <w:t>E</w:t>
      </w:r>
      <w:r>
        <w:rPr>
          <w:rFonts w:ascii="Times New Roman" w:hAnsi="Times New Roman" w:cs="Times New Roman"/>
          <w:b/>
          <w:bCs/>
          <w:sz w:val="32"/>
          <w:szCs w:val="30"/>
        </w:rPr>
        <w:t>ngineering</w:t>
      </w:r>
    </w:p>
    <w:p>
      <w:pPr>
        <w:spacing w:line="360" w:lineRule="auto"/>
        <w:contextualSpacing/>
        <w:jc w:val="center"/>
        <w:rPr>
          <w:rFonts w:ascii="Times New Roman" w:hAnsi="Times New Roman" w:eastAsia="黑体" w:cs="Times New Roman"/>
          <w:kern w:val="0"/>
          <w:sz w:val="36"/>
          <w:szCs w:val="36"/>
        </w:rPr>
      </w:pPr>
    </w:p>
    <w:p>
      <w:pPr>
        <w:autoSpaceDE w:val="0"/>
        <w:spacing w:line="360" w:lineRule="auto"/>
        <w:contextualSpacing/>
        <w:jc w:val="center"/>
        <w:rPr>
          <w:rFonts w:ascii="Times New Roman" w:hAnsi="Times New Roman" w:cs="Times New Roman"/>
          <w:spacing w:val="24"/>
          <w:sz w:val="28"/>
          <w:szCs w:val="28"/>
        </w:rPr>
      </w:pPr>
      <w:r>
        <w:rPr>
          <w:rFonts w:hint="eastAsia" w:ascii="Times New Roman" w:hAnsi="Times New Roman" w:cs="Times New Roman"/>
          <w:b/>
          <w:bCs/>
          <w:spacing w:val="24"/>
          <w:sz w:val="28"/>
          <w:szCs w:val="28"/>
        </w:rPr>
        <w:t>T/</w:t>
      </w:r>
      <w:r>
        <w:rPr>
          <w:rFonts w:ascii="Times New Roman" w:hAnsi="Times New Roman" w:cs="Times New Roman"/>
          <w:b/>
          <w:bCs/>
          <w:spacing w:val="24"/>
          <w:sz w:val="28"/>
          <w:szCs w:val="28"/>
        </w:rPr>
        <w:t>CECS</w:t>
      </w:r>
      <w:r>
        <w:rPr>
          <w:rFonts w:hint="eastAsia" w:ascii="Times New Roman" w:hAnsi="Times New Roman" w:cs="Times New Roman"/>
          <w:b/>
          <w:bCs/>
          <w:spacing w:val="24"/>
          <w:sz w:val="28"/>
          <w:szCs w:val="28"/>
        </w:rPr>
        <w:t xml:space="preserve"> XXX</w:t>
      </w:r>
      <w:r>
        <w:rPr>
          <w:rFonts w:hint="eastAsia" w:ascii="Times New Roman" w:hAnsi="Times New Roman" w:eastAsia="宋体" w:cs="Times New Roman"/>
          <w:b/>
          <w:bCs/>
          <w:spacing w:val="24"/>
          <w:sz w:val="28"/>
          <w:szCs w:val="28"/>
        </w:rPr>
        <w:t>—</w:t>
      </w:r>
      <w:r>
        <w:rPr>
          <w:rFonts w:ascii="Times New Roman" w:hAnsi="Times New Roman" w:cs="Times New Roman"/>
          <w:b/>
          <w:bCs/>
          <w:spacing w:val="24"/>
          <w:sz w:val="28"/>
          <w:szCs w:val="28"/>
        </w:rPr>
        <w:t>202</w:t>
      </w:r>
      <w:r>
        <w:rPr>
          <w:rFonts w:hint="eastAsia" w:ascii="Times New Roman" w:hAnsi="Times New Roman" w:cs="Times New Roman"/>
          <w:b/>
          <w:bCs/>
          <w:spacing w:val="24"/>
          <w:sz w:val="28"/>
          <w:szCs w:val="28"/>
        </w:rPr>
        <w:t>X</w:t>
      </w:r>
    </w:p>
    <w:p>
      <w:pPr>
        <w:autoSpaceDE w:val="0"/>
        <w:spacing w:line="360" w:lineRule="auto"/>
        <w:contextualSpacing/>
        <w:jc w:val="center"/>
        <w:rPr>
          <w:rFonts w:ascii="Times New Roman" w:hAnsi="Times New Roman" w:cs="Times New Roman"/>
          <w:spacing w:val="24"/>
          <w:sz w:val="28"/>
          <w:szCs w:val="28"/>
        </w:rPr>
      </w:pPr>
    </w:p>
    <w:p>
      <w:pPr>
        <w:spacing w:line="360" w:lineRule="auto"/>
        <w:contextualSpacing/>
        <w:rPr>
          <w:rFonts w:ascii="Times New Roman" w:hAnsi="Times New Roman" w:cs="Times New Roman"/>
        </w:rPr>
      </w:pPr>
    </w:p>
    <w:p>
      <w:pPr>
        <w:autoSpaceDE w:val="0"/>
        <w:spacing w:line="360" w:lineRule="auto"/>
        <w:ind w:firstLine="1400" w:firstLineChars="500"/>
        <w:contextualSpacing/>
        <w:rPr>
          <w:rFonts w:ascii="Times New Roman" w:hAnsi="Times New Roman" w:cs="Times New Roman"/>
          <w:sz w:val="28"/>
          <w:szCs w:val="28"/>
        </w:rPr>
      </w:pPr>
      <w:r>
        <w:rPr>
          <w:rFonts w:ascii="Times New Roman" w:hAnsi="Times New Roman" w:cs="Times New Roman"/>
          <w:sz w:val="28"/>
          <w:szCs w:val="28"/>
        </w:rPr>
        <w:t>主编单位：山东大学</w:t>
      </w:r>
    </w:p>
    <w:p>
      <w:pPr>
        <w:autoSpaceDE w:val="0"/>
        <w:spacing w:line="360" w:lineRule="auto"/>
        <w:ind w:firstLine="2800" w:firstLineChars="1000"/>
        <w:contextualSpacing/>
        <w:rPr>
          <w:rFonts w:ascii="Times New Roman" w:hAnsi="Times New Roman" w:cs="Times New Roman"/>
          <w:sz w:val="28"/>
          <w:szCs w:val="28"/>
        </w:rPr>
      </w:pPr>
      <w:r>
        <w:rPr>
          <w:rFonts w:hint="eastAsia" w:ascii="Times New Roman" w:hAnsi="Times New Roman" w:cs="Times New Roman"/>
          <w:sz w:val="28"/>
          <w:szCs w:val="28"/>
        </w:rPr>
        <w:t>建研地基基础工程有限责任公司</w:t>
      </w:r>
    </w:p>
    <w:p>
      <w:pPr>
        <w:autoSpaceDE w:val="0"/>
        <w:spacing w:line="360" w:lineRule="auto"/>
        <w:ind w:firstLine="1400" w:firstLineChars="500"/>
        <w:contextualSpacing/>
        <w:rPr>
          <w:rFonts w:ascii="Times New Roman" w:hAnsi="Times New Roman" w:cs="Times New Roman"/>
          <w:sz w:val="28"/>
          <w:szCs w:val="28"/>
        </w:rPr>
      </w:pPr>
      <w:r>
        <w:rPr>
          <w:rFonts w:ascii="Times New Roman" w:hAnsi="Times New Roman" w:cs="Times New Roman"/>
          <w:sz w:val="28"/>
          <w:szCs w:val="28"/>
        </w:rPr>
        <w:t>批准单位：</w:t>
      </w:r>
      <w:r>
        <w:rPr>
          <w:rFonts w:hint="eastAsia" w:ascii="Times New Roman" w:hAnsi="Times New Roman" w:cs="Times New Roman"/>
          <w:sz w:val="28"/>
          <w:szCs w:val="28"/>
        </w:rPr>
        <w:t>中国工程建设标准化协会标准</w:t>
      </w:r>
    </w:p>
    <w:p>
      <w:pPr>
        <w:autoSpaceDE w:val="0"/>
        <w:spacing w:line="360" w:lineRule="auto"/>
        <w:ind w:firstLine="1400" w:firstLineChars="500"/>
        <w:contextualSpacing/>
        <w:rPr>
          <w:rFonts w:ascii="Times New Roman" w:hAnsi="Times New Roman" w:cs="Times New Roman"/>
          <w:sz w:val="28"/>
          <w:szCs w:val="28"/>
        </w:rPr>
      </w:pPr>
      <w:r>
        <w:rPr>
          <w:rFonts w:ascii="Times New Roman" w:hAnsi="Times New Roman" w:cs="Times New Roman"/>
          <w:sz w:val="28"/>
          <w:szCs w:val="28"/>
        </w:rPr>
        <w:t>施行日期：20</w:t>
      </w:r>
      <w:r>
        <w:rPr>
          <w:rFonts w:hint="eastAsia" w:ascii="Times New Roman" w:hAnsi="Times New Roman" w:cs="Times New Roman"/>
          <w:sz w:val="28"/>
          <w:szCs w:val="28"/>
        </w:rPr>
        <w:t>2X</w:t>
      </w:r>
      <w:r>
        <w:rPr>
          <w:rFonts w:ascii="Times New Roman" w:hAnsi="Times New Roman" w:cs="Times New Roman"/>
          <w:sz w:val="28"/>
          <w:szCs w:val="28"/>
        </w:rPr>
        <w:t>年  月  日</w:t>
      </w:r>
    </w:p>
    <w:p>
      <w:pPr>
        <w:autoSpaceDE w:val="0"/>
        <w:spacing w:line="360" w:lineRule="auto"/>
        <w:contextualSpacing/>
        <w:rPr>
          <w:rFonts w:ascii="Times New Roman" w:hAnsi="Times New Roman" w:cs="Times New Roman"/>
          <w:spacing w:val="24"/>
          <w:sz w:val="28"/>
          <w:szCs w:val="28"/>
        </w:rPr>
      </w:pPr>
    </w:p>
    <w:p>
      <w:pPr>
        <w:autoSpaceDE w:val="0"/>
        <w:spacing w:line="360" w:lineRule="auto"/>
        <w:contextualSpacing/>
        <w:rPr>
          <w:rFonts w:ascii="Times New Roman" w:hAnsi="Times New Roman" w:cs="Times New Roman"/>
          <w:spacing w:val="24"/>
          <w:sz w:val="28"/>
          <w:szCs w:val="28"/>
        </w:rPr>
      </w:pPr>
    </w:p>
    <w:p>
      <w:pPr>
        <w:autoSpaceDE w:val="0"/>
        <w:spacing w:line="360" w:lineRule="auto"/>
        <w:contextualSpacing/>
        <w:rPr>
          <w:rFonts w:ascii="Times New Roman" w:hAnsi="Times New Roman" w:cs="Times New Roman"/>
          <w:spacing w:val="24"/>
          <w:sz w:val="28"/>
          <w:szCs w:val="28"/>
        </w:rPr>
      </w:pPr>
    </w:p>
    <w:p>
      <w:pPr>
        <w:autoSpaceDE w:val="0"/>
        <w:spacing w:line="360" w:lineRule="auto"/>
        <w:contextualSpacing/>
        <w:rPr>
          <w:rFonts w:ascii="Times New Roman" w:hAnsi="Times New Roman" w:cs="Times New Roman"/>
          <w:spacing w:val="24"/>
          <w:sz w:val="28"/>
          <w:szCs w:val="28"/>
        </w:rPr>
      </w:pPr>
    </w:p>
    <w:p>
      <w:pPr>
        <w:autoSpaceDE w:val="0"/>
        <w:spacing w:line="360" w:lineRule="auto"/>
        <w:contextualSpacing/>
        <w:rPr>
          <w:rFonts w:ascii="Times New Roman" w:hAnsi="Times New Roman" w:cs="Times New Roman"/>
          <w:spacing w:val="24"/>
          <w:sz w:val="28"/>
          <w:szCs w:val="28"/>
        </w:rPr>
      </w:pPr>
    </w:p>
    <w:p>
      <w:pPr>
        <w:jc w:val="center"/>
        <w:rPr>
          <w:rFonts w:ascii="仿宋" w:hAnsi="仿宋" w:eastAsia="仿宋"/>
          <w:b/>
          <w:sz w:val="28"/>
          <w:szCs w:val="28"/>
        </w:rPr>
      </w:pPr>
      <w:r>
        <w:rPr>
          <w:rFonts w:ascii="仿宋" w:hAnsi="仿宋" w:eastAsia="仿宋"/>
          <w:b/>
          <w:sz w:val="28"/>
          <w:szCs w:val="28"/>
        </w:rPr>
        <w:t>中国</w:t>
      </w:r>
      <w:r>
        <w:rPr>
          <w:rFonts w:hint="eastAsia" w:ascii="仿宋" w:hAnsi="仿宋" w:eastAsia="仿宋"/>
          <w:b/>
          <w:sz w:val="28"/>
          <w:szCs w:val="28"/>
        </w:rPr>
        <w:t>xxx</w:t>
      </w:r>
      <w:r>
        <w:rPr>
          <w:rFonts w:ascii="仿宋" w:hAnsi="仿宋" w:eastAsia="仿宋"/>
          <w:b/>
          <w:sz w:val="28"/>
          <w:szCs w:val="28"/>
        </w:rPr>
        <w:t>出版社</w:t>
      </w:r>
    </w:p>
    <w:p>
      <w:pPr>
        <w:autoSpaceDE w:val="0"/>
        <w:spacing w:line="360" w:lineRule="auto"/>
        <w:contextualSpacing/>
        <w:jc w:val="center"/>
        <w:rPr>
          <w:rFonts w:ascii="黑体" w:hAnsi="黑体" w:eastAsia="黑体" w:cs="Times New Roman"/>
          <w:spacing w:val="24"/>
          <w:sz w:val="24"/>
          <w:szCs w:val="24"/>
        </w:rPr>
      </w:pPr>
      <w:r>
        <w:rPr>
          <w:rFonts w:ascii="黑体" w:hAnsi="黑体" w:eastAsia="黑体"/>
          <w:sz w:val="24"/>
          <w:szCs w:val="24"/>
        </w:rPr>
        <w:t>20</w:t>
      </w:r>
      <w:r>
        <w:rPr>
          <w:rFonts w:hint="eastAsia" w:ascii="黑体" w:hAnsi="黑体" w:eastAsia="黑体"/>
          <w:sz w:val="24"/>
          <w:szCs w:val="24"/>
        </w:rPr>
        <w:t>2X</w:t>
      </w:r>
      <w:r>
        <w:rPr>
          <w:rFonts w:ascii="黑体" w:hAnsi="黑体" w:eastAsia="黑体"/>
          <w:sz w:val="24"/>
          <w:szCs w:val="24"/>
        </w:rPr>
        <w:t xml:space="preserve"> 年　北　　</w:t>
      </w:r>
      <w:r>
        <w:rPr>
          <w:rFonts w:hint="eastAsia" w:ascii="黑体" w:hAnsi="黑体" w:eastAsia="黑体" w:cs="Times New Roman"/>
          <w:spacing w:val="24"/>
          <w:sz w:val="24"/>
          <w:szCs w:val="24"/>
        </w:rPr>
        <w:t>京</w:t>
      </w:r>
    </w:p>
    <w:p>
      <w:pPr>
        <w:autoSpaceDE w:val="0"/>
        <w:spacing w:line="360" w:lineRule="auto"/>
        <w:ind w:firstLine="4200" w:firstLineChars="1750"/>
        <w:contextualSpacing/>
        <w:rPr>
          <w:rStyle w:val="19"/>
          <w:rFonts w:ascii="黑体" w:hAnsi="黑体" w:eastAsia="黑体"/>
          <w:b w:val="0"/>
        </w:rPr>
      </w:pPr>
      <w:r>
        <w:rPr>
          <w:rFonts w:ascii="Times New Roman" w:hAnsi="Times New Roman" w:cs="Times New Roman"/>
          <w:color w:val="000000"/>
          <w:sz w:val="24"/>
          <w:szCs w:val="24"/>
        </w:rPr>
        <w:br w:type="page"/>
      </w:r>
      <w:bookmarkStart w:id="0" w:name="_Toc340"/>
      <w:bookmarkStart w:id="1" w:name="_Toc21786"/>
      <w:bookmarkStart w:id="2" w:name="_Toc29322151"/>
      <w:bookmarkStart w:id="3" w:name="_Toc6273"/>
      <w:bookmarkStart w:id="4" w:name="_Toc27666591"/>
      <w:bookmarkStart w:id="5" w:name="_Toc27780024"/>
      <w:bookmarkStart w:id="6" w:name="_Toc24558"/>
      <w:bookmarkStart w:id="7" w:name="_Toc27780141"/>
      <w:bookmarkStart w:id="8" w:name="_Toc14510"/>
      <w:bookmarkStart w:id="9" w:name="_Toc14762"/>
      <w:bookmarkStart w:id="10" w:name="_Toc27779923"/>
      <w:bookmarkStart w:id="11" w:name="_Toc10865"/>
      <w:bookmarkStart w:id="12" w:name="_Toc10516"/>
      <w:bookmarkStart w:id="13" w:name="_Toc1925"/>
      <w:bookmarkStart w:id="14" w:name="_Toc21360"/>
      <w:bookmarkStart w:id="15" w:name="_Toc22843"/>
      <w:r>
        <w:rPr>
          <w:rStyle w:val="19"/>
          <w:rFonts w:ascii="黑体" w:hAnsi="黑体" w:eastAsia="黑体"/>
          <w:bCs w:val="0"/>
        </w:rPr>
        <w:t>前　</w:t>
      </w:r>
      <w:r>
        <w:rPr>
          <w:rStyle w:val="19"/>
          <w:rFonts w:hint="eastAsia" w:ascii="黑体" w:hAnsi="黑体" w:eastAsia="黑体"/>
          <w:bCs w:val="0"/>
        </w:rPr>
        <w:t>　</w:t>
      </w:r>
      <w:r>
        <w:rPr>
          <w:rStyle w:val="19"/>
          <w:rFonts w:ascii="黑体" w:hAnsi="黑体" w:eastAsia="黑体"/>
          <w:bCs w:val="0"/>
        </w:rPr>
        <w:t>言</w:t>
      </w:r>
      <w:bookmarkEnd w:id="0"/>
      <w:bookmarkEnd w:id="1"/>
      <w:bookmarkEnd w:id="2"/>
      <w:bookmarkEnd w:id="3"/>
      <w:bookmarkEnd w:id="4"/>
      <w:bookmarkEnd w:id="5"/>
      <w:bookmarkEnd w:id="6"/>
      <w:bookmarkEnd w:id="7"/>
      <w:bookmarkEnd w:id="8"/>
      <w:bookmarkEnd w:id="9"/>
      <w:bookmarkEnd w:id="10"/>
    </w:p>
    <w:bookmarkEnd w:id="11"/>
    <w:bookmarkEnd w:id="12"/>
    <w:bookmarkEnd w:id="13"/>
    <w:bookmarkEnd w:id="14"/>
    <w:bookmarkEnd w:id="15"/>
    <w:p>
      <w:pPr>
        <w:pStyle w:val="13"/>
        <w:spacing w:before="0" w:beforeAutospacing="0" w:after="0" w:afterAutospacing="0" w:line="360" w:lineRule="auto"/>
        <w:ind w:firstLine="482"/>
        <w:contextualSpacing/>
        <w:rPr>
          <w:rFonts w:ascii="Times New Roman" w:hAnsi="Times New Roman" w:cs="Times New Roman" w:eastAsiaTheme="minorEastAsia"/>
          <w:sz w:val="21"/>
          <w:szCs w:val="21"/>
        </w:rPr>
      </w:pPr>
    </w:p>
    <w:p>
      <w:pPr>
        <w:pStyle w:val="20"/>
        <w:ind w:firstLine="420"/>
      </w:pPr>
      <w:r>
        <w:t>根据</w:t>
      </w:r>
      <w:r>
        <w:rPr>
          <w:rFonts w:hint="eastAsia"/>
        </w:rPr>
        <w:t>中国工程建设标准化协会《关于印发&lt;2020年第一批协会标准制订、修订计划&gt;的通知》（建标协字[2020]014号）的要求</w:t>
      </w:r>
      <w:r>
        <w:t>，编制组经过深入调查</w:t>
      </w:r>
      <w:r>
        <w:rPr>
          <w:rFonts w:hint="eastAsia"/>
        </w:rPr>
        <w:t>研究</w:t>
      </w:r>
      <w:r>
        <w:t>，结合工程实践</w:t>
      </w:r>
      <w:r>
        <w:rPr>
          <w:rFonts w:hint="eastAsia"/>
        </w:rPr>
        <w:t>和专项研究</w:t>
      </w:r>
      <w:r>
        <w:t>，认真总结经验，参</w:t>
      </w:r>
      <w:r>
        <w:rPr>
          <w:rFonts w:hint="eastAsia"/>
        </w:rPr>
        <w:t>考</w:t>
      </w:r>
      <w:r>
        <w:t>国内相关标准，并在广泛征求意见的基础上</w:t>
      </w:r>
      <w:r>
        <w:rPr>
          <w:rFonts w:hint="eastAsia"/>
        </w:rPr>
        <w:t>，</w:t>
      </w:r>
      <w:r>
        <w:t>制订本标准。</w:t>
      </w:r>
    </w:p>
    <w:p>
      <w:pPr>
        <w:pStyle w:val="20"/>
        <w:ind w:firstLine="420"/>
      </w:pPr>
      <w:r>
        <w:t>本标准</w:t>
      </w:r>
      <w:r>
        <w:rPr>
          <w:rFonts w:hint="eastAsia"/>
        </w:rPr>
        <w:t>共分为</w:t>
      </w:r>
      <w:r>
        <w:t>7</w:t>
      </w:r>
      <w:r>
        <w:rPr>
          <w:rFonts w:hint="eastAsia"/>
        </w:rPr>
        <w:t>章和9个附录，</w:t>
      </w:r>
      <w:r>
        <w:t>主要技术内容</w:t>
      </w:r>
      <w:r>
        <w:rPr>
          <w:rFonts w:hint="eastAsia"/>
        </w:rPr>
        <w:t>包括</w:t>
      </w:r>
      <w:r>
        <w:t>：总则</w:t>
      </w:r>
      <w:r>
        <w:rPr>
          <w:rFonts w:hint="eastAsia"/>
        </w:rPr>
        <w:t>、</w:t>
      </w:r>
      <w:r>
        <w:t>术语和符号</w:t>
      </w:r>
      <w:r>
        <w:rPr>
          <w:rFonts w:hint="eastAsia"/>
        </w:rPr>
        <w:t>、</w:t>
      </w:r>
      <w:r>
        <w:t>基本规定</w:t>
      </w:r>
      <w:r>
        <w:rPr>
          <w:rFonts w:hint="eastAsia"/>
        </w:rPr>
        <w:t>、全回收围护结构、全回收支撑结构、全回收锚索结构、监测</w:t>
      </w:r>
      <w:r>
        <w:t>和验收等。</w:t>
      </w:r>
    </w:p>
    <w:p>
      <w:pPr>
        <w:pStyle w:val="20"/>
        <w:ind w:firstLine="420"/>
      </w:pPr>
      <w:r>
        <w:t>本标准</w:t>
      </w:r>
      <w:r>
        <w:rPr>
          <w:rFonts w:hint="eastAsia"/>
        </w:rPr>
        <w:t>涉及的专利问题，</w:t>
      </w:r>
      <w:r>
        <w:t>使用者可直接与主编单位及专利权人协商处理</w:t>
      </w:r>
      <w:r>
        <w:rPr>
          <w:rFonts w:hint="eastAsia"/>
        </w:rPr>
        <w:t>。除此之外，部分内容仍有可能直接或间接涉及其他专利，</w:t>
      </w:r>
      <w:r>
        <w:t>本</w:t>
      </w:r>
      <w:r>
        <w:rPr>
          <w:rFonts w:hint="eastAsia"/>
        </w:rPr>
        <w:t>标准的</w:t>
      </w:r>
      <w:r>
        <w:t>发布机构不承担识别</w:t>
      </w:r>
      <w:r>
        <w:rPr>
          <w:rFonts w:hint="eastAsia"/>
        </w:rPr>
        <w:t>这些</w:t>
      </w:r>
      <w:r>
        <w:t>专利的责任。</w:t>
      </w:r>
    </w:p>
    <w:p>
      <w:pPr>
        <w:pStyle w:val="20"/>
        <w:ind w:firstLine="420"/>
      </w:pPr>
      <w:r>
        <w:t>本标准由</w:t>
      </w:r>
      <w:r>
        <w:rPr>
          <w:rFonts w:hint="eastAsia"/>
        </w:rPr>
        <w:t>中国工程建设标准化协会地基基础专业委员会归口</w:t>
      </w:r>
      <w:r>
        <w:t>管理，由山东</w:t>
      </w:r>
      <w:r>
        <w:rPr>
          <w:rFonts w:hint="eastAsia"/>
        </w:rPr>
        <w:t>大学</w:t>
      </w:r>
      <w:r>
        <w:t>负责具体技术内容</w:t>
      </w:r>
      <w:r>
        <w:rPr>
          <w:rFonts w:hint="eastAsia"/>
        </w:rPr>
        <w:t>的解释</w:t>
      </w:r>
      <w:r>
        <w:t>。</w:t>
      </w:r>
      <w:r>
        <w:rPr>
          <w:rFonts w:hint="eastAsia"/>
        </w:rPr>
        <w:t>本规程在</w:t>
      </w:r>
      <w:r>
        <w:t>执行过程中</w:t>
      </w:r>
      <w:r>
        <w:rPr>
          <w:rFonts w:hint="eastAsia"/>
        </w:rPr>
        <w:t>，</w:t>
      </w:r>
      <w:r>
        <w:t>如有</w:t>
      </w:r>
      <w:r>
        <w:rPr>
          <w:rFonts w:hint="eastAsia"/>
        </w:rPr>
        <w:t>需要修改或补充之处</w:t>
      </w:r>
      <w:r>
        <w:t>，请</w:t>
      </w:r>
      <w:r>
        <w:rPr>
          <w:rFonts w:hint="eastAsia"/>
        </w:rPr>
        <w:t>将有关资料寄送解释单位</w:t>
      </w:r>
      <w:r>
        <w:t>（地址：</w:t>
      </w:r>
      <w:r>
        <w:rPr>
          <w:rFonts w:hint="eastAsia"/>
        </w:rPr>
        <w:t>济南市经十路17</w:t>
      </w:r>
      <w:r>
        <w:t>922号；</w:t>
      </w:r>
      <w:r>
        <w:rPr>
          <w:rFonts w:hint="eastAsia"/>
        </w:rPr>
        <w:t>邮政编码</w:t>
      </w:r>
      <w:r>
        <w:t>：250061；电子邮箱：</w:t>
      </w:r>
      <w:r>
        <w:rPr>
          <w:rFonts w:hint="eastAsia"/>
        </w:rPr>
        <w:t>qhsjkjs</w:t>
      </w:r>
      <w:r>
        <w:t>@163.com）</w:t>
      </w:r>
      <w:r>
        <w:rPr>
          <w:rFonts w:hint="eastAsia"/>
        </w:rPr>
        <w:t>，以供修订时参考</w:t>
      </w:r>
      <w:r>
        <w:t>。</w:t>
      </w:r>
    </w:p>
    <w:p>
      <w:pPr>
        <w:spacing w:line="360" w:lineRule="auto"/>
        <w:ind w:firstLine="560" w:firstLineChars="200"/>
        <w:contextualSpacing/>
        <w:rPr>
          <w:rFonts w:ascii="Times New Roman" w:hAnsi="Times New Roman" w:cs="Times New Roman" w:eastAsiaTheme="majorEastAsia"/>
          <w:szCs w:val="21"/>
        </w:rPr>
      </w:pPr>
      <w:r>
        <w:rPr>
          <w:rFonts w:ascii="黑体" w:hAnsi="黑体" w:eastAsia="黑体"/>
          <w:spacing w:val="20"/>
          <w:sz w:val="24"/>
          <w:szCs w:val="24"/>
        </w:rPr>
        <w:t>主编单位：</w:t>
      </w:r>
      <w:r>
        <w:rPr>
          <w:rFonts w:ascii="Times New Roman" w:hAnsi="Times New Roman" w:cs="Times New Roman" w:eastAsiaTheme="majorEastAsia"/>
          <w:szCs w:val="21"/>
          <w:lang w:bidi="ar"/>
        </w:rPr>
        <w:t>山东大学</w:t>
      </w:r>
    </w:p>
    <w:p>
      <w:pPr>
        <w:tabs>
          <w:tab w:val="left" w:pos="2520"/>
        </w:tabs>
        <w:spacing w:line="360" w:lineRule="auto"/>
        <w:ind w:firstLine="1946" w:firstLineChars="927"/>
        <w:contextualSpacing/>
        <w:rPr>
          <w:rFonts w:ascii="Times New Roman" w:hAnsi="Times New Roman" w:cs="Times New Roman" w:eastAsiaTheme="majorEastAsia"/>
          <w:szCs w:val="21"/>
          <w:lang w:bidi="ar"/>
        </w:rPr>
      </w:pPr>
      <w:r>
        <w:rPr>
          <w:rFonts w:hint="eastAsia" w:ascii="Times New Roman" w:hAnsi="Times New Roman" w:cs="Times New Roman" w:eastAsiaTheme="majorEastAsia"/>
          <w:szCs w:val="21"/>
          <w:lang w:bidi="ar"/>
        </w:rPr>
        <w:t>建研地基基础工程有限责任公司</w:t>
      </w:r>
    </w:p>
    <w:p>
      <w:pPr>
        <w:spacing w:line="360" w:lineRule="auto"/>
        <w:ind w:firstLine="480" w:firstLineChars="200"/>
        <w:contextualSpacing/>
        <w:rPr>
          <w:rFonts w:ascii="Times New Roman" w:hAnsi="Times New Roman" w:cs="Times New Roman" w:eastAsiaTheme="majorEastAsia"/>
          <w:szCs w:val="21"/>
          <w:lang w:bidi="ar"/>
        </w:rPr>
      </w:pPr>
      <w:r>
        <w:rPr>
          <w:rFonts w:ascii="黑体" w:hAnsi="黑体" w:eastAsia="黑体"/>
          <w:sz w:val="24"/>
          <w:szCs w:val="24"/>
        </w:rPr>
        <w:t>主要起草人：XXX</w:t>
      </w:r>
    </w:p>
    <w:p>
      <w:pPr>
        <w:spacing w:line="360" w:lineRule="auto"/>
        <w:ind w:firstLine="480" w:firstLineChars="200"/>
        <w:contextualSpacing/>
        <w:rPr>
          <w:rFonts w:ascii="Times New Roman" w:hAnsi="Times New Roman" w:cs="Times New Roman"/>
          <w:sz w:val="24"/>
          <w:szCs w:val="24"/>
        </w:rPr>
      </w:pPr>
      <w:r>
        <w:rPr>
          <w:rFonts w:ascii="黑体" w:hAnsi="黑体" w:eastAsia="黑体"/>
          <w:sz w:val="24"/>
          <w:szCs w:val="24"/>
        </w:rPr>
        <w:t>主要审查人：</w:t>
      </w:r>
      <w:r>
        <w:rPr>
          <w:rFonts w:hint="eastAsia" w:ascii="黑体" w:hAnsi="黑体" w:eastAsia="黑体"/>
          <w:sz w:val="24"/>
          <w:szCs w:val="24"/>
        </w:rPr>
        <w:t>XXX</w:t>
      </w:r>
    </w:p>
    <w:p>
      <w:pPr>
        <w:rPr>
          <w:rFonts w:ascii="Times New Roman" w:hAnsi="Times New Roman" w:cs="Times New Roman"/>
          <w:sz w:val="24"/>
          <w:szCs w:val="24"/>
        </w:rPr>
      </w:pPr>
      <w:r>
        <w:rPr>
          <w:rFonts w:hint="eastAsia" w:ascii="Times New Roman" w:hAnsi="Times New Roman" w:cs="Times New Roman"/>
          <w:sz w:val="24"/>
          <w:szCs w:val="24"/>
        </w:rPr>
        <w:br w:type="page"/>
      </w:r>
    </w:p>
    <w:p>
      <w:pPr>
        <w:jc w:val="center"/>
        <w:rPr>
          <w:rFonts w:ascii="仿宋" w:hAnsi="仿宋" w:eastAsia="仿宋"/>
          <w:b/>
          <w:sz w:val="28"/>
        </w:rPr>
      </w:pPr>
      <w:bookmarkStart w:id="16" w:name="_Toc29225"/>
      <w:bookmarkStart w:id="17" w:name="_Toc5979"/>
      <w:bookmarkStart w:id="18" w:name="_Toc32613"/>
      <w:bookmarkStart w:id="19" w:name="_Toc15752"/>
      <w:bookmarkStart w:id="20" w:name="_Toc520971597"/>
      <w:bookmarkStart w:id="21" w:name="_Toc25205"/>
      <w:bookmarkStart w:id="22" w:name="_Toc502409680"/>
      <w:r>
        <w:rPr>
          <w:rFonts w:hint="eastAsia" w:ascii="仿宋" w:hAnsi="仿宋" w:eastAsia="仿宋"/>
          <w:b/>
          <w:sz w:val="28"/>
        </w:rPr>
        <w:t>目    次</w:t>
      </w:r>
    </w:p>
    <w:p>
      <w:pPr>
        <w:pStyle w:val="11"/>
        <w:tabs>
          <w:tab w:val="right" w:leader="dot" w:pos="9071"/>
        </w:tabs>
      </w:pPr>
      <w:r>
        <w:rPr>
          <w:rFonts w:hint="eastAsia"/>
        </w:rPr>
        <w:fldChar w:fldCharType="begin"/>
      </w:r>
      <w:r>
        <w:rPr>
          <w:rFonts w:hint="eastAsia"/>
        </w:rPr>
        <w:instrText xml:space="preserve">TOC \o "1-3" \h \u </w:instrText>
      </w:r>
      <w:r>
        <w:rPr>
          <w:rFonts w:hint="eastAsia"/>
        </w:rPr>
        <w:fldChar w:fldCharType="separate"/>
      </w:r>
      <w:r>
        <w:fldChar w:fldCharType="begin"/>
      </w:r>
      <w:r>
        <w:instrText xml:space="preserve"> HYPERLINK \l "_Toc24133" </w:instrText>
      </w:r>
      <w:r>
        <w:fldChar w:fldCharType="separate"/>
      </w:r>
      <w:r>
        <w:t>1</w:t>
      </w:r>
      <w:r>
        <w:rPr>
          <w:rFonts w:hint="eastAsia"/>
        </w:rPr>
        <w:t xml:space="preserve"> </w:t>
      </w:r>
      <w:r>
        <w:t>总</w:t>
      </w:r>
      <w:r>
        <w:rPr>
          <w:rFonts w:hint="eastAsia"/>
        </w:rPr>
        <w:t>　　</w:t>
      </w:r>
      <w:r>
        <w:t>则</w:t>
      </w:r>
      <w:r>
        <w:tab/>
      </w:r>
      <w:r>
        <w:fldChar w:fldCharType="begin"/>
      </w:r>
      <w:r>
        <w:instrText xml:space="preserve"> PAGEREF _Toc24133 \h </w:instrText>
      </w:r>
      <w:r>
        <w:fldChar w:fldCharType="separate"/>
      </w:r>
      <w:r>
        <w:t>1</w:t>
      </w:r>
      <w:r>
        <w:fldChar w:fldCharType="end"/>
      </w:r>
      <w:r>
        <w:fldChar w:fldCharType="end"/>
      </w:r>
    </w:p>
    <w:p>
      <w:pPr>
        <w:pStyle w:val="11"/>
        <w:tabs>
          <w:tab w:val="right" w:leader="dot" w:pos="9071"/>
        </w:tabs>
      </w:pPr>
      <w:r>
        <w:fldChar w:fldCharType="begin"/>
      </w:r>
      <w:r>
        <w:instrText xml:space="preserve"> HYPERLINK \l "_Toc2482" </w:instrText>
      </w:r>
      <w:r>
        <w:fldChar w:fldCharType="separate"/>
      </w:r>
      <w:r>
        <w:rPr>
          <w:rFonts w:hint="eastAsia"/>
        </w:rPr>
        <w:t>2 术语与符号</w:t>
      </w:r>
      <w:r>
        <w:tab/>
      </w:r>
      <w:r>
        <w:fldChar w:fldCharType="begin"/>
      </w:r>
      <w:r>
        <w:instrText xml:space="preserve"> PAGEREF _Toc2482 \h </w:instrText>
      </w:r>
      <w:r>
        <w:fldChar w:fldCharType="separate"/>
      </w:r>
      <w:r>
        <w:t>2</w:t>
      </w:r>
      <w:r>
        <w:fldChar w:fldCharType="end"/>
      </w:r>
      <w:r>
        <w:fldChar w:fldCharType="end"/>
      </w:r>
    </w:p>
    <w:p>
      <w:pPr>
        <w:pStyle w:val="12"/>
        <w:tabs>
          <w:tab w:val="right" w:leader="dot" w:pos="9071"/>
        </w:tabs>
      </w:pPr>
      <w:r>
        <w:fldChar w:fldCharType="begin"/>
      </w:r>
      <w:r>
        <w:instrText xml:space="preserve"> HYPERLINK \l "_Toc9181" </w:instrText>
      </w:r>
      <w:r>
        <w:fldChar w:fldCharType="separate"/>
      </w:r>
      <w:r>
        <w:t>2.1</w:t>
      </w:r>
      <w:r>
        <w:rPr>
          <w:rFonts w:hint="eastAsia"/>
        </w:rPr>
        <w:t xml:space="preserve"> 术语</w:t>
      </w:r>
      <w:r>
        <w:tab/>
      </w:r>
      <w:r>
        <w:fldChar w:fldCharType="begin"/>
      </w:r>
      <w:r>
        <w:instrText xml:space="preserve"> PAGEREF _Toc9181 \h </w:instrText>
      </w:r>
      <w:r>
        <w:fldChar w:fldCharType="separate"/>
      </w:r>
      <w:r>
        <w:t>2</w:t>
      </w:r>
      <w:r>
        <w:fldChar w:fldCharType="end"/>
      </w:r>
      <w:r>
        <w:fldChar w:fldCharType="end"/>
      </w:r>
    </w:p>
    <w:p>
      <w:pPr>
        <w:pStyle w:val="12"/>
        <w:tabs>
          <w:tab w:val="right" w:leader="dot" w:pos="9071"/>
        </w:tabs>
      </w:pPr>
      <w:r>
        <w:fldChar w:fldCharType="begin"/>
      </w:r>
      <w:r>
        <w:instrText xml:space="preserve"> HYPERLINK \l "_Toc27770" </w:instrText>
      </w:r>
      <w:r>
        <w:fldChar w:fldCharType="separate"/>
      </w:r>
      <w:r>
        <w:t>2.2</w:t>
      </w:r>
      <w:r>
        <w:rPr>
          <w:rFonts w:hint="eastAsia"/>
        </w:rPr>
        <w:t xml:space="preserve"> </w:t>
      </w:r>
      <w:r>
        <w:t>符号</w:t>
      </w:r>
      <w:r>
        <w:tab/>
      </w:r>
      <w:r>
        <w:fldChar w:fldCharType="begin"/>
      </w:r>
      <w:r>
        <w:instrText xml:space="preserve"> PAGEREF _Toc27770 \h </w:instrText>
      </w:r>
      <w:r>
        <w:fldChar w:fldCharType="separate"/>
      </w:r>
      <w:r>
        <w:t>3</w:t>
      </w:r>
      <w:r>
        <w:fldChar w:fldCharType="end"/>
      </w:r>
      <w:r>
        <w:fldChar w:fldCharType="end"/>
      </w:r>
    </w:p>
    <w:p>
      <w:pPr>
        <w:pStyle w:val="11"/>
        <w:tabs>
          <w:tab w:val="right" w:leader="dot" w:pos="9071"/>
        </w:tabs>
      </w:pPr>
      <w:r>
        <w:fldChar w:fldCharType="begin"/>
      </w:r>
      <w:r>
        <w:instrText xml:space="preserve"> HYPERLINK \l "_Toc18424" </w:instrText>
      </w:r>
      <w:r>
        <w:fldChar w:fldCharType="separate"/>
      </w:r>
      <w:r>
        <w:t>3 基本规定</w:t>
      </w:r>
      <w:r>
        <w:tab/>
      </w:r>
      <w:r>
        <w:fldChar w:fldCharType="begin"/>
      </w:r>
      <w:r>
        <w:instrText xml:space="preserve"> PAGEREF _Toc18424 \h </w:instrText>
      </w:r>
      <w:r>
        <w:fldChar w:fldCharType="separate"/>
      </w:r>
      <w:r>
        <w:t>7</w:t>
      </w:r>
      <w:r>
        <w:fldChar w:fldCharType="end"/>
      </w:r>
      <w:r>
        <w:fldChar w:fldCharType="end"/>
      </w:r>
    </w:p>
    <w:p>
      <w:pPr>
        <w:pStyle w:val="11"/>
        <w:tabs>
          <w:tab w:val="right" w:leader="dot" w:pos="9071"/>
        </w:tabs>
      </w:pPr>
      <w:r>
        <w:fldChar w:fldCharType="begin"/>
      </w:r>
      <w:r>
        <w:instrText xml:space="preserve"> HYPERLINK \l "_Toc25972" </w:instrText>
      </w:r>
      <w:r>
        <w:fldChar w:fldCharType="separate"/>
      </w:r>
      <w:r>
        <w:rPr>
          <w:rFonts w:hint="eastAsia"/>
        </w:rPr>
        <w:t>4 全回收围护结构</w:t>
      </w:r>
      <w:r>
        <w:tab/>
      </w:r>
      <w:r>
        <w:fldChar w:fldCharType="begin"/>
      </w:r>
      <w:r>
        <w:instrText xml:space="preserve"> PAGEREF _Toc25972 \h </w:instrText>
      </w:r>
      <w:r>
        <w:fldChar w:fldCharType="separate"/>
      </w:r>
      <w:r>
        <w:t>9</w:t>
      </w:r>
      <w:r>
        <w:fldChar w:fldCharType="end"/>
      </w:r>
      <w:r>
        <w:fldChar w:fldCharType="end"/>
      </w:r>
    </w:p>
    <w:p>
      <w:pPr>
        <w:pStyle w:val="12"/>
        <w:tabs>
          <w:tab w:val="right" w:leader="dot" w:pos="9071"/>
        </w:tabs>
      </w:pPr>
      <w:r>
        <w:fldChar w:fldCharType="begin"/>
      </w:r>
      <w:r>
        <w:instrText xml:space="preserve"> HYPERLINK \l "_Toc19789" </w:instrText>
      </w:r>
      <w:r>
        <w:fldChar w:fldCharType="separate"/>
      </w:r>
      <w:r>
        <w:rPr>
          <w:rFonts w:hint="eastAsia"/>
        </w:rPr>
        <w:t>4</w:t>
      </w:r>
      <w:r>
        <w:t xml:space="preserve">.1 </w:t>
      </w:r>
      <w:r>
        <w:rPr>
          <w:rFonts w:hint="eastAsia"/>
        </w:rPr>
        <w:t>一般</w:t>
      </w:r>
      <w:r>
        <w:t>规定</w:t>
      </w:r>
      <w:r>
        <w:tab/>
      </w:r>
      <w:r>
        <w:fldChar w:fldCharType="begin"/>
      </w:r>
      <w:r>
        <w:instrText xml:space="preserve"> PAGEREF _Toc19789 \h </w:instrText>
      </w:r>
      <w:r>
        <w:fldChar w:fldCharType="separate"/>
      </w:r>
      <w:r>
        <w:t>9</w:t>
      </w:r>
      <w:r>
        <w:fldChar w:fldCharType="end"/>
      </w:r>
      <w:r>
        <w:fldChar w:fldCharType="end"/>
      </w:r>
    </w:p>
    <w:p>
      <w:pPr>
        <w:pStyle w:val="12"/>
        <w:tabs>
          <w:tab w:val="right" w:leader="dot" w:pos="9071"/>
        </w:tabs>
      </w:pPr>
      <w:r>
        <w:fldChar w:fldCharType="begin"/>
      </w:r>
      <w:r>
        <w:instrText xml:space="preserve"> HYPERLINK \l "_Toc9291" </w:instrText>
      </w:r>
      <w:r>
        <w:fldChar w:fldCharType="separate"/>
      </w:r>
      <w:r>
        <w:rPr>
          <w:rFonts w:hint="eastAsia"/>
        </w:rPr>
        <w:t>4</w:t>
      </w:r>
      <w:r>
        <w:t xml:space="preserve">.2 </w:t>
      </w:r>
      <w:r>
        <w:rPr>
          <w:rFonts w:hint="eastAsia"/>
        </w:rPr>
        <w:t>设计</w:t>
      </w:r>
      <w:r>
        <w:tab/>
      </w:r>
      <w:r>
        <w:fldChar w:fldCharType="begin"/>
      </w:r>
      <w:r>
        <w:instrText xml:space="preserve"> PAGEREF _Toc9291 \h </w:instrText>
      </w:r>
      <w:r>
        <w:fldChar w:fldCharType="separate"/>
      </w:r>
      <w:r>
        <w:t>9</w:t>
      </w:r>
      <w:r>
        <w:fldChar w:fldCharType="end"/>
      </w:r>
      <w:r>
        <w:fldChar w:fldCharType="end"/>
      </w:r>
    </w:p>
    <w:p>
      <w:pPr>
        <w:pStyle w:val="12"/>
        <w:tabs>
          <w:tab w:val="right" w:leader="dot" w:pos="9071"/>
        </w:tabs>
      </w:pPr>
      <w:r>
        <w:fldChar w:fldCharType="begin"/>
      </w:r>
      <w:r>
        <w:instrText xml:space="preserve"> HYPERLINK \l "_Toc17766" </w:instrText>
      </w:r>
      <w:r>
        <w:fldChar w:fldCharType="separate"/>
      </w:r>
      <w:r>
        <w:t>4.</w:t>
      </w:r>
      <w:r>
        <w:rPr>
          <w:rFonts w:hint="eastAsia"/>
        </w:rPr>
        <w:t>3</w:t>
      </w:r>
      <w:r>
        <w:t xml:space="preserve"> </w:t>
      </w:r>
      <w:r>
        <w:rPr>
          <w:rFonts w:hint="eastAsia"/>
        </w:rPr>
        <w:t>检验</w:t>
      </w:r>
      <w:r>
        <w:tab/>
      </w:r>
      <w:r>
        <w:fldChar w:fldCharType="begin"/>
      </w:r>
      <w:r>
        <w:instrText xml:space="preserve"> PAGEREF _Toc17766 \h </w:instrText>
      </w:r>
      <w:r>
        <w:fldChar w:fldCharType="separate"/>
      </w:r>
      <w:r>
        <w:t>14</w:t>
      </w:r>
      <w:r>
        <w:fldChar w:fldCharType="end"/>
      </w:r>
      <w:r>
        <w:fldChar w:fldCharType="end"/>
      </w:r>
    </w:p>
    <w:p>
      <w:pPr>
        <w:pStyle w:val="12"/>
        <w:tabs>
          <w:tab w:val="right" w:leader="dot" w:pos="9071"/>
        </w:tabs>
      </w:pPr>
      <w:r>
        <w:fldChar w:fldCharType="begin"/>
      </w:r>
      <w:r>
        <w:instrText xml:space="preserve"> HYPERLINK \l "_Toc15042" </w:instrText>
      </w:r>
      <w:r>
        <w:fldChar w:fldCharType="separate"/>
      </w:r>
      <w:r>
        <w:t xml:space="preserve">4.4 </w:t>
      </w:r>
      <w:r>
        <w:rPr>
          <w:rFonts w:hint="eastAsia"/>
        </w:rPr>
        <w:t>施工和验收</w:t>
      </w:r>
      <w:r>
        <w:tab/>
      </w:r>
      <w:r>
        <w:fldChar w:fldCharType="begin"/>
      </w:r>
      <w:r>
        <w:instrText xml:space="preserve"> PAGEREF _Toc15042 \h </w:instrText>
      </w:r>
      <w:r>
        <w:fldChar w:fldCharType="separate"/>
      </w:r>
      <w:r>
        <w:t>16</w:t>
      </w:r>
      <w:r>
        <w:fldChar w:fldCharType="end"/>
      </w:r>
      <w:r>
        <w:fldChar w:fldCharType="end"/>
      </w:r>
    </w:p>
    <w:p>
      <w:pPr>
        <w:pStyle w:val="12"/>
        <w:tabs>
          <w:tab w:val="right" w:leader="dot" w:pos="9071"/>
        </w:tabs>
      </w:pPr>
      <w:r>
        <w:fldChar w:fldCharType="begin"/>
      </w:r>
      <w:r>
        <w:instrText xml:space="preserve"> HYPERLINK \l "_Toc12244" </w:instrText>
      </w:r>
      <w:r>
        <w:fldChar w:fldCharType="separate"/>
      </w:r>
      <w:r>
        <w:t>4.5</w:t>
      </w:r>
      <w:r>
        <w:rPr>
          <w:rFonts w:hint="eastAsia"/>
        </w:rPr>
        <w:t xml:space="preserve"> 回收</w:t>
      </w:r>
      <w:r>
        <w:tab/>
      </w:r>
      <w:r>
        <w:fldChar w:fldCharType="begin"/>
      </w:r>
      <w:r>
        <w:instrText xml:space="preserve"> PAGEREF _Toc12244 \h </w:instrText>
      </w:r>
      <w:r>
        <w:fldChar w:fldCharType="separate"/>
      </w:r>
      <w:r>
        <w:t>17</w:t>
      </w:r>
      <w:r>
        <w:fldChar w:fldCharType="end"/>
      </w:r>
      <w:r>
        <w:fldChar w:fldCharType="end"/>
      </w:r>
    </w:p>
    <w:p>
      <w:pPr>
        <w:pStyle w:val="11"/>
        <w:tabs>
          <w:tab w:val="right" w:leader="dot" w:pos="9071"/>
        </w:tabs>
      </w:pPr>
      <w:r>
        <w:fldChar w:fldCharType="begin"/>
      </w:r>
      <w:r>
        <w:instrText xml:space="preserve"> HYPERLINK \l "_Toc6136" </w:instrText>
      </w:r>
      <w:r>
        <w:fldChar w:fldCharType="separate"/>
      </w:r>
      <w:r>
        <w:t>5</w:t>
      </w:r>
      <w:r>
        <w:rPr>
          <w:rFonts w:hint="eastAsia"/>
        </w:rPr>
        <w:t xml:space="preserve"> 全回收支撑结构</w:t>
      </w:r>
      <w:r>
        <w:tab/>
      </w:r>
      <w:r>
        <w:fldChar w:fldCharType="begin"/>
      </w:r>
      <w:r>
        <w:instrText xml:space="preserve"> PAGEREF _Toc6136 \h </w:instrText>
      </w:r>
      <w:r>
        <w:fldChar w:fldCharType="separate"/>
      </w:r>
      <w:r>
        <w:t>19</w:t>
      </w:r>
      <w:r>
        <w:fldChar w:fldCharType="end"/>
      </w:r>
      <w:r>
        <w:fldChar w:fldCharType="end"/>
      </w:r>
    </w:p>
    <w:p>
      <w:pPr>
        <w:pStyle w:val="12"/>
        <w:tabs>
          <w:tab w:val="right" w:leader="dot" w:pos="9071"/>
        </w:tabs>
      </w:pPr>
      <w:r>
        <w:fldChar w:fldCharType="begin"/>
      </w:r>
      <w:r>
        <w:instrText xml:space="preserve"> HYPERLINK \l "_Toc4536" </w:instrText>
      </w:r>
      <w:r>
        <w:fldChar w:fldCharType="separate"/>
      </w:r>
      <w:r>
        <w:t>5.1</w:t>
      </w:r>
      <w:r>
        <w:rPr>
          <w:rFonts w:hint="eastAsia"/>
        </w:rPr>
        <w:t xml:space="preserve"> 一般规定</w:t>
      </w:r>
      <w:r>
        <w:tab/>
      </w:r>
      <w:r>
        <w:fldChar w:fldCharType="begin"/>
      </w:r>
      <w:r>
        <w:instrText xml:space="preserve"> PAGEREF _Toc4536 \h </w:instrText>
      </w:r>
      <w:r>
        <w:fldChar w:fldCharType="separate"/>
      </w:r>
      <w:r>
        <w:t>19</w:t>
      </w:r>
      <w:r>
        <w:fldChar w:fldCharType="end"/>
      </w:r>
      <w:r>
        <w:fldChar w:fldCharType="end"/>
      </w:r>
    </w:p>
    <w:p>
      <w:pPr>
        <w:pStyle w:val="12"/>
        <w:tabs>
          <w:tab w:val="right" w:leader="dot" w:pos="9071"/>
        </w:tabs>
      </w:pPr>
      <w:r>
        <w:fldChar w:fldCharType="begin"/>
      </w:r>
      <w:r>
        <w:instrText xml:space="preserve"> HYPERLINK \l "_Toc3633" </w:instrText>
      </w:r>
      <w:r>
        <w:fldChar w:fldCharType="separate"/>
      </w:r>
      <w:r>
        <w:t>5.2</w:t>
      </w:r>
      <w:r>
        <w:rPr>
          <w:rFonts w:hint="eastAsia"/>
        </w:rPr>
        <w:t xml:space="preserve"> 设计</w:t>
      </w:r>
      <w:r>
        <w:tab/>
      </w:r>
      <w:r>
        <w:fldChar w:fldCharType="begin"/>
      </w:r>
      <w:r>
        <w:instrText xml:space="preserve"> PAGEREF _Toc3633 \h </w:instrText>
      </w:r>
      <w:r>
        <w:fldChar w:fldCharType="separate"/>
      </w:r>
      <w:r>
        <w:t>19</w:t>
      </w:r>
      <w:r>
        <w:fldChar w:fldCharType="end"/>
      </w:r>
      <w:r>
        <w:fldChar w:fldCharType="end"/>
      </w:r>
    </w:p>
    <w:p>
      <w:pPr>
        <w:pStyle w:val="12"/>
        <w:tabs>
          <w:tab w:val="right" w:leader="dot" w:pos="9071"/>
        </w:tabs>
      </w:pPr>
      <w:r>
        <w:fldChar w:fldCharType="begin"/>
      </w:r>
      <w:r>
        <w:instrText xml:space="preserve"> HYPERLINK \l "_Toc16245" </w:instrText>
      </w:r>
      <w:r>
        <w:fldChar w:fldCharType="separate"/>
      </w:r>
      <w:r>
        <w:t>5.3</w:t>
      </w:r>
      <w:r>
        <w:rPr>
          <w:rFonts w:hint="eastAsia"/>
        </w:rPr>
        <w:t xml:space="preserve"> 检验</w:t>
      </w:r>
      <w:r>
        <w:tab/>
      </w:r>
      <w:r>
        <w:fldChar w:fldCharType="begin"/>
      </w:r>
      <w:r>
        <w:instrText xml:space="preserve"> PAGEREF _Toc16245 \h </w:instrText>
      </w:r>
      <w:r>
        <w:fldChar w:fldCharType="separate"/>
      </w:r>
      <w:r>
        <w:t>26</w:t>
      </w:r>
      <w:r>
        <w:fldChar w:fldCharType="end"/>
      </w:r>
      <w:r>
        <w:fldChar w:fldCharType="end"/>
      </w:r>
    </w:p>
    <w:p>
      <w:pPr>
        <w:pStyle w:val="12"/>
        <w:tabs>
          <w:tab w:val="right" w:leader="dot" w:pos="9071"/>
        </w:tabs>
      </w:pPr>
      <w:r>
        <w:fldChar w:fldCharType="begin"/>
      </w:r>
      <w:r>
        <w:instrText xml:space="preserve"> HYPERLINK \l "_Toc4171" </w:instrText>
      </w:r>
      <w:r>
        <w:fldChar w:fldCharType="separate"/>
      </w:r>
      <w:r>
        <w:t>5.4</w:t>
      </w:r>
      <w:r>
        <w:rPr>
          <w:rFonts w:hint="eastAsia"/>
        </w:rPr>
        <w:t xml:space="preserve"> 施工与验收</w:t>
      </w:r>
      <w:r>
        <w:tab/>
      </w:r>
      <w:r>
        <w:fldChar w:fldCharType="begin"/>
      </w:r>
      <w:r>
        <w:instrText xml:space="preserve"> PAGEREF _Toc4171 \h </w:instrText>
      </w:r>
      <w:r>
        <w:fldChar w:fldCharType="separate"/>
      </w:r>
      <w:r>
        <w:t>28</w:t>
      </w:r>
      <w:r>
        <w:fldChar w:fldCharType="end"/>
      </w:r>
      <w:r>
        <w:fldChar w:fldCharType="end"/>
      </w:r>
    </w:p>
    <w:p>
      <w:pPr>
        <w:pStyle w:val="12"/>
        <w:tabs>
          <w:tab w:val="right" w:leader="dot" w:pos="9071"/>
        </w:tabs>
      </w:pPr>
      <w:r>
        <w:fldChar w:fldCharType="begin"/>
      </w:r>
      <w:r>
        <w:instrText xml:space="preserve"> HYPERLINK \l "_Toc18069" </w:instrText>
      </w:r>
      <w:r>
        <w:fldChar w:fldCharType="separate"/>
      </w:r>
      <w:r>
        <w:t xml:space="preserve">5.5 </w:t>
      </w:r>
      <w:r>
        <w:rPr>
          <w:rFonts w:hint="eastAsia"/>
        </w:rPr>
        <w:t>回收</w:t>
      </w:r>
      <w:r>
        <w:tab/>
      </w:r>
      <w:r>
        <w:fldChar w:fldCharType="begin"/>
      </w:r>
      <w:r>
        <w:instrText xml:space="preserve"> PAGEREF _Toc18069 \h </w:instrText>
      </w:r>
      <w:r>
        <w:fldChar w:fldCharType="separate"/>
      </w:r>
      <w:r>
        <w:t>33</w:t>
      </w:r>
      <w:r>
        <w:fldChar w:fldCharType="end"/>
      </w:r>
      <w:r>
        <w:fldChar w:fldCharType="end"/>
      </w:r>
    </w:p>
    <w:p>
      <w:pPr>
        <w:pStyle w:val="11"/>
        <w:tabs>
          <w:tab w:val="right" w:leader="dot" w:pos="9071"/>
        </w:tabs>
      </w:pPr>
      <w:r>
        <w:fldChar w:fldCharType="begin"/>
      </w:r>
      <w:r>
        <w:instrText xml:space="preserve"> HYPERLINK \l "_Toc16836" </w:instrText>
      </w:r>
      <w:r>
        <w:fldChar w:fldCharType="separate"/>
      </w:r>
      <w:r>
        <w:rPr>
          <w:rFonts w:hint="eastAsia"/>
          <w:szCs w:val="32"/>
        </w:rPr>
        <w:t>6</w:t>
      </w:r>
      <w:r>
        <w:rPr>
          <w:rFonts w:hint="eastAsia"/>
        </w:rPr>
        <w:t xml:space="preserve"> </w:t>
      </w:r>
      <w:r>
        <w:rPr>
          <w:szCs w:val="32"/>
        </w:rPr>
        <w:t>全回收</w:t>
      </w:r>
      <w:r>
        <w:rPr>
          <w:rFonts w:hint="eastAsia"/>
          <w:szCs w:val="32"/>
        </w:rPr>
        <w:t>锚索结构</w:t>
      </w:r>
      <w:r>
        <w:tab/>
      </w:r>
      <w:r>
        <w:fldChar w:fldCharType="begin"/>
      </w:r>
      <w:r>
        <w:instrText xml:space="preserve"> PAGEREF _Toc16836 \h </w:instrText>
      </w:r>
      <w:r>
        <w:fldChar w:fldCharType="separate"/>
      </w:r>
      <w:r>
        <w:t>35</w:t>
      </w:r>
      <w:r>
        <w:fldChar w:fldCharType="end"/>
      </w:r>
      <w:r>
        <w:fldChar w:fldCharType="end"/>
      </w:r>
    </w:p>
    <w:p>
      <w:pPr>
        <w:pStyle w:val="12"/>
        <w:tabs>
          <w:tab w:val="right" w:leader="dot" w:pos="9071"/>
        </w:tabs>
      </w:pPr>
      <w:r>
        <w:fldChar w:fldCharType="begin"/>
      </w:r>
      <w:r>
        <w:instrText xml:space="preserve"> HYPERLINK \l "_Toc27838" </w:instrText>
      </w:r>
      <w:r>
        <w:fldChar w:fldCharType="separate"/>
      </w:r>
      <w:r>
        <w:t xml:space="preserve">6.1 </w:t>
      </w:r>
      <w:r>
        <w:rPr>
          <w:rFonts w:hint="eastAsia"/>
        </w:rPr>
        <w:t>一般规定</w:t>
      </w:r>
      <w:r>
        <w:tab/>
      </w:r>
      <w:r>
        <w:fldChar w:fldCharType="begin"/>
      </w:r>
      <w:r>
        <w:instrText xml:space="preserve"> PAGEREF _Toc27838 \h </w:instrText>
      </w:r>
      <w:r>
        <w:fldChar w:fldCharType="separate"/>
      </w:r>
      <w:r>
        <w:t>35</w:t>
      </w:r>
      <w:r>
        <w:fldChar w:fldCharType="end"/>
      </w:r>
      <w:r>
        <w:fldChar w:fldCharType="end"/>
      </w:r>
    </w:p>
    <w:p>
      <w:pPr>
        <w:pStyle w:val="12"/>
        <w:tabs>
          <w:tab w:val="right" w:leader="dot" w:pos="9071"/>
        </w:tabs>
      </w:pPr>
      <w:r>
        <w:fldChar w:fldCharType="begin"/>
      </w:r>
      <w:r>
        <w:instrText xml:space="preserve"> HYPERLINK \l "_Toc29228" </w:instrText>
      </w:r>
      <w:r>
        <w:fldChar w:fldCharType="separate"/>
      </w:r>
      <w:r>
        <w:t xml:space="preserve">6.2 </w:t>
      </w:r>
      <w:r>
        <w:rPr>
          <w:rFonts w:hint="eastAsia"/>
        </w:rPr>
        <w:t>设计</w:t>
      </w:r>
      <w:r>
        <w:tab/>
      </w:r>
      <w:r>
        <w:fldChar w:fldCharType="begin"/>
      </w:r>
      <w:r>
        <w:instrText xml:space="preserve"> PAGEREF _Toc29228 \h </w:instrText>
      </w:r>
      <w:r>
        <w:fldChar w:fldCharType="separate"/>
      </w:r>
      <w:r>
        <w:t>36</w:t>
      </w:r>
      <w:r>
        <w:fldChar w:fldCharType="end"/>
      </w:r>
      <w:r>
        <w:fldChar w:fldCharType="end"/>
      </w:r>
    </w:p>
    <w:p>
      <w:pPr>
        <w:pStyle w:val="12"/>
        <w:tabs>
          <w:tab w:val="right" w:leader="dot" w:pos="9071"/>
        </w:tabs>
      </w:pPr>
      <w:r>
        <w:fldChar w:fldCharType="begin"/>
      </w:r>
      <w:r>
        <w:instrText xml:space="preserve"> HYPERLINK \l "_Toc31483" </w:instrText>
      </w:r>
      <w:r>
        <w:fldChar w:fldCharType="separate"/>
      </w:r>
      <w:r>
        <w:t>6.3</w:t>
      </w:r>
      <w:r>
        <w:rPr>
          <w:rFonts w:hint="eastAsia"/>
        </w:rPr>
        <w:t xml:space="preserve"> 检验</w:t>
      </w:r>
      <w:r>
        <w:tab/>
      </w:r>
      <w:r>
        <w:fldChar w:fldCharType="begin"/>
      </w:r>
      <w:r>
        <w:instrText xml:space="preserve"> PAGEREF _Toc31483 \h </w:instrText>
      </w:r>
      <w:r>
        <w:fldChar w:fldCharType="separate"/>
      </w:r>
      <w:r>
        <w:t>39</w:t>
      </w:r>
      <w:r>
        <w:fldChar w:fldCharType="end"/>
      </w:r>
      <w:r>
        <w:fldChar w:fldCharType="end"/>
      </w:r>
    </w:p>
    <w:p>
      <w:pPr>
        <w:pStyle w:val="12"/>
        <w:tabs>
          <w:tab w:val="right" w:leader="dot" w:pos="9071"/>
        </w:tabs>
      </w:pPr>
      <w:r>
        <w:fldChar w:fldCharType="begin"/>
      </w:r>
      <w:r>
        <w:instrText xml:space="preserve"> HYPERLINK \l "_Toc20663" </w:instrText>
      </w:r>
      <w:r>
        <w:fldChar w:fldCharType="separate"/>
      </w:r>
      <w:r>
        <w:t xml:space="preserve">6.4 </w:t>
      </w:r>
      <w:r>
        <w:rPr>
          <w:rFonts w:hint="eastAsia"/>
        </w:rPr>
        <w:t>施工与验收</w:t>
      </w:r>
      <w:r>
        <w:tab/>
      </w:r>
      <w:r>
        <w:fldChar w:fldCharType="begin"/>
      </w:r>
      <w:r>
        <w:instrText xml:space="preserve"> PAGEREF _Toc20663 \h </w:instrText>
      </w:r>
      <w:r>
        <w:fldChar w:fldCharType="separate"/>
      </w:r>
      <w:r>
        <w:t>40</w:t>
      </w:r>
      <w:r>
        <w:fldChar w:fldCharType="end"/>
      </w:r>
      <w:r>
        <w:fldChar w:fldCharType="end"/>
      </w:r>
    </w:p>
    <w:p>
      <w:pPr>
        <w:pStyle w:val="12"/>
        <w:tabs>
          <w:tab w:val="right" w:leader="dot" w:pos="9071"/>
        </w:tabs>
      </w:pPr>
      <w:r>
        <w:fldChar w:fldCharType="begin"/>
      </w:r>
      <w:r>
        <w:instrText xml:space="preserve"> HYPERLINK \l "_Toc3261" </w:instrText>
      </w:r>
      <w:r>
        <w:fldChar w:fldCharType="separate"/>
      </w:r>
      <w:r>
        <w:t xml:space="preserve">6.5 </w:t>
      </w:r>
      <w:r>
        <w:rPr>
          <w:rFonts w:hint="eastAsia"/>
        </w:rPr>
        <w:t>回收</w:t>
      </w:r>
      <w:r>
        <w:tab/>
      </w:r>
      <w:r>
        <w:fldChar w:fldCharType="begin"/>
      </w:r>
      <w:r>
        <w:instrText xml:space="preserve"> PAGEREF _Toc3261 \h </w:instrText>
      </w:r>
      <w:r>
        <w:fldChar w:fldCharType="separate"/>
      </w:r>
      <w:r>
        <w:t>43</w:t>
      </w:r>
      <w:r>
        <w:fldChar w:fldCharType="end"/>
      </w:r>
      <w:r>
        <w:fldChar w:fldCharType="end"/>
      </w:r>
    </w:p>
    <w:p>
      <w:pPr>
        <w:pStyle w:val="11"/>
        <w:tabs>
          <w:tab w:val="right" w:leader="dot" w:pos="9071"/>
        </w:tabs>
      </w:pPr>
      <w:r>
        <w:fldChar w:fldCharType="begin"/>
      </w:r>
      <w:r>
        <w:instrText xml:space="preserve"> HYPERLINK \l "_Toc14319" </w:instrText>
      </w:r>
      <w:r>
        <w:fldChar w:fldCharType="separate"/>
      </w:r>
      <w:r>
        <w:t>7</w:t>
      </w:r>
      <w:r>
        <w:rPr>
          <w:rFonts w:hint="eastAsia"/>
        </w:rPr>
        <w:t xml:space="preserve"> 监测、动态设计与评价</w:t>
      </w:r>
      <w:r>
        <w:tab/>
      </w:r>
      <w:r>
        <w:fldChar w:fldCharType="begin"/>
      </w:r>
      <w:r>
        <w:instrText xml:space="preserve"> PAGEREF _Toc14319 \h </w:instrText>
      </w:r>
      <w:r>
        <w:fldChar w:fldCharType="separate"/>
      </w:r>
      <w:r>
        <w:t>45</w:t>
      </w:r>
      <w:r>
        <w:fldChar w:fldCharType="end"/>
      </w:r>
      <w:r>
        <w:fldChar w:fldCharType="end"/>
      </w:r>
    </w:p>
    <w:p>
      <w:pPr>
        <w:pStyle w:val="12"/>
        <w:tabs>
          <w:tab w:val="right" w:leader="dot" w:pos="9071"/>
        </w:tabs>
      </w:pPr>
      <w:r>
        <w:fldChar w:fldCharType="begin"/>
      </w:r>
      <w:r>
        <w:instrText xml:space="preserve"> HYPERLINK \l "_Toc5048" </w:instrText>
      </w:r>
      <w:r>
        <w:fldChar w:fldCharType="separate"/>
      </w:r>
      <w:r>
        <w:t>7.1</w:t>
      </w:r>
      <w:r>
        <w:rPr>
          <w:rFonts w:hint="eastAsia"/>
        </w:rPr>
        <w:t xml:space="preserve"> 监测</w:t>
      </w:r>
      <w:r>
        <w:tab/>
      </w:r>
      <w:r>
        <w:fldChar w:fldCharType="begin"/>
      </w:r>
      <w:r>
        <w:instrText xml:space="preserve"> PAGEREF _Toc5048 \h </w:instrText>
      </w:r>
      <w:r>
        <w:fldChar w:fldCharType="separate"/>
      </w:r>
      <w:r>
        <w:t>45</w:t>
      </w:r>
      <w:r>
        <w:fldChar w:fldCharType="end"/>
      </w:r>
      <w:r>
        <w:fldChar w:fldCharType="end"/>
      </w:r>
    </w:p>
    <w:p>
      <w:pPr>
        <w:pStyle w:val="12"/>
        <w:tabs>
          <w:tab w:val="right" w:leader="dot" w:pos="9071"/>
        </w:tabs>
      </w:pPr>
      <w:r>
        <w:fldChar w:fldCharType="begin"/>
      </w:r>
      <w:r>
        <w:instrText xml:space="preserve"> HYPERLINK \l "_Toc13996" </w:instrText>
      </w:r>
      <w:r>
        <w:fldChar w:fldCharType="separate"/>
      </w:r>
      <w:r>
        <w:t>7.2</w:t>
      </w:r>
      <w:r>
        <w:rPr>
          <w:rFonts w:hint="eastAsia"/>
        </w:rPr>
        <w:t xml:space="preserve"> 动态设计</w:t>
      </w:r>
      <w:r>
        <w:tab/>
      </w:r>
      <w:r>
        <w:fldChar w:fldCharType="begin"/>
      </w:r>
      <w:r>
        <w:instrText xml:space="preserve"> PAGEREF _Toc13996 \h </w:instrText>
      </w:r>
      <w:r>
        <w:fldChar w:fldCharType="separate"/>
      </w:r>
      <w:r>
        <w:t>46</w:t>
      </w:r>
      <w:r>
        <w:fldChar w:fldCharType="end"/>
      </w:r>
      <w:r>
        <w:fldChar w:fldCharType="end"/>
      </w:r>
    </w:p>
    <w:p>
      <w:pPr>
        <w:pStyle w:val="12"/>
        <w:tabs>
          <w:tab w:val="right" w:leader="dot" w:pos="9071"/>
        </w:tabs>
      </w:pPr>
      <w:r>
        <w:fldChar w:fldCharType="begin"/>
      </w:r>
      <w:r>
        <w:instrText xml:space="preserve"> HYPERLINK \l "_Toc32664" </w:instrText>
      </w:r>
      <w:r>
        <w:fldChar w:fldCharType="separate"/>
      </w:r>
      <w:r>
        <w:t>7.3</w:t>
      </w:r>
      <w:r>
        <w:rPr>
          <w:rFonts w:hint="eastAsia"/>
        </w:rPr>
        <w:t xml:space="preserve"> 评价</w:t>
      </w:r>
      <w:r>
        <w:tab/>
      </w:r>
      <w:r>
        <w:fldChar w:fldCharType="begin"/>
      </w:r>
      <w:r>
        <w:instrText xml:space="preserve"> PAGEREF _Toc32664 \h </w:instrText>
      </w:r>
      <w:r>
        <w:fldChar w:fldCharType="separate"/>
      </w:r>
      <w:r>
        <w:t>47</w:t>
      </w:r>
      <w:r>
        <w:fldChar w:fldCharType="end"/>
      </w:r>
      <w:r>
        <w:fldChar w:fldCharType="end"/>
      </w:r>
    </w:p>
    <w:p>
      <w:pPr>
        <w:pStyle w:val="11"/>
        <w:tabs>
          <w:tab w:val="right" w:leader="dot" w:pos="9071"/>
        </w:tabs>
      </w:pPr>
      <w:r>
        <w:fldChar w:fldCharType="begin"/>
      </w:r>
      <w:r>
        <w:instrText xml:space="preserve"> HYPERLINK \l "_Toc20845" </w:instrText>
      </w:r>
      <w:r>
        <w:fldChar w:fldCharType="separate"/>
      </w:r>
      <w:r>
        <w:rPr>
          <w:rFonts w:hint="eastAsia" w:asciiTheme="minorEastAsia" w:hAnsiTheme="minorEastAsia" w:cstheme="minorEastAsia"/>
          <w:szCs w:val="32"/>
        </w:rPr>
        <w:t>附录A  全回收支护技术国产钢材强度设计值</w:t>
      </w:r>
      <w:r>
        <w:tab/>
      </w:r>
      <w:r>
        <w:fldChar w:fldCharType="begin"/>
      </w:r>
      <w:r>
        <w:instrText xml:space="preserve"> PAGEREF _Toc20845 \h </w:instrText>
      </w:r>
      <w:r>
        <w:fldChar w:fldCharType="separate"/>
      </w:r>
      <w:r>
        <w:t>48</w:t>
      </w:r>
      <w:r>
        <w:fldChar w:fldCharType="end"/>
      </w:r>
      <w:r>
        <w:fldChar w:fldCharType="end"/>
      </w:r>
    </w:p>
    <w:p>
      <w:pPr>
        <w:pStyle w:val="11"/>
        <w:tabs>
          <w:tab w:val="right" w:leader="dot" w:pos="9071"/>
        </w:tabs>
      </w:pPr>
      <w:r>
        <w:fldChar w:fldCharType="begin"/>
      </w:r>
      <w:r>
        <w:instrText xml:space="preserve"> HYPERLINK \l "_Toc20563" </w:instrText>
      </w:r>
      <w:r>
        <w:fldChar w:fldCharType="separate"/>
      </w:r>
      <w:r>
        <w:rPr>
          <w:rFonts w:hint="eastAsia" w:asciiTheme="minorEastAsia" w:hAnsiTheme="minorEastAsia" w:cstheme="minorEastAsia"/>
          <w:szCs w:val="32"/>
        </w:rPr>
        <w:t>附录B 全回收支撑结构型式及其布置</w:t>
      </w:r>
      <w:r>
        <w:tab/>
      </w:r>
      <w:r>
        <w:fldChar w:fldCharType="begin"/>
      </w:r>
      <w:r>
        <w:instrText xml:space="preserve"> PAGEREF _Toc20563 \h </w:instrText>
      </w:r>
      <w:r>
        <w:fldChar w:fldCharType="separate"/>
      </w:r>
      <w:r>
        <w:t>49</w:t>
      </w:r>
      <w:r>
        <w:fldChar w:fldCharType="end"/>
      </w:r>
      <w:r>
        <w:fldChar w:fldCharType="end"/>
      </w:r>
    </w:p>
    <w:p>
      <w:pPr>
        <w:pStyle w:val="11"/>
        <w:tabs>
          <w:tab w:val="right" w:leader="dot" w:pos="9071"/>
        </w:tabs>
      </w:pPr>
      <w:r>
        <w:fldChar w:fldCharType="begin"/>
      </w:r>
      <w:r>
        <w:instrText xml:space="preserve"> HYPERLINK \l "_Toc18401" </w:instrText>
      </w:r>
      <w:r>
        <w:fldChar w:fldCharType="separate"/>
      </w:r>
      <w:r>
        <w:rPr>
          <w:rFonts w:hint="eastAsia" w:asciiTheme="minorEastAsia" w:hAnsiTheme="minorEastAsia" w:cstheme="minorEastAsia"/>
          <w:szCs w:val="32"/>
        </w:rPr>
        <w:t>附录C 预应力鱼腹梁系统（</w:t>
      </w:r>
      <w:r>
        <w:rPr>
          <w:rFonts w:asciiTheme="minorEastAsia" w:hAnsiTheme="minorEastAsia" w:cstheme="minorEastAsia"/>
          <w:szCs w:val="32"/>
        </w:rPr>
        <w:t>IPS</w:t>
      </w:r>
      <w:r>
        <w:rPr>
          <w:rFonts w:hint="eastAsia" w:asciiTheme="minorEastAsia" w:hAnsiTheme="minorEastAsia" w:cstheme="minorEastAsia"/>
          <w:szCs w:val="32"/>
        </w:rPr>
        <w:t>）构件和连接构造</w:t>
      </w:r>
      <w:r>
        <w:tab/>
      </w:r>
      <w:r>
        <w:fldChar w:fldCharType="begin"/>
      </w:r>
      <w:r>
        <w:instrText xml:space="preserve"> PAGEREF _Toc18401 \h </w:instrText>
      </w:r>
      <w:r>
        <w:fldChar w:fldCharType="separate"/>
      </w:r>
      <w:r>
        <w:t>53</w:t>
      </w:r>
      <w:r>
        <w:fldChar w:fldCharType="end"/>
      </w:r>
      <w:r>
        <w:fldChar w:fldCharType="end"/>
      </w:r>
    </w:p>
    <w:p>
      <w:pPr>
        <w:pStyle w:val="11"/>
        <w:tabs>
          <w:tab w:val="right" w:leader="dot" w:pos="9071"/>
        </w:tabs>
      </w:pPr>
      <w:r>
        <w:fldChar w:fldCharType="begin"/>
      </w:r>
      <w:r>
        <w:instrText xml:space="preserve"> HYPERLINK \l "_Toc20522" </w:instrText>
      </w:r>
      <w:r>
        <w:fldChar w:fldCharType="separate"/>
      </w:r>
      <w:r>
        <w:rPr>
          <w:rFonts w:hint="eastAsia" w:asciiTheme="minorEastAsia" w:hAnsiTheme="minorEastAsia" w:cstheme="minorEastAsia"/>
          <w:szCs w:val="32"/>
        </w:rPr>
        <w:t>附录D  型钢支撑（</w:t>
      </w:r>
      <w:r>
        <w:rPr>
          <w:rFonts w:asciiTheme="minorEastAsia" w:hAnsiTheme="minorEastAsia" w:cstheme="minorEastAsia"/>
          <w:szCs w:val="32"/>
        </w:rPr>
        <w:t>HC</w:t>
      </w:r>
      <w:r>
        <w:rPr>
          <w:rFonts w:hint="eastAsia" w:asciiTheme="minorEastAsia" w:hAnsiTheme="minorEastAsia" w:cstheme="minorEastAsia"/>
          <w:szCs w:val="32"/>
        </w:rPr>
        <w:t>）构件和连接构造</w:t>
      </w:r>
      <w:r>
        <w:tab/>
      </w:r>
      <w:r>
        <w:fldChar w:fldCharType="begin"/>
      </w:r>
      <w:r>
        <w:instrText xml:space="preserve"> PAGEREF _Toc20522 \h </w:instrText>
      </w:r>
      <w:r>
        <w:fldChar w:fldCharType="separate"/>
      </w:r>
      <w:r>
        <w:t>58</w:t>
      </w:r>
      <w:r>
        <w:fldChar w:fldCharType="end"/>
      </w:r>
      <w:r>
        <w:fldChar w:fldCharType="end"/>
      </w:r>
    </w:p>
    <w:p>
      <w:pPr>
        <w:pStyle w:val="11"/>
        <w:tabs>
          <w:tab w:val="right" w:leader="dot" w:pos="9071"/>
        </w:tabs>
      </w:pPr>
      <w:r>
        <w:fldChar w:fldCharType="begin"/>
      </w:r>
      <w:r>
        <w:instrText xml:space="preserve"> HYPERLINK \l "_Toc18279" </w:instrText>
      </w:r>
      <w:r>
        <w:fldChar w:fldCharType="separate"/>
      </w:r>
      <w:r>
        <w:rPr>
          <w:rFonts w:hint="eastAsia" w:ascii="宋体" w:hAnsi="宋体" w:eastAsia="宋体" w:cs="宋体"/>
          <w:szCs w:val="32"/>
        </w:rPr>
        <w:t>附录E 全回收大跨度钢管支撑构件与连接构造</w:t>
      </w:r>
      <w:r>
        <w:tab/>
      </w:r>
      <w:r>
        <w:fldChar w:fldCharType="begin"/>
      </w:r>
      <w:r>
        <w:instrText xml:space="preserve"> PAGEREF _Toc18279 \h </w:instrText>
      </w:r>
      <w:r>
        <w:fldChar w:fldCharType="separate"/>
      </w:r>
      <w:r>
        <w:t>62</w:t>
      </w:r>
      <w:r>
        <w:fldChar w:fldCharType="end"/>
      </w:r>
      <w:r>
        <w:fldChar w:fldCharType="end"/>
      </w:r>
    </w:p>
    <w:p>
      <w:pPr>
        <w:pStyle w:val="11"/>
        <w:tabs>
          <w:tab w:val="right" w:leader="dot" w:pos="9071"/>
        </w:tabs>
      </w:pPr>
      <w:r>
        <w:fldChar w:fldCharType="begin"/>
      </w:r>
      <w:r>
        <w:instrText xml:space="preserve"> HYPERLINK \l "_Toc23190" </w:instrText>
      </w:r>
      <w:r>
        <w:fldChar w:fldCharType="separate"/>
      </w:r>
      <w:r>
        <w:rPr>
          <w:rFonts w:hint="eastAsia" w:asciiTheme="minorEastAsia" w:hAnsiTheme="minorEastAsia" w:cstheme="minorEastAsia"/>
          <w:szCs w:val="32"/>
        </w:rPr>
        <w:t>附录F  全回收锚索钢绞线材料性能</w:t>
      </w:r>
      <w:r>
        <w:tab/>
      </w:r>
      <w:r>
        <w:fldChar w:fldCharType="begin"/>
      </w:r>
      <w:r>
        <w:instrText xml:space="preserve"> PAGEREF _Toc23190 \h </w:instrText>
      </w:r>
      <w:r>
        <w:fldChar w:fldCharType="separate"/>
      </w:r>
      <w:r>
        <w:t>67</w:t>
      </w:r>
      <w:r>
        <w:fldChar w:fldCharType="end"/>
      </w:r>
      <w:r>
        <w:fldChar w:fldCharType="end"/>
      </w:r>
    </w:p>
    <w:p>
      <w:pPr>
        <w:pStyle w:val="11"/>
        <w:tabs>
          <w:tab w:val="right" w:leader="dot" w:pos="9071"/>
        </w:tabs>
      </w:pPr>
      <w:r>
        <w:fldChar w:fldCharType="begin"/>
      </w:r>
      <w:r>
        <w:instrText xml:space="preserve"> HYPERLINK \l "_Toc31429" </w:instrText>
      </w:r>
      <w:r>
        <w:fldChar w:fldCharType="separate"/>
      </w:r>
      <w:r>
        <w:rPr>
          <w:rFonts w:hint="eastAsia"/>
          <w:szCs w:val="32"/>
        </w:rPr>
        <w:t>附录</w:t>
      </w:r>
      <w:r>
        <w:rPr>
          <w:szCs w:val="32"/>
        </w:rPr>
        <w:t>G</w:t>
      </w:r>
      <w:r>
        <w:rPr>
          <w:rFonts w:hint="eastAsia"/>
          <w:szCs w:val="32"/>
        </w:rPr>
        <w:t xml:space="preserve"> 全回收支撑结构</w:t>
      </w:r>
      <w:r>
        <w:rPr>
          <w:rFonts w:asciiTheme="minorEastAsia" w:hAnsiTheme="minorEastAsia" w:cstheme="minorEastAsia"/>
          <w:bCs/>
          <w:szCs w:val="32"/>
        </w:rPr>
        <w:t>标准件</w:t>
      </w:r>
      <w:r>
        <w:rPr>
          <w:rFonts w:hint="eastAsia" w:asciiTheme="minorEastAsia" w:hAnsiTheme="minorEastAsia" w:cstheme="minorEastAsia"/>
          <w:bCs/>
          <w:szCs w:val="32"/>
        </w:rPr>
        <w:t>、非标件</w:t>
      </w:r>
      <w:r>
        <w:rPr>
          <w:rFonts w:asciiTheme="minorEastAsia" w:hAnsiTheme="minorEastAsia" w:cstheme="minorEastAsia"/>
          <w:bCs/>
          <w:szCs w:val="32"/>
        </w:rPr>
        <w:t>等构配件进场的分项工程检验记录</w:t>
      </w:r>
      <w:r>
        <w:tab/>
      </w:r>
      <w:r>
        <w:fldChar w:fldCharType="begin"/>
      </w:r>
      <w:r>
        <w:instrText xml:space="preserve"> PAGEREF _Toc31429 \h </w:instrText>
      </w:r>
      <w:r>
        <w:fldChar w:fldCharType="separate"/>
      </w:r>
      <w:r>
        <w:t>68</w:t>
      </w:r>
      <w:r>
        <w:fldChar w:fldCharType="end"/>
      </w:r>
      <w:r>
        <w:fldChar w:fldCharType="end"/>
      </w:r>
    </w:p>
    <w:p>
      <w:pPr>
        <w:pStyle w:val="11"/>
        <w:tabs>
          <w:tab w:val="right" w:leader="dot" w:pos="9071"/>
        </w:tabs>
      </w:pPr>
      <w:r>
        <w:fldChar w:fldCharType="begin"/>
      </w:r>
      <w:r>
        <w:instrText xml:space="preserve"> HYPERLINK \l "_Toc10348" </w:instrText>
      </w:r>
      <w:r>
        <w:fldChar w:fldCharType="separate"/>
      </w:r>
      <w:r>
        <w:rPr>
          <w:rFonts w:hint="eastAsia"/>
        </w:rPr>
        <w:t>附录</w:t>
      </w:r>
      <w:r>
        <w:t xml:space="preserve">H </w:t>
      </w:r>
      <w:r>
        <w:rPr>
          <w:rFonts w:hint="eastAsia"/>
        </w:rPr>
        <w:t>全回收支撑结构</w:t>
      </w:r>
      <w:r>
        <w:t>安装的分项工程检验记录</w:t>
      </w:r>
      <w:r>
        <w:tab/>
      </w:r>
      <w:r>
        <w:fldChar w:fldCharType="begin"/>
      </w:r>
      <w:r>
        <w:instrText xml:space="preserve"> PAGEREF _Toc10348 \h </w:instrText>
      </w:r>
      <w:r>
        <w:fldChar w:fldCharType="separate"/>
      </w:r>
      <w:r>
        <w:t>69</w:t>
      </w:r>
      <w:r>
        <w:fldChar w:fldCharType="end"/>
      </w:r>
      <w:r>
        <w:fldChar w:fldCharType="end"/>
      </w:r>
    </w:p>
    <w:p>
      <w:pPr>
        <w:pStyle w:val="11"/>
        <w:tabs>
          <w:tab w:val="right" w:leader="dot" w:pos="9071"/>
        </w:tabs>
      </w:pPr>
      <w:r>
        <w:fldChar w:fldCharType="begin"/>
      </w:r>
      <w:r>
        <w:instrText xml:space="preserve"> HYPERLINK \l "_Toc4069" </w:instrText>
      </w:r>
      <w:r>
        <w:fldChar w:fldCharType="separate"/>
      </w:r>
      <w:r>
        <w:rPr>
          <w:rFonts w:hint="eastAsia" w:asciiTheme="minorEastAsia" w:hAnsiTheme="minorEastAsia" w:cstheme="minorEastAsia"/>
          <w:szCs w:val="32"/>
        </w:rPr>
        <w:t>附录I  锚固体与岩土体间极限粘结强度及岩土体端阻强度标准值</w:t>
      </w:r>
      <w:r>
        <w:tab/>
      </w:r>
      <w:r>
        <w:fldChar w:fldCharType="begin"/>
      </w:r>
      <w:r>
        <w:instrText xml:space="preserve"> PAGEREF _Toc4069 \h </w:instrText>
      </w:r>
      <w:r>
        <w:fldChar w:fldCharType="separate"/>
      </w:r>
      <w:r>
        <w:t>70</w:t>
      </w:r>
      <w:r>
        <w:fldChar w:fldCharType="end"/>
      </w:r>
      <w:r>
        <w:fldChar w:fldCharType="end"/>
      </w:r>
    </w:p>
    <w:p>
      <w:pPr>
        <w:pStyle w:val="11"/>
        <w:tabs>
          <w:tab w:val="right" w:leader="dot" w:pos="9071"/>
        </w:tabs>
      </w:pPr>
      <w:r>
        <w:fldChar w:fldCharType="begin"/>
      </w:r>
      <w:r>
        <w:instrText xml:space="preserve"> HYPERLINK \l "_Toc23551" </w:instrText>
      </w:r>
      <w:r>
        <w:fldChar w:fldCharType="separate"/>
      </w:r>
      <w:r>
        <w:rPr>
          <w:szCs w:val="32"/>
        </w:rPr>
        <w:t>本规程用词说明</w:t>
      </w:r>
      <w:r>
        <w:tab/>
      </w:r>
      <w:r>
        <w:fldChar w:fldCharType="begin"/>
      </w:r>
      <w:r>
        <w:instrText xml:space="preserve"> PAGEREF _Toc23551 \h </w:instrText>
      </w:r>
      <w:r>
        <w:fldChar w:fldCharType="separate"/>
      </w:r>
      <w:r>
        <w:t>72</w:t>
      </w:r>
      <w:r>
        <w:fldChar w:fldCharType="end"/>
      </w:r>
      <w:r>
        <w:fldChar w:fldCharType="end"/>
      </w:r>
    </w:p>
    <w:p>
      <w:pPr>
        <w:pStyle w:val="11"/>
        <w:tabs>
          <w:tab w:val="right" w:leader="dot" w:pos="9071"/>
        </w:tabs>
      </w:pPr>
      <w:r>
        <w:fldChar w:fldCharType="begin"/>
      </w:r>
      <w:r>
        <w:instrText xml:space="preserve"> HYPERLINK \l "_Toc14798" </w:instrText>
      </w:r>
      <w:r>
        <w:fldChar w:fldCharType="separate"/>
      </w:r>
      <w:r>
        <w:rPr>
          <w:rFonts w:hint="eastAsia"/>
        </w:rPr>
        <w:t>引用标准名录</w:t>
      </w:r>
      <w:r>
        <w:tab/>
      </w:r>
      <w:r>
        <w:fldChar w:fldCharType="begin"/>
      </w:r>
      <w:r>
        <w:instrText xml:space="preserve"> PAGEREF _Toc14798 \h </w:instrText>
      </w:r>
      <w:r>
        <w:fldChar w:fldCharType="separate"/>
      </w:r>
      <w:r>
        <w:t>73</w:t>
      </w:r>
      <w:r>
        <w:fldChar w:fldCharType="end"/>
      </w:r>
      <w:r>
        <w:fldChar w:fldCharType="end"/>
      </w:r>
    </w:p>
    <w:p>
      <w:pPr>
        <w:pStyle w:val="11"/>
        <w:tabs>
          <w:tab w:val="right" w:leader="dot" w:pos="9071"/>
        </w:tabs>
      </w:pPr>
      <w:r>
        <w:fldChar w:fldCharType="begin"/>
      </w:r>
      <w:r>
        <w:instrText xml:space="preserve"> HYPERLINK \l "_Toc15612" </w:instrText>
      </w:r>
      <w:r>
        <w:fldChar w:fldCharType="separate"/>
      </w:r>
      <w:r>
        <w:rPr>
          <w:rFonts w:hint="eastAsia" w:cs="Times New Roman"/>
        </w:rPr>
        <w:t>附:条文说明</w:t>
      </w:r>
      <w:r>
        <w:tab/>
      </w:r>
      <w:r>
        <w:fldChar w:fldCharType="begin"/>
      </w:r>
      <w:r>
        <w:instrText xml:space="preserve"> PAGEREF _Toc15612 \h </w:instrText>
      </w:r>
      <w:r>
        <w:fldChar w:fldCharType="separate"/>
      </w:r>
      <w:r>
        <w:t>75</w:t>
      </w:r>
      <w:r>
        <w:fldChar w:fldCharType="end"/>
      </w:r>
      <w:r>
        <w:fldChar w:fldCharType="end"/>
      </w:r>
    </w:p>
    <w:p>
      <w:r>
        <w:br w:type="page"/>
      </w:r>
    </w:p>
    <w:p/>
    <w:p>
      <w:pPr>
        <w:jc w:val="center"/>
        <w:rPr>
          <w:rFonts w:ascii="仿宋" w:hAnsi="仿宋" w:eastAsia="仿宋"/>
          <w:b/>
          <w:sz w:val="28"/>
        </w:rPr>
      </w:pPr>
      <w:r>
        <w:rPr>
          <w:rFonts w:hint="eastAsia"/>
        </w:rPr>
        <w:fldChar w:fldCharType="end"/>
      </w:r>
      <w:bookmarkStart w:id="23" w:name="_Toc27779924"/>
      <w:bookmarkStart w:id="24" w:name="_Toc31176"/>
      <w:bookmarkStart w:id="25" w:name="_Toc27780142"/>
      <w:bookmarkStart w:id="26" w:name="_Toc27666592"/>
      <w:bookmarkStart w:id="27" w:name="_Toc29322152"/>
      <w:bookmarkStart w:id="28" w:name="_Toc27780025"/>
      <w:bookmarkStart w:id="29" w:name="_Toc11278"/>
      <w:bookmarkStart w:id="30" w:name="_Toc5341"/>
      <w:r>
        <w:rPr>
          <w:rStyle w:val="19"/>
          <w:rFonts w:eastAsiaTheme="minorEastAsia"/>
          <w:bCs w:val="0"/>
        </w:rPr>
        <w:t>Contents</w:t>
      </w:r>
      <w:bookmarkEnd w:id="23"/>
      <w:bookmarkEnd w:id="24"/>
      <w:bookmarkEnd w:id="25"/>
      <w:bookmarkEnd w:id="26"/>
      <w:bookmarkEnd w:id="27"/>
      <w:bookmarkEnd w:id="28"/>
      <w:bookmarkEnd w:id="29"/>
      <w:bookmarkEnd w:id="30"/>
    </w:p>
    <w:p>
      <w:pPr>
        <w:pStyle w:val="11"/>
        <w:tabs>
          <w:tab w:val="right" w:leader="dot" w:pos="9071"/>
        </w:tabs>
      </w:pPr>
      <w:r>
        <w:rPr>
          <w:rFonts w:hint="eastAsia"/>
        </w:rPr>
        <w:fldChar w:fldCharType="begin"/>
      </w:r>
      <w:r>
        <w:rPr>
          <w:rFonts w:hint="eastAsia"/>
        </w:rPr>
        <w:instrText xml:space="preserve">TOC \o "1-3" \h \u </w:instrText>
      </w:r>
      <w:r>
        <w:rPr>
          <w:rFonts w:hint="eastAsia"/>
        </w:rPr>
        <w:fldChar w:fldCharType="separate"/>
      </w:r>
      <w:r>
        <w:fldChar w:fldCharType="begin"/>
      </w:r>
      <w:r>
        <w:instrText xml:space="preserve"> HYPERLINK \l "_Toc24133" </w:instrText>
      </w:r>
      <w:r>
        <w:fldChar w:fldCharType="separate"/>
      </w:r>
      <w:r>
        <w:t>1</w:t>
      </w:r>
      <w:r>
        <w:rPr>
          <w:rFonts w:hint="eastAsia"/>
        </w:rPr>
        <w:t xml:space="preserve"> </w:t>
      </w:r>
      <w:r>
        <w:rPr>
          <w:rFonts w:cs="Times New Roman"/>
        </w:rPr>
        <w:t xml:space="preserve">General </w:t>
      </w:r>
      <w:r>
        <w:rPr>
          <w:rFonts w:hint="eastAsia" w:cs="Times New Roman"/>
        </w:rPr>
        <w:t>p</w:t>
      </w:r>
      <w:r>
        <w:rPr>
          <w:rFonts w:cs="Times New Roman"/>
        </w:rPr>
        <w:t>rovisions</w:t>
      </w:r>
      <w:r>
        <w:tab/>
      </w:r>
      <w:r>
        <w:fldChar w:fldCharType="begin"/>
      </w:r>
      <w:r>
        <w:instrText xml:space="preserve"> PAGEREF _Toc24133 \h </w:instrText>
      </w:r>
      <w:r>
        <w:fldChar w:fldCharType="separate"/>
      </w:r>
      <w:r>
        <w:t>1</w:t>
      </w:r>
      <w:r>
        <w:fldChar w:fldCharType="end"/>
      </w:r>
      <w:r>
        <w:fldChar w:fldCharType="end"/>
      </w:r>
    </w:p>
    <w:p>
      <w:pPr>
        <w:pStyle w:val="11"/>
        <w:tabs>
          <w:tab w:val="right" w:leader="dot" w:pos="9071"/>
        </w:tabs>
      </w:pPr>
      <w:r>
        <w:fldChar w:fldCharType="begin"/>
      </w:r>
      <w:r>
        <w:instrText xml:space="preserve"> HYPERLINK \l "_Toc2482" </w:instrText>
      </w:r>
      <w:r>
        <w:fldChar w:fldCharType="separate"/>
      </w:r>
      <w:r>
        <w:rPr>
          <w:rFonts w:hint="eastAsia"/>
        </w:rPr>
        <w:t xml:space="preserve">2 </w:t>
      </w:r>
      <w:r>
        <w:rPr>
          <w:rStyle w:val="17"/>
          <w:rFonts w:hint="eastAsia" w:eastAsia="仿宋"/>
          <w:iCs/>
          <w:color w:val="auto"/>
          <w:u w:val="none"/>
        </w:rPr>
        <w:t>T</w:t>
      </w:r>
      <w:r>
        <w:rPr>
          <w:rStyle w:val="17"/>
          <w:rFonts w:eastAsia="仿宋"/>
          <w:iCs/>
          <w:color w:val="auto"/>
          <w:u w:val="none"/>
        </w:rPr>
        <w:t>erms and symbols</w:t>
      </w:r>
      <w:r>
        <w:tab/>
      </w:r>
      <w:r>
        <w:fldChar w:fldCharType="begin"/>
      </w:r>
      <w:r>
        <w:instrText xml:space="preserve"> PAGEREF _Toc2482 \h </w:instrText>
      </w:r>
      <w:r>
        <w:fldChar w:fldCharType="separate"/>
      </w:r>
      <w:r>
        <w:t>2</w:t>
      </w:r>
      <w:r>
        <w:fldChar w:fldCharType="end"/>
      </w:r>
      <w:r>
        <w:fldChar w:fldCharType="end"/>
      </w:r>
    </w:p>
    <w:p>
      <w:pPr>
        <w:pStyle w:val="12"/>
        <w:tabs>
          <w:tab w:val="right" w:leader="dot" w:pos="9071"/>
        </w:tabs>
      </w:pPr>
      <w:r>
        <w:fldChar w:fldCharType="begin"/>
      </w:r>
      <w:r>
        <w:instrText xml:space="preserve"> HYPERLINK \l "_Toc9181" </w:instrText>
      </w:r>
      <w:r>
        <w:fldChar w:fldCharType="separate"/>
      </w:r>
      <w:r>
        <w:t>2.1</w:t>
      </w:r>
      <w:r>
        <w:rPr>
          <w:rFonts w:hint="eastAsia"/>
        </w:rPr>
        <w:t xml:space="preserve"> </w:t>
      </w:r>
      <w:r>
        <w:rPr>
          <w:rStyle w:val="17"/>
          <w:rFonts w:hint="eastAsia" w:eastAsia="仿宋"/>
          <w:iCs/>
          <w:color w:val="auto"/>
          <w:u w:val="none"/>
        </w:rPr>
        <w:t>T</w:t>
      </w:r>
      <w:r>
        <w:rPr>
          <w:rStyle w:val="17"/>
          <w:rFonts w:eastAsia="仿宋"/>
          <w:bCs/>
          <w:iCs/>
          <w:color w:val="auto"/>
        </w:rPr>
        <w:t>erms</w:t>
      </w:r>
      <w:r>
        <w:tab/>
      </w:r>
      <w:r>
        <w:fldChar w:fldCharType="begin"/>
      </w:r>
      <w:r>
        <w:instrText xml:space="preserve"> PAGEREF _Toc9181 \h </w:instrText>
      </w:r>
      <w:r>
        <w:fldChar w:fldCharType="separate"/>
      </w:r>
      <w:r>
        <w:t>2</w:t>
      </w:r>
      <w:r>
        <w:fldChar w:fldCharType="end"/>
      </w:r>
      <w:r>
        <w:fldChar w:fldCharType="end"/>
      </w:r>
    </w:p>
    <w:p>
      <w:pPr>
        <w:pStyle w:val="12"/>
        <w:tabs>
          <w:tab w:val="right" w:leader="dot" w:pos="9071"/>
        </w:tabs>
      </w:pPr>
      <w:r>
        <w:fldChar w:fldCharType="begin"/>
      </w:r>
      <w:r>
        <w:instrText xml:space="preserve"> HYPERLINK \l "_Toc27770" </w:instrText>
      </w:r>
      <w:r>
        <w:fldChar w:fldCharType="separate"/>
      </w:r>
      <w:r>
        <w:t>2.2</w:t>
      </w:r>
      <w:r>
        <w:rPr>
          <w:rFonts w:hint="eastAsia"/>
        </w:rPr>
        <w:t xml:space="preserve"> </w:t>
      </w:r>
      <w:r>
        <w:rPr>
          <w:rFonts w:hint="eastAsia" w:eastAsia="仿宋" w:cs="Times New Roman"/>
          <w:bCs/>
        </w:rPr>
        <w:t>S</w:t>
      </w:r>
      <w:r>
        <w:rPr>
          <w:rStyle w:val="17"/>
          <w:rFonts w:eastAsia="仿宋"/>
          <w:bCs/>
          <w:iCs/>
          <w:color w:val="auto"/>
        </w:rPr>
        <w:t>ymbols</w:t>
      </w:r>
      <w:r>
        <w:tab/>
      </w:r>
      <w:r>
        <w:fldChar w:fldCharType="begin"/>
      </w:r>
      <w:r>
        <w:instrText xml:space="preserve"> PAGEREF _Toc27770 \h </w:instrText>
      </w:r>
      <w:r>
        <w:fldChar w:fldCharType="separate"/>
      </w:r>
      <w:r>
        <w:t>3</w:t>
      </w:r>
      <w:r>
        <w:fldChar w:fldCharType="end"/>
      </w:r>
      <w:r>
        <w:fldChar w:fldCharType="end"/>
      </w:r>
    </w:p>
    <w:p>
      <w:pPr>
        <w:pStyle w:val="11"/>
        <w:tabs>
          <w:tab w:val="right" w:leader="dot" w:pos="9071"/>
        </w:tabs>
      </w:pPr>
      <w:r>
        <w:fldChar w:fldCharType="begin"/>
      </w:r>
      <w:r>
        <w:instrText xml:space="preserve"> HYPERLINK \l "_Toc18424" </w:instrText>
      </w:r>
      <w:r>
        <w:fldChar w:fldCharType="separate"/>
      </w:r>
      <w:r>
        <w:t xml:space="preserve">3 </w:t>
      </w:r>
      <w:r>
        <w:rPr>
          <w:rStyle w:val="17"/>
          <w:rFonts w:hint="eastAsia" w:eastAsia="仿宋"/>
          <w:iCs/>
          <w:color w:val="auto"/>
        </w:rPr>
        <w:t>B</w:t>
      </w:r>
      <w:r>
        <w:rPr>
          <w:rStyle w:val="17"/>
          <w:rFonts w:eastAsia="仿宋"/>
          <w:iCs/>
          <w:color w:val="auto"/>
        </w:rPr>
        <w:t>asic requirements</w:t>
      </w:r>
      <w:r>
        <w:tab/>
      </w:r>
      <w:r>
        <w:fldChar w:fldCharType="begin"/>
      </w:r>
      <w:r>
        <w:instrText xml:space="preserve"> PAGEREF _Toc18424 \h </w:instrText>
      </w:r>
      <w:r>
        <w:fldChar w:fldCharType="separate"/>
      </w:r>
      <w:r>
        <w:t>7</w:t>
      </w:r>
      <w:r>
        <w:fldChar w:fldCharType="end"/>
      </w:r>
      <w:r>
        <w:fldChar w:fldCharType="end"/>
      </w:r>
    </w:p>
    <w:p>
      <w:pPr>
        <w:pStyle w:val="11"/>
        <w:tabs>
          <w:tab w:val="right" w:leader="dot" w:pos="9071"/>
        </w:tabs>
      </w:pPr>
      <w:r>
        <w:fldChar w:fldCharType="begin"/>
      </w:r>
      <w:r>
        <w:instrText xml:space="preserve"> HYPERLINK \l "_Toc25972" </w:instrText>
      </w:r>
      <w:r>
        <w:fldChar w:fldCharType="separate"/>
      </w:r>
      <w:r>
        <w:rPr>
          <w:rFonts w:hint="eastAsia"/>
        </w:rPr>
        <w:t>4 Fully recycled envelope</w:t>
      </w:r>
      <w:r>
        <w:tab/>
      </w:r>
      <w:r>
        <w:fldChar w:fldCharType="begin"/>
      </w:r>
      <w:r>
        <w:instrText xml:space="preserve"> PAGEREF _Toc25972 \h </w:instrText>
      </w:r>
      <w:r>
        <w:fldChar w:fldCharType="separate"/>
      </w:r>
      <w:r>
        <w:t>9</w:t>
      </w:r>
      <w:r>
        <w:fldChar w:fldCharType="end"/>
      </w:r>
      <w:r>
        <w:fldChar w:fldCharType="end"/>
      </w:r>
    </w:p>
    <w:p>
      <w:pPr>
        <w:pStyle w:val="12"/>
        <w:tabs>
          <w:tab w:val="right" w:leader="dot" w:pos="9071"/>
        </w:tabs>
      </w:pPr>
      <w:r>
        <w:fldChar w:fldCharType="begin"/>
      </w:r>
      <w:r>
        <w:instrText xml:space="preserve"> HYPERLINK \l "_Toc19789" </w:instrText>
      </w:r>
      <w:r>
        <w:fldChar w:fldCharType="separate"/>
      </w:r>
      <w:r>
        <w:rPr>
          <w:rFonts w:hint="eastAsia"/>
        </w:rPr>
        <w:t>4</w:t>
      </w:r>
      <w:r>
        <w:t xml:space="preserve">.1 </w:t>
      </w:r>
      <w:r>
        <w:rPr>
          <w:rStyle w:val="17"/>
          <w:rFonts w:hint="eastAsia" w:eastAsia="仿宋"/>
          <w:bCs/>
          <w:iCs/>
          <w:color w:val="auto"/>
        </w:rPr>
        <w:t>General provisions</w:t>
      </w:r>
      <w:r>
        <w:tab/>
      </w:r>
      <w:r>
        <w:fldChar w:fldCharType="begin"/>
      </w:r>
      <w:r>
        <w:instrText xml:space="preserve"> PAGEREF _Toc19789 \h </w:instrText>
      </w:r>
      <w:r>
        <w:fldChar w:fldCharType="separate"/>
      </w:r>
      <w:r>
        <w:t>9</w:t>
      </w:r>
      <w:r>
        <w:fldChar w:fldCharType="end"/>
      </w:r>
      <w:r>
        <w:fldChar w:fldCharType="end"/>
      </w:r>
    </w:p>
    <w:p>
      <w:pPr>
        <w:pStyle w:val="12"/>
        <w:tabs>
          <w:tab w:val="right" w:leader="dot" w:pos="9071"/>
        </w:tabs>
      </w:pPr>
      <w:r>
        <w:fldChar w:fldCharType="begin"/>
      </w:r>
      <w:r>
        <w:instrText xml:space="preserve"> HYPERLINK \l "_Toc9291" </w:instrText>
      </w:r>
      <w:r>
        <w:fldChar w:fldCharType="separate"/>
      </w:r>
      <w:r>
        <w:rPr>
          <w:rFonts w:hint="eastAsia"/>
        </w:rPr>
        <w:t>4</w:t>
      </w:r>
      <w:r>
        <w:t>.2</w:t>
      </w:r>
      <w:r>
        <w:rPr>
          <w:rFonts w:hint="eastAsia"/>
        </w:rPr>
        <w:t xml:space="preserve"> Design</w:t>
      </w:r>
      <w:r>
        <w:tab/>
      </w:r>
      <w:r>
        <w:fldChar w:fldCharType="begin"/>
      </w:r>
      <w:r>
        <w:instrText xml:space="preserve"> PAGEREF _Toc9291 \h </w:instrText>
      </w:r>
      <w:r>
        <w:fldChar w:fldCharType="separate"/>
      </w:r>
      <w:r>
        <w:t>9</w:t>
      </w:r>
      <w:r>
        <w:fldChar w:fldCharType="end"/>
      </w:r>
      <w:r>
        <w:fldChar w:fldCharType="end"/>
      </w:r>
    </w:p>
    <w:p>
      <w:pPr>
        <w:pStyle w:val="12"/>
        <w:tabs>
          <w:tab w:val="right" w:leader="dot" w:pos="9071"/>
        </w:tabs>
      </w:pPr>
      <w:r>
        <w:fldChar w:fldCharType="begin"/>
      </w:r>
      <w:r>
        <w:instrText xml:space="preserve"> HYPERLINK \l "_Toc17766" </w:instrText>
      </w:r>
      <w:r>
        <w:fldChar w:fldCharType="separate"/>
      </w:r>
      <w:r>
        <w:t>4.</w:t>
      </w:r>
      <w:r>
        <w:rPr>
          <w:rFonts w:hint="eastAsia"/>
        </w:rPr>
        <w:t>3</w:t>
      </w:r>
      <w:r>
        <w:t xml:space="preserve"> </w:t>
      </w:r>
      <w:r>
        <w:rPr>
          <w:rFonts w:hint="eastAsia"/>
        </w:rPr>
        <w:t>Inspection</w:t>
      </w:r>
      <w:r>
        <w:tab/>
      </w:r>
      <w:r>
        <w:fldChar w:fldCharType="begin"/>
      </w:r>
      <w:r>
        <w:instrText xml:space="preserve"> PAGEREF _Toc17766 \h </w:instrText>
      </w:r>
      <w:r>
        <w:fldChar w:fldCharType="separate"/>
      </w:r>
      <w:r>
        <w:t>14</w:t>
      </w:r>
      <w:r>
        <w:fldChar w:fldCharType="end"/>
      </w:r>
      <w:r>
        <w:fldChar w:fldCharType="end"/>
      </w:r>
    </w:p>
    <w:p>
      <w:pPr>
        <w:pStyle w:val="12"/>
        <w:tabs>
          <w:tab w:val="right" w:leader="dot" w:pos="9071"/>
        </w:tabs>
      </w:pPr>
      <w:r>
        <w:fldChar w:fldCharType="begin"/>
      </w:r>
      <w:r>
        <w:instrText xml:space="preserve"> HYPERLINK \l "_Toc15042" </w:instrText>
      </w:r>
      <w:r>
        <w:fldChar w:fldCharType="separate"/>
      </w:r>
      <w:r>
        <w:t xml:space="preserve">4.4 </w:t>
      </w:r>
      <w:r>
        <w:rPr>
          <w:rFonts w:hint="eastAsia"/>
        </w:rPr>
        <w:t>Construction and acceptance</w:t>
      </w:r>
      <w:r>
        <w:tab/>
      </w:r>
      <w:r>
        <w:fldChar w:fldCharType="begin"/>
      </w:r>
      <w:r>
        <w:instrText xml:space="preserve"> PAGEREF _Toc15042 \h </w:instrText>
      </w:r>
      <w:r>
        <w:fldChar w:fldCharType="separate"/>
      </w:r>
      <w:r>
        <w:t>16</w:t>
      </w:r>
      <w:r>
        <w:fldChar w:fldCharType="end"/>
      </w:r>
      <w:r>
        <w:fldChar w:fldCharType="end"/>
      </w:r>
    </w:p>
    <w:p>
      <w:pPr>
        <w:pStyle w:val="12"/>
        <w:tabs>
          <w:tab w:val="right" w:leader="dot" w:pos="9071"/>
        </w:tabs>
      </w:pPr>
      <w:r>
        <w:fldChar w:fldCharType="begin"/>
      </w:r>
      <w:r>
        <w:instrText xml:space="preserve"> HYPERLINK \l "_Toc12244" </w:instrText>
      </w:r>
      <w:r>
        <w:fldChar w:fldCharType="separate"/>
      </w:r>
      <w:r>
        <w:t>4.5</w:t>
      </w:r>
      <w:r>
        <w:rPr>
          <w:rFonts w:hint="eastAsia"/>
        </w:rPr>
        <w:t xml:space="preserve"> Recycling</w:t>
      </w:r>
      <w:r>
        <w:tab/>
      </w:r>
      <w:r>
        <w:fldChar w:fldCharType="begin"/>
      </w:r>
      <w:r>
        <w:instrText xml:space="preserve"> PAGEREF _Toc12244 \h </w:instrText>
      </w:r>
      <w:r>
        <w:fldChar w:fldCharType="separate"/>
      </w:r>
      <w:r>
        <w:t>17</w:t>
      </w:r>
      <w:r>
        <w:fldChar w:fldCharType="end"/>
      </w:r>
      <w:r>
        <w:fldChar w:fldCharType="end"/>
      </w:r>
    </w:p>
    <w:p>
      <w:pPr>
        <w:pStyle w:val="11"/>
        <w:tabs>
          <w:tab w:val="right" w:leader="dot" w:pos="9071"/>
        </w:tabs>
      </w:pPr>
      <w:r>
        <w:fldChar w:fldCharType="begin"/>
      </w:r>
      <w:r>
        <w:instrText xml:space="preserve"> HYPERLINK \l "_Toc6136" </w:instrText>
      </w:r>
      <w:r>
        <w:fldChar w:fldCharType="separate"/>
      </w:r>
      <w:r>
        <w:t>5</w:t>
      </w:r>
      <w:r>
        <w:rPr>
          <w:rFonts w:hint="eastAsia"/>
        </w:rPr>
        <w:t xml:space="preserve"> Fully recycled support structure</w:t>
      </w:r>
      <w:r>
        <w:tab/>
      </w:r>
      <w:r>
        <w:fldChar w:fldCharType="begin"/>
      </w:r>
      <w:r>
        <w:instrText xml:space="preserve"> PAGEREF _Toc6136 \h </w:instrText>
      </w:r>
      <w:r>
        <w:fldChar w:fldCharType="separate"/>
      </w:r>
      <w:r>
        <w:t>19</w:t>
      </w:r>
      <w:r>
        <w:fldChar w:fldCharType="end"/>
      </w:r>
      <w:r>
        <w:fldChar w:fldCharType="end"/>
      </w:r>
    </w:p>
    <w:p>
      <w:pPr>
        <w:pStyle w:val="12"/>
        <w:tabs>
          <w:tab w:val="right" w:leader="dot" w:pos="9071"/>
        </w:tabs>
      </w:pPr>
      <w:r>
        <w:fldChar w:fldCharType="begin"/>
      </w:r>
      <w:r>
        <w:instrText xml:space="preserve"> HYPERLINK \l "_Toc4536" </w:instrText>
      </w:r>
      <w:r>
        <w:fldChar w:fldCharType="separate"/>
      </w:r>
      <w:r>
        <w:t>5.1</w:t>
      </w:r>
      <w:r>
        <w:rPr>
          <w:rFonts w:hint="eastAsia"/>
        </w:rPr>
        <w:t xml:space="preserve"> General provisions</w:t>
      </w:r>
      <w:r>
        <w:tab/>
      </w:r>
      <w:r>
        <w:fldChar w:fldCharType="begin"/>
      </w:r>
      <w:r>
        <w:instrText xml:space="preserve"> PAGEREF _Toc4536 \h </w:instrText>
      </w:r>
      <w:r>
        <w:fldChar w:fldCharType="separate"/>
      </w:r>
      <w:r>
        <w:t>19</w:t>
      </w:r>
      <w:r>
        <w:fldChar w:fldCharType="end"/>
      </w:r>
      <w:r>
        <w:fldChar w:fldCharType="end"/>
      </w:r>
    </w:p>
    <w:p>
      <w:pPr>
        <w:pStyle w:val="12"/>
        <w:tabs>
          <w:tab w:val="right" w:leader="dot" w:pos="9071"/>
        </w:tabs>
      </w:pPr>
      <w:r>
        <w:fldChar w:fldCharType="begin"/>
      </w:r>
      <w:r>
        <w:instrText xml:space="preserve"> HYPERLINK \l "_Toc3633" </w:instrText>
      </w:r>
      <w:r>
        <w:fldChar w:fldCharType="separate"/>
      </w:r>
      <w:r>
        <w:t>5.2</w:t>
      </w:r>
      <w:r>
        <w:rPr>
          <w:rFonts w:hint="eastAsia"/>
        </w:rPr>
        <w:t xml:space="preserve"> Design</w:t>
      </w:r>
      <w:r>
        <w:tab/>
      </w:r>
      <w:r>
        <w:fldChar w:fldCharType="begin"/>
      </w:r>
      <w:r>
        <w:instrText xml:space="preserve"> PAGEREF _Toc3633 \h </w:instrText>
      </w:r>
      <w:r>
        <w:fldChar w:fldCharType="separate"/>
      </w:r>
      <w:r>
        <w:t>19</w:t>
      </w:r>
      <w:r>
        <w:fldChar w:fldCharType="end"/>
      </w:r>
      <w:r>
        <w:fldChar w:fldCharType="end"/>
      </w:r>
    </w:p>
    <w:p>
      <w:pPr>
        <w:pStyle w:val="12"/>
        <w:tabs>
          <w:tab w:val="right" w:leader="dot" w:pos="9071"/>
        </w:tabs>
      </w:pPr>
      <w:r>
        <w:fldChar w:fldCharType="begin"/>
      </w:r>
      <w:r>
        <w:instrText xml:space="preserve"> HYPERLINK \l "_Toc16245" </w:instrText>
      </w:r>
      <w:r>
        <w:fldChar w:fldCharType="separate"/>
      </w:r>
      <w:r>
        <w:t>5.3</w:t>
      </w:r>
      <w:r>
        <w:rPr>
          <w:rFonts w:hint="eastAsia"/>
        </w:rPr>
        <w:t xml:space="preserve"> Inspection</w:t>
      </w:r>
      <w:r>
        <w:tab/>
      </w:r>
      <w:r>
        <w:fldChar w:fldCharType="begin"/>
      </w:r>
      <w:r>
        <w:instrText xml:space="preserve"> PAGEREF _Toc16245 \h </w:instrText>
      </w:r>
      <w:r>
        <w:fldChar w:fldCharType="separate"/>
      </w:r>
      <w:r>
        <w:t>26</w:t>
      </w:r>
      <w:r>
        <w:fldChar w:fldCharType="end"/>
      </w:r>
      <w:r>
        <w:fldChar w:fldCharType="end"/>
      </w:r>
    </w:p>
    <w:p>
      <w:pPr>
        <w:pStyle w:val="12"/>
        <w:tabs>
          <w:tab w:val="right" w:leader="dot" w:pos="9071"/>
        </w:tabs>
      </w:pPr>
      <w:r>
        <w:fldChar w:fldCharType="begin"/>
      </w:r>
      <w:r>
        <w:instrText xml:space="preserve"> HYPERLINK \l "_Toc4171" </w:instrText>
      </w:r>
      <w:r>
        <w:fldChar w:fldCharType="separate"/>
      </w:r>
      <w:r>
        <w:t>5.4</w:t>
      </w:r>
      <w:r>
        <w:rPr>
          <w:rFonts w:hint="eastAsia"/>
        </w:rPr>
        <w:t xml:space="preserve"> Construction and acceptance</w:t>
      </w:r>
      <w:r>
        <w:tab/>
      </w:r>
      <w:r>
        <w:fldChar w:fldCharType="begin"/>
      </w:r>
      <w:r>
        <w:instrText xml:space="preserve"> PAGEREF _Toc4171 \h </w:instrText>
      </w:r>
      <w:r>
        <w:fldChar w:fldCharType="separate"/>
      </w:r>
      <w:r>
        <w:t>28</w:t>
      </w:r>
      <w:r>
        <w:fldChar w:fldCharType="end"/>
      </w:r>
      <w:r>
        <w:fldChar w:fldCharType="end"/>
      </w:r>
    </w:p>
    <w:p>
      <w:pPr>
        <w:pStyle w:val="12"/>
        <w:tabs>
          <w:tab w:val="right" w:leader="dot" w:pos="9071"/>
        </w:tabs>
      </w:pPr>
      <w:r>
        <w:fldChar w:fldCharType="begin"/>
      </w:r>
      <w:r>
        <w:instrText xml:space="preserve"> HYPERLINK \l "_Toc18069" </w:instrText>
      </w:r>
      <w:r>
        <w:fldChar w:fldCharType="separate"/>
      </w:r>
      <w:r>
        <w:t xml:space="preserve">5.5 </w:t>
      </w:r>
      <w:r>
        <w:rPr>
          <w:rFonts w:hint="eastAsia"/>
        </w:rPr>
        <w:t>Recycling</w:t>
      </w:r>
      <w:r>
        <w:tab/>
      </w:r>
      <w:r>
        <w:fldChar w:fldCharType="begin"/>
      </w:r>
      <w:r>
        <w:instrText xml:space="preserve"> PAGEREF _Toc18069 \h </w:instrText>
      </w:r>
      <w:r>
        <w:fldChar w:fldCharType="separate"/>
      </w:r>
      <w:r>
        <w:t>33</w:t>
      </w:r>
      <w:r>
        <w:fldChar w:fldCharType="end"/>
      </w:r>
      <w:r>
        <w:fldChar w:fldCharType="end"/>
      </w:r>
    </w:p>
    <w:p>
      <w:pPr>
        <w:pStyle w:val="11"/>
        <w:tabs>
          <w:tab w:val="right" w:leader="dot" w:pos="9071"/>
        </w:tabs>
      </w:pPr>
      <w:r>
        <w:fldChar w:fldCharType="begin"/>
      </w:r>
      <w:r>
        <w:instrText xml:space="preserve"> HYPERLINK \l "_Toc16836" </w:instrText>
      </w:r>
      <w:r>
        <w:fldChar w:fldCharType="separate"/>
      </w:r>
      <w:r>
        <w:rPr>
          <w:rFonts w:hint="eastAsia"/>
          <w:szCs w:val="32"/>
        </w:rPr>
        <w:t>6</w:t>
      </w:r>
      <w:r>
        <w:rPr>
          <w:rFonts w:hint="eastAsia"/>
        </w:rPr>
        <w:t xml:space="preserve"> </w:t>
      </w:r>
      <w:r>
        <w:rPr>
          <w:rFonts w:hint="eastAsia"/>
          <w:szCs w:val="32"/>
        </w:rPr>
        <w:t>Full recovery anchor structure</w:t>
      </w:r>
      <w:r>
        <w:tab/>
      </w:r>
      <w:r>
        <w:fldChar w:fldCharType="begin"/>
      </w:r>
      <w:r>
        <w:instrText xml:space="preserve"> PAGEREF _Toc16836 \h </w:instrText>
      </w:r>
      <w:r>
        <w:fldChar w:fldCharType="separate"/>
      </w:r>
      <w:r>
        <w:t>35</w:t>
      </w:r>
      <w:r>
        <w:fldChar w:fldCharType="end"/>
      </w:r>
      <w:r>
        <w:fldChar w:fldCharType="end"/>
      </w:r>
    </w:p>
    <w:p>
      <w:pPr>
        <w:pStyle w:val="12"/>
        <w:tabs>
          <w:tab w:val="right" w:leader="dot" w:pos="9071"/>
        </w:tabs>
      </w:pPr>
      <w:r>
        <w:fldChar w:fldCharType="begin"/>
      </w:r>
      <w:r>
        <w:instrText xml:space="preserve"> HYPERLINK \l "_Toc27838" </w:instrText>
      </w:r>
      <w:r>
        <w:fldChar w:fldCharType="separate"/>
      </w:r>
      <w:r>
        <w:t xml:space="preserve">6.1 </w:t>
      </w:r>
      <w:r>
        <w:rPr>
          <w:rFonts w:hint="eastAsia"/>
        </w:rPr>
        <w:t>General provisions</w:t>
      </w:r>
      <w:r>
        <w:tab/>
      </w:r>
      <w:r>
        <w:fldChar w:fldCharType="begin"/>
      </w:r>
      <w:r>
        <w:instrText xml:space="preserve"> PAGEREF _Toc27838 \h </w:instrText>
      </w:r>
      <w:r>
        <w:fldChar w:fldCharType="separate"/>
      </w:r>
      <w:r>
        <w:t>35</w:t>
      </w:r>
      <w:r>
        <w:fldChar w:fldCharType="end"/>
      </w:r>
      <w:r>
        <w:fldChar w:fldCharType="end"/>
      </w:r>
    </w:p>
    <w:p>
      <w:pPr>
        <w:pStyle w:val="12"/>
        <w:tabs>
          <w:tab w:val="right" w:leader="dot" w:pos="9071"/>
        </w:tabs>
      </w:pPr>
      <w:r>
        <w:fldChar w:fldCharType="begin"/>
      </w:r>
      <w:r>
        <w:instrText xml:space="preserve"> HYPERLINK \l "_Toc29228" </w:instrText>
      </w:r>
      <w:r>
        <w:fldChar w:fldCharType="separate"/>
      </w:r>
      <w:r>
        <w:t xml:space="preserve">6.2 </w:t>
      </w:r>
      <w:r>
        <w:rPr>
          <w:rFonts w:hint="eastAsia"/>
        </w:rPr>
        <w:t>Design</w:t>
      </w:r>
      <w:r>
        <w:tab/>
      </w:r>
      <w:r>
        <w:fldChar w:fldCharType="begin"/>
      </w:r>
      <w:r>
        <w:instrText xml:space="preserve"> PAGEREF _Toc29228 \h </w:instrText>
      </w:r>
      <w:r>
        <w:fldChar w:fldCharType="separate"/>
      </w:r>
      <w:r>
        <w:t>36</w:t>
      </w:r>
      <w:r>
        <w:fldChar w:fldCharType="end"/>
      </w:r>
      <w:r>
        <w:fldChar w:fldCharType="end"/>
      </w:r>
    </w:p>
    <w:p>
      <w:pPr>
        <w:pStyle w:val="12"/>
        <w:tabs>
          <w:tab w:val="right" w:leader="dot" w:pos="9071"/>
        </w:tabs>
      </w:pPr>
      <w:r>
        <w:fldChar w:fldCharType="begin"/>
      </w:r>
      <w:r>
        <w:instrText xml:space="preserve"> HYPERLINK \l "_Toc31483" </w:instrText>
      </w:r>
      <w:r>
        <w:fldChar w:fldCharType="separate"/>
      </w:r>
      <w:r>
        <w:t>6.3</w:t>
      </w:r>
      <w:r>
        <w:rPr>
          <w:rFonts w:hint="eastAsia"/>
        </w:rPr>
        <w:t xml:space="preserve"> Inspection</w:t>
      </w:r>
      <w:r>
        <w:tab/>
      </w:r>
      <w:r>
        <w:fldChar w:fldCharType="begin"/>
      </w:r>
      <w:r>
        <w:instrText xml:space="preserve"> PAGEREF _Toc31483 \h </w:instrText>
      </w:r>
      <w:r>
        <w:fldChar w:fldCharType="separate"/>
      </w:r>
      <w:r>
        <w:t>39</w:t>
      </w:r>
      <w:r>
        <w:fldChar w:fldCharType="end"/>
      </w:r>
      <w:r>
        <w:fldChar w:fldCharType="end"/>
      </w:r>
    </w:p>
    <w:p>
      <w:pPr>
        <w:pStyle w:val="12"/>
        <w:tabs>
          <w:tab w:val="right" w:leader="dot" w:pos="9071"/>
        </w:tabs>
      </w:pPr>
      <w:r>
        <w:fldChar w:fldCharType="begin"/>
      </w:r>
      <w:r>
        <w:instrText xml:space="preserve"> HYPERLINK \l "_Toc20663" </w:instrText>
      </w:r>
      <w:r>
        <w:fldChar w:fldCharType="separate"/>
      </w:r>
      <w:r>
        <w:t xml:space="preserve">6.4 </w:t>
      </w:r>
      <w:r>
        <w:rPr>
          <w:rFonts w:hint="eastAsia"/>
        </w:rPr>
        <w:t>Construction and acceptance</w:t>
      </w:r>
      <w:r>
        <w:tab/>
      </w:r>
      <w:r>
        <w:fldChar w:fldCharType="begin"/>
      </w:r>
      <w:r>
        <w:instrText xml:space="preserve"> PAGEREF _Toc20663 \h </w:instrText>
      </w:r>
      <w:r>
        <w:fldChar w:fldCharType="separate"/>
      </w:r>
      <w:r>
        <w:t>40</w:t>
      </w:r>
      <w:r>
        <w:fldChar w:fldCharType="end"/>
      </w:r>
      <w:r>
        <w:fldChar w:fldCharType="end"/>
      </w:r>
    </w:p>
    <w:p>
      <w:pPr>
        <w:pStyle w:val="12"/>
        <w:tabs>
          <w:tab w:val="right" w:leader="dot" w:pos="9071"/>
        </w:tabs>
      </w:pPr>
      <w:r>
        <w:fldChar w:fldCharType="begin"/>
      </w:r>
      <w:r>
        <w:instrText xml:space="preserve"> HYPERLINK \l "_Toc3261" </w:instrText>
      </w:r>
      <w:r>
        <w:fldChar w:fldCharType="separate"/>
      </w:r>
      <w:r>
        <w:t xml:space="preserve">6.5 </w:t>
      </w:r>
      <w:r>
        <w:rPr>
          <w:rFonts w:hint="eastAsia"/>
        </w:rPr>
        <w:t>Recycling</w:t>
      </w:r>
      <w:r>
        <w:tab/>
      </w:r>
      <w:r>
        <w:fldChar w:fldCharType="begin"/>
      </w:r>
      <w:r>
        <w:instrText xml:space="preserve"> PAGEREF _Toc3261 \h </w:instrText>
      </w:r>
      <w:r>
        <w:fldChar w:fldCharType="separate"/>
      </w:r>
      <w:r>
        <w:t>43</w:t>
      </w:r>
      <w:r>
        <w:fldChar w:fldCharType="end"/>
      </w:r>
      <w:r>
        <w:fldChar w:fldCharType="end"/>
      </w:r>
    </w:p>
    <w:p>
      <w:pPr>
        <w:pStyle w:val="11"/>
        <w:tabs>
          <w:tab w:val="right" w:leader="dot" w:pos="9071"/>
        </w:tabs>
      </w:pPr>
      <w:r>
        <w:fldChar w:fldCharType="begin"/>
      </w:r>
      <w:r>
        <w:instrText xml:space="preserve"> HYPERLINK \l "_Toc14319" </w:instrText>
      </w:r>
      <w:r>
        <w:fldChar w:fldCharType="separate"/>
      </w:r>
      <w:r>
        <w:t>7</w:t>
      </w:r>
      <w:r>
        <w:rPr>
          <w:rFonts w:hint="eastAsia"/>
        </w:rPr>
        <w:t xml:space="preserve"> Monitoring, dynamic design and evaluation</w:t>
      </w:r>
      <w:r>
        <w:tab/>
      </w:r>
      <w:r>
        <w:fldChar w:fldCharType="begin"/>
      </w:r>
      <w:r>
        <w:instrText xml:space="preserve"> PAGEREF _Toc14319 \h </w:instrText>
      </w:r>
      <w:r>
        <w:fldChar w:fldCharType="separate"/>
      </w:r>
      <w:r>
        <w:t>45</w:t>
      </w:r>
      <w:r>
        <w:fldChar w:fldCharType="end"/>
      </w:r>
      <w:r>
        <w:fldChar w:fldCharType="end"/>
      </w:r>
    </w:p>
    <w:p>
      <w:pPr>
        <w:pStyle w:val="12"/>
        <w:tabs>
          <w:tab w:val="right" w:leader="dot" w:pos="9071"/>
        </w:tabs>
      </w:pPr>
      <w:r>
        <w:fldChar w:fldCharType="begin"/>
      </w:r>
      <w:r>
        <w:instrText xml:space="preserve"> HYPERLINK \l "_Toc5048" </w:instrText>
      </w:r>
      <w:r>
        <w:fldChar w:fldCharType="separate"/>
      </w:r>
      <w:r>
        <w:t>7.1</w:t>
      </w:r>
      <w:r>
        <w:rPr>
          <w:rFonts w:hint="eastAsia"/>
        </w:rPr>
        <w:t xml:space="preserve"> Monitoring</w:t>
      </w:r>
      <w:r>
        <w:tab/>
      </w:r>
      <w:r>
        <w:fldChar w:fldCharType="begin"/>
      </w:r>
      <w:r>
        <w:instrText xml:space="preserve"> PAGEREF _Toc5048 \h </w:instrText>
      </w:r>
      <w:r>
        <w:fldChar w:fldCharType="separate"/>
      </w:r>
      <w:r>
        <w:t>45</w:t>
      </w:r>
      <w:r>
        <w:fldChar w:fldCharType="end"/>
      </w:r>
      <w:r>
        <w:fldChar w:fldCharType="end"/>
      </w:r>
    </w:p>
    <w:p>
      <w:pPr>
        <w:pStyle w:val="12"/>
        <w:tabs>
          <w:tab w:val="right" w:leader="dot" w:pos="9071"/>
        </w:tabs>
      </w:pPr>
      <w:r>
        <w:fldChar w:fldCharType="begin"/>
      </w:r>
      <w:r>
        <w:instrText xml:space="preserve"> HYPERLINK \l "_Toc13996" </w:instrText>
      </w:r>
      <w:r>
        <w:fldChar w:fldCharType="separate"/>
      </w:r>
      <w:r>
        <w:t>7.2</w:t>
      </w:r>
      <w:r>
        <w:rPr>
          <w:rFonts w:hint="eastAsia"/>
        </w:rPr>
        <w:t xml:space="preserve"> Dynamic design</w:t>
      </w:r>
      <w:r>
        <w:tab/>
      </w:r>
      <w:r>
        <w:fldChar w:fldCharType="begin"/>
      </w:r>
      <w:r>
        <w:instrText xml:space="preserve"> PAGEREF _Toc13996 \h </w:instrText>
      </w:r>
      <w:r>
        <w:fldChar w:fldCharType="separate"/>
      </w:r>
      <w:r>
        <w:t>46</w:t>
      </w:r>
      <w:r>
        <w:fldChar w:fldCharType="end"/>
      </w:r>
      <w:r>
        <w:fldChar w:fldCharType="end"/>
      </w:r>
    </w:p>
    <w:p>
      <w:pPr>
        <w:pStyle w:val="12"/>
        <w:tabs>
          <w:tab w:val="right" w:leader="dot" w:pos="9071"/>
        </w:tabs>
      </w:pPr>
      <w:r>
        <w:fldChar w:fldCharType="begin"/>
      </w:r>
      <w:r>
        <w:instrText xml:space="preserve"> HYPERLINK \l "_Toc32664" </w:instrText>
      </w:r>
      <w:r>
        <w:fldChar w:fldCharType="separate"/>
      </w:r>
      <w:r>
        <w:t>7.3</w:t>
      </w:r>
      <w:r>
        <w:rPr>
          <w:rFonts w:hint="eastAsia"/>
        </w:rPr>
        <w:t xml:space="preserve"> Evaluation</w:t>
      </w:r>
      <w:r>
        <w:tab/>
      </w:r>
      <w:r>
        <w:fldChar w:fldCharType="begin"/>
      </w:r>
      <w:r>
        <w:instrText xml:space="preserve"> PAGEREF _Toc32664 \h </w:instrText>
      </w:r>
      <w:r>
        <w:fldChar w:fldCharType="separate"/>
      </w:r>
      <w:r>
        <w:t>47</w:t>
      </w:r>
      <w:r>
        <w:fldChar w:fldCharType="end"/>
      </w:r>
      <w:r>
        <w:fldChar w:fldCharType="end"/>
      </w:r>
    </w:p>
    <w:p>
      <w:pPr>
        <w:pStyle w:val="11"/>
        <w:tabs>
          <w:tab w:val="right" w:leader="dot" w:pos="9071"/>
        </w:tabs>
      </w:pPr>
      <w:r>
        <w:fldChar w:fldCharType="begin"/>
      </w:r>
      <w:r>
        <w:instrText xml:space="preserve"> HYPERLINK \l "_Toc20845" </w:instrText>
      </w:r>
      <w:r>
        <w:fldChar w:fldCharType="separate"/>
      </w:r>
      <w:r>
        <w:rPr>
          <w:rFonts w:cs="Times New Roman"/>
          <w:szCs w:val="32"/>
        </w:rPr>
        <w:t>Appendix A</w:t>
      </w:r>
      <w:r>
        <w:rPr>
          <w:rFonts w:hint="eastAsia" w:asciiTheme="minorEastAsia" w:hAnsiTheme="minorEastAsia" w:cstheme="minorEastAsia"/>
          <w:szCs w:val="32"/>
        </w:rPr>
        <w:t xml:space="preserve">  </w:t>
      </w:r>
      <w:r>
        <w:rPr>
          <w:rFonts w:cs="Times New Roman"/>
          <w:szCs w:val="32"/>
        </w:rPr>
        <w:t>Design values of domestic steel strength for full recovery support technology</w:t>
      </w:r>
      <w:r>
        <w:tab/>
      </w:r>
      <w:r>
        <w:fldChar w:fldCharType="begin"/>
      </w:r>
      <w:r>
        <w:instrText xml:space="preserve"> PAGEREF _Toc20845 \h </w:instrText>
      </w:r>
      <w:r>
        <w:fldChar w:fldCharType="separate"/>
      </w:r>
      <w:r>
        <w:t>48</w:t>
      </w:r>
      <w:r>
        <w:fldChar w:fldCharType="end"/>
      </w:r>
      <w:r>
        <w:fldChar w:fldCharType="end"/>
      </w:r>
    </w:p>
    <w:p>
      <w:pPr>
        <w:pStyle w:val="11"/>
        <w:tabs>
          <w:tab w:val="right" w:leader="dot" w:pos="9071"/>
        </w:tabs>
        <w:rPr>
          <w:rFonts w:cs="Times New Roman"/>
        </w:rPr>
      </w:pPr>
      <w:r>
        <w:fldChar w:fldCharType="begin"/>
      </w:r>
      <w:r>
        <w:instrText xml:space="preserve"> HYPERLINK \l "_Toc20563" </w:instrText>
      </w:r>
      <w:r>
        <w:fldChar w:fldCharType="separate"/>
      </w:r>
      <w:r>
        <w:rPr>
          <w:rFonts w:cs="Times New Roman"/>
          <w:szCs w:val="32"/>
        </w:rPr>
        <w:t xml:space="preserve">Appendix B </w:t>
      </w:r>
      <w:r>
        <w:rPr>
          <w:rFonts w:hint="eastAsia" w:cs="Times New Roman"/>
          <w:szCs w:val="32"/>
        </w:rPr>
        <w:t xml:space="preserve"> </w:t>
      </w:r>
      <w:r>
        <w:rPr>
          <w:rFonts w:cs="Times New Roman"/>
          <w:szCs w:val="32"/>
        </w:rPr>
        <w:t>Full recovery support structure type and its arrangement</w:t>
      </w:r>
      <w:r>
        <w:rPr>
          <w:rFonts w:cs="Times New Roman"/>
        </w:rPr>
        <w:tab/>
      </w:r>
      <w:r>
        <w:rPr>
          <w:rFonts w:cs="Times New Roman"/>
        </w:rPr>
        <w:fldChar w:fldCharType="begin"/>
      </w:r>
      <w:r>
        <w:rPr>
          <w:rFonts w:cs="Times New Roman"/>
        </w:rPr>
        <w:instrText xml:space="preserve"> PAGEREF _Toc20563 \h </w:instrText>
      </w:r>
      <w:r>
        <w:rPr>
          <w:rFonts w:cs="Times New Roman"/>
        </w:rPr>
        <w:fldChar w:fldCharType="separate"/>
      </w:r>
      <w:r>
        <w:rPr>
          <w:rFonts w:cs="Times New Roman"/>
        </w:rPr>
        <w:t>49</w:t>
      </w:r>
      <w:r>
        <w:rPr>
          <w:rFonts w:cs="Times New Roman"/>
        </w:rPr>
        <w:fldChar w:fldCharType="end"/>
      </w:r>
      <w:r>
        <w:rPr>
          <w:rFonts w:cs="Times New Roman"/>
        </w:rPr>
        <w:fldChar w:fldCharType="end"/>
      </w:r>
    </w:p>
    <w:p>
      <w:pPr>
        <w:pStyle w:val="11"/>
        <w:tabs>
          <w:tab w:val="right" w:leader="dot" w:pos="9071"/>
        </w:tabs>
        <w:rPr>
          <w:rFonts w:cs="Times New Roman"/>
        </w:rPr>
      </w:pPr>
      <w:r>
        <w:fldChar w:fldCharType="begin"/>
      </w:r>
      <w:r>
        <w:instrText xml:space="preserve"> HYPERLINK \l "_Toc18401" </w:instrText>
      </w:r>
      <w:r>
        <w:fldChar w:fldCharType="separate"/>
      </w:r>
      <w:r>
        <w:rPr>
          <w:rFonts w:cs="Times New Roman"/>
          <w:szCs w:val="32"/>
        </w:rPr>
        <w:t>Appendix C</w:t>
      </w:r>
      <w:r>
        <w:rPr>
          <w:rFonts w:hint="eastAsia" w:cs="Times New Roman"/>
          <w:szCs w:val="32"/>
        </w:rPr>
        <w:t xml:space="preserve"> </w:t>
      </w:r>
      <w:r>
        <w:rPr>
          <w:rFonts w:cs="Times New Roman"/>
          <w:szCs w:val="32"/>
        </w:rPr>
        <w:t xml:space="preserve"> Prestressed Fish Belly Beam System (IPS) Components and Connection Construction</w:t>
      </w:r>
      <w:r>
        <w:rPr>
          <w:rFonts w:cs="Times New Roman"/>
        </w:rPr>
        <w:tab/>
      </w:r>
      <w:r>
        <w:rPr>
          <w:rFonts w:cs="Times New Roman"/>
        </w:rPr>
        <w:fldChar w:fldCharType="begin"/>
      </w:r>
      <w:r>
        <w:rPr>
          <w:rFonts w:cs="Times New Roman"/>
        </w:rPr>
        <w:instrText xml:space="preserve"> PAGEREF _Toc18401 \h </w:instrText>
      </w:r>
      <w:r>
        <w:rPr>
          <w:rFonts w:cs="Times New Roman"/>
        </w:rPr>
        <w:fldChar w:fldCharType="separate"/>
      </w:r>
      <w:r>
        <w:rPr>
          <w:rFonts w:cs="Times New Roman"/>
        </w:rPr>
        <w:t>53</w:t>
      </w:r>
      <w:r>
        <w:rPr>
          <w:rFonts w:cs="Times New Roman"/>
        </w:rPr>
        <w:fldChar w:fldCharType="end"/>
      </w:r>
      <w:r>
        <w:rPr>
          <w:rFonts w:cs="Times New Roman"/>
        </w:rPr>
        <w:fldChar w:fldCharType="end"/>
      </w:r>
    </w:p>
    <w:p>
      <w:pPr>
        <w:pStyle w:val="11"/>
        <w:tabs>
          <w:tab w:val="right" w:leader="dot" w:pos="9071"/>
        </w:tabs>
        <w:rPr>
          <w:rFonts w:cs="Times New Roman"/>
        </w:rPr>
      </w:pPr>
      <w:r>
        <w:fldChar w:fldCharType="begin"/>
      </w:r>
      <w:r>
        <w:instrText xml:space="preserve"> HYPERLINK \l "_Toc20522" </w:instrText>
      </w:r>
      <w:r>
        <w:fldChar w:fldCharType="separate"/>
      </w:r>
      <w:r>
        <w:rPr>
          <w:rFonts w:cs="Times New Roman"/>
          <w:szCs w:val="32"/>
        </w:rPr>
        <w:t xml:space="preserve">Appendix D </w:t>
      </w:r>
      <w:r>
        <w:rPr>
          <w:rFonts w:hint="eastAsia" w:cs="Times New Roman"/>
          <w:szCs w:val="32"/>
        </w:rPr>
        <w:t xml:space="preserve"> </w:t>
      </w:r>
      <w:r>
        <w:rPr>
          <w:rFonts w:cs="Times New Roman"/>
          <w:szCs w:val="32"/>
        </w:rPr>
        <w:t>Section steel support (HC) members and connection structure</w:t>
      </w:r>
      <w:r>
        <w:rPr>
          <w:rFonts w:cs="Times New Roman"/>
        </w:rPr>
        <w:tab/>
      </w:r>
      <w:r>
        <w:rPr>
          <w:rFonts w:cs="Times New Roman"/>
        </w:rPr>
        <w:fldChar w:fldCharType="begin"/>
      </w:r>
      <w:r>
        <w:rPr>
          <w:rFonts w:cs="Times New Roman"/>
        </w:rPr>
        <w:instrText xml:space="preserve"> PAGEREF _Toc20522 \h </w:instrText>
      </w:r>
      <w:r>
        <w:rPr>
          <w:rFonts w:cs="Times New Roman"/>
        </w:rPr>
        <w:fldChar w:fldCharType="separate"/>
      </w:r>
      <w:r>
        <w:rPr>
          <w:rFonts w:cs="Times New Roman"/>
        </w:rPr>
        <w:t>58</w:t>
      </w:r>
      <w:r>
        <w:rPr>
          <w:rFonts w:cs="Times New Roman"/>
        </w:rPr>
        <w:fldChar w:fldCharType="end"/>
      </w:r>
      <w:r>
        <w:rPr>
          <w:rFonts w:cs="Times New Roman"/>
        </w:rPr>
        <w:fldChar w:fldCharType="end"/>
      </w:r>
    </w:p>
    <w:p>
      <w:pPr>
        <w:pStyle w:val="11"/>
        <w:tabs>
          <w:tab w:val="right" w:leader="dot" w:pos="9071"/>
        </w:tabs>
        <w:rPr>
          <w:rFonts w:cs="Times New Roman"/>
        </w:rPr>
      </w:pPr>
      <w:r>
        <w:fldChar w:fldCharType="begin"/>
      </w:r>
      <w:r>
        <w:instrText xml:space="preserve"> HYPERLINK \l "_Toc18279" </w:instrText>
      </w:r>
      <w:r>
        <w:fldChar w:fldCharType="separate"/>
      </w:r>
      <w:r>
        <w:rPr>
          <w:rFonts w:eastAsia="宋体" w:cs="Times New Roman"/>
          <w:szCs w:val="32"/>
        </w:rPr>
        <w:t>Appendix E  Fully recycled large span steel pipe support members and connection construction</w:t>
      </w:r>
      <w:r>
        <w:rPr>
          <w:rFonts w:cs="Times New Roman"/>
        </w:rPr>
        <w:tab/>
      </w:r>
      <w:r>
        <w:rPr>
          <w:rFonts w:cs="Times New Roman"/>
        </w:rPr>
        <w:fldChar w:fldCharType="begin"/>
      </w:r>
      <w:r>
        <w:rPr>
          <w:rFonts w:cs="Times New Roman"/>
        </w:rPr>
        <w:instrText xml:space="preserve"> PAGEREF _Toc18279 \h </w:instrText>
      </w:r>
      <w:r>
        <w:rPr>
          <w:rFonts w:cs="Times New Roman"/>
        </w:rPr>
        <w:fldChar w:fldCharType="separate"/>
      </w:r>
      <w:r>
        <w:rPr>
          <w:rFonts w:cs="Times New Roman"/>
        </w:rPr>
        <w:t>62</w:t>
      </w:r>
      <w:r>
        <w:rPr>
          <w:rFonts w:cs="Times New Roman"/>
        </w:rPr>
        <w:fldChar w:fldCharType="end"/>
      </w:r>
      <w:r>
        <w:rPr>
          <w:rFonts w:cs="Times New Roman"/>
        </w:rPr>
        <w:fldChar w:fldCharType="end"/>
      </w:r>
    </w:p>
    <w:p>
      <w:pPr>
        <w:pStyle w:val="11"/>
        <w:tabs>
          <w:tab w:val="right" w:leader="dot" w:pos="9071"/>
        </w:tabs>
      </w:pPr>
      <w:r>
        <w:fldChar w:fldCharType="begin"/>
      </w:r>
      <w:r>
        <w:instrText xml:space="preserve"> HYPERLINK \l "_Toc23190" </w:instrText>
      </w:r>
      <w:r>
        <w:fldChar w:fldCharType="separate"/>
      </w:r>
      <w:r>
        <w:rPr>
          <w:rFonts w:cs="Times New Roman"/>
          <w:szCs w:val="32"/>
        </w:rPr>
        <w:t xml:space="preserve">Appendix F </w:t>
      </w:r>
      <w:r>
        <w:rPr>
          <w:rFonts w:hint="eastAsia" w:cs="Times New Roman"/>
          <w:szCs w:val="32"/>
        </w:rPr>
        <w:t xml:space="preserve"> </w:t>
      </w:r>
      <w:r>
        <w:rPr>
          <w:rFonts w:cs="Times New Roman"/>
          <w:szCs w:val="32"/>
        </w:rPr>
        <w:t>Material properties of fully recovered anchor strand</w:t>
      </w:r>
      <w:r>
        <w:rPr>
          <w:rFonts w:cs="Times New Roman"/>
        </w:rPr>
        <w:tab/>
      </w:r>
      <w:r>
        <w:rPr>
          <w:rFonts w:cs="Times New Roman"/>
        </w:rPr>
        <w:fldChar w:fldCharType="begin"/>
      </w:r>
      <w:r>
        <w:rPr>
          <w:rFonts w:cs="Times New Roman"/>
        </w:rPr>
        <w:instrText xml:space="preserve"> PAGEREF _Toc23190 \h </w:instrText>
      </w:r>
      <w:r>
        <w:rPr>
          <w:rFonts w:cs="Times New Roman"/>
        </w:rPr>
        <w:fldChar w:fldCharType="separate"/>
      </w:r>
      <w:r>
        <w:rPr>
          <w:rFonts w:cs="Times New Roman"/>
        </w:rPr>
        <w:t>67</w:t>
      </w:r>
      <w:r>
        <w:rPr>
          <w:rFonts w:cs="Times New Roman"/>
        </w:rPr>
        <w:fldChar w:fldCharType="end"/>
      </w:r>
      <w:r>
        <w:rPr>
          <w:rFonts w:cs="Times New Roman"/>
        </w:rPr>
        <w:fldChar w:fldCharType="end"/>
      </w:r>
    </w:p>
    <w:p>
      <w:pPr>
        <w:pStyle w:val="11"/>
        <w:tabs>
          <w:tab w:val="right" w:leader="dot" w:pos="9071"/>
        </w:tabs>
      </w:pPr>
      <w:r>
        <w:fldChar w:fldCharType="begin"/>
      </w:r>
      <w:r>
        <w:instrText xml:space="preserve"> HYPERLINK \l "_Toc31429" </w:instrText>
      </w:r>
      <w:r>
        <w:fldChar w:fldCharType="separate"/>
      </w:r>
      <w:r>
        <w:rPr>
          <w:rFonts w:hint="eastAsia"/>
          <w:szCs w:val="32"/>
        </w:rPr>
        <w:t>Appendix G  Sub-engineering inspection records for standard, non-standard and other components of fully recycled supporting structures on site</w:t>
      </w:r>
      <w:r>
        <w:tab/>
      </w:r>
      <w:r>
        <w:fldChar w:fldCharType="begin"/>
      </w:r>
      <w:r>
        <w:instrText xml:space="preserve"> PAGEREF _Toc31429 \h </w:instrText>
      </w:r>
      <w:r>
        <w:fldChar w:fldCharType="separate"/>
      </w:r>
      <w:r>
        <w:t>68</w:t>
      </w:r>
      <w:r>
        <w:fldChar w:fldCharType="end"/>
      </w:r>
      <w:r>
        <w:fldChar w:fldCharType="end"/>
      </w:r>
    </w:p>
    <w:p>
      <w:pPr>
        <w:pStyle w:val="11"/>
        <w:tabs>
          <w:tab w:val="right" w:leader="dot" w:pos="9071"/>
        </w:tabs>
      </w:pPr>
      <w:r>
        <w:fldChar w:fldCharType="begin"/>
      </w:r>
      <w:r>
        <w:instrText xml:space="preserve"> HYPERLINK \l "_Toc10348" </w:instrText>
      </w:r>
      <w:r>
        <w:fldChar w:fldCharType="separate"/>
      </w:r>
      <w:r>
        <w:rPr>
          <w:rFonts w:hint="eastAsia"/>
        </w:rPr>
        <w:t>Appendix H  Sub-works inspection records for the installation of fully recycled support structures</w:t>
      </w:r>
      <w:r>
        <w:tab/>
      </w:r>
      <w:r>
        <w:fldChar w:fldCharType="begin"/>
      </w:r>
      <w:r>
        <w:instrText xml:space="preserve"> PAGEREF _Toc10348 \h </w:instrText>
      </w:r>
      <w:r>
        <w:fldChar w:fldCharType="separate"/>
      </w:r>
      <w:r>
        <w:t>69</w:t>
      </w:r>
      <w:r>
        <w:fldChar w:fldCharType="end"/>
      </w:r>
      <w:r>
        <w:fldChar w:fldCharType="end"/>
      </w:r>
    </w:p>
    <w:p>
      <w:pPr>
        <w:pStyle w:val="11"/>
        <w:tabs>
          <w:tab w:val="right" w:leader="dot" w:pos="9071"/>
        </w:tabs>
      </w:pPr>
      <w:r>
        <w:fldChar w:fldCharType="begin"/>
      </w:r>
      <w:r>
        <w:instrText xml:space="preserve"> HYPERLINK \l "_Toc4069" </w:instrText>
      </w:r>
      <w:r>
        <w:fldChar w:fldCharType="separate"/>
      </w:r>
      <w:r>
        <w:rPr>
          <w:rFonts w:cs="Times New Roman"/>
          <w:szCs w:val="32"/>
        </w:rPr>
        <w:t>Appendix I  Standard values of ultimate bond strength between anchor solid and geotechnical body and end resistance strength of geotechnical body</w:t>
      </w:r>
      <w:r>
        <w:tab/>
      </w:r>
      <w:r>
        <w:fldChar w:fldCharType="begin"/>
      </w:r>
      <w:r>
        <w:instrText xml:space="preserve"> PAGEREF _Toc4069 \h </w:instrText>
      </w:r>
      <w:r>
        <w:fldChar w:fldCharType="separate"/>
      </w:r>
      <w:r>
        <w:t>70</w:t>
      </w:r>
      <w:r>
        <w:fldChar w:fldCharType="end"/>
      </w:r>
      <w:r>
        <w:fldChar w:fldCharType="end"/>
      </w:r>
    </w:p>
    <w:p>
      <w:pPr>
        <w:pStyle w:val="11"/>
        <w:tabs>
          <w:tab w:val="right" w:leader="dot" w:pos="9071"/>
        </w:tabs>
      </w:pPr>
      <w:r>
        <w:fldChar w:fldCharType="begin"/>
      </w:r>
      <w:r>
        <w:instrText xml:space="preserve"> HYPERLINK \l "_Toc23551" </w:instrText>
      </w:r>
      <w:r>
        <w:fldChar w:fldCharType="separate"/>
      </w:r>
      <w:r>
        <w:rPr>
          <w:rStyle w:val="17"/>
          <w:rFonts w:hint="eastAsia" w:eastAsia="仿宋"/>
          <w:iCs/>
          <w:color w:val="0D0D0D" w:themeColor="text1" w:themeTint="F2"/>
          <w:u w:val="none"/>
          <w14:textFill>
            <w14:solidFill>
              <w14:schemeClr w14:val="tx1">
                <w14:lumMod w14:val="95000"/>
                <w14:lumOff w14:val="5000"/>
              </w14:schemeClr>
            </w14:solidFill>
          </w14:textFill>
        </w:rPr>
        <w:t>E</w:t>
      </w:r>
      <w:r>
        <w:rPr>
          <w:rStyle w:val="17"/>
          <w:rFonts w:eastAsia="仿宋"/>
          <w:iCs/>
          <w:color w:val="0D0D0D" w:themeColor="text1" w:themeTint="F2"/>
          <w:u w:val="none"/>
          <w14:textFill>
            <w14:solidFill>
              <w14:schemeClr w14:val="tx1">
                <w14:lumMod w14:val="95000"/>
                <w14:lumOff w14:val="5000"/>
              </w14:schemeClr>
            </w14:solidFill>
          </w14:textFill>
        </w:rPr>
        <w:t xml:space="preserve">xplanation of wording in this </w:t>
      </w:r>
      <w:r>
        <w:rPr>
          <w:rFonts w:cs="Times New Roman" w:eastAsiaTheme="majorEastAsia"/>
          <w:color w:val="0D0D0D" w:themeColor="text1" w:themeTint="F2"/>
          <w14:textFill>
            <w14:solidFill>
              <w14:schemeClr w14:val="tx1">
                <w14:lumMod w14:val="95000"/>
                <w14:lumOff w14:val="5000"/>
              </w14:schemeClr>
            </w14:solidFill>
          </w14:textFill>
        </w:rPr>
        <w:t>standard</w:t>
      </w:r>
      <w:r>
        <w:tab/>
      </w:r>
      <w:r>
        <w:fldChar w:fldCharType="begin"/>
      </w:r>
      <w:r>
        <w:instrText xml:space="preserve"> PAGEREF _Toc23551 \h </w:instrText>
      </w:r>
      <w:r>
        <w:fldChar w:fldCharType="separate"/>
      </w:r>
      <w:r>
        <w:t>72</w:t>
      </w:r>
      <w:r>
        <w:fldChar w:fldCharType="end"/>
      </w:r>
      <w:r>
        <w:fldChar w:fldCharType="end"/>
      </w:r>
    </w:p>
    <w:p>
      <w:pPr>
        <w:pStyle w:val="11"/>
        <w:tabs>
          <w:tab w:val="right" w:leader="dot" w:pos="9071"/>
        </w:tabs>
      </w:pPr>
      <w:r>
        <w:fldChar w:fldCharType="begin"/>
      </w:r>
      <w:r>
        <w:instrText xml:space="preserve"> HYPERLINK \l "_Toc14798" </w:instrText>
      </w:r>
      <w:r>
        <w:fldChar w:fldCharType="separate"/>
      </w:r>
      <w:r>
        <w:rPr>
          <w:rStyle w:val="17"/>
          <w:rFonts w:eastAsia="仿宋"/>
          <w:iCs/>
          <w:color w:val="0D0D0D" w:themeColor="text1" w:themeTint="F2"/>
          <w:u w:val="none"/>
          <w14:textFill>
            <w14:solidFill>
              <w14:schemeClr w14:val="tx1">
                <w14:lumMod w14:val="95000"/>
                <w14:lumOff w14:val="5000"/>
              </w14:schemeClr>
            </w14:solidFill>
          </w14:textFill>
        </w:rPr>
        <w:t>List of quoted standards</w:t>
      </w:r>
      <w:r>
        <w:tab/>
      </w:r>
      <w:r>
        <w:fldChar w:fldCharType="begin"/>
      </w:r>
      <w:r>
        <w:instrText xml:space="preserve"> PAGEREF _Toc14798 \h </w:instrText>
      </w:r>
      <w:r>
        <w:fldChar w:fldCharType="separate"/>
      </w:r>
      <w:r>
        <w:t>73</w:t>
      </w:r>
      <w:r>
        <w:fldChar w:fldCharType="end"/>
      </w:r>
      <w:r>
        <w:fldChar w:fldCharType="end"/>
      </w:r>
    </w:p>
    <w:p>
      <w:pPr>
        <w:pStyle w:val="11"/>
        <w:tabs>
          <w:tab w:val="right" w:leader="dot" w:pos="9071"/>
        </w:tabs>
      </w:pPr>
      <w:r>
        <w:fldChar w:fldCharType="begin"/>
      </w:r>
      <w:r>
        <w:instrText xml:space="preserve"> HYPERLINK \l "_Toc15612" </w:instrText>
      </w:r>
      <w:r>
        <w:fldChar w:fldCharType="separate"/>
      </w:r>
      <w:r>
        <w:rPr>
          <w:rFonts w:eastAsia="仿宋" w:cs="Times New Roman"/>
          <w:iCs/>
          <w:color w:val="0D0D0D" w:themeColor="text1" w:themeTint="F2"/>
          <w14:textFill>
            <w14:solidFill>
              <w14:schemeClr w14:val="tx1">
                <w14:lumMod w14:val="95000"/>
                <w14:lumOff w14:val="5000"/>
              </w14:schemeClr>
            </w14:solidFill>
          </w14:textFill>
        </w:rPr>
        <w:t>Addition：Explanation of provisions</w:t>
      </w:r>
      <w:r>
        <w:tab/>
      </w:r>
      <w:r>
        <w:fldChar w:fldCharType="begin"/>
      </w:r>
      <w:r>
        <w:instrText xml:space="preserve"> PAGEREF _Toc15612 \h </w:instrText>
      </w:r>
      <w:r>
        <w:fldChar w:fldCharType="separate"/>
      </w:r>
      <w:r>
        <w:t>75</w:t>
      </w:r>
      <w:r>
        <w:fldChar w:fldCharType="end"/>
      </w:r>
      <w:r>
        <w:fldChar w:fldCharType="end"/>
      </w:r>
    </w:p>
    <w:p>
      <w:pPr>
        <w:pStyle w:val="12"/>
        <w:tabs>
          <w:tab w:val="right" w:leader="dot" w:pos="9071"/>
        </w:tabs>
      </w:pPr>
    </w:p>
    <w:p>
      <w:pPr>
        <w:sectPr>
          <w:headerReference r:id="rId3" w:type="default"/>
          <w:pgSz w:w="11906" w:h="16838"/>
          <w:pgMar w:top="1276" w:right="1361" w:bottom="1134" w:left="1474" w:header="851" w:footer="680" w:gutter="0"/>
          <w:pgNumType w:start="1"/>
          <w:cols w:space="425" w:num="1"/>
          <w:docGrid w:type="lines" w:linePitch="312" w:charSpace="0"/>
        </w:sectPr>
      </w:pPr>
      <w:r>
        <w:rPr>
          <w:rFonts w:hint="eastAsia"/>
        </w:rPr>
        <w:fldChar w:fldCharType="end"/>
      </w:r>
    </w:p>
    <w:bookmarkEnd w:id="16"/>
    <w:bookmarkEnd w:id="17"/>
    <w:p>
      <w:pPr>
        <w:pStyle w:val="2"/>
        <w:spacing w:after="156"/>
      </w:pPr>
      <w:bookmarkStart w:id="31" w:name="_Toc32319"/>
      <w:bookmarkStart w:id="32" w:name="_Toc15941"/>
      <w:bookmarkStart w:id="33" w:name="_Toc31568"/>
      <w:bookmarkStart w:id="34" w:name="_Toc22245"/>
      <w:bookmarkStart w:id="35" w:name="_Toc16983"/>
      <w:bookmarkStart w:id="36" w:name="_Toc24133"/>
      <w:bookmarkStart w:id="37" w:name="_Toc15282"/>
      <w:bookmarkStart w:id="38" w:name="_Toc14757"/>
      <w:bookmarkStart w:id="39" w:name="_Toc9451"/>
      <w:r>
        <w:t>1　总</w:t>
      </w:r>
      <w:r>
        <w:rPr>
          <w:rFonts w:hint="eastAsia"/>
        </w:rPr>
        <w:t>　　</w:t>
      </w:r>
      <w:r>
        <w:t>则</w:t>
      </w:r>
      <w:bookmarkEnd w:id="18"/>
      <w:bookmarkEnd w:id="19"/>
      <w:bookmarkEnd w:id="20"/>
      <w:bookmarkEnd w:id="21"/>
      <w:bookmarkEnd w:id="22"/>
      <w:bookmarkEnd w:id="31"/>
      <w:bookmarkEnd w:id="32"/>
      <w:bookmarkEnd w:id="33"/>
      <w:bookmarkEnd w:id="34"/>
      <w:bookmarkEnd w:id="35"/>
      <w:bookmarkEnd w:id="36"/>
      <w:bookmarkEnd w:id="37"/>
      <w:bookmarkEnd w:id="38"/>
      <w:bookmarkEnd w:id="39"/>
    </w:p>
    <w:p>
      <w:pPr>
        <w:pStyle w:val="20"/>
        <w:ind w:firstLine="0" w:firstLineChars="0"/>
      </w:pPr>
      <w:r>
        <w:rPr>
          <w:b/>
          <w:bCs/>
        </w:rPr>
        <w:t>1.</w:t>
      </w:r>
      <w:r>
        <w:rPr>
          <w:rFonts w:hint="eastAsia"/>
          <w:b/>
          <w:bCs/>
        </w:rPr>
        <w:t>0</w:t>
      </w:r>
      <w:r>
        <w:rPr>
          <w:b/>
          <w:bCs/>
        </w:rPr>
        <w:t>.1</w:t>
      </w:r>
      <w:r>
        <w:t>　为规范</w:t>
      </w:r>
      <w:r>
        <w:rPr>
          <w:rFonts w:hint="eastAsia"/>
        </w:rPr>
        <w:t>基坑工程全回收支护技术</w:t>
      </w:r>
      <w:r>
        <w:t>应用，做到</w:t>
      </w:r>
      <w:r>
        <w:rPr>
          <w:rFonts w:hint="eastAsia"/>
        </w:rPr>
        <w:t>安全适用、低碳环保、节约资源、经济合理和技术先进</w:t>
      </w:r>
      <w:r>
        <w:t>，制定本</w:t>
      </w:r>
      <w:r>
        <w:rPr>
          <w:rFonts w:hint="eastAsia"/>
        </w:rPr>
        <w:t>规程</w:t>
      </w:r>
      <w:r>
        <w:t>。</w:t>
      </w:r>
    </w:p>
    <w:p>
      <w:pPr>
        <w:pStyle w:val="20"/>
        <w:ind w:firstLine="0" w:firstLineChars="0"/>
      </w:pPr>
      <w:r>
        <w:rPr>
          <w:b/>
          <w:bCs/>
        </w:rPr>
        <w:t>1.</w:t>
      </w:r>
      <w:r>
        <w:rPr>
          <w:rFonts w:hint="eastAsia"/>
          <w:b/>
          <w:bCs/>
        </w:rPr>
        <w:t>0</w:t>
      </w:r>
      <w:r>
        <w:rPr>
          <w:b/>
          <w:bCs/>
        </w:rPr>
        <w:t>.2</w:t>
      </w:r>
      <w:r>
        <w:t>　本</w:t>
      </w:r>
      <w:r>
        <w:rPr>
          <w:rFonts w:hint="eastAsia"/>
        </w:rPr>
        <w:t>规程</w:t>
      </w:r>
      <w:r>
        <w:t>适用于基坑工程全回收</w:t>
      </w:r>
      <w:r>
        <w:rPr>
          <w:rFonts w:hint="eastAsia"/>
        </w:rPr>
        <w:t>支护技术</w:t>
      </w:r>
      <w:r>
        <w:t>设计</w:t>
      </w:r>
      <w:r>
        <w:rPr>
          <w:rFonts w:hint="eastAsia"/>
        </w:rPr>
        <w:t>、</w:t>
      </w:r>
      <w:r>
        <w:t>施工</w:t>
      </w:r>
      <w:r>
        <w:rPr>
          <w:rFonts w:hint="eastAsia"/>
        </w:rPr>
        <w:t>、监测、质量</w:t>
      </w:r>
      <w:r>
        <w:t>检验和验收。</w:t>
      </w:r>
    </w:p>
    <w:p>
      <w:pPr>
        <w:pStyle w:val="20"/>
        <w:ind w:firstLine="0" w:firstLineChars="0"/>
      </w:pPr>
      <w:r>
        <w:rPr>
          <w:b/>
          <w:bCs/>
        </w:rPr>
        <w:t>1.</w:t>
      </w:r>
      <w:r>
        <w:rPr>
          <w:rFonts w:hint="eastAsia"/>
          <w:b/>
          <w:bCs/>
        </w:rPr>
        <w:t>0</w:t>
      </w:r>
      <w:r>
        <w:rPr>
          <w:b/>
          <w:bCs/>
        </w:rPr>
        <w:t>.3</w:t>
      </w:r>
      <w:r>
        <w:t>　</w:t>
      </w:r>
      <w:r>
        <w:rPr>
          <w:rFonts w:hint="eastAsia"/>
        </w:rPr>
        <w:t>基坑工程全回收支护技术</w:t>
      </w:r>
      <w:r>
        <w:t>应综合</w:t>
      </w:r>
      <w:r>
        <w:rPr>
          <w:rFonts w:hint="eastAsia"/>
        </w:rPr>
        <w:t>考虑拟</w:t>
      </w:r>
      <w:r>
        <w:t>建场地地质和</w:t>
      </w:r>
      <w:r>
        <w:rPr>
          <w:rFonts w:hint="eastAsia"/>
        </w:rPr>
        <w:t>环境</w:t>
      </w:r>
      <w:r>
        <w:t>条件、</w:t>
      </w:r>
      <w:r>
        <w:rPr>
          <w:rFonts w:hint="eastAsia"/>
        </w:rPr>
        <w:t>地下结构对基坑的要求和</w:t>
      </w:r>
      <w:r>
        <w:t>施工</w:t>
      </w:r>
      <w:r>
        <w:rPr>
          <w:rFonts w:hint="eastAsia"/>
        </w:rPr>
        <w:t>技术及装备</w:t>
      </w:r>
      <w:r>
        <w:t>等条件，</w:t>
      </w:r>
      <w:r>
        <w:rPr>
          <w:rFonts w:hint="eastAsia"/>
        </w:rPr>
        <w:t>合理选型、优化设计、精心施工、认真监控、</w:t>
      </w:r>
      <w:r>
        <w:t>保证回收。</w:t>
      </w:r>
    </w:p>
    <w:p>
      <w:pPr>
        <w:pStyle w:val="20"/>
        <w:ind w:firstLine="0" w:firstLineChars="0"/>
      </w:pPr>
      <w:r>
        <w:rPr>
          <w:b/>
          <w:bCs/>
        </w:rPr>
        <w:t>1.</w:t>
      </w:r>
      <w:r>
        <w:rPr>
          <w:rFonts w:hint="eastAsia"/>
          <w:b/>
          <w:bCs/>
        </w:rPr>
        <w:t>0</w:t>
      </w:r>
      <w:r>
        <w:rPr>
          <w:b/>
          <w:bCs/>
        </w:rPr>
        <w:t>.4</w:t>
      </w:r>
      <w:r>
        <w:t>　</w:t>
      </w:r>
      <w:r>
        <w:rPr>
          <w:rFonts w:hint="eastAsia"/>
        </w:rPr>
        <w:t>基坑工程全回收支护技术除应符合</w:t>
      </w:r>
      <w:r>
        <w:t>本</w:t>
      </w:r>
      <w:r>
        <w:rPr>
          <w:rFonts w:hint="eastAsia"/>
        </w:rPr>
        <w:t>规程的规定外</w:t>
      </w:r>
      <w:r>
        <w:t>，尚应符合国家现行有关标准的规定。</w:t>
      </w:r>
    </w:p>
    <w:p>
      <w:pPr>
        <w:spacing w:line="360" w:lineRule="auto"/>
        <w:contextualSpacing/>
        <w:jc w:val="left"/>
        <w:rPr>
          <w:rFonts w:ascii="仿宋_GB2312" w:hAnsi="Times New Roman" w:eastAsia="仿宋_GB2312" w:cs="Times New Roman"/>
          <w:color w:val="000000"/>
          <w:sz w:val="28"/>
          <w:szCs w:val="28"/>
        </w:rPr>
      </w:pPr>
    </w:p>
    <w:p>
      <w:pPr>
        <w:spacing w:line="360" w:lineRule="auto"/>
        <w:contextualSpacing/>
        <w:jc w:val="left"/>
        <w:rPr>
          <w:rFonts w:ascii="Times New Roman" w:hAnsi="Times New Roman" w:cs="Times New Roman"/>
          <w:color w:val="000000"/>
          <w:szCs w:val="21"/>
        </w:rPr>
      </w:pPr>
    </w:p>
    <w:p>
      <w:pPr>
        <w:spacing w:line="360" w:lineRule="auto"/>
        <w:contextualSpacing/>
        <w:jc w:val="left"/>
        <w:rPr>
          <w:rFonts w:ascii="Times New Roman" w:hAnsi="Times New Roman" w:cs="Times New Roman"/>
          <w:color w:val="000000"/>
          <w:szCs w:val="21"/>
        </w:rPr>
      </w:pPr>
    </w:p>
    <w:p>
      <w:pPr>
        <w:spacing w:line="360" w:lineRule="auto"/>
        <w:contextualSpacing/>
        <w:jc w:val="left"/>
        <w:rPr>
          <w:rFonts w:ascii="Times New Roman" w:hAnsi="Times New Roman" w:cs="Times New Roman"/>
          <w:color w:val="000000"/>
          <w:szCs w:val="21"/>
        </w:rPr>
      </w:pPr>
    </w:p>
    <w:p>
      <w:pPr>
        <w:widowControl/>
        <w:spacing w:line="360" w:lineRule="auto"/>
        <w:contextualSpacing/>
        <w:jc w:val="left"/>
        <w:rPr>
          <w:rFonts w:ascii="Times New Roman" w:hAnsi="Times New Roman" w:eastAsia="黑体" w:cs="Times New Roman"/>
          <w:color w:val="000000"/>
          <w:szCs w:val="21"/>
        </w:rPr>
      </w:pPr>
      <w:r>
        <w:rPr>
          <w:rFonts w:ascii="Times New Roman" w:hAnsi="Times New Roman" w:eastAsia="黑体" w:cs="Times New Roman"/>
          <w:color w:val="000000"/>
          <w:szCs w:val="21"/>
        </w:rPr>
        <w:br w:type="page"/>
      </w:r>
    </w:p>
    <w:p>
      <w:pPr>
        <w:pStyle w:val="2"/>
        <w:spacing w:after="156"/>
      </w:pPr>
      <w:bookmarkStart w:id="40" w:name="_Toc2482"/>
      <w:bookmarkStart w:id="41" w:name="_Toc31614"/>
      <w:bookmarkStart w:id="42" w:name="_Toc5261"/>
      <w:bookmarkStart w:id="43" w:name="_Toc28788"/>
      <w:bookmarkStart w:id="44" w:name="_Toc29051"/>
      <w:bookmarkStart w:id="45" w:name="_Toc520971599"/>
      <w:bookmarkStart w:id="46" w:name="_Toc26427"/>
      <w:bookmarkStart w:id="47" w:name="_Toc15551"/>
      <w:bookmarkStart w:id="48" w:name="_Toc11918"/>
      <w:bookmarkStart w:id="49" w:name="_Toc502409682"/>
      <w:bookmarkStart w:id="50" w:name="_Toc20026"/>
      <w:bookmarkStart w:id="51" w:name="_Toc32263"/>
      <w:bookmarkStart w:id="52" w:name="_Toc26085"/>
      <w:bookmarkStart w:id="53" w:name="_Toc24999"/>
      <w:r>
        <w:rPr>
          <w:rFonts w:hint="eastAsia"/>
        </w:rPr>
        <w:t>2 术语与符号</w:t>
      </w:r>
      <w:bookmarkEnd w:id="40"/>
      <w:bookmarkEnd w:id="41"/>
      <w:bookmarkEnd w:id="42"/>
      <w:bookmarkEnd w:id="43"/>
    </w:p>
    <w:p>
      <w:pPr>
        <w:pStyle w:val="3"/>
        <w:spacing w:before="156" w:after="156"/>
      </w:pPr>
      <w:bookmarkStart w:id="54" w:name="_Toc29472"/>
      <w:bookmarkStart w:id="55" w:name="_Toc22716"/>
      <w:bookmarkStart w:id="56" w:name="_Toc9181"/>
      <w:bookmarkStart w:id="57" w:name="_Toc30765"/>
      <w:r>
        <w:t>2.1</w:t>
      </w:r>
      <w:r>
        <w:rPr>
          <w:rFonts w:hint="eastAsia"/>
        </w:rPr>
        <w:t>　术语</w:t>
      </w:r>
      <w:bookmarkEnd w:id="44"/>
      <w:bookmarkEnd w:id="45"/>
      <w:bookmarkEnd w:id="46"/>
      <w:bookmarkEnd w:id="47"/>
      <w:bookmarkEnd w:id="48"/>
      <w:bookmarkEnd w:id="49"/>
      <w:bookmarkEnd w:id="50"/>
      <w:bookmarkEnd w:id="51"/>
      <w:bookmarkEnd w:id="52"/>
      <w:bookmarkEnd w:id="53"/>
      <w:bookmarkEnd w:id="54"/>
      <w:bookmarkEnd w:id="55"/>
      <w:bookmarkEnd w:id="56"/>
      <w:bookmarkEnd w:id="57"/>
    </w:p>
    <w:p>
      <w:pPr>
        <w:pStyle w:val="20"/>
        <w:ind w:firstLine="0" w:firstLineChars="0"/>
      </w:pPr>
      <w:r>
        <w:rPr>
          <w:rFonts w:hint="eastAsia"/>
          <w:b/>
        </w:rPr>
        <w:t>2.1.</w:t>
      </w:r>
      <w:r>
        <w:rPr>
          <w:b/>
        </w:rPr>
        <w:t>1</w:t>
      </w:r>
      <w:r>
        <w:rPr>
          <w:rFonts w:hint="eastAsia" w:ascii="宋体" w:hAnsi="宋体" w:cs="宋体"/>
          <w:b/>
          <w:bCs/>
          <w:szCs w:val="24"/>
        </w:rPr>
        <w:t>　</w:t>
      </w:r>
      <w:r>
        <w:t>基坑工程全回收</w:t>
      </w:r>
      <w:r>
        <w:rPr>
          <w:rFonts w:hint="eastAsia"/>
        </w:rPr>
        <w:t xml:space="preserve">支护技术  </w:t>
      </w:r>
      <w:r>
        <w:t>full recycled retaining and protection of foundation excavations engineering</w:t>
      </w:r>
    </w:p>
    <w:p>
      <w:pPr>
        <w:pStyle w:val="20"/>
        <w:ind w:firstLine="420"/>
      </w:pPr>
      <w:r>
        <w:rPr>
          <w:rFonts w:hint="eastAsia"/>
        </w:rPr>
        <w:t>以系列钢制标准构配件为核心、通过连接材料（钢板、型钢、螺栓、焊条等）组成的、完成基坑工程支护功能后标准件回收技术的总称。基坑工程可以采用一种、多种或全部回收的支护技术。特别指出本规程中全回收锚索、SMW工法的H型钢等支护技术的全回收指与该技术配套的钢制材料的全回收。</w:t>
      </w:r>
    </w:p>
    <w:p>
      <w:pPr>
        <w:pStyle w:val="20"/>
        <w:ind w:firstLine="0" w:firstLineChars="0"/>
      </w:pPr>
      <w:r>
        <w:rPr>
          <w:rFonts w:hint="eastAsia"/>
          <w:b/>
          <w:bCs/>
        </w:rPr>
        <w:t>2.1.</w:t>
      </w:r>
      <w:r>
        <w:rPr>
          <w:b/>
          <w:bCs/>
        </w:rPr>
        <w:t>2</w:t>
      </w:r>
      <w:r>
        <w:rPr>
          <w:rFonts w:hint="eastAsia"/>
        </w:rPr>
        <w:t xml:space="preserve"> 全回收围护结构   </w:t>
      </w:r>
      <w:r>
        <w:t>full recovery envelope structure</w:t>
      </w:r>
    </w:p>
    <w:p>
      <w:pPr>
        <w:pStyle w:val="20"/>
        <w:ind w:firstLine="420"/>
      </w:pPr>
      <w:r>
        <w:rPr>
          <w:rFonts w:hint="eastAsia"/>
        </w:rPr>
        <w:t xml:space="preserve"> 由钢板桩、H型钢（多与水泥土形成的SMW工法）、钢管桩、组合钢桩等形成的全回收挡土、截水竖向围护结构。</w:t>
      </w:r>
    </w:p>
    <w:p>
      <w:pPr>
        <w:pStyle w:val="20"/>
        <w:ind w:firstLine="0" w:firstLineChars="0"/>
      </w:pPr>
      <w:r>
        <w:rPr>
          <w:rFonts w:hint="eastAsia"/>
          <w:b/>
          <w:bCs/>
        </w:rPr>
        <w:t>2.1.</w:t>
      </w:r>
      <w:r>
        <w:rPr>
          <w:b/>
          <w:bCs/>
        </w:rPr>
        <w:t>3</w:t>
      </w:r>
      <w:r>
        <w:rPr>
          <w:rFonts w:hint="eastAsia"/>
        </w:rPr>
        <w:t xml:space="preserve"> 组合钢桩   </w:t>
      </w:r>
      <w:r>
        <w:t>combined steel sheet piling</w:t>
      </w:r>
    </w:p>
    <w:p>
      <w:pPr>
        <w:pStyle w:val="20"/>
        <w:ind w:firstLine="420"/>
      </w:pPr>
      <w:r>
        <w:rPr>
          <w:rFonts w:hint="eastAsia"/>
        </w:rPr>
        <w:t>由钢板桩、H型钢、钢管等构件通过焊接、机械连接组合而成的基坑围护结构，主要包括由H型钢与钢板桩形成的HLC组合钢桩、钢板桩与钢管桩组合的PLC组合钢桩等。</w:t>
      </w:r>
    </w:p>
    <w:p>
      <w:pPr>
        <w:pStyle w:val="20"/>
        <w:ind w:firstLine="0" w:firstLineChars="0"/>
      </w:pPr>
      <w:r>
        <w:rPr>
          <w:rFonts w:hint="eastAsia"/>
          <w:b/>
          <w:bCs/>
        </w:rPr>
        <w:t>2.1.</w:t>
      </w:r>
      <w:r>
        <w:rPr>
          <w:b/>
          <w:bCs/>
        </w:rPr>
        <w:t>4</w:t>
      </w:r>
      <w:r>
        <w:rPr>
          <w:rFonts w:hint="eastAsia"/>
        </w:rPr>
        <w:t xml:space="preserve"> 全回收支撑结构   </w:t>
      </w:r>
      <w:r>
        <w:t>fully recycled support structure</w:t>
      </w:r>
    </w:p>
    <w:p>
      <w:pPr>
        <w:pStyle w:val="20"/>
        <w:ind w:firstLine="420"/>
        <w:rPr>
          <w:rFonts w:ascii="宋体" w:hAnsi="宋体" w:cs="宋体"/>
          <w:snapToGrid w:val="0"/>
          <w:kern w:val="0"/>
          <w:szCs w:val="24"/>
        </w:rPr>
      </w:pPr>
      <w:r>
        <w:rPr>
          <w:rFonts w:hint="eastAsia"/>
        </w:rPr>
        <w:t>基坑内部由平面支撑</w:t>
      </w:r>
      <w:r>
        <w:t>结构和竖向支承结构组成的</w:t>
      </w:r>
      <w:r>
        <w:rPr>
          <w:rFonts w:hint="eastAsia"/>
        </w:rPr>
        <w:t>受力体系。</w:t>
      </w:r>
      <w:r>
        <w:t>平面支撑结构主要有</w:t>
      </w:r>
      <w:r>
        <w:rPr>
          <w:rFonts w:hint="eastAsia"/>
        </w:rPr>
        <w:t>腰梁、对撑（斜抛撑）、角撑和连接件等标准构配件；竖向支承结构主要有立柱、托梁、托座和连接件等标准构件。本规程主要包括预应力鱼腹梁式（I</w:t>
      </w:r>
      <w:r>
        <w:t>PS</w:t>
      </w:r>
      <w:r>
        <w:rPr>
          <w:rFonts w:hint="eastAsia"/>
        </w:rPr>
        <w:t>）、组合型钢式（HC）、大跨度钢管式（LS</w:t>
      </w:r>
      <w:r>
        <w:t>TS</w:t>
      </w:r>
      <w:r>
        <w:rPr>
          <w:rFonts w:hint="eastAsia"/>
        </w:rPr>
        <w:t>）三种全回收支撑结构</w:t>
      </w:r>
      <w:r>
        <w:rPr>
          <w:rFonts w:hint="eastAsia" w:ascii="宋体" w:hAnsi="宋体" w:cs="宋体"/>
          <w:snapToGrid w:val="0"/>
          <w:kern w:val="0"/>
          <w:szCs w:val="24"/>
        </w:rPr>
        <w:t>。</w:t>
      </w:r>
    </w:p>
    <w:p>
      <w:pPr>
        <w:pStyle w:val="20"/>
        <w:ind w:firstLine="0" w:firstLineChars="0"/>
      </w:pPr>
      <w:r>
        <w:rPr>
          <w:rFonts w:hint="eastAsia"/>
          <w:b/>
        </w:rPr>
        <w:t>2.1.</w:t>
      </w:r>
      <w:r>
        <w:rPr>
          <w:b/>
        </w:rPr>
        <w:t>5</w:t>
      </w:r>
      <w:r>
        <w:rPr>
          <w:rFonts w:hint="eastAsia"/>
        </w:rPr>
        <w:t xml:space="preserve"> 型钢（钢管）支撑结构   </w:t>
      </w:r>
      <w:r>
        <w:t>type steel support beam</w:t>
      </w:r>
    </w:p>
    <w:p>
      <w:pPr>
        <w:pStyle w:val="20"/>
        <w:ind w:firstLine="420"/>
      </w:pPr>
      <w:r>
        <w:rPr>
          <w:rFonts w:hint="eastAsia"/>
        </w:rPr>
        <w:t>由型钢（钢管）标准件组合而成的全回收支撑结构，主要包括对撑、斜抛撑、角撑、八字撑等。支撑型式可以选择单根型钢或钢管、组合型钢、桁架。</w:t>
      </w:r>
    </w:p>
    <w:p>
      <w:pPr>
        <w:pStyle w:val="20"/>
        <w:ind w:firstLine="0" w:firstLineChars="0"/>
      </w:pPr>
      <w:r>
        <w:rPr>
          <w:rFonts w:hint="eastAsia"/>
          <w:b/>
          <w:bCs/>
        </w:rPr>
        <w:t>2.1.</w:t>
      </w:r>
      <w:r>
        <w:rPr>
          <w:b/>
          <w:bCs/>
        </w:rPr>
        <w:t>6</w:t>
      </w:r>
      <w:r>
        <w:rPr>
          <w:rFonts w:hint="eastAsia"/>
        </w:rPr>
        <w:t xml:space="preserve"> 预应力鱼腹梁钢支撑   </w:t>
      </w:r>
      <w:r>
        <w:t xml:space="preserve">steel support by prestressed fish-bellied beam  </w:t>
      </w:r>
    </w:p>
    <w:p>
      <w:pPr>
        <w:pStyle w:val="20"/>
        <w:ind w:firstLine="420"/>
      </w:pPr>
      <w:r>
        <w:rPr>
          <w:rFonts w:hint="eastAsia"/>
        </w:rPr>
        <w:t>由上弦梁、直腹杆、斜腹杆、桥架和下弦钢绞线组成，通过张拉下弦钢绞线施加预应力形成的鱼腹形钢制构件。</w:t>
      </w:r>
    </w:p>
    <w:p>
      <w:pPr>
        <w:pStyle w:val="20"/>
        <w:ind w:firstLine="0" w:firstLineChars="0"/>
      </w:pPr>
      <w:r>
        <w:rPr>
          <w:rFonts w:hint="eastAsia"/>
          <w:b/>
          <w:bCs/>
        </w:rPr>
        <w:t>2.1.</w:t>
      </w:r>
      <w:r>
        <w:rPr>
          <w:b/>
          <w:bCs/>
        </w:rPr>
        <w:t>7</w:t>
      </w:r>
      <w:r>
        <w:rPr>
          <w:rFonts w:hint="eastAsia"/>
        </w:rPr>
        <w:t xml:space="preserve"> 全回收锚索结构   </w:t>
      </w:r>
      <w:r>
        <w:t>full recovery anchor cable</w:t>
      </w:r>
    </w:p>
    <w:p>
      <w:pPr>
        <w:pStyle w:val="20"/>
        <w:ind w:firstLine="420"/>
        <w:rPr>
          <w:rFonts w:ascii="宋体" w:hAnsi="宋体" w:cs="宋体"/>
          <w:szCs w:val="24"/>
        </w:rPr>
      </w:pPr>
      <w:r>
        <w:rPr>
          <w:rFonts w:hint="eastAsia"/>
        </w:rPr>
        <w:t>由筋体全部回收的预应力锚索、钢制锚头和腰梁组成的结构。</w:t>
      </w:r>
    </w:p>
    <w:p>
      <w:pPr>
        <w:pStyle w:val="21"/>
        <w:ind w:left="359" w:hanging="359" w:hangingChars="149"/>
        <w:rPr>
          <w:color w:val="auto"/>
          <w:kern w:val="2"/>
          <w:sz w:val="21"/>
          <w:szCs w:val="21"/>
        </w:rPr>
      </w:pPr>
      <w:r>
        <w:rPr>
          <w:rFonts w:eastAsiaTheme="minorEastAsia"/>
          <w:b/>
          <w:szCs w:val="21"/>
        </w:rPr>
        <w:t xml:space="preserve">2.1.8 </w:t>
      </w:r>
      <w:r>
        <w:rPr>
          <w:rFonts w:hint="eastAsia"/>
          <w:color w:val="auto"/>
          <w:kern w:val="2"/>
          <w:sz w:val="21"/>
          <w:szCs w:val="21"/>
        </w:rPr>
        <w:t>动态设计</w:t>
      </w:r>
    </w:p>
    <w:p>
      <w:pPr>
        <w:pStyle w:val="21"/>
        <w:ind w:firstLine="424" w:firstLineChars="202"/>
        <w:jc w:val="both"/>
        <w:rPr>
          <w:color w:val="auto"/>
          <w:kern w:val="2"/>
          <w:sz w:val="21"/>
          <w:szCs w:val="21"/>
        </w:rPr>
      </w:pPr>
      <w:r>
        <w:rPr>
          <w:rFonts w:hint="eastAsia"/>
          <w:color w:val="auto"/>
          <w:kern w:val="2"/>
          <w:sz w:val="21"/>
          <w:szCs w:val="21"/>
        </w:rPr>
        <w:t>根据基坑工程施工具体工况及监测数据，对比分析设计计算内力、变形与实测值的差异后，及时修正设计方案，防止基坑工程事故、减少工程投资、缩短工期等目标的设计行为。</w:t>
      </w:r>
    </w:p>
    <w:p>
      <w:pPr>
        <w:pStyle w:val="21"/>
        <w:ind w:left="210" w:leftChars="100" w:firstLine="210" w:firstLineChars="100"/>
        <w:rPr>
          <w:color w:val="auto"/>
          <w:kern w:val="2"/>
          <w:sz w:val="21"/>
          <w:szCs w:val="21"/>
        </w:rPr>
      </w:pPr>
    </w:p>
    <w:p>
      <w:pPr>
        <w:pStyle w:val="3"/>
        <w:spacing w:before="156" w:after="156"/>
      </w:pPr>
      <w:bookmarkStart w:id="58" w:name="_Toc22448"/>
      <w:bookmarkStart w:id="59" w:name="_Toc28863"/>
      <w:bookmarkStart w:id="60" w:name="_Toc520971600"/>
      <w:bookmarkStart w:id="61" w:name="_Toc20935"/>
      <w:bookmarkStart w:id="62" w:name="_Toc27770"/>
      <w:bookmarkStart w:id="63" w:name="_Toc13672"/>
      <w:bookmarkStart w:id="64" w:name="_Toc9456"/>
      <w:bookmarkStart w:id="65" w:name="_Toc502409683"/>
      <w:bookmarkStart w:id="66" w:name="_Toc11066"/>
      <w:bookmarkStart w:id="67" w:name="_Toc29237"/>
      <w:bookmarkStart w:id="68" w:name="_Toc28582"/>
      <w:bookmarkStart w:id="69" w:name="_Toc7844"/>
      <w:bookmarkStart w:id="70" w:name="_Toc14914"/>
      <w:bookmarkStart w:id="71" w:name="_Toc364"/>
      <w:r>
        <w:t>2.2</w:t>
      </w:r>
      <w:r>
        <w:rPr>
          <w:rFonts w:hint="eastAsia"/>
        </w:rPr>
        <w:t>　</w:t>
      </w:r>
      <w:r>
        <w:t>符号</w:t>
      </w:r>
      <w:bookmarkEnd w:id="58"/>
      <w:bookmarkEnd w:id="59"/>
      <w:bookmarkEnd w:id="60"/>
      <w:bookmarkEnd w:id="61"/>
      <w:bookmarkEnd w:id="62"/>
      <w:bookmarkEnd w:id="63"/>
      <w:bookmarkEnd w:id="64"/>
      <w:bookmarkEnd w:id="65"/>
      <w:bookmarkEnd w:id="66"/>
      <w:bookmarkEnd w:id="67"/>
      <w:bookmarkEnd w:id="68"/>
      <w:bookmarkEnd w:id="69"/>
      <w:bookmarkEnd w:id="70"/>
      <w:bookmarkEnd w:id="71"/>
    </w:p>
    <w:p>
      <w:pPr>
        <w:tabs>
          <w:tab w:val="left" w:pos="1022"/>
          <w:tab w:val="left" w:pos="1204"/>
          <w:tab w:val="left" w:pos="5220"/>
        </w:tabs>
        <w:adjustRightInd w:val="0"/>
        <w:snapToGrid w:val="0"/>
        <w:spacing w:line="360" w:lineRule="auto"/>
        <w:rPr>
          <w:rFonts w:asciiTheme="majorEastAsia" w:hAnsiTheme="majorEastAsia" w:eastAsiaTheme="majorEastAsia"/>
          <w:sz w:val="24"/>
          <w:szCs w:val="24"/>
        </w:rPr>
      </w:pPr>
      <w:r>
        <w:rPr>
          <w:rFonts w:ascii="Times New Roman" w:hAnsi="Times New Roman" w:cs="Times New Roman"/>
          <w:b/>
          <w:szCs w:val="21"/>
        </w:rPr>
        <w:t>2.2.1</w:t>
      </w:r>
      <w:r>
        <w:rPr>
          <w:rFonts w:asciiTheme="majorEastAsia" w:hAnsiTheme="majorEastAsia" w:eastAsiaTheme="majorEastAsia"/>
          <w:b/>
          <w:sz w:val="24"/>
          <w:szCs w:val="24"/>
        </w:rPr>
        <w:t xml:space="preserve"> </w:t>
      </w:r>
      <w:r>
        <w:rPr>
          <w:rFonts w:asciiTheme="majorEastAsia" w:hAnsiTheme="majorEastAsia" w:eastAsiaTheme="majorEastAsia"/>
          <w:b/>
          <w:szCs w:val="21"/>
        </w:rPr>
        <w:t xml:space="preserve"> </w:t>
      </w:r>
      <w:r>
        <w:rPr>
          <w:rFonts w:asciiTheme="majorEastAsia" w:hAnsiTheme="majorEastAsia" w:eastAsiaTheme="majorEastAsia"/>
          <w:szCs w:val="21"/>
        </w:rPr>
        <w:t>作用和作用效应</w:t>
      </w:r>
    </w:p>
    <w:p>
      <w:pPr>
        <w:adjustRightInd w:val="0"/>
        <w:snapToGrid w:val="0"/>
        <w:spacing w:line="360" w:lineRule="auto"/>
        <w:ind w:firstLine="619" w:firstLineChars="295"/>
        <w:rPr>
          <w:rFonts w:cs="宋体" w:asciiTheme="majorEastAsia" w:hAnsiTheme="majorEastAsia" w:eastAsiaTheme="majorEastAsia"/>
          <w:color w:val="000000" w:themeColor="text1"/>
          <w:kern w:val="0"/>
          <w:sz w:val="24"/>
          <w:szCs w:val="24"/>
          <w14:textFill>
            <w14:solidFill>
              <w14:schemeClr w14:val="tx1"/>
            </w14:solidFill>
          </w14:textFill>
        </w:rPr>
      </w:pPr>
      <w:r>
        <w:rPr>
          <w:rFonts w:asciiTheme="majorEastAsia" w:hAnsiTheme="majorEastAsia" w:eastAsiaTheme="majorEastAsia"/>
          <w:i/>
          <w:color w:val="000000"/>
          <w:szCs w:val="21"/>
        </w:rPr>
        <w:t>F--</w:t>
      </w:r>
      <w:r>
        <w:rPr>
          <w:rFonts w:hint="eastAsia" w:asciiTheme="majorEastAsia" w:hAnsiTheme="majorEastAsia" w:eastAsiaTheme="majorEastAsia"/>
          <w:color w:val="000000"/>
          <w:szCs w:val="21"/>
        </w:rPr>
        <w:t>作用在H型钢上的集中荷载设计</w:t>
      </w:r>
      <w:r>
        <w:rPr>
          <w:rFonts w:asciiTheme="majorEastAsia" w:hAnsiTheme="majorEastAsia" w:eastAsiaTheme="majorEastAsia"/>
          <w:color w:val="000000"/>
          <w:szCs w:val="21"/>
        </w:rPr>
        <w:t>值（kN）</w:t>
      </w:r>
      <w:r>
        <w:rPr>
          <w:rFonts w:asciiTheme="majorEastAsia" w:hAnsiTheme="majorEastAsia" w:eastAsiaTheme="majorEastAsia"/>
          <w:color w:val="000000"/>
          <w:sz w:val="24"/>
          <w:szCs w:val="24"/>
        </w:rPr>
        <w:t>；</w:t>
      </w:r>
    </w:p>
    <w:p>
      <w:pPr>
        <w:tabs>
          <w:tab w:val="left" w:pos="672"/>
          <w:tab w:val="left" w:pos="1036"/>
          <w:tab w:val="left" w:pos="1620"/>
          <w:tab w:val="left" w:pos="2160"/>
          <w:tab w:val="left" w:pos="7020"/>
        </w:tabs>
        <w:adjustRightInd w:val="0"/>
        <w:snapToGrid w:val="0"/>
        <w:spacing w:line="360" w:lineRule="auto"/>
        <w:ind w:firstLine="619" w:firstLineChars="295"/>
        <w:jc w:val="left"/>
        <w:rPr>
          <w:rFonts w:asciiTheme="majorEastAsia" w:hAnsiTheme="majorEastAsia" w:eastAsiaTheme="majorEastAsia"/>
          <w:sz w:val="24"/>
          <w:szCs w:val="24"/>
        </w:rPr>
      </w:pPr>
      <w:r>
        <w:rPr>
          <w:rFonts w:hint="eastAsia" w:asciiTheme="majorEastAsia" w:hAnsiTheme="majorEastAsia" w:eastAsiaTheme="majorEastAsia"/>
          <w:i/>
          <w:szCs w:val="21"/>
        </w:rPr>
        <w:t>f</w:t>
      </w:r>
      <w:r>
        <w:rPr>
          <w:rFonts w:hint="eastAsia" w:asciiTheme="majorEastAsia" w:hAnsiTheme="majorEastAsia" w:eastAsiaTheme="majorEastAsia"/>
          <w:szCs w:val="21"/>
          <w:vertAlign w:val="subscript"/>
        </w:rPr>
        <w:t>V</w:t>
      </w:r>
      <w:r>
        <w:rPr>
          <w:rFonts w:hint="eastAsia" w:asciiTheme="majorEastAsia" w:hAnsiTheme="majorEastAsia" w:eastAsiaTheme="majorEastAsia"/>
          <w:i/>
          <w:szCs w:val="21"/>
        </w:rPr>
        <w:t>--</w:t>
      </w:r>
      <w:r>
        <w:rPr>
          <w:rFonts w:asciiTheme="majorEastAsia" w:hAnsiTheme="majorEastAsia" w:eastAsiaTheme="majorEastAsia"/>
          <w:color w:val="000000"/>
          <w:szCs w:val="21"/>
        </w:rPr>
        <w:t xml:space="preserve"> H钢材的抗剪强度设计值</w:t>
      </w:r>
      <w:r>
        <w:rPr>
          <w:rFonts w:asciiTheme="majorEastAsia" w:hAnsiTheme="majorEastAsia" w:eastAsiaTheme="majorEastAsia"/>
          <w:szCs w:val="21"/>
        </w:rPr>
        <w:t>(</w:t>
      </w:r>
      <w:r>
        <w:rPr>
          <w:rFonts w:asciiTheme="majorEastAsia" w:hAnsiTheme="majorEastAsia" w:eastAsiaTheme="majorEastAsia"/>
          <w:color w:val="000000"/>
          <w:kern w:val="0"/>
          <w:szCs w:val="21"/>
        </w:rPr>
        <w:t>kPa</w:t>
      </w:r>
      <w:r>
        <w:rPr>
          <w:rFonts w:asciiTheme="majorEastAsia" w:hAnsiTheme="majorEastAsia" w:eastAsiaTheme="majorEastAsia"/>
          <w:szCs w:val="21"/>
        </w:rPr>
        <w:t>)</w:t>
      </w:r>
      <w:r>
        <w:rPr>
          <w:rFonts w:asciiTheme="majorEastAsia" w:hAnsiTheme="majorEastAsia" w:eastAsiaTheme="majorEastAsia"/>
          <w:sz w:val="24"/>
          <w:szCs w:val="24"/>
        </w:rPr>
        <w:t>；</w:t>
      </w:r>
    </w:p>
    <w:p>
      <w:pPr>
        <w:tabs>
          <w:tab w:val="left" w:pos="672"/>
          <w:tab w:val="left" w:pos="1036"/>
          <w:tab w:val="left" w:pos="1620"/>
          <w:tab w:val="left" w:pos="2160"/>
          <w:tab w:val="left" w:pos="7020"/>
        </w:tabs>
        <w:adjustRightInd w:val="0"/>
        <w:snapToGrid w:val="0"/>
        <w:spacing w:line="360" w:lineRule="auto"/>
        <w:ind w:firstLine="619" w:firstLineChars="295"/>
        <w:jc w:val="left"/>
        <w:rPr>
          <w:rFonts w:asciiTheme="majorEastAsia" w:hAnsiTheme="majorEastAsia" w:eastAsiaTheme="majorEastAsia"/>
          <w:sz w:val="24"/>
          <w:szCs w:val="24"/>
        </w:rPr>
      </w:pPr>
      <w:r>
        <w:rPr>
          <w:rFonts w:asciiTheme="majorEastAsia" w:hAnsiTheme="majorEastAsia" w:eastAsiaTheme="majorEastAsia"/>
          <w:i/>
          <w:szCs w:val="21"/>
        </w:rPr>
        <w:t>N</w:t>
      </w:r>
      <w:r>
        <w:rPr>
          <w:rFonts w:asciiTheme="majorEastAsia" w:hAnsiTheme="majorEastAsia" w:eastAsiaTheme="majorEastAsia"/>
          <w:szCs w:val="21"/>
        </w:rPr>
        <w:t>──轴向拉力或轴向压力设计值</w:t>
      </w:r>
      <w:r>
        <w:rPr>
          <w:rFonts w:asciiTheme="majorEastAsia" w:hAnsiTheme="majorEastAsia" w:eastAsiaTheme="majorEastAsia"/>
          <w:color w:val="000000"/>
          <w:kern w:val="0"/>
          <w:szCs w:val="21"/>
        </w:rPr>
        <w:t>(kN)</w:t>
      </w:r>
      <w:r>
        <w:rPr>
          <w:rFonts w:asciiTheme="majorEastAsia" w:hAnsiTheme="majorEastAsia" w:eastAsiaTheme="majorEastAsia"/>
          <w:sz w:val="24"/>
          <w:szCs w:val="24"/>
        </w:rPr>
        <w:t>；</w:t>
      </w:r>
    </w:p>
    <w:p>
      <w:pPr>
        <w:tabs>
          <w:tab w:val="left" w:pos="672"/>
          <w:tab w:val="left" w:pos="1036"/>
          <w:tab w:val="left" w:pos="1620"/>
          <w:tab w:val="left" w:pos="2160"/>
          <w:tab w:val="left" w:pos="7020"/>
        </w:tabs>
        <w:adjustRightInd w:val="0"/>
        <w:snapToGrid w:val="0"/>
        <w:spacing w:line="360" w:lineRule="auto"/>
        <w:ind w:firstLine="619" w:firstLineChars="295"/>
        <w:jc w:val="left"/>
        <w:rPr>
          <w:rFonts w:asciiTheme="majorEastAsia" w:hAnsiTheme="majorEastAsia" w:eastAsiaTheme="majorEastAsia"/>
          <w:kern w:val="0"/>
          <w:sz w:val="24"/>
          <w:szCs w:val="24"/>
        </w:rPr>
      </w:pPr>
      <m:oMath>
        <m:acc>
          <m:accPr>
            <m:chr m:val="̅"/>
            <m:ctrlPr>
              <w:rPr>
                <w:rFonts w:ascii="Cambria Math" w:hAnsi="Cambria Math" w:eastAsiaTheme="majorEastAsia"/>
                <w:kern w:val="0"/>
                <w:szCs w:val="21"/>
              </w:rPr>
            </m:ctrlPr>
          </m:accPr>
          <m:e>
            <m:r>
              <m:rPr/>
              <w:rPr>
                <w:rFonts w:ascii="Cambria Math" w:hAnsi="Cambria Math" w:eastAsiaTheme="majorEastAsia"/>
                <w:kern w:val="0"/>
                <w:szCs w:val="21"/>
              </w:rPr>
              <m:t>N</m:t>
            </m:r>
            <m:ctrlPr>
              <w:rPr>
                <w:rFonts w:ascii="Cambria Math" w:hAnsi="Cambria Math" w:eastAsiaTheme="majorEastAsia"/>
                <w:kern w:val="0"/>
                <w:szCs w:val="21"/>
              </w:rPr>
            </m:ctrlPr>
          </m:e>
        </m:acc>
      </m:oMath>
      <w:r>
        <w:rPr>
          <w:rFonts w:asciiTheme="majorEastAsia" w:hAnsiTheme="majorEastAsia" w:eastAsiaTheme="majorEastAsia"/>
          <w:szCs w:val="21"/>
        </w:rPr>
        <w:t>——</w:t>
      </w:r>
      <w:r>
        <w:rPr>
          <w:rFonts w:hint="eastAsia" w:asciiTheme="majorEastAsia" w:hAnsiTheme="majorEastAsia" w:eastAsiaTheme="majorEastAsia"/>
          <w:kern w:val="0"/>
          <w:szCs w:val="21"/>
        </w:rPr>
        <w:t>作用在单位宽度基本组合的轴向力值(kN/m)</w:t>
      </w:r>
      <w:r>
        <w:rPr>
          <w:rFonts w:hint="eastAsia" w:asciiTheme="majorEastAsia" w:hAnsiTheme="majorEastAsia" w:eastAsiaTheme="majorEastAsia"/>
          <w:kern w:val="0"/>
          <w:sz w:val="24"/>
          <w:szCs w:val="24"/>
        </w:rPr>
        <w:t>；</w:t>
      </w:r>
    </w:p>
    <w:p>
      <w:pPr>
        <w:tabs>
          <w:tab w:val="left" w:pos="672"/>
          <w:tab w:val="left" w:pos="1036"/>
          <w:tab w:val="left" w:pos="1620"/>
          <w:tab w:val="left" w:pos="2160"/>
          <w:tab w:val="left" w:pos="7020"/>
        </w:tabs>
        <w:adjustRightInd w:val="0"/>
        <w:snapToGrid w:val="0"/>
        <w:spacing w:line="360" w:lineRule="auto"/>
        <w:ind w:firstLine="619" w:firstLineChars="295"/>
        <w:jc w:val="left"/>
        <w:rPr>
          <w:rFonts w:asciiTheme="majorEastAsia" w:hAnsiTheme="majorEastAsia" w:eastAsiaTheme="majorEastAsia" w:cstheme="minorEastAsia"/>
          <w:kern w:val="0"/>
          <w:szCs w:val="21"/>
        </w:rPr>
      </w:pPr>
      <w:r>
        <w:rPr>
          <w:rFonts w:hint="eastAsia" w:asciiTheme="majorEastAsia" w:hAnsiTheme="majorEastAsia" w:eastAsiaTheme="majorEastAsia" w:cstheme="minorEastAsia"/>
          <w:position w:val="-10"/>
          <w:szCs w:val="21"/>
        </w:rPr>
        <w:object>
          <v:shape id="_x0000_i1025" o:spt="75" type="#_x0000_t75" style="height:18.4pt;width:18.4pt;" o:ole="t" filled="f" o:preferrelative="f" stroked="f" coordsize="21600,21600">
            <v:path/>
            <v:fill on="f" focussize="0,0"/>
            <v:stroke on="f" joinstyle="miter"/>
            <v:imagedata r:id="rId9" o:title=""/>
            <o:lock v:ext="edit" aspectratio="f"/>
            <w10:wrap type="none"/>
            <w10:anchorlock/>
          </v:shape>
          <o:OLEObject Type="Embed" ProgID="Equation.DSMT4" ShapeID="_x0000_i1025" DrawAspect="Content" ObjectID="_1468075725" r:id="rId8">
            <o:LockedField>false</o:LockedField>
          </o:OLEObject>
        </w:object>
      </w:r>
      <w:r>
        <w:rPr>
          <w:rFonts w:hint="eastAsia" w:asciiTheme="majorEastAsia" w:hAnsiTheme="majorEastAsia" w:eastAsiaTheme="majorEastAsia" w:cstheme="minorEastAsia"/>
          <w:kern w:val="0"/>
          <w:szCs w:val="21"/>
        </w:rPr>
        <w:t>—支撑段的弹性临界力(kN）</w:t>
      </w:r>
    </w:p>
    <w:p>
      <w:pPr>
        <w:tabs>
          <w:tab w:val="left" w:pos="672"/>
          <w:tab w:val="left" w:pos="1036"/>
          <w:tab w:val="left" w:pos="1620"/>
          <w:tab w:val="left" w:pos="2160"/>
          <w:tab w:val="left" w:pos="7020"/>
        </w:tabs>
        <w:adjustRightInd w:val="0"/>
        <w:snapToGrid w:val="0"/>
        <w:spacing w:line="360" w:lineRule="auto"/>
        <w:ind w:firstLine="619" w:firstLineChars="295"/>
        <w:jc w:val="left"/>
        <w:rPr>
          <w:rFonts w:asciiTheme="majorEastAsia" w:hAnsiTheme="majorEastAsia" w:eastAsiaTheme="majorEastAsia" w:cstheme="minorEastAsia"/>
          <w:kern w:val="0"/>
          <w:szCs w:val="21"/>
        </w:rPr>
      </w:pPr>
      <w:r>
        <w:rPr>
          <w:rFonts w:hint="eastAsia" w:asciiTheme="majorEastAsia" w:hAnsiTheme="majorEastAsia" w:eastAsiaTheme="majorEastAsia" w:cstheme="minorEastAsia"/>
          <w:kern w:val="0"/>
          <w:position w:val="-12"/>
          <w:szCs w:val="21"/>
        </w:rPr>
        <w:object>
          <v:shape id="_x0000_i1026" o:spt="75" type="#_x0000_t75" style="height:18.4pt;width:15.3pt;" o:ole="t" filled="f" o:preferrelative="t" stroked="f" coordsize="21600,21600">
            <v:path/>
            <v:fill on="f" focussize="0,0"/>
            <v:stroke on="f" joinstyle="miter"/>
            <v:imagedata r:id="rId11" o:title=""/>
            <o:lock v:ext="edit" aspectratio="t"/>
            <w10:wrap type="none"/>
            <w10:anchorlock/>
          </v:shape>
          <o:OLEObject Type="Embed" ProgID="Equation.3" ShapeID="_x0000_i1026" DrawAspect="Content" ObjectID="_1468075726" r:id="rId10">
            <o:LockedField>false</o:LockedField>
          </o:OLEObject>
        </w:object>
      </w:r>
      <w:r>
        <w:rPr>
          <w:rFonts w:hint="eastAsia" w:asciiTheme="majorEastAsia" w:hAnsiTheme="majorEastAsia" w:eastAsiaTheme="majorEastAsia" w:cstheme="minorEastAsia"/>
          <w:kern w:val="0"/>
          <w:szCs w:val="21"/>
        </w:rPr>
        <w:t>—分配到单根型钢上的轴心压力设计值(kN）；</w:t>
      </w:r>
    </w:p>
    <w:p>
      <w:pPr>
        <w:adjustRightInd w:val="0"/>
        <w:snapToGrid w:val="0"/>
        <w:spacing w:line="360" w:lineRule="auto"/>
        <w:ind w:firstLine="619" w:firstLineChars="295"/>
        <w:rPr>
          <w:rFonts w:asciiTheme="majorEastAsia" w:hAnsiTheme="majorEastAsia" w:eastAsiaTheme="majorEastAsia" w:cstheme="minorEastAsia"/>
          <w:szCs w:val="21"/>
        </w:rPr>
      </w:pPr>
      <w:r>
        <w:rPr>
          <w:rFonts w:asciiTheme="majorEastAsia" w:hAnsiTheme="majorEastAsia" w:eastAsiaTheme="majorEastAsia" w:cstheme="minorEastAsia"/>
          <w:position w:val="-14"/>
          <w:szCs w:val="21"/>
        </w:rPr>
        <w:object>
          <v:shape id="_x0000_i1027" o:spt="75" type="#_x0000_t75" style="height:18.4pt;width:18.4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rFonts w:hint="eastAsia" w:asciiTheme="majorEastAsia" w:hAnsiTheme="majorEastAsia" w:eastAsiaTheme="majorEastAsia" w:cstheme="minorEastAsia"/>
          <w:kern w:val="0"/>
          <w:szCs w:val="21"/>
        </w:rPr>
        <w:t>—支撑传递给钢腰梁的正向压力设计值(kN）；</w:t>
      </w:r>
    </w:p>
    <w:p>
      <w:pPr>
        <w:tabs>
          <w:tab w:val="left" w:pos="672"/>
          <w:tab w:val="left" w:pos="1036"/>
          <w:tab w:val="left" w:pos="1620"/>
          <w:tab w:val="left" w:pos="2160"/>
          <w:tab w:val="left" w:pos="7020"/>
        </w:tabs>
        <w:adjustRightInd w:val="0"/>
        <w:snapToGrid w:val="0"/>
        <w:spacing w:line="360" w:lineRule="auto"/>
        <w:ind w:firstLine="619" w:firstLineChars="295"/>
        <w:jc w:val="left"/>
        <w:rPr>
          <w:rFonts w:asciiTheme="majorEastAsia" w:hAnsiTheme="majorEastAsia" w:eastAsiaTheme="majorEastAsia"/>
          <w:kern w:val="0"/>
          <w:szCs w:val="21"/>
        </w:rPr>
      </w:pPr>
      <w:r>
        <w:rPr>
          <w:rFonts w:asciiTheme="majorEastAsia" w:hAnsiTheme="majorEastAsia" w:eastAsiaTheme="majorEastAsia"/>
          <w:position w:val="-4"/>
          <w:szCs w:val="21"/>
        </w:rPr>
        <w:object>
          <v:shape id="_x0000_i1028" o:spt="75" type="#_x0000_t75" style="height:12.25pt;width:12.25pt;" o:ole="t" filled="f" o:preferrelative="f" stroked="f" coordsize="21600,21600">
            <v:path/>
            <v:fill on="f" focussize="0,0"/>
            <v:stroke on="f" joinstyle="miter"/>
            <v:imagedata r:id="rId15" o:title=""/>
            <o:lock v:ext="edit" aspectratio="f"/>
            <w10:wrap type="none"/>
            <w10:anchorlock/>
          </v:shape>
          <o:OLEObject Type="Embed" ProgID="Equation.DSMT4" ShapeID="_x0000_i1028" DrawAspect="Content" ObjectID="_1468075728" r:id="rId14">
            <o:LockedField>false</o:LockedField>
          </o:OLEObject>
        </w:object>
      </w:r>
      <w:r>
        <w:rPr>
          <w:rFonts w:asciiTheme="majorEastAsia" w:hAnsiTheme="majorEastAsia" w:eastAsiaTheme="majorEastAsia"/>
          <w:kern w:val="0"/>
          <w:szCs w:val="21"/>
        </w:rPr>
        <w:t>——钢绞线</w:t>
      </w:r>
      <w:r>
        <w:rPr>
          <w:rFonts w:hint="eastAsia" w:asciiTheme="majorEastAsia" w:hAnsiTheme="majorEastAsia" w:eastAsiaTheme="majorEastAsia"/>
          <w:kern w:val="0"/>
          <w:szCs w:val="21"/>
        </w:rPr>
        <w:t>轴力设计值</w:t>
      </w:r>
      <w:r>
        <w:rPr>
          <w:rFonts w:hint="eastAsia" w:asciiTheme="majorEastAsia" w:hAnsiTheme="majorEastAsia" w:eastAsiaTheme="majorEastAsia" w:cstheme="minorEastAsia"/>
          <w:kern w:val="0"/>
          <w:szCs w:val="21"/>
        </w:rPr>
        <w:t>(kN）</w:t>
      </w:r>
      <w:r>
        <w:rPr>
          <w:rFonts w:asciiTheme="majorEastAsia" w:hAnsiTheme="majorEastAsia" w:eastAsiaTheme="majorEastAsia"/>
          <w:kern w:val="0"/>
          <w:szCs w:val="21"/>
        </w:rPr>
        <w:t>；</w:t>
      </w:r>
    </w:p>
    <w:p>
      <w:pPr>
        <w:tabs>
          <w:tab w:val="left" w:pos="7020"/>
          <w:tab w:val="right" w:pos="8460"/>
        </w:tabs>
        <w:adjustRightInd w:val="0"/>
        <w:snapToGrid w:val="0"/>
        <w:spacing w:line="360" w:lineRule="auto"/>
        <w:ind w:firstLine="619" w:firstLineChars="295"/>
        <w:rPr>
          <w:rFonts w:asciiTheme="majorEastAsia" w:hAnsiTheme="majorEastAsia" w:eastAsiaTheme="majorEastAsia"/>
          <w:szCs w:val="21"/>
        </w:rPr>
      </w:pPr>
      <w:r>
        <w:rPr>
          <w:rFonts w:asciiTheme="majorEastAsia" w:hAnsiTheme="majorEastAsia" w:eastAsiaTheme="majorEastAsia"/>
          <w:i/>
          <w:kern w:val="0"/>
          <w:szCs w:val="21"/>
        </w:rPr>
        <w:t>M</w:t>
      </w:r>
      <w:r>
        <w:rPr>
          <w:rFonts w:asciiTheme="majorEastAsia" w:hAnsiTheme="majorEastAsia" w:eastAsiaTheme="majorEastAsia"/>
          <w:kern w:val="0"/>
          <w:szCs w:val="21"/>
          <w:vertAlign w:val="subscript"/>
        </w:rPr>
        <w:t>max</w:t>
      </w:r>
      <w:r>
        <w:rPr>
          <w:rFonts w:asciiTheme="majorEastAsia" w:hAnsiTheme="majorEastAsia" w:eastAsiaTheme="majorEastAsia"/>
          <w:szCs w:val="21"/>
        </w:rPr>
        <w:t>——</w:t>
      </w:r>
      <w:r>
        <w:rPr>
          <w:rFonts w:hint="eastAsia" w:asciiTheme="majorEastAsia" w:hAnsiTheme="majorEastAsia" w:eastAsiaTheme="majorEastAsia"/>
          <w:kern w:val="0"/>
          <w:szCs w:val="21"/>
        </w:rPr>
        <w:t>作用在单位宽度基本组合的最大弯矩设计值（kN·mm/m）；</w:t>
      </w:r>
    </w:p>
    <w:p>
      <w:pPr>
        <w:tabs>
          <w:tab w:val="left" w:pos="7020"/>
          <w:tab w:val="right" w:pos="8460"/>
        </w:tabs>
        <w:adjustRightInd w:val="0"/>
        <w:snapToGrid w:val="0"/>
        <w:spacing w:line="360" w:lineRule="auto"/>
        <w:ind w:firstLine="619" w:firstLineChars="295"/>
        <w:rPr>
          <w:rFonts w:cs="宋体" w:asciiTheme="majorEastAsia" w:hAnsiTheme="majorEastAsia" w:eastAsiaTheme="majorEastAsia"/>
          <w:color w:val="000000"/>
          <w:kern w:val="0"/>
          <w:sz w:val="24"/>
          <w:szCs w:val="24"/>
        </w:rPr>
      </w:pPr>
      <w:r>
        <w:rPr>
          <w:rFonts w:hint="eastAsia" w:asciiTheme="majorEastAsia" w:hAnsiTheme="majorEastAsia" w:eastAsiaTheme="majorEastAsia" w:cstheme="minorEastAsia"/>
          <w:kern w:val="0"/>
          <w:position w:val="-12"/>
          <w:szCs w:val="21"/>
        </w:rPr>
        <w:object>
          <v:shape id="_x0000_i1029" o:spt="75" type="#_x0000_t75" style="height:18.4pt;width:18.4pt;" o:ole="t" filled="f" o:preferrelative="t" stroked="f" coordsize="21600,21600">
            <v:path/>
            <v:fill on="f" focussize="0,0"/>
            <v:stroke on="f" joinstyle="miter"/>
            <v:imagedata r:id="rId17" o:title=""/>
            <o:lock v:ext="edit" aspectratio="t"/>
            <w10:wrap type="none"/>
            <w10:anchorlock/>
          </v:shape>
          <o:OLEObject Type="Embed" ProgID="Equation.3" ShapeID="_x0000_i1029" DrawAspect="Content" ObjectID="_1468075729" r:id="rId16">
            <o:LockedField>false</o:LockedField>
          </o:OLEObject>
        </w:object>
      </w:r>
      <w:r>
        <w:rPr>
          <w:rFonts w:hint="eastAsia" w:asciiTheme="majorEastAsia" w:hAnsiTheme="majorEastAsia" w:eastAsiaTheme="majorEastAsia" w:cstheme="minorEastAsia"/>
          <w:kern w:val="0"/>
          <w:szCs w:val="21"/>
        </w:rPr>
        <w:t>，</w:t>
      </w:r>
      <w:r>
        <w:rPr>
          <w:rFonts w:hint="eastAsia" w:asciiTheme="majorEastAsia" w:hAnsiTheme="majorEastAsia" w:eastAsiaTheme="majorEastAsia" w:cstheme="minorEastAsia"/>
          <w:kern w:val="0"/>
          <w:position w:val="-14"/>
          <w:szCs w:val="21"/>
        </w:rPr>
        <w:object>
          <v:shape id="_x0000_i1030" o:spt="75" type="#_x0000_t75" style="height:18.4pt;width:20.95pt;" o:ole="t" filled="f" o:preferrelative="t" stroked="f" coordsize="21600,21600">
            <v:path/>
            <v:fill on="f" focussize="0,0"/>
            <v:stroke on="f" joinstyle="miter"/>
            <v:imagedata r:id="rId19" o:title=""/>
            <o:lock v:ext="edit" aspectratio="t"/>
            <w10:wrap type="none"/>
            <w10:anchorlock/>
          </v:shape>
          <o:OLEObject Type="Embed" ProgID="Equation.3" ShapeID="_x0000_i1030" DrawAspect="Content" ObjectID="_1468075730" r:id="rId18">
            <o:LockedField>false</o:LockedField>
          </o:OLEObject>
        </w:object>
      </w:r>
      <w:r>
        <w:rPr>
          <w:rFonts w:hint="eastAsia" w:asciiTheme="majorEastAsia" w:hAnsiTheme="majorEastAsia" w:eastAsiaTheme="majorEastAsia" w:cstheme="minorEastAsia"/>
          <w:kern w:val="0"/>
          <w:szCs w:val="21"/>
        </w:rPr>
        <w:t xml:space="preserve">—同一截面处绕 </w:t>
      </w:r>
      <w:r>
        <w:rPr>
          <w:rFonts w:hint="eastAsia" w:asciiTheme="majorEastAsia" w:hAnsiTheme="majorEastAsia" w:eastAsiaTheme="majorEastAsia" w:cstheme="minorEastAsia"/>
          <w:i/>
          <w:kern w:val="0"/>
          <w:szCs w:val="21"/>
        </w:rPr>
        <w:t xml:space="preserve">x </w:t>
      </w:r>
      <w:r>
        <w:rPr>
          <w:rFonts w:hint="eastAsia" w:asciiTheme="majorEastAsia" w:hAnsiTheme="majorEastAsia" w:eastAsiaTheme="majorEastAsia" w:cstheme="minorEastAsia"/>
          <w:kern w:val="0"/>
          <w:szCs w:val="21"/>
        </w:rPr>
        <w:t xml:space="preserve">轴和 </w:t>
      </w:r>
      <w:r>
        <w:rPr>
          <w:rFonts w:hint="eastAsia" w:asciiTheme="majorEastAsia" w:hAnsiTheme="majorEastAsia" w:eastAsiaTheme="majorEastAsia" w:cstheme="minorEastAsia"/>
          <w:i/>
          <w:kern w:val="0"/>
          <w:szCs w:val="21"/>
        </w:rPr>
        <w:t xml:space="preserve">y </w:t>
      </w:r>
      <w:r>
        <w:rPr>
          <w:rFonts w:hint="eastAsia" w:asciiTheme="majorEastAsia" w:hAnsiTheme="majorEastAsia" w:eastAsiaTheme="majorEastAsia" w:cstheme="minorEastAsia"/>
          <w:kern w:val="0"/>
          <w:szCs w:val="21"/>
        </w:rPr>
        <w:t>轴的弯矩设计值（kN·m）；</w:t>
      </w:r>
      <w:r>
        <w:rPr>
          <w:rFonts w:cs="宋体" w:asciiTheme="majorEastAsia" w:hAnsiTheme="majorEastAsia" w:eastAsiaTheme="majorEastAsia"/>
          <w:color w:val="000000"/>
          <w:kern w:val="0"/>
          <w:sz w:val="24"/>
          <w:szCs w:val="24"/>
        </w:rPr>
        <w:t xml:space="preserve"> </w:t>
      </w:r>
    </w:p>
    <w:p>
      <w:pPr>
        <w:widowControl/>
        <w:adjustRightInd w:val="0"/>
        <w:snapToGrid w:val="0"/>
        <w:spacing w:line="360" w:lineRule="auto"/>
        <w:ind w:firstLine="619" w:firstLineChars="295"/>
        <w:jc w:val="left"/>
        <w:rPr>
          <w:rFonts w:asciiTheme="majorEastAsia" w:hAnsiTheme="majorEastAsia" w:eastAsiaTheme="majorEastAsia" w:cstheme="minorEastAsia"/>
          <w:kern w:val="0"/>
          <w:szCs w:val="21"/>
        </w:rPr>
      </w:pPr>
      <w:r>
        <w:rPr>
          <w:rFonts w:hint="eastAsia" w:asciiTheme="majorEastAsia" w:hAnsiTheme="majorEastAsia" w:eastAsiaTheme="majorEastAsia" w:cstheme="minorEastAsia"/>
          <w:kern w:val="0"/>
          <w:position w:val="-12"/>
          <w:szCs w:val="21"/>
        </w:rPr>
        <w:object>
          <v:shape id="_x0000_i1031" o:spt="75" type="#_x0000_t75" style="height:18.4pt;width:20.95pt;" o:ole="t" filled="f" o:preferrelative="t" stroked="f" coordsize="21600,21600">
            <v:path/>
            <v:fill on="f" focussize="0,0"/>
            <v:stroke on="f" joinstyle="miter"/>
            <v:imagedata r:id="rId21" o:title=""/>
            <o:lock v:ext="edit" aspectratio="t"/>
            <w10:wrap type="none"/>
            <w10:anchorlock/>
          </v:shape>
          <o:OLEObject Type="Embed" ProgID="Equation.3" ShapeID="_x0000_i1031" DrawAspect="Content" ObjectID="_1468075731" r:id="rId20">
            <o:LockedField>false</o:LockedField>
          </o:OLEObject>
        </w:object>
      </w:r>
      <w:r>
        <w:rPr>
          <w:rFonts w:hint="eastAsia" w:asciiTheme="majorEastAsia" w:hAnsiTheme="majorEastAsia" w:eastAsiaTheme="majorEastAsia" w:cstheme="minorEastAsia"/>
          <w:kern w:val="0"/>
          <w:szCs w:val="21"/>
        </w:rPr>
        <w:t>，</w:t>
      </w:r>
      <w:r>
        <w:rPr>
          <w:rFonts w:hint="eastAsia" w:asciiTheme="majorEastAsia" w:hAnsiTheme="majorEastAsia" w:eastAsiaTheme="majorEastAsia" w:cstheme="minorEastAsia"/>
          <w:kern w:val="0"/>
          <w:position w:val="-14"/>
          <w:szCs w:val="21"/>
        </w:rPr>
        <w:object>
          <v:shape id="_x0000_i1032" o:spt="75" type="#_x0000_t75" style="height:18.4pt;width:22.45pt;" o:ole="t" filled="f" o:preferrelative="t" stroked="f" coordsize="21600,21600">
            <v:path/>
            <v:fill on="f" focussize="0,0"/>
            <v:stroke on="f" joinstyle="miter"/>
            <v:imagedata r:id="rId23" o:title=""/>
            <o:lock v:ext="edit" aspectratio="t"/>
            <w10:wrap type="none"/>
            <w10:anchorlock/>
          </v:shape>
          <o:OLEObject Type="Embed" ProgID="Equation.3" ShapeID="_x0000_i1032" DrawAspect="Content" ObjectID="_1468075732" r:id="rId22">
            <o:LockedField>false</o:LockedField>
          </o:OLEObject>
        </w:object>
      </w:r>
      <w:r>
        <w:rPr>
          <w:rFonts w:hint="eastAsia" w:asciiTheme="majorEastAsia" w:hAnsiTheme="majorEastAsia" w:eastAsiaTheme="majorEastAsia" w:cstheme="minorEastAsia"/>
          <w:kern w:val="0"/>
          <w:szCs w:val="21"/>
        </w:rPr>
        <w:t>—单根型钢绕 x 轴和 y 轴的弯矩设计值(kN·m）；</w:t>
      </w:r>
    </w:p>
    <w:p>
      <w:pPr>
        <w:adjustRightInd w:val="0"/>
        <w:snapToGrid w:val="0"/>
        <w:spacing w:line="360" w:lineRule="auto"/>
        <w:ind w:firstLine="619" w:firstLineChars="295"/>
        <w:rPr>
          <w:rFonts w:asciiTheme="majorEastAsia" w:hAnsiTheme="majorEastAsia" w:eastAsiaTheme="majorEastAsia"/>
          <w:color w:val="000000"/>
          <w:szCs w:val="21"/>
        </w:rPr>
      </w:pPr>
      <w:r>
        <w:rPr>
          <w:rFonts w:hint="eastAsia" w:asciiTheme="majorEastAsia" w:hAnsiTheme="majorEastAsia" w:eastAsiaTheme="majorEastAsia"/>
          <w:i/>
          <w:color w:val="000000"/>
          <w:szCs w:val="21"/>
        </w:rPr>
        <w:t>Q</w:t>
      </w:r>
      <w:r>
        <w:rPr>
          <w:rFonts w:hint="eastAsia" w:asciiTheme="majorEastAsia" w:hAnsiTheme="majorEastAsia" w:eastAsiaTheme="majorEastAsia"/>
          <w:color w:val="000000"/>
          <w:szCs w:val="21"/>
        </w:rPr>
        <w:t>——钢板桩拔桩阻力（kN）；</w:t>
      </w:r>
    </w:p>
    <w:p>
      <w:pPr>
        <w:adjustRightInd w:val="0"/>
        <w:snapToGrid w:val="0"/>
        <w:spacing w:line="360" w:lineRule="auto"/>
        <w:ind w:firstLine="619" w:firstLineChars="295"/>
        <w:rPr>
          <w:rFonts w:cs="宋体" w:asciiTheme="majorEastAsia" w:hAnsiTheme="majorEastAsia" w:eastAsiaTheme="majorEastAsia"/>
          <w:color w:val="000000" w:themeColor="text1"/>
          <w:kern w:val="0"/>
          <w:szCs w:val="21"/>
          <w14:textFill>
            <w14:solidFill>
              <w14:schemeClr w14:val="tx1"/>
            </w14:solidFill>
          </w14:textFill>
        </w:rPr>
      </w:pPr>
      <w:r>
        <w:rPr>
          <w:rFonts w:hint="eastAsia" w:cs="宋体" w:asciiTheme="majorEastAsia" w:hAnsiTheme="majorEastAsia" w:eastAsiaTheme="majorEastAsia"/>
          <w:i/>
          <w:iCs/>
          <w:color w:val="000000" w:themeColor="text1"/>
          <w:kern w:val="0"/>
          <w:szCs w:val="21"/>
          <w14:textFill>
            <w14:solidFill>
              <w14:schemeClr w14:val="tx1"/>
            </w14:solidFill>
          </w14:textFill>
        </w:rPr>
        <w:t>Q</w:t>
      </w:r>
      <w:r>
        <w:rPr>
          <w:rFonts w:hint="eastAsia" w:cs="宋体" w:asciiTheme="majorEastAsia" w:hAnsiTheme="majorEastAsia" w:eastAsiaTheme="majorEastAsia"/>
          <w:color w:val="000000" w:themeColor="text1"/>
          <w:kern w:val="0"/>
          <w:szCs w:val="21"/>
          <w14:textFill>
            <w14:solidFill>
              <w14:schemeClr w14:val="tx1"/>
            </w14:solidFill>
          </w14:textFill>
        </w:rPr>
        <w:t>e——钢板桩与土的吸附力（kN）；</w:t>
      </w:r>
    </w:p>
    <w:p>
      <w:pPr>
        <w:adjustRightInd w:val="0"/>
        <w:snapToGrid w:val="0"/>
        <w:spacing w:line="360" w:lineRule="auto"/>
        <w:ind w:firstLine="619" w:firstLineChars="295"/>
        <w:rPr>
          <w:rFonts w:cs="宋体" w:asciiTheme="majorEastAsia" w:hAnsiTheme="majorEastAsia" w:eastAsiaTheme="majorEastAsia"/>
          <w:color w:val="000000" w:themeColor="text1"/>
          <w:kern w:val="0"/>
          <w:szCs w:val="21"/>
          <w14:textFill>
            <w14:solidFill>
              <w14:schemeClr w14:val="tx1"/>
            </w14:solidFill>
          </w14:textFill>
        </w:rPr>
      </w:pPr>
      <w:r>
        <w:rPr>
          <w:rFonts w:hint="eastAsia" w:cs="宋体" w:asciiTheme="majorEastAsia" w:hAnsiTheme="majorEastAsia" w:eastAsiaTheme="majorEastAsia"/>
          <w:i/>
          <w:iCs/>
          <w:color w:val="000000" w:themeColor="text1"/>
          <w:kern w:val="0"/>
          <w:szCs w:val="21"/>
          <w14:textFill>
            <w14:solidFill>
              <w14:schemeClr w14:val="tx1"/>
            </w14:solidFill>
          </w14:textFill>
        </w:rPr>
        <w:t>Q</w:t>
      </w:r>
      <w:r>
        <w:rPr>
          <w:rFonts w:hint="eastAsia" w:cs="宋体" w:asciiTheme="majorEastAsia" w:hAnsiTheme="majorEastAsia" w:eastAsiaTheme="majorEastAsia"/>
          <w:color w:val="000000" w:themeColor="text1"/>
          <w:kern w:val="0"/>
          <w:szCs w:val="21"/>
          <w14:textFill>
            <w14:solidFill>
              <w14:schemeClr w14:val="tx1"/>
            </w14:solidFill>
          </w14:textFill>
        </w:rPr>
        <w:t>s——钢板桩的断面阻力（kN）；</w:t>
      </w:r>
    </w:p>
    <w:p>
      <w:pPr>
        <w:tabs>
          <w:tab w:val="left" w:pos="7020"/>
          <w:tab w:val="right" w:pos="8460"/>
        </w:tabs>
        <w:adjustRightInd w:val="0"/>
        <w:snapToGrid w:val="0"/>
        <w:spacing w:line="360" w:lineRule="auto"/>
        <w:ind w:firstLine="619" w:firstLineChars="295"/>
        <w:rPr>
          <w:rFonts w:ascii="Times New Roman" w:hAnsi="Times New Roman"/>
          <w:kern w:val="0"/>
          <w:szCs w:val="21"/>
        </w:rPr>
      </w:pPr>
      <w:r>
        <w:rPr>
          <w:rFonts w:ascii="Times New Roman" w:hAnsi="Times New Roman"/>
          <w:i/>
          <w:kern w:val="0"/>
          <w:szCs w:val="21"/>
        </w:rPr>
        <w:t>q</w:t>
      </w:r>
      <w:r>
        <w:rPr>
          <w:rFonts w:ascii="Times New Roman" w:hAnsi="Times New Roman"/>
          <w:kern w:val="0"/>
          <w:szCs w:val="21"/>
        </w:rPr>
        <w:t>——</w:t>
      </w:r>
      <w:r>
        <w:rPr>
          <w:rFonts w:hint="eastAsia" w:ascii="Times New Roman" w:hAnsi="Times New Roman"/>
          <w:kern w:val="0"/>
          <w:szCs w:val="21"/>
        </w:rPr>
        <w:t>预应力鱼腹式支撑体系的水平荷载设计值</w:t>
      </w:r>
      <w:r>
        <w:rPr>
          <w:rFonts w:ascii="Times New Roman" w:hAnsi="Times New Roman"/>
          <w:kern w:val="0"/>
          <w:szCs w:val="21"/>
        </w:rPr>
        <w:t>(kN/m)</w:t>
      </w:r>
      <w:r>
        <w:rPr>
          <w:rFonts w:hint="eastAsia" w:ascii="Times New Roman" w:hAnsi="Times New Roman"/>
          <w:kern w:val="0"/>
          <w:szCs w:val="21"/>
        </w:rPr>
        <w:t>；</w:t>
      </w:r>
    </w:p>
    <w:p>
      <w:pPr>
        <w:tabs>
          <w:tab w:val="left" w:pos="7020"/>
          <w:tab w:val="right" w:pos="8460"/>
        </w:tabs>
        <w:adjustRightInd w:val="0"/>
        <w:snapToGrid w:val="0"/>
        <w:spacing w:line="360" w:lineRule="auto"/>
        <w:ind w:firstLine="619" w:firstLineChars="295"/>
        <w:rPr>
          <w:rFonts w:asciiTheme="majorEastAsia" w:hAnsiTheme="majorEastAsia" w:eastAsiaTheme="majorEastAsia"/>
          <w:color w:val="000000"/>
          <w:szCs w:val="21"/>
        </w:rPr>
      </w:pPr>
      <w:r>
        <w:rPr>
          <w:rFonts w:hint="eastAsia" w:cs="宋体" w:asciiTheme="majorEastAsia" w:hAnsiTheme="majorEastAsia" w:eastAsiaTheme="majorEastAsia"/>
          <w:i/>
          <w:color w:val="000000" w:themeColor="text1"/>
          <w:kern w:val="0"/>
          <w:szCs w:val="21"/>
          <w14:textFill>
            <w14:solidFill>
              <w14:schemeClr w14:val="tx1"/>
            </w14:solidFill>
          </w14:textFill>
        </w:rPr>
        <w:t>q</w:t>
      </w:r>
      <w:r>
        <w:rPr>
          <w:rFonts w:hint="eastAsia" w:cs="宋体" w:asciiTheme="majorEastAsia" w:hAnsiTheme="majorEastAsia" w:eastAsiaTheme="majorEastAsia"/>
          <w:color w:val="000000" w:themeColor="text1"/>
          <w:kern w:val="0"/>
          <w:szCs w:val="21"/>
          <w:vertAlign w:val="subscript"/>
          <w14:textFill>
            <w14:solidFill>
              <w14:schemeClr w14:val="tx1"/>
            </w14:solidFill>
          </w14:textFill>
        </w:rPr>
        <w:t>s</w:t>
      </w:r>
      <w:r>
        <w:rPr>
          <w:rFonts w:hint="eastAsia" w:cs="宋体" w:asciiTheme="majorEastAsia" w:hAnsiTheme="majorEastAsia" w:eastAsiaTheme="majorEastAsia"/>
          <w:color w:val="000000" w:themeColor="text1"/>
          <w:kern w:val="0"/>
          <w:szCs w:val="21"/>
          <w14:textFill>
            <w14:solidFill>
              <w14:schemeClr w14:val="tx1"/>
            </w14:solidFill>
          </w14:textFill>
        </w:rPr>
        <w:t>——钢板桩与各土层吸附力的加权平均值（</w:t>
      </w:r>
      <w:r>
        <w:rPr>
          <w:rFonts w:asciiTheme="majorEastAsia" w:hAnsiTheme="majorEastAsia" w:eastAsiaTheme="majorEastAsia"/>
          <w:color w:val="000000"/>
          <w:kern w:val="0"/>
          <w:szCs w:val="21"/>
        </w:rPr>
        <w:t>kPa</w:t>
      </w:r>
      <w:r>
        <w:rPr>
          <w:rFonts w:hint="eastAsia" w:cs="宋体" w:asciiTheme="majorEastAsia" w:hAnsiTheme="majorEastAsia" w:eastAsiaTheme="majorEastAsia"/>
          <w:color w:val="000000" w:themeColor="text1"/>
          <w:kern w:val="0"/>
          <w:szCs w:val="21"/>
          <w14:textFill>
            <w14:solidFill>
              <w14:schemeClr w14:val="tx1"/>
            </w14:solidFill>
          </w14:textFill>
        </w:rPr>
        <w:t xml:space="preserve"> ）；</w:t>
      </w:r>
    </w:p>
    <w:p>
      <w:pPr>
        <w:tabs>
          <w:tab w:val="left" w:pos="7020"/>
          <w:tab w:val="right" w:pos="8460"/>
        </w:tabs>
        <w:adjustRightInd w:val="0"/>
        <w:snapToGrid w:val="0"/>
        <w:spacing w:line="360" w:lineRule="auto"/>
        <w:ind w:firstLine="630" w:firstLineChars="300"/>
        <w:rPr>
          <w:szCs w:val="21"/>
        </w:rPr>
      </w:pPr>
      <w:r>
        <w:rPr>
          <w:rFonts w:hint="eastAsia"/>
          <w:i/>
          <w:szCs w:val="21"/>
        </w:rPr>
        <w:t>q</w:t>
      </w:r>
      <w:r>
        <w:rPr>
          <w:rFonts w:hint="eastAsia"/>
          <w:szCs w:val="21"/>
          <w:vertAlign w:val="subscript"/>
        </w:rPr>
        <w:t>sk,i</w:t>
      </w:r>
      <w:r>
        <w:rPr>
          <w:rFonts w:hint="eastAsia"/>
          <w:szCs w:val="21"/>
        </w:rPr>
        <w:t>--</w:t>
      </w:r>
      <w:r>
        <w:rPr>
          <w:szCs w:val="21"/>
        </w:rPr>
        <w:t>锚固</w:t>
      </w:r>
      <w:r>
        <w:rPr>
          <w:rFonts w:hint="eastAsia"/>
          <w:szCs w:val="21"/>
        </w:rPr>
        <w:t>段注浆体</w:t>
      </w:r>
      <w:r>
        <w:rPr>
          <w:szCs w:val="21"/>
        </w:rPr>
        <w:t>与第i土层极限粘接强度标准值（kPa）</w:t>
      </w:r>
    </w:p>
    <w:p>
      <w:pPr>
        <w:tabs>
          <w:tab w:val="left" w:pos="7020"/>
          <w:tab w:val="right" w:pos="8460"/>
        </w:tabs>
        <w:adjustRightInd w:val="0"/>
        <w:snapToGrid w:val="0"/>
        <w:spacing w:line="360" w:lineRule="auto"/>
        <w:ind w:firstLine="619" w:firstLineChars="295"/>
        <w:rPr>
          <w:rFonts w:ascii="宋体" w:hAnsi="宋体" w:cs="宋体"/>
          <w:szCs w:val="21"/>
        </w:rPr>
      </w:pPr>
      <w:r>
        <w:rPr>
          <w:rFonts w:hint="eastAsia"/>
          <w:i/>
          <w:szCs w:val="21"/>
        </w:rPr>
        <w:t>q</w:t>
      </w:r>
      <w:r>
        <w:rPr>
          <w:rFonts w:hint="eastAsia"/>
          <w:i/>
          <w:szCs w:val="21"/>
          <w:vertAlign w:val="subscript"/>
        </w:rPr>
        <w:t>p</w:t>
      </w:r>
      <w:r>
        <w:rPr>
          <w:rFonts w:ascii="Times New Roman" w:hAnsi="Times New Roman"/>
          <w:szCs w:val="21"/>
        </w:rPr>
        <w:t>——</w:t>
      </w:r>
      <w:r>
        <w:rPr>
          <w:rFonts w:hint="eastAsia"/>
          <w:szCs w:val="21"/>
        </w:rPr>
        <w:t>扩体锚固段前端土体</w:t>
      </w:r>
      <w:r>
        <w:rPr>
          <w:szCs w:val="21"/>
        </w:rPr>
        <w:t>极限端阻标准值</w:t>
      </w:r>
      <w:r>
        <w:rPr>
          <w:rFonts w:ascii="宋体" w:hAnsi="宋体" w:cs="宋体"/>
          <w:szCs w:val="21"/>
        </w:rPr>
        <w:t>（</w:t>
      </w:r>
      <w:r>
        <w:rPr>
          <w:szCs w:val="21"/>
        </w:rPr>
        <w:t>k</w:t>
      </w:r>
      <w:r>
        <w:rPr>
          <w:rFonts w:eastAsia="Times New Roman"/>
          <w:szCs w:val="21"/>
        </w:rPr>
        <w:t>Pa</w:t>
      </w:r>
      <w:r>
        <w:rPr>
          <w:rFonts w:ascii="宋体" w:hAnsi="宋体" w:cs="宋体"/>
          <w:szCs w:val="21"/>
        </w:rPr>
        <w:t>）；</w:t>
      </w:r>
    </w:p>
    <w:p>
      <w:pPr>
        <w:tabs>
          <w:tab w:val="left" w:pos="7020"/>
          <w:tab w:val="right" w:pos="8460"/>
        </w:tabs>
        <w:adjustRightInd w:val="0"/>
        <w:snapToGrid w:val="0"/>
        <w:spacing w:line="360" w:lineRule="auto"/>
        <w:ind w:firstLine="619" w:firstLineChars="295"/>
        <w:rPr>
          <w:rFonts w:asciiTheme="majorEastAsia" w:hAnsiTheme="majorEastAsia" w:eastAsiaTheme="majorEastAsia"/>
          <w:color w:val="000000"/>
          <w:szCs w:val="21"/>
        </w:rPr>
      </w:pPr>
      <w:r>
        <w:rPr>
          <w:rFonts w:asciiTheme="majorEastAsia" w:hAnsiTheme="majorEastAsia" w:eastAsiaTheme="majorEastAsia"/>
          <w:i/>
          <w:color w:val="000000"/>
          <w:szCs w:val="21"/>
        </w:rPr>
        <w:t>V</w:t>
      </w:r>
      <w:r>
        <w:rPr>
          <w:rFonts w:asciiTheme="majorEastAsia" w:hAnsiTheme="majorEastAsia" w:eastAsiaTheme="majorEastAsia"/>
          <w:color w:val="000000"/>
          <w:szCs w:val="21"/>
          <w:vertAlign w:val="subscript"/>
        </w:rPr>
        <w:t>k</w:t>
      </w:r>
      <w:r>
        <w:rPr>
          <w:rFonts w:asciiTheme="majorEastAsia" w:hAnsiTheme="majorEastAsia" w:eastAsiaTheme="majorEastAsia"/>
          <w:color w:val="000000"/>
          <w:szCs w:val="21"/>
        </w:rPr>
        <w:t>--组合截面的剪力</w:t>
      </w:r>
      <w:r>
        <w:rPr>
          <w:rFonts w:hint="eastAsia" w:asciiTheme="majorEastAsia" w:hAnsiTheme="majorEastAsia" w:eastAsiaTheme="majorEastAsia"/>
          <w:color w:val="000000"/>
          <w:szCs w:val="21"/>
        </w:rPr>
        <w:t>标准</w:t>
      </w:r>
      <w:r>
        <w:rPr>
          <w:rFonts w:asciiTheme="majorEastAsia" w:hAnsiTheme="majorEastAsia" w:eastAsiaTheme="majorEastAsia"/>
          <w:color w:val="000000"/>
          <w:szCs w:val="21"/>
        </w:rPr>
        <w:t>值(N)；</w:t>
      </w:r>
    </w:p>
    <w:p>
      <w:pPr>
        <w:tabs>
          <w:tab w:val="left" w:pos="7020"/>
          <w:tab w:val="right" w:pos="8460"/>
        </w:tabs>
        <w:adjustRightInd w:val="0"/>
        <w:snapToGrid w:val="0"/>
        <w:spacing w:line="360" w:lineRule="auto"/>
        <w:ind w:firstLine="619" w:firstLineChars="295"/>
        <w:rPr>
          <w:rFonts w:cs="宋体" w:asciiTheme="majorEastAsia" w:hAnsiTheme="majorEastAsia" w:eastAsiaTheme="majorEastAsia"/>
          <w:color w:val="000000"/>
          <w:kern w:val="0"/>
          <w:szCs w:val="21"/>
        </w:rPr>
      </w:pPr>
      <w:r>
        <w:rPr>
          <w:rFonts w:hint="eastAsia" w:cs="宋体" w:asciiTheme="majorEastAsia" w:hAnsiTheme="majorEastAsia" w:eastAsiaTheme="majorEastAsia"/>
          <w:i/>
          <w:iCs/>
          <w:color w:val="000000" w:themeColor="text1"/>
          <w:kern w:val="0"/>
          <w:szCs w:val="21"/>
          <w14:textFill>
            <w14:solidFill>
              <w14:schemeClr w14:val="tx1"/>
            </w14:solidFill>
          </w14:textFill>
        </w:rPr>
        <w:t>p</w:t>
      </w:r>
      <w:r>
        <w:rPr>
          <w:rFonts w:hint="eastAsia" w:cs="宋体" w:asciiTheme="majorEastAsia" w:hAnsiTheme="majorEastAsia" w:eastAsiaTheme="majorEastAsia"/>
          <w:color w:val="000000" w:themeColor="text1"/>
          <w:kern w:val="0"/>
          <w:szCs w:val="21"/>
          <w:vertAlign w:val="subscript"/>
          <w14:textFill>
            <w14:solidFill>
              <w14:schemeClr w14:val="tx1"/>
            </w14:solidFill>
          </w14:textFill>
        </w:rPr>
        <w:t>ak</w:t>
      </w:r>
      <w:r>
        <w:rPr>
          <w:rFonts w:hint="eastAsia" w:cs="宋体" w:asciiTheme="majorEastAsia" w:hAnsiTheme="majorEastAsia" w:eastAsiaTheme="majorEastAsia"/>
          <w:color w:val="000000" w:themeColor="text1"/>
          <w:kern w:val="0"/>
          <w:szCs w:val="21"/>
          <w14:textFill>
            <w14:solidFill>
              <w14:schemeClr w14:val="tx1"/>
            </w14:solidFill>
          </w14:textFill>
        </w:rPr>
        <w:t>——作用在钢板桩上的主动土压力强度（</w:t>
      </w:r>
      <w:r>
        <w:rPr>
          <w:rFonts w:asciiTheme="majorEastAsia" w:hAnsiTheme="majorEastAsia" w:eastAsiaTheme="majorEastAsia"/>
          <w:color w:val="000000"/>
          <w:kern w:val="0"/>
          <w:szCs w:val="21"/>
        </w:rPr>
        <w:t>kPa</w:t>
      </w:r>
      <w:r>
        <w:rPr>
          <w:rFonts w:hint="eastAsia" w:cs="宋体" w:asciiTheme="majorEastAsia" w:hAnsiTheme="majorEastAsia" w:eastAsiaTheme="majorEastAsia"/>
          <w:color w:val="000000" w:themeColor="text1"/>
          <w:kern w:val="0"/>
          <w:szCs w:val="21"/>
          <w14:textFill>
            <w14:solidFill>
              <w14:schemeClr w14:val="tx1"/>
            </w14:solidFill>
          </w14:textFill>
        </w:rPr>
        <w:t>）；</w:t>
      </w:r>
    </w:p>
    <w:p>
      <w:pPr>
        <w:tabs>
          <w:tab w:val="left" w:pos="5220"/>
        </w:tabs>
        <w:adjustRightInd w:val="0"/>
        <w:snapToGrid w:val="0"/>
        <w:spacing w:line="360" w:lineRule="auto"/>
        <w:rPr>
          <w:szCs w:val="21"/>
          <w:lang w:val="pl-PL"/>
        </w:rPr>
      </w:pPr>
      <w:r>
        <w:rPr>
          <w:rFonts w:ascii="Times New Roman" w:hAnsi="Times New Roman" w:cs="Times New Roman"/>
          <w:b/>
          <w:szCs w:val="21"/>
        </w:rPr>
        <w:t>2.2.2</w:t>
      </w:r>
      <w:r>
        <w:rPr>
          <w:b/>
          <w:sz w:val="24"/>
          <w:szCs w:val="24"/>
          <w:lang w:val="pl-PL"/>
        </w:rPr>
        <w:t xml:space="preserve">  </w:t>
      </w:r>
      <w:r>
        <w:rPr>
          <w:szCs w:val="21"/>
        </w:rPr>
        <w:t>材料性能和抗力</w:t>
      </w:r>
    </w:p>
    <w:p>
      <w:pPr>
        <w:pStyle w:val="22"/>
        <w:adjustRightInd w:val="0"/>
        <w:snapToGrid w:val="0"/>
        <w:spacing w:line="360" w:lineRule="auto"/>
        <w:ind w:firstLine="480"/>
        <w:rPr>
          <w:color w:val="000000"/>
          <w:sz w:val="24"/>
          <w:szCs w:val="24"/>
        </w:rPr>
      </w:pPr>
      <w:r>
        <w:rPr>
          <w:sz w:val="24"/>
          <w:szCs w:val="24"/>
        </w:rPr>
        <w:t xml:space="preserve"> </w:t>
      </w:r>
      <w:r>
        <w:rPr>
          <w:szCs w:val="21"/>
        </w:rPr>
        <w:t xml:space="preserve"> </w:t>
      </w:r>
      <w:r>
        <w:rPr>
          <w:rFonts w:hint="eastAsia" w:asciiTheme="minorEastAsia" w:hAnsiTheme="minorEastAsia" w:cstheme="minorEastAsia"/>
          <w:kern w:val="0"/>
          <w:position w:val="-10"/>
          <w:szCs w:val="21"/>
        </w:rPr>
        <w:object>
          <v:shape id="_x0000_i1033" o:spt="75" type="#_x0000_t75" style="height:16.35pt;width:12.25pt;" o:ole="t" filled="f" o:preferrelative="t" stroked="f" coordsize="21600,21600">
            <v:path/>
            <v:fill on="f" focussize="0,0"/>
            <v:stroke on="f" joinstyle="miter"/>
            <v:imagedata r:id="rId25" o:title=""/>
            <o:lock v:ext="edit" aspectratio="t"/>
            <w10:wrap type="none"/>
            <w10:anchorlock/>
          </v:shape>
          <o:OLEObject Type="Embed" ProgID="Equation.3" ShapeID="_x0000_i1033" DrawAspect="Content" ObjectID="_1468075733" r:id="rId24">
            <o:LockedField>false</o:LockedField>
          </o:OLEObject>
        </w:object>
      </w:r>
      <w:r>
        <w:rPr>
          <w:rFonts w:hint="eastAsia" w:asciiTheme="minorEastAsia" w:hAnsiTheme="minorEastAsia" w:cstheme="minorEastAsia"/>
          <w:kern w:val="0"/>
          <w:szCs w:val="21"/>
        </w:rPr>
        <w:t>—钢材强度设计值（N/mm</w:t>
      </w:r>
      <w:r>
        <w:rPr>
          <w:rFonts w:hint="eastAsia" w:asciiTheme="minorEastAsia" w:hAnsiTheme="minorEastAsia" w:cstheme="minorEastAsia"/>
          <w:kern w:val="0"/>
          <w:szCs w:val="21"/>
          <w:vertAlign w:val="superscript"/>
        </w:rPr>
        <w:t>2</w:t>
      </w:r>
      <w:r>
        <w:rPr>
          <w:rFonts w:hint="eastAsia" w:asciiTheme="minorEastAsia" w:hAnsiTheme="minorEastAsia" w:cstheme="minorEastAsia"/>
          <w:kern w:val="0"/>
          <w:szCs w:val="21"/>
        </w:rPr>
        <w:t>）</w:t>
      </w:r>
    </w:p>
    <w:p>
      <w:pPr>
        <w:tabs>
          <w:tab w:val="left" w:pos="7020"/>
          <w:tab w:val="right" w:pos="8460"/>
        </w:tabs>
        <w:adjustRightInd w:val="0"/>
        <w:snapToGrid w:val="0"/>
        <w:spacing w:line="360" w:lineRule="auto"/>
        <w:ind w:firstLine="630" w:firstLineChars="300"/>
        <w:rPr>
          <w:rFonts w:asciiTheme="minorEastAsia" w:hAnsiTheme="minorEastAsia" w:cstheme="minorEastAsia"/>
          <w:szCs w:val="21"/>
        </w:rPr>
      </w:pPr>
      <w:r>
        <w:rPr>
          <w:rFonts w:hint="eastAsia" w:asciiTheme="minorEastAsia" w:hAnsiTheme="minorEastAsia" w:cstheme="minorEastAsia"/>
          <w:i/>
          <w:szCs w:val="21"/>
        </w:rPr>
        <w:t>E</w:t>
      </w:r>
      <w:r>
        <w:rPr>
          <w:rFonts w:hint="eastAsia" w:asciiTheme="minorEastAsia" w:hAnsiTheme="minorEastAsia" w:cstheme="minorEastAsia"/>
          <w:szCs w:val="21"/>
        </w:rPr>
        <w:t>──钢材的弹性模量(kPa）</w:t>
      </w:r>
    </w:p>
    <w:p>
      <w:pPr>
        <w:adjustRightInd w:val="0"/>
        <w:snapToGrid w:val="0"/>
        <w:spacing w:line="360" w:lineRule="auto"/>
        <w:ind w:firstLine="630" w:firstLineChars="300"/>
        <w:rPr>
          <w:szCs w:val="21"/>
        </w:rPr>
      </w:pPr>
      <w:r>
        <w:rPr>
          <w:rFonts w:hint="eastAsia"/>
          <w:i/>
          <w:szCs w:val="21"/>
        </w:rPr>
        <w:t>E</w:t>
      </w:r>
      <w:r>
        <w:rPr>
          <w:rFonts w:hint="eastAsia"/>
          <w:szCs w:val="21"/>
          <w:vertAlign w:val="subscript"/>
        </w:rPr>
        <w:t>s</w:t>
      </w:r>
      <w:r>
        <w:rPr>
          <w:rFonts w:hint="eastAsia"/>
          <w:szCs w:val="21"/>
        </w:rPr>
        <w:t>——锚索筋体的弹性模量（kN/m2）；</w:t>
      </w:r>
    </w:p>
    <w:p>
      <w:pPr>
        <w:tabs>
          <w:tab w:val="left" w:pos="7020"/>
          <w:tab w:val="right" w:pos="8460"/>
        </w:tabs>
        <w:adjustRightInd w:val="0"/>
        <w:snapToGrid w:val="0"/>
        <w:spacing w:line="360" w:lineRule="auto"/>
        <w:ind w:firstLine="630" w:firstLineChars="300"/>
        <w:rPr>
          <w:rFonts w:cs="宋体" w:asciiTheme="majorEastAsia" w:hAnsiTheme="majorEastAsia" w:eastAsiaTheme="majorEastAsia"/>
          <w:color w:val="000000"/>
          <w:kern w:val="0"/>
          <w:szCs w:val="21"/>
        </w:rPr>
      </w:pPr>
      <w:r>
        <w:rPr>
          <w:rFonts w:hint="eastAsia" w:cs="宋体" w:asciiTheme="majorEastAsia" w:hAnsiTheme="majorEastAsia" w:eastAsiaTheme="majorEastAsia"/>
          <w:i/>
          <w:color w:val="000000"/>
          <w:kern w:val="0"/>
          <w:szCs w:val="21"/>
        </w:rPr>
        <w:t>τ</w:t>
      </w:r>
      <w:r>
        <w:rPr>
          <w:rFonts w:asciiTheme="majorEastAsia" w:hAnsiTheme="majorEastAsia" w:eastAsiaTheme="majorEastAsia"/>
          <w:szCs w:val="21"/>
        </w:rPr>
        <w:t>──钢材</w:t>
      </w:r>
      <w:r>
        <w:rPr>
          <w:rFonts w:hint="eastAsia" w:cs="宋体" w:asciiTheme="majorEastAsia" w:hAnsiTheme="majorEastAsia" w:eastAsiaTheme="majorEastAsia"/>
          <w:color w:val="000000"/>
          <w:kern w:val="0"/>
          <w:szCs w:val="21"/>
        </w:rPr>
        <w:t>剪应力设计值</w:t>
      </w:r>
      <w:r>
        <w:rPr>
          <w:rFonts w:asciiTheme="majorEastAsia" w:hAnsiTheme="majorEastAsia" w:eastAsiaTheme="majorEastAsia"/>
          <w:color w:val="000000"/>
          <w:kern w:val="0"/>
          <w:szCs w:val="21"/>
        </w:rPr>
        <w:t>（kPa）</w:t>
      </w:r>
      <w:r>
        <w:rPr>
          <w:rFonts w:cs="宋体" w:asciiTheme="majorEastAsia" w:hAnsiTheme="majorEastAsia" w:eastAsiaTheme="majorEastAsia"/>
          <w:color w:val="000000"/>
          <w:kern w:val="0"/>
          <w:szCs w:val="21"/>
        </w:rPr>
        <w:t>；</w:t>
      </w:r>
    </w:p>
    <w:p>
      <w:pPr>
        <w:tabs>
          <w:tab w:val="left" w:pos="7020"/>
          <w:tab w:val="right" w:pos="8460"/>
        </w:tabs>
        <w:adjustRightInd w:val="0"/>
        <w:snapToGrid w:val="0"/>
        <w:spacing w:line="360" w:lineRule="auto"/>
        <w:ind w:firstLine="630" w:firstLineChars="300"/>
        <w:rPr>
          <w:rFonts w:ascii="Times New Roman" w:hAnsi="Times New Roman"/>
          <w:kern w:val="0"/>
          <w:szCs w:val="21"/>
        </w:rPr>
      </w:pPr>
      <w:r>
        <w:rPr>
          <w:rFonts w:ascii="Times New Roman" w:hAnsi="Times New Roman"/>
          <w:position w:val="-14"/>
          <w:szCs w:val="21"/>
        </w:rPr>
        <w:object>
          <v:shape id="_x0000_i1034" o:spt="75" type="#_x0000_t75" style="height:19.4pt;width:18.4pt;" o:ole="t" filled="f" o:preferrelative="f" stroked="f" coordsize="21600,21600">
            <v:path/>
            <v:fill on="f" focussize="0,0"/>
            <v:stroke on="f" joinstyle="miter"/>
            <v:imagedata r:id="rId27" o:title=""/>
            <o:lock v:ext="edit" aspectratio="f"/>
            <w10:wrap type="none"/>
            <w10:anchorlock/>
          </v:shape>
          <o:OLEObject Type="Embed" ProgID="Equation.DSMT4" ShapeID="_x0000_i1034" DrawAspect="Content" ObjectID="_1468075734" r:id="rId26">
            <o:LockedField>false</o:LockedField>
          </o:OLEObject>
        </w:object>
      </w:r>
      <w:r>
        <w:rPr>
          <w:rFonts w:ascii="Times New Roman" w:hAnsi="Times New Roman"/>
          <w:kern w:val="0"/>
          <w:szCs w:val="21"/>
        </w:rPr>
        <w:t>——钢绞线抗拉强度设计值；</w:t>
      </w:r>
    </w:p>
    <w:p>
      <w:pPr>
        <w:tabs>
          <w:tab w:val="left" w:pos="7020"/>
          <w:tab w:val="right" w:pos="8460"/>
        </w:tabs>
        <w:adjustRightInd w:val="0"/>
        <w:snapToGrid w:val="0"/>
        <w:spacing w:line="360" w:lineRule="auto"/>
        <w:ind w:firstLine="630" w:firstLineChars="300"/>
        <w:rPr>
          <w:rFonts w:cs="宋体" w:asciiTheme="majorEastAsia" w:hAnsiTheme="majorEastAsia" w:eastAsiaTheme="majorEastAsia"/>
          <w:color w:val="000000"/>
          <w:kern w:val="0"/>
          <w:sz w:val="24"/>
          <w:szCs w:val="24"/>
        </w:rPr>
      </w:pPr>
      <w:r>
        <w:rPr>
          <w:rFonts w:hint="eastAsia"/>
          <w:i/>
          <w:szCs w:val="21"/>
        </w:rPr>
        <w:t>f</w:t>
      </w:r>
      <w:r>
        <w:rPr>
          <w:rFonts w:hint="eastAsia"/>
          <w:szCs w:val="21"/>
          <w:vertAlign w:val="subscript"/>
        </w:rPr>
        <w:t>ck</w:t>
      </w:r>
      <w:r>
        <w:rPr>
          <w:rFonts w:ascii="Times New Roman" w:hAnsi="Times New Roman"/>
          <w:szCs w:val="21"/>
        </w:rPr>
        <w:t>—</w:t>
      </w:r>
      <w:r>
        <w:rPr>
          <w:rFonts w:hint="eastAsia"/>
          <w:szCs w:val="21"/>
        </w:rPr>
        <w:t>锚固体边长为70.7mm的立方体28d抗压强度标准值（k</w:t>
      </w:r>
      <w:r>
        <w:rPr>
          <w:szCs w:val="21"/>
        </w:rPr>
        <w:t>P</w:t>
      </w:r>
      <w:r>
        <w:rPr>
          <w:rFonts w:hint="eastAsia"/>
          <w:szCs w:val="21"/>
        </w:rPr>
        <w:t>a）</w:t>
      </w:r>
      <w:r>
        <w:rPr>
          <w:rFonts w:hint="eastAsia"/>
          <w:sz w:val="24"/>
          <w:szCs w:val="24"/>
        </w:rPr>
        <w:t>；</w:t>
      </w:r>
    </w:p>
    <w:p>
      <w:pPr>
        <w:tabs>
          <w:tab w:val="left" w:pos="1204"/>
          <w:tab w:val="left" w:pos="5220"/>
        </w:tabs>
        <w:adjustRightInd w:val="0"/>
        <w:snapToGrid w:val="0"/>
        <w:spacing w:line="360" w:lineRule="auto"/>
        <w:rPr>
          <w:szCs w:val="21"/>
        </w:rPr>
      </w:pPr>
      <w:r>
        <w:rPr>
          <w:rFonts w:ascii="Times New Roman" w:hAnsi="Times New Roman" w:cs="Times New Roman"/>
          <w:b/>
          <w:szCs w:val="21"/>
        </w:rPr>
        <w:t>2.2.3</w:t>
      </w:r>
      <w:r>
        <w:rPr>
          <w:b/>
          <w:szCs w:val="21"/>
        </w:rPr>
        <w:t xml:space="preserve">  </w:t>
      </w:r>
      <w:r>
        <w:rPr>
          <w:szCs w:val="21"/>
        </w:rPr>
        <w:t>几何参数</w:t>
      </w:r>
    </w:p>
    <w:p>
      <w:pPr>
        <w:tabs>
          <w:tab w:val="left" w:pos="672"/>
          <w:tab w:val="left" w:pos="1036"/>
          <w:tab w:val="left" w:pos="1620"/>
          <w:tab w:val="left" w:pos="2160"/>
          <w:tab w:val="left" w:pos="7020"/>
        </w:tabs>
        <w:adjustRightInd w:val="0"/>
        <w:snapToGrid w:val="0"/>
        <w:spacing w:line="360" w:lineRule="auto"/>
        <w:ind w:firstLine="495" w:firstLineChars="236"/>
        <w:jc w:val="left"/>
        <w:rPr>
          <w:rFonts w:asciiTheme="minorEastAsia" w:hAnsiTheme="minorEastAsia" w:cstheme="minorEastAsia"/>
          <w:szCs w:val="21"/>
        </w:rPr>
      </w:pPr>
      <w:r>
        <w:rPr>
          <w:rFonts w:hint="eastAsia" w:asciiTheme="minorEastAsia" w:hAnsiTheme="minorEastAsia" w:cstheme="minorEastAsia"/>
          <w:i/>
          <w:szCs w:val="21"/>
        </w:rPr>
        <w:t>A</w:t>
      </w:r>
      <w:r>
        <w:rPr>
          <w:rFonts w:hint="eastAsia" w:asciiTheme="minorEastAsia" w:hAnsiTheme="minorEastAsia" w:cstheme="minorEastAsia"/>
          <w:szCs w:val="21"/>
        </w:rPr>
        <w:t>─截面面积(m</w:t>
      </w:r>
      <w:r>
        <w:rPr>
          <w:rFonts w:hint="eastAsia" w:asciiTheme="minorEastAsia" w:hAnsiTheme="minorEastAsia" w:cstheme="minorEastAsia"/>
          <w:szCs w:val="21"/>
          <w:vertAlign w:val="superscript"/>
        </w:rPr>
        <w:t>2</w:t>
      </w:r>
      <w:r>
        <w:rPr>
          <w:rFonts w:hint="eastAsia" w:asciiTheme="minorEastAsia" w:hAnsiTheme="minorEastAsia" w:cstheme="minorEastAsia"/>
          <w:szCs w:val="21"/>
        </w:rPr>
        <w:t>）；</w:t>
      </w:r>
    </w:p>
    <w:p>
      <w:pPr>
        <w:tabs>
          <w:tab w:val="left" w:pos="672"/>
          <w:tab w:val="left" w:pos="1036"/>
          <w:tab w:val="left" w:pos="1620"/>
          <w:tab w:val="left" w:pos="2160"/>
          <w:tab w:val="left" w:pos="7020"/>
        </w:tabs>
        <w:adjustRightInd w:val="0"/>
        <w:snapToGrid w:val="0"/>
        <w:spacing w:line="360" w:lineRule="auto"/>
        <w:ind w:firstLine="420" w:firstLineChars="200"/>
        <w:jc w:val="left"/>
        <w:rPr>
          <w:kern w:val="0"/>
          <w:szCs w:val="21"/>
        </w:rPr>
      </w:pPr>
      <w:r>
        <w:rPr>
          <w:rFonts w:hint="eastAsia" w:asciiTheme="minorEastAsia" w:hAnsiTheme="minorEastAsia" w:cstheme="minorEastAsia"/>
          <w:kern w:val="0"/>
          <w:position w:val="-12"/>
          <w:szCs w:val="21"/>
        </w:rPr>
        <w:object>
          <v:shape id="_x0000_i1035" o:spt="75" type="#_x0000_t75" style="height:18.4pt;width:13.8pt;" o:ole="t" filled="f" o:preferrelative="t" stroked="f" coordsize="21600,21600">
            <v:path/>
            <v:fill on="f" focussize="0,0"/>
            <v:stroke on="f" joinstyle="miter"/>
            <v:imagedata r:id="rId29" o:title=""/>
            <o:lock v:ext="edit" aspectratio="t"/>
            <w10:wrap type="none"/>
            <w10:anchorlock/>
          </v:shape>
          <o:OLEObject Type="Embed" ProgID="Equation.3" ShapeID="_x0000_i1035" DrawAspect="Content" ObjectID="_1468075735" r:id="rId28">
            <o:LockedField>false</o:LockedField>
          </o:OLEObject>
        </w:object>
      </w:r>
      <w:r>
        <w:rPr>
          <w:rFonts w:hint="eastAsia" w:asciiTheme="minorEastAsia" w:hAnsiTheme="minorEastAsia" w:cstheme="minorEastAsia"/>
          <w:kern w:val="0"/>
          <w:szCs w:val="21"/>
        </w:rPr>
        <w:t>—单根型钢截面面积（m</w:t>
      </w:r>
      <w:r>
        <w:rPr>
          <w:rFonts w:hint="eastAsia" w:asciiTheme="minorEastAsia" w:hAnsiTheme="minorEastAsia" w:cstheme="minorEastAsia"/>
          <w:kern w:val="0"/>
          <w:szCs w:val="21"/>
          <w:vertAlign w:val="superscript"/>
        </w:rPr>
        <w:t>2</w:t>
      </w:r>
      <w:r>
        <w:rPr>
          <w:rFonts w:hint="eastAsia" w:asciiTheme="minorEastAsia" w:hAnsiTheme="minorEastAsia" w:cstheme="minorEastAsia"/>
          <w:kern w:val="0"/>
          <w:szCs w:val="21"/>
        </w:rPr>
        <w:t>）；</w:t>
      </w:r>
    </w:p>
    <w:p>
      <w:pPr>
        <w:tabs>
          <w:tab w:val="left" w:pos="7020"/>
          <w:tab w:val="right" w:pos="8460"/>
        </w:tabs>
        <w:adjustRightInd w:val="0"/>
        <w:snapToGrid w:val="0"/>
        <w:spacing w:line="360" w:lineRule="auto"/>
        <w:ind w:firstLine="420" w:firstLineChars="200"/>
        <w:rPr>
          <w:rFonts w:ascii="Times New Roman" w:hAnsi="Times New Roman"/>
          <w:kern w:val="0"/>
          <w:szCs w:val="21"/>
        </w:rPr>
      </w:pPr>
      <w:r>
        <w:rPr>
          <w:rFonts w:ascii="Times New Roman" w:hAnsi="Times New Roman"/>
          <w:position w:val="-12"/>
          <w:szCs w:val="21"/>
        </w:rPr>
        <w:object>
          <v:shape id="_x0000_i1036" o:spt="75" type="#_x0000_t75" style="height:18.4pt;width:13.8pt;" o:ole="t" filled="f" o:preferrelative="f" stroked="f" coordsize="21600,21600">
            <v:path/>
            <v:fill on="f" focussize="0,0"/>
            <v:stroke on="f" joinstyle="miter"/>
            <v:imagedata r:id="rId31" o:title=""/>
            <o:lock v:ext="edit" aspectratio="f"/>
            <w10:wrap type="none"/>
            <w10:anchorlock/>
          </v:shape>
          <o:OLEObject Type="Embed" ProgID="Equation.DSMT4" ShapeID="_x0000_i1036" DrawAspect="Content" ObjectID="_1468075736" r:id="rId30">
            <o:LockedField>false</o:LockedField>
          </o:OLEObject>
        </w:object>
      </w:r>
      <w:r>
        <w:rPr>
          <w:rFonts w:ascii="Times New Roman" w:hAnsi="Times New Roman"/>
          <w:kern w:val="0"/>
          <w:szCs w:val="21"/>
        </w:rPr>
        <w:t>——单根钢绞线面积；</w:t>
      </w:r>
    </w:p>
    <w:p>
      <w:pPr>
        <w:tabs>
          <w:tab w:val="left" w:pos="7020"/>
          <w:tab w:val="right" w:pos="8460"/>
        </w:tabs>
        <w:adjustRightInd w:val="0"/>
        <w:snapToGrid w:val="0"/>
        <w:spacing w:line="360" w:lineRule="auto"/>
        <w:ind w:firstLine="495" w:firstLineChars="236"/>
        <w:rPr>
          <w:szCs w:val="21"/>
        </w:rPr>
      </w:pPr>
      <w:r>
        <w:rPr>
          <w:rFonts w:hint="eastAsia"/>
          <w:i/>
          <w:szCs w:val="21"/>
        </w:rPr>
        <w:t>A</w:t>
      </w:r>
      <w:r>
        <w:rPr>
          <w:rFonts w:hint="eastAsia"/>
          <w:szCs w:val="21"/>
          <w:vertAlign w:val="subscript"/>
        </w:rPr>
        <w:t>s'</w:t>
      </w:r>
      <w:r>
        <w:rPr>
          <w:rFonts w:hint="eastAsia"/>
          <w:szCs w:val="21"/>
        </w:rPr>
        <w:t>——锚索筋体的截面面积（m2）；</w:t>
      </w:r>
    </w:p>
    <w:p>
      <w:pPr>
        <w:tabs>
          <w:tab w:val="left" w:pos="7020"/>
          <w:tab w:val="right" w:pos="8460"/>
        </w:tabs>
        <w:adjustRightInd w:val="0"/>
        <w:snapToGrid w:val="0"/>
        <w:spacing w:line="360" w:lineRule="auto"/>
        <w:ind w:firstLine="495" w:firstLineChars="236"/>
        <w:rPr>
          <w:rFonts w:ascii="Times New Roman" w:hAnsi="Times New Roman"/>
          <w:kern w:val="0"/>
          <w:szCs w:val="21"/>
        </w:rPr>
      </w:pPr>
      <w:r>
        <w:rPr>
          <w:rFonts w:hint="eastAsia"/>
          <w:i/>
          <w:szCs w:val="21"/>
        </w:rPr>
        <w:t>A</w:t>
      </w:r>
      <w:r>
        <w:rPr>
          <w:i/>
          <w:szCs w:val="21"/>
        </w:rPr>
        <w:t>’</w:t>
      </w:r>
      <w:r>
        <w:rPr>
          <w:rFonts w:hint="eastAsia"/>
          <w:szCs w:val="21"/>
          <w:vertAlign w:val="subscript"/>
        </w:rPr>
        <w:t>s</w:t>
      </w:r>
      <w:r>
        <w:rPr>
          <w:rFonts w:ascii="Times New Roman" w:hAnsi="Times New Roman"/>
          <w:szCs w:val="21"/>
        </w:rPr>
        <w:t>——</w:t>
      </w:r>
      <w:r>
        <w:rPr>
          <w:rFonts w:hint="eastAsia"/>
          <w:szCs w:val="21"/>
        </w:rPr>
        <w:t>工作预应力筋的有效截面积（m</w:t>
      </w:r>
      <w:r>
        <w:rPr>
          <w:rFonts w:hint="eastAsia"/>
          <w:szCs w:val="21"/>
          <w:vertAlign w:val="superscript"/>
        </w:rPr>
        <w:t>2</w:t>
      </w:r>
      <w:r>
        <w:rPr>
          <w:rFonts w:hint="eastAsia"/>
          <w:szCs w:val="21"/>
        </w:rPr>
        <w:t>）；</w:t>
      </w:r>
    </w:p>
    <w:p>
      <w:pPr>
        <w:tabs>
          <w:tab w:val="left" w:pos="7020"/>
          <w:tab w:val="right" w:pos="8460"/>
        </w:tabs>
        <w:adjustRightInd w:val="0"/>
        <w:snapToGrid w:val="0"/>
        <w:spacing w:line="360" w:lineRule="auto"/>
        <w:ind w:firstLine="371" w:firstLineChars="177"/>
        <w:rPr>
          <w:rFonts w:ascii="宋体" w:cs="宋体"/>
          <w:color w:val="000000"/>
          <w:kern w:val="0"/>
          <w:szCs w:val="21"/>
        </w:rPr>
      </w:pPr>
      <w:r>
        <w:rPr>
          <w:color w:val="000000"/>
          <w:szCs w:val="21"/>
        </w:rPr>
        <w:t xml:space="preserve"> </w:t>
      </w:r>
      <w:r>
        <w:rPr>
          <w:i/>
          <w:color w:val="000000"/>
          <w:szCs w:val="21"/>
        </w:rPr>
        <w:t>S---</w:t>
      </w:r>
      <w:r>
        <w:rPr>
          <w:color w:val="000000"/>
          <w:szCs w:val="21"/>
        </w:rPr>
        <w:t>面积矩（mm</w:t>
      </w:r>
      <w:r>
        <w:rPr>
          <w:color w:val="000000"/>
          <w:szCs w:val="21"/>
          <w:vertAlign w:val="superscript"/>
        </w:rPr>
        <w:t>3</w:t>
      </w:r>
      <w:r>
        <w:rPr>
          <w:color w:val="000000"/>
          <w:szCs w:val="21"/>
        </w:rPr>
        <w:t>）；</w:t>
      </w:r>
    </w:p>
    <w:p>
      <w:pPr>
        <w:tabs>
          <w:tab w:val="left" w:pos="7020"/>
          <w:tab w:val="right" w:pos="8460"/>
        </w:tabs>
        <w:adjustRightInd w:val="0"/>
        <w:snapToGrid w:val="0"/>
        <w:spacing w:line="360" w:lineRule="auto"/>
        <w:ind w:firstLine="371" w:firstLineChars="177"/>
        <w:rPr>
          <w:rFonts w:ascii="宋体" w:cs="宋体"/>
          <w:color w:val="000000"/>
          <w:kern w:val="0"/>
          <w:szCs w:val="21"/>
        </w:rPr>
      </w:pPr>
      <w:r>
        <w:rPr>
          <w:rFonts w:hint="eastAsia" w:asciiTheme="minorEastAsia" w:hAnsiTheme="minorEastAsia" w:cstheme="minorEastAsia"/>
          <w:kern w:val="0"/>
          <w:position w:val="-12"/>
          <w:szCs w:val="21"/>
        </w:rPr>
        <w:object>
          <v:shape id="_x0000_i1037" o:spt="75" type="#_x0000_t75" style="height:18.4pt;width:15.3pt;" o:ole="t" filled="f" o:preferrelative="t" stroked="f" coordsize="21600,21600">
            <v:path/>
            <v:fill on="f" focussize="0,0"/>
            <v:stroke on="f" joinstyle="miter"/>
            <v:imagedata r:id="rId33" o:title=""/>
            <o:lock v:ext="edit" aspectratio="t"/>
            <w10:wrap type="none"/>
            <w10:anchorlock/>
          </v:shape>
          <o:OLEObject Type="Embed" ProgID="Equation.3" ShapeID="_x0000_i1037" DrawAspect="Content" ObjectID="_1468075737" r:id="rId32">
            <o:LockedField>false</o:LockedField>
          </o:OLEObject>
        </w:object>
      </w:r>
      <w:r>
        <w:rPr>
          <w:rFonts w:hint="eastAsia" w:asciiTheme="minorEastAsia" w:hAnsiTheme="minorEastAsia" w:cstheme="minorEastAsia"/>
          <w:kern w:val="0"/>
          <w:szCs w:val="21"/>
        </w:rPr>
        <w:t>—组合截面净截面面积（m</w:t>
      </w:r>
      <w:r>
        <w:rPr>
          <w:rFonts w:hint="eastAsia" w:asciiTheme="minorEastAsia" w:hAnsiTheme="minorEastAsia" w:cstheme="minorEastAsia"/>
          <w:kern w:val="0"/>
          <w:szCs w:val="21"/>
          <w:vertAlign w:val="superscript"/>
        </w:rPr>
        <w:t>2</w:t>
      </w:r>
      <w:r>
        <w:rPr>
          <w:rFonts w:hint="eastAsia" w:asciiTheme="minorEastAsia" w:hAnsiTheme="minorEastAsia" w:cstheme="minorEastAsia"/>
          <w:kern w:val="0"/>
          <w:szCs w:val="21"/>
        </w:rPr>
        <w:t>）</w:t>
      </w:r>
    </w:p>
    <w:p>
      <w:pPr>
        <w:pStyle w:val="22"/>
        <w:adjustRightInd w:val="0"/>
        <w:snapToGrid w:val="0"/>
        <w:spacing w:line="360" w:lineRule="auto"/>
        <w:ind w:firstLine="371" w:firstLineChars="177"/>
        <w:rPr>
          <w:szCs w:val="21"/>
        </w:rPr>
      </w:pPr>
      <w:r>
        <w:rPr>
          <w:color w:val="000000"/>
          <w:szCs w:val="21"/>
        </w:rPr>
        <w:t xml:space="preserve"> </w:t>
      </w:r>
      <w:r>
        <w:rPr>
          <w:rFonts w:hint="eastAsia"/>
          <w:i/>
          <w:szCs w:val="21"/>
        </w:rPr>
        <w:t>A</w:t>
      </w:r>
      <w:r>
        <w:rPr>
          <w:rFonts w:hint="eastAsia"/>
          <w:szCs w:val="21"/>
          <w:vertAlign w:val="subscript"/>
        </w:rPr>
        <w:t>ln</w:t>
      </w:r>
      <w:r>
        <w:rPr>
          <w:rFonts w:ascii="Times New Roman" w:hAnsi="Times New Roman"/>
          <w:szCs w:val="21"/>
        </w:rPr>
        <w:t>—</w:t>
      </w:r>
      <w:r>
        <w:rPr>
          <w:rFonts w:hint="eastAsia"/>
          <w:szCs w:val="21"/>
        </w:rPr>
        <w:t>锚固体受压净接触面积（m</w:t>
      </w:r>
      <w:r>
        <w:rPr>
          <w:rFonts w:hint="eastAsia"/>
          <w:szCs w:val="21"/>
          <w:vertAlign w:val="superscript"/>
        </w:rPr>
        <w:t>2</w:t>
      </w:r>
      <w:r>
        <w:rPr>
          <w:rFonts w:hint="eastAsia"/>
          <w:szCs w:val="21"/>
        </w:rPr>
        <w:t>）</w:t>
      </w:r>
    </w:p>
    <w:p>
      <w:pPr>
        <w:pStyle w:val="22"/>
        <w:adjustRightInd w:val="0"/>
        <w:snapToGrid w:val="0"/>
        <w:spacing w:line="360" w:lineRule="auto"/>
        <w:ind w:firstLine="495" w:firstLineChars="236"/>
        <w:rPr>
          <w:color w:val="000000"/>
          <w:szCs w:val="21"/>
        </w:rPr>
      </w:pPr>
      <w:r>
        <w:rPr>
          <w:rFonts w:hint="eastAsia"/>
          <w:i/>
          <w:color w:val="000000"/>
          <w:szCs w:val="21"/>
        </w:rPr>
        <w:t>I</w:t>
      </w:r>
      <w:r>
        <w:rPr>
          <w:i/>
          <w:color w:val="000000"/>
          <w:szCs w:val="21"/>
        </w:rPr>
        <w:t>--</w:t>
      </w:r>
      <w:r>
        <w:rPr>
          <w:color w:val="000000"/>
          <w:szCs w:val="21"/>
        </w:rPr>
        <w:t>截面惯性矩（mm</w:t>
      </w:r>
      <w:r>
        <w:rPr>
          <w:color w:val="000000"/>
          <w:szCs w:val="21"/>
          <w:vertAlign w:val="superscript"/>
        </w:rPr>
        <w:t>4</w:t>
      </w:r>
      <w:r>
        <w:rPr>
          <w:color w:val="000000"/>
          <w:szCs w:val="21"/>
        </w:rPr>
        <w:t>）；</w:t>
      </w:r>
    </w:p>
    <w:p>
      <w:pPr>
        <w:tabs>
          <w:tab w:val="left" w:pos="7020"/>
          <w:tab w:val="right" w:pos="8460"/>
        </w:tabs>
        <w:adjustRightInd w:val="0"/>
        <w:snapToGrid w:val="0"/>
        <w:spacing w:line="360" w:lineRule="auto"/>
        <w:ind w:firstLine="495" w:firstLineChars="236"/>
        <w:rPr>
          <w:szCs w:val="21"/>
        </w:rPr>
      </w:pPr>
      <w:r>
        <w:rPr>
          <w:rFonts w:hint="eastAsia"/>
          <w:i/>
          <w:color w:val="000000"/>
          <w:szCs w:val="21"/>
        </w:rPr>
        <w:t>l</w:t>
      </w:r>
      <w:r>
        <w:rPr>
          <w:rFonts w:hint="eastAsia"/>
          <w:color w:val="000000"/>
          <w:szCs w:val="21"/>
          <w:vertAlign w:val="subscript"/>
        </w:rPr>
        <w:t>z</w:t>
      </w:r>
      <w:r>
        <w:rPr>
          <w:rFonts w:hint="eastAsia"/>
          <w:color w:val="000000"/>
          <w:szCs w:val="21"/>
        </w:rPr>
        <w:t>--</w:t>
      </w:r>
      <w:r>
        <w:rPr>
          <w:szCs w:val="21"/>
        </w:rPr>
        <w:t>集中荷载在腹板计算高度上边缘的假定分布长度（mm）</w:t>
      </w:r>
    </w:p>
    <w:p>
      <w:pPr>
        <w:adjustRightInd w:val="0"/>
        <w:snapToGrid w:val="0"/>
        <w:spacing w:line="360" w:lineRule="auto"/>
        <w:ind w:firstLine="495" w:firstLineChars="236"/>
        <w:rPr>
          <w:szCs w:val="21"/>
        </w:rPr>
      </w:pPr>
      <w:r>
        <w:rPr>
          <w:rFonts w:hint="eastAsia"/>
          <w:i/>
          <w:szCs w:val="21"/>
        </w:rPr>
        <w:t>l</w:t>
      </w:r>
      <w:r>
        <w:rPr>
          <w:rFonts w:hint="eastAsia"/>
          <w:szCs w:val="21"/>
          <w:vertAlign w:val="subscript"/>
        </w:rPr>
        <w:t>i</w:t>
      </w:r>
      <w:r>
        <w:rPr>
          <w:rFonts w:hint="eastAsia"/>
          <w:szCs w:val="21"/>
        </w:rPr>
        <w:t>--锚固段在第i土层中长度（m）；</w:t>
      </w:r>
    </w:p>
    <w:p>
      <w:pPr>
        <w:adjustRightInd w:val="0"/>
        <w:snapToGrid w:val="0"/>
        <w:spacing w:line="360" w:lineRule="auto"/>
        <w:ind w:firstLine="495" w:firstLineChars="236"/>
        <w:rPr>
          <w:iCs/>
          <w:szCs w:val="21"/>
        </w:rPr>
      </w:pPr>
      <w:r>
        <w:rPr>
          <w:i/>
          <w:szCs w:val="21"/>
        </w:rPr>
        <w:t>a-</w:t>
      </w:r>
      <w:r>
        <w:rPr>
          <w:szCs w:val="21"/>
        </w:rPr>
        <w:t>-支撑轴力沿H型钢方向的支承长度</w:t>
      </w:r>
      <w:r>
        <w:rPr>
          <w:rFonts w:hint="eastAsia"/>
          <w:szCs w:val="21"/>
        </w:rPr>
        <w:t>（mm）</w:t>
      </w:r>
      <w:r>
        <w:rPr>
          <w:szCs w:val="21"/>
        </w:rPr>
        <w:t>；</w:t>
      </w:r>
      <w:r>
        <w:rPr>
          <w:iCs/>
          <w:szCs w:val="21"/>
        </w:rPr>
        <w:t xml:space="preserve"> </w:t>
      </w:r>
    </w:p>
    <w:p>
      <w:pPr>
        <w:tabs>
          <w:tab w:val="left" w:pos="7020"/>
          <w:tab w:val="right" w:pos="8460"/>
        </w:tabs>
        <w:adjustRightInd w:val="0"/>
        <w:snapToGrid w:val="0"/>
        <w:spacing w:line="360" w:lineRule="auto"/>
        <w:ind w:firstLine="495" w:firstLineChars="236"/>
        <w:rPr>
          <w:color w:val="000000"/>
          <w:szCs w:val="21"/>
        </w:rPr>
      </w:pPr>
      <w:r>
        <w:rPr>
          <w:i/>
          <w:iCs/>
          <w:szCs w:val="21"/>
        </w:rPr>
        <w:t>h</w:t>
      </w:r>
      <w:r>
        <w:rPr>
          <w:iCs/>
          <w:szCs w:val="21"/>
          <w:vertAlign w:val="subscript"/>
        </w:rPr>
        <w:t>y</w:t>
      </w:r>
      <w:r>
        <w:rPr>
          <w:iCs/>
          <w:szCs w:val="21"/>
        </w:rPr>
        <w:t>--</w:t>
      </w:r>
      <w:r>
        <w:rPr>
          <w:color w:val="000000"/>
          <w:szCs w:val="21"/>
        </w:rPr>
        <w:t>自H型钢顶面至腹板计算高度上边缘的距离；</w:t>
      </w:r>
    </w:p>
    <w:p>
      <w:pPr>
        <w:tabs>
          <w:tab w:val="left" w:pos="7020"/>
          <w:tab w:val="right" w:pos="8460"/>
        </w:tabs>
        <w:adjustRightInd w:val="0"/>
        <w:snapToGrid w:val="0"/>
        <w:spacing w:line="360" w:lineRule="auto"/>
        <w:ind w:firstLine="495" w:firstLineChars="236"/>
        <w:rPr>
          <w:color w:val="000000"/>
          <w:szCs w:val="21"/>
        </w:rPr>
      </w:pPr>
      <w:r>
        <w:rPr>
          <w:rFonts w:hint="eastAsia" w:asciiTheme="minorEastAsia" w:hAnsiTheme="minorEastAsia" w:cstheme="minorEastAsia"/>
          <w:position w:val="-6"/>
          <w:szCs w:val="21"/>
        </w:rPr>
        <w:object>
          <v:shape id="_x0000_i1038" o:spt="75" type="#_x0000_t75" style="height:10.7pt;width:5.6pt;" o:ole="t" filled="f" o:preferrelative="t" stroked="f" coordsize="21600,21600">
            <v:path/>
            <v:fill on="f" focussize="0,0"/>
            <v:stroke on="f" joinstyle="miter"/>
            <v:imagedata r:id="rId35" o:title=""/>
            <o:lock v:ext="edit" aspectratio="t"/>
            <w10:wrap type="none"/>
            <w10:anchorlock/>
          </v:shape>
          <o:OLEObject Type="Embed" ProgID="Equation.3" ShapeID="_x0000_i1038" DrawAspect="Content" ObjectID="_1468075738" r:id="rId34">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szCs w:val="21"/>
        </w:rPr>
        <w:t>加劲板的厚度（m）；</w:t>
      </w:r>
    </w:p>
    <w:p>
      <w:pPr>
        <w:tabs>
          <w:tab w:val="left" w:pos="7020"/>
          <w:tab w:val="right" w:pos="8460"/>
        </w:tabs>
        <w:adjustRightInd w:val="0"/>
        <w:snapToGrid w:val="0"/>
        <w:spacing w:line="360" w:lineRule="auto"/>
        <w:ind w:firstLine="495" w:firstLineChars="236"/>
        <w:rPr>
          <w:szCs w:val="21"/>
        </w:rPr>
      </w:pPr>
      <w:r>
        <w:rPr>
          <w:i/>
          <w:color w:val="000000"/>
          <w:szCs w:val="21"/>
        </w:rPr>
        <w:t>t</w:t>
      </w:r>
      <w:r>
        <w:rPr>
          <w:color w:val="000000"/>
          <w:szCs w:val="21"/>
          <w:vertAlign w:val="subscript"/>
        </w:rPr>
        <w:t>w</w:t>
      </w:r>
      <w:r>
        <w:rPr>
          <w:color w:val="000000"/>
          <w:szCs w:val="21"/>
        </w:rPr>
        <w:t>-- H型钢腹板厚度</w:t>
      </w:r>
      <w:r>
        <w:rPr>
          <w:szCs w:val="21"/>
        </w:rPr>
        <w:t>（mm）；</w:t>
      </w:r>
    </w:p>
    <w:p>
      <w:pPr>
        <w:adjustRightInd w:val="0"/>
        <w:snapToGrid w:val="0"/>
        <w:spacing w:line="360" w:lineRule="auto"/>
        <w:ind w:firstLine="495" w:firstLineChars="236"/>
        <w:rPr>
          <w:rFonts w:asciiTheme="minorEastAsia" w:hAnsiTheme="minorEastAsia" w:cstheme="minorEastAsia"/>
          <w:szCs w:val="21"/>
        </w:rPr>
      </w:pPr>
      <w:r>
        <w:rPr>
          <w:rFonts w:hint="eastAsia" w:asciiTheme="minorEastAsia" w:hAnsiTheme="minorEastAsia" w:cstheme="minorEastAsia"/>
          <w:position w:val="-10"/>
          <w:szCs w:val="21"/>
        </w:rPr>
        <w:object>
          <v:shape id="_x0000_i1039" o:spt="75" type="#_x0000_t75" style="height:18.4pt;width:10.7pt;" o:ole="t" filled="f" o:preferrelative="t" stroked="f" coordsize="21600,21600">
            <v:path/>
            <v:fill on="f" focussize="0,0"/>
            <v:stroke on="f" joinstyle="miter"/>
            <v:imagedata r:id="rId37" o:title=""/>
            <o:lock v:ext="edit" aspectratio="t"/>
            <w10:wrap type="none"/>
            <w10:anchorlock/>
          </v:shape>
          <o:OLEObject Type="Embed" ProgID="Equation.3" ShapeID="_x0000_i1039" DrawAspect="Content" ObjectID="_1468075739" r:id="rId36">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szCs w:val="21"/>
        </w:rPr>
        <w:t>腰梁型钢腹板的厚度（m）；</w:t>
      </w:r>
    </w:p>
    <w:p>
      <w:pPr>
        <w:adjustRightInd w:val="0"/>
        <w:snapToGrid w:val="0"/>
        <w:spacing w:line="360" w:lineRule="auto"/>
        <w:ind w:firstLine="495" w:firstLineChars="236"/>
        <w:rPr>
          <w:rFonts w:ascii="楷体" w:hAnsi="楷体" w:eastAsia="楷体" w:cs="宋体"/>
          <w:color w:val="000000" w:themeColor="text1"/>
          <w:kern w:val="0"/>
          <w:szCs w:val="21"/>
          <w14:textFill>
            <w14:solidFill>
              <w14:schemeClr w14:val="tx1"/>
            </w14:solidFill>
          </w14:textFill>
        </w:rPr>
      </w:pPr>
      <w:r>
        <w:rPr>
          <w:rFonts w:hint="eastAsia" w:ascii="楷体" w:hAnsi="楷体" w:eastAsia="楷体" w:cs="宋体"/>
          <w:i/>
          <w:iCs/>
          <w:color w:val="000000" w:themeColor="text1"/>
          <w:kern w:val="0"/>
          <w:szCs w:val="21"/>
          <w14:textFill>
            <w14:solidFill>
              <w14:schemeClr w14:val="tx1"/>
            </w14:solidFill>
          </w14:textFill>
        </w:rPr>
        <w:t>U</w:t>
      </w:r>
      <w:r>
        <w:rPr>
          <w:rFonts w:hint="eastAsia" w:ascii="楷体" w:hAnsi="楷体" w:eastAsia="楷体" w:cs="宋体"/>
          <w:color w:val="000000" w:themeColor="text1"/>
          <w:kern w:val="0"/>
          <w:szCs w:val="21"/>
          <w14:textFill>
            <w14:solidFill>
              <w14:schemeClr w14:val="tx1"/>
            </w14:solidFill>
          </w14:textFill>
        </w:rPr>
        <w:t>——</w:t>
      </w:r>
      <w:r>
        <w:rPr>
          <w:rFonts w:hint="eastAsia" w:cs="宋体" w:asciiTheme="minorEastAsia" w:hAnsiTheme="minorEastAsia"/>
          <w:color w:val="000000" w:themeColor="text1"/>
          <w:kern w:val="0"/>
          <w:szCs w:val="21"/>
          <w14:textFill>
            <w14:solidFill>
              <w14:schemeClr w14:val="tx1"/>
            </w14:solidFill>
          </w14:textFill>
        </w:rPr>
        <w:t>钢板桩的周长（m</w:t>
      </w:r>
      <w:r>
        <w:rPr>
          <w:rFonts w:hint="eastAsia" w:ascii="楷体" w:hAnsi="楷体" w:eastAsia="楷体" w:cs="宋体"/>
          <w:color w:val="000000" w:themeColor="text1"/>
          <w:kern w:val="0"/>
          <w:szCs w:val="21"/>
          <w14:textFill>
            <w14:solidFill>
              <w14:schemeClr w14:val="tx1"/>
            </w14:solidFill>
          </w14:textFill>
        </w:rPr>
        <w:t>）；</w:t>
      </w:r>
    </w:p>
    <w:p>
      <w:pPr>
        <w:adjustRightInd w:val="0"/>
        <w:snapToGrid w:val="0"/>
        <w:spacing w:line="360" w:lineRule="auto"/>
        <w:ind w:firstLine="495" w:firstLineChars="236"/>
        <w:rPr>
          <w:rFonts w:ascii="Times New Roman" w:hAnsi="Times New Roman"/>
          <w:kern w:val="0"/>
          <w:szCs w:val="21"/>
        </w:rPr>
      </w:pPr>
      <w:r>
        <w:rPr>
          <w:rFonts w:ascii="Times New Roman" w:hAnsi="Times New Roman"/>
          <w:position w:val="-4"/>
          <w:szCs w:val="21"/>
        </w:rPr>
        <w:object>
          <v:shape id="_x0000_i1040" o:spt="75" type="#_x0000_t75" style="height:12.25pt;width:10.7pt;" o:ole="t" filled="f" o:preferrelative="f" stroked="f" coordsize="21600,21600">
            <v:path/>
            <v:fill on="f" focussize="0,0"/>
            <v:stroke on="f" joinstyle="miter"/>
            <v:imagedata r:id="rId39" o:title=""/>
            <o:lock v:ext="edit" aspectratio="f"/>
            <w10:wrap type="none"/>
            <w10:anchorlock/>
          </v:shape>
          <o:OLEObject Type="Embed" ProgID="Equation.DSMT4" ShapeID="_x0000_i1040" DrawAspect="Content" ObjectID="_1468075740" r:id="rId38">
            <o:LockedField>false</o:LockedField>
          </o:OLEObject>
        </w:object>
      </w:r>
      <w:r>
        <w:rPr>
          <w:rFonts w:ascii="Times New Roman" w:hAnsi="Times New Roman"/>
          <w:kern w:val="0"/>
          <w:szCs w:val="21"/>
        </w:rPr>
        <w:t>——鱼腹梁</w:t>
      </w:r>
      <w:r>
        <w:rPr>
          <w:rFonts w:hint="eastAsia" w:ascii="Times New Roman" w:hAnsi="Times New Roman"/>
          <w:kern w:val="0"/>
          <w:szCs w:val="21"/>
        </w:rPr>
        <w:t>跨度</w:t>
      </w:r>
      <w:r>
        <w:rPr>
          <w:rFonts w:ascii="Times New Roman" w:hAnsi="Times New Roman"/>
          <w:kern w:val="0"/>
          <w:szCs w:val="21"/>
        </w:rPr>
        <w:t>；</w:t>
      </w:r>
    </w:p>
    <w:p>
      <w:pPr>
        <w:adjustRightInd w:val="0"/>
        <w:snapToGrid w:val="0"/>
        <w:spacing w:line="360" w:lineRule="auto"/>
        <w:ind w:firstLine="495" w:firstLineChars="236"/>
        <w:rPr>
          <w:rFonts w:ascii="Times New Roman" w:hAnsi="Times New Roman"/>
          <w:kern w:val="0"/>
          <w:szCs w:val="21"/>
        </w:rPr>
      </w:pPr>
      <w:r>
        <w:rPr>
          <w:rFonts w:ascii="Times New Roman" w:hAnsi="Times New Roman"/>
          <w:position w:val="-12"/>
          <w:szCs w:val="21"/>
        </w:rPr>
        <w:object>
          <v:shape id="_x0000_i1041" o:spt="75" type="#_x0000_t75" style="height:18.4pt;width:13.8pt;" o:ole="t" filled="f" o:preferrelative="f" stroked="f" coordsize="21600,21600">
            <v:path/>
            <v:fill on="f" focussize="0,0"/>
            <v:stroke on="f" joinstyle="miter"/>
            <v:imagedata r:id="rId41" o:title=""/>
            <o:lock v:ext="edit" aspectratio="f"/>
            <w10:wrap type="none"/>
            <w10:anchorlock/>
          </v:shape>
          <o:OLEObject Type="Embed" ProgID="Equation.DSMT4" ShapeID="_x0000_i1041" DrawAspect="Content" ObjectID="_1468075741" r:id="rId40">
            <o:LockedField>false</o:LockedField>
          </o:OLEObject>
        </w:object>
      </w:r>
      <w:r>
        <w:rPr>
          <w:rFonts w:ascii="Times New Roman" w:hAnsi="Times New Roman"/>
          <w:kern w:val="0"/>
          <w:szCs w:val="21"/>
        </w:rPr>
        <w:t>——端部钢绞线与腰梁中心线交点到鱼腹梁端部</w:t>
      </w:r>
      <w:r>
        <w:rPr>
          <w:rFonts w:hint="eastAsia" w:ascii="Times New Roman" w:hAnsi="Times New Roman"/>
          <w:kern w:val="0"/>
          <w:szCs w:val="21"/>
        </w:rPr>
        <w:t>的</w:t>
      </w:r>
      <w:r>
        <w:rPr>
          <w:rFonts w:ascii="Times New Roman" w:hAnsi="Times New Roman"/>
          <w:kern w:val="0"/>
          <w:szCs w:val="21"/>
        </w:rPr>
        <w:t>距离；</w:t>
      </w:r>
    </w:p>
    <w:p>
      <w:pPr>
        <w:adjustRightInd w:val="0"/>
        <w:snapToGrid w:val="0"/>
        <w:spacing w:line="360" w:lineRule="auto"/>
        <w:ind w:firstLine="495" w:firstLineChars="236"/>
        <w:rPr>
          <w:rFonts w:ascii="Times New Roman" w:hAnsi="Times New Roman"/>
          <w:kern w:val="0"/>
          <w:szCs w:val="21"/>
        </w:rPr>
      </w:pPr>
      <w:r>
        <w:rPr>
          <w:rFonts w:ascii="Times New Roman" w:hAnsi="Times New Roman"/>
          <w:position w:val="-12"/>
          <w:szCs w:val="21"/>
        </w:rPr>
        <w:object>
          <v:shape id="_x0000_i1042" o:spt="75" type="#_x0000_t75" style="height:18.4pt;width:12.25pt;" o:ole="t" filled="f" o:preferrelative="f" stroked="f" coordsize="21600,21600">
            <v:path/>
            <v:fill on="f" focussize="0,0"/>
            <v:stroke on="f" joinstyle="miter"/>
            <v:imagedata r:id="rId43" o:title=""/>
            <o:lock v:ext="edit" aspectratio="f"/>
            <w10:wrap type="none"/>
            <w10:anchorlock/>
          </v:shape>
          <o:OLEObject Type="Embed" ProgID="Equation.DSMT4" ShapeID="_x0000_i1042" DrawAspect="Content" ObjectID="_1468075742" r:id="rId42">
            <o:LockedField>false</o:LockedField>
          </o:OLEObject>
        </w:object>
      </w:r>
      <w:r>
        <w:rPr>
          <w:rFonts w:ascii="Times New Roman" w:hAnsi="Times New Roman"/>
          <w:kern w:val="0"/>
          <w:szCs w:val="21"/>
        </w:rPr>
        <w:t>——端部钢绞线与腰梁中心线交点到</w:t>
      </w:r>
      <w:r>
        <w:rPr>
          <w:rFonts w:hint="eastAsia" w:ascii="Times New Roman" w:hAnsi="Times New Roman"/>
          <w:kern w:val="0"/>
          <w:szCs w:val="21"/>
        </w:rPr>
        <w:t>连接</w:t>
      </w:r>
      <w:r>
        <w:rPr>
          <w:rFonts w:ascii="Times New Roman" w:hAnsi="Times New Roman"/>
          <w:kern w:val="0"/>
          <w:szCs w:val="21"/>
        </w:rPr>
        <w:t>件端部</w:t>
      </w:r>
      <w:r>
        <w:rPr>
          <w:rFonts w:hint="eastAsia" w:ascii="Times New Roman" w:hAnsi="Times New Roman"/>
          <w:kern w:val="0"/>
          <w:szCs w:val="21"/>
        </w:rPr>
        <w:t>的</w:t>
      </w:r>
      <w:r>
        <w:rPr>
          <w:rFonts w:ascii="Times New Roman" w:hAnsi="Times New Roman"/>
          <w:kern w:val="0"/>
          <w:szCs w:val="21"/>
        </w:rPr>
        <w:t>距离；</w:t>
      </w:r>
    </w:p>
    <w:p>
      <w:pPr>
        <w:adjustRightInd w:val="0"/>
        <w:snapToGrid w:val="0"/>
        <w:spacing w:line="360" w:lineRule="auto"/>
        <w:ind w:firstLine="495" w:firstLineChars="236"/>
        <w:rPr>
          <w:rFonts w:ascii="Times New Roman" w:hAnsi="Times New Roman"/>
          <w:kern w:val="0"/>
          <w:szCs w:val="21"/>
        </w:rPr>
      </w:pPr>
      <w:r>
        <w:rPr>
          <w:rFonts w:ascii="Times New Roman" w:hAnsi="Times New Roman"/>
          <w:position w:val="-12"/>
          <w:szCs w:val="21"/>
        </w:rPr>
        <w:object>
          <v:shape id="_x0000_i1043" o:spt="75" type="#_x0000_t75" style="height:18.4pt;width:13.8pt;" o:ole="t" filled="f" o:preferrelative="f" stroked="f" coordsize="21600,21600">
            <v:path/>
            <v:fill on="f" focussize="0,0"/>
            <v:stroke on="f" joinstyle="miter"/>
            <v:imagedata r:id="rId45" o:title=""/>
            <o:lock v:ext="edit" aspectratio="f"/>
            <w10:wrap type="none"/>
            <w10:anchorlock/>
          </v:shape>
          <o:OLEObject Type="Embed" ProgID="Equation.DSMT4" ShapeID="_x0000_i1043" DrawAspect="Content" ObjectID="_1468075743" r:id="rId44">
            <o:LockedField>false</o:LockedField>
          </o:OLEObject>
        </w:object>
      </w:r>
      <w:r>
        <w:rPr>
          <w:rFonts w:ascii="Times New Roman" w:hAnsi="Times New Roman"/>
          <w:kern w:val="0"/>
          <w:szCs w:val="21"/>
        </w:rPr>
        <w:t>——</w:t>
      </w:r>
      <w:r>
        <w:rPr>
          <w:rFonts w:hint="eastAsia" w:ascii="Times New Roman" w:hAnsi="Times New Roman"/>
          <w:kern w:val="0"/>
          <w:szCs w:val="21"/>
        </w:rPr>
        <w:t>连接</w:t>
      </w:r>
      <w:r>
        <w:rPr>
          <w:rFonts w:ascii="Times New Roman" w:hAnsi="Times New Roman"/>
          <w:kern w:val="0"/>
          <w:szCs w:val="21"/>
        </w:rPr>
        <w:t>件端部到端侧直腹杆</w:t>
      </w:r>
      <w:r>
        <w:rPr>
          <w:rFonts w:hint="eastAsia" w:ascii="Times New Roman" w:hAnsi="Times New Roman"/>
          <w:kern w:val="0"/>
          <w:szCs w:val="21"/>
        </w:rPr>
        <w:t>的</w:t>
      </w:r>
      <w:r>
        <w:rPr>
          <w:rFonts w:ascii="Times New Roman" w:hAnsi="Times New Roman"/>
          <w:kern w:val="0"/>
          <w:szCs w:val="21"/>
        </w:rPr>
        <w:t>距离；</w:t>
      </w:r>
    </w:p>
    <w:p>
      <w:pPr>
        <w:tabs>
          <w:tab w:val="left" w:pos="7020"/>
          <w:tab w:val="right" w:pos="8460"/>
        </w:tabs>
        <w:adjustRightInd w:val="0"/>
        <w:snapToGrid w:val="0"/>
        <w:spacing w:line="360" w:lineRule="auto"/>
        <w:ind w:firstLine="495" w:firstLineChars="236"/>
        <w:rPr>
          <w:rFonts w:ascii="Times New Roman" w:hAnsi="Times New Roman"/>
          <w:kern w:val="0"/>
          <w:szCs w:val="21"/>
        </w:rPr>
      </w:pPr>
      <w:r>
        <w:rPr>
          <w:rFonts w:ascii="Times New Roman" w:hAnsi="Times New Roman"/>
          <w:position w:val="-12"/>
          <w:szCs w:val="21"/>
        </w:rPr>
        <w:object>
          <v:shape id="_x0000_i1044" o:spt="75" type="#_x0000_t75" style="height:18.4pt;width:13.8pt;" o:ole="t" filled="f" o:preferrelative="f" stroked="f" coordsize="21600,21600">
            <v:path/>
            <v:fill on="f" focussize="0,0"/>
            <v:stroke on="f" joinstyle="miter"/>
            <v:imagedata r:id="rId47" o:title=""/>
            <o:lock v:ext="edit" aspectratio="f"/>
            <w10:wrap type="none"/>
            <w10:anchorlock/>
          </v:shape>
          <o:OLEObject Type="Embed" ProgID="Equation.DSMT4" ShapeID="_x0000_i1044" DrawAspect="Content" ObjectID="_1468075744" r:id="rId46">
            <o:LockedField>false</o:LockedField>
          </o:OLEObject>
        </w:object>
      </w:r>
      <w:r>
        <w:rPr>
          <w:rFonts w:ascii="Times New Roman" w:hAnsi="Times New Roman"/>
          <w:kern w:val="0"/>
          <w:szCs w:val="21"/>
        </w:rPr>
        <w:t>——鱼腹梁连接件端部净间距；</w:t>
      </w:r>
    </w:p>
    <w:p>
      <w:pPr>
        <w:tabs>
          <w:tab w:val="left" w:pos="7020"/>
          <w:tab w:val="right" w:pos="8460"/>
        </w:tabs>
        <w:adjustRightInd w:val="0"/>
        <w:snapToGrid w:val="0"/>
        <w:spacing w:line="360" w:lineRule="auto"/>
        <w:ind w:firstLine="495" w:firstLineChars="236"/>
        <w:rPr>
          <w:color w:val="000000"/>
          <w:szCs w:val="21"/>
        </w:rPr>
      </w:pPr>
      <w:r>
        <w:rPr>
          <w:rFonts w:hint="eastAsia" w:ascii="楷体" w:hAnsi="楷体" w:eastAsia="楷体" w:cs="宋体"/>
          <w:i/>
          <w:iCs/>
          <w:color w:val="000000" w:themeColor="text1"/>
          <w:kern w:val="0"/>
          <w:szCs w:val="21"/>
          <w14:textFill>
            <w14:solidFill>
              <w14:schemeClr w14:val="tx1"/>
            </w14:solidFill>
          </w14:textFill>
        </w:rPr>
        <w:t>L</w:t>
      </w:r>
      <w:r>
        <w:rPr>
          <w:rFonts w:hint="eastAsia" w:ascii="楷体" w:hAnsi="楷体" w:eastAsia="楷体" w:cs="宋体"/>
          <w:i/>
          <w:iCs/>
          <w:color w:val="000000" w:themeColor="text1"/>
          <w:kern w:val="0"/>
          <w:szCs w:val="21"/>
          <w:vertAlign w:val="subscript"/>
          <w14:textFill>
            <w14:solidFill>
              <w14:schemeClr w14:val="tx1"/>
            </w14:solidFill>
          </w14:textFill>
        </w:rPr>
        <w:t>b</w:t>
      </w:r>
      <w:r>
        <w:rPr>
          <w:rFonts w:hint="eastAsia" w:ascii="楷体" w:hAnsi="楷体" w:eastAsia="楷体" w:cs="宋体"/>
          <w:color w:val="000000" w:themeColor="text1"/>
          <w:kern w:val="0"/>
          <w:szCs w:val="21"/>
          <w14:textFill>
            <w14:solidFill>
              <w14:schemeClr w14:val="tx1"/>
            </w14:solidFill>
          </w14:textFill>
        </w:rPr>
        <w:t>——</w:t>
      </w:r>
      <w:r>
        <w:rPr>
          <w:rFonts w:hint="eastAsia" w:cs="宋体" w:asciiTheme="majorEastAsia" w:hAnsiTheme="majorEastAsia" w:eastAsiaTheme="majorEastAsia"/>
          <w:color w:val="000000" w:themeColor="text1"/>
          <w:kern w:val="0"/>
          <w:szCs w:val="21"/>
          <w14:textFill>
            <w14:solidFill>
              <w14:schemeClr w14:val="tx1"/>
            </w14:solidFill>
          </w14:textFill>
        </w:rPr>
        <w:t>钢板桩的长度（m）</w:t>
      </w:r>
      <w:r>
        <w:rPr>
          <w:rFonts w:hint="eastAsia" w:ascii="楷体" w:hAnsi="楷体" w:eastAsia="楷体" w:cs="宋体"/>
          <w:color w:val="000000" w:themeColor="text1"/>
          <w:kern w:val="0"/>
          <w:szCs w:val="21"/>
          <w14:textFill>
            <w14:solidFill>
              <w14:schemeClr w14:val="tx1"/>
            </w14:solidFill>
          </w14:textFill>
        </w:rPr>
        <w:t>；</w:t>
      </w:r>
    </w:p>
    <w:p>
      <w:pPr>
        <w:adjustRightInd w:val="0"/>
        <w:snapToGrid w:val="0"/>
        <w:spacing w:line="360" w:lineRule="auto"/>
        <w:ind w:firstLine="495" w:firstLineChars="236"/>
        <w:rPr>
          <w:szCs w:val="21"/>
        </w:rPr>
      </w:pPr>
      <w:r>
        <w:rPr>
          <w:rFonts w:hint="eastAsia"/>
          <w:i/>
          <w:szCs w:val="21"/>
        </w:rPr>
        <w:t>L</w:t>
      </w:r>
      <w:r>
        <w:rPr>
          <w:rFonts w:hint="eastAsia"/>
          <w:szCs w:val="21"/>
          <w:vertAlign w:val="subscript"/>
        </w:rPr>
        <w:t>ft</w:t>
      </w:r>
      <w:r>
        <w:rPr>
          <w:rFonts w:hint="eastAsia"/>
          <w:szCs w:val="21"/>
        </w:rPr>
        <w:t>——锚索筋体的自由段长度（m）</w:t>
      </w:r>
      <w:r>
        <w:rPr>
          <w:color w:val="000000"/>
          <w:szCs w:val="21"/>
        </w:rPr>
        <w:t>；</w:t>
      </w:r>
    </w:p>
    <w:p>
      <w:pPr>
        <w:tabs>
          <w:tab w:val="left" w:pos="425"/>
        </w:tabs>
        <w:adjustRightInd w:val="0"/>
        <w:snapToGrid w:val="0"/>
        <w:spacing w:line="360" w:lineRule="auto"/>
        <w:ind w:firstLine="495" w:firstLineChars="236"/>
        <w:rPr>
          <w:szCs w:val="21"/>
        </w:rPr>
      </w:pPr>
      <w:r>
        <w:rPr>
          <w:rFonts w:hint="eastAsia"/>
          <w:i/>
          <w:szCs w:val="21"/>
        </w:rPr>
        <w:t>L</w:t>
      </w:r>
      <w:r>
        <w:rPr>
          <w:rFonts w:hint="eastAsia"/>
          <w:i/>
          <w:szCs w:val="21"/>
          <w:vertAlign w:val="subscript"/>
        </w:rPr>
        <w:t>as</w:t>
      </w:r>
      <w:r>
        <w:rPr>
          <w:i/>
          <w:szCs w:val="21"/>
          <w:vertAlign w:val="subscript"/>
        </w:rPr>
        <w:t>,i</w:t>
      </w:r>
      <w:r>
        <w:rPr>
          <w:rFonts w:ascii="Times New Roman" w:hAnsi="Times New Roman"/>
          <w:szCs w:val="21"/>
        </w:rPr>
        <w:t>——</w:t>
      </w:r>
      <w:r>
        <w:rPr>
          <w:rFonts w:hint="eastAsia"/>
          <w:szCs w:val="21"/>
        </w:rPr>
        <w:t>普通锚固段在各土层中的长度（m）；</w:t>
      </w:r>
    </w:p>
    <w:p>
      <w:pPr>
        <w:adjustRightInd w:val="0"/>
        <w:snapToGrid w:val="0"/>
        <w:spacing w:line="360" w:lineRule="auto"/>
        <w:ind w:firstLine="495" w:firstLineChars="236"/>
        <w:rPr>
          <w:szCs w:val="21"/>
        </w:rPr>
      </w:pPr>
      <w:r>
        <w:rPr>
          <w:rFonts w:hint="eastAsia"/>
          <w:i/>
          <w:szCs w:val="21"/>
        </w:rPr>
        <w:t>L</w:t>
      </w:r>
      <w:r>
        <w:rPr>
          <w:rFonts w:hint="eastAsia"/>
          <w:i/>
          <w:szCs w:val="21"/>
          <w:vertAlign w:val="subscript"/>
        </w:rPr>
        <w:t>a</w:t>
      </w:r>
      <w:r>
        <w:rPr>
          <w:i/>
          <w:szCs w:val="21"/>
          <w:vertAlign w:val="subscript"/>
        </w:rPr>
        <w:t>k,i</w:t>
      </w:r>
      <w:r>
        <w:rPr>
          <w:rFonts w:ascii="Times New Roman" w:hAnsi="Times New Roman"/>
          <w:szCs w:val="21"/>
        </w:rPr>
        <w:t>——</w:t>
      </w:r>
      <w:r>
        <w:rPr>
          <w:rFonts w:hint="eastAsia"/>
          <w:szCs w:val="21"/>
        </w:rPr>
        <w:t>扩体锚固段在各土层中的长度（m）；</w:t>
      </w:r>
    </w:p>
    <w:p>
      <w:pPr>
        <w:adjustRightInd w:val="0"/>
        <w:snapToGrid w:val="0"/>
        <w:spacing w:line="360" w:lineRule="auto"/>
        <w:ind w:firstLine="495" w:firstLineChars="236"/>
        <w:rPr>
          <w:rFonts w:asciiTheme="minorEastAsia" w:hAnsiTheme="minorEastAsia" w:cstheme="minorEastAsia"/>
          <w:szCs w:val="21"/>
        </w:rPr>
      </w:pPr>
      <w:r>
        <w:rPr>
          <w:rFonts w:hint="eastAsia" w:asciiTheme="minorEastAsia" w:hAnsiTheme="minorEastAsia" w:cstheme="minorEastAsia"/>
          <w:position w:val="-10"/>
          <w:szCs w:val="21"/>
        </w:rPr>
        <w:object>
          <v:shape id="_x0000_i1045" o:spt="75" type="#_x0000_t75" style="height:18.4pt;width:15.3pt;" o:ole="t" filled="f" o:preferrelative="t" stroked="f" coordsize="21600,21600">
            <v:path/>
            <v:fill on="f" focussize="0,0"/>
            <v:stroke on="f" joinstyle="miter"/>
            <v:imagedata r:id="rId49" o:title=""/>
            <o:lock v:ext="edit" aspectratio="t"/>
            <w10:wrap type="none"/>
            <w10:anchorlock/>
          </v:shape>
          <o:OLEObject Type="Embed" ProgID="Equation.3" ShapeID="_x0000_i1045" DrawAspect="Content" ObjectID="_1468075745" r:id="rId48">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szCs w:val="21"/>
        </w:rPr>
        <w:t>腰梁连接支撑的宽度（m）；</w:t>
      </w:r>
    </w:p>
    <w:p>
      <w:pPr>
        <w:tabs>
          <w:tab w:val="left" w:pos="7020"/>
          <w:tab w:val="right" w:pos="8460"/>
        </w:tabs>
        <w:adjustRightInd w:val="0"/>
        <w:snapToGrid w:val="0"/>
        <w:spacing w:line="360" w:lineRule="auto"/>
        <w:ind w:firstLine="495" w:firstLineChars="236"/>
        <w:rPr>
          <w:rFonts w:asciiTheme="minorEastAsia" w:hAnsiTheme="minorEastAsia" w:cstheme="minorEastAsia"/>
          <w:szCs w:val="21"/>
        </w:rPr>
      </w:pPr>
      <w:r>
        <w:rPr>
          <w:rFonts w:hint="eastAsia" w:asciiTheme="minorEastAsia" w:hAnsiTheme="minorEastAsia" w:cstheme="minorEastAsia"/>
          <w:position w:val="-4"/>
          <w:szCs w:val="21"/>
        </w:rPr>
        <w:object>
          <v:shape id="_x0000_i1046" o:spt="75" type="#_x0000_t75" style="height:10.7pt;width:10.7pt;" o:ole="t" filled="f" o:preferrelative="t" stroked="f" coordsize="21600,21600">
            <v:path/>
            <v:fill on="f" focussize="0,0"/>
            <v:stroke on="f" joinstyle="miter"/>
            <v:imagedata r:id="rId51" o:title=""/>
            <o:lock v:ext="edit" aspectratio="t"/>
            <w10:wrap type="none"/>
            <w10:anchorlock/>
          </v:shape>
          <o:OLEObject Type="Embed" ProgID="Equation.3" ShapeID="_x0000_i1046" DrawAspect="Content" ObjectID="_1468075746" r:id="rId50">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szCs w:val="21"/>
        </w:rPr>
        <w:t>翼板的宽度（m）；</w:t>
      </w:r>
    </w:p>
    <w:p>
      <w:pPr>
        <w:tabs>
          <w:tab w:val="left" w:pos="7020"/>
          <w:tab w:val="right" w:pos="8460"/>
        </w:tabs>
        <w:adjustRightInd w:val="0"/>
        <w:snapToGrid w:val="0"/>
        <w:spacing w:line="360" w:lineRule="auto"/>
        <w:ind w:firstLine="495" w:firstLineChars="236"/>
        <w:rPr>
          <w:rFonts w:ascii="楷体" w:hAnsi="楷体" w:eastAsia="楷体" w:cs="宋体"/>
          <w:color w:val="000000" w:themeColor="text1"/>
          <w:kern w:val="0"/>
          <w:szCs w:val="21"/>
          <w14:textFill>
            <w14:solidFill>
              <w14:schemeClr w14:val="tx1"/>
            </w14:solidFill>
          </w14:textFill>
        </w:rPr>
      </w:pPr>
      <w:r>
        <w:rPr>
          <w:rFonts w:hint="eastAsia" w:ascii="楷体" w:hAnsi="楷体" w:eastAsia="楷体" w:cs="宋体"/>
          <w:i/>
          <w:iCs/>
          <w:color w:val="000000" w:themeColor="text1"/>
          <w:kern w:val="0"/>
          <w:szCs w:val="21"/>
          <w14:textFill>
            <w14:solidFill>
              <w14:schemeClr w14:val="tx1"/>
            </w14:solidFill>
          </w14:textFill>
        </w:rPr>
        <w:t>B</w:t>
      </w:r>
      <w:r>
        <w:rPr>
          <w:rFonts w:hint="eastAsia" w:ascii="楷体" w:hAnsi="楷体" w:eastAsia="楷体" w:cs="宋体"/>
          <w:i/>
          <w:iCs/>
          <w:color w:val="000000" w:themeColor="text1"/>
          <w:kern w:val="0"/>
          <w:szCs w:val="21"/>
          <w:vertAlign w:val="subscript"/>
          <w14:textFill>
            <w14:solidFill>
              <w14:schemeClr w14:val="tx1"/>
            </w14:solidFill>
          </w14:textFill>
        </w:rPr>
        <w:t>p</w:t>
      </w:r>
      <w:r>
        <w:rPr>
          <w:rFonts w:hint="eastAsia" w:ascii="楷体" w:hAnsi="楷体" w:eastAsia="楷体" w:cs="宋体"/>
          <w:color w:val="000000" w:themeColor="text1"/>
          <w:kern w:val="0"/>
          <w:szCs w:val="21"/>
          <w14:textFill>
            <w14:solidFill>
              <w14:schemeClr w14:val="tx1"/>
            </w14:solidFill>
          </w14:textFill>
        </w:rPr>
        <w:t>——</w:t>
      </w:r>
      <w:r>
        <w:rPr>
          <w:rFonts w:hint="eastAsia" w:asciiTheme="minorEastAsia" w:hAnsiTheme="minorEastAsia" w:cstheme="minorEastAsia"/>
          <w:szCs w:val="21"/>
        </w:rPr>
        <w:t>钢板桩截面宽度</w:t>
      </w:r>
      <w:r>
        <w:rPr>
          <w:rFonts w:hint="eastAsia" w:ascii="楷体" w:hAnsi="楷体" w:eastAsia="楷体" w:cs="宋体"/>
          <w:color w:val="000000" w:themeColor="text1"/>
          <w:kern w:val="0"/>
          <w:szCs w:val="21"/>
          <w14:textFill>
            <w14:solidFill>
              <w14:schemeClr w14:val="tx1"/>
            </w14:solidFill>
          </w14:textFill>
        </w:rPr>
        <w:t>（m）；</w:t>
      </w:r>
    </w:p>
    <w:p>
      <w:pPr>
        <w:tabs>
          <w:tab w:val="left" w:pos="7020"/>
          <w:tab w:val="right" w:pos="8460"/>
        </w:tabs>
        <w:adjustRightInd w:val="0"/>
        <w:snapToGrid w:val="0"/>
        <w:spacing w:line="360" w:lineRule="auto"/>
        <w:ind w:firstLine="495" w:firstLineChars="236"/>
        <w:rPr>
          <w:rFonts w:ascii="楷体" w:hAnsi="楷体" w:eastAsia="楷体" w:cs="宋体"/>
          <w:color w:val="000000" w:themeColor="text1"/>
          <w:kern w:val="0"/>
          <w:szCs w:val="21"/>
          <w14:textFill>
            <w14:solidFill>
              <w14:schemeClr w14:val="tx1"/>
            </w14:solidFill>
          </w14:textFill>
        </w:rPr>
      </w:pPr>
      <w:r>
        <w:rPr>
          <w:rFonts w:hint="eastAsia" w:ascii="楷体" w:hAnsi="楷体" w:eastAsia="楷体" w:cs="宋体"/>
          <w:i/>
          <w:iCs/>
          <w:color w:val="000000" w:themeColor="text1"/>
          <w:kern w:val="0"/>
          <w:szCs w:val="21"/>
          <w14:textFill>
            <w14:solidFill>
              <w14:schemeClr w14:val="tx1"/>
            </w14:solidFill>
          </w14:textFill>
        </w:rPr>
        <w:t>h</w:t>
      </w:r>
      <w:r>
        <w:rPr>
          <w:rFonts w:hint="eastAsia" w:ascii="楷体" w:hAnsi="楷体" w:eastAsia="楷体" w:cs="宋体"/>
          <w:color w:val="000000" w:themeColor="text1"/>
          <w:kern w:val="0"/>
          <w:szCs w:val="21"/>
          <w14:textFill>
            <w14:solidFill>
              <w14:schemeClr w14:val="tx1"/>
            </w14:solidFill>
          </w14:textFill>
        </w:rPr>
        <w:t>——</w:t>
      </w:r>
      <w:r>
        <w:rPr>
          <w:rFonts w:hint="eastAsia" w:asciiTheme="minorEastAsia" w:hAnsiTheme="minorEastAsia" w:cstheme="minorEastAsia"/>
          <w:szCs w:val="21"/>
        </w:rPr>
        <w:t>除去嵌固深度后的钢板桩长度</w:t>
      </w:r>
      <w:r>
        <w:rPr>
          <w:rFonts w:hint="eastAsia" w:ascii="楷体" w:hAnsi="楷体" w:eastAsia="楷体" w:cs="宋体"/>
          <w:color w:val="000000" w:themeColor="text1"/>
          <w:kern w:val="0"/>
          <w:szCs w:val="21"/>
          <w14:textFill>
            <w14:solidFill>
              <w14:schemeClr w14:val="tx1"/>
            </w14:solidFill>
          </w14:textFill>
        </w:rPr>
        <w:t>（m）；</w:t>
      </w:r>
    </w:p>
    <w:p>
      <w:pPr>
        <w:tabs>
          <w:tab w:val="left" w:pos="870"/>
          <w:tab w:val="left" w:pos="1078"/>
          <w:tab w:val="left" w:pos="1274"/>
          <w:tab w:val="left" w:pos="1800"/>
          <w:tab w:val="left" w:pos="2520"/>
          <w:tab w:val="left" w:pos="4680"/>
          <w:tab w:val="left" w:pos="7020"/>
        </w:tabs>
        <w:adjustRightInd w:val="0"/>
        <w:snapToGrid w:val="0"/>
        <w:spacing w:line="360" w:lineRule="auto"/>
        <w:ind w:left="667" w:leftChars="270" w:hanging="100" w:hangingChars="48"/>
        <w:rPr>
          <w:rFonts w:asciiTheme="minorEastAsia" w:hAnsiTheme="minorEastAsia" w:cstheme="minorEastAsia"/>
          <w:i/>
          <w:szCs w:val="21"/>
        </w:rPr>
      </w:pPr>
      <w:r>
        <w:rPr>
          <w:rFonts w:ascii="Times New Roman" w:hAnsi="Times New Roman"/>
          <w:kern w:val="0"/>
          <w:position w:val="-12"/>
          <w:szCs w:val="21"/>
        </w:rPr>
        <w:drawing>
          <wp:inline distT="0" distB="0" distL="114300" distR="114300">
            <wp:extent cx="155575" cy="215900"/>
            <wp:effectExtent l="0" t="0" r="0" b="13970"/>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52"/>
                    <a:stretch>
                      <a:fillRect/>
                    </a:stretch>
                  </pic:blipFill>
                  <pic:spPr>
                    <a:xfrm>
                      <a:off x="0" y="0"/>
                      <a:ext cx="155575" cy="215900"/>
                    </a:xfrm>
                    <a:prstGeom prst="rect">
                      <a:avLst/>
                    </a:prstGeom>
                    <a:noFill/>
                    <a:ln>
                      <a:noFill/>
                    </a:ln>
                  </pic:spPr>
                </pic:pic>
              </a:graphicData>
            </a:graphic>
          </wp:inline>
        </w:drawing>
      </w:r>
      <w:r>
        <w:rPr>
          <w:rFonts w:ascii="Times New Roman" w:hAnsi="Times New Roman"/>
          <w:kern w:val="0"/>
          <w:szCs w:val="21"/>
        </w:rPr>
        <w:t xml:space="preserve">  —</w:t>
      </w:r>
      <w:r>
        <w:rPr>
          <w:rFonts w:hint="eastAsia" w:ascii="Times New Roman" w:hAnsi="Times New Roman"/>
          <w:kern w:val="0"/>
          <w:szCs w:val="21"/>
        </w:rPr>
        <w:t>端侧直腹杆高度</w:t>
      </w:r>
      <w:r>
        <w:rPr>
          <w:rFonts w:ascii="Times New Roman" w:hAnsi="Times New Roman"/>
          <w:kern w:val="0"/>
          <w:szCs w:val="21"/>
        </w:rPr>
        <w:t>(m)</w:t>
      </w:r>
      <w:r>
        <w:rPr>
          <w:rFonts w:hint="eastAsia" w:ascii="Times New Roman" w:hAnsi="Times New Roman"/>
          <w:kern w:val="0"/>
          <w:szCs w:val="21"/>
        </w:rPr>
        <w:t>；</w:t>
      </w:r>
    </w:p>
    <w:p>
      <w:pPr>
        <w:tabs>
          <w:tab w:val="left" w:pos="870"/>
          <w:tab w:val="left" w:pos="1078"/>
          <w:tab w:val="left" w:pos="1274"/>
          <w:tab w:val="left" w:pos="1800"/>
          <w:tab w:val="left" w:pos="2520"/>
          <w:tab w:val="left" w:pos="4680"/>
          <w:tab w:val="left" w:pos="7020"/>
        </w:tabs>
        <w:adjustRightInd w:val="0"/>
        <w:snapToGrid w:val="0"/>
        <w:spacing w:line="360" w:lineRule="auto"/>
        <w:ind w:left="667" w:leftChars="270" w:hanging="100" w:hangingChars="48"/>
        <w:rPr>
          <w:rFonts w:asciiTheme="minorEastAsia" w:hAnsiTheme="minorEastAsia" w:cstheme="minorEastAsia"/>
          <w:szCs w:val="21"/>
        </w:rPr>
      </w:pPr>
      <w:r>
        <w:rPr>
          <w:rFonts w:hint="eastAsia" w:asciiTheme="minorEastAsia" w:hAnsiTheme="minorEastAsia" w:cstheme="minorEastAsia"/>
          <w:i/>
          <w:szCs w:val="21"/>
        </w:rPr>
        <w:t>l</w:t>
      </w:r>
      <w:r>
        <w:rPr>
          <w:rFonts w:hint="eastAsia" w:asciiTheme="minorEastAsia" w:hAnsiTheme="minorEastAsia" w:cstheme="minorEastAsia"/>
          <w:szCs w:val="21"/>
          <w:vertAlign w:val="subscript"/>
        </w:rPr>
        <w:t>0</w:t>
      </w:r>
      <w:r>
        <w:rPr>
          <w:rFonts w:hint="eastAsia" w:asciiTheme="minorEastAsia" w:hAnsiTheme="minorEastAsia" w:cstheme="minorEastAsia"/>
          <w:szCs w:val="21"/>
        </w:rPr>
        <w:t>──受压支撑构件的长度(m）；</w:t>
      </w:r>
    </w:p>
    <w:p>
      <w:pPr>
        <w:tabs>
          <w:tab w:val="left" w:pos="870"/>
          <w:tab w:val="left" w:pos="1078"/>
          <w:tab w:val="left" w:pos="1274"/>
          <w:tab w:val="left" w:pos="1800"/>
          <w:tab w:val="left" w:pos="2520"/>
          <w:tab w:val="left" w:pos="4680"/>
          <w:tab w:val="left" w:pos="7020"/>
        </w:tabs>
        <w:adjustRightInd w:val="0"/>
        <w:snapToGrid w:val="0"/>
        <w:spacing w:line="360" w:lineRule="auto"/>
        <w:ind w:left="667" w:leftChars="270" w:hanging="100" w:hangingChars="48"/>
        <w:rPr>
          <w:rFonts w:asciiTheme="minorEastAsia" w:hAnsiTheme="minorEastAsia" w:cstheme="minorEastAsia"/>
          <w:szCs w:val="21"/>
        </w:rPr>
      </w:pPr>
      <w:r>
        <w:rPr>
          <w:rFonts w:hint="eastAsia" w:asciiTheme="minorEastAsia" w:hAnsiTheme="minorEastAsia" w:cstheme="minorEastAsia"/>
          <w:i/>
          <w:iCs/>
          <w:szCs w:val="21"/>
        </w:rPr>
        <w:t>b</w:t>
      </w:r>
      <w:r>
        <w:rPr>
          <w:rFonts w:hint="eastAsia" w:asciiTheme="minorEastAsia" w:hAnsiTheme="minorEastAsia" w:cstheme="minorEastAsia"/>
          <w:szCs w:val="21"/>
          <w:vertAlign w:val="subscript"/>
        </w:rPr>
        <w:t>a</w:t>
      </w:r>
      <w:r>
        <w:rPr>
          <w:rFonts w:hint="eastAsia" w:asciiTheme="minorEastAsia" w:hAnsiTheme="minorEastAsia" w:cstheme="minorEastAsia"/>
          <w:szCs w:val="21"/>
        </w:rPr>
        <w:t>──围护结构计算宽度(m)；</w:t>
      </w:r>
    </w:p>
    <w:p>
      <w:pPr>
        <w:tabs>
          <w:tab w:val="left" w:pos="7020"/>
          <w:tab w:val="right" w:pos="8460"/>
        </w:tabs>
        <w:adjustRightInd w:val="0"/>
        <w:snapToGrid w:val="0"/>
        <w:spacing w:line="360" w:lineRule="auto"/>
        <w:ind w:firstLine="495" w:firstLineChars="236"/>
        <w:rPr>
          <w:rFonts w:asciiTheme="minorEastAsia" w:hAnsiTheme="minorEastAsia" w:cstheme="minorEastAsia"/>
          <w:szCs w:val="21"/>
        </w:rPr>
      </w:pPr>
      <w:r>
        <w:rPr>
          <w:rFonts w:hint="eastAsia" w:asciiTheme="minorEastAsia" w:hAnsiTheme="minorEastAsia" w:cstheme="minorEastAsia"/>
          <w:i/>
          <w:szCs w:val="21"/>
        </w:rPr>
        <w:t>s</w:t>
      </w:r>
      <w:r>
        <w:rPr>
          <w:rFonts w:hint="eastAsia" w:asciiTheme="minorEastAsia" w:hAnsiTheme="minorEastAsia" w:cstheme="minorEastAsia"/>
          <w:szCs w:val="21"/>
        </w:rPr>
        <w:t>──支撑中心线水平间距(m）；</w:t>
      </w:r>
    </w:p>
    <w:p>
      <w:pPr>
        <w:tabs>
          <w:tab w:val="left" w:pos="7020"/>
          <w:tab w:val="right" w:pos="8460"/>
        </w:tabs>
        <w:adjustRightInd w:val="0"/>
        <w:snapToGrid w:val="0"/>
        <w:spacing w:line="360" w:lineRule="auto"/>
        <w:ind w:firstLine="495" w:firstLineChars="236"/>
        <w:rPr>
          <w:kern w:val="0"/>
          <w:szCs w:val="21"/>
        </w:rPr>
      </w:pPr>
      <w:r>
        <w:rPr>
          <w:i/>
          <w:kern w:val="0"/>
          <w:szCs w:val="21"/>
        </w:rPr>
        <w:t>W</w:t>
      </w:r>
      <w:r>
        <w:rPr>
          <w:i/>
          <w:kern w:val="0"/>
          <w:szCs w:val="21"/>
          <w:vertAlign w:val="subscript"/>
        </w:rPr>
        <w:t>n</w:t>
      </w:r>
      <w:r>
        <w:rPr>
          <w:kern w:val="0"/>
          <w:szCs w:val="21"/>
          <w:vertAlign w:val="subscript"/>
        </w:rPr>
        <w:t>z</w:t>
      </w:r>
      <w:r>
        <w:rPr>
          <w:szCs w:val="21"/>
        </w:rPr>
        <w:t>——</w:t>
      </w:r>
      <w:r>
        <w:rPr>
          <w:rFonts w:hint="eastAsia"/>
          <w:kern w:val="0"/>
          <w:szCs w:val="21"/>
        </w:rPr>
        <w:t>与</w:t>
      </w:r>
      <w:r>
        <w:rPr>
          <w:i/>
          <w:kern w:val="0"/>
          <w:szCs w:val="21"/>
        </w:rPr>
        <w:t>M</w:t>
      </w:r>
      <w:r>
        <w:rPr>
          <w:kern w:val="0"/>
          <w:szCs w:val="21"/>
          <w:vertAlign w:val="subscript"/>
        </w:rPr>
        <w:t>max</w:t>
      </w:r>
      <w:r>
        <w:rPr>
          <w:rFonts w:hint="eastAsia"/>
          <w:kern w:val="0"/>
          <w:szCs w:val="21"/>
        </w:rPr>
        <w:t>相对应单位宽度的净截面模量（mm</w:t>
      </w:r>
      <w:r>
        <w:rPr>
          <w:kern w:val="0"/>
          <w:szCs w:val="21"/>
          <w:vertAlign w:val="superscript"/>
        </w:rPr>
        <w:t>3</w:t>
      </w:r>
      <w:r>
        <w:rPr>
          <w:rFonts w:hint="eastAsia"/>
          <w:kern w:val="0"/>
          <w:szCs w:val="21"/>
        </w:rPr>
        <w:t>/m）；</w:t>
      </w:r>
    </w:p>
    <w:p>
      <w:pPr>
        <w:tabs>
          <w:tab w:val="left" w:pos="7020"/>
          <w:tab w:val="right" w:pos="8460"/>
        </w:tabs>
        <w:adjustRightInd w:val="0"/>
        <w:snapToGrid w:val="0"/>
        <w:spacing w:line="360" w:lineRule="auto"/>
        <w:ind w:firstLine="495" w:firstLineChars="236"/>
        <w:rPr>
          <w:rFonts w:ascii="宋体" w:cs="宋体"/>
          <w:color w:val="000000"/>
          <w:kern w:val="0"/>
          <w:szCs w:val="21"/>
        </w:rPr>
      </w:pPr>
      <w:r>
        <w:rPr>
          <w:rFonts w:hint="eastAsia" w:asciiTheme="minorEastAsia" w:hAnsiTheme="minorEastAsia" w:cstheme="minorEastAsia"/>
          <w:kern w:val="0"/>
          <w:position w:val="-12"/>
          <w:szCs w:val="21"/>
        </w:rPr>
        <w:object>
          <v:shape id="_x0000_i1047" o:spt="75" type="#_x0000_t75" style="height:18.4pt;width:18.4pt;" o:ole="t" filled="f" o:preferrelative="t" stroked="f" coordsize="21600,21600">
            <v:path/>
            <v:fill on="f" focussize="0,0"/>
            <v:stroke on="f" joinstyle="miter"/>
            <v:imagedata r:id="rId54" o:title=""/>
            <o:lock v:ext="edit" aspectratio="t"/>
            <w10:wrap type="none"/>
            <w10:anchorlock/>
          </v:shape>
          <o:OLEObject Type="Embed" ProgID="Equation.3" ShapeID="_x0000_i1047" DrawAspect="Content" ObjectID="_1468075747" r:id="rId53">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kern w:val="0"/>
          <w:position w:val="-14"/>
          <w:szCs w:val="21"/>
        </w:rPr>
        <w:object>
          <v:shape id="_x0000_i1048" o:spt="75" type="#_x0000_t75" style="height:18.4pt;width:18.4pt;" o:ole="t" filled="f" o:preferrelative="t" stroked="f" coordsize="21600,21600">
            <v:path/>
            <v:fill on="f" focussize="0,0"/>
            <v:stroke on="f" joinstyle="miter"/>
            <v:imagedata r:id="rId56" o:title=""/>
            <o:lock v:ext="edit" aspectratio="t"/>
            <w10:wrap type="none"/>
            <w10:anchorlock/>
          </v:shape>
          <o:OLEObject Type="Embed" ProgID="Equation.3" ShapeID="_x0000_i1048" DrawAspect="Content" ObjectID="_1468075748" r:id="rId55">
            <o:LockedField>false</o:LockedField>
          </o:OLEObject>
        </w:object>
      </w:r>
      <w:r>
        <w:rPr>
          <w:rFonts w:hint="eastAsia" w:asciiTheme="minorEastAsia" w:hAnsiTheme="minorEastAsia" w:cstheme="minorEastAsia"/>
          <w:kern w:val="0"/>
          <w:szCs w:val="21"/>
        </w:rPr>
        <w:t xml:space="preserve">—组合截面对 </w:t>
      </w:r>
      <w:r>
        <w:rPr>
          <w:rFonts w:hint="eastAsia" w:asciiTheme="minorEastAsia" w:hAnsiTheme="minorEastAsia" w:cstheme="minorEastAsia"/>
          <w:i/>
          <w:kern w:val="0"/>
          <w:szCs w:val="21"/>
        </w:rPr>
        <w:t xml:space="preserve">x </w:t>
      </w:r>
      <w:r>
        <w:rPr>
          <w:rFonts w:hint="eastAsia" w:asciiTheme="minorEastAsia" w:hAnsiTheme="minorEastAsia" w:cstheme="minorEastAsia"/>
          <w:kern w:val="0"/>
          <w:szCs w:val="21"/>
        </w:rPr>
        <w:t xml:space="preserve">轴和 </w:t>
      </w:r>
      <w:r>
        <w:rPr>
          <w:rFonts w:hint="eastAsia" w:asciiTheme="minorEastAsia" w:hAnsiTheme="minorEastAsia" w:cstheme="minorEastAsia"/>
          <w:i/>
          <w:kern w:val="0"/>
          <w:szCs w:val="21"/>
        </w:rPr>
        <w:t xml:space="preserve">y </w:t>
      </w:r>
      <w:r>
        <w:rPr>
          <w:rFonts w:hint="eastAsia" w:asciiTheme="minorEastAsia" w:hAnsiTheme="minorEastAsia" w:cstheme="minorEastAsia"/>
          <w:kern w:val="0"/>
          <w:szCs w:val="21"/>
        </w:rPr>
        <w:t>轴的净截面模量（m</w:t>
      </w:r>
      <w:r>
        <w:rPr>
          <w:rFonts w:hint="eastAsia" w:asciiTheme="minorEastAsia" w:hAnsiTheme="minorEastAsia" w:cstheme="minorEastAsia"/>
          <w:kern w:val="0"/>
          <w:szCs w:val="21"/>
          <w:vertAlign w:val="superscript"/>
        </w:rPr>
        <w:t>3</w:t>
      </w:r>
      <w:r>
        <w:rPr>
          <w:rFonts w:hint="eastAsia" w:asciiTheme="minorEastAsia" w:hAnsiTheme="minorEastAsia" w:cstheme="minorEastAsia"/>
          <w:kern w:val="0"/>
          <w:szCs w:val="21"/>
        </w:rPr>
        <w:t>）；</w:t>
      </w:r>
    </w:p>
    <w:p>
      <w:pPr>
        <w:tabs>
          <w:tab w:val="left" w:pos="7020"/>
          <w:tab w:val="right" w:pos="8460"/>
        </w:tabs>
        <w:adjustRightInd w:val="0"/>
        <w:snapToGrid w:val="0"/>
        <w:spacing w:line="360" w:lineRule="auto"/>
        <w:ind w:firstLine="495" w:firstLineChars="236"/>
        <w:rPr>
          <w:rFonts w:ascii="宋体" w:cs="宋体"/>
          <w:color w:val="000000"/>
          <w:kern w:val="0"/>
          <w:szCs w:val="21"/>
        </w:rPr>
      </w:pPr>
      <w:r>
        <w:rPr>
          <w:rFonts w:hint="eastAsia" w:asciiTheme="minorEastAsia" w:hAnsiTheme="minorEastAsia" w:cstheme="minorEastAsia"/>
          <w:i/>
          <w:kern w:val="0"/>
          <w:position w:val="-12"/>
          <w:szCs w:val="21"/>
        </w:rPr>
        <w:object>
          <v:shape id="_x0000_i1049" o:spt="75" type="#_x0000_t75" style="height:18.4pt;width:16.35pt;" o:ole="t" filled="f" o:preferrelative="t" stroked="f" coordsize="21600,21600">
            <v:path/>
            <v:fill on="f" focussize="0,0"/>
            <v:stroke on="f" joinstyle="miter"/>
            <v:imagedata r:id="rId58" o:title=""/>
            <o:lock v:ext="edit" aspectratio="t"/>
            <w10:wrap type="none"/>
            <w10:anchorlock/>
          </v:shape>
          <o:OLEObject Type="Embed" ProgID="AutoCAD.Drawing.18" ShapeID="_x0000_i1049" DrawAspect="Content" ObjectID="_1468075749" r:id="rId57">
            <o:LockedField>false</o:LockedField>
          </o:OLEObject>
        </w:object>
      </w:r>
      <w:r>
        <w:rPr>
          <w:rFonts w:hint="eastAsia" w:asciiTheme="minorEastAsia" w:hAnsiTheme="minorEastAsia" w:cstheme="minorEastAsia"/>
          <w:i/>
          <w:kern w:val="0"/>
          <w:szCs w:val="21"/>
        </w:rPr>
        <w:t>、</w:t>
      </w:r>
      <w:r>
        <w:rPr>
          <w:rFonts w:hint="eastAsia" w:asciiTheme="minorEastAsia" w:hAnsiTheme="minorEastAsia" w:cstheme="minorEastAsia"/>
          <w:i/>
          <w:kern w:val="0"/>
          <w:position w:val="-14"/>
          <w:szCs w:val="21"/>
        </w:rPr>
        <w:object>
          <v:shape id="_x0000_i1050" o:spt="75" type="#_x0000_t75" style="height:18.4pt;width:18.4pt;" o:ole="t" filled="f" o:preferrelative="t" stroked="f" coordsize="21600,21600">
            <v:path/>
            <v:fill on="f" focussize="0,0"/>
            <v:stroke on="f" joinstyle="miter"/>
            <v:imagedata r:id="rId60" o:title=""/>
            <o:lock v:ext="edit" aspectratio="t"/>
            <w10:wrap type="none"/>
            <w10:anchorlock/>
          </v:shape>
          <o:OLEObject Type="Embed" ProgID="Equation.3" ShapeID="_x0000_i1050" DrawAspect="Content" ObjectID="_1468075750" r:id="rId59">
            <o:LockedField>false</o:LockedField>
          </o:OLEObject>
        </w:object>
      </w:r>
      <w:r>
        <w:rPr>
          <w:rFonts w:hint="eastAsia" w:asciiTheme="minorEastAsia" w:hAnsiTheme="minorEastAsia" w:cstheme="minorEastAsia"/>
          <w:kern w:val="0"/>
          <w:szCs w:val="21"/>
        </w:rPr>
        <w:t>—组合截面的毛截面模量（m</w:t>
      </w:r>
      <w:r>
        <w:rPr>
          <w:rFonts w:hint="eastAsia" w:asciiTheme="minorEastAsia" w:hAnsiTheme="minorEastAsia" w:cstheme="minorEastAsia"/>
          <w:kern w:val="0"/>
          <w:szCs w:val="21"/>
          <w:vertAlign w:val="superscript"/>
        </w:rPr>
        <w:t>3</w:t>
      </w:r>
      <w:r>
        <w:rPr>
          <w:rFonts w:hint="eastAsia" w:asciiTheme="minorEastAsia" w:hAnsiTheme="minorEastAsia" w:cstheme="minorEastAsia"/>
          <w:kern w:val="0"/>
          <w:szCs w:val="21"/>
        </w:rPr>
        <w:t>）</w:t>
      </w:r>
      <w:r>
        <w:rPr>
          <w:rFonts w:hint="eastAsia" w:asciiTheme="minorEastAsia" w:hAnsiTheme="minorEastAsia" w:cstheme="minorEastAsia"/>
          <w:szCs w:val="21"/>
        </w:rPr>
        <w:t>；</w:t>
      </w:r>
      <w:r>
        <w:rPr>
          <w:rFonts w:hint="eastAsia" w:asciiTheme="minorEastAsia" w:hAnsiTheme="minorEastAsia" w:cstheme="minorEastAsia"/>
          <w:kern w:val="0"/>
          <w:szCs w:val="21"/>
        </w:rPr>
        <w:t xml:space="preserve"> </w:t>
      </w:r>
      <w:r>
        <w:rPr>
          <w:rFonts w:ascii="宋体" w:cs="宋体"/>
          <w:color w:val="000000"/>
          <w:kern w:val="0"/>
          <w:szCs w:val="21"/>
        </w:rPr>
        <w:t xml:space="preserve"> </w:t>
      </w:r>
    </w:p>
    <w:p>
      <w:pPr>
        <w:tabs>
          <w:tab w:val="left" w:pos="7020"/>
          <w:tab w:val="right" w:pos="8460"/>
        </w:tabs>
        <w:adjustRightInd w:val="0"/>
        <w:snapToGrid w:val="0"/>
        <w:spacing w:line="360" w:lineRule="auto"/>
        <w:ind w:firstLine="495" w:firstLineChars="236"/>
        <w:rPr>
          <w:rFonts w:ascii="宋体" w:cs="宋体"/>
          <w:color w:val="000000"/>
          <w:kern w:val="0"/>
          <w:szCs w:val="21"/>
        </w:rPr>
      </w:pPr>
      <w:r>
        <w:rPr>
          <w:rFonts w:hint="eastAsia" w:asciiTheme="minorEastAsia" w:hAnsiTheme="minorEastAsia" w:cstheme="minorEastAsia"/>
          <w:kern w:val="0"/>
          <w:position w:val="-12"/>
          <w:szCs w:val="21"/>
        </w:rPr>
        <w:object>
          <v:shape id="_x0000_i1051" o:spt="75" type="#_x0000_t75" style="height:18.4pt;width:18.4pt;" o:ole="t" filled="f" o:preferrelative="t" stroked="f" coordsize="21600,21600">
            <v:path/>
            <v:fill on="f" focussize="0,0"/>
            <v:stroke on="f" joinstyle="miter"/>
            <v:imagedata r:id="rId62" o:title=""/>
            <o:lock v:ext="edit" aspectratio="t"/>
            <w10:wrap type="none"/>
            <w10:anchorlock/>
          </v:shape>
          <o:OLEObject Type="Embed" ProgID="Equation.3" ShapeID="_x0000_i1051" DrawAspect="Content" ObjectID="_1468075751" r:id="rId61">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kern w:val="0"/>
          <w:position w:val="-14"/>
          <w:szCs w:val="21"/>
        </w:rPr>
        <w:object>
          <v:shape id="_x0000_i1052" o:spt="75" type="#_x0000_t75" style="height:18.4pt;width:18.4pt;" o:ole="t" filled="f" o:preferrelative="t" stroked="f" coordsize="21600,21600">
            <v:path/>
            <v:fill on="f" focussize="0,0"/>
            <v:stroke on="f" joinstyle="miter"/>
            <v:imagedata r:id="rId64" o:title=""/>
            <o:lock v:ext="edit" aspectratio="t"/>
            <w10:wrap type="none"/>
            <w10:anchorlock/>
          </v:shape>
          <o:OLEObject Type="Embed" ProgID="Equation.3" ShapeID="_x0000_i1052" DrawAspect="Content" ObjectID="_1468075752" r:id="rId63">
            <o:LockedField>false</o:LockedField>
          </o:OLEObject>
        </w:object>
      </w:r>
      <w:r>
        <w:rPr>
          <w:rFonts w:hint="eastAsia" w:asciiTheme="minorEastAsia" w:hAnsiTheme="minorEastAsia" w:cstheme="minorEastAsia"/>
          <w:kern w:val="0"/>
          <w:szCs w:val="21"/>
        </w:rPr>
        <w:t>—单根型钢对 x 轴和 y 轴的毛截面模量(m</w:t>
      </w:r>
      <w:r>
        <w:rPr>
          <w:rFonts w:hint="eastAsia" w:asciiTheme="minorEastAsia" w:hAnsiTheme="minorEastAsia" w:cstheme="minorEastAsia"/>
          <w:kern w:val="0"/>
          <w:szCs w:val="21"/>
          <w:vertAlign w:val="superscript"/>
        </w:rPr>
        <w:t>3</w:t>
      </w:r>
      <w:r>
        <w:rPr>
          <w:rFonts w:hint="eastAsia" w:asciiTheme="minorEastAsia" w:hAnsiTheme="minorEastAsia" w:cstheme="minorEastAsia"/>
          <w:kern w:val="0"/>
          <w:szCs w:val="21"/>
        </w:rPr>
        <w:t>）；</w:t>
      </w:r>
    </w:p>
    <w:p>
      <w:pPr>
        <w:tabs>
          <w:tab w:val="left" w:pos="7020"/>
          <w:tab w:val="right" w:pos="8460"/>
        </w:tabs>
        <w:adjustRightInd w:val="0"/>
        <w:snapToGrid w:val="0"/>
        <w:spacing w:line="360" w:lineRule="auto"/>
        <w:ind w:firstLine="495" w:firstLineChars="236"/>
        <w:rPr>
          <w:szCs w:val="21"/>
        </w:rPr>
      </w:pPr>
      <w:r>
        <w:rPr>
          <w:rFonts w:hint="eastAsia" w:asciiTheme="minorEastAsia" w:hAnsiTheme="minorEastAsia" w:cstheme="minorEastAsia"/>
          <w:i/>
          <w:kern w:val="0"/>
          <w:szCs w:val="21"/>
        </w:rPr>
        <w:t xml:space="preserve">I </w:t>
      </w:r>
      <w:r>
        <w:rPr>
          <w:rFonts w:hint="eastAsia" w:asciiTheme="minorEastAsia" w:hAnsiTheme="minorEastAsia" w:cstheme="minorEastAsia"/>
          <w:kern w:val="0"/>
          <w:szCs w:val="21"/>
          <w:vertAlign w:val="subscript"/>
        </w:rPr>
        <w:t>y</w:t>
      </w:r>
      <w:r>
        <w:rPr>
          <w:rFonts w:hint="eastAsia" w:asciiTheme="minorEastAsia" w:hAnsiTheme="minorEastAsia" w:cstheme="minorEastAsia"/>
          <w:kern w:val="0"/>
          <w:szCs w:val="21"/>
        </w:rPr>
        <w:t>—组合对撑对y轴惯性矩(m</w:t>
      </w:r>
      <w:r>
        <w:rPr>
          <w:rFonts w:hint="eastAsia" w:asciiTheme="minorEastAsia" w:hAnsiTheme="minorEastAsia" w:cstheme="minorEastAsia"/>
          <w:kern w:val="0"/>
          <w:szCs w:val="21"/>
          <w:vertAlign w:val="superscript"/>
        </w:rPr>
        <w:t>4</w:t>
      </w:r>
      <w:r>
        <w:rPr>
          <w:rFonts w:hint="eastAsia" w:asciiTheme="minorEastAsia" w:hAnsiTheme="minorEastAsia" w:cstheme="minorEastAsia"/>
          <w:kern w:val="0"/>
          <w:szCs w:val="21"/>
        </w:rPr>
        <w:t>）；</w:t>
      </w:r>
    </w:p>
    <w:p>
      <w:pPr>
        <w:adjustRightInd w:val="0"/>
        <w:snapToGrid w:val="0"/>
        <w:spacing w:line="360" w:lineRule="auto"/>
        <w:ind w:firstLine="495" w:firstLineChars="236"/>
        <w:rPr>
          <w:rFonts w:ascii="Times New Roman" w:hAnsi="Times New Roman"/>
          <w:kern w:val="0"/>
          <w:szCs w:val="21"/>
        </w:rPr>
      </w:pPr>
      <w:bookmarkStart w:id="72" w:name="OLE_LINK27"/>
      <w:bookmarkStart w:id="73" w:name="OLE_LINK26"/>
      <w:r>
        <w:rPr>
          <w:rFonts w:ascii="Times New Roman" w:hAnsi="Times New Roman"/>
          <w:position w:val="-6"/>
          <w:szCs w:val="21"/>
        </w:rPr>
        <w:object>
          <v:shape id="_x0000_i1053" o:spt="75" type="#_x0000_t75" style="height:10.7pt;width:12.25pt;" o:ole="t" filled="f" o:preferrelative="f" stroked="f" coordsize="21600,21600">
            <v:path/>
            <v:fill on="f" focussize="0,0"/>
            <v:stroke on="f" joinstyle="miter"/>
            <v:imagedata r:id="rId66" o:title=""/>
            <o:lock v:ext="edit" aspectratio="f"/>
            <w10:wrap type="none"/>
            <w10:anchorlock/>
          </v:shape>
          <o:OLEObject Type="Embed" ProgID="Equation.DSMT4" ShapeID="_x0000_i1053" DrawAspect="Content" ObjectID="_1468075753" r:id="rId65">
            <o:LockedField>false</o:LockedField>
          </o:OLEObject>
        </w:object>
      </w:r>
      <w:bookmarkEnd w:id="72"/>
      <w:bookmarkEnd w:id="73"/>
      <w:r>
        <w:rPr>
          <w:rFonts w:ascii="Times New Roman" w:hAnsi="Times New Roman"/>
          <w:kern w:val="0"/>
          <w:szCs w:val="21"/>
        </w:rPr>
        <w:t>—</w:t>
      </w:r>
      <w:r>
        <w:rPr>
          <w:rFonts w:hint="eastAsia" w:ascii="Times New Roman" w:hAnsi="Times New Roman"/>
          <w:kern w:val="0"/>
          <w:szCs w:val="21"/>
        </w:rPr>
        <w:t>端部</w:t>
      </w:r>
      <w:r>
        <w:rPr>
          <w:rFonts w:ascii="Times New Roman" w:hAnsi="Times New Roman"/>
          <w:kern w:val="0"/>
          <w:szCs w:val="21"/>
        </w:rPr>
        <w:t>钢绞线与上弦梁夹角（</w:t>
      </w:r>
      <w:r>
        <w:rPr>
          <w:rFonts w:hint="eastAsia" w:ascii="Times New Roman" w:hAnsi="Times New Roman"/>
          <w:kern w:val="0"/>
          <w:szCs w:val="21"/>
          <w:vertAlign w:val="superscript"/>
        </w:rPr>
        <w:t>0</w:t>
      </w:r>
      <w:r>
        <w:rPr>
          <w:rFonts w:ascii="Times New Roman" w:hAnsi="Times New Roman"/>
          <w:kern w:val="0"/>
          <w:szCs w:val="21"/>
        </w:rPr>
        <w:t>）</w:t>
      </w:r>
      <w:r>
        <w:rPr>
          <w:rFonts w:hint="eastAsia" w:ascii="Times New Roman" w:hAnsi="Times New Roman"/>
          <w:kern w:val="0"/>
          <w:szCs w:val="21"/>
        </w:rPr>
        <w:t>；</w:t>
      </w:r>
    </w:p>
    <w:p>
      <w:pPr>
        <w:adjustRightInd w:val="0"/>
        <w:snapToGrid w:val="0"/>
        <w:spacing w:line="360" w:lineRule="auto"/>
        <w:ind w:firstLine="495" w:firstLineChars="236"/>
        <w:rPr>
          <w:szCs w:val="21"/>
        </w:rPr>
      </w:pPr>
      <w:r>
        <w:rPr>
          <w:i/>
          <w:szCs w:val="21"/>
        </w:rPr>
        <w:t>α</w:t>
      </w:r>
      <w:r>
        <w:rPr>
          <w:rFonts w:hint="eastAsia"/>
          <w:szCs w:val="21"/>
          <w:vertAlign w:val="subscript"/>
        </w:rPr>
        <w:t>p</w:t>
      </w:r>
      <w:r>
        <w:rPr>
          <w:rFonts w:ascii="Times New Roman" w:hAnsi="Times New Roman"/>
          <w:szCs w:val="21"/>
        </w:rPr>
        <w:t>——</w:t>
      </w:r>
      <w:r>
        <w:rPr>
          <w:rFonts w:hint="eastAsia"/>
          <w:szCs w:val="21"/>
        </w:rPr>
        <w:t>扩体锚固段前端阻力发挥系数；</w:t>
      </w:r>
    </w:p>
    <w:p>
      <w:pPr>
        <w:adjustRightInd w:val="0"/>
        <w:snapToGrid w:val="0"/>
        <w:spacing w:line="360" w:lineRule="auto"/>
        <w:ind w:firstLine="495" w:firstLineChars="236"/>
        <w:rPr>
          <w:szCs w:val="21"/>
        </w:rPr>
      </w:pPr>
      <w:r>
        <w:rPr>
          <w:i/>
          <w:szCs w:val="21"/>
        </w:rPr>
        <w:t>d--</w:t>
      </w:r>
      <w:r>
        <w:rPr>
          <w:rFonts w:hint="eastAsia"/>
          <w:szCs w:val="21"/>
        </w:rPr>
        <w:t>锚固体直径（m）；</w:t>
      </w:r>
    </w:p>
    <w:p>
      <w:pPr>
        <w:tabs>
          <w:tab w:val="left" w:pos="1204"/>
          <w:tab w:val="left" w:pos="5220"/>
        </w:tabs>
        <w:adjustRightInd w:val="0"/>
        <w:snapToGrid w:val="0"/>
        <w:spacing w:line="360" w:lineRule="auto"/>
        <w:ind w:firstLine="495" w:firstLineChars="236"/>
        <w:rPr>
          <w:b/>
          <w:sz w:val="24"/>
          <w:szCs w:val="24"/>
        </w:rPr>
      </w:pPr>
      <w:r>
        <w:rPr>
          <w:rFonts w:hint="eastAsia"/>
          <w:i/>
          <w:szCs w:val="21"/>
        </w:rPr>
        <w:t>D</w:t>
      </w:r>
      <w:r>
        <w:rPr>
          <w:rFonts w:ascii="Times New Roman" w:hAnsi="Times New Roman"/>
          <w:szCs w:val="21"/>
        </w:rPr>
        <w:t>——</w:t>
      </w:r>
      <w:r>
        <w:rPr>
          <w:rFonts w:hint="eastAsia"/>
          <w:szCs w:val="21"/>
        </w:rPr>
        <w:t>扩体锚固段直径（m）。</w:t>
      </w:r>
    </w:p>
    <w:p>
      <w:pPr>
        <w:tabs>
          <w:tab w:val="left" w:pos="1204"/>
          <w:tab w:val="left" w:pos="5220"/>
        </w:tabs>
        <w:adjustRightInd w:val="0"/>
        <w:snapToGrid w:val="0"/>
        <w:spacing w:line="360" w:lineRule="auto"/>
        <w:rPr>
          <w:szCs w:val="21"/>
        </w:rPr>
      </w:pPr>
      <w:r>
        <w:rPr>
          <w:rFonts w:ascii="Times New Roman" w:hAnsi="Times New Roman" w:cs="Times New Roman"/>
          <w:b/>
          <w:szCs w:val="21"/>
        </w:rPr>
        <w:t xml:space="preserve">2.2.4 </w:t>
      </w:r>
      <w:r>
        <w:rPr>
          <w:b/>
          <w:szCs w:val="21"/>
        </w:rPr>
        <w:t xml:space="preserve"> </w:t>
      </w:r>
      <w:r>
        <w:rPr>
          <w:szCs w:val="21"/>
        </w:rPr>
        <w:t>设计参数和计算系数</w:t>
      </w:r>
    </w:p>
    <w:p>
      <w:pPr>
        <w:tabs>
          <w:tab w:val="left" w:pos="7020"/>
          <w:tab w:val="right" w:pos="8460"/>
        </w:tabs>
        <w:adjustRightInd w:val="0"/>
        <w:snapToGrid w:val="0"/>
        <w:spacing w:line="360" w:lineRule="auto"/>
        <w:ind w:firstLine="630" w:firstLineChars="300"/>
        <w:rPr>
          <w:rFonts w:ascii="Times New Roman" w:hAnsi="Times New Roman"/>
          <w:kern w:val="0"/>
          <w:szCs w:val="21"/>
        </w:rPr>
      </w:pPr>
      <w:r>
        <w:rPr>
          <w:rFonts w:ascii="Times New Roman" w:hAnsi="Times New Roman"/>
          <w:i/>
          <w:kern w:val="0"/>
          <w:szCs w:val="21"/>
        </w:rPr>
        <w:t>k</w:t>
      </w:r>
      <w:r>
        <w:rPr>
          <w:rFonts w:hint="eastAsia" w:ascii="Times New Roman" w:hAnsi="Times New Roman"/>
          <w:i/>
          <w:kern w:val="0"/>
          <w:szCs w:val="21"/>
        </w:rPr>
        <w:t xml:space="preserve"> </w:t>
      </w:r>
      <w:r>
        <w:rPr>
          <w:rFonts w:ascii="Times New Roman" w:hAnsi="Times New Roman"/>
          <w:kern w:val="0"/>
          <w:szCs w:val="21"/>
        </w:rPr>
        <w:t>——</w:t>
      </w:r>
      <w:r>
        <w:rPr>
          <w:rFonts w:hint="eastAsia" w:ascii="Times New Roman" w:hAnsi="Times New Roman"/>
          <w:kern w:val="0"/>
          <w:szCs w:val="21"/>
        </w:rPr>
        <w:t>钢绞线</w:t>
      </w:r>
      <w:r>
        <w:rPr>
          <w:rFonts w:ascii="Times New Roman" w:hAnsi="Times New Roman"/>
          <w:kern w:val="0"/>
          <w:szCs w:val="21"/>
        </w:rPr>
        <w:t>强度折减系数；</w:t>
      </w:r>
    </w:p>
    <w:p>
      <w:pPr>
        <w:tabs>
          <w:tab w:val="left" w:pos="7020"/>
          <w:tab w:val="right" w:pos="8460"/>
        </w:tabs>
        <w:adjustRightInd w:val="0"/>
        <w:snapToGrid w:val="0"/>
        <w:spacing w:line="360" w:lineRule="auto"/>
        <w:ind w:firstLine="630" w:firstLineChars="300"/>
        <w:rPr>
          <w:szCs w:val="21"/>
        </w:rPr>
      </w:pPr>
      <w:r>
        <w:rPr>
          <w:rFonts w:hint="eastAsia" w:asciiTheme="minorEastAsia" w:hAnsiTheme="minorEastAsia" w:cstheme="minorEastAsia"/>
          <w:position w:val="-12"/>
          <w:szCs w:val="21"/>
        </w:rPr>
        <w:object>
          <v:shape id="_x0000_i1054" o:spt="75" type="#_x0000_t75" style="height:18.4pt;width:12.25pt;" o:ole="t" filled="f" o:preferrelative="t" stroked="f" coordsize="21600,21600">
            <v:path/>
            <v:fill on="f" focussize="0,0"/>
            <v:stroke on="f" joinstyle="miter"/>
            <v:imagedata r:id="rId68" o:title=""/>
            <o:lock v:ext="edit" aspectratio="t"/>
            <w10:wrap type="none"/>
            <w10:anchorlock/>
          </v:shape>
          <o:OLEObject Type="Embed" ProgID="Equation.DSMT4" ShapeID="_x0000_i1054" DrawAspect="Content" ObjectID="_1468075754" r:id="rId67">
            <o:LockedField>false</o:LockedField>
          </o:OLEObject>
        </w:object>
      </w:r>
      <w:r>
        <w:rPr>
          <w:rFonts w:hint="eastAsia" w:asciiTheme="minorEastAsia" w:hAnsiTheme="minorEastAsia" w:cstheme="minorEastAsia"/>
          <w:kern w:val="0"/>
          <w:szCs w:val="21"/>
        </w:rPr>
        <w:t>—单榀排架的抗侧刚度(kN/m）；</w:t>
      </w:r>
    </w:p>
    <w:p>
      <w:pPr>
        <w:tabs>
          <w:tab w:val="left" w:pos="7020"/>
          <w:tab w:val="right" w:pos="8460"/>
        </w:tabs>
        <w:adjustRightInd w:val="0"/>
        <w:snapToGrid w:val="0"/>
        <w:spacing w:line="360" w:lineRule="auto"/>
        <w:ind w:firstLine="630" w:firstLineChars="300"/>
        <w:rPr>
          <w:szCs w:val="21"/>
        </w:rPr>
      </w:pPr>
      <w:r>
        <w:rPr>
          <w:i/>
          <w:szCs w:val="21"/>
        </w:rPr>
        <w:t>k</w:t>
      </w:r>
      <w:r>
        <w:rPr>
          <w:szCs w:val="21"/>
          <w:vertAlign w:val="subscript"/>
        </w:rPr>
        <w:t>R</w:t>
      </w:r>
      <w:r>
        <w:rPr>
          <w:szCs w:val="21"/>
        </w:rPr>
        <w:t>──轴向刚度系数（</w:t>
      </w:r>
      <w:r>
        <w:rPr>
          <w:rFonts w:hint="eastAsia"/>
          <w:szCs w:val="21"/>
        </w:rPr>
        <w:t>kN/m）</w:t>
      </w:r>
      <w:r>
        <w:rPr>
          <w:szCs w:val="21"/>
        </w:rPr>
        <w:t>；</w:t>
      </w:r>
    </w:p>
    <w:p>
      <w:pPr>
        <w:tabs>
          <w:tab w:val="left" w:pos="7020"/>
          <w:tab w:val="right" w:pos="8460"/>
        </w:tabs>
        <w:adjustRightInd w:val="0"/>
        <w:snapToGrid w:val="0"/>
        <w:spacing w:line="360" w:lineRule="auto"/>
        <w:ind w:firstLine="630" w:firstLineChars="300"/>
        <w:rPr>
          <w:szCs w:val="21"/>
        </w:rPr>
      </w:pPr>
      <w:r>
        <w:rPr>
          <w:i/>
          <w:szCs w:val="21"/>
        </w:rPr>
        <w:t>γ</w:t>
      </w:r>
      <w:r>
        <w:rPr>
          <w:szCs w:val="21"/>
          <w:vertAlign w:val="subscript"/>
        </w:rPr>
        <w:t xml:space="preserve">F </w:t>
      </w:r>
      <w:r>
        <w:rPr>
          <w:szCs w:val="21"/>
        </w:rPr>
        <w:t>──作用基本组合的综合分项系数；</w:t>
      </w:r>
    </w:p>
    <w:p>
      <w:pPr>
        <w:tabs>
          <w:tab w:val="left" w:pos="7020"/>
          <w:tab w:val="right" w:pos="8460"/>
        </w:tabs>
        <w:adjustRightInd w:val="0"/>
        <w:snapToGrid w:val="0"/>
        <w:spacing w:line="360" w:lineRule="auto"/>
        <w:ind w:firstLine="630" w:firstLineChars="300"/>
        <w:rPr>
          <w:szCs w:val="21"/>
        </w:rPr>
      </w:pPr>
      <w:r>
        <w:rPr>
          <w:i/>
          <w:szCs w:val="21"/>
        </w:rPr>
        <w:t>γ</w:t>
      </w:r>
      <w:r>
        <w:rPr>
          <w:szCs w:val="21"/>
          <w:vertAlign w:val="subscript"/>
        </w:rPr>
        <w:t>o</w:t>
      </w:r>
      <w:r>
        <w:rPr>
          <w:szCs w:val="21"/>
        </w:rPr>
        <w:t>──支护结构重要性系数；</w:t>
      </w:r>
    </w:p>
    <w:p>
      <w:pPr>
        <w:tabs>
          <w:tab w:val="left" w:pos="7020"/>
          <w:tab w:val="right" w:pos="8460"/>
        </w:tabs>
        <w:adjustRightInd w:val="0"/>
        <w:snapToGrid w:val="0"/>
        <w:spacing w:line="360" w:lineRule="auto"/>
        <w:ind w:firstLine="630" w:firstLineChars="300"/>
        <w:rPr>
          <w:szCs w:val="21"/>
        </w:rPr>
      </w:pPr>
      <w:r>
        <w:rPr>
          <w:rFonts w:hint="eastAsia" w:asciiTheme="minorEastAsia" w:hAnsiTheme="minorEastAsia" w:cstheme="minorEastAsia"/>
          <w:i/>
          <w:szCs w:val="21"/>
        </w:rPr>
        <w:t>α</w:t>
      </w:r>
      <w:r>
        <w:rPr>
          <w:rFonts w:hint="eastAsia" w:asciiTheme="minorEastAsia" w:hAnsiTheme="minorEastAsia" w:cstheme="minorEastAsia"/>
          <w:szCs w:val="21"/>
          <w:vertAlign w:val="subscript"/>
        </w:rPr>
        <w:t>R</w:t>
      </w:r>
      <w:r>
        <w:rPr>
          <w:rFonts w:hint="eastAsia" w:asciiTheme="minorEastAsia" w:hAnsiTheme="minorEastAsia" w:cstheme="minorEastAsia"/>
          <w:szCs w:val="21"/>
        </w:rPr>
        <w:t>──支撑松弛系数</w:t>
      </w:r>
    </w:p>
    <w:p>
      <w:pPr>
        <w:tabs>
          <w:tab w:val="left" w:pos="7020"/>
          <w:tab w:val="right" w:pos="8460"/>
        </w:tabs>
        <w:adjustRightInd w:val="0"/>
        <w:snapToGrid w:val="0"/>
        <w:spacing w:line="360" w:lineRule="auto"/>
        <w:ind w:firstLine="630" w:firstLineChars="300"/>
        <w:rPr>
          <w:rFonts w:asciiTheme="minorEastAsia" w:hAnsiTheme="minorEastAsia" w:cstheme="minorEastAsia"/>
          <w:szCs w:val="21"/>
        </w:rPr>
      </w:pPr>
      <w:r>
        <w:rPr>
          <w:rFonts w:hint="eastAsia" w:asciiTheme="minorEastAsia" w:hAnsiTheme="minorEastAsia" w:cstheme="minorEastAsia"/>
          <w:szCs w:val="21"/>
        </w:rPr>
        <w:t>λ──支撑不动点调整系数</w:t>
      </w:r>
    </w:p>
    <w:p>
      <w:pPr>
        <w:widowControl/>
        <w:adjustRightInd w:val="0"/>
        <w:snapToGrid w:val="0"/>
        <w:spacing w:line="360" w:lineRule="auto"/>
        <w:ind w:firstLine="630" w:firstLineChars="300"/>
        <w:jc w:val="left"/>
        <w:rPr>
          <w:rFonts w:asciiTheme="minorEastAsia" w:hAnsiTheme="minorEastAsia" w:cstheme="minorEastAsia"/>
          <w:kern w:val="0"/>
          <w:szCs w:val="21"/>
        </w:rPr>
      </w:pPr>
      <w:r>
        <w:rPr>
          <w:rFonts w:hint="eastAsia" w:asciiTheme="minorEastAsia" w:hAnsiTheme="minorEastAsia" w:cstheme="minorEastAsia"/>
          <w:kern w:val="0"/>
          <w:position w:val="-12"/>
          <w:szCs w:val="21"/>
        </w:rPr>
        <w:object>
          <v:shape id="_x0000_i1055" o:spt="75" type="#_x0000_t75" style="height:18.4pt;width:13.8pt;" o:ole="t" filled="f" o:preferrelative="t" stroked="f" coordsize="21600,21600">
            <v:path/>
            <v:fill on="f" focussize="0,0"/>
            <v:stroke on="f" joinstyle="miter"/>
            <v:imagedata r:id="rId70" o:title=""/>
            <o:lock v:ext="edit" aspectratio="t"/>
            <w10:wrap type="none"/>
            <w10:anchorlock/>
          </v:shape>
          <o:OLEObject Type="Embed" ProgID="Equation.3" ShapeID="_x0000_i1055" DrawAspect="Content" ObjectID="_1468075755" r:id="rId69">
            <o:LockedField>false</o:LockedField>
          </o:OLEObject>
        </w:object>
      </w:r>
      <w:r>
        <w:rPr>
          <w:rFonts w:hint="eastAsia" w:asciiTheme="minorEastAsia" w:hAnsiTheme="minorEastAsia" w:cstheme="minorEastAsia"/>
          <w:kern w:val="0"/>
          <w:szCs w:val="21"/>
        </w:rPr>
        <w:t>—组合截面x方向长细比；</w:t>
      </w:r>
    </w:p>
    <w:p>
      <w:pPr>
        <w:widowControl/>
        <w:adjustRightInd w:val="0"/>
        <w:snapToGrid w:val="0"/>
        <w:spacing w:line="360" w:lineRule="auto"/>
        <w:ind w:firstLine="630" w:firstLineChars="300"/>
        <w:jc w:val="left"/>
        <w:rPr>
          <w:rFonts w:asciiTheme="minorEastAsia" w:hAnsiTheme="minorEastAsia" w:cstheme="minorEastAsia"/>
          <w:szCs w:val="21"/>
        </w:rPr>
      </w:pPr>
      <w:r>
        <w:rPr>
          <w:rFonts w:hint="eastAsia" w:asciiTheme="minorEastAsia" w:hAnsiTheme="minorEastAsia" w:cstheme="minorEastAsia"/>
          <w:kern w:val="0"/>
          <w:position w:val="-14"/>
          <w:szCs w:val="21"/>
        </w:rPr>
        <w:object>
          <v:shape id="_x0000_i1056" o:spt="75" type="#_x0000_t75" style="height:18.4pt;width:13.8pt;" o:ole="t" filled="f" o:preferrelative="t" stroked="f" coordsize="21600,21600">
            <v:path/>
            <v:fill on="f" focussize="0,0"/>
            <v:stroke on="f" joinstyle="miter"/>
            <v:imagedata r:id="rId72" o:title=""/>
            <o:lock v:ext="edit" aspectratio="t"/>
            <w10:wrap type="none"/>
            <w10:anchorlock/>
          </v:shape>
          <o:OLEObject Type="Embed" ProgID="Equation.3" ShapeID="_x0000_i1056" DrawAspect="Content" ObjectID="_1468075756" r:id="rId71">
            <o:LockedField>false</o:LockedField>
          </o:OLEObject>
        </w:object>
      </w:r>
      <w:r>
        <w:rPr>
          <w:rFonts w:hint="eastAsia" w:asciiTheme="minorEastAsia" w:hAnsiTheme="minorEastAsia" w:cstheme="minorEastAsia"/>
          <w:kern w:val="0"/>
          <w:szCs w:val="21"/>
        </w:rPr>
        <w:t>—组合截面y方向长细比；</w:t>
      </w:r>
      <w:r>
        <w:rPr>
          <w:rFonts w:hint="eastAsia" w:asciiTheme="minorEastAsia" w:hAnsiTheme="minorEastAsia" w:cstheme="minorEastAsia"/>
          <w:szCs w:val="21"/>
        </w:rPr>
        <w:t xml:space="preserve"> </w:t>
      </w:r>
    </w:p>
    <w:p>
      <w:pPr>
        <w:widowControl/>
        <w:adjustRightInd w:val="0"/>
        <w:snapToGrid w:val="0"/>
        <w:spacing w:line="360" w:lineRule="auto"/>
        <w:ind w:firstLine="630" w:firstLineChars="300"/>
        <w:jc w:val="left"/>
        <w:rPr>
          <w:rFonts w:asciiTheme="minorEastAsia" w:hAnsiTheme="minorEastAsia" w:cstheme="minorEastAsia"/>
          <w:kern w:val="0"/>
          <w:szCs w:val="21"/>
        </w:rPr>
      </w:pPr>
      <m:oMath>
        <m:sSub>
          <m:sSubPr>
            <m:ctrlPr>
              <w:rPr>
                <w:rFonts w:ascii="Cambria Math" w:hAnsi="Cambria Math" w:cstheme="minorEastAsia"/>
                <w:kern w:val="0"/>
                <w:szCs w:val="21"/>
              </w:rPr>
            </m:ctrlPr>
          </m:sSubPr>
          <m:e>
            <m:r>
              <m:rPr/>
              <w:rPr>
                <w:rFonts w:ascii="Cambria Math" w:hAnsi="Cambria Math" w:cstheme="minorEastAsia"/>
                <w:kern w:val="0"/>
                <w:szCs w:val="21"/>
              </w:rPr>
              <m:t>λ</m:t>
            </m:r>
            <m:ctrlPr>
              <w:rPr>
                <w:rFonts w:ascii="Cambria Math" w:hAnsi="Cambria Math" w:cstheme="minorEastAsia"/>
                <w:kern w:val="0"/>
                <w:szCs w:val="21"/>
              </w:rPr>
            </m:ctrlPr>
          </m:e>
          <m:sub>
            <m:r>
              <m:rPr/>
              <w:rPr>
                <w:rFonts w:ascii="Cambria Math" w:hAnsi="Cambria Math" w:cstheme="minorEastAsia"/>
                <w:kern w:val="0"/>
                <w:szCs w:val="21"/>
              </w:rPr>
              <m:t>yi</m:t>
            </m:r>
            <m:ctrlPr>
              <w:rPr>
                <w:rFonts w:ascii="Cambria Math" w:hAnsi="Cambria Math" w:cstheme="minorEastAsia"/>
                <w:kern w:val="0"/>
                <w:szCs w:val="21"/>
              </w:rPr>
            </m:ctrlPr>
          </m:sub>
        </m:sSub>
      </m:oMath>
      <w:r>
        <w:rPr>
          <w:rFonts w:hint="eastAsia" w:asciiTheme="minorEastAsia" w:hAnsiTheme="minorEastAsia" w:cstheme="minorEastAsia"/>
          <w:kern w:val="0"/>
          <w:szCs w:val="21"/>
        </w:rPr>
        <w:t>—单根型钢截面 y 方向长细比；</w:t>
      </w:r>
    </w:p>
    <w:p>
      <w:pPr>
        <w:widowControl/>
        <w:adjustRightInd w:val="0"/>
        <w:snapToGrid w:val="0"/>
        <w:spacing w:line="360" w:lineRule="auto"/>
        <w:ind w:firstLine="630" w:firstLineChars="300"/>
        <w:jc w:val="left"/>
        <w:rPr>
          <w:rFonts w:asciiTheme="minorEastAsia" w:hAnsiTheme="minorEastAsia" w:cstheme="minorEastAsia"/>
          <w:szCs w:val="21"/>
        </w:rPr>
      </w:pPr>
      <w:r>
        <w:rPr>
          <w:rFonts w:hint="eastAsia" w:asciiTheme="minorEastAsia" w:hAnsiTheme="minorEastAsia" w:cstheme="minorEastAsia"/>
          <w:position w:val="-12"/>
          <w:szCs w:val="21"/>
        </w:rPr>
        <w:object>
          <v:shape id="_x0000_i1057" o:spt="75" type="#_x0000_t75" style="height:18.4pt;width:15.3pt;" o:ole="t" filled="f" o:preferrelative="t" stroked="f" coordsize="21600,21600">
            <v:path/>
            <v:fill on="f" focussize="0,0"/>
            <v:stroke on="f" joinstyle="miter"/>
            <v:imagedata r:id="rId74" o:title=""/>
            <o:lock v:ext="edit" aspectratio="t"/>
            <w10:wrap type="none"/>
            <w10:anchorlock/>
          </v:shape>
          <o:OLEObject Type="Embed" ProgID="Equation.3" ShapeID="_x0000_i1057" DrawAspect="Content" ObjectID="_1468075757" r:id="rId73">
            <o:LockedField>false</o:LockedField>
          </o:OLEObject>
        </w:object>
      </w:r>
      <w:r>
        <w:rPr>
          <w:rFonts w:hint="eastAsia" w:asciiTheme="minorEastAsia" w:hAnsiTheme="minorEastAsia" w:cstheme="minorEastAsia"/>
          <w:szCs w:val="21"/>
        </w:rPr>
        <w:t>—型钢组合截面对</w:t>
      </w:r>
      <w:r>
        <w:rPr>
          <w:rFonts w:hint="eastAsia" w:asciiTheme="minorEastAsia" w:hAnsiTheme="minorEastAsia" w:cstheme="minorEastAsia"/>
          <w:position w:val="-6"/>
          <w:szCs w:val="21"/>
        </w:rPr>
        <w:object>
          <v:shape id="_x0000_i1058" o:spt="75" type="#_x0000_t75" style="height:10.7pt;width:10.7pt;" o:ole="t" filled="f" o:preferrelative="t" stroked="f" coordsize="21600,21600">
            <v:path/>
            <v:fill on="f" focussize="0,0"/>
            <v:stroke on="f" joinstyle="miter"/>
            <v:imagedata r:id="rId76" o:title=""/>
            <o:lock v:ext="edit" aspectratio="t"/>
            <w10:wrap type="none"/>
            <w10:anchorlock/>
          </v:shape>
          <o:OLEObject Type="Embed" ProgID="Equation.3" ShapeID="_x0000_i1058" DrawAspect="Content" ObjectID="_1468075758" r:id="rId75">
            <o:LockedField>false</o:LockedField>
          </o:OLEObject>
        </w:object>
      </w:r>
      <w:r>
        <w:rPr>
          <w:rFonts w:hint="eastAsia" w:asciiTheme="minorEastAsia" w:hAnsiTheme="minorEastAsia" w:cstheme="minorEastAsia"/>
          <w:szCs w:val="21"/>
        </w:rPr>
        <w:t>轴的计算长度（m），</w:t>
      </w:r>
      <w:r>
        <w:rPr>
          <w:rFonts w:hint="eastAsia" w:asciiTheme="minorEastAsia" w:hAnsiTheme="minorEastAsia" w:cstheme="minorEastAsia"/>
          <w:position w:val="-12"/>
          <w:szCs w:val="21"/>
        </w:rPr>
        <w:object>
          <v:shape id="_x0000_i1059" o:spt="75" type="#_x0000_t75" style="height:18.4pt;width:35.75pt;" o:ole="t" filled="f" o:preferrelative="t" stroked="f" coordsize="21600,21600">
            <v:path/>
            <v:fill on="f" focussize="0,0"/>
            <v:stroke on="f" joinstyle="miter"/>
            <v:imagedata r:id="rId78" o:title=""/>
            <o:lock v:ext="edit" aspectratio="t"/>
            <w10:wrap type="none"/>
            <w10:anchorlock/>
          </v:shape>
          <o:OLEObject Type="Embed" ProgID="Equation.3" ShapeID="_x0000_i1059" DrawAspect="Content" ObjectID="_1468075759" r:id="rId77">
            <o:LockedField>false</o:LockedField>
          </o:OLEObject>
        </w:object>
      </w:r>
      <w:r>
        <w:rPr>
          <w:rFonts w:hint="eastAsia" w:asciiTheme="minorEastAsia" w:hAnsiTheme="minorEastAsia" w:cstheme="minorEastAsia"/>
          <w:szCs w:val="21"/>
        </w:rPr>
        <w:t>；</w:t>
      </w:r>
    </w:p>
    <w:p>
      <w:pPr>
        <w:tabs>
          <w:tab w:val="left" w:pos="7020"/>
          <w:tab w:val="right" w:pos="8460"/>
        </w:tabs>
        <w:adjustRightInd w:val="0"/>
        <w:snapToGrid w:val="0"/>
        <w:spacing w:line="360" w:lineRule="auto"/>
        <w:ind w:firstLine="630" w:firstLineChars="300"/>
        <w:rPr>
          <w:rFonts w:asciiTheme="minorEastAsia" w:hAnsiTheme="minorEastAsia" w:cstheme="minorEastAsia"/>
          <w:szCs w:val="21"/>
        </w:rPr>
      </w:pPr>
      <w:r>
        <w:rPr>
          <w:rFonts w:hint="eastAsia" w:asciiTheme="minorEastAsia" w:hAnsiTheme="minorEastAsia" w:cstheme="minorEastAsia"/>
          <w:position w:val="-14"/>
          <w:szCs w:val="21"/>
        </w:rPr>
        <w:object>
          <v:shape id="_x0000_i1060" o:spt="75" type="#_x0000_t75" style="height:18.4pt;width:15.3pt;" o:ole="t" filled="f" o:preferrelative="t" stroked="f" coordsize="21600,21600">
            <v:path/>
            <v:fill on="f" focussize="0,0"/>
            <v:stroke on="f" joinstyle="miter"/>
            <v:imagedata r:id="rId80" o:title=""/>
            <o:lock v:ext="edit" aspectratio="t"/>
            <w10:wrap type="none"/>
            <w10:anchorlock/>
          </v:shape>
          <o:OLEObject Type="Embed" ProgID="Equation.3" ShapeID="_x0000_i1060" DrawAspect="Content" ObjectID="_1468075760" r:id="rId79">
            <o:LockedField>false</o:LockedField>
          </o:OLEObject>
        </w:object>
      </w:r>
      <w:r>
        <w:rPr>
          <w:rFonts w:hint="eastAsia" w:asciiTheme="minorEastAsia" w:hAnsiTheme="minorEastAsia" w:cstheme="minorEastAsia"/>
          <w:szCs w:val="21"/>
        </w:rPr>
        <w:t>—型钢组合截面对</w:t>
      </w:r>
      <w:r>
        <w:rPr>
          <w:rFonts w:hint="eastAsia" w:asciiTheme="minorEastAsia" w:hAnsiTheme="minorEastAsia" w:cstheme="minorEastAsia"/>
          <w:position w:val="-10"/>
          <w:szCs w:val="21"/>
        </w:rPr>
        <w:object>
          <v:shape id="_x0000_i1061" o:spt="75" type="#_x0000_t75" style="height:13.8pt;width:10.7pt;" o:ole="t" filled="f" o:preferrelative="t" stroked="f" coordsize="21600,21600">
            <v:path/>
            <v:fill on="f" focussize="0,0"/>
            <v:stroke on="f" joinstyle="miter"/>
            <v:imagedata r:id="rId82" o:title=""/>
            <o:lock v:ext="edit" aspectratio="t"/>
            <w10:wrap type="none"/>
            <w10:anchorlock/>
          </v:shape>
          <o:OLEObject Type="Embed" ProgID="Equation.3" ShapeID="_x0000_i1061" DrawAspect="Content" ObjectID="_1468075761" r:id="rId81">
            <o:LockedField>false</o:LockedField>
          </o:OLEObject>
        </w:object>
      </w:r>
      <w:r>
        <w:rPr>
          <w:rFonts w:hint="eastAsia" w:asciiTheme="minorEastAsia" w:hAnsiTheme="minorEastAsia" w:cstheme="minorEastAsia"/>
          <w:szCs w:val="21"/>
        </w:rPr>
        <w:t>轴的计算长度（m），</w:t>
      </w:r>
      <w:r>
        <w:rPr>
          <w:rFonts w:hint="eastAsia" w:asciiTheme="minorEastAsia" w:hAnsiTheme="minorEastAsia" w:cstheme="minorEastAsia"/>
          <w:position w:val="-12"/>
          <w:szCs w:val="21"/>
        </w:rPr>
        <w:object>
          <v:shape id="_x0000_i1062" o:spt="75" type="#_x0000_t75" style="height:18.4pt;width:41.85pt;" o:ole="t" filled="f" o:preferrelative="t" stroked="f" coordsize="21600,21600">
            <v:path/>
            <v:fill on="f" focussize="0,0"/>
            <v:stroke on="f" joinstyle="miter"/>
            <v:imagedata r:id="rId84" o:title=""/>
            <o:lock v:ext="edit" aspectratio="t"/>
            <w10:wrap type="none"/>
            <w10:anchorlock/>
          </v:shape>
          <o:OLEObject Type="Embed" ProgID="Equation.3" ShapeID="_x0000_i1062" DrawAspect="Content" ObjectID="_1468075762" r:id="rId83">
            <o:LockedField>false</o:LockedField>
          </o:OLEObject>
        </w:object>
      </w:r>
      <w:r>
        <w:rPr>
          <w:rFonts w:hint="eastAsia" w:asciiTheme="minorEastAsia" w:hAnsiTheme="minorEastAsia" w:cstheme="minorEastAsia"/>
          <w:szCs w:val="21"/>
        </w:rPr>
        <w:t>；</w:t>
      </w:r>
    </w:p>
    <w:p>
      <w:pPr>
        <w:tabs>
          <w:tab w:val="left" w:pos="7020"/>
          <w:tab w:val="right" w:pos="8460"/>
        </w:tabs>
        <w:adjustRightInd w:val="0"/>
        <w:snapToGrid w:val="0"/>
        <w:spacing w:line="360" w:lineRule="auto"/>
        <w:ind w:firstLine="630" w:firstLineChars="300"/>
        <w:rPr>
          <w:szCs w:val="21"/>
        </w:rPr>
      </w:pPr>
      <w:r>
        <w:rPr>
          <w:rFonts w:hint="eastAsia" w:asciiTheme="minorEastAsia" w:hAnsiTheme="minorEastAsia" w:cstheme="minorEastAsia"/>
          <w:kern w:val="0"/>
          <w:position w:val="-14"/>
          <w:szCs w:val="21"/>
        </w:rPr>
        <w:object>
          <v:shape id="_x0000_i1063" o:spt="75" type="#_x0000_t75" style="height:18.4pt;width:13.8pt;" o:ole="t" filled="f" o:preferrelative="t" stroked="f" coordsize="21600,21600">
            <v:path/>
            <v:fill on="f" focussize="0,0"/>
            <v:stroke on="f" joinstyle="miter"/>
            <v:imagedata r:id="rId86" o:title=""/>
            <o:lock v:ext="edit" aspectratio="t"/>
            <w10:wrap type="none"/>
            <w10:anchorlock/>
          </v:shape>
          <o:OLEObject Type="Embed" ProgID="Equation.3" ShapeID="_x0000_i1063" DrawAspect="Content" ObjectID="_1468075763" r:id="rId85">
            <o:LockedField>false</o:LockedField>
          </o:OLEObject>
        </w:object>
      </w:r>
      <w:r>
        <w:rPr>
          <w:rFonts w:hint="eastAsia" w:asciiTheme="minorEastAsia" w:hAnsiTheme="minorEastAsia" w:cstheme="minorEastAsia"/>
          <w:kern w:val="0"/>
          <w:szCs w:val="21"/>
        </w:rPr>
        <w:t>—单根型钢截面对</w:t>
      </w:r>
      <w:r>
        <w:rPr>
          <w:rFonts w:hint="eastAsia" w:asciiTheme="minorEastAsia" w:hAnsiTheme="minorEastAsia" w:cstheme="minorEastAsia"/>
          <w:kern w:val="0"/>
          <w:position w:val="-10"/>
          <w:szCs w:val="21"/>
        </w:rPr>
        <w:object>
          <v:shape id="_x0000_i1064" o:spt="75" type="#_x0000_t75" style="height:13.8pt;width:10.7pt;" o:ole="t" filled="f" o:preferrelative="t" stroked="f" coordsize="21600,21600">
            <v:path/>
            <v:fill on="f" focussize="0,0"/>
            <v:stroke on="f" joinstyle="miter"/>
            <v:imagedata r:id="rId88" o:title=""/>
            <o:lock v:ext="edit" aspectratio="t"/>
            <w10:wrap type="none"/>
            <w10:anchorlock/>
          </v:shape>
          <o:OLEObject Type="Embed" ProgID="Equation.3" ShapeID="_x0000_i1064" DrawAspect="Content" ObjectID="_1468075764" r:id="rId87">
            <o:LockedField>false</o:LockedField>
          </o:OLEObject>
        </w:object>
      </w:r>
      <w:r>
        <w:rPr>
          <w:rFonts w:hint="eastAsia" w:asciiTheme="minorEastAsia" w:hAnsiTheme="minorEastAsia" w:cstheme="minorEastAsia"/>
          <w:kern w:val="0"/>
          <w:szCs w:val="21"/>
        </w:rPr>
        <w:t xml:space="preserve"> 轴的计算长度（m）；</w:t>
      </w:r>
    </w:p>
    <w:p>
      <w:pPr>
        <w:tabs>
          <w:tab w:val="left" w:pos="7020"/>
          <w:tab w:val="right" w:pos="8460"/>
        </w:tabs>
        <w:adjustRightInd w:val="0"/>
        <w:snapToGrid w:val="0"/>
        <w:spacing w:line="360" w:lineRule="auto"/>
        <w:ind w:firstLine="630" w:firstLineChars="300"/>
        <w:rPr>
          <w:rFonts w:asciiTheme="minorEastAsia" w:hAnsiTheme="minorEastAsia" w:cstheme="minorEastAsia"/>
          <w:bCs/>
          <w:kern w:val="0"/>
          <w:szCs w:val="21"/>
        </w:rPr>
      </w:pPr>
      <w:r>
        <w:rPr>
          <w:rFonts w:hint="eastAsia" w:asciiTheme="minorEastAsia" w:hAnsiTheme="minorEastAsia" w:cstheme="minorEastAsia"/>
          <w:bCs/>
          <w:position w:val="-10"/>
          <w:szCs w:val="21"/>
        </w:rPr>
        <w:object>
          <v:shape id="_x0000_i1065" o:spt="75" type="#_x0000_t75" style="height:13.8pt;width:12.25pt;" o:ole="t" filled="f" o:preferrelative="f" stroked="f" coordsize="21600,21600">
            <v:path/>
            <v:fill on="f" focussize="0,0"/>
            <v:stroke on="f" joinstyle="miter"/>
            <v:imagedata r:id="rId90" o:title=""/>
            <o:lock v:ext="edit" aspectratio="f"/>
            <w10:wrap type="none"/>
            <w10:anchorlock/>
          </v:shape>
          <o:OLEObject Type="Embed" ProgID="Equation.DSMT4" ShapeID="_x0000_i1065" DrawAspect="Content" ObjectID="_1468075765" r:id="rId89">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bCs/>
          <w:kern w:val="0"/>
          <w:szCs w:val="21"/>
        </w:rPr>
        <w:t>考虑立柱对支撑侧向约束作用的计算长度系数；</w:t>
      </w:r>
    </w:p>
    <w:p>
      <w:pPr>
        <w:tabs>
          <w:tab w:val="left" w:pos="7020"/>
          <w:tab w:val="right" w:pos="8460"/>
        </w:tabs>
        <w:adjustRightInd w:val="0"/>
        <w:snapToGrid w:val="0"/>
        <w:spacing w:line="360" w:lineRule="auto"/>
        <w:ind w:firstLine="630" w:firstLineChars="300"/>
        <w:rPr>
          <w:szCs w:val="21"/>
        </w:rPr>
      </w:pPr>
      <w:r>
        <w:rPr>
          <w:rFonts w:hint="eastAsia" w:ascii="楷体" w:hAnsi="楷体" w:eastAsia="楷体" w:cs="宋体"/>
          <w:i/>
          <w:color w:val="000000" w:themeColor="text1"/>
          <w:kern w:val="0"/>
          <w:szCs w:val="21"/>
          <w14:textFill>
            <w14:solidFill>
              <w14:schemeClr w14:val="tx1"/>
            </w14:solidFill>
          </w14:textFill>
        </w:rPr>
        <w:t>μ</w:t>
      </w:r>
      <w:r>
        <w:rPr>
          <w:rFonts w:hint="eastAsia" w:ascii="楷体" w:hAnsi="楷体" w:eastAsia="楷体" w:cs="宋体"/>
          <w:color w:val="000000" w:themeColor="text1"/>
          <w:kern w:val="0"/>
          <w:szCs w:val="21"/>
          <w:vertAlign w:val="subscript"/>
          <w14:textFill>
            <w14:solidFill>
              <w14:schemeClr w14:val="tx1"/>
            </w14:solidFill>
          </w14:textFill>
        </w:rPr>
        <w:t>s</w:t>
      </w:r>
      <w:r>
        <w:rPr>
          <w:rFonts w:hint="eastAsia" w:ascii="楷体" w:hAnsi="楷体" w:eastAsia="楷体" w:cs="宋体"/>
          <w:color w:val="000000" w:themeColor="text1"/>
          <w:kern w:val="0"/>
          <w:szCs w:val="21"/>
          <w14:textFill>
            <w14:solidFill>
              <w14:schemeClr w14:val="tx1"/>
            </w14:solidFill>
          </w14:textFill>
        </w:rPr>
        <w:t>——</w:t>
      </w:r>
      <w:r>
        <w:rPr>
          <w:rFonts w:hint="eastAsia" w:asciiTheme="minorEastAsia" w:hAnsiTheme="minorEastAsia" w:cstheme="minorEastAsia"/>
          <w:bCs/>
          <w:kern w:val="0"/>
          <w:szCs w:val="21"/>
        </w:rPr>
        <w:t>钢板桩与土的摩阻力系数</w:t>
      </w:r>
      <w:r>
        <w:rPr>
          <w:rFonts w:hint="eastAsia" w:ascii="楷体" w:hAnsi="楷体" w:eastAsia="楷体" w:cs="宋体"/>
          <w:color w:val="000000" w:themeColor="text1"/>
          <w:kern w:val="0"/>
          <w:szCs w:val="21"/>
          <w14:textFill>
            <w14:solidFill>
              <w14:schemeClr w14:val="tx1"/>
            </w14:solidFill>
          </w14:textFill>
        </w:rPr>
        <w:t>；</w:t>
      </w:r>
    </w:p>
    <w:p>
      <w:pPr>
        <w:tabs>
          <w:tab w:val="left" w:pos="672"/>
          <w:tab w:val="left" w:pos="1036"/>
          <w:tab w:val="left" w:pos="1620"/>
          <w:tab w:val="left" w:pos="2160"/>
          <w:tab w:val="left" w:pos="7020"/>
        </w:tabs>
        <w:adjustRightInd w:val="0"/>
        <w:snapToGrid w:val="0"/>
        <w:spacing w:line="360" w:lineRule="auto"/>
        <w:ind w:firstLine="630" w:firstLineChars="300"/>
        <w:jc w:val="left"/>
        <w:rPr>
          <w:kern w:val="0"/>
          <w:szCs w:val="21"/>
        </w:rPr>
      </w:pPr>
      <w:r>
        <w:rPr>
          <w:rFonts w:hint="eastAsia"/>
          <w:i/>
          <w:iCs/>
          <w:kern w:val="0"/>
          <w:szCs w:val="21"/>
        </w:rPr>
        <w:t>γ</w:t>
      </w:r>
      <w:r>
        <w:rPr>
          <w:i/>
          <w:iCs/>
          <w:kern w:val="0"/>
          <w:szCs w:val="21"/>
          <w:vertAlign w:val="subscript"/>
        </w:rPr>
        <w:t>x</w:t>
      </w:r>
      <w:r>
        <w:rPr>
          <w:rFonts w:hint="eastAsia"/>
          <w:kern w:val="0"/>
          <w:szCs w:val="21"/>
        </w:rPr>
        <w:t>——截面塑性发展系数；</w:t>
      </w:r>
      <w:r>
        <w:rPr>
          <w:kern w:val="0"/>
          <w:szCs w:val="21"/>
        </w:rPr>
        <w:t xml:space="preserve"> </w:t>
      </w:r>
    </w:p>
    <w:p>
      <w:pPr>
        <w:adjustRightInd w:val="0"/>
        <w:snapToGrid w:val="0"/>
        <w:spacing w:line="360" w:lineRule="auto"/>
        <w:ind w:firstLine="630" w:firstLineChars="300"/>
        <w:rPr>
          <w:kern w:val="0"/>
          <w:szCs w:val="21"/>
        </w:rPr>
      </w:pPr>
      <w:r>
        <w:rPr>
          <w:rFonts w:hint="eastAsia"/>
          <w:i/>
          <w:kern w:val="0"/>
          <w:szCs w:val="21"/>
        </w:rPr>
        <w:t>β——</w:t>
      </w:r>
      <w:r>
        <w:rPr>
          <w:rFonts w:hint="eastAsia"/>
          <w:kern w:val="0"/>
          <w:szCs w:val="21"/>
        </w:rPr>
        <w:t>截面模量折减系数</w:t>
      </w:r>
      <w:r>
        <w:rPr>
          <w:kern w:val="0"/>
          <w:szCs w:val="21"/>
        </w:rPr>
        <w:t xml:space="preserve">； </w:t>
      </w:r>
    </w:p>
    <w:p>
      <w:pPr>
        <w:pStyle w:val="22"/>
        <w:adjustRightInd w:val="0"/>
        <w:snapToGrid w:val="0"/>
        <w:spacing w:line="360" w:lineRule="auto"/>
        <w:ind w:firstLine="630" w:firstLineChars="300"/>
        <w:rPr>
          <w:kern w:val="0"/>
          <w:szCs w:val="21"/>
        </w:rPr>
      </w:pPr>
      <w:r>
        <w:rPr>
          <w:rFonts w:hint="eastAsia"/>
          <w:i/>
          <w:kern w:val="0"/>
          <w:szCs w:val="21"/>
        </w:rPr>
        <w:t>ξ</w:t>
      </w:r>
      <w:r>
        <w:rPr>
          <w:rFonts w:hint="eastAsia"/>
          <w:kern w:val="0"/>
          <w:szCs w:val="21"/>
        </w:rPr>
        <w:t>——构件重复利用折减系数；</w:t>
      </w:r>
    </w:p>
    <w:p>
      <w:pPr>
        <w:adjustRightInd w:val="0"/>
        <w:snapToGrid w:val="0"/>
        <w:spacing w:line="360" w:lineRule="auto"/>
        <w:ind w:firstLine="575" w:firstLineChars="274"/>
        <w:rPr>
          <w:szCs w:val="21"/>
        </w:rPr>
      </w:pPr>
      <w:r>
        <w:rPr>
          <w:rFonts w:hint="eastAsia"/>
          <w:i/>
          <w:color w:val="000000"/>
          <w:szCs w:val="21"/>
        </w:rPr>
        <w:t>Ψ--</w:t>
      </w:r>
      <w:r>
        <w:rPr>
          <w:szCs w:val="21"/>
        </w:rPr>
        <w:t>集中荷载增大系数；</w:t>
      </w:r>
    </w:p>
    <w:p>
      <w:pPr>
        <w:widowControl/>
        <w:adjustRightInd w:val="0"/>
        <w:snapToGrid w:val="0"/>
        <w:spacing w:line="360" w:lineRule="auto"/>
        <w:ind w:firstLine="630" w:firstLineChars="300"/>
        <w:jc w:val="left"/>
        <w:rPr>
          <w:szCs w:val="21"/>
        </w:rPr>
      </w:pPr>
      <w:r>
        <w:rPr>
          <w:i/>
          <w:szCs w:val="21"/>
        </w:rPr>
        <w:t>ζ</w:t>
      </w:r>
      <w:r>
        <w:rPr>
          <w:rFonts w:ascii="Times New Roman" w:hAnsi="Times New Roman"/>
          <w:szCs w:val="21"/>
        </w:rPr>
        <w:t>——</w:t>
      </w:r>
      <w:r>
        <w:rPr>
          <w:rFonts w:hint="eastAsia"/>
          <w:szCs w:val="21"/>
        </w:rPr>
        <w:t>筋体强度折减系数；</w:t>
      </w:r>
    </w:p>
    <w:p>
      <w:pPr>
        <w:widowControl/>
        <w:adjustRightInd w:val="0"/>
        <w:snapToGrid w:val="0"/>
        <w:spacing w:line="360" w:lineRule="auto"/>
        <w:ind w:firstLine="619" w:firstLineChars="295"/>
        <w:jc w:val="left"/>
        <w:rPr>
          <w:rFonts w:asciiTheme="minorEastAsia" w:hAnsiTheme="minorEastAsia" w:cstheme="minorEastAsia"/>
          <w:kern w:val="0"/>
          <w:szCs w:val="21"/>
        </w:rPr>
      </w:pPr>
      <w:r>
        <w:rPr>
          <w:rFonts w:hint="eastAsia" w:asciiTheme="minorEastAsia" w:hAnsiTheme="minorEastAsia" w:cstheme="minorEastAsia"/>
          <w:kern w:val="0"/>
          <w:position w:val="-12"/>
          <w:szCs w:val="21"/>
        </w:rPr>
        <w:object>
          <v:shape id="_x0000_i1066" o:spt="75" type="#_x0000_t75" style="height:18.4pt;width:18.4pt;" o:ole="t" filled="f" o:preferrelative="t" stroked="f" coordsize="21600,21600">
            <v:path/>
            <v:fill on="f" focussize="0,0"/>
            <v:stroke on="f" joinstyle="miter"/>
            <v:imagedata r:id="rId92" o:title=""/>
            <o:lock v:ext="edit" aspectratio="t"/>
            <w10:wrap type="none"/>
            <w10:anchorlock/>
          </v:shape>
          <o:OLEObject Type="Embed" ProgID="Equation.DSMT4" ShapeID="_x0000_i1066" DrawAspect="Content" ObjectID="_1468075766" r:id="rId91">
            <o:LockedField>false</o:LockedField>
          </o:OLEObject>
        </w:object>
      </w:r>
      <w:r>
        <w:rPr>
          <w:rFonts w:hint="eastAsia" w:asciiTheme="minorEastAsia" w:hAnsiTheme="minorEastAsia" w:cstheme="minorEastAsia"/>
          <w:kern w:val="0"/>
          <w:szCs w:val="21"/>
        </w:rPr>
        <w:t>—参数；</w:t>
      </w:r>
    </w:p>
    <w:p>
      <w:pPr>
        <w:pStyle w:val="22"/>
        <w:adjustRightInd w:val="0"/>
        <w:snapToGrid w:val="0"/>
        <w:spacing w:line="360" w:lineRule="auto"/>
        <w:ind w:firstLine="619" w:firstLineChars="295"/>
        <w:rPr>
          <w:color w:val="000000"/>
          <w:szCs w:val="21"/>
        </w:rPr>
      </w:pPr>
      <w:r>
        <w:rPr>
          <w:rFonts w:hint="eastAsia" w:asciiTheme="minorEastAsia" w:hAnsiTheme="minorEastAsia" w:cstheme="minorEastAsia"/>
          <w:kern w:val="0"/>
          <w:position w:val="-12"/>
          <w:szCs w:val="21"/>
        </w:rPr>
        <w:object>
          <v:shape id="_x0000_i1067" o:spt="75" type="#_x0000_t75" style="height:18.4pt;width:20.95pt;" o:ole="t" filled="f" o:preferrelative="t" stroked="f" coordsize="21600,21600">
            <v:path/>
            <v:fill on="f" focussize="0,0"/>
            <v:stroke on="f" joinstyle="miter"/>
            <v:imagedata r:id="rId94" o:title=""/>
            <o:lock v:ext="edit" aspectratio="t"/>
            <w10:wrap type="none"/>
            <w10:anchorlock/>
          </v:shape>
          <o:OLEObject Type="Embed" ProgID="Equation.3" ShapeID="_x0000_i1067" DrawAspect="Content" ObjectID="_1468075767" r:id="rId93">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kern w:val="0"/>
          <w:position w:val="-14"/>
          <w:szCs w:val="21"/>
        </w:rPr>
        <w:object>
          <v:shape id="_x0000_i1068" o:spt="75" type="#_x0000_t75" style="height:18.4pt;width:20.95pt;" o:ole="t" filled="f" o:preferrelative="t" stroked="f" coordsize="21600,21600">
            <v:path/>
            <v:fill on="f" focussize="0,0"/>
            <v:stroke on="f" joinstyle="miter"/>
            <v:imagedata r:id="rId96" o:title=""/>
            <o:lock v:ext="edit" aspectratio="t"/>
            <w10:wrap type="none"/>
            <w10:anchorlock/>
          </v:shape>
          <o:OLEObject Type="Embed" ProgID="Equation.3" ShapeID="_x0000_i1068" DrawAspect="Content" ObjectID="_1468075768" r:id="rId95">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kern w:val="0"/>
          <w:position w:val="-14"/>
          <w:szCs w:val="21"/>
        </w:rPr>
        <w:object>
          <v:shape id="_x0000_i1069" o:spt="75" type="#_x0000_t75" style="height:18.4pt;width:24pt;" o:ole="t" filled="f" o:preferrelative="t" stroked="f" coordsize="21600,21600">
            <v:path/>
            <v:fill on="f" focussize="0,0"/>
            <v:stroke on="f" joinstyle="miter"/>
            <v:imagedata r:id="rId98" o:title=""/>
            <o:lock v:ext="edit" aspectratio="t"/>
            <w10:wrap type="none"/>
            <w10:anchorlock/>
          </v:shape>
          <o:OLEObject Type="Embed" ProgID="Equation.3" ShapeID="_x0000_i1069" DrawAspect="Content" ObjectID="_1468075769" r:id="rId97">
            <o:LockedField>false</o:LockedField>
          </o:OLEObject>
        </w:object>
      </w:r>
      <w:r>
        <w:rPr>
          <w:rFonts w:hint="eastAsia" w:asciiTheme="minorEastAsia" w:hAnsiTheme="minorEastAsia" w:cstheme="minorEastAsia"/>
          <w:kern w:val="0"/>
          <w:szCs w:val="21"/>
        </w:rPr>
        <w:t>—参数；</w:t>
      </w:r>
    </w:p>
    <w:p>
      <w:pPr>
        <w:widowControl/>
        <w:adjustRightInd w:val="0"/>
        <w:snapToGrid w:val="0"/>
        <w:spacing w:line="360" w:lineRule="auto"/>
        <w:ind w:firstLine="619" w:firstLineChars="295"/>
        <w:jc w:val="left"/>
        <w:rPr>
          <w:rFonts w:asciiTheme="minorEastAsia" w:hAnsiTheme="minorEastAsia" w:cstheme="minorEastAsia"/>
          <w:szCs w:val="21"/>
        </w:rPr>
      </w:pPr>
      <w:r>
        <w:rPr>
          <w:rFonts w:hint="eastAsia" w:asciiTheme="minorEastAsia" w:hAnsiTheme="minorEastAsia" w:cstheme="minorEastAsia"/>
          <w:kern w:val="0"/>
          <w:position w:val="-10"/>
          <w:szCs w:val="21"/>
        </w:rPr>
        <w:object>
          <v:shape id="_x0000_i1070" o:spt="75" type="#_x0000_t75" style="height:13.8pt;width:10.7pt;" o:ole="t" filled="f" o:preferrelative="t" stroked="f" coordsize="21600,21600">
            <v:path/>
            <v:fill on="f" focussize="0,0"/>
            <v:stroke on="f" joinstyle="miter"/>
            <v:imagedata r:id="rId100" o:title=""/>
            <o:lock v:ext="edit" aspectratio="t"/>
            <w10:wrap type="none"/>
            <w10:anchorlock/>
          </v:shape>
          <o:OLEObject Type="Embed" ProgID="Equation.DSMT4" ShapeID="_x0000_i1070" DrawAspect="Content" ObjectID="_1468075770" r:id="rId99">
            <o:LockedField>false</o:LockedField>
          </o:OLEObject>
        </w:object>
      </w:r>
      <w:r>
        <w:rPr>
          <w:rFonts w:hint="eastAsia" w:asciiTheme="minorEastAsia" w:hAnsiTheme="minorEastAsia" w:cstheme="minorEastAsia"/>
          <w:szCs w:val="21"/>
        </w:rPr>
        <w:t>—</w:t>
      </w:r>
      <w:r>
        <w:rPr>
          <w:rFonts w:hint="eastAsia" w:asciiTheme="minorEastAsia" w:hAnsiTheme="minorEastAsia" w:cstheme="minorEastAsia"/>
          <w:kern w:val="0"/>
          <w:szCs w:val="21"/>
        </w:rPr>
        <w:t>轴心受压构件的稳定系数；</w:t>
      </w:r>
    </w:p>
    <w:p>
      <w:pPr>
        <w:widowControl/>
        <w:adjustRightInd w:val="0"/>
        <w:snapToGrid w:val="0"/>
        <w:spacing w:line="360" w:lineRule="auto"/>
        <w:ind w:firstLine="619" w:firstLineChars="295"/>
        <w:jc w:val="left"/>
        <w:rPr>
          <w:rFonts w:asciiTheme="minorEastAsia" w:hAnsiTheme="minorEastAsia" w:cstheme="minorEastAsia"/>
          <w:kern w:val="0"/>
          <w:szCs w:val="21"/>
        </w:rPr>
      </w:pPr>
      <w:r>
        <w:rPr>
          <w:rFonts w:hint="eastAsia" w:asciiTheme="minorEastAsia" w:hAnsiTheme="minorEastAsia" w:cstheme="minorEastAsia"/>
          <w:kern w:val="0"/>
          <w:position w:val="-12"/>
          <w:szCs w:val="21"/>
        </w:rPr>
        <w:object>
          <v:shape id="_x0000_i1071" o:spt="75" type="#_x0000_t75" style="height:18.4pt;width:15.3pt;" o:ole="t" filled="f" o:preferrelative="t" stroked="f" coordsize="21600,21600">
            <v:path/>
            <v:fill on="f" focussize="0,0"/>
            <v:stroke on="f" joinstyle="miter"/>
            <v:imagedata r:id="rId102" o:title=""/>
            <o:lock v:ext="edit" aspectratio="t"/>
            <w10:wrap type="none"/>
            <w10:anchorlock/>
          </v:shape>
          <o:OLEObject Type="Embed" ProgID="Equation.3" ShapeID="_x0000_i1071" DrawAspect="Content" ObjectID="_1468075771" r:id="rId101">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kern w:val="0"/>
          <w:position w:val="-14"/>
          <w:szCs w:val="21"/>
        </w:rPr>
        <w:object>
          <v:shape id="_x0000_i1072" o:spt="75" type="#_x0000_t75" style="height:18.4pt;width:15.3pt;" o:ole="t" filled="f" o:preferrelative="t" stroked="f" coordsize="21600,21600">
            <v:path/>
            <v:fill on="f" focussize="0,0"/>
            <v:stroke on="f" joinstyle="miter"/>
            <v:imagedata r:id="rId104" o:title=""/>
            <o:lock v:ext="edit" aspectratio="t"/>
            <w10:wrap type="none"/>
            <w10:anchorlock/>
          </v:shape>
          <o:OLEObject Type="Embed" ProgID="Equation.3" ShapeID="_x0000_i1072" DrawAspect="Content" ObjectID="_1468075772" r:id="rId103">
            <o:LockedField>false</o:LockedField>
          </o:OLEObject>
        </w:object>
      </w:r>
      <w:r>
        <w:rPr>
          <w:rFonts w:hint="eastAsia" w:asciiTheme="minorEastAsia" w:hAnsiTheme="minorEastAsia" w:cstheme="minorEastAsia"/>
          <w:kern w:val="0"/>
          <w:szCs w:val="21"/>
        </w:rPr>
        <w:t xml:space="preserve">—-对于 </w:t>
      </w:r>
      <w:r>
        <w:rPr>
          <w:rFonts w:hint="eastAsia" w:asciiTheme="minorEastAsia" w:hAnsiTheme="minorEastAsia" w:cstheme="minorEastAsia"/>
          <w:i/>
          <w:kern w:val="0"/>
          <w:szCs w:val="21"/>
        </w:rPr>
        <w:t>x、 y</w:t>
      </w:r>
      <w:r>
        <w:rPr>
          <w:rFonts w:hint="eastAsia" w:asciiTheme="minorEastAsia" w:hAnsiTheme="minorEastAsia" w:cstheme="minorEastAsia"/>
          <w:kern w:val="0"/>
          <w:szCs w:val="21"/>
        </w:rPr>
        <w:t>轴的轴心受压构件稳定系数；</w:t>
      </w:r>
    </w:p>
    <w:p>
      <w:pPr>
        <w:widowControl/>
        <w:adjustRightInd w:val="0"/>
        <w:snapToGrid w:val="0"/>
        <w:spacing w:line="360" w:lineRule="auto"/>
        <w:ind w:firstLine="619" w:firstLineChars="295"/>
        <w:jc w:val="left"/>
        <w:rPr>
          <w:rFonts w:asciiTheme="minorEastAsia" w:hAnsiTheme="minorEastAsia" w:cstheme="minorEastAsia"/>
          <w:kern w:val="0"/>
          <w:szCs w:val="21"/>
        </w:rPr>
      </w:pPr>
      <w:r>
        <w:rPr>
          <w:rFonts w:hint="eastAsia" w:asciiTheme="minorEastAsia" w:hAnsiTheme="minorEastAsia" w:cstheme="minorEastAsia"/>
          <w:kern w:val="0"/>
          <w:position w:val="-14"/>
          <w:szCs w:val="21"/>
        </w:rPr>
        <w:object>
          <v:shape id="_x0000_i1073" o:spt="75" type="#_x0000_t75" style="height:18.4pt;width:18.4pt;" o:ole="t" filled="f" o:preferrelative="t" stroked="f" coordsize="21600,21600">
            <v:path/>
            <v:fill on="f" focussize="0,0"/>
            <v:stroke on="f" joinstyle="miter"/>
            <v:imagedata r:id="rId106" o:title=""/>
            <o:lock v:ext="edit" aspectratio="t"/>
            <w10:wrap type="none"/>
            <w10:anchorlock/>
          </v:shape>
          <o:OLEObject Type="Embed" ProgID="Equation.3" ShapeID="_x0000_i1073" DrawAspect="Content" ObjectID="_1468075773" r:id="rId105">
            <o:LockedField>false</o:LockedField>
          </o:OLEObject>
        </w:object>
      </w:r>
      <w:r>
        <w:rPr>
          <w:rFonts w:hint="eastAsia" w:asciiTheme="minorEastAsia" w:hAnsiTheme="minorEastAsia" w:cstheme="minorEastAsia"/>
          <w:kern w:val="0"/>
          <w:szCs w:val="21"/>
        </w:rPr>
        <w:t>—单根型钢水平面内失稳的稳定系数；</w:t>
      </w:r>
    </w:p>
    <w:p>
      <w:pPr>
        <w:widowControl/>
        <w:adjustRightInd w:val="0"/>
        <w:snapToGrid w:val="0"/>
        <w:spacing w:line="360" w:lineRule="auto"/>
        <w:ind w:firstLine="619" w:firstLineChars="295"/>
        <w:jc w:val="left"/>
        <w:rPr>
          <w:rFonts w:asciiTheme="minorEastAsia" w:hAnsiTheme="minorEastAsia" w:cstheme="minorEastAsia"/>
          <w:bCs/>
          <w:kern w:val="0"/>
          <w:szCs w:val="21"/>
        </w:rPr>
      </w:pPr>
      <w:r>
        <w:rPr>
          <w:rFonts w:hint="eastAsia" w:asciiTheme="minorEastAsia" w:hAnsiTheme="minorEastAsia" w:cstheme="minorEastAsia"/>
          <w:bCs/>
          <w:position w:val="-10"/>
          <w:szCs w:val="21"/>
        </w:rPr>
        <w:object>
          <v:shape id="_x0000_i1074" o:spt="75" type="#_x0000_t75" style="height:18.4pt;width:50.05pt;" o:ole="t" filled="f" o:preferrelative="f" stroked="f" coordsize="21600,21600">
            <v:path/>
            <v:fill on="f" focussize="0,0"/>
            <v:stroke on="f" joinstyle="miter"/>
            <v:imagedata r:id="rId108" o:title=""/>
            <o:lock v:ext="edit" aspectratio="f"/>
            <w10:wrap type="none"/>
            <w10:anchorlock/>
          </v:shape>
          <o:OLEObject Type="Embed" ProgID="Equation.DSMT4" ShapeID="_x0000_i1074" DrawAspect="Content" ObjectID="_1468075774" r:id="rId107">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bCs/>
          <w:kern w:val="0"/>
          <w:szCs w:val="21"/>
        </w:rPr>
        <w:t>弯矩作用平面内稳定计算的等效弯矩系数；</w:t>
      </w:r>
    </w:p>
    <w:p>
      <w:pPr>
        <w:widowControl/>
        <w:adjustRightInd w:val="0"/>
        <w:snapToGrid w:val="0"/>
        <w:spacing w:line="360" w:lineRule="auto"/>
        <w:ind w:firstLine="619" w:firstLineChars="295"/>
        <w:jc w:val="left"/>
        <w:rPr>
          <w:rFonts w:asciiTheme="minorEastAsia" w:hAnsiTheme="minorEastAsia" w:cstheme="minorEastAsia"/>
          <w:bCs/>
          <w:kern w:val="0"/>
          <w:szCs w:val="21"/>
        </w:rPr>
      </w:pPr>
      <w:r>
        <w:rPr>
          <w:rFonts w:hint="eastAsia" w:asciiTheme="minorEastAsia" w:hAnsiTheme="minorEastAsia" w:cstheme="minorEastAsia"/>
          <w:bCs/>
          <w:position w:val="-10"/>
          <w:szCs w:val="21"/>
        </w:rPr>
        <w:object>
          <v:shape id="_x0000_i1075" o:spt="75" type="#_x0000_t75" style="height:18.4pt;width:41.85pt;" o:ole="t" filled="f" o:preferrelative="f" stroked="f" coordsize="21600,21600">
            <v:path/>
            <v:fill on="f" focussize="0,0"/>
            <v:stroke on="f" joinstyle="miter"/>
            <v:imagedata r:id="rId110" o:title=""/>
            <o:lock v:ext="edit" aspectratio="f"/>
            <w10:wrap type="none"/>
            <w10:anchorlock/>
          </v:shape>
          <o:OLEObject Type="Embed" ProgID="Equation.DSMT4" ShapeID="_x0000_i1075" DrawAspect="Content" ObjectID="_1468075775" r:id="rId109">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bCs/>
          <w:kern w:val="0"/>
          <w:szCs w:val="21"/>
        </w:rPr>
        <w:t>弯矩作用平面外稳定计算的等效弯矩系数；</w:t>
      </w:r>
    </w:p>
    <w:p>
      <w:pPr>
        <w:adjustRightInd w:val="0"/>
        <w:snapToGrid w:val="0"/>
        <w:spacing w:line="360" w:lineRule="auto"/>
        <w:ind w:firstLine="619" w:firstLineChars="295"/>
        <w:rPr>
          <w:rFonts w:asciiTheme="minorEastAsia" w:hAnsiTheme="minorEastAsia" w:cstheme="minorEastAsia"/>
          <w:szCs w:val="21"/>
        </w:rPr>
      </w:pPr>
      <w:r>
        <w:rPr>
          <w:rFonts w:hint="eastAsia" w:asciiTheme="minorEastAsia" w:hAnsiTheme="minorEastAsia" w:cstheme="minorEastAsia"/>
          <w:position w:val="-6"/>
          <w:szCs w:val="21"/>
        </w:rPr>
        <w:object>
          <v:shape id="_x0000_i1076" o:spt="75" type="#_x0000_t75" style="height:10.7pt;width:10.7pt;" o:ole="t" filled="f" o:preferrelative="t" stroked="f" coordsize="21600,21600">
            <v:path/>
            <v:fill on="f" focussize="0,0"/>
            <v:stroke on="f" joinstyle="miter"/>
            <v:imagedata r:id="rId112" o:title=""/>
            <o:lock v:ext="edit" aspectratio="t"/>
            <w10:wrap type="none"/>
            <w10:anchorlock/>
          </v:shape>
          <o:OLEObject Type="Embed" ProgID="Equation.3" ShapeID="_x0000_i1076" DrawAspect="Content" ObjectID="_1468075776" r:id="rId111">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szCs w:val="21"/>
        </w:rPr>
        <w:t>支撑位置腰梁上、下需要增加的加劲板总数；</w:t>
      </w:r>
    </w:p>
    <w:p>
      <w:pPr>
        <w:tabs>
          <w:tab w:val="left" w:pos="425"/>
        </w:tabs>
        <w:adjustRightInd w:val="0"/>
        <w:snapToGrid w:val="0"/>
        <w:spacing w:line="360" w:lineRule="auto"/>
        <w:ind w:firstLine="619" w:firstLineChars="295"/>
        <w:rPr>
          <w:szCs w:val="21"/>
        </w:rPr>
      </w:pPr>
      <w:r>
        <w:rPr>
          <w:i/>
          <w:szCs w:val="21"/>
        </w:rPr>
        <w:t>η</w:t>
      </w:r>
      <w:r>
        <w:rPr>
          <w:rFonts w:ascii="Times New Roman" w:hAnsi="Times New Roman"/>
          <w:szCs w:val="21"/>
        </w:rPr>
        <w:t>—</w:t>
      </w:r>
      <w:r>
        <w:rPr>
          <w:rFonts w:hint="eastAsia"/>
          <w:szCs w:val="21"/>
        </w:rPr>
        <w:t>锚固体局部抗压增大系数。</w:t>
      </w:r>
    </w:p>
    <w:p>
      <w:pPr>
        <w:widowControl/>
        <w:spacing w:line="360" w:lineRule="auto"/>
        <w:contextualSpacing/>
        <w:jc w:val="center"/>
        <w:rPr>
          <w:rStyle w:val="19"/>
          <w:rFonts w:asciiTheme="majorEastAsia" w:hAnsiTheme="majorEastAsia" w:eastAsiaTheme="majorEastAsia"/>
          <w:b w:val="0"/>
        </w:rPr>
      </w:pPr>
      <w:bookmarkStart w:id="74" w:name="_Toc502409684"/>
      <w:bookmarkStart w:id="75" w:name="_Toc716"/>
      <w:bookmarkStart w:id="76" w:name="_Toc19930"/>
      <w:bookmarkStart w:id="77" w:name="_Toc22022"/>
      <w:bookmarkStart w:id="78" w:name="_Toc520971601"/>
      <w:r>
        <w:rPr>
          <w:rFonts w:ascii="Times New Roman" w:hAnsi="Times New Roman" w:cs="Times New Roman"/>
        </w:rPr>
        <w:br w:type="page"/>
      </w:r>
      <w:bookmarkStart w:id="79" w:name="_Toc19826"/>
      <w:bookmarkStart w:id="80" w:name="_Toc2339"/>
      <w:bookmarkStart w:id="81" w:name="_Toc20924"/>
      <w:bookmarkStart w:id="82" w:name="_Toc25046"/>
      <w:bookmarkStart w:id="83" w:name="_Toc14177"/>
      <w:bookmarkStart w:id="84" w:name="_Toc14831"/>
      <w:bookmarkStart w:id="85" w:name="_Toc17879"/>
      <w:bookmarkStart w:id="86" w:name="_Toc14709"/>
      <w:bookmarkStart w:id="87" w:name="_Toc18424"/>
      <w:r>
        <w:rPr>
          <w:rStyle w:val="19"/>
        </w:rPr>
        <w:t>3 基本规定</w:t>
      </w:r>
      <w:bookmarkEnd w:id="74"/>
      <w:bookmarkEnd w:id="75"/>
      <w:bookmarkEnd w:id="76"/>
      <w:bookmarkEnd w:id="77"/>
      <w:bookmarkEnd w:id="78"/>
      <w:bookmarkEnd w:id="79"/>
      <w:bookmarkEnd w:id="80"/>
      <w:bookmarkEnd w:id="81"/>
      <w:bookmarkEnd w:id="82"/>
      <w:bookmarkEnd w:id="83"/>
      <w:bookmarkEnd w:id="84"/>
      <w:bookmarkEnd w:id="85"/>
    </w:p>
    <w:bookmarkEnd w:id="86"/>
    <w:bookmarkEnd w:id="87"/>
    <w:p>
      <w:pPr>
        <w:spacing w:line="360" w:lineRule="auto"/>
        <w:rPr>
          <w:rFonts w:ascii="宋体" w:hAnsi="宋体" w:eastAsia="宋体" w:cs="宋体"/>
          <w:bCs/>
          <w:szCs w:val="21"/>
        </w:rPr>
      </w:pPr>
      <w:r>
        <w:rPr>
          <w:rFonts w:hint="eastAsia" w:ascii="Times New Roman" w:hAnsi="Times New Roman" w:cs="Times New Roman"/>
          <w:b/>
          <w:szCs w:val="21"/>
        </w:rPr>
        <w:t>3.</w:t>
      </w:r>
      <w:r>
        <w:rPr>
          <w:rFonts w:ascii="Times New Roman" w:hAnsi="Times New Roman" w:cs="Times New Roman"/>
          <w:b/>
          <w:szCs w:val="21"/>
        </w:rPr>
        <w:t>0</w:t>
      </w:r>
      <w:r>
        <w:rPr>
          <w:rFonts w:hint="eastAsia" w:ascii="Times New Roman" w:hAnsi="Times New Roman" w:cs="Times New Roman"/>
          <w:b/>
          <w:szCs w:val="21"/>
        </w:rPr>
        <w:t>.1</w:t>
      </w:r>
      <w:r>
        <w:rPr>
          <w:rFonts w:ascii="Times New Roman" w:hAnsi="Times New Roman" w:cs="Times New Roman"/>
          <w:b/>
          <w:bCs/>
          <w:szCs w:val="21"/>
        </w:rPr>
        <w:t xml:space="preserve"> </w:t>
      </w:r>
      <w:r>
        <w:rPr>
          <w:rFonts w:ascii="Times New Roman" w:hAnsi="Times New Roman" w:cs="Times New Roman"/>
          <w:bCs/>
          <w:szCs w:val="21"/>
        </w:rPr>
        <w:t xml:space="preserve"> </w:t>
      </w:r>
      <w:r>
        <w:rPr>
          <w:rFonts w:hint="eastAsia" w:ascii="宋体" w:hAnsi="宋体" w:eastAsia="宋体" w:cs="宋体"/>
          <w:bCs/>
          <w:szCs w:val="21"/>
        </w:rPr>
        <w:t>基坑工程应采用全回收支护技术，包括全回收围护结构、全回收支撑结构、全回收锚索结构等。</w:t>
      </w:r>
    </w:p>
    <w:p>
      <w:pPr>
        <w:spacing w:line="360" w:lineRule="auto"/>
        <w:rPr>
          <w:rFonts w:ascii="宋体" w:hAnsi="宋体" w:eastAsia="宋体" w:cs="宋体"/>
          <w:bCs/>
          <w:szCs w:val="21"/>
        </w:rPr>
      </w:pPr>
      <w:r>
        <w:rPr>
          <w:rFonts w:hint="eastAsia" w:ascii="Times New Roman" w:hAnsi="Times New Roman" w:cs="Times New Roman"/>
          <w:b/>
          <w:szCs w:val="21"/>
        </w:rPr>
        <w:t>3</w:t>
      </w:r>
      <w:r>
        <w:rPr>
          <w:rFonts w:ascii="Times New Roman" w:hAnsi="Times New Roman" w:cs="Times New Roman"/>
          <w:b/>
          <w:szCs w:val="21"/>
        </w:rPr>
        <w:t xml:space="preserve">.0.2  </w:t>
      </w:r>
      <w:r>
        <w:rPr>
          <w:rFonts w:hint="eastAsia" w:ascii="宋体" w:hAnsi="宋体" w:eastAsia="宋体" w:cs="宋体"/>
          <w:bCs/>
          <w:szCs w:val="21"/>
        </w:rPr>
        <w:t>全回收支护技术设计原则、使用期限、荷载作用、结构分析、变形计算和稳定性验算，应符合现行行业标准《建筑基坑支护技术规程》</w:t>
      </w:r>
      <w:r>
        <w:rPr>
          <w:rFonts w:ascii="宋体" w:hAnsi="宋体" w:eastAsia="宋体" w:cs="宋体"/>
          <w:bCs/>
          <w:szCs w:val="21"/>
        </w:rPr>
        <w:t>JGJ120的有关规定</w:t>
      </w:r>
      <w:r>
        <w:rPr>
          <w:rFonts w:hint="eastAsia" w:ascii="宋体" w:hAnsi="宋体" w:eastAsia="宋体" w:cs="宋体"/>
          <w:bCs/>
          <w:szCs w:val="21"/>
        </w:rPr>
        <w:t>。</w:t>
      </w:r>
    </w:p>
    <w:p>
      <w:pPr>
        <w:spacing w:line="360" w:lineRule="auto"/>
        <w:contextualSpacing/>
        <w:jc w:val="left"/>
        <w:rPr>
          <w:rFonts w:ascii="宋体" w:hAnsi="宋体" w:eastAsia="宋体" w:cs="宋体"/>
          <w:bCs/>
          <w:szCs w:val="21"/>
        </w:rPr>
      </w:pPr>
      <w:r>
        <w:rPr>
          <w:rFonts w:hint="eastAsia" w:ascii="Times New Roman" w:hAnsi="Times New Roman" w:cs="Times New Roman"/>
          <w:b/>
          <w:szCs w:val="21"/>
        </w:rPr>
        <w:t>3</w:t>
      </w:r>
      <w:r>
        <w:rPr>
          <w:rFonts w:ascii="Times New Roman" w:hAnsi="Times New Roman" w:cs="Times New Roman"/>
          <w:b/>
          <w:szCs w:val="21"/>
        </w:rPr>
        <w:t xml:space="preserve">.0.3 </w:t>
      </w:r>
      <w:r>
        <w:rPr>
          <w:rFonts w:ascii="Times New Roman" w:hAnsi="Times New Roman" w:eastAsia="宋体" w:cs="Times New Roman"/>
          <w:szCs w:val="21"/>
        </w:rPr>
        <w:t>基坑工程全回收</w:t>
      </w:r>
      <w:r>
        <w:rPr>
          <w:rFonts w:hint="eastAsia" w:ascii="Times New Roman" w:hAnsi="Times New Roman" w:cs="Times New Roman"/>
          <w:szCs w:val="21"/>
        </w:rPr>
        <w:t>支护技术方案设计宜分为</w:t>
      </w:r>
      <w:r>
        <w:rPr>
          <w:rFonts w:ascii="宋体" w:hAnsi="宋体" w:eastAsia="宋体" w:cs="宋体"/>
          <w:bCs/>
          <w:szCs w:val="21"/>
        </w:rPr>
        <w:t>选型设计和施工设计两阶段</w:t>
      </w:r>
      <w:r>
        <w:rPr>
          <w:rFonts w:hint="eastAsia" w:ascii="宋体" w:hAnsi="宋体" w:eastAsia="宋体" w:cs="宋体"/>
          <w:bCs/>
          <w:szCs w:val="21"/>
        </w:rPr>
        <w:t>。选型设计应明确基坑支护的全回收技术；施工设计应实现选型设计目标，确定全回收技术标准构配件的组合、非标构件的补充以及连接节点的深化等。</w:t>
      </w:r>
    </w:p>
    <w:p>
      <w:pPr>
        <w:spacing w:line="360" w:lineRule="auto"/>
        <w:rPr>
          <w:rFonts w:ascii="宋体" w:hAnsi="宋体" w:eastAsia="宋体" w:cs="宋体"/>
          <w:bCs/>
          <w:szCs w:val="21"/>
        </w:rPr>
      </w:pPr>
      <w:r>
        <w:rPr>
          <w:rFonts w:hint="eastAsia" w:ascii="Times New Roman" w:hAnsi="Times New Roman" w:cs="Times New Roman"/>
          <w:b/>
          <w:szCs w:val="21"/>
        </w:rPr>
        <w:t>3.</w:t>
      </w:r>
      <w:r>
        <w:rPr>
          <w:rFonts w:ascii="Times New Roman" w:hAnsi="Times New Roman" w:cs="Times New Roman"/>
          <w:b/>
          <w:szCs w:val="21"/>
        </w:rPr>
        <w:t>0</w:t>
      </w:r>
      <w:r>
        <w:rPr>
          <w:rFonts w:hint="eastAsia" w:ascii="Times New Roman" w:hAnsi="Times New Roman" w:cs="Times New Roman"/>
          <w:b/>
          <w:szCs w:val="21"/>
        </w:rPr>
        <w:t>.</w:t>
      </w:r>
      <w:r>
        <w:rPr>
          <w:rFonts w:ascii="Times New Roman" w:hAnsi="Times New Roman" w:cs="Times New Roman"/>
          <w:b/>
          <w:szCs w:val="21"/>
        </w:rPr>
        <w:t>4</w:t>
      </w:r>
      <w:r>
        <w:rPr>
          <w:rFonts w:hint="eastAsia" w:ascii="宋体" w:hAnsi="宋体" w:eastAsia="宋体" w:cs="宋体"/>
          <w:b/>
          <w:bCs/>
          <w:szCs w:val="21"/>
        </w:rPr>
        <w:t xml:space="preserve"> </w:t>
      </w:r>
      <w:r>
        <w:rPr>
          <w:rFonts w:hint="eastAsia" w:ascii="宋体" w:hAnsi="宋体" w:eastAsia="宋体" w:cs="宋体"/>
          <w:bCs/>
          <w:szCs w:val="21"/>
        </w:rPr>
        <w:t xml:space="preserve"> 基坑工程全回收支护技术的设计、施工应具备主体地下结构设计资料，地质条件、地下设施、既有建构筑物，以及基坑工程使用期限内周边附加荷载情况要求等。</w:t>
      </w:r>
    </w:p>
    <w:p>
      <w:pPr>
        <w:spacing w:line="360" w:lineRule="auto"/>
        <w:rPr>
          <w:rFonts w:ascii="宋体" w:hAnsi="宋体" w:eastAsia="宋体" w:cs="宋体"/>
          <w:bCs/>
          <w:szCs w:val="21"/>
        </w:rPr>
      </w:pPr>
      <w:r>
        <w:rPr>
          <w:rFonts w:hint="eastAsia" w:ascii="Times New Roman" w:hAnsi="Times New Roman" w:cs="Times New Roman"/>
          <w:b/>
          <w:szCs w:val="21"/>
        </w:rPr>
        <w:t>3.</w:t>
      </w:r>
      <w:r>
        <w:rPr>
          <w:rFonts w:ascii="Times New Roman" w:hAnsi="Times New Roman" w:cs="Times New Roman"/>
          <w:b/>
          <w:szCs w:val="21"/>
        </w:rPr>
        <w:t>0</w:t>
      </w:r>
      <w:r>
        <w:rPr>
          <w:rFonts w:hint="eastAsia" w:ascii="Times New Roman" w:hAnsi="Times New Roman" w:cs="Times New Roman"/>
          <w:b/>
          <w:szCs w:val="21"/>
        </w:rPr>
        <w:t>.</w:t>
      </w:r>
      <w:r>
        <w:rPr>
          <w:rFonts w:ascii="Times New Roman" w:hAnsi="Times New Roman" w:cs="Times New Roman"/>
          <w:b/>
          <w:szCs w:val="21"/>
        </w:rPr>
        <w:t>5</w:t>
      </w:r>
      <w:r>
        <w:rPr>
          <w:rFonts w:hint="eastAsia" w:ascii="宋体" w:hAnsi="宋体" w:eastAsia="宋体" w:cs="宋体"/>
          <w:b/>
          <w:bCs/>
          <w:szCs w:val="21"/>
        </w:rPr>
        <w:t xml:space="preserve"> </w:t>
      </w:r>
      <w:r>
        <w:rPr>
          <w:rFonts w:hint="eastAsia" w:ascii="宋体" w:hAnsi="宋体" w:eastAsia="宋体" w:cs="宋体"/>
          <w:bCs/>
          <w:szCs w:val="21"/>
        </w:rPr>
        <w:t>基坑工程全回收支护技术设计应包括以下内容：</w:t>
      </w:r>
    </w:p>
    <w:p>
      <w:pPr>
        <w:spacing w:line="360" w:lineRule="auto"/>
        <w:ind w:firstLine="495" w:firstLineChars="235"/>
        <w:rPr>
          <w:rFonts w:ascii="宋体" w:hAnsi="宋体" w:eastAsia="宋体" w:cs="宋体"/>
          <w:bCs/>
          <w:szCs w:val="21"/>
        </w:rPr>
      </w:pPr>
      <w:r>
        <w:rPr>
          <w:rFonts w:hint="eastAsia" w:ascii="Times New Roman" w:hAnsi="Times New Roman" w:cs="Times New Roman"/>
          <w:b/>
          <w:szCs w:val="21"/>
        </w:rPr>
        <w:t>1</w:t>
      </w:r>
      <w:r>
        <w:rPr>
          <w:rFonts w:hint="eastAsia" w:ascii="宋体" w:hAnsi="宋体" w:eastAsia="宋体" w:cs="宋体"/>
          <w:bCs/>
          <w:szCs w:val="21"/>
        </w:rPr>
        <w:t xml:space="preserve">  支护结构体系，包括全回收围护结构或支撑结构选型，稳定性、强度和变形计算；</w:t>
      </w:r>
    </w:p>
    <w:p>
      <w:pPr>
        <w:spacing w:line="360" w:lineRule="auto"/>
        <w:ind w:firstLine="495" w:firstLineChars="235"/>
        <w:rPr>
          <w:rFonts w:ascii="宋体" w:hAnsi="宋体" w:eastAsia="宋体" w:cs="宋体"/>
          <w:bCs/>
          <w:szCs w:val="21"/>
        </w:rPr>
      </w:pPr>
      <w:r>
        <w:rPr>
          <w:rFonts w:hint="eastAsia" w:ascii="Times New Roman" w:hAnsi="Times New Roman" w:cs="Times New Roman"/>
          <w:b/>
          <w:szCs w:val="21"/>
        </w:rPr>
        <w:t>2</w:t>
      </w:r>
      <w:r>
        <w:rPr>
          <w:rFonts w:hint="eastAsia" w:ascii="宋体" w:hAnsi="宋体" w:eastAsia="宋体" w:cs="宋体"/>
          <w:bCs/>
          <w:szCs w:val="21"/>
        </w:rPr>
        <w:t xml:space="preserve">  地下水控制，主要是全回收地下水截水技术，以及与降水、回灌等多方案比选、计算确定的地下水控制系统；</w:t>
      </w:r>
    </w:p>
    <w:p>
      <w:pPr>
        <w:spacing w:line="360" w:lineRule="auto"/>
        <w:ind w:firstLine="495" w:firstLineChars="235"/>
        <w:rPr>
          <w:rFonts w:ascii="宋体" w:hAnsi="宋体" w:eastAsia="宋体" w:cs="宋体"/>
          <w:bCs/>
          <w:szCs w:val="21"/>
        </w:rPr>
      </w:pPr>
      <w:r>
        <w:rPr>
          <w:rFonts w:hint="eastAsia" w:ascii="Times New Roman" w:hAnsi="Times New Roman" w:cs="Times New Roman"/>
          <w:b/>
          <w:szCs w:val="21"/>
        </w:rPr>
        <w:t>3</w:t>
      </w:r>
      <w:r>
        <w:rPr>
          <w:rFonts w:hint="eastAsia" w:ascii="宋体" w:hAnsi="宋体" w:eastAsia="宋体" w:cs="宋体"/>
          <w:bCs/>
          <w:szCs w:val="21"/>
        </w:rPr>
        <w:t xml:space="preserve"> 土方开挖技术要求，包括开挖工况、顺序等；</w:t>
      </w:r>
    </w:p>
    <w:p>
      <w:pPr>
        <w:spacing w:line="360" w:lineRule="auto"/>
        <w:ind w:firstLine="495" w:firstLineChars="235"/>
        <w:rPr>
          <w:rFonts w:ascii="宋体" w:hAnsi="宋体" w:eastAsia="宋体" w:cs="宋体"/>
          <w:bCs/>
          <w:szCs w:val="21"/>
        </w:rPr>
      </w:pPr>
      <w:r>
        <w:rPr>
          <w:rFonts w:hint="eastAsia" w:ascii="Times New Roman" w:hAnsi="Times New Roman" w:cs="Times New Roman"/>
          <w:b/>
          <w:szCs w:val="21"/>
        </w:rPr>
        <w:t>4</w:t>
      </w:r>
      <w:r>
        <w:rPr>
          <w:rFonts w:ascii="Times New Roman" w:hAnsi="Times New Roman" w:cs="Times New Roman"/>
          <w:b/>
          <w:szCs w:val="21"/>
        </w:rPr>
        <w:t xml:space="preserve"> </w:t>
      </w:r>
      <w:r>
        <w:rPr>
          <w:rFonts w:hint="eastAsia" w:ascii="宋体" w:hAnsi="宋体" w:eastAsia="宋体" w:cs="宋体"/>
          <w:bCs/>
          <w:szCs w:val="21"/>
        </w:rPr>
        <w:t>施工要求，包括技术、质量、安全、检验、使用与维护的相关要求等；</w:t>
      </w:r>
      <w:r>
        <w:rPr>
          <w:rFonts w:ascii="宋体" w:hAnsi="宋体" w:eastAsia="宋体" w:cs="宋体"/>
          <w:bCs/>
          <w:szCs w:val="21"/>
        </w:rPr>
        <w:t xml:space="preserve"> </w:t>
      </w:r>
    </w:p>
    <w:p>
      <w:pPr>
        <w:spacing w:line="360" w:lineRule="auto"/>
        <w:ind w:firstLine="495" w:firstLineChars="235"/>
        <w:rPr>
          <w:rFonts w:ascii="宋体" w:hAnsi="宋体" w:eastAsia="宋体" w:cs="宋体"/>
          <w:bCs/>
          <w:szCs w:val="21"/>
        </w:rPr>
      </w:pPr>
      <w:r>
        <w:rPr>
          <w:rFonts w:hint="eastAsia" w:ascii="Times New Roman" w:hAnsi="Times New Roman" w:cs="Times New Roman"/>
          <w:b/>
          <w:szCs w:val="21"/>
        </w:rPr>
        <w:t>5</w:t>
      </w:r>
      <w:r>
        <w:rPr>
          <w:rFonts w:ascii="Times New Roman" w:hAnsi="Times New Roman" w:cs="Times New Roman"/>
          <w:b/>
          <w:szCs w:val="21"/>
        </w:rPr>
        <w:t xml:space="preserve"> </w:t>
      </w:r>
      <w:r>
        <w:rPr>
          <w:rFonts w:hint="eastAsia" w:ascii="宋体" w:hAnsi="宋体" w:eastAsia="宋体" w:cs="宋体"/>
          <w:bCs/>
          <w:szCs w:val="21"/>
        </w:rPr>
        <w:t>监测要求，包括监测项目、监测点位置、监测频率及监测控制值和预警值；</w:t>
      </w:r>
    </w:p>
    <w:p>
      <w:pPr>
        <w:spacing w:line="360" w:lineRule="auto"/>
        <w:ind w:firstLine="495" w:firstLineChars="235"/>
        <w:rPr>
          <w:rFonts w:ascii="宋体" w:hAnsi="宋体" w:eastAsia="宋体" w:cs="宋体"/>
          <w:bCs/>
          <w:szCs w:val="21"/>
        </w:rPr>
      </w:pPr>
      <w:r>
        <w:rPr>
          <w:rFonts w:hint="eastAsia" w:ascii="Times New Roman" w:hAnsi="Times New Roman" w:cs="Times New Roman"/>
          <w:b/>
          <w:szCs w:val="21"/>
        </w:rPr>
        <w:t>6</w:t>
      </w:r>
      <w:r>
        <w:rPr>
          <w:rFonts w:ascii="宋体" w:hAnsi="宋体" w:eastAsia="宋体" w:cs="宋体"/>
          <w:bCs/>
          <w:szCs w:val="21"/>
        </w:rPr>
        <w:t xml:space="preserve"> </w:t>
      </w:r>
      <w:r>
        <w:rPr>
          <w:rFonts w:hint="eastAsia" w:ascii="宋体" w:hAnsi="宋体" w:eastAsia="宋体" w:cs="宋体"/>
          <w:bCs/>
          <w:szCs w:val="21"/>
        </w:rPr>
        <w:t>回收要求，包括回收时间、顺序、验收、维护等；</w:t>
      </w:r>
    </w:p>
    <w:p>
      <w:pPr>
        <w:spacing w:line="360" w:lineRule="auto"/>
        <w:ind w:firstLine="495" w:firstLineChars="235"/>
        <w:rPr>
          <w:rFonts w:ascii="宋体" w:hAnsi="宋体" w:eastAsia="宋体" w:cs="宋体"/>
          <w:szCs w:val="21"/>
        </w:rPr>
      </w:pPr>
      <w:r>
        <w:rPr>
          <w:rFonts w:ascii="Times New Roman" w:hAnsi="Times New Roman" w:cs="Times New Roman"/>
          <w:b/>
          <w:szCs w:val="21"/>
        </w:rPr>
        <w:t>7</w:t>
      </w:r>
      <w:r>
        <w:rPr>
          <w:rFonts w:hint="eastAsia" w:ascii="宋体" w:hAnsi="宋体" w:eastAsia="宋体" w:cs="宋体"/>
          <w:bCs/>
          <w:szCs w:val="21"/>
        </w:rPr>
        <w:t xml:space="preserve"> 环境影响分析与保护要求等；</w:t>
      </w:r>
    </w:p>
    <w:p>
      <w:pPr>
        <w:tabs>
          <w:tab w:val="left" w:pos="0"/>
        </w:tabs>
        <w:spacing w:line="360" w:lineRule="auto"/>
        <w:ind w:firstLine="495" w:firstLineChars="235"/>
        <w:jc w:val="left"/>
        <w:rPr>
          <w:rFonts w:ascii="楷体" w:hAnsi="楷体" w:eastAsia="楷体" w:cs="宋体"/>
          <w:color w:val="000000" w:themeColor="text1"/>
          <w:szCs w:val="21"/>
          <w14:textFill>
            <w14:solidFill>
              <w14:schemeClr w14:val="tx1"/>
            </w14:solidFill>
          </w14:textFill>
        </w:rPr>
      </w:pPr>
      <w:r>
        <w:rPr>
          <w:rFonts w:hint="eastAsia" w:ascii="Times New Roman" w:hAnsi="Times New Roman" w:cs="Times New Roman"/>
          <w:b/>
          <w:szCs w:val="21"/>
        </w:rPr>
        <w:t xml:space="preserve">8 </w:t>
      </w:r>
      <w:r>
        <w:rPr>
          <w:rFonts w:hint="eastAsia" w:ascii="宋体" w:hAnsi="宋体" w:eastAsia="宋体" w:cs="宋体"/>
          <w:bCs/>
          <w:szCs w:val="21"/>
        </w:rPr>
        <w:t>基坑风险分析及应急响应等。</w:t>
      </w:r>
    </w:p>
    <w:p>
      <w:pPr>
        <w:spacing w:line="360" w:lineRule="auto"/>
        <w:rPr>
          <w:rFonts w:ascii="宋体" w:hAnsi="宋体" w:eastAsia="宋体" w:cs="宋体"/>
          <w:szCs w:val="21"/>
        </w:rPr>
      </w:pPr>
      <w:r>
        <w:rPr>
          <w:rFonts w:hint="eastAsia" w:ascii="Times New Roman" w:hAnsi="Times New Roman" w:cs="Times New Roman"/>
          <w:b/>
          <w:szCs w:val="21"/>
        </w:rPr>
        <w:t>3.</w:t>
      </w:r>
      <w:r>
        <w:rPr>
          <w:rFonts w:ascii="Times New Roman" w:hAnsi="Times New Roman" w:cs="Times New Roman"/>
          <w:b/>
          <w:szCs w:val="21"/>
        </w:rPr>
        <w:t>0</w:t>
      </w:r>
      <w:r>
        <w:rPr>
          <w:rFonts w:hint="eastAsia" w:ascii="Times New Roman" w:hAnsi="Times New Roman" w:cs="Times New Roman"/>
          <w:b/>
          <w:szCs w:val="21"/>
        </w:rPr>
        <w:t>.</w:t>
      </w:r>
      <w:r>
        <w:rPr>
          <w:rFonts w:ascii="Times New Roman" w:hAnsi="Times New Roman" w:cs="Times New Roman"/>
          <w:b/>
          <w:szCs w:val="21"/>
        </w:rPr>
        <w:t>6</w:t>
      </w:r>
      <w:r>
        <w:rPr>
          <w:rFonts w:hint="eastAsia" w:ascii="宋体" w:hAnsi="宋体" w:eastAsia="宋体" w:cs="宋体"/>
          <w:b/>
          <w:bCs/>
          <w:szCs w:val="21"/>
        </w:rPr>
        <w:t xml:space="preserve"> </w:t>
      </w:r>
      <w:r>
        <w:rPr>
          <w:rFonts w:hint="eastAsia" w:ascii="宋体" w:hAnsi="宋体" w:eastAsia="宋体" w:cs="宋体"/>
          <w:szCs w:val="21"/>
        </w:rPr>
        <w:t>基坑围护与主体地下结构的净空间除应满足主体地下结构施工要求外，还应满足基坑全回收支护技术施工空间的需要。</w:t>
      </w:r>
    </w:p>
    <w:p>
      <w:pPr>
        <w:pStyle w:val="22"/>
        <w:widowControl/>
        <w:spacing w:line="360" w:lineRule="auto"/>
        <w:ind w:firstLine="0" w:firstLineChars="0"/>
        <w:jc w:val="left"/>
        <w:rPr>
          <w:rFonts w:ascii="宋体" w:hAnsi="宋体" w:eastAsia="宋体" w:cs="宋体"/>
          <w:kern w:val="44"/>
          <w:szCs w:val="21"/>
        </w:rPr>
      </w:pPr>
      <w:r>
        <w:rPr>
          <w:rFonts w:hint="eastAsia" w:ascii="Times New Roman" w:hAnsi="Times New Roman" w:cs="Times New Roman"/>
          <w:b/>
          <w:szCs w:val="21"/>
        </w:rPr>
        <w:t>3.</w:t>
      </w:r>
      <w:r>
        <w:rPr>
          <w:rFonts w:ascii="Times New Roman" w:hAnsi="Times New Roman" w:cs="Times New Roman"/>
          <w:b/>
          <w:szCs w:val="21"/>
        </w:rPr>
        <w:t>0</w:t>
      </w:r>
      <w:r>
        <w:rPr>
          <w:rFonts w:hint="eastAsia" w:ascii="Times New Roman" w:hAnsi="Times New Roman" w:cs="Times New Roman"/>
          <w:b/>
          <w:szCs w:val="21"/>
        </w:rPr>
        <w:t>.</w:t>
      </w:r>
      <w:r>
        <w:rPr>
          <w:rFonts w:ascii="Times New Roman" w:hAnsi="Times New Roman" w:cs="Times New Roman"/>
          <w:b/>
          <w:szCs w:val="21"/>
        </w:rPr>
        <w:t>7</w:t>
      </w:r>
      <w:r>
        <w:rPr>
          <w:rFonts w:hint="eastAsia" w:ascii="宋体" w:hAnsi="宋体" w:eastAsia="宋体" w:cs="宋体"/>
          <w:b/>
          <w:szCs w:val="21"/>
        </w:rPr>
        <w:t xml:space="preserve"> </w:t>
      </w:r>
      <w:r>
        <w:rPr>
          <w:rFonts w:hint="eastAsia" w:ascii="宋体" w:hAnsi="宋体" w:eastAsia="宋体" w:cs="宋体"/>
          <w:kern w:val="44"/>
          <w:szCs w:val="21"/>
        </w:rPr>
        <w:t>全回收支护技术宜采用标准件。标准件应包含标准构件和配件。宜从出厂之日起设置唯一标识，记录全寿命工程应用与检验数据。当标准件规格不能满足基坑支护要求时，可在局部位置采用连接材料工厂化制作非标准件。</w:t>
      </w:r>
      <w:r>
        <w:rPr>
          <w:rFonts w:hint="eastAsia" w:ascii="宋体" w:hAnsi="宋体" w:eastAsia="宋体" w:cs="宋体"/>
          <w:color w:val="333333"/>
          <w:kern w:val="0"/>
          <w:szCs w:val="21"/>
        </w:rPr>
        <w:t>非标准件应符合下列规定：</w:t>
      </w:r>
    </w:p>
    <w:p>
      <w:pPr>
        <w:adjustRightInd w:val="0"/>
        <w:snapToGrid w:val="0"/>
        <w:spacing w:line="360" w:lineRule="auto"/>
        <w:ind w:firstLine="426" w:firstLineChars="202"/>
        <w:rPr>
          <w:rFonts w:ascii="宋体" w:hAnsi="宋体" w:eastAsia="宋体" w:cs="宋体"/>
          <w:color w:val="333333"/>
          <w:kern w:val="0"/>
          <w:szCs w:val="21"/>
        </w:rPr>
      </w:pPr>
      <w:r>
        <w:rPr>
          <w:rFonts w:hint="eastAsia" w:ascii="Times New Roman" w:hAnsi="Times New Roman" w:cs="Times New Roman"/>
          <w:b/>
          <w:szCs w:val="21"/>
        </w:rPr>
        <w:t>1</w:t>
      </w:r>
      <w:r>
        <w:rPr>
          <w:rFonts w:hint="eastAsia" w:ascii="宋体" w:hAnsi="宋体" w:eastAsia="宋体" w:cs="宋体"/>
          <w:color w:val="333333"/>
          <w:kern w:val="0"/>
          <w:szCs w:val="21"/>
        </w:rPr>
        <w:t xml:space="preserve">  材料性能不应低于标准件的材料性能；</w:t>
      </w:r>
    </w:p>
    <w:p>
      <w:pPr>
        <w:adjustRightInd w:val="0"/>
        <w:snapToGrid w:val="0"/>
        <w:spacing w:line="360" w:lineRule="auto"/>
        <w:ind w:firstLine="426" w:firstLineChars="202"/>
        <w:rPr>
          <w:rFonts w:ascii="宋体" w:hAnsi="宋体" w:eastAsia="宋体" w:cs="宋体"/>
          <w:color w:val="333333"/>
          <w:kern w:val="0"/>
          <w:szCs w:val="21"/>
        </w:rPr>
      </w:pPr>
      <w:r>
        <w:rPr>
          <w:rFonts w:hint="eastAsia" w:ascii="Times New Roman" w:hAnsi="Times New Roman" w:cs="Times New Roman"/>
          <w:b/>
          <w:szCs w:val="21"/>
        </w:rPr>
        <w:t>2</w:t>
      </w:r>
      <w:r>
        <w:rPr>
          <w:rFonts w:hint="eastAsia" w:ascii="宋体" w:hAnsi="宋体" w:eastAsia="宋体" w:cs="宋体"/>
          <w:color w:val="333333"/>
          <w:kern w:val="0"/>
          <w:szCs w:val="21"/>
        </w:rPr>
        <w:t xml:space="preserve">  制作加工精度和验收标准不应低于标准件；</w:t>
      </w:r>
    </w:p>
    <w:p>
      <w:pPr>
        <w:adjustRightInd w:val="0"/>
        <w:snapToGrid w:val="0"/>
        <w:spacing w:line="360" w:lineRule="auto"/>
        <w:ind w:firstLine="426" w:firstLineChars="202"/>
        <w:rPr>
          <w:rFonts w:ascii="宋体" w:hAnsi="宋体" w:eastAsia="宋体" w:cs="宋体"/>
          <w:color w:val="333333"/>
          <w:kern w:val="0"/>
          <w:szCs w:val="21"/>
        </w:rPr>
      </w:pPr>
      <w:r>
        <w:rPr>
          <w:rFonts w:hint="eastAsia" w:ascii="Times New Roman" w:hAnsi="Times New Roman" w:cs="Times New Roman"/>
          <w:b/>
          <w:szCs w:val="21"/>
        </w:rPr>
        <w:t>3</w:t>
      </w:r>
      <w:r>
        <w:rPr>
          <w:rFonts w:hint="eastAsia" w:ascii="宋体" w:hAnsi="宋体" w:eastAsia="宋体" w:cs="宋体"/>
          <w:color w:val="333333"/>
          <w:kern w:val="0"/>
          <w:szCs w:val="21"/>
        </w:rPr>
        <w:t xml:space="preserve">  非标准件与标准件的连接应满足受力和构造要求。</w:t>
      </w:r>
    </w:p>
    <w:p>
      <w:pPr>
        <w:spacing w:line="360" w:lineRule="auto"/>
        <w:rPr>
          <w:rFonts w:ascii="宋体" w:hAnsi="宋体" w:eastAsia="宋体" w:cs="宋体"/>
          <w:bCs/>
          <w:szCs w:val="21"/>
        </w:rPr>
      </w:pPr>
      <w:r>
        <w:rPr>
          <w:rFonts w:hint="eastAsia" w:ascii="Times New Roman" w:hAnsi="Times New Roman" w:cs="Times New Roman"/>
          <w:b/>
          <w:szCs w:val="21"/>
        </w:rPr>
        <w:t>3.</w:t>
      </w:r>
      <w:r>
        <w:rPr>
          <w:rFonts w:ascii="Times New Roman" w:hAnsi="Times New Roman" w:cs="Times New Roman"/>
          <w:b/>
          <w:szCs w:val="21"/>
        </w:rPr>
        <w:t>0</w:t>
      </w:r>
      <w:r>
        <w:rPr>
          <w:rFonts w:hint="eastAsia" w:ascii="Times New Roman" w:hAnsi="Times New Roman" w:cs="Times New Roman"/>
          <w:b/>
          <w:szCs w:val="21"/>
        </w:rPr>
        <w:t>.</w:t>
      </w:r>
      <w:r>
        <w:rPr>
          <w:rFonts w:ascii="Times New Roman" w:hAnsi="Times New Roman" w:cs="Times New Roman"/>
          <w:b/>
          <w:szCs w:val="21"/>
        </w:rPr>
        <w:t>8</w:t>
      </w:r>
      <w:r>
        <w:rPr>
          <w:rFonts w:hint="eastAsia" w:ascii="宋体" w:hAnsi="宋体" w:eastAsia="宋体" w:cs="宋体"/>
          <w:b/>
          <w:szCs w:val="21"/>
        </w:rPr>
        <w:t xml:space="preserve"> </w:t>
      </w:r>
      <w:r>
        <w:rPr>
          <w:rFonts w:hint="eastAsia" w:ascii="宋体" w:hAnsi="宋体" w:eastAsia="宋体" w:cs="宋体"/>
          <w:szCs w:val="21"/>
        </w:rPr>
        <w:t>全回收支护技术材料应为钢材，应符合现行国家标准《钢结构设计标准》GB 50017的规定，型钢、钢板桩及组合钢桩等规格、外形、重量及允许偏差应符合国家现行有</w:t>
      </w:r>
      <w:r>
        <w:rPr>
          <w:rFonts w:hint="eastAsia" w:ascii="宋体" w:hAnsi="宋体" w:eastAsia="宋体" w:cs="宋体"/>
          <w:bCs/>
          <w:szCs w:val="21"/>
        </w:rPr>
        <w:t>关标准、规范要求。全回收支护技术国产钢材强度设计值可按附录A规定采用。</w:t>
      </w:r>
    </w:p>
    <w:p>
      <w:pPr>
        <w:spacing w:line="360" w:lineRule="auto"/>
        <w:rPr>
          <w:rFonts w:ascii="宋体" w:hAnsi="宋体" w:eastAsia="宋体" w:cs="宋体"/>
          <w:bCs/>
          <w:szCs w:val="21"/>
        </w:rPr>
      </w:pPr>
      <w:r>
        <w:rPr>
          <w:rFonts w:hint="eastAsia" w:ascii="Times New Roman" w:hAnsi="Times New Roman" w:cs="Times New Roman"/>
          <w:b/>
          <w:szCs w:val="21"/>
        </w:rPr>
        <w:t>3.</w:t>
      </w:r>
      <w:r>
        <w:rPr>
          <w:rFonts w:ascii="Times New Roman" w:hAnsi="Times New Roman" w:cs="Times New Roman"/>
          <w:b/>
          <w:szCs w:val="21"/>
        </w:rPr>
        <w:t>0</w:t>
      </w:r>
      <w:r>
        <w:rPr>
          <w:rFonts w:hint="eastAsia" w:ascii="Times New Roman" w:hAnsi="Times New Roman" w:cs="Times New Roman"/>
          <w:b/>
          <w:szCs w:val="21"/>
        </w:rPr>
        <w:t>.</w:t>
      </w:r>
      <w:r>
        <w:rPr>
          <w:rFonts w:ascii="Times New Roman" w:hAnsi="Times New Roman" w:cs="Times New Roman"/>
          <w:b/>
          <w:szCs w:val="21"/>
        </w:rPr>
        <w:t>9</w:t>
      </w:r>
      <w:r>
        <w:rPr>
          <w:rFonts w:hint="eastAsia" w:ascii="宋体" w:hAnsi="宋体" w:eastAsia="宋体" w:cs="宋体"/>
          <w:bCs/>
          <w:szCs w:val="21"/>
        </w:rPr>
        <w:t xml:space="preserve"> 全回收支护技术施工前应按照设计方案编制安全专项施工与回收方案；施工应进行质量检验和验收。标准构配件的质量检验应在施工进场后和回收退库前进行。连接材料的检验在施工进场后进行。回收时间应根据设计要求确定。</w:t>
      </w:r>
    </w:p>
    <w:p>
      <w:pPr>
        <w:spacing w:line="360" w:lineRule="auto"/>
        <w:rPr>
          <w:rFonts w:ascii="宋体" w:hAnsi="宋体" w:eastAsia="宋体" w:cs="宋体"/>
          <w:bCs/>
          <w:szCs w:val="21"/>
        </w:rPr>
      </w:pPr>
      <w:r>
        <w:rPr>
          <w:rFonts w:hint="eastAsia" w:ascii="Times New Roman" w:hAnsi="Times New Roman" w:cs="Times New Roman"/>
          <w:b/>
          <w:szCs w:val="21"/>
        </w:rPr>
        <w:t>3</w:t>
      </w:r>
      <w:r>
        <w:rPr>
          <w:rFonts w:ascii="Times New Roman" w:hAnsi="Times New Roman" w:cs="Times New Roman"/>
          <w:b/>
          <w:szCs w:val="21"/>
        </w:rPr>
        <w:t>.0.10</w:t>
      </w:r>
      <w:r>
        <w:rPr>
          <w:rFonts w:hint="eastAsia" w:ascii="宋体" w:hAnsi="宋体" w:eastAsia="宋体" w:cs="宋体"/>
          <w:bCs/>
          <w:szCs w:val="21"/>
        </w:rPr>
        <w:t>全回收支护技术</w:t>
      </w:r>
      <w:r>
        <w:rPr>
          <w:rFonts w:ascii="Times New Roman" w:hAnsi="Times New Roman" w:cs="Times New Roman"/>
          <w:szCs w:val="21"/>
        </w:rPr>
        <w:t>基坑工程</w:t>
      </w:r>
      <w:r>
        <w:rPr>
          <w:rFonts w:hint="eastAsia" w:ascii="宋体" w:hAnsi="宋体" w:eastAsia="宋体" w:cs="宋体"/>
          <w:bCs/>
          <w:szCs w:val="21"/>
        </w:rPr>
        <w:t>施工与回收期间应由第三方进行监测</w:t>
      </w:r>
      <w:bookmarkStart w:id="88" w:name="_Toc16834"/>
      <w:bookmarkEnd w:id="88"/>
      <w:bookmarkStart w:id="89" w:name="_Toc7076"/>
      <w:bookmarkEnd w:id="89"/>
      <w:bookmarkStart w:id="90" w:name="_Toc8491"/>
      <w:bookmarkEnd w:id="90"/>
      <w:bookmarkStart w:id="91" w:name="_Toc14114"/>
      <w:bookmarkEnd w:id="91"/>
      <w:bookmarkStart w:id="92" w:name="_Toc29322176"/>
      <w:bookmarkEnd w:id="92"/>
      <w:bookmarkStart w:id="93" w:name="_Toc520971619"/>
      <w:bookmarkEnd w:id="93"/>
      <w:bookmarkStart w:id="94" w:name="_Toc886"/>
      <w:bookmarkEnd w:id="94"/>
      <w:bookmarkStart w:id="95" w:name="_Toc27613"/>
      <w:bookmarkEnd w:id="95"/>
      <w:bookmarkStart w:id="96" w:name="_Toc502409704"/>
      <w:bookmarkEnd w:id="96"/>
      <w:bookmarkStart w:id="97" w:name="_Toc8025"/>
      <w:bookmarkEnd w:id="97"/>
      <w:bookmarkStart w:id="98" w:name="_Toc1107"/>
      <w:bookmarkEnd w:id="98"/>
      <w:bookmarkStart w:id="99" w:name="_Toc26464"/>
      <w:bookmarkEnd w:id="99"/>
      <w:bookmarkStart w:id="100" w:name="_Toc30479"/>
      <w:bookmarkEnd w:id="100"/>
      <w:bookmarkStart w:id="101" w:name="_Toc16370"/>
      <w:bookmarkEnd w:id="101"/>
      <w:bookmarkStart w:id="102" w:name="_Toc4824"/>
      <w:bookmarkEnd w:id="102"/>
      <w:r>
        <w:rPr>
          <w:rFonts w:hint="eastAsia" w:ascii="宋体" w:hAnsi="宋体" w:eastAsia="宋体" w:cs="宋体"/>
          <w:bCs/>
          <w:szCs w:val="21"/>
        </w:rPr>
        <w:t>，并进行动态设计。</w:t>
      </w:r>
    </w:p>
    <w:p>
      <w:pPr>
        <w:spacing w:line="360" w:lineRule="auto"/>
        <w:rPr>
          <w:rFonts w:ascii="宋体" w:hAnsi="宋体" w:eastAsia="宋体" w:cs="宋体"/>
          <w:bCs/>
          <w:sz w:val="24"/>
          <w:szCs w:val="24"/>
        </w:rPr>
      </w:pPr>
    </w:p>
    <w:p>
      <w:pPr>
        <w:rPr>
          <w:rFonts w:ascii="宋体" w:hAnsi="宋体" w:eastAsia="宋体" w:cs="宋体"/>
          <w:szCs w:val="21"/>
        </w:rPr>
      </w:pPr>
      <w:r>
        <w:rPr>
          <w:rFonts w:ascii="宋体" w:hAnsi="宋体" w:eastAsia="宋体" w:cs="宋体"/>
          <w:szCs w:val="21"/>
        </w:rPr>
        <w:br w:type="page"/>
      </w:r>
    </w:p>
    <w:p>
      <w:pPr>
        <w:pStyle w:val="2"/>
        <w:spacing w:after="156"/>
      </w:pPr>
      <w:bookmarkStart w:id="103" w:name="_Toc29935"/>
      <w:bookmarkStart w:id="104" w:name="_Toc25972"/>
      <w:r>
        <w:rPr>
          <w:rFonts w:hint="eastAsia"/>
        </w:rPr>
        <w:t>4  全回收围护结构</w:t>
      </w:r>
      <w:bookmarkEnd w:id="103"/>
      <w:bookmarkEnd w:id="104"/>
    </w:p>
    <w:p>
      <w:pPr>
        <w:pStyle w:val="3"/>
        <w:spacing w:before="156" w:after="156"/>
      </w:pPr>
      <w:bookmarkStart w:id="105" w:name="_Toc19789"/>
      <w:bookmarkStart w:id="106" w:name="_Toc15123"/>
      <w:r>
        <w:rPr>
          <w:rFonts w:hint="eastAsia"/>
        </w:rPr>
        <w:t>4</w:t>
      </w:r>
      <w:r>
        <w:t xml:space="preserve">.1 </w:t>
      </w:r>
      <w:r>
        <w:rPr>
          <w:rFonts w:hint="eastAsia"/>
        </w:rPr>
        <w:t>一般</w:t>
      </w:r>
      <w:r>
        <w:t>规定</w:t>
      </w:r>
      <w:bookmarkEnd w:id="105"/>
      <w:bookmarkEnd w:id="106"/>
    </w:p>
    <w:p>
      <w:pPr>
        <w:spacing w:line="360" w:lineRule="auto"/>
      </w:pPr>
      <w:r>
        <w:rPr>
          <w:rFonts w:ascii="Times New Roman" w:hAnsi="Times New Roman" w:cs="Times New Roman"/>
          <w:b/>
          <w:bCs/>
        </w:rPr>
        <w:t>4.1.1</w:t>
      </w:r>
      <w:r>
        <w:rPr>
          <w:rFonts w:hint="eastAsia"/>
          <w:b/>
          <w:bCs/>
        </w:rPr>
        <w:t xml:space="preserve"> </w:t>
      </w:r>
      <w:r>
        <w:rPr>
          <w:rFonts w:hint="eastAsia"/>
        </w:rPr>
        <w:t>全回收围护结构应选用钢板桩、型钢桩及组合钢桩。钢板桩宜选用热轧钢板桩；型钢桩宜选用</w:t>
      </w:r>
      <w:r>
        <w:t>H型钢、钢管；组合钢桩应选用HLC组合钢桩</w:t>
      </w:r>
      <w:r>
        <w:rPr>
          <w:rFonts w:hint="eastAsia"/>
        </w:rPr>
        <w:t>和</w:t>
      </w:r>
      <w:r>
        <w:t>PLC组合钢桩。</w:t>
      </w:r>
    </w:p>
    <w:p>
      <w:pPr>
        <w:spacing w:line="360" w:lineRule="auto"/>
      </w:pPr>
      <w:r>
        <w:rPr>
          <w:rFonts w:ascii="Times New Roman" w:hAnsi="Times New Roman" w:cs="Times New Roman"/>
          <w:b/>
          <w:bCs/>
        </w:rPr>
        <w:t>4.1.2</w:t>
      </w:r>
      <w:r>
        <w:rPr>
          <w:rFonts w:hint="eastAsia"/>
        </w:rPr>
        <w:t xml:space="preserve"> 钢板桩应根据《钢板桩》（</w:t>
      </w:r>
      <w:r>
        <w:t>JG/T196）选用，钢板桩长度宜以3m为模数。H型钢规格应根据《热轧H型钢和剖分T型钢》（GBT11263）选用，H型钢长度宜以3m为模数。钢管桩长度宜以2m为模数，且宜采用开口钢管。</w:t>
      </w:r>
    </w:p>
    <w:p>
      <w:pPr>
        <w:pStyle w:val="20"/>
        <w:ind w:firstLine="0" w:firstLineChars="0"/>
      </w:pPr>
      <w:r>
        <w:rPr>
          <w:rFonts w:hint="eastAsia"/>
          <w:b/>
          <w:bCs/>
        </w:rPr>
        <w:t>4.1.</w:t>
      </w:r>
      <w:r>
        <w:rPr>
          <w:b/>
          <w:bCs/>
        </w:rPr>
        <w:t>3</w:t>
      </w:r>
      <w:r>
        <w:t xml:space="preserve"> </w:t>
      </w:r>
      <w:r>
        <w:rPr>
          <w:rFonts w:hint="eastAsia"/>
        </w:rPr>
        <w:t>全回收围护结构宜设置标准钢制腰（冠）梁，并结合全回收支撑和</w:t>
      </w:r>
      <w:r>
        <w:t>锚索结构</w:t>
      </w:r>
      <w:r>
        <w:rPr>
          <w:rFonts w:hint="eastAsia"/>
        </w:rPr>
        <w:t>等</w:t>
      </w:r>
      <w:r>
        <w:t>形成全回收基坑支护体系</w:t>
      </w:r>
      <w:r>
        <w:rPr>
          <w:rFonts w:hint="eastAsia"/>
        </w:rPr>
        <w:t>。</w:t>
      </w:r>
    </w:p>
    <w:p>
      <w:pPr>
        <w:pStyle w:val="20"/>
        <w:ind w:firstLine="0" w:firstLineChars="0"/>
      </w:pPr>
      <w:r>
        <w:rPr>
          <w:b/>
          <w:bCs/>
        </w:rPr>
        <w:t>4.1.4</w:t>
      </w:r>
      <w:r>
        <w:t xml:space="preserve"> </w:t>
      </w:r>
      <w:r>
        <w:rPr>
          <w:rFonts w:hint="eastAsia"/>
        </w:rPr>
        <w:t>全回收围护结构</w:t>
      </w:r>
      <w:r>
        <w:t>平面布置宜平直整齐，转角</w:t>
      </w:r>
      <w:r>
        <w:rPr>
          <w:rFonts w:hint="eastAsia"/>
        </w:rPr>
        <w:t>宜</w:t>
      </w:r>
      <w:r>
        <w:t>根据工程实际特制钢材转角</w:t>
      </w:r>
      <w:r>
        <w:rPr>
          <w:rFonts w:hint="eastAsia"/>
        </w:rPr>
        <w:t>构件。转角构件结构性能应满足受力、稳定、截水等要求。</w:t>
      </w:r>
    </w:p>
    <w:p>
      <w:pPr>
        <w:pStyle w:val="20"/>
        <w:ind w:firstLine="0" w:firstLineChars="0"/>
      </w:pPr>
      <w:r>
        <w:rPr>
          <w:rFonts w:hint="eastAsia"/>
          <w:b/>
          <w:bCs/>
        </w:rPr>
        <w:t>4</w:t>
      </w:r>
      <w:r>
        <w:rPr>
          <w:b/>
          <w:bCs/>
        </w:rPr>
        <w:t>.1.5</w:t>
      </w:r>
      <w:r>
        <w:rPr>
          <w:rFonts w:hint="eastAsia"/>
          <w:b/>
          <w:bCs/>
        </w:rPr>
        <w:t xml:space="preserve">  </w:t>
      </w:r>
      <w:r>
        <w:t>H型钢与水泥土墙联合使用时</w:t>
      </w:r>
      <w:r>
        <w:rPr>
          <w:rFonts w:hint="eastAsia"/>
        </w:rPr>
        <w:t>，具体设计</w:t>
      </w:r>
      <w:r>
        <w:t>应</w:t>
      </w:r>
      <w:r>
        <w:rPr>
          <w:rFonts w:hint="eastAsia"/>
        </w:rPr>
        <w:t>执行《型钢水泥土搅拌墙技术规程》</w:t>
      </w:r>
      <w:r>
        <w:t>JGJ/T199</w:t>
      </w:r>
      <w:r>
        <w:rPr>
          <w:rFonts w:hint="eastAsia"/>
        </w:rPr>
        <w:t>和</w:t>
      </w:r>
      <w:r>
        <w:t>《渠式切割水泥土连续墙技术规程》JGJ/T303的相关规定</w:t>
      </w:r>
      <w:r>
        <w:rPr>
          <w:rFonts w:hint="eastAsia"/>
        </w:rPr>
        <w:t>。</w:t>
      </w:r>
    </w:p>
    <w:p>
      <w:pPr>
        <w:pStyle w:val="20"/>
        <w:ind w:firstLine="0" w:firstLineChars="0"/>
      </w:pPr>
      <w:r>
        <w:rPr>
          <w:rFonts w:hint="eastAsia"/>
          <w:b/>
          <w:bCs/>
        </w:rPr>
        <w:t>4</w:t>
      </w:r>
      <w:r>
        <w:rPr>
          <w:b/>
          <w:bCs/>
        </w:rPr>
        <w:t xml:space="preserve">.1.6 </w:t>
      </w:r>
      <w:r>
        <w:rPr>
          <w:rFonts w:hint="eastAsia"/>
        </w:rPr>
        <w:t>钢板桩可独立作为截水帷幕，也可与H型钢、钢管等结合作为截水帷幕，其设计、施工宜参考《</w:t>
      </w:r>
      <w:r>
        <w:t>钢板桩支护技术规程</w:t>
      </w:r>
      <w:r>
        <w:rPr>
          <w:rFonts w:hint="eastAsia"/>
        </w:rPr>
        <w:t>》</w:t>
      </w:r>
      <w:r>
        <w:t>T/CECS720的相关规定</w:t>
      </w:r>
      <w:r>
        <w:rPr>
          <w:rFonts w:hint="eastAsia"/>
        </w:rPr>
        <w:t>。</w:t>
      </w:r>
    </w:p>
    <w:p>
      <w:pPr>
        <w:pStyle w:val="20"/>
        <w:ind w:firstLine="0" w:firstLineChars="0"/>
      </w:pPr>
      <w:r>
        <w:rPr>
          <w:rFonts w:hint="eastAsia"/>
          <w:b/>
          <w:bCs/>
        </w:rPr>
        <w:t>4</w:t>
      </w:r>
      <w:r>
        <w:rPr>
          <w:b/>
          <w:bCs/>
        </w:rPr>
        <w:t xml:space="preserve">.1.7 </w:t>
      </w:r>
      <w:r>
        <w:rPr>
          <w:rFonts w:hint="eastAsia"/>
        </w:rPr>
        <w:t>全回收围护结构用于围堰时，应符合现行国家标准《钢围堰工程技术标准》</w:t>
      </w:r>
      <w:r>
        <w:t>GB/T51295的相关规定。</w:t>
      </w:r>
    </w:p>
    <w:p>
      <w:pPr>
        <w:pStyle w:val="3"/>
        <w:spacing w:before="156" w:after="156"/>
      </w:pPr>
      <w:bookmarkStart w:id="107" w:name="_Toc28193"/>
      <w:bookmarkStart w:id="108" w:name="_Toc9291"/>
      <w:r>
        <w:rPr>
          <w:rFonts w:hint="eastAsia"/>
        </w:rPr>
        <w:t>4</w:t>
      </w:r>
      <w:r>
        <w:t xml:space="preserve">.2 </w:t>
      </w:r>
      <w:r>
        <w:rPr>
          <w:rFonts w:hint="eastAsia"/>
        </w:rPr>
        <w:t>设计</w:t>
      </w:r>
      <w:bookmarkEnd w:id="107"/>
      <w:bookmarkEnd w:id="108"/>
    </w:p>
    <w:p>
      <w:pPr>
        <w:pStyle w:val="20"/>
        <w:ind w:firstLine="0" w:firstLineChars="0"/>
      </w:pPr>
      <w:r>
        <w:rPr>
          <w:b/>
          <w:bCs/>
        </w:rPr>
        <w:t>4.2.1</w:t>
      </w:r>
      <w:r>
        <w:rPr>
          <w:rFonts w:hint="eastAsia"/>
          <w:b/>
          <w:bCs/>
        </w:rPr>
        <w:t xml:space="preserve"> </w:t>
      </w:r>
      <w:r>
        <w:rPr>
          <w:rFonts w:hint="eastAsia"/>
        </w:rPr>
        <w:t xml:space="preserve"> 全回收围护结构选型设计应包含下列内容：</w:t>
      </w:r>
    </w:p>
    <w:p>
      <w:pPr>
        <w:pStyle w:val="20"/>
        <w:ind w:firstLine="422"/>
      </w:pPr>
      <w:r>
        <w:rPr>
          <w:rFonts w:hint="eastAsia"/>
          <w:b/>
          <w:bCs/>
        </w:rPr>
        <w:t>1</w:t>
      </w:r>
      <w:r>
        <w:rPr>
          <w:rFonts w:hint="eastAsia"/>
        </w:rPr>
        <w:t xml:space="preserve">  结构方案选型、适宜性分析，技术经济比较，具体布置方案等；</w:t>
      </w:r>
    </w:p>
    <w:p>
      <w:pPr>
        <w:pStyle w:val="20"/>
        <w:ind w:firstLine="422"/>
      </w:pPr>
      <w:r>
        <w:rPr>
          <w:rFonts w:hint="eastAsia"/>
          <w:b/>
          <w:bCs/>
        </w:rPr>
        <w:t>2</w:t>
      </w:r>
      <w:r>
        <w:t xml:space="preserve">  所需</w:t>
      </w:r>
      <w:r>
        <w:rPr>
          <w:rFonts w:hint="eastAsia"/>
        </w:rPr>
        <w:t>构件</w:t>
      </w:r>
      <w:r>
        <w:t>截面模量、惯性矩等力学特性；</w:t>
      </w:r>
    </w:p>
    <w:p>
      <w:pPr>
        <w:pStyle w:val="20"/>
        <w:ind w:firstLine="422"/>
      </w:pPr>
      <w:r>
        <w:rPr>
          <w:rFonts w:hint="eastAsia"/>
          <w:b/>
          <w:bCs/>
        </w:rPr>
        <w:t>3</w:t>
      </w:r>
      <w:r>
        <w:t xml:space="preserve">  围护结构</w:t>
      </w:r>
      <w:r>
        <w:rPr>
          <w:rFonts w:hint="eastAsia"/>
        </w:rPr>
        <w:t>强度、变形、稳定性分析</w:t>
      </w:r>
      <w:r>
        <w:t>；</w:t>
      </w:r>
    </w:p>
    <w:p>
      <w:pPr>
        <w:pStyle w:val="20"/>
        <w:ind w:firstLine="422"/>
      </w:pPr>
      <w:r>
        <w:rPr>
          <w:rFonts w:hint="eastAsia"/>
          <w:b/>
          <w:bCs/>
        </w:rPr>
        <w:t>4</w:t>
      </w:r>
      <w:r>
        <w:t xml:space="preserve">  构件连接节点</w:t>
      </w:r>
      <w:r>
        <w:rPr>
          <w:rFonts w:hint="eastAsia"/>
        </w:rPr>
        <w:t>、</w:t>
      </w:r>
      <w:r>
        <w:t>局部稳定性</w:t>
      </w:r>
      <w:r>
        <w:rPr>
          <w:rFonts w:hint="eastAsia"/>
        </w:rPr>
        <w:t>分析</w:t>
      </w:r>
      <w:r>
        <w:t>；</w:t>
      </w:r>
    </w:p>
    <w:p>
      <w:pPr>
        <w:pStyle w:val="20"/>
        <w:ind w:firstLine="422"/>
      </w:pPr>
      <w:r>
        <w:rPr>
          <w:rFonts w:hint="eastAsia"/>
          <w:b/>
          <w:bCs/>
        </w:rPr>
        <w:t>5</w:t>
      </w:r>
      <w:r>
        <w:t xml:space="preserve">  适用</w:t>
      </w:r>
      <w:r>
        <w:rPr>
          <w:rFonts w:hint="eastAsia"/>
        </w:rPr>
        <w:t>地质条件</w:t>
      </w:r>
      <w:r>
        <w:t>的施工工艺和设备</w:t>
      </w:r>
      <w:r>
        <w:rPr>
          <w:rFonts w:hint="eastAsia"/>
        </w:rPr>
        <w:t>；</w:t>
      </w:r>
    </w:p>
    <w:p>
      <w:pPr>
        <w:pStyle w:val="20"/>
        <w:ind w:firstLine="422"/>
      </w:pPr>
      <w:r>
        <w:rPr>
          <w:rFonts w:hint="eastAsia"/>
          <w:b/>
          <w:bCs/>
        </w:rPr>
        <w:t>6</w:t>
      </w:r>
      <w:r>
        <w:rPr>
          <w:b/>
          <w:bCs/>
        </w:rPr>
        <w:t xml:space="preserve"> </w:t>
      </w:r>
      <w:r>
        <w:t xml:space="preserve"> 施工</w:t>
      </w:r>
      <w:r>
        <w:rPr>
          <w:rFonts w:hint="eastAsia"/>
        </w:rPr>
        <w:t>安装顺序、质量检测、监测要求；</w:t>
      </w:r>
    </w:p>
    <w:p>
      <w:pPr>
        <w:pStyle w:val="20"/>
        <w:ind w:firstLine="422"/>
      </w:pPr>
      <w:r>
        <w:rPr>
          <w:rFonts w:hint="eastAsia"/>
          <w:b/>
          <w:bCs/>
        </w:rPr>
        <w:t>7</w:t>
      </w:r>
      <w:r>
        <w:rPr>
          <w:rFonts w:hint="eastAsia"/>
        </w:rPr>
        <w:t xml:space="preserve">  基坑风险分析及应急响应；</w:t>
      </w:r>
    </w:p>
    <w:p>
      <w:pPr>
        <w:pStyle w:val="20"/>
        <w:ind w:firstLine="422"/>
      </w:pPr>
      <w:r>
        <w:rPr>
          <w:b/>
          <w:bCs/>
        </w:rPr>
        <w:t>8</w:t>
      </w:r>
      <w:r>
        <w:t xml:space="preserve">  回收</w:t>
      </w:r>
      <w:r>
        <w:rPr>
          <w:rFonts w:hint="eastAsia"/>
        </w:rPr>
        <w:t>要求、回收过程环境影响分析及控制措施。</w:t>
      </w:r>
    </w:p>
    <w:p>
      <w:pPr>
        <w:spacing w:after="156"/>
      </w:pPr>
      <w:r>
        <w:rPr>
          <w:rStyle w:val="23"/>
          <w:b/>
          <w:bCs/>
        </w:rPr>
        <w:t>4.2.2</w:t>
      </w:r>
      <w:r>
        <w:rPr>
          <w:rFonts w:hint="eastAsia"/>
        </w:rPr>
        <w:t xml:space="preserve"> </w:t>
      </w:r>
      <w:r>
        <w:t>钢板桩可</w:t>
      </w:r>
      <w:r>
        <w:rPr>
          <w:rFonts w:hint="eastAsia"/>
        </w:rPr>
        <w:t>选</w:t>
      </w:r>
      <w:r>
        <w:t>用U型（拉森式）、Z型、直</w:t>
      </w:r>
      <w:r>
        <w:rPr>
          <w:rFonts w:hint="eastAsia"/>
        </w:rPr>
        <w:t>线型和帽型等</w:t>
      </w:r>
      <w:r>
        <w:t>截面</w:t>
      </w:r>
      <w:r>
        <w:rPr>
          <w:rFonts w:hint="eastAsia"/>
        </w:rPr>
        <w:t>型</w:t>
      </w:r>
      <w:r>
        <w:t>式</w:t>
      </w:r>
      <w:r>
        <w:rPr>
          <w:rFonts w:hint="eastAsia"/>
        </w:rPr>
        <w:t>。</w:t>
      </w:r>
    </w:p>
    <w:p>
      <w:pPr>
        <w:pStyle w:val="20"/>
        <w:ind w:firstLine="0" w:firstLineChars="0"/>
      </w:pPr>
      <w:r>
        <w:rPr>
          <w:b/>
          <w:bCs/>
        </w:rPr>
        <w:t>4.2.3</w:t>
      </w:r>
      <w:r>
        <w:t xml:space="preserve"> 组合钢桩</w:t>
      </w:r>
      <w:r>
        <w:rPr>
          <w:rFonts w:hint="eastAsia"/>
        </w:rPr>
        <w:t>HLC和PLC截面参数宜参考《钢板桩支护技术规程》</w:t>
      </w:r>
      <w:r>
        <w:t>T/CECS720</w:t>
      </w:r>
      <w:r>
        <w:rPr>
          <w:rFonts w:hint="eastAsia"/>
        </w:rPr>
        <w:t>附录D计算，设计选用应符合如下规定：</w:t>
      </w:r>
    </w:p>
    <w:p>
      <w:pPr>
        <w:pStyle w:val="20"/>
        <w:ind w:firstLine="422"/>
      </w:pPr>
      <w:r>
        <w:rPr>
          <w:b/>
          <w:bCs/>
        </w:rPr>
        <w:t>1</w:t>
      </w:r>
      <w:r>
        <w:rPr>
          <w:rFonts w:hint="eastAsia"/>
          <w:b/>
          <w:bCs/>
        </w:rPr>
        <w:t>．</w:t>
      </w:r>
      <w:r>
        <w:rPr>
          <w:rFonts w:hint="eastAsia"/>
        </w:rPr>
        <w:t xml:space="preserve"> </w:t>
      </w:r>
      <w:r>
        <w:t>HLC</w:t>
      </w:r>
      <w:r>
        <w:rPr>
          <w:rFonts w:hint="eastAsia"/>
        </w:rPr>
        <w:t>可</w:t>
      </w:r>
      <w:r>
        <w:t>选用H型钢在钢板桩内侧的</w:t>
      </w:r>
      <w:r>
        <w:rPr>
          <w:rFonts w:hint="eastAsia"/>
        </w:rPr>
        <w:t>内置型</w:t>
      </w:r>
      <w:r>
        <w:t>（图 4.2.3</w:t>
      </w:r>
      <w:r>
        <w:rPr>
          <w:rFonts w:hint="eastAsia"/>
        </w:rPr>
        <w:t>-</w:t>
      </w:r>
      <w:r>
        <w:t>1</w:t>
      </w:r>
      <w:r>
        <w:rPr>
          <w:rFonts w:hint="eastAsia"/>
        </w:rPr>
        <w:t>）和H型钢在钢板桩外侧的外置型</w:t>
      </w:r>
      <w:r>
        <w:t>截面型式（图 4.2.3-2</w:t>
      </w:r>
      <w:r>
        <w:rPr>
          <w:rFonts w:hint="eastAsia"/>
        </w:rPr>
        <w:t>）。选用外置型时应进行有效连接</w:t>
      </w:r>
      <w:r>
        <w:t>（图 4.2.3-3</w:t>
      </w:r>
      <w:r>
        <w:rPr>
          <w:rFonts w:hint="eastAsia"/>
        </w:rPr>
        <w:t>）。</w:t>
      </w:r>
    </w:p>
    <w:p>
      <w:pPr>
        <w:pStyle w:val="24"/>
      </w:pPr>
      <w:r>
        <mc:AlternateContent>
          <mc:Choice Requires="wpg">
            <w:drawing>
              <wp:anchor distT="0" distB="0" distL="114300" distR="114300" simplePos="0" relativeHeight="251663360" behindDoc="0" locked="0" layoutInCell="1" allowOverlap="1">
                <wp:simplePos x="0" y="0"/>
                <wp:positionH relativeFrom="column">
                  <wp:posOffset>1612265</wp:posOffset>
                </wp:positionH>
                <wp:positionV relativeFrom="paragraph">
                  <wp:posOffset>184785</wp:posOffset>
                </wp:positionV>
                <wp:extent cx="2624455" cy="1191895"/>
                <wp:effectExtent l="0" t="0" r="0" b="0"/>
                <wp:wrapTopAndBottom/>
                <wp:docPr id="8" name="组合 8"/>
                <wp:cNvGraphicFramePr/>
                <a:graphic xmlns:a="http://schemas.openxmlformats.org/drawingml/2006/main">
                  <a:graphicData uri="http://schemas.microsoft.com/office/word/2010/wordprocessingGroup">
                    <wpg:wgp>
                      <wpg:cNvGrpSpPr/>
                      <wpg:grpSpPr>
                        <a:xfrm>
                          <a:off x="0" y="0"/>
                          <a:ext cx="2624400" cy="1191600"/>
                          <a:chOff x="0" y="0"/>
                          <a:chExt cx="2624455" cy="1191895"/>
                        </a:xfrm>
                      </wpg:grpSpPr>
                      <pic:pic xmlns:pic="http://schemas.openxmlformats.org/drawingml/2006/picture">
                        <pic:nvPicPr>
                          <pic:cNvPr id="17" name="图片 17"/>
                          <pic:cNvPicPr>
                            <a:picLocks noChangeAspect="1"/>
                          </pic:cNvPicPr>
                        </pic:nvPicPr>
                        <pic:blipFill>
                          <a:blip r:embed="rId113" cstate="print">
                            <a:extLst>
                              <a:ext uri="{28A0092B-C50C-407E-A947-70E740481C1C}">
                                <a14:useLocalDpi xmlns:a14="http://schemas.microsoft.com/office/drawing/2010/main" val="0"/>
                              </a:ext>
                            </a:extLst>
                          </a:blip>
                          <a:srcRect l="20953" t="23112" r="54046" b="56380"/>
                          <a:stretch>
                            <a:fillRect/>
                          </a:stretch>
                        </pic:blipFill>
                        <pic:spPr>
                          <a:xfrm>
                            <a:off x="0" y="0"/>
                            <a:ext cx="2624455" cy="1191895"/>
                          </a:xfrm>
                          <a:prstGeom prst="rect">
                            <a:avLst/>
                          </a:prstGeom>
                          <a:noFill/>
                          <a:ln>
                            <a:noFill/>
                          </a:ln>
                        </pic:spPr>
                      </pic:pic>
                      <pic:pic xmlns:pic="http://schemas.openxmlformats.org/drawingml/2006/picture">
                        <pic:nvPicPr>
                          <pic:cNvPr id="10" name="图片 10"/>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1429173" y="392854"/>
                            <a:ext cx="249555" cy="166370"/>
                          </a:xfrm>
                          <a:prstGeom prst="rect">
                            <a:avLst/>
                          </a:prstGeom>
                        </pic:spPr>
                      </pic:pic>
                    </wpg:wgp>
                  </a:graphicData>
                </a:graphic>
              </wp:anchor>
            </w:drawing>
          </mc:Choice>
          <mc:Fallback>
            <w:pict>
              <v:group id="_x0000_s1026" o:spid="_x0000_s1026" o:spt="203" style="position:absolute;left:0pt;margin-left:126.95pt;margin-top:14.55pt;height:93.85pt;width:206.65pt;mso-wrap-distance-bottom:0pt;mso-wrap-distance-top:0pt;z-index:251663360;mso-width-relative:page;mso-height-relative:page;" coordsize="2624455,1191895" o:gfxdata="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">
                <o:lock v:ext="edit" aspectratio="f"/>
                <v:shape id="_x0000_s1026" o:spid="_x0000_s1026" o:spt="75" type="#_x0000_t75" style="position:absolute;left:0;top:0;height:1191895;width:2624455;" filled="f" o:preferrelative="t" stroked="f" coordsize="21600,21600" o:gfxdata="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i1Xe8AAAA&#10;2wAAAA8AAAAAAAAAAQAgAAAAIgAAAGRycy9kb3ducmV2LnhtbFBLAQIUABQAAAAIAIdO4kAzLwWe&#10;OwAAADkAAAAQAAAAAAAAAAEAIAAAAAsBAABkcnMvc2hhcGV4bWwueG1sUEsFBgAAAAAGAAYAWwEA&#10;ALUDAAAAAA==&#10;">
                  <v:fill on="f" focussize="0,0"/>
                  <v:stroke on="f"/>
                  <v:imagedata r:id="rId113" cropleft="13732f" croptop="15147f" cropright="35420f" cropbottom="36949f" o:title=""/>
                  <o:lock v:ext="edit" aspectratio="t"/>
                </v:shape>
                <v:shape id="_x0000_s1026" o:spid="_x0000_s1026" o:spt="75" type="#_x0000_t75" style="position:absolute;left:1429173;top:392854;height:166370;width:249555;" filled="f" o:preferrelative="t" stroked="f" coordsize="21600,21600" o:gfxdata="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iHYvQAA&#10;ANsAAAAPAAAAAAAAAAEAIAAAACIAAABkcnMvZG93bnJldi54bWxQSwECFAAUAAAACACHTuJAMy8F&#10;njsAAAA5AAAAEAAAAAAAAAABACAAAAAMAQAAZHJzL3NoYXBleG1sLnhtbFBLBQYAAAAABgAGAFsB&#10;AAC2AwAAAAA=&#10;">
                  <v:fill on="f" focussize="0,0"/>
                  <v:stroke on="f"/>
                  <v:imagedata r:id="rId114" o:title=""/>
                  <o:lock v:ext="edit" aspectratio="t"/>
                </v:shape>
                <w10:wrap type="topAndBottom"/>
              </v:group>
            </w:pict>
          </mc:Fallback>
        </mc:AlternateContent>
      </w:r>
      <w:r>
        <w:rPr>
          <w:rFonts w:hint="eastAsia"/>
        </w:rPr>
        <w:t>图</w:t>
      </w:r>
      <w:r>
        <w:t xml:space="preserve">4.2.3-1 </w:t>
      </w:r>
      <w:r>
        <w:rPr>
          <w:rFonts w:hint="eastAsia"/>
        </w:rPr>
        <w:t xml:space="preserve"> </w:t>
      </w:r>
      <w:r>
        <w:rPr>
          <w:rFonts w:cs="Arial"/>
          <w:kern w:val="0"/>
        </w:rPr>
        <w:t>H</w:t>
      </w:r>
      <w:r>
        <w:rPr>
          <w:rFonts w:hint="eastAsia" w:cs="Arial"/>
          <w:kern w:val="0"/>
        </w:rPr>
        <w:t>LC组合钢桩</w:t>
      </w:r>
      <w:r>
        <w:rPr>
          <w:rFonts w:hint="eastAsia"/>
        </w:rPr>
        <w:t>内置型布置</w:t>
      </w:r>
    </w:p>
    <w:p>
      <w:pPr>
        <w:spacing w:after="156"/>
        <w:jc w:val="center"/>
      </w:pPr>
      <w:r>
        <w:rPr>
          <w:rFonts w:hint="eastAsia"/>
          <w:color w:val="0070C0"/>
          <w:szCs w:val="21"/>
        </w:rPr>
        <mc:AlternateContent>
          <mc:Choice Requires="wpg">
            <w:drawing>
              <wp:anchor distT="0" distB="0" distL="114300" distR="114300" simplePos="0" relativeHeight="251664384" behindDoc="0" locked="0" layoutInCell="1" allowOverlap="1">
                <wp:simplePos x="0" y="0"/>
                <wp:positionH relativeFrom="column">
                  <wp:posOffset>1027430</wp:posOffset>
                </wp:positionH>
                <wp:positionV relativeFrom="paragraph">
                  <wp:posOffset>114935</wp:posOffset>
                </wp:positionV>
                <wp:extent cx="4280535" cy="1026160"/>
                <wp:effectExtent l="0" t="0" r="5715" b="2540"/>
                <wp:wrapTopAndBottom/>
                <wp:docPr id="12" name="组合 12"/>
                <wp:cNvGraphicFramePr/>
                <a:graphic xmlns:a="http://schemas.openxmlformats.org/drawingml/2006/main">
                  <a:graphicData uri="http://schemas.microsoft.com/office/word/2010/wordprocessingGroup">
                    <wpg:wgp>
                      <wpg:cNvGrpSpPr/>
                      <wpg:grpSpPr>
                        <a:xfrm>
                          <a:off x="0" y="0"/>
                          <a:ext cx="4280400" cy="1026000"/>
                          <a:chOff x="0" y="0"/>
                          <a:chExt cx="4279265" cy="1025525"/>
                        </a:xfrm>
                      </wpg:grpSpPr>
                      <pic:pic xmlns:pic="http://schemas.openxmlformats.org/drawingml/2006/picture">
                        <pic:nvPicPr>
                          <pic:cNvPr id="19" name="图片 19"/>
                          <pic:cNvPicPr>
                            <a:picLocks noChangeAspect="1"/>
                          </pic:cNvPicPr>
                        </pic:nvPicPr>
                        <pic:blipFill>
                          <a:blip r:embed="rId115" cstate="print">
                            <a:extLst>
                              <a:ext uri="{28A0092B-C50C-407E-A947-70E740481C1C}">
                                <a14:useLocalDpi xmlns:a14="http://schemas.microsoft.com/office/drawing/2010/main" val="0"/>
                              </a:ext>
                            </a:extLst>
                          </a:blip>
                          <a:srcRect l="20773" t="47083" r="54622" b="33209"/>
                          <a:stretch>
                            <a:fillRect/>
                          </a:stretch>
                        </pic:blipFill>
                        <pic:spPr>
                          <a:xfrm>
                            <a:off x="0" y="0"/>
                            <a:ext cx="2307590" cy="1025525"/>
                          </a:xfrm>
                          <a:prstGeom prst="rect">
                            <a:avLst/>
                          </a:prstGeom>
                          <a:noFill/>
                          <a:ln>
                            <a:noFill/>
                          </a:ln>
                        </pic:spPr>
                      </pic:pic>
                      <pic:pic xmlns:pic="http://schemas.openxmlformats.org/drawingml/2006/picture">
                        <pic:nvPicPr>
                          <pic:cNvPr id="7" name="图片 57"/>
                          <pic:cNvPicPr>
                            <a:picLocks noChangeAspect="1"/>
                          </pic:cNvPicPr>
                        </pic:nvPicPr>
                        <pic:blipFill>
                          <a:blip r:embed="rId116" cstate="print">
                            <a:extLst>
                              <a:ext uri="{28A0092B-C50C-407E-A947-70E740481C1C}">
                                <a14:useLocalDpi xmlns:a14="http://schemas.microsoft.com/office/drawing/2010/main" val="0"/>
                              </a:ext>
                            </a:extLst>
                          </a:blip>
                          <a:srcRect l="2912" t="14878" r="30443" b="10976"/>
                          <a:stretch>
                            <a:fillRect/>
                          </a:stretch>
                        </pic:blipFill>
                        <pic:spPr>
                          <a:xfrm>
                            <a:off x="2580640" y="0"/>
                            <a:ext cx="1698625" cy="1025525"/>
                          </a:xfrm>
                          <a:prstGeom prst="rect">
                            <a:avLst/>
                          </a:prstGeom>
                          <a:noFill/>
                          <a:ln>
                            <a:noFill/>
                          </a:ln>
                        </pic:spPr>
                      </pic:pic>
                      <pic:pic xmlns:pic="http://schemas.openxmlformats.org/drawingml/2006/picture">
                        <pic:nvPicPr>
                          <pic:cNvPr id="9" name="图片 9"/>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1307253" y="216747"/>
                            <a:ext cx="228600" cy="152400"/>
                          </a:xfrm>
                          <a:prstGeom prst="rect">
                            <a:avLst/>
                          </a:prstGeom>
                        </pic:spPr>
                      </pic:pic>
                      <pic:pic xmlns:pic="http://schemas.openxmlformats.org/drawingml/2006/picture">
                        <pic:nvPicPr>
                          <pic:cNvPr id="11" name="图片 11"/>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3522133" y="250613"/>
                            <a:ext cx="228600" cy="152400"/>
                          </a:xfrm>
                          <a:prstGeom prst="rect">
                            <a:avLst/>
                          </a:prstGeom>
                        </pic:spPr>
                      </pic:pic>
                    </wpg:wgp>
                  </a:graphicData>
                </a:graphic>
              </wp:anchor>
            </w:drawing>
          </mc:Choice>
          <mc:Fallback>
            <w:pict>
              <v:group id="_x0000_s1026" o:spid="_x0000_s1026" o:spt="203" style="position:absolute;left:0pt;margin-left:80.9pt;margin-top:9.05pt;height:80.8pt;width:337.05pt;mso-wrap-distance-bottom:0pt;mso-wrap-distance-top:0pt;z-index:251664384;mso-width-relative:page;mso-height-relative:page;" coordsize="4279265,1025525" o:gfxdata="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">
                <o:lock v:ext="edit" aspectratio="f"/>
                <v:shape id="_x0000_s1026" o:spid="_x0000_s1026" o:spt="75" type="#_x0000_t75" style="position:absolute;left:0;top:0;height:1025525;width:2307590;" filled="f" o:preferrelative="t" stroked="f" coordsize="21600,21600" o:gfxdata="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sWYC5AAAA2wAA&#10;AA8AAAAAAAAAAQAgAAAAIgAAAGRycy9kb3ducmV2LnhtbFBLAQIUABQAAAAIAIdO4kAzLwWeOwAA&#10;ADkAAAAQAAAAAAAAAAEAIAAAAAgBAABkcnMvc2hhcGV4bWwueG1sUEsFBgAAAAAGAAYAWwEAALID&#10;AAAAAA==&#10;">
                  <v:fill on="f" focussize="0,0"/>
                  <v:stroke on="f"/>
                  <v:imagedata r:id="rId115" cropleft="13614f" croptop="30856f" cropright="35797f" cropbottom="21764f" o:title=""/>
                  <o:lock v:ext="edit" aspectratio="t"/>
                </v:shape>
                <v:shape id="图片 57" o:spid="_x0000_s1026" o:spt="75" type="#_x0000_t75" style="position:absolute;left:2580640;top:0;height:1025525;width:1698625;" filled="f" o:preferrelative="t" stroked="f" coordsize="21600,21600" o:gfxdata="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UJ15vQAA&#10;ANoAAAAPAAAAAAAAAAEAIAAAACIAAABkcnMvZG93bnJldi54bWxQSwECFAAUAAAACACHTuJAMy8F&#10;njsAAAA5AAAAEAAAAAAAAAABACAAAAAMAQAAZHJzL3NoYXBleG1sLnhtbFBLBQYAAAAABgAGAFsB&#10;AAC2AwAAAAA=&#10;">
                  <v:fill on="f" focussize="0,0"/>
                  <v:stroke on="f"/>
                  <v:imagedata r:id="rId116" cropleft="1908f" croptop="9750f" cropright="19951f" cropbottom="7193f" o:title=""/>
                  <o:lock v:ext="edit" aspectratio="t"/>
                </v:shape>
                <v:shape id="_x0000_s1026" o:spid="_x0000_s1026" o:spt="75" type="#_x0000_t75" style="position:absolute;left:1307253;top:216747;height:152400;width:228600;" filled="f" o:preferrelative="t" stroked="f" coordsize="21600,21600" o:gfxdata="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x0Rm8AAAA&#10;2gAAAA8AAAAAAAAAAQAgAAAAIgAAAGRycy9kb3ducmV2LnhtbFBLAQIUABQAAAAIAIdO4kAzLwWe&#10;OwAAADkAAAAQAAAAAAAAAAEAIAAAAAsBAABkcnMvc2hhcGV4bWwueG1sUEsFBgAAAAAGAAYAWwEA&#10;ALUDAAAAAA==&#10;">
                  <v:fill on="f" focussize="0,0"/>
                  <v:stroke on="f"/>
                  <v:imagedata r:id="rId114" o:title=""/>
                  <o:lock v:ext="edit" aspectratio="t"/>
                </v:shape>
                <v:shape id="_x0000_s1026" o:spid="_x0000_s1026" o:spt="75" type="#_x0000_t75" style="position:absolute;left:3522133;top:250613;height:152400;width:228600;" filled="f" o:preferrelative="t" stroked="f" coordsize="21600,21600" o:gfxdata="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1oRDugAAANsA&#10;AAAPAAAAAAAAAAEAIAAAACIAAABkcnMvZG93bnJldi54bWxQSwECFAAUAAAACACHTuJAMy8FnjsA&#10;AAA5AAAAEAAAAAAAAAABACAAAAAJAQAAZHJzL3NoYXBleG1sLnhtbFBLBQYAAAAABgAGAFsBAACz&#10;AwAAAAA=&#10;">
                  <v:fill on="f" focussize="0,0"/>
                  <v:stroke on="f"/>
                  <v:imagedata r:id="rId114" o:title=""/>
                  <o:lock v:ext="edit" aspectratio="t"/>
                </v:shape>
                <w10:wrap type="topAndBottom"/>
              </v:group>
            </w:pict>
          </mc:Fallback>
        </mc:AlternateContent>
      </w:r>
      <w:r>
        <w:rPr>
          <w:rFonts w:hint="eastAsia"/>
          <w:color w:val="0070C0"/>
          <w:szCs w:val="21"/>
        </w:rPr>
        <w:t xml:space="preserve">  </w:t>
      </w:r>
      <w:r>
        <w:rPr>
          <w:rFonts w:hint="eastAsia"/>
        </w:rPr>
        <w:t>图</w:t>
      </w:r>
      <w:r>
        <w:t xml:space="preserve">4.2.3-2 </w:t>
      </w:r>
      <w:r>
        <w:rPr>
          <w:rFonts w:hint="eastAsia"/>
        </w:rPr>
        <w:t xml:space="preserve"> </w:t>
      </w:r>
      <w:r>
        <w:rPr>
          <w:rFonts w:cs="Arial"/>
          <w:kern w:val="0"/>
        </w:rPr>
        <w:t>H</w:t>
      </w:r>
      <w:r>
        <w:rPr>
          <w:rFonts w:hint="eastAsia" w:cs="Arial"/>
          <w:kern w:val="0"/>
        </w:rPr>
        <w:t>LC组合钢桩</w:t>
      </w:r>
      <w:r>
        <w:rPr>
          <w:rFonts w:hint="eastAsia"/>
        </w:rPr>
        <w:t>外置型布置</w:t>
      </w:r>
    </w:p>
    <w:p>
      <w:pPr>
        <w:spacing w:after="156"/>
        <w:jc w:val="center"/>
        <w:rPr>
          <w:rFonts w:ascii="楷体" w:hAnsi="楷体" w:eastAsia="楷体"/>
          <w:szCs w:val="24"/>
        </w:rPr>
      </w:pPr>
      <w:r>
        <w:rPr>
          <w:rFonts w:hint="eastAsia" w:ascii="楷体" w:hAnsi="楷体" w:eastAsia="楷体"/>
        </w:rPr>
        <mc:AlternateContent>
          <mc:Choice Requires="wpg">
            <w:drawing>
              <wp:anchor distT="0" distB="0" distL="114300" distR="114300" simplePos="0" relativeHeight="251670528" behindDoc="0" locked="0" layoutInCell="1" allowOverlap="1">
                <wp:simplePos x="0" y="0"/>
                <wp:positionH relativeFrom="column">
                  <wp:posOffset>1257935</wp:posOffset>
                </wp:positionH>
                <wp:positionV relativeFrom="paragraph">
                  <wp:posOffset>492760</wp:posOffset>
                </wp:positionV>
                <wp:extent cx="3575050" cy="1087120"/>
                <wp:effectExtent l="0" t="0" r="0" b="0"/>
                <wp:wrapTopAndBottom/>
                <wp:docPr id="62" name="组合 62"/>
                <wp:cNvGraphicFramePr/>
                <a:graphic xmlns:a="http://schemas.openxmlformats.org/drawingml/2006/main">
                  <a:graphicData uri="http://schemas.microsoft.com/office/word/2010/wordprocessingGroup">
                    <wpg:wgp>
                      <wpg:cNvGrpSpPr/>
                      <wpg:grpSpPr>
                        <a:xfrm>
                          <a:off x="0" y="0"/>
                          <a:ext cx="3574800" cy="1087200"/>
                          <a:chOff x="0" y="0"/>
                          <a:chExt cx="3575126" cy="1086815"/>
                        </a:xfrm>
                      </wpg:grpSpPr>
                      <pic:pic xmlns:pic="http://schemas.openxmlformats.org/drawingml/2006/picture">
                        <pic:nvPicPr>
                          <pic:cNvPr id="3" name="图片 53"/>
                          <pic:cNvPicPr>
                            <a:picLocks noChangeAspect="1"/>
                          </pic:cNvPicPr>
                        </pic:nvPicPr>
                        <pic:blipFill>
                          <a:blip r:embed="rId117" cstate="print">
                            <a:extLst>
                              <a:ext uri="{28A0092B-C50C-407E-A947-70E740481C1C}">
                                <a14:useLocalDpi xmlns:a14="http://schemas.microsoft.com/office/drawing/2010/main" val="0"/>
                              </a:ext>
                            </a:extLst>
                          </a:blip>
                          <a:srcRect l="8474" t="22957" r="27076" b="26949"/>
                          <a:stretch>
                            <a:fillRect/>
                          </a:stretch>
                        </pic:blipFill>
                        <pic:spPr>
                          <a:xfrm>
                            <a:off x="958291" y="0"/>
                            <a:ext cx="2616835" cy="1079500"/>
                          </a:xfrm>
                          <a:prstGeom prst="rect">
                            <a:avLst/>
                          </a:prstGeom>
                          <a:noFill/>
                          <a:ln>
                            <a:noFill/>
                          </a:ln>
                        </pic:spPr>
                      </pic:pic>
                      <pic:pic xmlns:pic="http://schemas.openxmlformats.org/drawingml/2006/picture">
                        <pic:nvPicPr>
                          <pic:cNvPr id="48" name="图片 53"/>
                          <pic:cNvPicPr>
                            <a:picLocks noChangeAspect="1"/>
                          </pic:cNvPicPr>
                        </pic:nvPicPr>
                        <pic:blipFill>
                          <a:blip r:embed="rId117" cstate="print">
                            <a:extLst>
                              <a:ext uri="{28A0092B-C50C-407E-A947-70E740481C1C}">
                                <a14:useLocalDpi xmlns:a14="http://schemas.microsoft.com/office/drawing/2010/main" val="0"/>
                              </a:ext>
                            </a:extLst>
                          </a:blip>
                          <a:srcRect l="75085" t="32795" r="11388" b="26950"/>
                          <a:stretch>
                            <a:fillRect/>
                          </a:stretch>
                        </pic:blipFill>
                        <pic:spPr>
                          <a:xfrm rot="10800000">
                            <a:off x="0" y="7315"/>
                            <a:ext cx="683895" cy="1079500"/>
                          </a:xfrm>
                          <a:prstGeom prst="rect">
                            <a:avLst/>
                          </a:prstGeom>
                          <a:noFill/>
                          <a:ln>
                            <a:noFill/>
                          </a:ln>
                        </pic:spPr>
                      </pic:pic>
                    </wpg:wgp>
                  </a:graphicData>
                </a:graphic>
              </wp:anchor>
            </w:drawing>
          </mc:Choice>
          <mc:Fallback>
            <w:pict>
              <v:group id="_x0000_s1026" o:spid="_x0000_s1026" o:spt="203" style="position:absolute;left:0pt;margin-left:99.05pt;margin-top:38.8pt;height:85.6pt;width:281.5pt;mso-wrap-distance-bottom:0pt;mso-wrap-distance-top:0pt;z-index:251670528;mso-width-relative:page;mso-height-relative:page;" coordsize="3575126,1086815" o:gfxdata="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">
                <o:lock v:ext="edit" aspectratio="f"/>
                <v:shape id="图片 53" o:spid="_x0000_s1026" o:spt="75" type="#_x0000_t75" style="position:absolute;left:958291;top:0;height:1079500;width:2616835;" filled="f" o:preferrelative="t" stroked="f" coordsize="21600,21600" o:gfxdata="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G1+8AAAA&#10;2gAAAA8AAAAAAAAAAQAgAAAAIgAAAGRycy9kb3ducmV2LnhtbFBLAQIUABQAAAAIAIdO4kAzLwWe&#10;OwAAADkAAAAQAAAAAAAAAAEAIAAAAAsBAABkcnMvc2hhcGV4bWwueG1sUEsFBgAAAAAGAAYAWwEA&#10;ALUDAAAAAA==&#10;">
                  <v:fill on="f" focussize="0,0"/>
                  <v:stroke on="f"/>
                  <v:imagedata r:id="rId117" cropleft="5554f" croptop="15045f" cropright="17745f" cropbottom="17661f" o:title=""/>
                  <o:lock v:ext="edit" aspectratio="t"/>
                </v:shape>
                <v:shape id="图片 53" o:spid="_x0000_s1026" o:spt="75" type="#_x0000_t75" style="position:absolute;left:0;top:7315;height:1079500;width:683895;rotation:11796480f;" filled="f" o:preferrelative="t" stroked="f" coordsize="21600,21600" o:gfxdata="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XaU74A&#10;AADbAAAADwAAAAAAAAABACAAAAAiAAAAZHJzL2Rvd25yZXYueG1sUEsBAhQAFAAAAAgAh07iQDMv&#10;BZ47AAAAOQAAABAAAAAAAAAAAQAgAAAADQEAAGRycy9zaGFwZXhtbC54bWxQSwUGAAAAAAYABgBb&#10;AQAAtwMAAAAA&#10;">
                  <v:fill on="f" focussize="0,0"/>
                  <v:stroke on="f"/>
                  <v:imagedata r:id="rId117" cropleft="49208f" croptop="21493f" cropright="7463f" cropbottom="17662f" o:title=""/>
                  <o:lock v:ext="edit" aspectratio="t"/>
                </v:shape>
                <w10:wrap type="topAndBottom"/>
              </v:group>
            </w:pict>
          </mc:Fallback>
        </mc:AlternateContent>
      </w:r>
    </w:p>
    <w:p>
      <w:pPr>
        <w:spacing w:after="156"/>
        <w:jc w:val="center"/>
        <w:rPr>
          <w:rFonts w:ascii="楷体" w:hAnsi="楷体" w:eastAsia="楷体"/>
        </w:rPr>
      </w:pPr>
      <w:r>
        <w:rPr>
          <w:rFonts w:ascii="楷体" w:hAnsi="楷体" w:eastAsia="楷体"/>
        </w:rPr>
        <w:t xml:space="preserve"> </w:t>
      </w:r>
      <w:r>
        <w:rPr>
          <w:rFonts w:hint="eastAsia" w:ascii="楷体" w:hAnsi="楷体" w:eastAsia="楷体"/>
        </w:rPr>
        <w:t>a) 卡板</w:t>
      </w:r>
      <w:r>
        <w:rPr>
          <w:rFonts w:ascii="楷体" w:hAnsi="楷体" w:eastAsia="楷体"/>
        </w:rPr>
        <w:t>连接</w:t>
      </w:r>
      <w:r>
        <w:rPr>
          <w:rFonts w:hint="eastAsia" w:ascii="楷体" w:hAnsi="楷体" w:eastAsia="楷体"/>
        </w:rPr>
        <w:t xml:space="preserve"> </w:t>
      </w:r>
      <w:r>
        <w:rPr>
          <w:rFonts w:ascii="楷体" w:hAnsi="楷体" w:eastAsia="楷体"/>
        </w:rPr>
        <w:t xml:space="preserve"> </w:t>
      </w:r>
      <w:r>
        <w:rPr>
          <w:rFonts w:hint="eastAsia" w:ascii="楷体" w:hAnsi="楷体" w:eastAsia="楷体"/>
        </w:rPr>
        <w:t>b) 卡口连接  c</w:t>
      </w:r>
      <w:r>
        <w:rPr>
          <w:rFonts w:ascii="楷体" w:hAnsi="楷体" w:eastAsia="楷体"/>
        </w:rPr>
        <w:t xml:space="preserve">) </w:t>
      </w:r>
      <w:r>
        <w:rPr>
          <w:rFonts w:hint="eastAsia" w:ascii="楷体" w:hAnsi="楷体" w:eastAsia="楷体"/>
        </w:rPr>
        <w:t xml:space="preserve">焊接连接 </w:t>
      </w:r>
      <w:r>
        <w:rPr>
          <w:rFonts w:ascii="楷体" w:hAnsi="楷体" w:eastAsia="楷体"/>
        </w:rPr>
        <w:t xml:space="preserve">  </w:t>
      </w:r>
      <w:r>
        <w:rPr>
          <w:rFonts w:hint="eastAsia" w:ascii="楷体" w:hAnsi="楷体" w:eastAsia="楷体"/>
        </w:rPr>
        <w:t>d)</w:t>
      </w:r>
      <w:r>
        <w:rPr>
          <w:rFonts w:ascii="楷体" w:hAnsi="楷体" w:eastAsia="楷体"/>
        </w:rPr>
        <w:t xml:space="preserve"> </w:t>
      </w:r>
      <w:r>
        <w:rPr>
          <w:rFonts w:hint="eastAsia" w:ascii="楷体" w:hAnsi="楷体" w:eastAsia="楷体"/>
        </w:rPr>
        <w:t>螺栓连接</w:t>
      </w:r>
      <w:r>
        <w:rPr>
          <w:rFonts w:ascii="楷体" w:hAnsi="楷体" w:eastAsia="楷体"/>
        </w:rPr>
        <w:t xml:space="preserve"> </w:t>
      </w:r>
    </w:p>
    <w:p>
      <w:pPr>
        <w:spacing w:after="156"/>
        <w:jc w:val="center"/>
        <w:rPr>
          <w:rFonts w:ascii="楷体" w:hAnsi="楷体" w:eastAsia="楷体"/>
        </w:rPr>
      </w:pPr>
      <w:r>
        <w:rPr>
          <w:rFonts w:hint="eastAsia" w:ascii="楷体" w:hAnsi="楷体" w:eastAsia="楷体"/>
        </w:rPr>
        <w:t>图4</w:t>
      </w:r>
      <w:r>
        <w:rPr>
          <w:rFonts w:ascii="楷体" w:hAnsi="楷体" w:eastAsia="楷体"/>
        </w:rPr>
        <w:t>.2.3-3 HLC外置型有效连接</w:t>
      </w:r>
      <w:r>
        <w:rPr>
          <w:rFonts w:hint="eastAsia" w:ascii="楷体" w:hAnsi="楷体" w:eastAsia="楷体"/>
        </w:rPr>
        <w:t>形式</w:t>
      </w:r>
    </w:p>
    <w:p>
      <w:pPr>
        <w:spacing w:after="156"/>
        <w:ind w:firstLine="420" w:firstLineChars="200"/>
      </w:pPr>
      <w:r>
        <w:drawing>
          <wp:anchor distT="0" distB="0" distL="114300" distR="114300" simplePos="0" relativeHeight="251665408" behindDoc="0" locked="0" layoutInCell="1" allowOverlap="1">
            <wp:simplePos x="0" y="0"/>
            <wp:positionH relativeFrom="column">
              <wp:posOffset>2062480</wp:posOffset>
            </wp:positionH>
            <wp:positionV relativeFrom="paragraph">
              <wp:posOffset>534035</wp:posOffset>
            </wp:positionV>
            <wp:extent cx="1562100" cy="48577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8" cstate="print">
                      <a:extLst>
                        <a:ext uri="{28A0092B-C50C-407E-A947-70E740481C1C}">
                          <a14:useLocalDpi xmlns:a14="http://schemas.microsoft.com/office/drawing/2010/main" val="0"/>
                        </a:ext>
                      </a:extLst>
                    </a:blip>
                    <a:srcRect l="30495" t="44975" r="50604" b="44379"/>
                    <a:stretch>
                      <a:fillRect/>
                    </a:stretch>
                  </pic:blipFill>
                  <pic:spPr>
                    <a:xfrm>
                      <a:off x="0" y="0"/>
                      <a:ext cx="1562400" cy="486000"/>
                    </a:xfrm>
                    <a:prstGeom prst="rect">
                      <a:avLst/>
                    </a:prstGeom>
                    <a:noFill/>
                    <a:ln>
                      <a:noFill/>
                    </a:ln>
                  </pic:spPr>
                </pic:pic>
              </a:graphicData>
            </a:graphic>
          </wp:anchor>
        </w:drawing>
      </w:r>
      <w:r>
        <w:rPr>
          <w:rStyle w:val="23"/>
          <w:b/>
          <w:bCs/>
        </w:rPr>
        <w:drawing>
          <wp:anchor distT="0" distB="0" distL="114300" distR="114300" simplePos="0" relativeHeight="251661312" behindDoc="0" locked="0" layoutInCell="1" allowOverlap="1">
            <wp:simplePos x="0" y="0"/>
            <wp:positionH relativeFrom="column">
              <wp:posOffset>2120265</wp:posOffset>
            </wp:positionH>
            <wp:positionV relativeFrom="paragraph">
              <wp:posOffset>1339215</wp:posOffset>
            </wp:positionV>
            <wp:extent cx="1515745" cy="410210"/>
            <wp:effectExtent l="0" t="0" r="0" b="889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8" cstate="print">
                      <a:extLst>
                        <a:ext uri="{28A0092B-C50C-407E-A947-70E740481C1C}">
                          <a14:useLocalDpi xmlns:a14="http://schemas.microsoft.com/office/drawing/2010/main" val="0"/>
                        </a:ext>
                      </a:extLst>
                    </a:blip>
                    <a:srcRect l="31334" t="62724" r="50241" b="28394"/>
                    <a:stretch>
                      <a:fillRect/>
                    </a:stretch>
                  </pic:blipFill>
                  <pic:spPr>
                    <a:xfrm>
                      <a:off x="0" y="0"/>
                      <a:ext cx="1515600" cy="410400"/>
                    </a:xfrm>
                    <a:prstGeom prst="rect">
                      <a:avLst/>
                    </a:prstGeom>
                    <a:noFill/>
                    <a:ln>
                      <a:noFill/>
                    </a:ln>
                  </pic:spPr>
                </pic:pic>
              </a:graphicData>
            </a:graphic>
          </wp:anchor>
        </w:drawing>
      </w:r>
      <w:r>
        <w:rPr>
          <w:rStyle w:val="23"/>
          <w:rFonts w:hint="eastAsia"/>
          <w:b/>
          <w:bCs/>
        </w:rPr>
        <w:t>2</w:t>
      </w:r>
      <w:r>
        <w:rPr>
          <w:rStyle w:val="23"/>
          <w:b/>
          <w:bCs/>
        </w:rPr>
        <w:t>.</w:t>
      </w:r>
      <w:r>
        <w:rPr>
          <w:rStyle w:val="23"/>
          <w:rFonts w:hint="eastAsia"/>
        </w:rPr>
        <w:t xml:space="preserve">  </w:t>
      </w:r>
      <w:r>
        <w:rPr>
          <w:rStyle w:val="23"/>
        </w:rPr>
        <w:t>PLC可选用钢管密插</w:t>
      </w:r>
      <w:r>
        <w:rPr>
          <w:rStyle w:val="23"/>
          <w:rFonts w:hint="eastAsia"/>
        </w:rPr>
        <w:t>以及</w:t>
      </w:r>
      <w:r>
        <w:rPr>
          <w:rStyle w:val="23"/>
        </w:rPr>
        <w:t>钢管和钢板桩插一</w:t>
      </w:r>
      <w:r>
        <w:rPr>
          <w:rStyle w:val="23"/>
          <w:rFonts w:hint="eastAsia"/>
        </w:rPr>
        <w:t>拖</w:t>
      </w:r>
      <w:r>
        <w:rPr>
          <w:rStyle w:val="23"/>
        </w:rPr>
        <w:t>一、插一</w:t>
      </w:r>
      <w:r>
        <w:rPr>
          <w:rStyle w:val="23"/>
          <w:rFonts w:hint="eastAsia"/>
        </w:rPr>
        <w:t>拖</w:t>
      </w:r>
      <w:r>
        <w:rPr>
          <w:rStyle w:val="23"/>
        </w:rPr>
        <w:t>二</w:t>
      </w:r>
      <w:r>
        <w:rPr>
          <w:rStyle w:val="23"/>
          <w:rFonts w:hint="eastAsia"/>
        </w:rPr>
        <w:t>、</w:t>
      </w:r>
      <w:r>
        <w:rPr>
          <w:rStyle w:val="23"/>
        </w:rPr>
        <w:t>插一</w:t>
      </w:r>
      <w:r>
        <w:rPr>
          <w:rStyle w:val="23"/>
          <w:rFonts w:hint="eastAsia"/>
        </w:rPr>
        <w:t>拖</w:t>
      </w:r>
      <w:r>
        <w:rPr>
          <w:rStyle w:val="23"/>
        </w:rPr>
        <w:t>三等多种组合截面型式</w:t>
      </w:r>
      <w:r>
        <w:rPr>
          <w:rStyle w:val="23"/>
          <w:rFonts w:hint="eastAsia"/>
        </w:rPr>
        <w:t>（图</w:t>
      </w:r>
      <w:r>
        <w:rPr>
          <w:rStyle w:val="23"/>
        </w:rPr>
        <w:t>4.2.3-4</w:t>
      </w:r>
      <w:r>
        <w:rPr>
          <w:rStyle w:val="23"/>
          <w:rFonts w:hint="eastAsia"/>
        </w:rPr>
        <w:t>）</w:t>
      </w:r>
      <w:r>
        <w:rPr>
          <w:rStyle w:val="23"/>
        </w:rPr>
        <w:t>。</w:t>
      </w:r>
      <w:r>
        <w:t xml:space="preserve">  </w:t>
      </w:r>
    </w:p>
    <w:p>
      <w:pPr>
        <w:pStyle w:val="24"/>
      </w:pPr>
      <w:r>
        <w:t>a</w:t>
      </w:r>
      <w:r>
        <w:rPr>
          <w:rFonts w:hint="eastAsia"/>
        </w:rPr>
        <w:t>)密插截面</w:t>
      </w:r>
    </w:p>
    <w:p>
      <w:pPr>
        <w:pStyle w:val="24"/>
      </w:pPr>
      <w:r>
        <w:t>b</w:t>
      </w:r>
      <w:r>
        <w:rPr>
          <w:rFonts w:hint="eastAsia"/>
        </w:rPr>
        <w:t>)插一拖一</w:t>
      </w:r>
    </w:p>
    <w:p>
      <w:pPr>
        <w:pStyle w:val="24"/>
      </w:pPr>
      <w:r>
        <w:drawing>
          <wp:inline distT="0" distB="0" distL="0" distR="0">
            <wp:extent cx="1828800" cy="457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18" cstate="print">
                      <a:extLst>
                        <a:ext uri="{28A0092B-C50C-407E-A947-70E740481C1C}">
                          <a14:useLocalDpi xmlns:a14="http://schemas.microsoft.com/office/drawing/2010/main" val="0"/>
                        </a:ext>
                      </a:extLst>
                    </a:blip>
                    <a:srcRect l="29349" t="81133" r="48288" b="8711"/>
                    <a:stretch>
                      <a:fillRect/>
                    </a:stretch>
                  </pic:blipFill>
                  <pic:spPr>
                    <a:xfrm>
                      <a:off x="0" y="0"/>
                      <a:ext cx="1828800" cy="457200"/>
                    </a:xfrm>
                    <a:prstGeom prst="rect">
                      <a:avLst/>
                    </a:prstGeom>
                    <a:noFill/>
                    <a:ln>
                      <a:noFill/>
                    </a:ln>
                  </pic:spPr>
                </pic:pic>
              </a:graphicData>
            </a:graphic>
          </wp:inline>
        </w:drawing>
      </w:r>
    </w:p>
    <w:p>
      <w:pPr>
        <w:pStyle w:val="24"/>
      </w:pPr>
      <w:r>
        <w:rPr>
          <w:rFonts w:hint="eastAsia"/>
        </w:rPr>
        <w:t>c)插一拖</w:t>
      </w:r>
      <w:r>
        <w:t>二</w:t>
      </w:r>
    </w:p>
    <w:p>
      <w:pPr>
        <w:pStyle w:val="24"/>
      </w:pPr>
      <w:r>
        <w:drawing>
          <wp:inline distT="0" distB="0" distL="114300" distR="114300">
            <wp:extent cx="2445385" cy="431800"/>
            <wp:effectExtent l="0" t="0" r="12065" b="6350"/>
            <wp:docPr id="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3"/>
                    <pic:cNvPicPr>
                      <a:picLocks noChangeAspect="1"/>
                    </pic:cNvPicPr>
                  </pic:nvPicPr>
                  <pic:blipFill>
                    <a:blip r:embed="rId119"/>
                    <a:srcRect l="18001" t="55366" r="27267" b="26829"/>
                    <a:stretch>
                      <a:fillRect/>
                    </a:stretch>
                  </pic:blipFill>
                  <pic:spPr>
                    <a:xfrm>
                      <a:off x="0" y="0"/>
                      <a:ext cx="2445385" cy="431800"/>
                    </a:xfrm>
                    <a:prstGeom prst="rect">
                      <a:avLst/>
                    </a:prstGeom>
                    <a:noFill/>
                    <a:ln>
                      <a:noFill/>
                    </a:ln>
                  </pic:spPr>
                </pic:pic>
              </a:graphicData>
            </a:graphic>
          </wp:inline>
        </w:drawing>
      </w:r>
    </w:p>
    <w:p>
      <w:pPr>
        <w:pStyle w:val="24"/>
      </w:pPr>
      <w:r>
        <w:rPr>
          <w:rFonts w:hint="eastAsia"/>
        </w:rPr>
        <w:t>d</w:t>
      </w:r>
      <w:r>
        <w:t>)插一</w:t>
      </w:r>
      <w:r>
        <w:rPr>
          <w:rFonts w:hint="eastAsia"/>
        </w:rPr>
        <w:t>拖</w:t>
      </w:r>
      <w:r>
        <w:t>三</w:t>
      </w:r>
    </w:p>
    <w:p>
      <w:pPr>
        <w:pStyle w:val="24"/>
      </w:pPr>
      <w:r>
        <w:rPr>
          <w:rFonts w:hint="eastAsia"/>
        </w:rPr>
        <w:t>图</w:t>
      </w:r>
      <w:r>
        <w:t>4.2.3</w:t>
      </w:r>
      <w:r>
        <w:rPr>
          <w:rFonts w:hint="eastAsia"/>
        </w:rPr>
        <w:t>-</w:t>
      </w:r>
      <w:r>
        <w:t>4</w:t>
      </w:r>
      <w:r>
        <w:rPr>
          <w:rFonts w:hint="eastAsia"/>
        </w:rPr>
        <w:t>（a、b、c、d）</w:t>
      </w:r>
      <w:r>
        <w:t xml:space="preserve"> </w:t>
      </w:r>
      <w:r>
        <w:rPr>
          <w:rFonts w:hint="eastAsia" w:cs="Arial"/>
          <w:color w:val="333333"/>
          <w:kern w:val="0"/>
        </w:rPr>
        <w:t>PLC组合钢桩</w:t>
      </w:r>
      <w:r>
        <w:rPr>
          <w:rFonts w:hint="eastAsia"/>
        </w:rPr>
        <w:t>布置型式</w:t>
      </w:r>
    </w:p>
    <w:p>
      <w:pPr>
        <w:pStyle w:val="20"/>
        <w:ind w:firstLine="0" w:firstLineChars="0"/>
      </w:pPr>
      <w:r>
        <w:rPr>
          <w:b/>
          <w:bCs/>
        </w:rPr>
        <w:t>4.2.4</w:t>
      </w:r>
      <w:r>
        <w:t xml:space="preserve"> </w:t>
      </w:r>
      <w:r>
        <w:rPr>
          <w:rFonts w:hint="eastAsia"/>
        </w:rPr>
        <w:t>钢板桩、组合钢桩可</w:t>
      </w:r>
      <w:r>
        <w:t>双排</w:t>
      </w:r>
      <w:r>
        <w:rPr>
          <w:rFonts w:hint="eastAsia"/>
        </w:rPr>
        <w:t>或</w:t>
      </w:r>
      <w:r>
        <w:t>多排布置</w:t>
      </w:r>
      <w:r>
        <w:rPr>
          <w:rFonts w:hint="eastAsia"/>
        </w:rPr>
        <w:t>，排</w:t>
      </w:r>
      <w:r>
        <w:t>间距宜取2m～6m</w:t>
      </w:r>
      <w:r>
        <w:rPr>
          <w:rFonts w:hint="eastAsia"/>
        </w:rPr>
        <w:t>。应通过与支护结构垂直布置的</w:t>
      </w:r>
      <w:r>
        <w:t>钢筋拉杆、</w:t>
      </w:r>
      <w:r>
        <w:rPr>
          <w:rFonts w:hint="eastAsia"/>
        </w:rPr>
        <w:t>型钢</w:t>
      </w:r>
      <w:r>
        <w:t>进行预紧连接，</w:t>
      </w:r>
      <w:r>
        <w:rPr>
          <w:rFonts w:hint="eastAsia"/>
        </w:rPr>
        <w:t>顶部</w:t>
      </w:r>
      <w:r>
        <w:t>应设置钢制冠梁</w:t>
      </w:r>
      <w:r>
        <w:rPr>
          <w:rFonts w:hint="eastAsia"/>
        </w:rPr>
        <w:t>，冠梁刚度宜根据变形控制原则确定。</w:t>
      </w:r>
      <w:r>
        <w:t>构造应符合下列要求：</w:t>
      </w:r>
    </w:p>
    <w:p>
      <w:pPr>
        <w:pStyle w:val="20"/>
        <w:ind w:firstLine="422"/>
      </w:pPr>
      <w:r>
        <w:rPr>
          <w:rFonts w:hint="eastAsia"/>
          <w:b/>
          <w:bCs/>
        </w:rPr>
        <w:t>1</w:t>
      </w:r>
      <w:r>
        <w:t xml:space="preserve"> 采用杆材时，直径宜为 </w:t>
      </w:r>
      <w:r>
        <w:rPr>
          <w:rFonts w:hint="eastAsia"/>
        </w:rPr>
        <w:t>16mm</w:t>
      </w:r>
      <w:r>
        <w:t>～</w:t>
      </w:r>
      <w:r>
        <w:rPr>
          <w:rFonts w:hint="eastAsia"/>
        </w:rPr>
        <w:t>32</w:t>
      </w:r>
      <w:r>
        <w:t>mm，材料、制作及力学性能应符合现行</w:t>
      </w:r>
      <w:r>
        <w:rPr>
          <w:rFonts w:hint="eastAsia"/>
        </w:rPr>
        <w:t>国家标准《钢拉杆》</w:t>
      </w:r>
      <w:r>
        <w:t>GB/T 20934 的相关规定，钢材延伸率不低于 18%；</w:t>
      </w:r>
    </w:p>
    <w:p>
      <w:pPr>
        <w:pStyle w:val="20"/>
        <w:ind w:firstLine="422"/>
      </w:pPr>
      <w:r>
        <w:rPr>
          <w:rFonts w:hint="eastAsia"/>
          <w:b/>
          <w:bCs/>
        </w:rPr>
        <w:t xml:space="preserve">2 </w:t>
      </w:r>
      <w:r>
        <w:t>选用钢绞线时，拉杆材料、制作及力学性能应符合现行国家标准《预应力混凝土用</w:t>
      </w:r>
      <w:r>
        <w:rPr>
          <w:rFonts w:hint="eastAsia"/>
        </w:rPr>
        <w:t>钢绞线》</w:t>
      </w:r>
      <w:r>
        <w:t>GB/T 5224 的相关规定，非比例延伸力值不应小于整根钢绞线公称最大力的 90%；</w:t>
      </w:r>
    </w:p>
    <w:p>
      <w:pPr>
        <w:pStyle w:val="20"/>
        <w:ind w:firstLine="422"/>
      </w:pPr>
      <w:r>
        <w:rPr>
          <w:rFonts w:hint="eastAsia"/>
          <w:b/>
          <w:bCs/>
        </w:rPr>
        <w:t>3</w:t>
      </w:r>
      <w:r>
        <w:t xml:space="preserve"> 拉杆间距宜为</w:t>
      </w:r>
      <w:r>
        <w:rPr>
          <w:rFonts w:hint="eastAsia"/>
        </w:rPr>
        <w:t>支护结构</w:t>
      </w:r>
      <w:r>
        <w:t>单位宽度的整数倍，且不宜大于 3m；</w:t>
      </w:r>
    </w:p>
    <w:p>
      <w:pPr>
        <w:pStyle w:val="20"/>
        <w:ind w:firstLine="422"/>
      </w:pPr>
      <w:r>
        <w:rPr>
          <w:rFonts w:hint="eastAsia"/>
          <w:b/>
          <w:bCs/>
        </w:rPr>
        <w:t>4</w:t>
      </w:r>
      <w:r>
        <w:rPr>
          <w:b/>
          <w:bCs/>
        </w:rPr>
        <w:t xml:space="preserve"> </w:t>
      </w:r>
      <w:r>
        <w:rPr>
          <w:rFonts w:hint="eastAsia"/>
        </w:rPr>
        <w:t>锚拉杆节点宜采用可脱卸的构造措施。</w:t>
      </w:r>
    </w:p>
    <w:p>
      <w:pPr>
        <w:pStyle w:val="20"/>
        <w:ind w:firstLine="0" w:firstLineChars="0"/>
      </w:pPr>
      <w:r>
        <w:rPr>
          <w:b/>
          <w:bCs/>
        </w:rPr>
        <w:t>4.2.5</w:t>
      </w:r>
      <w:r>
        <w:t xml:space="preserve"> </w:t>
      </w:r>
      <w:r>
        <w:rPr>
          <w:rFonts w:hint="eastAsia"/>
        </w:rPr>
        <w:t>全回收围护结构宜</w:t>
      </w:r>
      <w:r>
        <w:t>对下列工况进行结构分析</w:t>
      </w:r>
      <w:r>
        <w:rPr>
          <w:rFonts w:hint="eastAsia"/>
        </w:rPr>
        <w:t>，并应选择其中最不利工况按弯剪构件进行强度设计：</w:t>
      </w:r>
    </w:p>
    <w:p>
      <w:pPr>
        <w:spacing w:line="360" w:lineRule="auto"/>
        <w:ind w:firstLine="426" w:firstLineChars="202"/>
      </w:pPr>
      <w:r>
        <w:rPr>
          <w:b/>
          <w:bCs/>
        </w:rPr>
        <w:t>1</w:t>
      </w:r>
      <w:r>
        <w:t xml:space="preserve"> 基坑开挖至坑底时；</w:t>
      </w:r>
    </w:p>
    <w:p>
      <w:pPr>
        <w:spacing w:line="360" w:lineRule="auto"/>
        <w:ind w:firstLine="426" w:firstLineChars="202"/>
      </w:pPr>
      <w:r>
        <w:rPr>
          <w:b/>
          <w:bCs/>
        </w:rPr>
        <w:t>2</w:t>
      </w:r>
      <w:r>
        <w:t xml:space="preserve"> 基坑开挖至各层锚</w:t>
      </w:r>
      <w:r>
        <w:rPr>
          <w:rFonts w:hint="eastAsia"/>
        </w:rPr>
        <w:t>拉</w:t>
      </w:r>
      <w:r>
        <w:t>或支撑结构施工面时；</w:t>
      </w:r>
    </w:p>
    <w:p>
      <w:pPr>
        <w:spacing w:line="360" w:lineRule="auto"/>
        <w:ind w:firstLine="426" w:firstLineChars="202"/>
      </w:pPr>
      <w:r>
        <w:rPr>
          <w:b/>
          <w:bCs/>
        </w:rPr>
        <w:t>3</w:t>
      </w:r>
      <w:r>
        <w:t xml:space="preserve"> </w:t>
      </w:r>
      <w:r>
        <w:rPr>
          <w:rFonts w:hint="eastAsia"/>
        </w:rPr>
        <w:t>回收</w:t>
      </w:r>
      <w:r>
        <w:t>、</w:t>
      </w:r>
      <w:r>
        <w:rPr>
          <w:rFonts w:hint="eastAsia"/>
        </w:rPr>
        <w:t>换撑</w:t>
      </w:r>
      <w:r>
        <w:t>工况</w:t>
      </w:r>
      <w:r>
        <w:rPr>
          <w:rFonts w:hint="eastAsia"/>
        </w:rPr>
        <w:t>。</w:t>
      </w:r>
    </w:p>
    <w:p>
      <w:pPr>
        <w:tabs>
          <w:tab w:val="left" w:pos="672"/>
          <w:tab w:val="left" w:pos="1036"/>
          <w:tab w:val="left" w:pos="1620"/>
          <w:tab w:val="left" w:pos="2160"/>
          <w:tab w:val="left" w:pos="7020"/>
        </w:tabs>
        <w:spacing w:after="156"/>
        <w:rPr>
          <w:bCs/>
          <w:color w:val="FF0000"/>
          <w:szCs w:val="21"/>
        </w:rPr>
      </w:pPr>
      <w:r>
        <w:rPr>
          <w:rStyle w:val="23"/>
          <w:rFonts w:hint="eastAsia"/>
          <w:b/>
          <w:bCs/>
        </w:rPr>
        <w:t>4</w:t>
      </w:r>
      <w:r>
        <w:rPr>
          <w:rStyle w:val="23"/>
          <w:b/>
          <w:bCs/>
        </w:rPr>
        <w:t>.2.6</w:t>
      </w:r>
      <w:r>
        <w:rPr>
          <w:bCs/>
          <w:szCs w:val="21"/>
        </w:rPr>
        <w:t xml:space="preserve"> 全回收围护结构</w:t>
      </w:r>
      <w:r>
        <w:rPr>
          <w:rFonts w:hint="eastAsia"/>
          <w:bCs/>
          <w:szCs w:val="21"/>
        </w:rPr>
        <w:t>单位宽度截面的抗弯强度应满足式（</w:t>
      </w:r>
      <w:r>
        <w:rPr>
          <w:rStyle w:val="23"/>
          <w:rFonts w:hint="eastAsia"/>
        </w:rPr>
        <w:t>4</w:t>
      </w:r>
      <w:r>
        <w:rPr>
          <w:rStyle w:val="23"/>
        </w:rPr>
        <w:t>.2.6</w:t>
      </w:r>
      <w:r>
        <w:rPr>
          <w:rFonts w:hint="eastAsia"/>
          <w:bCs/>
          <w:szCs w:val="21"/>
        </w:rPr>
        <w:t>）要求：</w:t>
      </w:r>
    </w:p>
    <w:p>
      <w:pPr>
        <w:tabs>
          <w:tab w:val="left" w:pos="672"/>
          <w:tab w:val="left" w:pos="1036"/>
          <w:tab w:val="left" w:pos="1620"/>
          <w:tab w:val="left" w:pos="2160"/>
          <w:tab w:val="left" w:pos="7020"/>
        </w:tabs>
        <w:spacing w:after="156"/>
        <w:ind w:firstLine="3640" w:firstLineChars="1300"/>
        <w:jc w:val="left"/>
      </w:pPr>
      <m:oMath>
        <m:f>
          <m:fPr>
            <m:ctrlPr>
              <w:rPr>
                <w:rFonts w:ascii="Cambria Math" w:hAnsi="Cambria Math"/>
                <w:kern w:val="0"/>
                <w:sz w:val="28"/>
                <w:szCs w:val="28"/>
              </w:rPr>
            </m:ctrlPr>
          </m:fPr>
          <m:num>
            <m:sSub>
              <m:sSubPr>
                <m:ctrlPr>
                  <w:rPr>
                    <w:rFonts w:ascii="Cambria Math" w:hAnsi="Cambria Math"/>
                    <w:i/>
                    <w:kern w:val="0"/>
                    <w:sz w:val="28"/>
                    <w:szCs w:val="28"/>
                  </w:rPr>
                </m:ctrlPr>
              </m:sSubPr>
              <m:e>
                <m:r>
                  <m:rPr/>
                  <w:rPr>
                    <w:rFonts w:ascii="Cambria Math" w:hAnsi="Cambria Math"/>
                    <w:kern w:val="0"/>
                    <w:sz w:val="28"/>
                    <w:szCs w:val="28"/>
                  </w:rPr>
                  <m:t>γ</m:t>
                </m:r>
                <m:ctrlPr>
                  <w:rPr>
                    <w:rFonts w:ascii="Cambria Math" w:hAnsi="Cambria Math"/>
                    <w:i/>
                    <w:kern w:val="0"/>
                    <w:sz w:val="28"/>
                    <w:szCs w:val="28"/>
                  </w:rPr>
                </m:ctrlPr>
              </m:e>
              <m:sub>
                <m:r>
                  <m:rPr/>
                  <w:rPr>
                    <w:rFonts w:ascii="Cambria Math" w:hAnsi="Cambria Math"/>
                    <w:kern w:val="0"/>
                    <w:sz w:val="28"/>
                    <w:szCs w:val="28"/>
                  </w:rPr>
                  <m:t>F</m:t>
                </m:r>
                <m:ctrlPr>
                  <w:rPr>
                    <w:rFonts w:ascii="Cambria Math" w:hAnsi="Cambria Math"/>
                    <w:i/>
                    <w:kern w:val="0"/>
                    <w:sz w:val="28"/>
                    <w:szCs w:val="28"/>
                  </w:rPr>
                </m:ctrlPr>
              </m:sub>
            </m:sSub>
            <m:sSub>
              <m:sSubPr>
                <m:ctrlPr>
                  <w:rPr>
                    <w:rFonts w:ascii="Cambria Math" w:hAnsi="Cambria Math"/>
                    <w:i/>
                    <w:kern w:val="0"/>
                    <w:sz w:val="28"/>
                    <w:szCs w:val="28"/>
                  </w:rPr>
                </m:ctrlPr>
              </m:sSubPr>
              <m:e>
                <m:r>
                  <m:rPr/>
                  <w:rPr>
                    <w:rFonts w:ascii="Cambria Math" w:hAnsi="Cambria Math"/>
                    <w:kern w:val="0"/>
                    <w:sz w:val="28"/>
                    <w:szCs w:val="28"/>
                  </w:rPr>
                  <m:t>γ</m:t>
                </m:r>
                <m:ctrlPr>
                  <w:rPr>
                    <w:rFonts w:ascii="Cambria Math" w:hAnsi="Cambria Math"/>
                    <w:i/>
                    <w:kern w:val="0"/>
                    <w:sz w:val="28"/>
                    <w:szCs w:val="28"/>
                  </w:rPr>
                </m:ctrlPr>
              </m:e>
              <m:sub>
                <m:r>
                  <m:rPr/>
                  <w:rPr>
                    <w:rFonts w:ascii="Cambria Math" w:hAnsi="Cambria Math"/>
                    <w:kern w:val="0"/>
                    <w:sz w:val="28"/>
                    <w:szCs w:val="28"/>
                  </w:rPr>
                  <m:t>0</m:t>
                </m:r>
                <m:ctrlPr>
                  <w:rPr>
                    <w:rFonts w:ascii="Cambria Math" w:hAnsi="Cambria Math"/>
                    <w:i/>
                    <w:kern w:val="0"/>
                    <w:sz w:val="28"/>
                    <w:szCs w:val="28"/>
                  </w:rPr>
                </m:ctrlPr>
              </m:sub>
            </m:sSub>
            <m:ctrlPr>
              <w:rPr>
                <w:rFonts w:ascii="Cambria Math" w:hAnsi="Cambria Math"/>
                <w:kern w:val="0"/>
                <w:sz w:val="28"/>
                <w:szCs w:val="28"/>
              </w:rPr>
            </m:ctrlPr>
          </m:num>
          <m:den>
            <m:r>
              <m:rPr/>
              <w:rPr>
                <w:rFonts w:ascii="Cambria Math" w:hAnsi="Cambria Math"/>
                <w:kern w:val="0"/>
                <w:sz w:val="28"/>
                <w:szCs w:val="28"/>
              </w:rPr>
              <m:t>ξβ</m:t>
            </m:r>
            <m:ctrlPr>
              <w:rPr>
                <w:rFonts w:ascii="Cambria Math" w:hAnsi="Cambria Math"/>
                <w:kern w:val="0"/>
                <w:sz w:val="28"/>
                <w:szCs w:val="28"/>
              </w:rPr>
            </m:ctrlPr>
          </m:den>
        </m:f>
        <m:r>
          <m:rPr/>
          <w:rPr>
            <w:rFonts w:hint="eastAsia" w:ascii="Cambria Math" w:hAnsi="Cambria Math"/>
            <w:kern w:val="0"/>
            <w:sz w:val="28"/>
            <w:szCs w:val="28"/>
          </w:rPr>
          <m:t>（</m:t>
        </m:r>
        <m:f>
          <m:fPr>
            <m:ctrlPr>
              <w:rPr>
                <w:rFonts w:ascii="Cambria Math" w:hAnsi="Cambria Math"/>
                <w:i/>
                <w:kern w:val="0"/>
                <w:sz w:val="28"/>
                <w:szCs w:val="28"/>
              </w:rPr>
            </m:ctrlPr>
          </m:fPr>
          <m:num>
            <m:acc>
              <m:accPr>
                <m:chr m:val="̅"/>
                <m:ctrlPr>
                  <w:rPr>
                    <w:rFonts w:ascii="Cambria Math" w:hAnsi="Cambria Math"/>
                    <w:i/>
                    <w:kern w:val="0"/>
                    <w:sz w:val="28"/>
                    <w:szCs w:val="28"/>
                  </w:rPr>
                </m:ctrlPr>
              </m:accPr>
              <m:e>
                <m:r>
                  <m:rPr/>
                  <w:rPr>
                    <w:rFonts w:ascii="Cambria Math" w:hAnsi="Cambria Math"/>
                    <w:kern w:val="0"/>
                    <w:sz w:val="28"/>
                    <w:szCs w:val="28"/>
                  </w:rPr>
                  <m:t>N</m:t>
                </m:r>
                <m:ctrlPr>
                  <w:rPr>
                    <w:rFonts w:ascii="Cambria Math" w:hAnsi="Cambria Math"/>
                    <w:i/>
                    <w:kern w:val="0"/>
                    <w:sz w:val="28"/>
                    <w:szCs w:val="28"/>
                  </w:rPr>
                </m:ctrlPr>
              </m:e>
            </m:acc>
            <m:ctrlPr>
              <w:rPr>
                <w:rFonts w:ascii="Cambria Math" w:hAnsi="Cambria Math"/>
                <w:i/>
                <w:kern w:val="0"/>
                <w:sz w:val="28"/>
                <w:szCs w:val="28"/>
              </w:rPr>
            </m:ctrlPr>
          </m:num>
          <m:den>
            <m:r>
              <m:rPr/>
              <w:rPr>
                <w:rFonts w:ascii="Cambria Math" w:hAnsi="Cambria Math"/>
                <w:kern w:val="0"/>
                <w:sz w:val="28"/>
                <w:szCs w:val="28"/>
              </w:rPr>
              <m:t>A</m:t>
            </m:r>
            <m:ctrlPr>
              <w:rPr>
                <w:rFonts w:ascii="Cambria Math" w:hAnsi="Cambria Math"/>
                <w:i/>
                <w:kern w:val="0"/>
                <w:sz w:val="28"/>
                <w:szCs w:val="28"/>
              </w:rPr>
            </m:ctrlPr>
          </m:den>
        </m:f>
        <m:r>
          <m:rPr/>
          <w:rPr>
            <w:rFonts w:hint="eastAsia" w:ascii="Cambria Math" w:hAnsi="Cambria Math"/>
            <w:kern w:val="0"/>
            <w:sz w:val="28"/>
            <w:szCs w:val="28"/>
          </w:rPr>
          <m:t>+</m:t>
        </m:r>
        <m:f>
          <m:fPr>
            <m:ctrlPr>
              <w:rPr>
                <w:rFonts w:ascii="Cambria Math" w:hAnsi="Cambria Math"/>
                <w:i/>
                <w:kern w:val="0"/>
                <w:sz w:val="28"/>
                <w:szCs w:val="28"/>
              </w:rPr>
            </m:ctrlPr>
          </m:fPr>
          <m:num>
            <m:sSub>
              <m:sSubPr>
                <m:ctrlPr>
                  <w:rPr>
                    <w:rFonts w:ascii="Cambria Math" w:hAnsi="Cambria Math"/>
                    <w:i/>
                    <w:kern w:val="0"/>
                    <w:sz w:val="28"/>
                    <w:szCs w:val="28"/>
                  </w:rPr>
                </m:ctrlPr>
              </m:sSubPr>
              <m:e>
                <m:r>
                  <m:rPr/>
                  <w:rPr>
                    <w:rFonts w:ascii="Cambria Math" w:hAnsi="Cambria Math"/>
                    <w:kern w:val="0"/>
                    <w:sz w:val="28"/>
                    <w:szCs w:val="28"/>
                  </w:rPr>
                  <m:t>M</m:t>
                </m:r>
                <m:ctrlPr>
                  <w:rPr>
                    <w:rFonts w:ascii="Cambria Math" w:hAnsi="Cambria Math"/>
                    <w:i/>
                    <w:kern w:val="0"/>
                    <w:sz w:val="28"/>
                    <w:szCs w:val="28"/>
                  </w:rPr>
                </m:ctrlPr>
              </m:e>
              <m:sub>
                <m:r>
                  <m:rPr/>
                  <w:rPr>
                    <w:rFonts w:ascii="Cambria Math" w:hAnsi="Cambria Math"/>
                    <w:kern w:val="0"/>
                    <w:sz w:val="28"/>
                    <w:szCs w:val="28"/>
                  </w:rPr>
                  <m:t>max</m:t>
                </m:r>
                <m:ctrlPr>
                  <w:rPr>
                    <w:rFonts w:ascii="Cambria Math" w:hAnsi="Cambria Math"/>
                    <w:i/>
                    <w:kern w:val="0"/>
                    <w:sz w:val="28"/>
                    <w:szCs w:val="28"/>
                  </w:rPr>
                </m:ctrlPr>
              </m:sub>
            </m:sSub>
            <m:ctrlPr>
              <w:rPr>
                <w:rFonts w:ascii="Cambria Math" w:hAnsi="Cambria Math"/>
                <w:i/>
                <w:kern w:val="0"/>
                <w:sz w:val="28"/>
                <w:szCs w:val="28"/>
              </w:rPr>
            </m:ctrlPr>
          </m:num>
          <m:den>
            <m:sSub>
              <m:sSubPr>
                <m:ctrlPr>
                  <w:rPr>
                    <w:rFonts w:ascii="Cambria Math" w:hAnsi="Cambria Math"/>
                    <w:i/>
                    <w:kern w:val="0"/>
                    <w:sz w:val="28"/>
                    <w:szCs w:val="28"/>
                  </w:rPr>
                </m:ctrlPr>
              </m:sSubPr>
              <m:e>
                <m:r>
                  <m:rPr/>
                  <w:rPr>
                    <w:rFonts w:ascii="Cambria Math" w:hAnsi="Cambria Math"/>
                    <w:kern w:val="0"/>
                    <w:sz w:val="28"/>
                    <w:szCs w:val="28"/>
                  </w:rPr>
                  <m:t>γ</m:t>
                </m:r>
                <m:ctrlPr>
                  <w:rPr>
                    <w:rFonts w:ascii="Cambria Math" w:hAnsi="Cambria Math"/>
                    <w:i/>
                    <w:kern w:val="0"/>
                    <w:sz w:val="28"/>
                    <w:szCs w:val="28"/>
                  </w:rPr>
                </m:ctrlPr>
              </m:e>
              <m:sub>
                <m:r>
                  <m:rPr/>
                  <w:rPr>
                    <w:rFonts w:ascii="Cambria Math" w:hAnsi="Cambria Math"/>
                    <w:kern w:val="0"/>
                    <w:sz w:val="28"/>
                    <w:szCs w:val="28"/>
                  </w:rPr>
                  <m:t>χ</m:t>
                </m:r>
                <m:ctrlPr>
                  <w:rPr>
                    <w:rFonts w:ascii="Cambria Math" w:hAnsi="Cambria Math"/>
                    <w:i/>
                    <w:kern w:val="0"/>
                    <w:sz w:val="28"/>
                    <w:szCs w:val="28"/>
                  </w:rPr>
                </m:ctrlPr>
              </m:sub>
            </m:sSub>
            <m:sSub>
              <m:sSubPr>
                <m:ctrlPr>
                  <w:rPr>
                    <w:rFonts w:ascii="Cambria Math" w:hAnsi="Cambria Math"/>
                    <w:i/>
                    <w:kern w:val="0"/>
                    <w:sz w:val="28"/>
                    <w:szCs w:val="28"/>
                  </w:rPr>
                </m:ctrlPr>
              </m:sSubPr>
              <m:e>
                <m:r>
                  <m:rPr/>
                  <w:rPr>
                    <w:rFonts w:ascii="Cambria Math" w:hAnsi="Cambria Math"/>
                    <w:kern w:val="0"/>
                    <w:sz w:val="28"/>
                    <w:szCs w:val="28"/>
                  </w:rPr>
                  <m:t>W</m:t>
                </m:r>
                <m:ctrlPr>
                  <w:rPr>
                    <w:rFonts w:ascii="Cambria Math" w:hAnsi="Cambria Math"/>
                    <w:i/>
                    <w:kern w:val="0"/>
                    <w:sz w:val="28"/>
                    <w:szCs w:val="28"/>
                  </w:rPr>
                </m:ctrlPr>
              </m:e>
              <m:sub>
                <m:r>
                  <m:rPr/>
                  <w:rPr>
                    <w:rFonts w:ascii="Cambria Math" w:hAnsi="Cambria Math"/>
                    <w:kern w:val="0"/>
                    <w:sz w:val="28"/>
                    <w:szCs w:val="28"/>
                  </w:rPr>
                  <m:t>nc</m:t>
                </m:r>
                <m:ctrlPr>
                  <w:rPr>
                    <w:rFonts w:ascii="Cambria Math" w:hAnsi="Cambria Math"/>
                    <w:i/>
                    <w:kern w:val="0"/>
                    <w:sz w:val="28"/>
                    <w:szCs w:val="28"/>
                  </w:rPr>
                </m:ctrlPr>
              </m:sub>
            </m:sSub>
            <m:ctrlPr>
              <w:rPr>
                <w:rFonts w:ascii="Cambria Math" w:hAnsi="Cambria Math"/>
                <w:i/>
                <w:kern w:val="0"/>
                <w:sz w:val="28"/>
                <w:szCs w:val="28"/>
              </w:rPr>
            </m:ctrlPr>
          </m:den>
        </m:f>
        <m:r>
          <m:rPr/>
          <w:rPr>
            <w:rFonts w:hint="eastAsia" w:ascii="Cambria Math" w:hAnsi="Cambria Math"/>
            <w:kern w:val="0"/>
            <w:sz w:val="28"/>
            <w:szCs w:val="28"/>
          </w:rPr>
          <m:t>）</m:t>
        </m:r>
        <m:r>
          <m:rPr/>
          <w:rPr>
            <w:rFonts w:ascii="Cambria Math" w:hAnsi="Cambria Math"/>
            <w:kern w:val="0"/>
            <w:sz w:val="28"/>
            <w:szCs w:val="28"/>
          </w:rPr>
          <m:t>≤</m:t>
        </m:r>
        <m:r>
          <m:rPr/>
          <w:rPr>
            <w:rFonts w:hint="eastAsia" w:ascii="Cambria Math" w:hAnsi="Cambria Math"/>
            <w:kern w:val="0"/>
            <w:sz w:val="28"/>
            <w:szCs w:val="28"/>
          </w:rPr>
          <m:t>f</m:t>
        </m:r>
      </m:oMath>
      <w:r>
        <w:rPr>
          <w:rFonts w:hint="eastAsia"/>
          <w:bCs/>
          <w:position w:val="-30"/>
          <w:sz w:val="24"/>
        </w:rPr>
        <w:t xml:space="preserve">               </w:t>
      </w:r>
      <w:r>
        <w:rPr>
          <w:rFonts w:hint="eastAsia"/>
        </w:rPr>
        <w:t>（</w:t>
      </w:r>
      <w:r>
        <w:t>4.</w:t>
      </w:r>
      <w:r>
        <w:rPr>
          <w:rFonts w:hint="eastAsia"/>
        </w:rPr>
        <w:t>2</w:t>
      </w:r>
      <w:r>
        <w:t>.6</w:t>
      </w:r>
      <w:r>
        <w:rPr>
          <w:rFonts w:hint="eastAsia"/>
        </w:rPr>
        <w:t>）</w:t>
      </w:r>
    </w:p>
    <w:p>
      <w:pPr>
        <w:tabs>
          <w:tab w:val="left" w:pos="672"/>
          <w:tab w:val="left" w:pos="1036"/>
          <w:tab w:val="left" w:pos="1620"/>
          <w:tab w:val="left" w:pos="2160"/>
          <w:tab w:val="left" w:pos="7020"/>
        </w:tabs>
        <w:spacing w:line="360" w:lineRule="auto"/>
        <w:jc w:val="left"/>
        <w:rPr>
          <w:kern w:val="0"/>
          <w:szCs w:val="21"/>
        </w:rPr>
      </w:pPr>
      <w:r>
        <w:rPr>
          <w:rFonts w:hint="eastAsia"/>
          <w:szCs w:val="21"/>
        </w:rPr>
        <w:t>式中：</w:t>
      </w:r>
      <w:r>
        <w:rPr>
          <w:i/>
          <w:iCs/>
          <w:kern w:val="0"/>
          <w:szCs w:val="21"/>
        </w:rPr>
        <w:t>γ</w:t>
      </w:r>
      <w:r>
        <w:rPr>
          <w:rFonts w:hint="eastAsia"/>
          <w:i/>
          <w:iCs/>
          <w:kern w:val="0"/>
          <w:szCs w:val="21"/>
          <w:vertAlign w:val="subscript"/>
        </w:rPr>
        <w:t>F</w:t>
      </w:r>
      <w:r>
        <w:rPr>
          <w:rFonts w:hint="eastAsia"/>
          <w:i/>
          <w:iCs/>
          <w:kern w:val="0"/>
          <w:szCs w:val="21"/>
        </w:rPr>
        <w:t>、</w:t>
      </w:r>
      <w:r>
        <w:rPr>
          <w:i/>
        </w:rPr>
        <w:t>γ</w:t>
      </w:r>
      <w:r>
        <w:rPr>
          <w:rFonts w:hint="eastAsia"/>
          <w:vertAlign w:val="subscript"/>
        </w:rPr>
        <w:t>0</w:t>
      </w:r>
      <w:r>
        <w:rPr>
          <w:szCs w:val="21"/>
        </w:rPr>
        <w:t>——</w:t>
      </w:r>
      <w:r>
        <w:rPr>
          <w:rFonts w:hint="eastAsia"/>
          <w:szCs w:val="21"/>
        </w:rPr>
        <w:t>分别为</w:t>
      </w:r>
      <w:r>
        <w:rPr>
          <w:rFonts w:hint="eastAsia"/>
        </w:rPr>
        <w:t>综合分项系数、结构重要性系数，按现行行业标准《建筑基坑支护技术规程》</w:t>
      </w:r>
      <w:r>
        <w:t>JGJ120</w:t>
      </w:r>
      <w:r>
        <w:rPr>
          <w:rFonts w:hint="eastAsia"/>
        </w:rPr>
        <w:t>确定</w:t>
      </w:r>
      <w:r>
        <w:rPr>
          <w:rFonts w:hint="eastAsia"/>
          <w:kern w:val="0"/>
          <w:szCs w:val="21"/>
        </w:rPr>
        <w:t>；</w:t>
      </w:r>
    </w:p>
    <w:p>
      <w:pPr>
        <w:tabs>
          <w:tab w:val="left" w:pos="672"/>
          <w:tab w:val="left" w:pos="1036"/>
          <w:tab w:val="left" w:pos="1620"/>
          <w:tab w:val="left" w:pos="2160"/>
          <w:tab w:val="left" w:pos="7020"/>
        </w:tabs>
        <w:spacing w:line="360" w:lineRule="auto"/>
        <w:ind w:firstLine="630" w:firstLineChars="300"/>
        <w:jc w:val="left"/>
        <w:rPr>
          <w:kern w:val="0"/>
          <w:szCs w:val="21"/>
        </w:rPr>
      </w:pPr>
      <m:oMath>
        <m:acc>
          <m:accPr>
            <m:chr m:val="̅"/>
            <m:ctrlPr>
              <w:rPr>
                <w:rFonts w:ascii="Cambria Math" w:hAnsi="Cambria Math"/>
                <w:kern w:val="0"/>
                <w:szCs w:val="21"/>
              </w:rPr>
            </m:ctrlPr>
          </m:accPr>
          <m:e>
            <m:r>
              <m:rPr/>
              <w:rPr>
                <w:rFonts w:ascii="Cambria Math" w:hAnsi="Cambria Math"/>
                <w:kern w:val="0"/>
                <w:szCs w:val="21"/>
              </w:rPr>
              <m:t>N</m:t>
            </m:r>
            <m:ctrlPr>
              <w:rPr>
                <w:rFonts w:ascii="Cambria Math" w:hAnsi="Cambria Math"/>
                <w:kern w:val="0"/>
                <w:szCs w:val="21"/>
              </w:rPr>
            </m:ctrlPr>
          </m:e>
        </m:acc>
      </m:oMath>
      <w:r>
        <w:rPr>
          <w:szCs w:val="21"/>
        </w:rPr>
        <w:t>——</w:t>
      </w:r>
      <w:r>
        <w:rPr>
          <w:rFonts w:hint="eastAsia"/>
          <w:kern w:val="0"/>
          <w:szCs w:val="21"/>
        </w:rPr>
        <w:t>作用在单位宽度基本组合的轴向力值(kN/m)；</w:t>
      </w:r>
    </w:p>
    <w:p>
      <w:pPr>
        <w:tabs>
          <w:tab w:val="left" w:pos="672"/>
          <w:tab w:val="left" w:pos="1036"/>
          <w:tab w:val="left" w:pos="1620"/>
          <w:tab w:val="left" w:pos="2160"/>
          <w:tab w:val="left" w:pos="7020"/>
        </w:tabs>
        <w:spacing w:line="360" w:lineRule="auto"/>
        <w:ind w:firstLine="630" w:firstLineChars="300"/>
        <w:jc w:val="left"/>
        <w:rPr>
          <w:kern w:val="0"/>
          <w:szCs w:val="21"/>
        </w:rPr>
      </w:pPr>
      <w:r>
        <w:rPr>
          <w:i/>
          <w:kern w:val="0"/>
          <w:szCs w:val="21"/>
        </w:rPr>
        <w:t>M</w:t>
      </w:r>
      <w:r>
        <w:rPr>
          <w:kern w:val="0"/>
          <w:szCs w:val="21"/>
          <w:vertAlign w:val="subscript"/>
        </w:rPr>
        <w:t>max</w:t>
      </w:r>
      <w:r>
        <w:rPr>
          <w:szCs w:val="21"/>
        </w:rPr>
        <w:t>——</w:t>
      </w:r>
      <w:r>
        <w:rPr>
          <w:rFonts w:hint="eastAsia"/>
          <w:kern w:val="0"/>
          <w:szCs w:val="21"/>
        </w:rPr>
        <w:t>作用在单位宽度基本组合的最大弯矩设计值（kN·mm/m）；</w:t>
      </w:r>
    </w:p>
    <w:p>
      <w:pPr>
        <w:tabs>
          <w:tab w:val="left" w:pos="672"/>
          <w:tab w:val="left" w:pos="1036"/>
          <w:tab w:val="left" w:pos="1620"/>
          <w:tab w:val="left" w:pos="2160"/>
          <w:tab w:val="left" w:pos="7020"/>
        </w:tabs>
        <w:spacing w:line="360" w:lineRule="auto"/>
        <w:ind w:firstLine="630" w:firstLineChars="300"/>
        <w:jc w:val="left"/>
        <w:rPr>
          <w:kern w:val="0"/>
          <w:szCs w:val="21"/>
        </w:rPr>
      </w:pPr>
      <w:r>
        <w:rPr>
          <w:i/>
          <w:kern w:val="0"/>
          <w:szCs w:val="21"/>
        </w:rPr>
        <w:t>A</w:t>
      </w:r>
      <w:r>
        <w:rPr>
          <w:szCs w:val="21"/>
        </w:rPr>
        <w:t>——</w:t>
      </w:r>
      <w:r>
        <w:rPr>
          <w:rFonts w:hint="eastAsia"/>
          <w:kern w:val="0"/>
          <w:szCs w:val="21"/>
        </w:rPr>
        <w:t>单位宽度的截面面积（mm</w:t>
      </w:r>
      <w:r>
        <w:rPr>
          <w:kern w:val="0"/>
          <w:szCs w:val="21"/>
          <w:vertAlign w:val="superscript"/>
        </w:rPr>
        <w:t>2</w:t>
      </w:r>
      <w:r>
        <w:rPr>
          <w:rFonts w:hint="eastAsia"/>
          <w:kern w:val="0"/>
          <w:szCs w:val="21"/>
        </w:rPr>
        <w:t>/m）；</w:t>
      </w:r>
    </w:p>
    <w:p>
      <w:pPr>
        <w:tabs>
          <w:tab w:val="left" w:pos="672"/>
          <w:tab w:val="left" w:pos="1036"/>
          <w:tab w:val="left" w:pos="1620"/>
          <w:tab w:val="left" w:pos="2160"/>
          <w:tab w:val="left" w:pos="7020"/>
        </w:tabs>
        <w:spacing w:line="360" w:lineRule="auto"/>
        <w:ind w:firstLine="525" w:firstLineChars="250"/>
        <w:jc w:val="left"/>
        <w:rPr>
          <w:kern w:val="0"/>
          <w:szCs w:val="21"/>
        </w:rPr>
      </w:pPr>
      <w:r>
        <w:rPr>
          <w:rFonts w:hint="eastAsia"/>
          <w:i/>
          <w:iCs/>
          <w:kern w:val="0"/>
          <w:szCs w:val="21"/>
        </w:rPr>
        <w:t>γ</w:t>
      </w:r>
      <w:r>
        <w:rPr>
          <w:i/>
          <w:iCs/>
          <w:kern w:val="0"/>
          <w:szCs w:val="21"/>
          <w:vertAlign w:val="subscript"/>
        </w:rPr>
        <w:t>x</w:t>
      </w:r>
      <w:r>
        <w:rPr>
          <w:rFonts w:hint="eastAsia"/>
          <w:kern w:val="0"/>
          <w:szCs w:val="21"/>
        </w:rPr>
        <w:t>——截面塑性发展系数，根据其受压板件的内力分布情况及宽厚比等级按《钢结构设计标准》GB 50017采用；</w:t>
      </w:r>
      <w:r>
        <w:rPr>
          <w:kern w:val="0"/>
          <w:szCs w:val="21"/>
        </w:rPr>
        <w:t xml:space="preserve"> </w:t>
      </w:r>
    </w:p>
    <w:p>
      <w:pPr>
        <w:tabs>
          <w:tab w:val="left" w:pos="672"/>
          <w:tab w:val="left" w:pos="1036"/>
          <w:tab w:val="left" w:pos="1620"/>
          <w:tab w:val="left" w:pos="2160"/>
          <w:tab w:val="left" w:pos="7020"/>
        </w:tabs>
        <w:spacing w:line="360" w:lineRule="auto"/>
        <w:ind w:firstLine="525" w:firstLineChars="250"/>
        <w:jc w:val="left"/>
        <w:rPr>
          <w:kern w:val="0"/>
          <w:szCs w:val="21"/>
        </w:rPr>
      </w:pPr>
      <w:r>
        <w:rPr>
          <w:i/>
          <w:kern w:val="0"/>
          <w:szCs w:val="21"/>
        </w:rPr>
        <w:t>W</w:t>
      </w:r>
      <w:r>
        <w:rPr>
          <w:i/>
          <w:kern w:val="0"/>
          <w:szCs w:val="21"/>
          <w:vertAlign w:val="subscript"/>
        </w:rPr>
        <w:t>n</w:t>
      </w:r>
      <w:r>
        <w:rPr>
          <w:kern w:val="0"/>
          <w:szCs w:val="21"/>
          <w:vertAlign w:val="subscript"/>
        </w:rPr>
        <w:t>z</w:t>
      </w:r>
      <w:r>
        <w:rPr>
          <w:szCs w:val="21"/>
        </w:rPr>
        <w:t>——</w:t>
      </w:r>
      <w:r>
        <w:rPr>
          <w:rFonts w:hint="eastAsia"/>
          <w:kern w:val="0"/>
          <w:szCs w:val="21"/>
        </w:rPr>
        <w:t>与</w:t>
      </w:r>
      <w:r>
        <w:rPr>
          <w:i/>
          <w:kern w:val="0"/>
          <w:szCs w:val="21"/>
        </w:rPr>
        <w:t>M</w:t>
      </w:r>
      <w:r>
        <w:rPr>
          <w:kern w:val="0"/>
          <w:szCs w:val="21"/>
          <w:vertAlign w:val="subscript"/>
        </w:rPr>
        <w:t>max</w:t>
      </w:r>
      <w:r>
        <w:rPr>
          <w:rFonts w:hint="eastAsia"/>
          <w:kern w:val="0"/>
          <w:szCs w:val="21"/>
        </w:rPr>
        <w:t>相对应单位宽度的净截面模量（mm</w:t>
      </w:r>
      <w:r>
        <w:rPr>
          <w:kern w:val="0"/>
          <w:szCs w:val="21"/>
          <w:vertAlign w:val="superscript"/>
        </w:rPr>
        <w:t>3</w:t>
      </w:r>
      <w:r>
        <w:rPr>
          <w:rFonts w:hint="eastAsia"/>
          <w:kern w:val="0"/>
          <w:szCs w:val="21"/>
        </w:rPr>
        <w:t>/m）；</w:t>
      </w:r>
    </w:p>
    <w:p>
      <w:pPr>
        <w:tabs>
          <w:tab w:val="left" w:pos="672"/>
          <w:tab w:val="left" w:pos="1036"/>
          <w:tab w:val="left" w:pos="1620"/>
          <w:tab w:val="left" w:pos="2160"/>
          <w:tab w:val="left" w:pos="7020"/>
        </w:tabs>
        <w:spacing w:line="360" w:lineRule="auto"/>
        <w:ind w:firstLine="420" w:firstLineChars="200"/>
        <w:jc w:val="left"/>
        <w:rPr>
          <w:kern w:val="0"/>
          <w:szCs w:val="21"/>
        </w:rPr>
      </w:pPr>
      <w:r>
        <w:rPr>
          <w:i/>
          <w:kern w:val="0"/>
          <w:szCs w:val="21"/>
        </w:rPr>
        <w:t>f</w:t>
      </w:r>
      <w:r>
        <w:rPr>
          <w:kern w:val="0"/>
          <w:szCs w:val="21"/>
        </w:rPr>
        <w:t>——</w:t>
      </w:r>
      <w:r>
        <w:rPr>
          <w:rFonts w:hint="eastAsia"/>
          <w:kern w:val="0"/>
          <w:szCs w:val="21"/>
        </w:rPr>
        <w:t>钢材的强度设计值（kN/mm</w:t>
      </w:r>
      <w:r>
        <w:rPr>
          <w:kern w:val="0"/>
          <w:szCs w:val="21"/>
          <w:vertAlign w:val="superscript"/>
        </w:rPr>
        <w:t>2</w:t>
      </w:r>
      <w:r>
        <w:rPr>
          <w:rFonts w:hint="eastAsia"/>
          <w:kern w:val="0"/>
          <w:szCs w:val="21"/>
        </w:rPr>
        <w:t>），国产钢材按现行国家标准《钢结构设计规范》GB 50017采用；</w:t>
      </w:r>
    </w:p>
    <w:p>
      <w:pPr>
        <w:pStyle w:val="22"/>
        <w:spacing w:line="360" w:lineRule="auto"/>
        <w:rPr>
          <w:kern w:val="0"/>
          <w:szCs w:val="21"/>
        </w:rPr>
      </w:pPr>
      <w:r>
        <w:rPr>
          <w:rFonts w:hint="eastAsia"/>
          <w:i/>
          <w:kern w:val="0"/>
          <w:szCs w:val="21"/>
        </w:rPr>
        <w:t>β——</w:t>
      </w:r>
      <w:r>
        <w:rPr>
          <w:rFonts w:hint="eastAsia"/>
          <w:kern w:val="0"/>
          <w:szCs w:val="21"/>
        </w:rPr>
        <w:t>截面模量折减系数，根据实际测量与标准截面面积比值在</w:t>
      </w:r>
      <w:r>
        <w:rPr>
          <w:kern w:val="0"/>
          <w:szCs w:val="21"/>
        </w:rPr>
        <w:t xml:space="preserve">0.7～1.0范围取值； </w:t>
      </w:r>
    </w:p>
    <w:p>
      <w:pPr>
        <w:pStyle w:val="22"/>
        <w:spacing w:line="360" w:lineRule="auto"/>
        <w:rPr>
          <w:kern w:val="0"/>
          <w:szCs w:val="21"/>
        </w:rPr>
      </w:pPr>
      <w:r>
        <w:rPr>
          <w:rFonts w:hint="eastAsia"/>
          <w:i/>
          <w:kern w:val="0"/>
          <w:szCs w:val="21"/>
        </w:rPr>
        <w:t>ξ</w:t>
      </w:r>
      <w:r>
        <w:rPr>
          <w:rFonts w:hint="eastAsia"/>
          <w:kern w:val="0"/>
          <w:szCs w:val="21"/>
        </w:rPr>
        <w:t>——钢桩重复利用折减系数，对于首次使用的新钢桩，取值</w:t>
      </w:r>
      <w:r>
        <w:rPr>
          <w:kern w:val="0"/>
          <w:szCs w:val="21"/>
        </w:rPr>
        <w:t>1.0；对于重复使用的标准构配件，宜通过相关经验取得；无经验时，根据重复利用次数在0.7～0.9范围取值。</w:t>
      </w:r>
    </w:p>
    <w:p>
      <w:pPr>
        <w:spacing w:line="360" w:lineRule="auto"/>
        <w:rPr>
          <w:kern w:val="0"/>
          <w:szCs w:val="21"/>
        </w:rPr>
      </w:pPr>
      <w:r>
        <w:rPr>
          <w:rStyle w:val="23"/>
          <w:b/>
          <w:bCs/>
        </w:rPr>
        <w:t>4.2.7</w:t>
      </w:r>
      <w:r>
        <w:rPr>
          <w:kern w:val="0"/>
          <w:szCs w:val="21"/>
        </w:rPr>
        <w:t>全回收围护结构</w:t>
      </w:r>
      <w:r>
        <w:rPr>
          <w:rFonts w:hint="eastAsia"/>
          <w:kern w:val="0"/>
          <w:szCs w:val="21"/>
        </w:rPr>
        <w:t>单位宽度截面的抗剪强度应满足式（4</w:t>
      </w:r>
      <w:r>
        <w:rPr>
          <w:kern w:val="0"/>
          <w:szCs w:val="21"/>
        </w:rPr>
        <w:t>.2.7</w:t>
      </w:r>
      <w:r>
        <w:rPr>
          <w:rFonts w:hint="eastAsia"/>
          <w:kern w:val="0"/>
          <w:szCs w:val="21"/>
        </w:rPr>
        <w:t>）要求</w:t>
      </w:r>
      <w:r>
        <w:rPr>
          <w:kern w:val="0"/>
          <w:szCs w:val="21"/>
        </w:rPr>
        <w:t xml:space="preserve">： </w:t>
      </w:r>
    </w:p>
    <w:p>
      <w:pPr>
        <w:pStyle w:val="22"/>
        <w:spacing w:line="360" w:lineRule="auto"/>
        <w:ind w:firstLine="560"/>
        <w:rPr>
          <w:szCs w:val="21"/>
        </w:rPr>
      </w:pPr>
      <m:oMath>
        <m:r>
          <m:rPr>
            <m:sty m:val="p"/>
          </m:rPr>
          <w:rPr>
            <w:rFonts w:ascii="Cambria Math" w:hAnsi="Cambria Math"/>
            <w:color w:val="000000"/>
            <w:sz w:val="28"/>
            <w:szCs w:val="28"/>
          </w:rPr>
          <m:t xml:space="preserve">                                          τ</m:t>
        </m:r>
        <m:r>
          <m:rPr>
            <m:sty m:val="p"/>
          </m:rPr>
          <w:rPr>
            <w:rFonts w:hint="eastAsia" w:ascii="Cambria Math" w:hAnsi="Cambria Math"/>
            <w:color w:val="000000"/>
            <w:sz w:val="28"/>
            <w:szCs w:val="28"/>
          </w:rPr>
          <m:t>=</m:t>
        </m:r>
        <m:f>
          <m:fPr>
            <m:ctrlPr>
              <w:rPr>
                <w:rFonts w:ascii="Cambria Math" w:hAnsi="Cambria Math"/>
                <w:color w:val="000000"/>
                <w:sz w:val="28"/>
                <w:szCs w:val="28"/>
              </w:rPr>
            </m:ctrlPr>
          </m:fPr>
          <m:num>
            <m:sSub>
              <m:sSubPr>
                <m:ctrlPr>
                  <w:rPr>
                    <w:rFonts w:ascii="Cambria Math" w:hAnsi="Cambria Math"/>
                    <w:i/>
                    <w:color w:val="000000"/>
                    <w:sz w:val="28"/>
                    <w:szCs w:val="28"/>
                  </w:rPr>
                </m:ctrlPr>
              </m:sSubPr>
              <m:e>
                <m:r>
                  <m:rPr/>
                  <w:rPr>
                    <w:rFonts w:ascii="Cambria Math" w:hAnsi="Cambria Math"/>
                    <w:color w:val="000000"/>
                    <w:sz w:val="28"/>
                    <w:szCs w:val="28"/>
                  </w:rPr>
                  <m:t>γ</m:t>
                </m:r>
                <m:ctrlPr>
                  <w:rPr>
                    <w:rFonts w:ascii="Cambria Math" w:hAnsi="Cambria Math"/>
                    <w:i/>
                    <w:color w:val="000000"/>
                    <w:sz w:val="28"/>
                    <w:szCs w:val="28"/>
                  </w:rPr>
                </m:ctrlPr>
              </m:e>
              <m:sub>
                <m:r>
                  <m:rPr/>
                  <w:rPr>
                    <w:rFonts w:ascii="Cambria Math" w:hAnsi="Cambria Math"/>
                    <w:color w:val="000000"/>
                    <w:sz w:val="28"/>
                    <w:szCs w:val="28"/>
                  </w:rPr>
                  <m:t>0</m:t>
                </m:r>
                <m:ctrlPr>
                  <w:rPr>
                    <w:rFonts w:ascii="Cambria Math" w:hAnsi="Cambria Math"/>
                    <w:i/>
                    <w:color w:val="000000"/>
                    <w:sz w:val="28"/>
                    <w:szCs w:val="28"/>
                  </w:rPr>
                </m:ctrlPr>
              </m:sub>
            </m:sSub>
            <m:sSub>
              <m:sSubPr>
                <m:ctrlPr>
                  <w:rPr>
                    <w:rFonts w:ascii="Cambria Math" w:hAnsi="Cambria Math"/>
                    <w:i/>
                    <w:color w:val="000000"/>
                    <w:sz w:val="28"/>
                    <w:szCs w:val="28"/>
                  </w:rPr>
                </m:ctrlPr>
              </m:sSubPr>
              <m:e>
                <m:r>
                  <m:rPr/>
                  <w:rPr>
                    <w:rFonts w:ascii="Cambria Math" w:hAnsi="Cambria Math"/>
                    <w:color w:val="000000"/>
                    <w:sz w:val="28"/>
                    <w:szCs w:val="28"/>
                  </w:rPr>
                  <m:t>V</m:t>
                </m:r>
                <m:ctrlPr>
                  <w:rPr>
                    <w:rFonts w:ascii="Cambria Math" w:hAnsi="Cambria Math"/>
                    <w:i/>
                    <w:color w:val="000000"/>
                    <w:sz w:val="28"/>
                    <w:szCs w:val="28"/>
                  </w:rPr>
                </m:ctrlPr>
              </m:e>
              <m:sub>
                <m:r>
                  <m:rPr>
                    <m:sty m:val="p"/>
                  </m:rPr>
                  <w:rPr>
                    <w:rFonts w:ascii="Cambria Math" w:hAnsi="Cambria Math"/>
                    <w:color w:val="000000"/>
                    <w:sz w:val="28"/>
                    <w:szCs w:val="28"/>
                  </w:rPr>
                  <m:t>k</m:t>
                </m:r>
                <m:ctrlPr>
                  <w:rPr>
                    <w:rFonts w:ascii="Cambria Math" w:hAnsi="Cambria Math"/>
                    <w:i/>
                    <w:color w:val="000000"/>
                    <w:sz w:val="28"/>
                    <w:szCs w:val="28"/>
                  </w:rPr>
                </m:ctrlPr>
              </m:sub>
            </m:sSub>
            <m:r>
              <m:rPr/>
              <w:rPr>
                <w:rFonts w:ascii="Cambria Math" w:hAnsi="Cambria Math"/>
                <w:color w:val="000000"/>
                <w:sz w:val="28"/>
                <w:szCs w:val="28"/>
              </w:rPr>
              <m:t>S</m:t>
            </m:r>
            <m:ctrlPr>
              <w:rPr>
                <w:rFonts w:ascii="Cambria Math" w:hAnsi="Cambria Math"/>
                <w:color w:val="000000"/>
                <w:sz w:val="28"/>
                <w:szCs w:val="28"/>
              </w:rPr>
            </m:ctrlPr>
          </m:num>
          <m:den>
            <m:r>
              <m:rPr/>
              <w:rPr>
                <w:rFonts w:ascii="Cambria Math" w:hAnsi="Cambria Math"/>
                <w:color w:val="000000"/>
                <w:sz w:val="28"/>
                <w:szCs w:val="28"/>
              </w:rPr>
              <m:t>ξβI</m:t>
            </m:r>
            <m:sSub>
              <m:sSubPr>
                <m:ctrlPr>
                  <w:rPr>
                    <w:rFonts w:ascii="Cambria Math" w:hAnsi="Cambria Math"/>
                    <w:i/>
                    <w:color w:val="000000"/>
                    <w:sz w:val="28"/>
                    <w:szCs w:val="28"/>
                  </w:rPr>
                </m:ctrlPr>
              </m:sSubPr>
              <m:e>
                <m:r>
                  <m:rPr/>
                  <w:rPr>
                    <w:rFonts w:ascii="Cambria Math" w:hAnsi="Cambria Math"/>
                    <w:color w:val="000000"/>
                    <w:sz w:val="28"/>
                    <w:szCs w:val="28"/>
                  </w:rPr>
                  <m:t>t</m:t>
                </m:r>
                <m:ctrlPr>
                  <w:rPr>
                    <w:rFonts w:ascii="Cambria Math" w:hAnsi="Cambria Math"/>
                    <w:i/>
                    <w:color w:val="000000"/>
                    <w:sz w:val="28"/>
                    <w:szCs w:val="28"/>
                  </w:rPr>
                </m:ctrlPr>
              </m:e>
              <m:sub>
                <m:r>
                  <m:rPr/>
                  <w:rPr>
                    <w:rFonts w:ascii="Cambria Math" w:hAnsi="Cambria Math"/>
                    <w:color w:val="000000"/>
                    <w:sz w:val="28"/>
                    <w:szCs w:val="28"/>
                  </w:rPr>
                  <m:t>w</m:t>
                </m:r>
                <m:ctrlPr>
                  <w:rPr>
                    <w:rFonts w:ascii="Cambria Math" w:hAnsi="Cambria Math"/>
                    <w:i/>
                    <w:color w:val="000000"/>
                    <w:sz w:val="28"/>
                    <w:szCs w:val="28"/>
                  </w:rPr>
                </m:ctrlPr>
              </m:sub>
            </m:sSub>
            <m:ctrlPr>
              <w:rPr>
                <w:rFonts w:ascii="Cambria Math" w:hAnsi="Cambria Math"/>
                <w:color w:val="000000"/>
                <w:sz w:val="28"/>
                <w:szCs w:val="28"/>
              </w:rPr>
            </m:ctrlPr>
          </m:den>
        </m:f>
        <m:r>
          <m:rPr/>
          <w:rPr>
            <w:rFonts w:ascii="Cambria Math" w:hAnsi="Cambria Math"/>
            <w:color w:val="000000"/>
            <w:sz w:val="28"/>
            <w:szCs w:val="28"/>
          </w:rPr>
          <m:t>≤</m:t>
        </m:r>
        <m:sSub>
          <m:sSubPr>
            <m:ctrlPr>
              <w:rPr>
                <w:rFonts w:ascii="Cambria Math" w:hAnsi="Cambria Math"/>
                <w:i/>
                <w:color w:val="000000"/>
                <w:sz w:val="28"/>
                <w:szCs w:val="28"/>
              </w:rPr>
            </m:ctrlPr>
          </m:sSubPr>
          <m:e>
            <m:r>
              <m:rPr/>
              <w:rPr>
                <w:rFonts w:ascii="Cambria Math" w:hAnsi="Cambria Math"/>
                <w:color w:val="000000"/>
                <w:sz w:val="28"/>
                <w:szCs w:val="28"/>
              </w:rPr>
              <m:t>f</m:t>
            </m:r>
            <m:ctrlPr>
              <w:rPr>
                <w:rFonts w:ascii="Cambria Math" w:hAnsi="Cambria Math"/>
                <w:i/>
                <w:color w:val="000000"/>
                <w:sz w:val="28"/>
                <w:szCs w:val="28"/>
              </w:rPr>
            </m:ctrlPr>
          </m:e>
          <m:sub>
            <m:r>
              <m:rPr/>
              <w:rPr>
                <w:rFonts w:ascii="Cambria Math" w:hAnsi="Cambria Math"/>
                <w:color w:val="000000"/>
                <w:sz w:val="28"/>
                <w:szCs w:val="28"/>
              </w:rPr>
              <m:t>V</m:t>
            </m:r>
            <m:ctrlPr>
              <w:rPr>
                <w:rFonts w:ascii="Cambria Math" w:hAnsi="Cambria Math"/>
                <w:i/>
                <w:color w:val="000000"/>
                <w:sz w:val="28"/>
                <w:szCs w:val="28"/>
              </w:rPr>
            </m:ctrlPr>
          </m:sub>
        </m:sSub>
      </m:oMath>
      <w:r>
        <w:rPr>
          <w:rFonts w:hint="eastAsia"/>
          <w:sz w:val="28"/>
          <w:szCs w:val="28"/>
        </w:rPr>
        <w:t xml:space="preserve"> </w:t>
      </w:r>
      <w:r>
        <w:rPr>
          <w:rFonts w:hint="eastAsia"/>
          <w:szCs w:val="21"/>
        </w:rPr>
        <w:t xml:space="preserve">                        （</w:t>
      </w:r>
      <w:r>
        <w:rPr>
          <w:szCs w:val="21"/>
        </w:rPr>
        <w:t>4.2.7</w:t>
      </w:r>
      <w:r>
        <w:rPr>
          <w:rFonts w:hint="eastAsia"/>
          <w:szCs w:val="21"/>
        </w:rPr>
        <w:t>）</w:t>
      </w:r>
    </w:p>
    <w:p>
      <w:pPr>
        <w:pStyle w:val="22"/>
        <w:spacing w:line="360" w:lineRule="auto"/>
        <w:rPr>
          <w:color w:val="000000"/>
          <w:szCs w:val="21"/>
        </w:rPr>
      </w:pPr>
      <w:r>
        <w:rPr>
          <w:color w:val="000000"/>
          <w:szCs w:val="21"/>
        </w:rPr>
        <w:t>式中：</w:t>
      </w:r>
    </w:p>
    <w:p>
      <w:pPr>
        <w:pStyle w:val="22"/>
        <w:spacing w:line="360" w:lineRule="auto"/>
        <w:rPr>
          <w:color w:val="000000"/>
          <w:szCs w:val="21"/>
        </w:rPr>
      </w:pPr>
      <w:r>
        <w:rPr>
          <w:rFonts w:hint="eastAsia"/>
          <w:color w:val="000000"/>
          <w:szCs w:val="21"/>
        </w:rPr>
        <w:t xml:space="preserve"> </w:t>
      </w:r>
      <w:r>
        <w:rPr>
          <w:color w:val="000000"/>
          <w:szCs w:val="21"/>
        </w:rPr>
        <w:t xml:space="preserve">    </w:t>
      </w:r>
      <w:r>
        <w:rPr>
          <w:rFonts w:hint="eastAsia"/>
          <w:i/>
          <w:color w:val="000000"/>
          <w:szCs w:val="21"/>
        </w:rPr>
        <w:t>τ</w:t>
      </w:r>
      <w:r>
        <w:rPr>
          <w:color w:val="000000"/>
          <w:szCs w:val="21"/>
        </w:rPr>
        <w:t>--</w:t>
      </w:r>
      <w:r>
        <w:rPr>
          <w:rFonts w:hint="eastAsia"/>
          <w:color w:val="000000"/>
          <w:szCs w:val="21"/>
        </w:rPr>
        <w:t>组合</w:t>
      </w:r>
      <w:r>
        <w:rPr>
          <w:color w:val="000000"/>
          <w:szCs w:val="21"/>
        </w:rPr>
        <w:t>钢</w:t>
      </w:r>
      <w:r>
        <w:rPr>
          <w:rFonts w:hint="eastAsia"/>
          <w:color w:val="000000"/>
          <w:szCs w:val="21"/>
        </w:rPr>
        <w:t>桩</w:t>
      </w:r>
      <w:r>
        <w:rPr>
          <w:color w:val="000000"/>
          <w:szCs w:val="21"/>
        </w:rPr>
        <w:t>的剪应力(N/mm</w:t>
      </w:r>
      <w:r>
        <w:rPr>
          <w:color w:val="000000"/>
          <w:szCs w:val="21"/>
          <w:vertAlign w:val="superscript"/>
        </w:rPr>
        <w:t>2</w:t>
      </w:r>
      <w:r>
        <w:rPr>
          <w:color w:val="000000"/>
          <w:szCs w:val="21"/>
        </w:rPr>
        <w:t xml:space="preserve"> )；</w:t>
      </w:r>
    </w:p>
    <w:p>
      <w:pPr>
        <w:pStyle w:val="22"/>
        <w:spacing w:line="360" w:lineRule="auto"/>
        <w:rPr>
          <w:color w:val="000000"/>
          <w:szCs w:val="21"/>
        </w:rPr>
      </w:pPr>
      <w:r>
        <w:rPr>
          <w:rFonts w:hint="eastAsia"/>
          <w:color w:val="000000"/>
          <w:szCs w:val="21"/>
        </w:rPr>
        <w:t xml:space="preserve"> </w:t>
      </w:r>
      <w:r>
        <w:rPr>
          <w:color w:val="000000"/>
          <w:szCs w:val="21"/>
        </w:rPr>
        <w:t xml:space="preserve">    </w:t>
      </w:r>
      <w:r>
        <w:rPr>
          <w:i/>
          <w:color w:val="000000"/>
          <w:szCs w:val="21"/>
        </w:rPr>
        <w:t>V</w:t>
      </w:r>
      <w:r>
        <w:rPr>
          <w:color w:val="000000"/>
          <w:szCs w:val="21"/>
          <w:vertAlign w:val="subscript"/>
        </w:rPr>
        <w:t>k</w:t>
      </w:r>
      <w:r>
        <w:rPr>
          <w:color w:val="000000"/>
          <w:szCs w:val="21"/>
        </w:rPr>
        <w:t>--组合截面的剪力</w:t>
      </w:r>
      <w:r>
        <w:rPr>
          <w:rFonts w:hint="eastAsia"/>
          <w:color w:val="000000"/>
          <w:szCs w:val="21"/>
        </w:rPr>
        <w:t>标准</w:t>
      </w:r>
      <w:r>
        <w:rPr>
          <w:color w:val="000000"/>
          <w:szCs w:val="21"/>
        </w:rPr>
        <w:t>值(N)；</w:t>
      </w:r>
    </w:p>
    <w:p>
      <w:pPr>
        <w:pStyle w:val="22"/>
        <w:spacing w:line="360" w:lineRule="auto"/>
        <w:rPr>
          <w:color w:val="000000"/>
          <w:szCs w:val="21"/>
        </w:rPr>
      </w:pPr>
      <w:r>
        <w:rPr>
          <w:rFonts w:hint="eastAsia"/>
          <w:color w:val="000000"/>
          <w:szCs w:val="21"/>
        </w:rPr>
        <w:t xml:space="preserve"> </w:t>
      </w:r>
      <w:r>
        <w:rPr>
          <w:color w:val="000000"/>
          <w:szCs w:val="21"/>
        </w:rPr>
        <w:t xml:space="preserve">    </w:t>
      </w:r>
      <w:r>
        <w:rPr>
          <w:i/>
          <w:color w:val="000000"/>
          <w:szCs w:val="21"/>
        </w:rPr>
        <w:t>S--</w:t>
      </w:r>
      <w:r>
        <w:rPr>
          <w:color w:val="000000"/>
          <w:szCs w:val="21"/>
        </w:rPr>
        <w:t>计算剪应力处H型钢对中和轴的面积矩（mm</w:t>
      </w:r>
      <w:r>
        <w:rPr>
          <w:color w:val="000000"/>
          <w:szCs w:val="21"/>
          <w:vertAlign w:val="superscript"/>
        </w:rPr>
        <w:t>3</w:t>
      </w:r>
      <w:r>
        <w:rPr>
          <w:color w:val="000000"/>
          <w:szCs w:val="21"/>
        </w:rPr>
        <w:t>）；</w:t>
      </w:r>
    </w:p>
    <w:p>
      <w:pPr>
        <w:pStyle w:val="22"/>
        <w:spacing w:line="360" w:lineRule="auto"/>
        <w:rPr>
          <w:color w:val="000000"/>
          <w:szCs w:val="21"/>
        </w:rPr>
      </w:pPr>
      <w:r>
        <w:rPr>
          <w:rFonts w:hint="eastAsia"/>
          <w:color w:val="000000"/>
          <w:szCs w:val="21"/>
        </w:rPr>
        <w:t xml:space="preserve"> </w:t>
      </w:r>
      <w:r>
        <w:rPr>
          <w:color w:val="000000"/>
          <w:szCs w:val="21"/>
        </w:rPr>
        <w:t xml:space="preserve">    </w:t>
      </w:r>
      <w:r>
        <w:rPr>
          <w:i/>
          <w:color w:val="000000"/>
          <w:szCs w:val="21"/>
        </w:rPr>
        <w:t>I--</w:t>
      </w:r>
      <w:r>
        <w:rPr>
          <w:color w:val="000000"/>
          <w:szCs w:val="21"/>
        </w:rPr>
        <w:t xml:space="preserve"> H型钢沿弯矩作用方向的截面惯性矩（mm</w:t>
      </w:r>
      <w:r>
        <w:rPr>
          <w:color w:val="000000"/>
          <w:szCs w:val="21"/>
          <w:vertAlign w:val="superscript"/>
        </w:rPr>
        <w:t>4</w:t>
      </w:r>
      <w:r>
        <w:rPr>
          <w:color w:val="000000"/>
          <w:szCs w:val="21"/>
        </w:rPr>
        <w:t>）；</w:t>
      </w:r>
    </w:p>
    <w:p>
      <w:pPr>
        <w:pStyle w:val="22"/>
        <w:spacing w:line="360" w:lineRule="auto"/>
        <w:rPr>
          <w:szCs w:val="21"/>
        </w:rPr>
      </w:pPr>
      <w:r>
        <w:rPr>
          <w:rFonts w:hint="eastAsia"/>
          <w:color w:val="000000"/>
          <w:szCs w:val="21"/>
        </w:rPr>
        <w:t xml:space="preserve"> </w:t>
      </w:r>
      <w:r>
        <w:rPr>
          <w:color w:val="000000"/>
          <w:szCs w:val="21"/>
        </w:rPr>
        <w:t xml:space="preserve">    </w:t>
      </w:r>
      <w:r>
        <w:rPr>
          <w:i/>
          <w:color w:val="000000"/>
          <w:szCs w:val="21"/>
        </w:rPr>
        <w:t>t</w:t>
      </w:r>
      <w:r>
        <w:rPr>
          <w:color w:val="000000"/>
          <w:szCs w:val="21"/>
          <w:vertAlign w:val="subscript"/>
        </w:rPr>
        <w:t>w</w:t>
      </w:r>
      <w:r>
        <w:rPr>
          <w:color w:val="000000"/>
          <w:szCs w:val="21"/>
        </w:rPr>
        <w:t>-- H型钢腹板厚度</w:t>
      </w:r>
      <w:r>
        <w:rPr>
          <w:szCs w:val="21"/>
        </w:rPr>
        <w:t>（mm）；</w:t>
      </w:r>
    </w:p>
    <w:p>
      <w:pPr>
        <w:pStyle w:val="22"/>
        <w:spacing w:line="360" w:lineRule="auto"/>
        <w:rPr>
          <w:i/>
          <w:color w:val="000000"/>
          <w:szCs w:val="21"/>
        </w:rPr>
      </w:pPr>
      <w:r>
        <w:rPr>
          <w:rFonts w:hint="eastAsia"/>
          <w:szCs w:val="21"/>
        </w:rPr>
        <w:t xml:space="preserve"> </w:t>
      </w:r>
      <w:r>
        <w:rPr>
          <w:szCs w:val="21"/>
        </w:rPr>
        <w:t xml:space="preserve">    </w:t>
      </w:r>
      <w:r>
        <w:rPr>
          <w:rFonts w:hint="eastAsia"/>
          <w:i/>
          <w:szCs w:val="21"/>
        </w:rPr>
        <w:t>f</w:t>
      </w:r>
      <w:r>
        <w:rPr>
          <w:rFonts w:hint="eastAsia"/>
          <w:szCs w:val="21"/>
          <w:vertAlign w:val="subscript"/>
        </w:rPr>
        <w:t>V</w:t>
      </w:r>
      <w:r>
        <w:rPr>
          <w:rFonts w:hint="eastAsia"/>
          <w:i/>
          <w:szCs w:val="21"/>
        </w:rPr>
        <w:t>--</w:t>
      </w:r>
      <w:r>
        <w:rPr>
          <w:color w:val="000000"/>
          <w:szCs w:val="21"/>
        </w:rPr>
        <w:t xml:space="preserve"> H钢材的抗剪强度设计值</w:t>
      </w:r>
      <w:r>
        <w:rPr>
          <w:szCs w:val="21"/>
        </w:rPr>
        <w:t>(N/mm</w:t>
      </w:r>
      <w:r>
        <w:rPr>
          <w:szCs w:val="21"/>
          <w:vertAlign w:val="superscript"/>
        </w:rPr>
        <w:t>2</w:t>
      </w:r>
      <w:r>
        <w:rPr>
          <w:szCs w:val="21"/>
        </w:rPr>
        <w:t>)。</w:t>
      </w:r>
    </w:p>
    <w:p>
      <w:pPr>
        <w:pStyle w:val="22"/>
        <w:spacing w:line="360" w:lineRule="auto"/>
        <w:ind w:firstLine="0" w:firstLineChars="0"/>
        <w:jc w:val="left"/>
        <w:rPr>
          <w:rFonts w:ascii="楷体" w:hAnsi="楷体" w:eastAsia="楷体"/>
          <w:iCs/>
          <w:szCs w:val="21"/>
        </w:rPr>
      </w:pPr>
      <w:r>
        <w:rPr>
          <w:rFonts w:ascii="Times New Roman" w:hAnsi="Times New Roman" w:cs="Times New Roman"/>
          <w:b/>
          <w:bCs/>
          <w:color w:val="000000" w:themeColor="text1"/>
          <w:szCs w:val="21"/>
          <w14:textFill>
            <w14:solidFill>
              <w14:schemeClr w14:val="tx1"/>
            </w14:solidFill>
          </w14:textFill>
        </w:rPr>
        <w:t>4.2.8</w:t>
      </w:r>
      <w:r>
        <w:rPr>
          <w:rFonts w:ascii="Times New Roman" w:hAnsi="Times New Roman" w:cs="Times New Roman"/>
          <w:b/>
          <w:color w:val="000000" w:themeColor="text1"/>
          <w:szCs w:val="21"/>
          <w14:textFill>
            <w14:solidFill>
              <w14:schemeClr w14:val="tx1"/>
            </w14:solidFill>
          </w14:textFill>
        </w:rPr>
        <w:t xml:space="preserve"> </w:t>
      </w:r>
      <w:r>
        <w:rPr>
          <w:iCs/>
          <w:szCs w:val="21"/>
        </w:rPr>
        <w:t>全回收围护结构与撑、锚连接的腰</w:t>
      </w:r>
      <w:r>
        <w:rPr>
          <w:rFonts w:hint="eastAsia"/>
          <w:iCs/>
          <w:szCs w:val="21"/>
        </w:rPr>
        <w:t>（冠）</w:t>
      </w:r>
      <w:r>
        <w:rPr>
          <w:iCs/>
          <w:szCs w:val="21"/>
        </w:rPr>
        <w:t>梁</w:t>
      </w:r>
      <w:r>
        <w:rPr>
          <w:rFonts w:hint="eastAsia"/>
          <w:iCs/>
          <w:szCs w:val="21"/>
        </w:rPr>
        <w:t>节点处应按现行国家标准《钢结构设计规范》</w:t>
      </w:r>
      <w:r>
        <w:rPr>
          <w:iCs/>
          <w:szCs w:val="21"/>
        </w:rPr>
        <w:t>GB 50017</w:t>
      </w:r>
      <w:r>
        <w:rPr>
          <w:rFonts w:hint="eastAsia"/>
          <w:iCs/>
          <w:szCs w:val="21"/>
        </w:rPr>
        <w:t>进行局部压、剪验算。</w:t>
      </w:r>
    </w:p>
    <w:p>
      <w:pPr>
        <w:pStyle w:val="22"/>
        <w:spacing w:line="360" w:lineRule="auto"/>
        <w:ind w:firstLine="0" w:firstLineChars="0"/>
        <w:jc w:val="left"/>
        <w:rPr>
          <w:rFonts w:cs="Arial"/>
          <w:kern w:val="0"/>
          <w:szCs w:val="21"/>
        </w:rPr>
      </w:pPr>
      <w:r>
        <w:rPr>
          <w:color w:val="000000"/>
          <w:szCs w:val="21"/>
        </w:rPr>
        <mc:AlternateContent>
          <mc:Choice Requires="wpg">
            <w:drawing>
              <wp:anchor distT="0" distB="0" distL="114300" distR="114300" simplePos="0" relativeHeight="251671552" behindDoc="0" locked="0" layoutInCell="1" allowOverlap="1">
                <wp:simplePos x="0" y="0"/>
                <wp:positionH relativeFrom="column">
                  <wp:posOffset>379730</wp:posOffset>
                </wp:positionH>
                <wp:positionV relativeFrom="paragraph">
                  <wp:posOffset>563880</wp:posOffset>
                </wp:positionV>
                <wp:extent cx="5029200" cy="2339975"/>
                <wp:effectExtent l="0" t="0" r="0" b="3175"/>
                <wp:wrapTopAndBottom/>
                <wp:docPr id="64" name="组合 64"/>
                <wp:cNvGraphicFramePr/>
                <a:graphic xmlns:a="http://schemas.openxmlformats.org/drawingml/2006/main">
                  <a:graphicData uri="http://schemas.microsoft.com/office/word/2010/wordprocessingGroup">
                    <wpg:wgp>
                      <wpg:cNvGrpSpPr/>
                      <wpg:grpSpPr>
                        <a:xfrm>
                          <a:off x="0" y="0"/>
                          <a:ext cx="5029200" cy="2339975"/>
                          <a:chOff x="0" y="0"/>
                          <a:chExt cx="5030779" cy="2339975"/>
                        </a:xfrm>
                      </wpg:grpSpPr>
                      <pic:pic xmlns:pic="http://schemas.openxmlformats.org/drawingml/2006/picture">
                        <pic:nvPicPr>
                          <pic:cNvPr id="50" name="图片 50"/>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2840355" cy="2339975"/>
                          </a:xfrm>
                          <a:prstGeom prst="rect">
                            <a:avLst/>
                          </a:prstGeom>
                        </pic:spPr>
                      </pic:pic>
                      <pic:pic xmlns:pic="http://schemas.openxmlformats.org/drawingml/2006/picture">
                        <pic:nvPicPr>
                          <pic:cNvPr id="63" name="图片 63"/>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2961314" y="0"/>
                            <a:ext cx="2069465" cy="2339975"/>
                          </a:xfrm>
                          <a:prstGeom prst="rect">
                            <a:avLst/>
                          </a:prstGeom>
                        </pic:spPr>
                      </pic:pic>
                    </wpg:wgp>
                  </a:graphicData>
                </a:graphic>
              </wp:anchor>
            </w:drawing>
          </mc:Choice>
          <mc:Fallback>
            <w:pict>
              <v:group id="_x0000_s1026" o:spid="_x0000_s1026" o:spt="203" style="position:absolute;left:0pt;margin-left:29.9pt;margin-top:44.4pt;height:184.25pt;width:396pt;mso-wrap-distance-bottom:0pt;mso-wrap-distance-top:0pt;z-index:251671552;mso-width-relative:page;mso-height-relative:page;" coordsize="5030779,2339975" o:gfxdata="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">
                <o:lock v:ext="edit" aspectratio="f"/>
                <v:shape id="_x0000_s1026" o:spid="_x0000_s1026" o:spt="75" type="#_x0000_t75" style="position:absolute;left:0;top:0;height:2339975;width:2840355;" filled="f" o:preferrelative="t" stroked="f" coordsize="21600,21600" o:gfxdata="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92vTugAAANsA&#10;AAAPAAAAAAAAAAEAIAAAACIAAABkcnMvZG93bnJldi54bWxQSwECFAAUAAAACACHTuJAMy8FnjsA&#10;AAA5AAAAEAAAAAAAAAABACAAAAAJAQAAZHJzL3NoYXBleG1sLnhtbFBLBQYAAAAABgAGAFsBAACz&#10;AwAAAAA=&#10;">
                  <v:fill on="f" focussize="0,0"/>
                  <v:stroke on="f"/>
                  <v:imagedata r:id="rId120" o:title=""/>
                  <o:lock v:ext="edit" aspectratio="t"/>
                </v:shape>
                <v:shape id="_x0000_s1026" o:spid="_x0000_s1026" o:spt="75" type="#_x0000_t75" style="position:absolute;left:2961314;top:0;height:2339975;width:2069465;" filled="f" o:preferrelative="t" stroked="f" coordsize="21600,21600" o:gfxdata="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bosvQAA&#10;ANsAAAAPAAAAAAAAAAEAIAAAACIAAABkcnMvZG93bnJldi54bWxQSwECFAAUAAAACACHTuJAMy8F&#10;njsAAAA5AAAAEAAAAAAAAAABACAAAAAMAQAAZHJzL3NoYXBleG1sLnhtbFBLBQYAAAAABgAGAFsB&#10;AAC2AwAAAAA=&#10;">
                  <v:fill on="f" focussize="0,0"/>
                  <v:stroke on="f"/>
                  <v:imagedata r:id="rId121" o:title=""/>
                  <o:lock v:ext="edit" aspectratio="t"/>
                </v:shape>
                <w10:wrap type="topAndBottom"/>
              </v:group>
            </w:pict>
          </mc:Fallback>
        </mc:AlternateContent>
      </w:r>
      <w:r>
        <w:rPr>
          <w:rStyle w:val="23"/>
          <w:rFonts w:hint="eastAsia"/>
          <w:b/>
          <w:bCs/>
        </w:rPr>
        <w:t>4</w:t>
      </w:r>
      <w:r>
        <w:rPr>
          <w:rStyle w:val="23"/>
          <w:b/>
          <w:bCs/>
        </w:rPr>
        <w:t>.2.9</w:t>
      </w:r>
      <w:r>
        <w:rPr>
          <w:iCs/>
          <w:szCs w:val="21"/>
        </w:rPr>
        <w:t xml:space="preserve"> </w:t>
      </w:r>
      <w:r>
        <w:rPr>
          <w:rFonts w:hint="eastAsia"/>
          <w:iCs/>
          <w:szCs w:val="21"/>
        </w:rPr>
        <w:t>内置型</w:t>
      </w:r>
      <w:r>
        <w:rPr>
          <w:rFonts w:cs="Arial"/>
          <w:kern w:val="0"/>
          <w:szCs w:val="21"/>
        </w:rPr>
        <w:t>HLC组合钢桩支撑或外锚</w:t>
      </w:r>
      <w:r>
        <w:rPr>
          <w:rFonts w:hint="eastAsia" w:cs="Arial"/>
          <w:kern w:val="0"/>
          <w:szCs w:val="21"/>
        </w:rPr>
        <w:t>节点</w:t>
      </w:r>
      <w:r>
        <w:rPr>
          <w:rFonts w:cs="Arial"/>
          <w:kern w:val="0"/>
          <w:szCs w:val="21"/>
        </w:rPr>
        <w:t>处验算应</w:t>
      </w:r>
      <w:r>
        <w:rPr>
          <w:rFonts w:hint="eastAsia" w:cs="Arial"/>
          <w:kern w:val="0"/>
          <w:szCs w:val="21"/>
        </w:rPr>
        <w:t>包括：</w:t>
      </w:r>
    </w:p>
    <w:p>
      <w:pPr>
        <w:spacing w:after="156" w:line="360" w:lineRule="auto"/>
        <w:ind w:firstLine="417" w:firstLineChars="199"/>
        <w:jc w:val="center"/>
        <w:rPr>
          <w:rFonts w:ascii="Times New Roman" w:hAnsi="Times New Roman" w:cs="Times New Roman"/>
          <w:bCs/>
          <w:kern w:val="0"/>
          <w:szCs w:val="21"/>
        </w:rPr>
      </w:pPr>
      <w:r>
        <w:rPr>
          <w:rFonts w:ascii="Times New Roman" w:hAnsi="Times New Roman" w:cs="Times New Roman"/>
          <w:bCs/>
          <w:kern w:val="0"/>
          <w:szCs w:val="21"/>
        </w:rPr>
        <w:t>图4.2.9  H型钢翼缘局部抗压计算模型</w:t>
      </w:r>
    </w:p>
    <w:p>
      <w:pPr>
        <w:spacing w:after="156" w:line="360" w:lineRule="auto"/>
        <w:ind w:firstLine="420" w:firstLineChars="199"/>
        <w:jc w:val="left"/>
        <w:rPr>
          <w:color w:val="000000"/>
          <w:szCs w:val="21"/>
        </w:rPr>
      </w:pPr>
      <w:r>
        <w:rPr>
          <w:rFonts w:cs="Arial"/>
          <w:b/>
          <w:bCs/>
          <w:kern w:val="0"/>
          <w:szCs w:val="21"/>
        </w:rPr>
        <w:t xml:space="preserve">1 </w:t>
      </w:r>
      <w:r>
        <w:rPr>
          <w:rFonts w:cs="Arial"/>
          <w:kern w:val="0"/>
          <w:szCs w:val="21"/>
        </w:rPr>
        <w:t xml:space="preserve"> H型钢翼缘（图</w:t>
      </w:r>
      <w:r>
        <w:rPr>
          <w:rFonts w:hint="eastAsia" w:cs="Arial"/>
          <w:kern w:val="0"/>
          <w:szCs w:val="21"/>
        </w:rPr>
        <w:t>4</w:t>
      </w:r>
      <w:r>
        <w:rPr>
          <w:rFonts w:cs="Arial"/>
          <w:kern w:val="0"/>
          <w:szCs w:val="21"/>
        </w:rPr>
        <w:t>.2.9）的局部</w:t>
      </w:r>
      <w:r>
        <w:rPr>
          <w:rFonts w:hint="eastAsia" w:cs="Arial"/>
          <w:kern w:val="0"/>
          <w:szCs w:val="21"/>
        </w:rPr>
        <w:t>抗</w:t>
      </w:r>
      <w:r>
        <w:rPr>
          <w:rFonts w:cs="Arial"/>
          <w:kern w:val="0"/>
          <w:szCs w:val="21"/>
        </w:rPr>
        <w:t>压强度应</w:t>
      </w:r>
      <w:r>
        <w:rPr>
          <w:rFonts w:hint="eastAsia" w:cs="Arial"/>
          <w:kern w:val="0"/>
          <w:szCs w:val="21"/>
        </w:rPr>
        <w:t>满足</w:t>
      </w:r>
      <w:r>
        <w:rPr>
          <w:rFonts w:cs="Arial"/>
          <w:kern w:val="0"/>
          <w:szCs w:val="21"/>
        </w:rPr>
        <w:t>式</w:t>
      </w:r>
      <w:r>
        <w:rPr>
          <w:rFonts w:hint="eastAsia"/>
          <w:szCs w:val="21"/>
        </w:rPr>
        <w:t>（</w:t>
      </w:r>
      <w:r>
        <w:rPr>
          <w:szCs w:val="21"/>
        </w:rPr>
        <w:t>4.2.9</w:t>
      </w:r>
      <w:r>
        <w:rPr>
          <w:rFonts w:hint="eastAsia"/>
          <w:szCs w:val="21"/>
        </w:rPr>
        <w:t>-</w:t>
      </w:r>
      <w:r>
        <w:rPr>
          <w:szCs w:val="21"/>
        </w:rPr>
        <w:t>1</w:t>
      </w:r>
      <w:r>
        <w:rPr>
          <w:rFonts w:hint="eastAsia"/>
          <w:szCs w:val="21"/>
        </w:rPr>
        <w:t>）要求</w:t>
      </w:r>
      <w:r>
        <w:rPr>
          <w:szCs w:val="21"/>
        </w:rPr>
        <w:t>：</w:t>
      </w:r>
    </w:p>
    <w:p>
      <w:pPr>
        <w:pStyle w:val="22"/>
        <w:spacing w:after="156" w:line="360" w:lineRule="auto"/>
        <w:ind w:left="424" w:leftChars="202" w:firstLine="3640" w:firstLineChars="1300"/>
        <w:rPr>
          <w:szCs w:val="21"/>
        </w:rPr>
      </w:pPr>
      <m:oMath>
        <m:sSub>
          <m:sSubPr>
            <m:ctrlPr>
              <w:rPr>
                <w:rFonts w:ascii="Cambria Math" w:hAnsi="Cambria Math"/>
                <w:color w:val="000000"/>
                <w:sz w:val="28"/>
                <w:szCs w:val="28"/>
              </w:rPr>
            </m:ctrlPr>
          </m:sSubPr>
          <m:e>
            <m:r>
              <m:rPr/>
              <w:rPr>
                <w:rFonts w:ascii="Cambria Math" w:hAnsi="Cambria Math"/>
                <w:color w:val="000000"/>
                <w:sz w:val="28"/>
                <w:szCs w:val="28"/>
              </w:rPr>
              <m:t>σ</m:t>
            </m:r>
            <m:ctrlPr>
              <w:rPr>
                <w:rFonts w:ascii="Cambria Math" w:hAnsi="Cambria Math"/>
                <w:color w:val="000000"/>
                <w:sz w:val="28"/>
                <w:szCs w:val="28"/>
              </w:rPr>
            </m:ctrlPr>
          </m:e>
          <m:sub>
            <m:r>
              <m:rPr/>
              <w:rPr>
                <w:rFonts w:ascii="Cambria Math" w:hAnsi="Cambria Math"/>
                <w:color w:val="000000"/>
                <w:sz w:val="28"/>
                <w:szCs w:val="28"/>
              </w:rPr>
              <m:t>c</m:t>
            </m:r>
            <m:ctrlPr>
              <w:rPr>
                <w:rFonts w:ascii="Cambria Math" w:hAnsi="Cambria Math"/>
                <w:color w:val="000000"/>
                <w:sz w:val="28"/>
                <w:szCs w:val="28"/>
              </w:rPr>
            </m:ctrlPr>
          </m:sub>
        </m:sSub>
        <m:r>
          <m:rPr/>
          <w:rPr>
            <w:rFonts w:hint="eastAsia"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m:rPr/>
                  <w:rPr>
                    <w:rFonts w:ascii="Cambria Math" w:hAnsi="Cambria Math"/>
                    <w:color w:val="000000"/>
                    <w:sz w:val="28"/>
                    <w:szCs w:val="28"/>
                  </w:rPr>
                  <m:t>γ</m:t>
                </m:r>
                <m:ctrlPr>
                  <w:rPr>
                    <w:rFonts w:ascii="Cambria Math" w:hAnsi="Cambria Math"/>
                    <w:i/>
                    <w:color w:val="000000"/>
                    <w:sz w:val="28"/>
                    <w:szCs w:val="28"/>
                  </w:rPr>
                </m:ctrlPr>
              </m:e>
              <m:sub>
                <m:r>
                  <m:rPr/>
                  <w:rPr>
                    <w:rFonts w:ascii="Cambria Math" w:hAnsi="Cambria Math"/>
                    <w:color w:val="000000"/>
                    <w:sz w:val="28"/>
                    <w:szCs w:val="28"/>
                  </w:rPr>
                  <m:t>0</m:t>
                </m:r>
                <m:ctrlPr>
                  <w:rPr>
                    <w:rFonts w:ascii="Cambria Math" w:hAnsi="Cambria Math"/>
                    <w:i/>
                    <w:color w:val="000000"/>
                    <w:sz w:val="28"/>
                    <w:szCs w:val="28"/>
                  </w:rPr>
                </m:ctrlPr>
              </m:sub>
            </m:sSub>
            <m:r>
              <m:rPr>
                <m:sty m:val="p"/>
              </m:rPr>
              <w:rPr>
                <w:rFonts w:ascii="Cambria Math" w:hAnsi="Cambria Math"/>
                <w:color w:val="000000"/>
                <w:sz w:val="28"/>
                <w:szCs w:val="28"/>
              </w:rPr>
              <m:t>Ψ</m:t>
            </m:r>
            <m:r>
              <m:rPr/>
              <w:rPr>
                <w:rFonts w:ascii="Cambria Math" w:hAnsi="Cambria Math"/>
                <w:color w:val="000000"/>
                <w:sz w:val="28"/>
                <w:szCs w:val="28"/>
              </w:rPr>
              <m:t>F</m:t>
            </m:r>
            <m:ctrlPr>
              <w:rPr>
                <w:rFonts w:ascii="Cambria Math" w:hAnsi="Cambria Math"/>
                <w:i/>
                <w:color w:val="000000"/>
                <w:sz w:val="28"/>
                <w:szCs w:val="28"/>
              </w:rPr>
            </m:ctrlPr>
          </m:num>
          <m:den>
            <m:r>
              <m:rPr/>
              <w:rPr>
                <w:rFonts w:ascii="Cambria Math" w:hAnsi="Cambria Math"/>
                <w:color w:val="000000"/>
                <w:sz w:val="28"/>
                <w:szCs w:val="28"/>
              </w:rPr>
              <m:t>ξβ</m:t>
            </m:r>
            <m:sSub>
              <m:sSubPr>
                <m:ctrlPr>
                  <w:rPr>
                    <w:rFonts w:ascii="Cambria Math" w:hAnsi="Cambria Math"/>
                    <w:i/>
                    <w:color w:val="000000"/>
                    <w:sz w:val="28"/>
                    <w:szCs w:val="28"/>
                  </w:rPr>
                </m:ctrlPr>
              </m:sSubPr>
              <m:e>
                <m:r>
                  <m:rPr/>
                  <w:rPr>
                    <w:rFonts w:ascii="Cambria Math" w:hAnsi="Cambria Math"/>
                    <w:color w:val="000000"/>
                    <w:sz w:val="28"/>
                    <w:szCs w:val="28"/>
                  </w:rPr>
                  <m:t>t</m:t>
                </m:r>
                <m:ctrlPr>
                  <w:rPr>
                    <w:rFonts w:ascii="Cambria Math" w:hAnsi="Cambria Math"/>
                    <w:i/>
                    <w:color w:val="000000"/>
                    <w:sz w:val="28"/>
                    <w:szCs w:val="28"/>
                  </w:rPr>
                </m:ctrlPr>
              </m:e>
              <m:sub>
                <m:r>
                  <m:rPr/>
                  <w:rPr>
                    <w:rFonts w:ascii="Cambria Math" w:hAnsi="Cambria Math"/>
                    <w:color w:val="000000"/>
                    <w:sz w:val="28"/>
                    <w:szCs w:val="28"/>
                  </w:rPr>
                  <m:t>w</m:t>
                </m:r>
                <m:ctrlPr>
                  <w:rPr>
                    <w:rFonts w:ascii="Cambria Math" w:hAnsi="Cambria Math"/>
                    <w:i/>
                    <w:color w:val="000000"/>
                    <w:sz w:val="28"/>
                    <w:szCs w:val="28"/>
                  </w:rPr>
                </m:ctrlPr>
              </m:sub>
            </m:sSub>
            <m:sSub>
              <m:sSubPr>
                <m:ctrlPr>
                  <w:rPr>
                    <w:rFonts w:ascii="Cambria Math" w:hAnsi="Cambria Math"/>
                    <w:i/>
                    <w:color w:val="000000"/>
                    <w:sz w:val="28"/>
                    <w:szCs w:val="28"/>
                  </w:rPr>
                </m:ctrlPr>
              </m:sSubPr>
              <m:e>
                <m:r>
                  <m:rPr/>
                  <w:rPr>
                    <w:rFonts w:ascii="Cambria Math" w:hAnsi="Cambria Math"/>
                    <w:color w:val="000000"/>
                    <w:sz w:val="28"/>
                    <w:szCs w:val="28"/>
                  </w:rPr>
                  <m:t>l</m:t>
                </m:r>
                <m:ctrlPr>
                  <w:rPr>
                    <w:rFonts w:ascii="Cambria Math" w:hAnsi="Cambria Math"/>
                    <w:i/>
                    <w:color w:val="000000"/>
                    <w:sz w:val="28"/>
                    <w:szCs w:val="28"/>
                  </w:rPr>
                </m:ctrlPr>
              </m:e>
              <m:sub>
                <m:r>
                  <m:rPr/>
                  <w:rPr>
                    <w:rFonts w:ascii="Cambria Math" w:hAnsi="Cambria Math"/>
                    <w:color w:val="000000"/>
                    <w:sz w:val="28"/>
                    <w:szCs w:val="28"/>
                  </w:rPr>
                  <m:t>z</m:t>
                </m:r>
                <m:ctrlPr>
                  <w:rPr>
                    <w:rFonts w:ascii="Cambria Math" w:hAnsi="Cambria Math"/>
                    <w:i/>
                    <w:color w:val="000000"/>
                    <w:sz w:val="28"/>
                    <w:szCs w:val="28"/>
                  </w:rPr>
                </m:ctrlPr>
              </m:sub>
            </m:sSub>
            <m:ctrlPr>
              <w:rPr>
                <w:rFonts w:ascii="Cambria Math" w:hAnsi="Cambria Math"/>
                <w:i/>
                <w:color w:val="000000"/>
                <w:sz w:val="28"/>
                <w:szCs w:val="28"/>
              </w:rPr>
            </m:ctrlPr>
          </m:den>
        </m:f>
        <m:r>
          <m:rPr/>
          <w:rPr>
            <w:rFonts w:ascii="Cambria Math" w:hAnsi="Cambria Math"/>
            <w:color w:val="000000"/>
            <w:sz w:val="28"/>
            <w:szCs w:val="28"/>
          </w:rPr>
          <m:t>≤f</m:t>
        </m:r>
      </m:oMath>
      <w:r>
        <w:rPr>
          <w:rFonts w:hint="eastAsia"/>
          <w:szCs w:val="21"/>
        </w:rPr>
        <w:t xml:space="preserve">                     （</w:t>
      </w:r>
      <w:r>
        <w:rPr>
          <w:szCs w:val="21"/>
        </w:rPr>
        <w:t>4.2.9</w:t>
      </w:r>
      <w:r>
        <w:rPr>
          <w:rFonts w:hint="eastAsia"/>
          <w:szCs w:val="21"/>
        </w:rPr>
        <w:t>-</w:t>
      </w:r>
      <w:r>
        <w:rPr>
          <w:szCs w:val="21"/>
        </w:rPr>
        <w:t>1</w:t>
      </w:r>
      <w:r>
        <w:rPr>
          <w:rFonts w:hint="eastAsia"/>
          <w:szCs w:val="21"/>
        </w:rPr>
        <w:t>）</w:t>
      </w:r>
    </w:p>
    <w:p>
      <w:pPr>
        <w:pStyle w:val="22"/>
        <w:spacing w:line="360" w:lineRule="auto"/>
        <w:ind w:left="424" w:leftChars="202"/>
        <w:rPr>
          <w:color w:val="000000"/>
          <w:szCs w:val="21"/>
        </w:rPr>
      </w:pPr>
      <w:r>
        <w:rPr>
          <w:color w:val="000000"/>
          <w:szCs w:val="21"/>
        </w:rPr>
        <w:t>式中：</w:t>
      </w:r>
    </w:p>
    <w:p>
      <w:pPr>
        <w:pStyle w:val="22"/>
        <w:spacing w:line="360" w:lineRule="auto"/>
        <w:ind w:left="424" w:leftChars="202" w:firstLine="840" w:firstLineChars="400"/>
        <w:rPr>
          <w:color w:val="000000"/>
          <w:szCs w:val="21"/>
        </w:rPr>
      </w:pPr>
      <w:r>
        <w:rPr>
          <w:i/>
          <w:color w:val="000000"/>
          <w:szCs w:val="21"/>
        </w:rPr>
        <w:t>F--</w:t>
      </w:r>
      <w:r>
        <w:rPr>
          <w:rFonts w:hint="eastAsia"/>
          <w:color w:val="000000"/>
          <w:szCs w:val="21"/>
        </w:rPr>
        <w:t>作用在H型钢上的集中荷载设计</w:t>
      </w:r>
      <w:r>
        <w:rPr>
          <w:color w:val="000000"/>
          <w:szCs w:val="21"/>
        </w:rPr>
        <w:t>值（N）；</w:t>
      </w:r>
    </w:p>
    <w:p>
      <w:pPr>
        <w:pStyle w:val="22"/>
        <w:spacing w:line="360" w:lineRule="auto"/>
        <w:ind w:left="424" w:leftChars="202" w:firstLine="840" w:firstLineChars="400"/>
        <w:rPr>
          <w:szCs w:val="21"/>
        </w:rPr>
      </w:pPr>
      <w:r>
        <w:rPr>
          <w:rFonts w:hint="eastAsia"/>
          <w:i/>
          <w:color w:val="000000"/>
          <w:szCs w:val="21"/>
        </w:rPr>
        <w:t>Ψ--</w:t>
      </w:r>
      <w:r>
        <w:rPr>
          <w:szCs w:val="21"/>
        </w:rPr>
        <w:t>集中荷载增大系数；</w:t>
      </w:r>
      <w:r>
        <w:rPr>
          <w:szCs w:val="21"/>
        </w:rPr>
        <w:object>
          <v:shape id="_x0000_i1077" o:spt="75" type="#_x0000_t75" style="height:11.75pt;width:12.25pt;" o:ole="t" filled="f" o:preferrelative="t" stroked="f" coordsize="21600,21600">
            <v:path/>
            <v:fill on="f" focussize="0,0"/>
            <v:stroke on="f" joinstyle="miter"/>
            <v:imagedata r:id="rId123" o:title=""/>
            <o:lock v:ext="edit" aspectratio="t"/>
            <w10:wrap type="none"/>
            <w10:anchorlock/>
          </v:shape>
          <o:OLEObject Type="Embed" ProgID="Equation.DSMT4" ShapeID="_x0000_i1077" DrawAspect="Content" ObjectID="_1468075777" r:id="rId122">
            <o:LockedField>false</o:LockedField>
          </o:OLEObject>
        </w:object>
      </w:r>
      <w:r>
        <w:rPr>
          <w:szCs w:val="21"/>
        </w:rPr>
        <w:t>=1.0；当支撑轴力考虑温度效应时，</w:t>
      </w:r>
      <w:r>
        <w:rPr>
          <w:szCs w:val="21"/>
        </w:rPr>
        <w:object>
          <v:shape id="_x0000_i1078" o:spt="75" type="#_x0000_t75" style="height:11.75pt;width:12.25pt;" o:ole="t" filled="f" o:preferrelative="t" stroked="f" coordsize="21600,21600">
            <v:path/>
            <v:fill on="f" focussize="0,0"/>
            <v:stroke on="f" joinstyle="miter"/>
            <v:imagedata r:id="rId125" o:title=""/>
            <o:lock v:ext="edit" aspectratio="t"/>
            <w10:wrap type="none"/>
            <w10:anchorlock/>
          </v:shape>
          <o:OLEObject Type="Embed" ProgID="Equation.DSMT4" ShapeID="_x0000_i1078" DrawAspect="Content" ObjectID="_1468075778" r:id="rId124">
            <o:LockedField>false</o:LockedField>
          </o:OLEObject>
        </w:object>
      </w:r>
      <w:r>
        <w:rPr>
          <w:szCs w:val="21"/>
        </w:rPr>
        <w:t>=1.1</w:t>
      </w:r>
      <w:r>
        <w:rPr>
          <w:rFonts w:hint="eastAsia"/>
          <w:szCs w:val="21"/>
        </w:rPr>
        <w:t>～</w:t>
      </w:r>
      <w:r>
        <w:rPr>
          <w:szCs w:val="21"/>
        </w:rPr>
        <w:t>1.2</w:t>
      </w:r>
      <w:r>
        <w:rPr>
          <w:rFonts w:hint="eastAsia"/>
          <w:szCs w:val="21"/>
        </w:rPr>
        <w:t>，</w:t>
      </w:r>
      <w:r>
        <w:rPr>
          <w:szCs w:val="21"/>
        </w:rPr>
        <w:t>温度高时</w:t>
      </w:r>
      <w:r>
        <w:rPr>
          <w:rFonts w:hint="eastAsia"/>
          <w:szCs w:val="21"/>
        </w:rPr>
        <w:t>取</w:t>
      </w:r>
      <w:r>
        <w:rPr>
          <w:szCs w:val="21"/>
        </w:rPr>
        <w:t>大值</w:t>
      </w:r>
      <w:r>
        <w:rPr>
          <w:rFonts w:hint="eastAsia"/>
          <w:szCs w:val="21"/>
        </w:rPr>
        <w:t>；</w:t>
      </w:r>
    </w:p>
    <w:p>
      <w:pPr>
        <w:pStyle w:val="22"/>
        <w:spacing w:line="360" w:lineRule="auto"/>
        <w:ind w:left="424" w:leftChars="202" w:firstLine="840" w:firstLineChars="400"/>
        <w:rPr>
          <w:i/>
          <w:color w:val="000000"/>
          <w:szCs w:val="21"/>
        </w:rPr>
      </w:pPr>
      <w:r>
        <w:rPr>
          <w:rFonts w:hint="eastAsia"/>
          <w:i/>
          <w:color w:val="000000"/>
          <w:szCs w:val="21"/>
        </w:rPr>
        <w:t>l</w:t>
      </w:r>
      <w:r>
        <w:rPr>
          <w:rFonts w:hint="eastAsia"/>
          <w:color w:val="000000"/>
          <w:szCs w:val="21"/>
          <w:vertAlign w:val="subscript"/>
        </w:rPr>
        <w:t>z</w:t>
      </w:r>
      <w:r>
        <w:rPr>
          <w:rFonts w:hint="eastAsia"/>
          <w:color w:val="000000"/>
          <w:szCs w:val="21"/>
        </w:rPr>
        <w:t>--</w:t>
      </w:r>
      <w:r>
        <w:rPr>
          <w:szCs w:val="21"/>
        </w:rPr>
        <w:t>集中荷载在腹板计算高度上边缘的假定分布长度（mm）。按下式计算：</w:t>
      </w:r>
    </w:p>
    <w:p>
      <w:pPr>
        <w:pStyle w:val="22"/>
        <w:wordWrap w:val="0"/>
        <w:spacing w:line="360" w:lineRule="auto"/>
        <w:ind w:left="424" w:leftChars="202" w:right="420"/>
        <w:jc w:val="right"/>
        <w:rPr>
          <w:szCs w:val="21"/>
        </w:rPr>
      </w:pPr>
      <w:r>
        <w:rPr>
          <w:position w:val="-14"/>
          <w:szCs w:val="21"/>
        </w:rPr>
        <w:object>
          <v:shape id="_x0000_i1079" o:spt="75" type="#_x0000_t75" style="height:19.9pt;width:55.15pt;" o:ole="t" filled="f" o:preferrelative="t" stroked="f" coordsize="21600,21600">
            <v:path/>
            <v:fill on="f" focussize="0,0"/>
            <v:stroke on="f" joinstyle="miter"/>
            <v:imagedata r:id="rId127" o:title=""/>
            <o:lock v:ext="edit" aspectratio="t"/>
            <w10:wrap type="none"/>
            <w10:anchorlock/>
          </v:shape>
          <o:OLEObject Type="Embed" ProgID="Equation.DSMT4" ShapeID="_x0000_i1079" DrawAspect="Content" ObjectID="_1468075779" r:id="rId126">
            <o:LockedField>false</o:LockedField>
          </o:OLEObject>
        </w:object>
      </w:r>
      <w:r>
        <w:rPr>
          <w:rFonts w:hint="eastAsia"/>
          <w:szCs w:val="21"/>
        </w:rPr>
        <w:t xml:space="preserve">      </w:t>
      </w:r>
      <w:r>
        <w:rPr>
          <w:szCs w:val="21"/>
        </w:rPr>
        <w:t xml:space="preserve">        </w:t>
      </w:r>
      <w:r>
        <w:rPr>
          <w:rFonts w:hint="eastAsia"/>
          <w:szCs w:val="21"/>
        </w:rPr>
        <w:t xml:space="preserve">       （</w:t>
      </w:r>
      <w:r>
        <w:rPr>
          <w:szCs w:val="21"/>
        </w:rPr>
        <w:t>4.2.9</w:t>
      </w:r>
      <w:r>
        <w:rPr>
          <w:rFonts w:hint="eastAsia"/>
          <w:szCs w:val="21"/>
        </w:rPr>
        <w:t>-</w:t>
      </w:r>
      <w:r>
        <w:rPr>
          <w:szCs w:val="21"/>
        </w:rPr>
        <w:t>2</w:t>
      </w:r>
      <w:r>
        <w:rPr>
          <w:rFonts w:hint="eastAsia"/>
          <w:szCs w:val="21"/>
        </w:rPr>
        <w:t>）</w:t>
      </w:r>
    </w:p>
    <w:p>
      <w:pPr>
        <w:pStyle w:val="22"/>
        <w:spacing w:line="360" w:lineRule="auto"/>
        <w:ind w:left="424" w:leftChars="202"/>
        <w:rPr>
          <w:szCs w:val="21"/>
        </w:rPr>
      </w:pPr>
      <w:r>
        <w:rPr>
          <w:szCs w:val="21"/>
        </w:rPr>
        <w:t>式中：</w:t>
      </w:r>
    </w:p>
    <w:p>
      <w:pPr>
        <w:pStyle w:val="22"/>
        <w:spacing w:line="360" w:lineRule="auto"/>
        <w:ind w:left="424" w:leftChars="202" w:firstLine="840" w:firstLineChars="400"/>
        <w:rPr>
          <w:iCs/>
          <w:szCs w:val="21"/>
        </w:rPr>
      </w:pPr>
      <w:r>
        <w:rPr>
          <w:i/>
          <w:szCs w:val="21"/>
        </w:rPr>
        <w:t>a-</w:t>
      </w:r>
      <w:r>
        <w:rPr>
          <w:szCs w:val="21"/>
        </w:rPr>
        <w:t>-支撑轴力沿H型钢方向的支承长度</w:t>
      </w:r>
      <w:r>
        <w:rPr>
          <w:rFonts w:hint="eastAsia"/>
          <w:szCs w:val="21"/>
        </w:rPr>
        <w:t>（mm）</w:t>
      </w:r>
      <w:r>
        <w:rPr>
          <w:szCs w:val="21"/>
        </w:rPr>
        <w:t>；</w:t>
      </w:r>
      <w:r>
        <w:rPr>
          <w:rFonts w:hint="eastAsia"/>
          <w:szCs w:val="21"/>
        </w:rPr>
        <w:t>a可取</w:t>
      </w:r>
      <w:r>
        <w:rPr>
          <w:rFonts w:hint="eastAsia"/>
          <w:iCs/>
          <w:szCs w:val="21"/>
        </w:rPr>
        <w:t>腰梁</w:t>
      </w:r>
      <w:r>
        <w:rPr>
          <w:iCs/>
          <w:szCs w:val="21"/>
        </w:rPr>
        <w:t>沿H型钢</w:t>
      </w:r>
      <w:r>
        <w:rPr>
          <w:rFonts w:hint="eastAsia"/>
          <w:iCs/>
          <w:szCs w:val="21"/>
        </w:rPr>
        <w:t>长度</w:t>
      </w:r>
      <w:r>
        <w:rPr>
          <w:iCs/>
          <w:szCs w:val="21"/>
        </w:rPr>
        <w:t>方向的</w:t>
      </w:r>
      <w:r>
        <w:rPr>
          <w:rFonts w:hint="eastAsia"/>
          <w:iCs/>
          <w:szCs w:val="21"/>
        </w:rPr>
        <w:t>截面高</w:t>
      </w:r>
      <w:r>
        <w:rPr>
          <w:iCs/>
          <w:szCs w:val="21"/>
        </w:rPr>
        <w:t>度</w:t>
      </w:r>
      <w:r>
        <w:rPr>
          <w:rFonts w:hint="eastAsia"/>
          <w:iCs/>
          <w:szCs w:val="21"/>
        </w:rPr>
        <w:t>；</w:t>
      </w:r>
    </w:p>
    <w:p>
      <w:pPr>
        <w:pStyle w:val="22"/>
        <w:spacing w:line="360" w:lineRule="auto"/>
        <w:ind w:left="424" w:leftChars="202"/>
        <w:rPr>
          <w:color w:val="000000"/>
          <w:szCs w:val="21"/>
        </w:rPr>
      </w:pPr>
      <w:r>
        <w:rPr>
          <w:rFonts w:hint="eastAsia"/>
          <w:iCs/>
          <w:szCs w:val="21"/>
        </w:rPr>
        <w:t xml:space="preserve"> </w:t>
      </w:r>
      <w:r>
        <w:rPr>
          <w:iCs/>
          <w:szCs w:val="21"/>
        </w:rPr>
        <w:t xml:space="preserve">   </w:t>
      </w:r>
      <w:r>
        <w:rPr>
          <w:i/>
          <w:iCs/>
          <w:szCs w:val="21"/>
        </w:rPr>
        <w:t>h</w:t>
      </w:r>
      <w:r>
        <w:rPr>
          <w:iCs/>
          <w:szCs w:val="21"/>
          <w:vertAlign w:val="subscript"/>
        </w:rPr>
        <w:t>y</w:t>
      </w:r>
      <w:r>
        <w:rPr>
          <w:iCs/>
          <w:szCs w:val="21"/>
        </w:rPr>
        <w:t>--</w:t>
      </w:r>
      <w:r>
        <w:rPr>
          <w:color w:val="000000"/>
          <w:szCs w:val="21"/>
        </w:rPr>
        <w:t>自H型钢顶面至腹板计算高度上边缘的距离；对焊接H型钢即为上翼缘厚度，</w:t>
      </w:r>
      <w:r>
        <w:rPr>
          <w:rFonts w:hint="eastAsia"/>
          <w:color w:val="000000"/>
          <w:szCs w:val="21"/>
        </w:rPr>
        <w:t>（mm）</w:t>
      </w:r>
      <w:r>
        <w:rPr>
          <w:color w:val="000000"/>
          <w:szCs w:val="21"/>
        </w:rPr>
        <w:t>；</w:t>
      </w:r>
    </w:p>
    <w:p>
      <w:pPr>
        <w:pStyle w:val="22"/>
        <w:spacing w:line="360" w:lineRule="auto"/>
        <w:ind w:left="424" w:leftChars="202"/>
        <w:rPr>
          <w:i/>
          <w:szCs w:val="21"/>
        </w:rPr>
      </w:pPr>
      <w:r>
        <w:rPr>
          <w:i/>
          <w:iCs/>
          <w:szCs w:val="21"/>
        </w:rPr>
        <w:t xml:space="preserve">    f--</w:t>
      </w:r>
      <w:r>
        <w:rPr>
          <w:color w:val="000000"/>
          <w:szCs w:val="21"/>
        </w:rPr>
        <w:t xml:space="preserve"> H型钢的钢材抗压强度设计值</w:t>
      </w:r>
      <w:r>
        <w:rPr>
          <w:szCs w:val="21"/>
        </w:rPr>
        <w:t>(N/mm</w:t>
      </w:r>
      <w:r>
        <w:rPr>
          <w:szCs w:val="21"/>
          <w:vertAlign w:val="superscript"/>
        </w:rPr>
        <w:t>2</w:t>
      </w:r>
      <w:r>
        <w:rPr>
          <w:szCs w:val="21"/>
        </w:rPr>
        <w:t>)</w:t>
      </w:r>
      <w:r>
        <w:rPr>
          <w:color w:val="000000"/>
          <w:szCs w:val="21"/>
        </w:rPr>
        <w:t>。</w:t>
      </w:r>
    </w:p>
    <w:p>
      <w:pPr>
        <w:pStyle w:val="22"/>
        <w:spacing w:line="360" w:lineRule="auto"/>
        <w:ind w:firstLine="422"/>
        <w:rPr>
          <w:szCs w:val="21"/>
        </w:rPr>
      </w:pPr>
      <w:r>
        <w:rPr>
          <w:rFonts w:hint="eastAsia" w:asciiTheme="minorEastAsia" w:hAnsiTheme="minorEastAsia"/>
          <w:b/>
          <w:bCs/>
          <w:szCs w:val="21"/>
        </w:rPr>
        <w:t>2</w:t>
      </w:r>
      <w:r>
        <w:rPr>
          <w:rFonts w:asciiTheme="minorEastAsia" w:hAnsiTheme="minorEastAsia"/>
          <w:b/>
          <w:bCs/>
          <w:szCs w:val="21"/>
        </w:rPr>
        <w:t xml:space="preserve"> </w:t>
      </w:r>
      <w:r>
        <w:rPr>
          <w:rFonts w:cs="Arial"/>
          <w:kern w:val="0"/>
          <w:szCs w:val="21"/>
        </w:rPr>
        <w:t xml:space="preserve"> </w:t>
      </w:r>
      <w:r>
        <w:rPr>
          <w:rFonts w:hint="eastAsia" w:cs="Arial"/>
          <w:kern w:val="0"/>
          <w:szCs w:val="21"/>
        </w:rPr>
        <w:t>H</w:t>
      </w:r>
      <w:r>
        <w:rPr>
          <w:rFonts w:cs="Arial"/>
          <w:kern w:val="0"/>
          <w:szCs w:val="21"/>
        </w:rPr>
        <w:t>型钢腹板与翼缘连接处</w:t>
      </w:r>
      <w:r>
        <w:rPr>
          <w:rFonts w:hint="eastAsia" w:asciiTheme="minorEastAsia" w:hAnsiTheme="minorEastAsia"/>
          <w:szCs w:val="21"/>
        </w:rPr>
        <w:t>应按式</w:t>
      </w:r>
      <w:r>
        <w:rPr>
          <w:rFonts w:hint="eastAsia"/>
          <w:szCs w:val="21"/>
        </w:rPr>
        <w:t>（</w:t>
      </w:r>
      <w:r>
        <w:rPr>
          <w:szCs w:val="21"/>
        </w:rPr>
        <w:t>4.2.9</w:t>
      </w:r>
      <w:r>
        <w:rPr>
          <w:rFonts w:hint="eastAsia"/>
          <w:szCs w:val="21"/>
        </w:rPr>
        <w:t>-</w:t>
      </w:r>
      <w:r>
        <w:rPr>
          <w:szCs w:val="21"/>
        </w:rPr>
        <w:t>3</w:t>
      </w:r>
      <w:r>
        <w:rPr>
          <w:rFonts w:hint="eastAsia"/>
          <w:szCs w:val="21"/>
        </w:rPr>
        <w:t>）</w:t>
      </w:r>
      <w:r>
        <w:rPr>
          <w:rFonts w:hint="eastAsia" w:asciiTheme="minorEastAsia" w:hAnsiTheme="minorEastAsia"/>
          <w:szCs w:val="21"/>
        </w:rPr>
        <w:t>进行</w:t>
      </w:r>
      <w:r>
        <w:rPr>
          <w:color w:val="000000"/>
          <w:szCs w:val="21"/>
        </w:rPr>
        <w:t>折算应力计算：</w:t>
      </w:r>
    </w:p>
    <w:p>
      <w:pPr>
        <w:pStyle w:val="22"/>
        <w:spacing w:line="360" w:lineRule="auto"/>
        <w:jc w:val="right"/>
        <w:rPr>
          <w:color w:val="000000"/>
          <w:szCs w:val="21"/>
        </w:rPr>
      </w:pPr>
      <w:r>
        <w:rPr>
          <w:position w:val="-14"/>
          <w:szCs w:val="21"/>
        </w:rPr>
        <w:object>
          <v:shape id="_x0000_i1080" o:spt="75" type="#_x0000_t75" style="height:21.95pt;width:154.7pt;" o:ole="t" filled="f" o:preferrelative="t" stroked="f" coordsize="21600,21600">
            <v:path/>
            <v:fill on="f" focussize="0,0"/>
            <v:stroke on="f" joinstyle="miter"/>
            <v:imagedata r:id="rId129" o:title=""/>
            <o:lock v:ext="edit" aspectratio="t"/>
            <w10:wrap type="none"/>
            <w10:anchorlock/>
          </v:shape>
          <o:OLEObject Type="Embed" ProgID="Equation.DSMT4" ShapeID="_x0000_i1080" DrawAspect="Content" ObjectID="_1468075780" r:id="rId128">
            <o:LockedField>false</o:LockedField>
          </o:OLEObject>
        </w:object>
      </w:r>
      <w:r>
        <w:rPr>
          <w:rFonts w:hint="eastAsia"/>
          <w:szCs w:val="21"/>
        </w:rPr>
        <w:t xml:space="preserve">                         （</w:t>
      </w:r>
      <w:r>
        <w:rPr>
          <w:szCs w:val="21"/>
        </w:rPr>
        <w:t>4.2.9</w:t>
      </w:r>
      <w:r>
        <w:rPr>
          <w:rFonts w:hint="eastAsia"/>
          <w:szCs w:val="21"/>
        </w:rPr>
        <w:t>-</w:t>
      </w:r>
      <w:r>
        <w:rPr>
          <w:szCs w:val="21"/>
        </w:rPr>
        <w:t>3</w:t>
      </w:r>
      <w:r>
        <w:rPr>
          <w:rFonts w:hint="eastAsia"/>
          <w:szCs w:val="21"/>
        </w:rPr>
        <w:t>）</w:t>
      </w:r>
    </w:p>
    <w:p>
      <w:pPr>
        <w:pStyle w:val="22"/>
        <w:spacing w:line="360" w:lineRule="auto"/>
        <w:rPr>
          <w:color w:val="000000"/>
          <w:szCs w:val="21"/>
        </w:rPr>
      </w:pPr>
      <w:r>
        <w:rPr>
          <w:color w:val="000000"/>
          <w:szCs w:val="21"/>
        </w:rPr>
        <w:t>式中</w:t>
      </w:r>
      <w:r>
        <w:rPr>
          <w:rFonts w:hint="eastAsia"/>
          <w:color w:val="000000"/>
          <w:szCs w:val="21"/>
        </w:rPr>
        <w:t>：</w:t>
      </w:r>
      <w:r>
        <w:rPr>
          <w:position w:val="-12"/>
          <w:szCs w:val="21"/>
        </w:rPr>
        <w:object>
          <v:shape id="_x0000_i1081" o:spt="75" type="#_x0000_t75" style="height:18.4pt;width:16.35pt;" o:ole="t" filled="f" o:preferrelative="t" stroked="f" coordsize="21600,21600">
            <v:path/>
            <v:fill on="f" focussize="0,0"/>
            <v:stroke on="f" joinstyle="miter"/>
            <v:imagedata r:id="rId131" o:title=""/>
            <o:lock v:ext="edit" aspectratio="t"/>
            <w10:wrap type="none"/>
            <w10:anchorlock/>
          </v:shape>
          <o:OLEObject Type="Embed" ProgID="Equation.DSMT4" ShapeID="_x0000_i1081" DrawAspect="Content" ObjectID="_1468075781" r:id="rId130">
            <o:LockedField>false</o:LockedField>
          </o:OLEObject>
        </w:object>
      </w:r>
      <w:r>
        <w:rPr>
          <w:rFonts w:ascii="TimesNewRomanPS-ItalicMT" w:hAnsi="TimesNewRomanPS-ItalicMT"/>
          <w:i/>
          <w:iCs/>
          <w:color w:val="000000"/>
          <w:szCs w:val="21"/>
        </w:rPr>
        <w:t xml:space="preserve"> </w:t>
      </w:r>
      <w:r>
        <w:rPr>
          <w:color w:val="000000"/>
          <w:szCs w:val="21"/>
        </w:rPr>
        <w:t>、</w:t>
      </w:r>
      <w:r>
        <w:rPr>
          <w:szCs w:val="21"/>
        </w:rPr>
        <w:object>
          <v:shape id="_x0000_i1082" o:spt="75" type="#_x0000_t75" style="height:10.7pt;width:10.7pt;" o:ole="t" filled="f" o:preferrelative="t" stroked="f" coordsize="21600,21600">
            <v:path/>
            <v:fill on="f" focussize="0,0"/>
            <v:stroke on="f" joinstyle="miter"/>
            <v:imagedata r:id="rId133" o:title=""/>
            <o:lock v:ext="edit" aspectratio="t"/>
            <w10:wrap type="none"/>
            <w10:anchorlock/>
          </v:shape>
          <o:OLEObject Type="Embed" ProgID="Equation.DSMT4" ShapeID="_x0000_i1082" DrawAspect="Content" ObjectID="_1468075782" r:id="rId132">
            <o:LockedField>false</o:LockedField>
          </o:OLEObject>
        </w:object>
      </w:r>
      <w:r>
        <w:rPr>
          <w:color w:val="000000"/>
          <w:szCs w:val="21"/>
        </w:rPr>
        <w:t>、</w:t>
      </w:r>
      <w:r>
        <w:rPr>
          <w:position w:val="-12"/>
          <w:szCs w:val="21"/>
        </w:rPr>
        <w:object>
          <v:shape id="_x0000_i1083" o:spt="75" type="#_x0000_t75" style="height:18.4pt;width:22.45pt;" o:ole="t" filled="f" o:preferrelative="t" stroked="f" coordsize="21600,21600">
            <v:path/>
            <v:fill on="f" focussize="0,0"/>
            <v:stroke on="f" joinstyle="miter"/>
            <v:imagedata r:id="rId135" o:title=""/>
            <o:lock v:ext="edit" aspectratio="t"/>
            <w10:wrap type="none"/>
            <w10:anchorlock/>
          </v:shape>
          <o:OLEObject Type="Embed" ProgID="Equation.DSMT4" ShapeID="_x0000_i1083" DrawAspect="Content" ObjectID="_1468075783" r:id="rId134">
            <o:LockedField>false</o:LockedField>
          </o:OLEObject>
        </w:object>
      </w:r>
      <w:r>
        <w:rPr>
          <w:color w:val="000000"/>
          <w:szCs w:val="21"/>
        </w:rPr>
        <w:t>—腹板计算高度边缘同一点上同时产生的正应力、 剪应力和局部压应力，</w:t>
      </w:r>
      <w:r>
        <w:rPr>
          <w:position w:val="-12"/>
          <w:szCs w:val="21"/>
        </w:rPr>
        <w:object>
          <v:shape id="_x0000_i1084" o:spt="75" type="#_x0000_t75" style="height:18.4pt;width:16.35pt;" o:ole="t" filled="f" o:preferrelative="t" stroked="f" coordsize="21600,21600">
            <v:path/>
            <v:fill on="f" focussize="0,0"/>
            <v:stroke on="f" joinstyle="miter"/>
            <v:imagedata r:id="rId137" o:title=""/>
            <o:lock v:ext="edit" aspectratio="t"/>
            <w10:wrap type="none"/>
            <w10:anchorlock/>
          </v:shape>
          <o:OLEObject Type="Embed" ProgID="Equation.DSMT4" ShapeID="_x0000_i1084" DrawAspect="Content" ObjectID="_1468075784" r:id="rId136">
            <o:LockedField>false</o:LockedField>
          </o:OLEObject>
        </w:object>
      </w:r>
      <w:r>
        <w:rPr>
          <w:color w:val="000000"/>
          <w:szCs w:val="21"/>
        </w:rPr>
        <w:t>应按下式计算：</w:t>
      </w:r>
    </w:p>
    <w:p>
      <w:pPr>
        <w:pStyle w:val="22"/>
        <w:spacing w:line="360" w:lineRule="auto"/>
        <w:jc w:val="right"/>
        <w:rPr>
          <w:szCs w:val="21"/>
        </w:rPr>
      </w:pPr>
      <w:r>
        <w:rPr>
          <w:position w:val="-30"/>
          <w:szCs w:val="21"/>
        </w:rPr>
        <w:object>
          <v:shape id="_x0000_i1085" o:spt="75" type="#_x0000_t75" style="height:34.7pt;width:60.25pt;" o:ole="t" filled="f" o:preferrelative="t" stroked="f" coordsize="21600,21600">
            <v:path/>
            <v:fill on="f" focussize="0,0"/>
            <v:stroke on="f" joinstyle="miter"/>
            <v:imagedata r:id="rId139" o:title=""/>
            <o:lock v:ext="edit" aspectratio="t"/>
            <w10:wrap type="none"/>
            <w10:anchorlock/>
          </v:shape>
          <o:OLEObject Type="Embed" ProgID="Equation.DSMT4" ShapeID="_x0000_i1085" DrawAspect="Content" ObjectID="_1468075785" r:id="rId138">
            <o:LockedField>false</o:LockedField>
          </o:OLEObject>
        </w:object>
      </w:r>
      <w:r>
        <w:rPr>
          <w:rFonts w:hint="eastAsia"/>
          <w:szCs w:val="21"/>
        </w:rPr>
        <w:t xml:space="preserve">                             （</w:t>
      </w:r>
      <w:r>
        <w:rPr>
          <w:szCs w:val="21"/>
        </w:rPr>
        <w:t>4.2.9</w:t>
      </w:r>
      <w:r>
        <w:rPr>
          <w:rFonts w:hint="eastAsia"/>
          <w:szCs w:val="21"/>
        </w:rPr>
        <w:t>-</w:t>
      </w:r>
      <w:r>
        <w:rPr>
          <w:szCs w:val="21"/>
        </w:rPr>
        <w:t>4</w:t>
      </w:r>
      <w:r>
        <w:rPr>
          <w:rFonts w:hint="eastAsia"/>
          <w:szCs w:val="21"/>
        </w:rPr>
        <w:t>）</w:t>
      </w:r>
    </w:p>
    <w:p>
      <w:pPr>
        <w:pStyle w:val="22"/>
        <w:spacing w:line="360" w:lineRule="auto"/>
        <w:rPr>
          <w:color w:val="000000"/>
          <w:szCs w:val="21"/>
        </w:rPr>
      </w:pPr>
      <w:r>
        <w:rPr>
          <w:position w:val="-12"/>
          <w:szCs w:val="21"/>
        </w:rPr>
        <w:object>
          <v:shape id="_x0000_i1086" o:spt="75" type="#_x0000_t75" style="height:18.4pt;width:16.35pt;" o:ole="t" filled="f" o:preferrelative="t" stroked="f" coordsize="21600,21600">
            <v:path/>
            <v:fill on="f" focussize="0,0"/>
            <v:stroke on="f" joinstyle="miter"/>
            <v:imagedata r:id="rId141" o:title=""/>
            <o:lock v:ext="edit" aspectratio="t"/>
            <w10:wrap type="none"/>
            <w10:anchorlock/>
          </v:shape>
          <o:OLEObject Type="Embed" ProgID="Equation.DSMT4" ShapeID="_x0000_i1086" DrawAspect="Content" ObjectID="_1468075786" r:id="rId140">
            <o:LockedField>false</o:LockedField>
          </o:OLEObject>
        </w:object>
      </w:r>
      <w:r>
        <w:rPr>
          <w:rFonts w:hint="eastAsia"/>
          <w:szCs w:val="21"/>
        </w:rPr>
        <w:t>和</w:t>
      </w:r>
      <w:r>
        <w:rPr>
          <w:position w:val="-12"/>
          <w:szCs w:val="21"/>
        </w:rPr>
        <w:object>
          <v:shape id="_x0000_i1087" o:spt="75" type="#_x0000_t75" style="height:18.4pt;width:22.45pt;" o:ole="t" filled="f" o:preferrelative="t" stroked="f" coordsize="21600,21600">
            <v:path/>
            <v:fill on="f" focussize="0,0"/>
            <v:stroke on="f" joinstyle="miter"/>
            <v:imagedata r:id="rId143" o:title=""/>
            <o:lock v:ext="edit" aspectratio="t"/>
            <w10:wrap type="none"/>
            <w10:anchorlock/>
          </v:shape>
          <o:OLEObject Type="Embed" ProgID="Equation.DSMT4" ShapeID="_x0000_i1087" DrawAspect="Content" ObjectID="_1468075787" r:id="rId142">
            <o:LockedField>false</o:LockedField>
          </o:OLEObject>
        </w:object>
      </w:r>
      <w:r>
        <w:rPr>
          <w:rFonts w:hint="eastAsia"/>
          <w:szCs w:val="21"/>
        </w:rPr>
        <w:t>为</w:t>
      </w:r>
      <w:r>
        <w:rPr>
          <w:color w:val="000000"/>
          <w:szCs w:val="21"/>
        </w:rPr>
        <w:t>以拉应力为正值，压应力为负值；</w:t>
      </w:r>
    </w:p>
    <w:p>
      <w:pPr>
        <w:pStyle w:val="22"/>
        <w:spacing w:line="360" w:lineRule="auto"/>
        <w:rPr>
          <w:color w:val="000000"/>
          <w:szCs w:val="21"/>
        </w:rPr>
      </w:pPr>
      <w:r>
        <w:rPr>
          <w:i/>
          <w:color w:val="000000"/>
          <w:szCs w:val="21"/>
        </w:rPr>
        <w:t>I</w:t>
      </w:r>
      <w:r>
        <w:rPr>
          <w:color w:val="000000"/>
          <w:szCs w:val="21"/>
          <w:vertAlign w:val="subscript"/>
        </w:rPr>
        <w:t>n</w:t>
      </w:r>
      <w:r>
        <w:rPr>
          <w:color w:val="000000"/>
          <w:szCs w:val="21"/>
        </w:rPr>
        <w:t>-- H型钢截面惯性矩</w:t>
      </w:r>
      <w:r>
        <w:rPr>
          <w:rFonts w:hint="eastAsia"/>
          <w:color w:val="000000"/>
          <w:szCs w:val="21"/>
        </w:rPr>
        <w:t>（mm</w:t>
      </w:r>
      <w:r>
        <w:rPr>
          <w:rFonts w:hint="eastAsia"/>
          <w:color w:val="000000"/>
          <w:szCs w:val="21"/>
          <w:vertAlign w:val="superscript"/>
        </w:rPr>
        <w:t>4</w:t>
      </w:r>
      <w:r>
        <w:rPr>
          <w:rFonts w:hint="eastAsia"/>
          <w:color w:val="000000"/>
          <w:szCs w:val="21"/>
        </w:rPr>
        <w:t>）</w:t>
      </w:r>
      <w:r>
        <w:rPr>
          <w:color w:val="000000"/>
          <w:szCs w:val="21"/>
        </w:rPr>
        <w:t>；</w:t>
      </w:r>
    </w:p>
    <w:p>
      <w:pPr>
        <w:pStyle w:val="22"/>
        <w:spacing w:line="360" w:lineRule="auto"/>
        <w:rPr>
          <w:color w:val="000000"/>
          <w:szCs w:val="21"/>
        </w:rPr>
      </w:pPr>
      <w:r>
        <w:rPr>
          <w:rFonts w:hint="eastAsia"/>
          <w:i/>
          <w:color w:val="000000"/>
          <w:szCs w:val="21"/>
        </w:rPr>
        <w:t>y</w:t>
      </w:r>
      <w:r>
        <w:rPr>
          <w:color w:val="000000"/>
          <w:szCs w:val="21"/>
          <w:vertAlign w:val="subscript"/>
        </w:rPr>
        <w:t>1</w:t>
      </w:r>
      <w:r>
        <w:rPr>
          <w:color w:val="000000"/>
          <w:szCs w:val="21"/>
        </w:rPr>
        <w:t>--所计算点至梁中和轴的距离</w:t>
      </w:r>
      <w:r>
        <w:rPr>
          <w:rFonts w:hint="eastAsia"/>
          <w:color w:val="000000"/>
          <w:szCs w:val="21"/>
        </w:rPr>
        <w:t>（mm）</w:t>
      </w:r>
      <w:r>
        <w:rPr>
          <w:color w:val="000000"/>
          <w:szCs w:val="21"/>
        </w:rPr>
        <w:t>；</w:t>
      </w:r>
    </w:p>
    <w:p>
      <w:pPr>
        <w:pStyle w:val="22"/>
        <w:spacing w:line="360" w:lineRule="auto"/>
        <w:rPr>
          <w:rFonts w:ascii="楷体" w:hAnsi="楷体" w:eastAsia="楷体"/>
          <w:color w:val="000000" w:themeColor="text1"/>
          <w:szCs w:val="24"/>
          <w14:textFill>
            <w14:solidFill>
              <w14:schemeClr w14:val="tx1"/>
            </w14:solidFill>
          </w14:textFill>
        </w:rPr>
      </w:pPr>
      <w:r>
        <w:rPr>
          <w:rFonts w:hint="eastAsia"/>
          <w:i/>
          <w:color w:val="000000"/>
          <w:szCs w:val="21"/>
        </w:rPr>
        <w:t>β</w:t>
      </w:r>
      <w:r>
        <w:rPr>
          <w:rFonts w:hint="eastAsia"/>
          <w:color w:val="000000"/>
          <w:szCs w:val="21"/>
          <w:vertAlign w:val="subscript"/>
        </w:rPr>
        <w:t>1</w:t>
      </w:r>
      <w:r>
        <w:rPr>
          <w:rFonts w:hint="eastAsia"/>
          <w:i/>
          <w:color w:val="000000"/>
          <w:szCs w:val="21"/>
          <w:vertAlign w:val="subscript"/>
        </w:rPr>
        <w:t>f</w:t>
      </w:r>
      <w:r>
        <w:rPr>
          <w:rFonts w:hint="eastAsia"/>
          <w:color w:val="000000"/>
          <w:szCs w:val="21"/>
        </w:rPr>
        <w:t>--</w:t>
      </w:r>
      <w:r>
        <w:rPr>
          <w:color w:val="000000"/>
          <w:szCs w:val="21"/>
        </w:rPr>
        <w:t>计算折算应力的强度设计值增大系数；当</w:t>
      </w:r>
      <w:r>
        <w:rPr>
          <w:position w:val="-6"/>
          <w:szCs w:val="21"/>
        </w:rPr>
        <w:object>
          <v:shape id="_x0000_i1088" o:spt="75" type="#_x0000_t75" style="height:10.7pt;width:12.25pt;" o:ole="t" filled="f" o:preferrelative="t" stroked="f" coordsize="21600,21600">
            <v:path/>
            <v:fill on="f" focussize="0,0"/>
            <v:stroke on="f" joinstyle="miter"/>
            <v:imagedata r:id="rId145" o:title=""/>
            <o:lock v:ext="edit" aspectratio="t"/>
            <w10:wrap type="none"/>
            <w10:anchorlock/>
          </v:shape>
          <o:OLEObject Type="Embed" ProgID="Equation.DSMT4" ShapeID="_x0000_i1088" DrawAspect="Content" ObjectID="_1468075788" r:id="rId144">
            <o:LockedField>false</o:LockedField>
          </o:OLEObject>
        </w:object>
      </w:r>
      <w:r>
        <w:rPr>
          <w:color w:val="000000"/>
          <w:szCs w:val="21"/>
        </w:rPr>
        <w:t>与</w:t>
      </w:r>
      <w:r>
        <w:rPr>
          <w:position w:val="-12"/>
          <w:szCs w:val="21"/>
        </w:rPr>
        <w:object>
          <v:shape id="_x0000_i1089" o:spt="75" type="#_x0000_t75" style="height:18.4pt;width:15.3pt;" o:ole="t" filled="f" o:preferrelative="t" stroked="f" coordsize="21600,21600">
            <v:path/>
            <v:fill on="f" focussize="0,0"/>
            <v:stroke on="f" joinstyle="miter"/>
            <v:imagedata r:id="rId147" o:title=""/>
            <o:lock v:ext="edit" aspectratio="t"/>
            <w10:wrap type="none"/>
            <w10:anchorlock/>
          </v:shape>
          <o:OLEObject Type="Embed" ProgID="Equation.DSMT4" ShapeID="_x0000_i1089" DrawAspect="Content" ObjectID="_1468075789" r:id="rId146">
            <o:LockedField>false</o:LockedField>
          </o:OLEObject>
        </w:object>
      </w:r>
      <w:r>
        <w:rPr>
          <w:color w:val="000000"/>
          <w:szCs w:val="21"/>
        </w:rPr>
        <w:t>异号时，取</w:t>
      </w:r>
      <w:r>
        <w:rPr>
          <w:position w:val="-12"/>
          <w:szCs w:val="21"/>
        </w:rPr>
        <w:object>
          <v:shape id="_x0000_i1090" o:spt="75" type="#_x0000_t75" style="height:18.4pt;width:11.75pt;" o:ole="t" filled="f" o:preferrelative="t" stroked="f" coordsize="21600,21600">
            <v:path/>
            <v:fill on="f" focussize="0,0"/>
            <v:stroke on="f" joinstyle="miter"/>
            <v:imagedata r:id="rId149" o:title=""/>
            <o:lock v:ext="edit" aspectratio="t"/>
            <w10:wrap type="none"/>
            <w10:anchorlock/>
          </v:shape>
          <o:OLEObject Type="Embed" ProgID="Equation.DSMT4" ShapeID="_x0000_i1090" DrawAspect="Content" ObjectID="_1468075790" r:id="rId148">
            <o:LockedField>false</o:LockedField>
          </o:OLEObject>
        </w:object>
      </w:r>
      <w:r>
        <w:rPr>
          <w:szCs w:val="21"/>
        </w:rPr>
        <w:t>=1.2/</w:t>
      </w:r>
      <w:r>
        <w:rPr>
          <w:rFonts w:hint="eastAsia"/>
          <w:i/>
          <w:szCs w:val="21"/>
        </w:rPr>
        <w:t>β</w:t>
      </w:r>
      <w:r>
        <w:rPr>
          <w:color w:val="000000"/>
          <w:szCs w:val="21"/>
        </w:rPr>
        <w:t>；当</w:t>
      </w:r>
      <w:r>
        <w:rPr>
          <w:position w:val="-6"/>
          <w:szCs w:val="21"/>
        </w:rPr>
        <w:object>
          <v:shape id="_x0000_i1091" o:spt="75" type="#_x0000_t75" style="height:10.7pt;width:12.25pt;" o:ole="t" filled="f" o:preferrelative="t" stroked="f" coordsize="21600,21600">
            <v:path/>
            <v:fill on="f" focussize="0,0"/>
            <v:stroke on="f" joinstyle="miter"/>
            <v:imagedata r:id="rId145" o:title=""/>
            <o:lock v:ext="edit" aspectratio="t"/>
            <w10:wrap type="none"/>
            <w10:anchorlock/>
          </v:shape>
          <o:OLEObject Type="Embed" ProgID="Equation.DSMT4" ShapeID="_x0000_i1091" DrawAspect="Content" ObjectID="_1468075791" r:id="rId150">
            <o:LockedField>false</o:LockedField>
          </o:OLEObject>
        </w:object>
      </w:r>
      <w:r>
        <w:rPr>
          <w:color w:val="000000"/>
          <w:szCs w:val="21"/>
        </w:rPr>
        <w:t>与</w:t>
      </w:r>
      <w:r>
        <w:rPr>
          <w:position w:val="-12"/>
          <w:szCs w:val="21"/>
        </w:rPr>
        <w:object>
          <v:shape id="_x0000_i1092" o:spt="75" type="#_x0000_t75" style="height:18.4pt;width:15.3pt;" o:ole="t" filled="f" o:preferrelative="t" stroked="f" coordsize="21600,21600">
            <v:path/>
            <v:fill on="f" focussize="0,0"/>
            <v:stroke on="f" joinstyle="miter"/>
            <v:imagedata r:id="rId147" o:title=""/>
            <o:lock v:ext="edit" aspectratio="t"/>
            <w10:wrap type="none"/>
            <w10:anchorlock/>
          </v:shape>
          <o:OLEObject Type="Embed" ProgID="Equation.DSMT4" ShapeID="_x0000_i1092" DrawAspect="Content" ObjectID="_1468075792" r:id="rId151">
            <o:LockedField>false</o:LockedField>
          </o:OLEObject>
        </w:object>
      </w:r>
      <w:r>
        <w:rPr>
          <w:rFonts w:ascii="TimesNewRomanPS-ItalicMT" w:hAnsi="TimesNewRomanPS-ItalicMT"/>
          <w:i/>
          <w:iCs/>
          <w:color w:val="000000"/>
          <w:szCs w:val="21"/>
        </w:rPr>
        <w:t xml:space="preserve"> </w:t>
      </w:r>
      <w:r>
        <w:rPr>
          <w:color w:val="000000"/>
          <w:szCs w:val="21"/>
        </w:rPr>
        <w:t>同号或</w:t>
      </w:r>
      <w:r>
        <w:rPr>
          <w:position w:val="-12"/>
          <w:szCs w:val="21"/>
        </w:rPr>
        <w:object>
          <v:shape id="_x0000_i1093" o:spt="75" type="#_x0000_t75" style="height:18.4pt;width:15.3pt;" o:ole="t" filled="f" o:preferrelative="t" stroked="f" coordsize="21600,21600">
            <v:path/>
            <v:fill on="f" focussize="0,0"/>
            <v:stroke on="f" joinstyle="miter"/>
            <v:imagedata r:id="rId147" o:title=""/>
            <o:lock v:ext="edit" aspectratio="t"/>
            <w10:wrap type="none"/>
            <w10:anchorlock/>
          </v:shape>
          <o:OLEObject Type="Embed" ProgID="Equation.DSMT4" ShapeID="_x0000_i1093" DrawAspect="Content" ObjectID="_1468075793" r:id="rId152">
            <o:LockedField>false</o:LockedField>
          </o:OLEObject>
        </w:object>
      </w:r>
      <w:r>
        <w:rPr>
          <w:szCs w:val="21"/>
        </w:rPr>
        <w:t>=0</w:t>
      </w:r>
      <w:r>
        <w:rPr>
          <w:color w:val="000000"/>
          <w:szCs w:val="21"/>
        </w:rPr>
        <w:t>时，取</w:t>
      </w:r>
      <w:r>
        <w:rPr>
          <w:position w:val="-12"/>
          <w:szCs w:val="21"/>
        </w:rPr>
        <w:object>
          <v:shape id="_x0000_i1094" o:spt="75" type="#_x0000_t75" style="height:18.4pt;width:11.75pt;" o:ole="t" filled="f" o:preferrelative="t" stroked="f" coordsize="21600,21600">
            <v:path/>
            <v:fill on="f" focussize="0,0"/>
            <v:stroke on="f" joinstyle="miter"/>
            <v:imagedata r:id="rId149" o:title=""/>
            <o:lock v:ext="edit" aspectratio="t"/>
            <w10:wrap type="none"/>
            <w10:anchorlock/>
          </v:shape>
          <o:OLEObject Type="Embed" ProgID="Equation.DSMT4" ShapeID="_x0000_i1094" DrawAspect="Content" ObjectID="_1468075794" r:id="rId153">
            <o:LockedField>false</o:LockedField>
          </o:OLEObject>
        </w:object>
      </w:r>
      <w:r>
        <w:rPr>
          <w:szCs w:val="21"/>
        </w:rPr>
        <w:t>=1.1/</w:t>
      </w:r>
      <w:r>
        <w:rPr>
          <w:rFonts w:hint="eastAsia"/>
          <w:i/>
          <w:szCs w:val="21"/>
        </w:rPr>
        <w:t>β</w:t>
      </w:r>
      <w:r>
        <w:rPr>
          <w:color w:val="000000"/>
          <w:szCs w:val="21"/>
        </w:rPr>
        <w:t>。</w:t>
      </w:r>
    </w:p>
    <w:p>
      <w:pPr>
        <w:pStyle w:val="20"/>
        <w:ind w:firstLine="0" w:firstLineChars="0"/>
      </w:pPr>
      <w:r>
        <w:rPr>
          <w:rFonts w:hint="eastAsia"/>
          <w:b/>
          <w:bCs/>
        </w:rPr>
        <w:t>4</w:t>
      </w:r>
      <w:r>
        <w:rPr>
          <w:b/>
          <w:bCs/>
        </w:rPr>
        <w:t>.2.10</w:t>
      </w:r>
      <w:r>
        <w:t xml:space="preserve"> </w:t>
      </w:r>
      <w:r>
        <w:rPr>
          <w:rFonts w:hint="eastAsia"/>
        </w:rPr>
        <w:t>全回收围护结构施工设计应在选型设计基础上，结合标准构件规格，应用BIM技术落实围护结构构件位置和清单。</w:t>
      </w:r>
    </w:p>
    <w:p>
      <w:pPr>
        <w:pStyle w:val="3"/>
        <w:spacing w:before="156" w:after="156"/>
      </w:pPr>
      <w:bookmarkStart w:id="109" w:name="_Toc14073"/>
      <w:bookmarkStart w:id="110" w:name="_Toc17766"/>
      <w:r>
        <w:t>4.</w:t>
      </w:r>
      <w:r>
        <w:rPr>
          <w:rFonts w:hint="eastAsia"/>
        </w:rPr>
        <w:t>3</w:t>
      </w:r>
      <w:r>
        <w:t xml:space="preserve"> </w:t>
      </w:r>
      <w:r>
        <w:rPr>
          <w:rFonts w:hint="eastAsia"/>
        </w:rPr>
        <w:t>检验</w:t>
      </w:r>
      <w:bookmarkEnd w:id="109"/>
      <w:bookmarkEnd w:id="110"/>
    </w:p>
    <w:p>
      <w:pPr>
        <w:pStyle w:val="20"/>
        <w:ind w:firstLine="0" w:firstLineChars="0"/>
      </w:pPr>
      <w:r>
        <w:rPr>
          <w:rFonts w:hint="eastAsia"/>
          <w:b/>
          <w:bCs/>
        </w:rPr>
        <w:t xml:space="preserve">4.3.1  </w:t>
      </w:r>
      <w:r>
        <w:rPr>
          <w:rFonts w:hint="eastAsia"/>
        </w:rPr>
        <w:t>全回收围护结构构配件的质量检验应检查外形尺寸、外观平整度、重量、使用次数等。</w:t>
      </w:r>
    </w:p>
    <w:p>
      <w:pPr>
        <w:pStyle w:val="20"/>
        <w:ind w:firstLine="0" w:firstLineChars="0"/>
      </w:pPr>
      <w:r>
        <w:rPr>
          <w:b/>
          <w:bCs/>
        </w:rPr>
        <w:t>4.</w:t>
      </w:r>
      <w:r>
        <w:rPr>
          <w:rFonts w:hint="eastAsia"/>
          <w:b/>
          <w:bCs/>
        </w:rPr>
        <w:t>3</w:t>
      </w:r>
      <w:r>
        <w:rPr>
          <w:b/>
          <w:bCs/>
        </w:rPr>
        <w:t>.2</w:t>
      </w:r>
      <w:r>
        <w:rPr>
          <w:rFonts w:hint="eastAsia"/>
          <w:lang w:val="zh-CN"/>
        </w:rPr>
        <w:t>　</w:t>
      </w:r>
      <w:r>
        <w:rPr>
          <w:rFonts w:hint="eastAsia"/>
        </w:rPr>
        <w:t>标准构配件检验数量和指标应符合以下规定：</w:t>
      </w:r>
      <w:r>
        <w:t xml:space="preserve"> </w:t>
      </w:r>
    </w:p>
    <w:p>
      <w:pPr>
        <w:tabs>
          <w:tab w:val="left" w:pos="425"/>
        </w:tabs>
        <w:adjustRightInd w:val="0"/>
        <w:spacing w:line="360" w:lineRule="auto"/>
        <w:rPr>
          <w:rFonts w:asciiTheme="minorEastAsia" w:hAnsiTheme="minorEastAsia" w:cstheme="minorEastAsia"/>
          <w:szCs w:val="24"/>
        </w:rPr>
      </w:pPr>
      <w:r>
        <w:rPr>
          <w:rFonts w:hint="eastAsia" w:asciiTheme="minorEastAsia" w:hAnsiTheme="minorEastAsia" w:cstheme="minorEastAsia"/>
          <w:b/>
          <w:bCs/>
          <w:szCs w:val="24"/>
        </w:rPr>
        <w:t xml:space="preserve">     </w:t>
      </w:r>
      <w:r>
        <w:rPr>
          <w:rStyle w:val="23"/>
          <w:rFonts w:hint="eastAsia"/>
        </w:rPr>
        <w:t>1</w:t>
      </w:r>
      <w:r>
        <w:rPr>
          <w:rFonts w:hint="eastAsia" w:asciiTheme="minorEastAsia" w:hAnsiTheme="minorEastAsia" w:cstheme="minorEastAsia"/>
          <w:szCs w:val="24"/>
          <w:lang w:val="zh-CN"/>
        </w:rPr>
        <w:t>　</w:t>
      </w:r>
      <w:r>
        <w:rPr>
          <w:rFonts w:hint="eastAsia" w:asciiTheme="minorEastAsia" w:hAnsiTheme="minorEastAsia" w:cstheme="minorEastAsia"/>
          <w:szCs w:val="24"/>
        </w:rPr>
        <w:t>钢板桩按每批次2</w:t>
      </w:r>
      <w:r>
        <w:rPr>
          <w:rFonts w:asciiTheme="minorEastAsia" w:hAnsiTheme="minorEastAsia" w:cstheme="minorEastAsia"/>
          <w:szCs w:val="24"/>
        </w:rPr>
        <w:t>0</w:t>
      </w:r>
      <w:r>
        <w:rPr>
          <w:rFonts w:hint="eastAsia" w:asciiTheme="minorEastAsia" w:hAnsiTheme="minorEastAsia" w:cstheme="minorEastAsia"/>
          <w:szCs w:val="24"/>
        </w:rPr>
        <w:t>%且不少6根抽检。检验指标见钢板桩外观尺寸检查内容表</w:t>
      </w:r>
      <w:r>
        <w:rPr>
          <w:rFonts w:asciiTheme="minorEastAsia" w:hAnsiTheme="minorEastAsia" w:cstheme="minorEastAsia"/>
          <w:szCs w:val="24"/>
        </w:rPr>
        <w:t>4</w:t>
      </w:r>
      <w:r>
        <w:rPr>
          <w:rFonts w:hint="eastAsia" w:asciiTheme="minorEastAsia" w:hAnsiTheme="minorEastAsia" w:cstheme="minorEastAsia"/>
          <w:szCs w:val="24"/>
        </w:rPr>
        <w:t>.</w:t>
      </w:r>
      <w:r>
        <w:rPr>
          <w:rFonts w:asciiTheme="minorEastAsia" w:hAnsiTheme="minorEastAsia" w:cstheme="minorEastAsia"/>
          <w:szCs w:val="24"/>
        </w:rPr>
        <w:t>3</w:t>
      </w:r>
      <w:r>
        <w:rPr>
          <w:rFonts w:hint="eastAsia" w:asciiTheme="minorEastAsia" w:hAnsiTheme="minorEastAsia" w:cstheme="minorEastAsia"/>
          <w:szCs w:val="24"/>
        </w:rPr>
        <w:t>.2-1；</w:t>
      </w:r>
    </w:p>
    <w:p>
      <w:pPr>
        <w:tabs>
          <w:tab w:val="left" w:pos="425"/>
        </w:tabs>
        <w:adjustRightInd w:val="0"/>
        <w:spacing w:line="360" w:lineRule="auto"/>
        <w:rPr>
          <w:rFonts w:asciiTheme="minorEastAsia" w:hAnsiTheme="minorEastAsia" w:cstheme="minorEastAsia"/>
          <w:szCs w:val="24"/>
        </w:rPr>
      </w:pPr>
      <w:r>
        <w:rPr>
          <w:rFonts w:hint="eastAsia" w:asciiTheme="minorEastAsia" w:hAnsiTheme="minorEastAsia" w:cstheme="minorEastAsia"/>
          <w:b/>
          <w:bCs/>
          <w:szCs w:val="24"/>
        </w:rPr>
        <w:t xml:space="preserve">     </w:t>
      </w:r>
      <w:r>
        <w:rPr>
          <w:rStyle w:val="23"/>
          <w:rFonts w:hint="eastAsia"/>
        </w:rPr>
        <w:t>2</w:t>
      </w:r>
      <w:r>
        <w:rPr>
          <w:rFonts w:hint="eastAsia" w:asciiTheme="minorEastAsia" w:hAnsiTheme="minorEastAsia" w:cstheme="minorEastAsia"/>
          <w:szCs w:val="24"/>
          <w:lang w:val="zh-CN"/>
        </w:rPr>
        <w:t>　</w:t>
      </w:r>
      <w:r>
        <w:rPr>
          <w:rFonts w:hint="eastAsia" w:asciiTheme="minorEastAsia" w:hAnsiTheme="minorEastAsia" w:cstheme="minorEastAsia"/>
          <w:szCs w:val="24"/>
        </w:rPr>
        <w:t>H型钢按每批次2</w:t>
      </w:r>
      <w:r>
        <w:rPr>
          <w:rFonts w:asciiTheme="minorEastAsia" w:hAnsiTheme="minorEastAsia" w:cstheme="minorEastAsia"/>
          <w:szCs w:val="24"/>
        </w:rPr>
        <w:t>0</w:t>
      </w:r>
      <w:r>
        <w:rPr>
          <w:rFonts w:hint="eastAsia" w:asciiTheme="minorEastAsia" w:hAnsiTheme="minorEastAsia" w:cstheme="minorEastAsia"/>
          <w:szCs w:val="24"/>
        </w:rPr>
        <w:t>%且不少</w:t>
      </w:r>
      <w:r>
        <w:rPr>
          <w:rFonts w:asciiTheme="minorEastAsia" w:hAnsiTheme="minorEastAsia" w:cstheme="minorEastAsia"/>
          <w:szCs w:val="24"/>
        </w:rPr>
        <w:t>3</w:t>
      </w:r>
      <w:r>
        <w:rPr>
          <w:rFonts w:hint="eastAsia" w:asciiTheme="minorEastAsia" w:hAnsiTheme="minorEastAsia" w:cstheme="minorEastAsia"/>
          <w:szCs w:val="24"/>
        </w:rPr>
        <w:t>根抽检。检验指标见H型钢外观尺寸检查内容表</w:t>
      </w:r>
      <w:r>
        <w:rPr>
          <w:rFonts w:asciiTheme="minorEastAsia" w:hAnsiTheme="minorEastAsia" w:cstheme="minorEastAsia"/>
          <w:szCs w:val="24"/>
        </w:rPr>
        <w:t>4</w:t>
      </w:r>
      <w:r>
        <w:rPr>
          <w:rFonts w:hint="eastAsia" w:asciiTheme="minorEastAsia" w:hAnsiTheme="minorEastAsia" w:cstheme="minorEastAsia"/>
          <w:szCs w:val="24"/>
        </w:rPr>
        <w:t>.</w:t>
      </w:r>
      <w:r>
        <w:rPr>
          <w:rFonts w:asciiTheme="minorEastAsia" w:hAnsiTheme="minorEastAsia" w:cstheme="minorEastAsia"/>
          <w:szCs w:val="24"/>
        </w:rPr>
        <w:t>3</w:t>
      </w:r>
      <w:r>
        <w:rPr>
          <w:rFonts w:hint="eastAsia" w:asciiTheme="minorEastAsia" w:hAnsiTheme="minorEastAsia" w:cstheme="minorEastAsia"/>
          <w:szCs w:val="24"/>
        </w:rPr>
        <w:t>.2-2；</w:t>
      </w:r>
    </w:p>
    <w:p>
      <w:pPr>
        <w:tabs>
          <w:tab w:val="left" w:pos="425"/>
        </w:tabs>
        <w:adjustRightInd w:val="0"/>
        <w:spacing w:line="360" w:lineRule="auto"/>
        <w:rPr>
          <w:rFonts w:asciiTheme="minorEastAsia" w:hAnsiTheme="minorEastAsia" w:cstheme="minorEastAsia"/>
          <w:szCs w:val="24"/>
        </w:rPr>
      </w:pPr>
      <w:r>
        <w:rPr>
          <w:rFonts w:hint="eastAsia" w:asciiTheme="minorEastAsia" w:hAnsiTheme="minorEastAsia" w:cstheme="minorEastAsia"/>
          <w:b/>
          <w:bCs/>
          <w:szCs w:val="24"/>
        </w:rPr>
        <w:t xml:space="preserve">     </w:t>
      </w:r>
      <w:r>
        <w:rPr>
          <w:rStyle w:val="23"/>
          <w:rFonts w:hint="eastAsia"/>
        </w:rPr>
        <w:t>3</w:t>
      </w:r>
      <w:r>
        <w:rPr>
          <w:rFonts w:hint="eastAsia" w:asciiTheme="minorEastAsia" w:hAnsiTheme="minorEastAsia" w:cstheme="minorEastAsia"/>
          <w:szCs w:val="24"/>
          <w:lang w:val="zh-CN"/>
        </w:rPr>
        <w:t>　</w:t>
      </w:r>
      <w:r>
        <w:rPr>
          <w:rFonts w:hint="eastAsia" w:asciiTheme="minorEastAsia" w:hAnsiTheme="minorEastAsia" w:cstheme="minorEastAsia"/>
          <w:szCs w:val="24"/>
        </w:rPr>
        <w:t>钢管桩按每批次2</w:t>
      </w:r>
      <w:r>
        <w:rPr>
          <w:rFonts w:asciiTheme="minorEastAsia" w:hAnsiTheme="minorEastAsia" w:cstheme="minorEastAsia"/>
          <w:szCs w:val="24"/>
        </w:rPr>
        <w:t>0</w:t>
      </w:r>
      <w:r>
        <w:rPr>
          <w:rFonts w:hint="eastAsia" w:asciiTheme="minorEastAsia" w:hAnsiTheme="minorEastAsia" w:cstheme="minorEastAsia"/>
          <w:szCs w:val="24"/>
        </w:rPr>
        <w:t>%且不少</w:t>
      </w:r>
      <w:r>
        <w:rPr>
          <w:rFonts w:asciiTheme="minorEastAsia" w:hAnsiTheme="minorEastAsia" w:cstheme="minorEastAsia"/>
          <w:szCs w:val="24"/>
        </w:rPr>
        <w:t>2</w:t>
      </w:r>
      <w:r>
        <w:rPr>
          <w:rFonts w:hint="eastAsia" w:asciiTheme="minorEastAsia" w:hAnsiTheme="minorEastAsia" w:cstheme="minorEastAsia"/>
          <w:szCs w:val="24"/>
        </w:rPr>
        <w:t>根抽检。检验指标见钢管桩外观尺寸检查内容表</w:t>
      </w:r>
      <w:r>
        <w:rPr>
          <w:rFonts w:asciiTheme="minorEastAsia" w:hAnsiTheme="minorEastAsia" w:cstheme="minorEastAsia"/>
          <w:szCs w:val="24"/>
        </w:rPr>
        <w:t>4</w:t>
      </w:r>
      <w:r>
        <w:rPr>
          <w:rFonts w:hint="eastAsia" w:asciiTheme="minorEastAsia" w:hAnsiTheme="minorEastAsia" w:cstheme="minorEastAsia"/>
          <w:szCs w:val="24"/>
        </w:rPr>
        <w:t>.</w:t>
      </w:r>
      <w:r>
        <w:rPr>
          <w:rFonts w:asciiTheme="minorEastAsia" w:hAnsiTheme="minorEastAsia" w:cstheme="minorEastAsia"/>
          <w:szCs w:val="24"/>
        </w:rPr>
        <w:t>3</w:t>
      </w:r>
      <w:r>
        <w:rPr>
          <w:rFonts w:hint="eastAsia" w:asciiTheme="minorEastAsia" w:hAnsiTheme="minorEastAsia" w:cstheme="minorEastAsia"/>
          <w:szCs w:val="24"/>
        </w:rPr>
        <w:t>.2-</w:t>
      </w:r>
      <w:r>
        <w:rPr>
          <w:rFonts w:asciiTheme="minorEastAsia" w:hAnsiTheme="minorEastAsia" w:cstheme="minorEastAsia"/>
          <w:szCs w:val="24"/>
        </w:rPr>
        <w:t>3</w:t>
      </w:r>
      <w:r>
        <w:rPr>
          <w:rFonts w:hint="eastAsia" w:asciiTheme="minorEastAsia" w:hAnsiTheme="minorEastAsia" w:cstheme="minorEastAsia"/>
          <w:szCs w:val="24"/>
        </w:rPr>
        <w:t>。</w:t>
      </w:r>
    </w:p>
    <w:p>
      <w:pPr>
        <w:spacing w:after="156"/>
        <w:jc w:val="center"/>
        <w:rPr>
          <w:rFonts w:cs="Times New Roman"/>
          <w:b/>
          <w:bCs/>
          <w:szCs w:val="21"/>
        </w:rPr>
      </w:pPr>
      <w:r>
        <w:rPr>
          <w:rFonts w:hint="eastAsia" w:cs="Times New Roman"/>
          <w:b/>
          <w:bCs/>
          <w:szCs w:val="21"/>
        </w:rPr>
        <w:t>表</w:t>
      </w:r>
      <w:r>
        <w:rPr>
          <w:rFonts w:cs="Times New Roman"/>
          <w:b/>
          <w:bCs/>
          <w:szCs w:val="21"/>
        </w:rPr>
        <w:t>4.3.2</w:t>
      </w:r>
      <w:r>
        <w:rPr>
          <w:rFonts w:hint="eastAsia" w:cs="Times New Roman"/>
          <w:b/>
          <w:bCs/>
          <w:szCs w:val="21"/>
        </w:rPr>
        <w:t>-</w:t>
      </w:r>
      <w:r>
        <w:rPr>
          <w:rFonts w:cs="Times New Roman"/>
          <w:b/>
          <w:bCs/>
          <w:szCs w:val="21"/>
        </w:rPr>
        <w:t xml:space="preserve">1 </w:t>
      </w:r>
      <w:r>
        <w:rPr>
          <w:rFonts w:hint="eastAsia" w:cs="Times New Roman"/>
          <w:b/>
          <w:bCs/>
          <w:szCs w:val="21"/>
        </w:rPr>
        <w:t>钢板桩（第</w:t>
      </w:r>
      <w:r>
        <w:rPr>
          <w:rFonts w:hint="eastAsia" w:cs="Times New Roman"/>
          <w:b/>
          <w:bCs/>
          <w:szCs w:val="21"/>
          <w:u w:val="single"/>
        </w:rPr>
        <w:t xml:space="preserve"> </w:t>
      </w:r>
      <w:r>
        <w:rPr>
          <w:rFonts w:cs="Times New Roman"/>
          <w:b/>
          <w:bCs/>
          <w:szCs w:val="21"/>
          <w:u w:val="single"/>
        </w:rPr>
        <w:t xml:space="preserve">  </w:t>
      </w:r>
      <w:r>
        <w:rPr>
          <w:rFonts w:hint="eastAsia" w:cs="Times New Roman"/>
          <w:b/>
          <w:bCs/>
          <w:szCs w:val="21"/>
        </w:rPr>
        <w:t>次）施工进场/回收退库检验内容表</w:t>
      </w:r>
    </w:p>
    <w:tbl>
      <w:tblPr>
        <w:tblStyle w:val="15"/>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484"/>
        <w:gridCol w:w="981"/>
        <w:gridCol w:w="810"/>
        <w:gridCol w:w="1103"/>
        <w:gridCol w:w="3884"/>
        <w:gridCol w:w="1226"/>
        <w:gridCol w:w="79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61" w:type="pct"/>
            <w:vAlign w:val="bottom"/>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序号</w:t>
            </w:r>
          </w:p>
        </w:tc>
        <w:tc>
          <w:tcPr>
            <w:tcW w:w="528" w:type="pct"/>
            <w:tcBorders>
              <w:right w:val="single" w:color="auto" w:sz="4" w:space="0"/>
            </w:tcBorders>
            <w:vAlign w:val="bottom"/>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项目</w:t>
            </w:r>
          </w:p>
        </w:tc>
        <w:tc>
          <w:tcPr>
            <w:tcW w:w="436" w:type="pct"/>
            <w:tcBorders>
              <w:left w:val="single" w:color="auto" w:sz="4" w:space="0"/>
              <w:right w:val="single" w:color="auto" w:sz="4" w:space="0"/>
            </w:tcBorders>
            <w:vAlign w:val="bottom"/>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出厂指标</w:t>
            </w:r>
          </w:p>
        </w:tc>
        <w:tc>
          <w:tcPr>
            <w:tcW w:w="594" w:type="pct"/>
            <w:tcBorders>
              <w:left w:val="single" w:color="auto" w:sz="4" w:space="0"/>
            </w:tcBorders>
            <w:vAlign w:val="bottom"/>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bCs/>
                <w:szCs w:val="21"/>
              </w:rPr>
              <w:t>进场/回收指标</w:t>
            </w:r>
          </w:p>
        </w:tc>
        <w:tc>
          <w:tcPr>
            <w:tcW w:w="2091" w:type="pct"/>
            <w:tcBorders>
              <w:right w:val="single" w:color="auto" w:sz="4" w:space="0"/>
            </w:tcBorders>
            <w:vAlign w:val="bottom"/>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允许偏差（mm）</w:t>
            </w:r>
          </w:p>
        </w:tc>
        <w:tc>
          <w:tcPr>
            <w:tcW w:w="660" w:type="pct"/>
            <w:tcBorders>
              <w:left w:val="single" w:color="auto" w:sz="4" w:space="0"/>
            </w:tcBorders>
            <w:vAlign w:val="bottom"/>
          </w:tcPr>
          <w:p>
            <w:pPr>
              <w:tabs>
                <w:tab w:val="left" w:pos="425"/>
              </w:tabs>
              <w:adjustRightInd w:val="0"/>
              <w:snapToGrid w:val="0"/>
              <w:spacing w:after="156"/>
              <w:jc w:val="center"/>
              <w:rPr>
                <w:rFonts w:ascii="华文新魏" w:eastAsia="华文新魏" w:cs="Times New Roman"/>
                <w:szCs w:val="21"/>
              </w:rPr>
            </w:pPr>
            <w:r>
              <w:rPr>
                <w:rFonts w:ascii="华文新魏" w:eastAsia="华文新魏" w:cs="Times New Roman"/>
                <w:szCs w:val="21"/>
              </w:rPr>
              <w:t>处理意见</w:t>
            </w:r>
          </w:p>
        </w:tc>
        <w:tc>
          <w:tcPr>
            <w:tcW w:w="430" w:type="pct"/>
            <w:vAlign w:val="bottom"/>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检查方法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61" w:type="pct"/>
            <w:vAlign w:val="center"/>
          </w:tcPr>
          <w:p>
            <w:pPr>
              <w:tabs>
                <w:tab w:val="left" w:pos="425"/>
              </w:tabs>
              <w:adjustRightInd w:val="0"/>
              <w:snapToGrid w:val="0"/>
              <w:spacing w:after="156"/>
              <w:jc w:val="center"/>
              <w:rPr>
                <w:rFonts w:cs="Times New Roman"/>
                <w:szCs w:val="21"/>
              </w:rPr>
            </w:pPr>
            <w:r>
              <w:rPr>
                <w:rFonts w:hint="eastAsia" w:cs="Times New Roman"/>
                <w:szCs w:val="21"/>
              </w:rPr>
              <w:t>1</w:t>
            </w:r>
          </w:p>
        </w:tc>
        <w:tc>
          <w:tcPr>
            <w:tcW w:w="528"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截面宽度B</w:t>
            </w:r>
          </w:p>
        </w:tc>
        <w:tc>
          <w:tcPr>
            <w:tcW w:w="436"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59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2091" w:type="pct"/>
            <w:tcBorders>
              <w:right w:val="single" w:color="auto" w:sz="4" w:space="0"/>
            </w:tcBorders>
          </w:tcPr>
          <w:p>
            <w:pPr>
              <w:tabs>
                <w:tab w:val="left" w:pos="425"/>
              </w:tabs>
              <w:adjustRightInd w:val="0"/>
              <w:snapToGrid w:val="0"/>
              <w:spacing w:after="156"/>
              <w:rPr>
                <w:rFonts w:cs="Times New Roman"/>
                <w:szCs w:val="21"/>
              </w:rPr>
            </w:pPr>
            <w:r>
              <w:rPr>
                <w:rFonts w:hint="eastAsia" w:cs="Times New Roman"/>
                <w:szCs w:val="21"/>
              </w:rPr>
              <w:t>单根板桩：宽度B的</w:t>
            </w:r>
            <w:r>
              <w:rPr>
                <w:rFonts w:hint="eastAsia" w:ascii="微软雅黑" w:hAnsi="微软雅黑" w:eastAsia="微软雅黑" w:cs="微软雅黑"/>
                <w:szCs w:val="21"/>
              </w:rPr>
              <w:t>±</w:t>
            </w:r>
            <w:r>
              <w:rPr>
                <w:rFonts w:hint="eastAsia" w:cs="Times New Roman"/>
                <w:szCs w:val="21"/>
              </w:rPr>
              <w:t>2%。锁口连接的双根板桩：宽度B的3%</w:t>
            </w:r>
          </w:p>
        </w:tc>
        <w:tc>
          <w:tcPr>
            <w:tcW w:w="660" w:type="pct"/>
            <w:tcBorders>
              <w:left w:val="single" w:color="auto" w:sz="4" w:space="0"/>
            </w:tcBorders>
          </w:tcPr>
          <w:p>
            <w:pPr>
              <w:tabs>
                <w:tab w:val="left" w:pos="425"/>
              </w:tabs>
              <w:adjustRightInd w:val="0"/>
              <w:snapToGrid w:val="0"/>
              <w:spacing w:after="156"/>
              <w:rPr>
                <w:rFonts w:cs="Times New Roman"/>
                <w:szCs w:val="21"/>
              </w:rPr>
            </w:pPr>
          </w:p>
        </w:tc>
        <w:tc>
          <w:tcPr>
            <w:tcW w:w="430" w:type="pct"/>
            <w:vMerge w:val="restart"/>
            <w:vAlign w:val="center"/>
          </w:tcPr>
          <w:p>
            <w:pPr>
              <w:tabs>
                <w:tab w:val="left" w:pos="425"/>
              </w:tabs>
              <w:adjustRightInd w:val="0"/>
              <w:snapToGrid w:val="0"/>
              <w:spacing w:after="156"/>
              <w:jc w:val="center"/>
              <w:rPr>
                <w:rFonts w:cs="Times New Roman"/>
                <w:szCs w:val="21"/>
              </w:rPr>
            </w:pPr>
            <w:r>
              <w:rPr>
                <w:rFonts w:hint="eastAsia" w:cs="Times New Roman"/>
                <w:szCs w:val="21"/>
              </w:rPr>
              <w:t>用钢尺量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61" w:type="pct"/>
            <w:vAlign w:val="center"/>
          </w:tcPr>
          <w:p>
            <w:pPr>
              <w:tabs>
                <w:tab w:val="left" w:pos="425"/>
              </w:tabs>
              <w:adjustRightInd w:val="0"/>
              <w:snapToGrid w:val="0"/>
              <w:spacing w:after="156"/>
              <w:jc w:val="center"/>
              <w:rPr>
                <w:rFonts w:cs="Times New Roman"/>
                <w:szCs w:val="21"/>
              </w:rPr>
            </w:pPr>
            <w:r>
              <w:rPr>
                <w:rFonts w:hint="eastAsia" w:cs="Times New Roman"/>
                <w:szCs w:val="21"/>
              </w:rPr>
              <w:t>2</w:t>
            </w:r>
          </w:p>
        </w:tc>
        <w:tc>
          <w:tcPr>
            <w:tcW w:w="528"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截面高度H</w:t>
            </w:r>
          </w:p>
        </w:tc>
        <w:tc>
          <w:tcPr>
            <w:tcW w:w="436"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59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2091" w:type="pct"/>
            <w:tcBorders>
              <w:right w:val="single" w:color="auto" w:sz="4" w:space="0"/>
            </w:tcBorders>
          </w:tcPr>
          <w:p>
            <w:pPr>
              <w:tabs>
                <w:tab w:val="left" w:pos="425"/>
              </w:tabs>
              <w:adjustRightInd w:val="0"/>
              <w:snapToGrid w:val="0"/>
              <w:spacing w:after="156"/>
              <w:rPr>
                <w:rFonts w:cs="Times New Roman"/>
                <w:szCs w:val="21"/>
              </w:rPr>
            </w:pPr>
            <w:r>
              <w:rPr>
                <w:rFonts w:hint="eastAsia" w:cs="Times New Roman"/>
                <w:szCs w:val="21"/>
              </w:rPr>
              <w:t>H</w:t>
            </w:r>
            <w:r>
              <w:rPr>
                <w:rFonts w:hint="eastAsia" w:ascii="微软雅黑" w:hAnsi="微软雅黑" w:eastAsia="微软雅黑" w:cs="微软雅黑"/>
                <w:szCs w:val="21"/>
              </w:rPr>
              <w:t>≤</w:t>
            </w:r>
            <w:r>
              <w:rPr>
                <w:rFonts w:hint="eastAsia" w:cs="Times New Roman"/>
                <w:szCs w:val="21"/>
              </w:rPr>
              <w:t>200mm：</w:t>
            </w:r>
            <w:r>
              <w:rPr>
                <w:rFonts w:hint="eastAsia" w:ascii="微软雅黑" w:hAnsi="微软雅黑" w:eastAsia="微软雅黑" w:cs="微软雅黑"/>
                <w:szCs w:val="21"/>
              </w:rPr>
              <w:t>±</w:t>
            </w:r>
            <w:r>
              <w:rPr>
                <w:rFonts w:hint="eastAsia" w:cs="Times New Roman"/>
                <w:szCs w:val="21"/>
              </w:rPr>
              <w:t>4mm；200mm</w:t>
            </w:r>
            <w:r>
              <w:rPr>
                <w:rFonts w:hint="eastAsia" w:ascii="微软雅黑" w:hAnsi="微软雅黑" w:eastAsia="微软雅黑" w:cs="微软雅黑"/>
                <w:szCs w:val="21"/>
              </w:rPr>
              <w:t>&lt;</w:t>
            </w:r>
            <w:r>
              <w:rPr>
                <w:rFonts w:hint="eastAsia" w:cs="Times New Roman"/>
                <w:szCs w:val="21"/>
              </w:rPr>
              <w:t>H</w:t>
            </w:r>
            <w:r>
              <w:rPr>
                <w:rFonts w:hint="eastAsia" w:ascii="微软雅黑" w:hAnsi="微软雅黑" w:eastAsia="微软雅黑" w:cs="微软雅黑"/>
                <w:szCs w:val="21"/>
              </w:rPr>
              <w:t>≤</w:t>
            </w:r>
            <w:r>
              <w:rPr>
                <w:rFonts w:hint="eastAsia" w:cs="Times New Roman"/>
                <w:szCs w:val="21"/>
              </w:rPr>
              <w:t>300mm：</w:t>
            </w:r>
            <w:r>
              <w:rPr>
                <w:rFonts w:hint="eastAsia" w:ascii="微软雅黑" w:hAnsi="微软雅黑" w:eastAsia="微软雅黑" w:cs="微软雅黑"/>
                <w:szCs w:val="21"/>
              </w:rPr>
              <w:t>±</w:t>
            </w:r>
            <w:r>
              <w:rPr>
                <w:rFonts w:hint="eastAsia" w:cs="Times New Roman"/>
                <w:szCs w:val="21"/>
              </w:rPr>
              <w:t>6mm；300mm</w:t>
            </w:r>
            <w:r>
              <w:rPr>
                <w:rFonts w:hint="eastAsia" w:ascii="微软雅黑" w:hAnsi="微软雅黑" w:eastAsia="微软雅黑" w:cs="微软雅黑"/>
                <w:szCs w:val="21"/>
              </w:rPr>
              <w:t>&lt;</w:t>
            </w:r>
            <w:r>
              <w:rPr>
                <w:rFonts w:hint="eastAsia" w:cs="Times New Roman"/>
                <w:szCs w:val="21"/>
              </w:rPr>
              <w:t>H</w:t>
            </w:r>
            <w:r>
              <w:rPr>
                <w:rFonts w:hint="eastAsia" w:ascii="微软雅黑" w:hAnsi="微软雅黑" w:eastAsia="微软雅黑" w:cs="微软雅黑"/>
                <w:szCs w:val="21"/>
              </w:rPr>
              <w:t>≤</w:t>
            </w:r>
            <w:r>
              <w:rPr>
                <w:rFonts w:hint="eastAsia" w:cs="Times New Roman"/>
                <w:szCs w:val="21"/>
              </w:rPr>
              <w:t>400mm：</w:t>
            </w:r>
            <w:r>
              <w:rPr>
                <w:rFonts w:hint="eastAsia" w:ascii="微软雅黑" w:hAnsi="微软雅黑" w:eastAsia="微软雅黑" w:cs="微软雅黑"/>
                <w:szCs w:val="21"/>
              </w:rPr>
              <w:t>±</w:t>
            </w:r>
            <w:r>
              <w:rPr>
                <w:rFonts w:hint="eastAsia" w:cs="Times New Roman"/>
                <w:szCs w:val="21"/>
              </w:rPr>
              <w:t>8mm；H</w:t>
            </w:r>
            <w:r>
              <w:rPr>
                <w:rFonts w:hint="eastAsia" w:ascii="微软雅黑" w:hAnsi="微软雅黑" w:eastAsia="微软雅黑" w:cs="微软雅黑"/>
                <w:szCs w:val="21"/>
              </w:rPr>
              <w:t>&gt;</w:t>
            </w:r>
            <w:r>
              <w:rPr>
                <w:rFonts w:hint="eastAsia" w:cs="Times New Roman"/>
                <w:szCs w:val="21"/>
              </w:rPr>
              <w:t>400mm：</w:t>
            </w:r>
            <w:r>
              <w:rPr>
                <w:rFonts w:hint="eastAsia" w:ascii="微软雅黑" w:hAnsi="微软雅黑" w:eastAsia="微软雅黑" w:cs="微软雅黑"/>
                <w:szCs w:val="21"/>
              </w:rPr>
              <w:t>±</w:t>
            </w:r>
            <w:r>
              <w:rPr>
                <w:rFonts w:hint="eastAsia" w:cs="Times New Roman"/>
                <w:szCs w:val="21"/>
              </w:rPr>
              <w:t>10mm。</w:t>
            </w:r>
          </w:p>
        </w:tc>
        <w:tc>
          <w:tcPr>
            <w:tcW w:w="660" w:type="pct"/>
            <w:tcBorders>
              <w:left w:val="single" w:color="auto" w:sz="4" w:space="0"/>
            </w:tcBorders>
          </w:tcPr>
          <w:p>
            <w:pPr>
              <w:tabs>
                <w:tab w:val="left" w:pos="425"/>
              </w:tabs>
              <w:adjustRightInd w:val="0"/>
              <w:snapToGrid w:val="0"/>
              <w:spacing w:after="156"/>
              <w:rPr>
                <w:rFonts w:cs="Times New Roman"/>
                <w:szCs w:val="21"/>
              </w:rPr>
            </w:pPr>
          </w:p>
        </w:tc>
        <w:tc>
          <w:tcPr>
            <w:tcW w:w="430" w:type="pct"/>
            <w:vMerge w:val="continue"/>
            <w:vAlign w:val="center"/>
          </w:tcPr>
          <w:p>
            <w:pPr>
              <w:tabs>
                <w:tab w:val="left" w:pos="425"/>
              </w:tabs>
              <w:adjustRightInd w:val="0"/>
              <w:snapToGrid w:val="0"/>
              <w:spacing w:after="156"/>
              <w:jc w:val="center"/>
              <w:rPr>
                <w:rFonts w:cs="Times New Roman"/>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61" w:type="pct"/>
            <w:vAlign w:val="center"/>
          </w:tcPr>
          <w:p>
            <w:pPr>
              <w:tabs>
                <w:tab w:val="left" w:pos="425"/>
              </w:tabs>
              <w:adjustRightInd w:val="0"/>
              <w:snapToGrid w:val="0"/>
              <w:spacing w:after="156"/>
              <w:jc w:val="center"/>
              <w:rPr>
                <w:rFonts w:cs="Times New Roman"/>
                <w:szCs w:val="21"/>
              </w:rPr>
            </w:pPr>
            <w:r>
              <w:rPr>
                <w:rFonts w:hint="eastAsia" w:cs="Times New Roman"/>
                <w:szCs w:val="21"/>
              </w:rPr>
              <w:t>3</w:t>
            </w:r>
          </w:p>
        </w:tc>
        <w:tc>
          <w:tcPr>
            <w:tcW w:w="528"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腹板、翼缘板厚度</w:t>
            </w:r>
          </w:p>
        </w:tc>
        <w:tc>
          <w:tcPr>
            <w:tcW w:w="436"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59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2091" w:type="pct"/>
            <w:tcBorders>
              <w:right w:val="single" w:color="auto" w:sz="4" w:space="0"/>
            </w:tcBorders>
          </w:tcPr>
          <w:p>
            <w:pPr>
              <w:tabs>
                <w:tab w:val="left" w:pos="425"/>
              </w:tabs>
              <w:adjustRightInd w:val="0"/>
              <w:snapToGrid w:val="0"/>
              <w:spacing w:after="156"/>
              <w:rPr>
                <w:rFonts w:cs="Times New Roman"/>
                <w:szCs w:val="21"/>
              </w:rPr>
            </w:pPr>
            <w:r>
              <w:rPr>
                <w:rFonts w:hint="eastAsia" w:cs="Times New Roman"/>
                <w:szCs w:val="21"/>
              </w:rPr>
              <w:t>应符合相应型钢产品标准的规定</w:t>
            </w:r>
          </w:p>
        </w:tc>
        <w:tc>
          <w:tcPr>
            <w:tcW w:w="660" w:type="pct"/>
            <w:tcBorders>
              <w:left w:val="single" w:color="auto" w:sz="4" w:space="0"/>
            </w:tcBorders>
          </w:tcPr>
          <w:p>
            <w:pPr>
              <w:tabs>
                <w:tab w:val="left" w:pos="425"/>
              </w:tabs>
              <w:adjustRightInd w:val="0"/>
              <w:snapToGrid w:val="0"/>
              <w:spacing w:after="156"/>
              <w:rPr>
                <w:rFonts w:cs="Times New Roman"/>
                <w:szCs w:val="21"/>
              </w:rPr>
            </w:pPr>
          </w:p>
        </w:tc>
        <w:tc>
          <w:tcPr>
            <w:tcW w:w="430" w:type="pct"/>
            <w:vAlign w:val="center"/>
          </w:tcPr>
          <w:p>
            <w:pPr>
              <w:tabs>
                <w:tab w:val="left" w:pos="425"/>
              </w:tabs>
              <w:adjustRightInd w:val="0"/>
              <w:snapToGrid w:val="0"/>
              <w:spacing w:after="156"/>
              <w:jc w:val="center"/>
              <w:rPr>
                <w:rFonts w:cs="Times New Roman"/>
                <w:szCs w:val="21"/>
              </w:rPr>
            </w:pPr>
            <w:r>
              <w:rPr>
                <w:rFonts w:hint="eastAsia" w:cs="Times New Roman"/>
                <w:szCs w:val="21"/>
              </w:rPr>
              <w:t>用卡尺量测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61" w:type="pct"/>
            <w:vAlign w:val="center"/>
          </w:tcPr>
          <w:p>
            <w:pPr>
              <w:tabs>
                <w:tab w:val="left" w:pos="425"/>
              </w:tabs>
              <w:adjustRightInd w:val="0"/>
              <w:snapToGrid w:val="0"/>
              <w:spacing w:after="156"/>
              <w:jc w:val="center"/>
              <w:rPr>
                <w:rFonts w:cs="Times New Roman"/>
                <w:szCs w:val="21"/>
              </w:rPr>
            </w:pPr>
            <w:r>
              <w:rPr>
                <w:rFonts w:hint="eastAsia" w:cs="Times New Roman"/>
                <w:szCs w:val="21"/>
              </w:rPr>
              <w:t>4</w:t>
            </w:r>
          </w:p>
        </w:tc>
        <w:tc>
          <w:tcPr>
            <w:tcW w:w="528"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直线度</w:t>
            </w:r>
          </w:p>
        </w:tc>
        <w:tc>
          <w:tcPr>
            <w:tcW w:w="436"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59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2091" w:type="pct"/>
            <w:tcBorders>
              <w:right w:val="single" w:color="auto" w:sz="4" w:space="0"/>
            </w:tcBorders>
          </w:tcPr>
          <w:p>
            <w:pPr>
              <w:tabs>
                <w:tab w:val="left" w:pos="425"/>
              </w:tabs>
              <w:adjustRightInd w:val="0"/>
              <w:snapToGrid w:val="0"/>
              <w:spacing w:after="156"/>
              <w:rPr>
                <w:rFonts w:cs="Times New Roman"/>
                <w:szCs w:val="21"/>
              </w:rPr>
            </w:pPr>
            <w:r>
              <w:rPr>
                <w:rFonts w:hint="eastAsia"/>
              </w:rPr>
              <w:t>≤</w:t>
            </w:r>
            <w:r>
              <w:rPr>
                <w:rFonts w:hint="eastAsia" w:cs="Times New Roman"/>
                <w:szCs w:val="21"/>
              </w:rPr>
              <w:t>1‰</w:t>
            </w:r>
          </w:p>
        </w:tc>
        <w:tc>
          <w:tcPr>
            <w:tcW w:w="660" w:type="pct"/>
            <w:tcBorders>
              <w:left w:val="single" w:color="auto" w:sz="4" w:space="0"/>
            </w:tcBorders>
          </w:tcPr>
          <w:p>
            <w:pPr>
              <w:tabs>
                <w:tab w:val="left" w:pos="425"/>
              </w:tabs>
              <w:adjustRightInd w:val="0"/>
              <w:snapToGrid w:val="0"/>
              <w:spacing w:after="156"/>
              <w:rPr>
                <w:rFonts w:cs="Times New Roman"/>
                <w:szCs w:val="21"/>
              </w:rPr>
            </w:pPr>
          </w:p>
        </w:tc>
        <w:tc>
          <w:tcPr>
            <w:tcW w:w="430" w:type="pct"/>
            <w:vMerge w:val="restart"/>
            <w:vAlign w:val="center"/>
          </w:tcPr>
          <w:p>
            <w:pPr>
              <w:tabs>
                <w:tab w:val="left" w:pos="425"/>
              </w:tabs>
              <w:adjustRightInd w:val="0"/>
              <w:snapToGrid w:val="0"/>
              <w:spacing w:after="156"/>
              <w:jc w:val="center"/>
              <w:rPr>
                <w:rFonts w:cs="Times New Roman"/>
                <w:szCs w:val="21"/>
              </w:rPr>
            </w:pPr>
            <w:r>
              <w:rPr>
                <w:rFonts w:hint="eastAsia" w:cs="Times New Roman"/>
                <w:szCs w:val="21"/>
              </w:rPr>
              <w:t>用钢尺量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61" w:type="pct"/>
            <w:vAlign w:val="center"/>
          </w:tcPr>
          <w:p>
            <w:pPr>
              <w:tabs>
                <w:tab w:val="left" w:pos="425"/>
              </w:tabs>
              <w:adjustRightInd w:val="0"/>
              <w:snapToGrid w:val="0"/>
              <w:spacing w:after="156"/>
              <w:jc w:val="center"/>
              <w:rPr>
                <w:rFonts w:cs="Times New Roman"/>
                <w:szCs w:val="21"/>
              </w:rPr>
            </w:pPr>
            <w:r>
              <w:rPr>
                <w:rFonts w:cs="Times New Roman"/>
                <w:szCs w:val="21"/>
              </w:rPr>
              <w:t>5</w:t>
            </w:r>
          </w:p>
        </w:tc>
        <w:tc>
          <w:tcPr>
            <w:tcW w:w="528"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挠度</w:t>
            </w:r>
          </w:p>
        </w:tc>
        <w:tc>
          <w:tcPr>
            <w:tcW w:w="436"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59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2091" w:type="pct"/>
            <w:tcBorders>
              <w:right w:val="single" w:color="auto" w:sz="4" w:space="0"/>
            </w:tcBorders>
          </w:tcPr>
          <w:p>
            <w:pPr>
              <w:tabs>
                <w:tab w:val="left" w:pos="425"/>
              </w:tabs>
              <w:adjustRightInd w:val="0"/>
              <w:snapToGrid w:val="0"/>
              <w:spacing w:after="156"/>
              <w:rPr>
                <w:rFonts w:cs="Times New Roman"/>
                <w:szCs w:val="21"/>
              </w:rPr>
            </w:pPr>
            <w:r>
              <w:rPr>
                <w:rFonts w:hint="eastAsia" w:cs="Times New Roman"/>
                <w:szCs w:val="21"/>
              </w:rPr>
              <w:t>≤</w:t>
            </w:r>
            <w:r>
              <w:rPr>
                <w:rFonts w:cs="Times New Roman"/>
                <w:i/>
                <w:szCs w:val="21"/>
              </w:rPr>
              <w:t>l</w:t>
            </w:r>
            <w:r>
              <w:rPr>
                <w:rFonts w:cs="Times New Roman"/>
                <w:szCs w:val="21"/>
              </w:rPr>
              <w:t>/500</w:t>
            </w:r>
          </w:p>
        </w:tc>
        <w:tc>
          <w:tcPr>
            <w:tcW w:w="660" w:type="pct"/>
            <w:tcBorders>
              <w:left w:val="single" w:color="auto" w:sz="4" w:space="0"/>
            </w:tcBorders>
          </w:tcPr>
          <w:p>
            <w:pPr>
              <w:tabs>
                <w:tab w:val="left" w:pos="425"/>
              </w:tabs>
              <w:adjustRightInd w:val="0"/>
              <w:snapToGrid w:val="0"/>
              <w:spacing w:after="156"/>
              <w:rPr>
                <w:rFonts w:cs="Times New Roman"/>
                <w:szCs w:val="21"/>
              </w:rPr>
            </w:pPr>
          </w:p>
        </w:tc>
        <w:tc>
          <w:tcPr>
            <w:tcW w:w="430" w:type="pct"/>
            <w:vMerge w:val="continue"/>
            <w:vAlign w:val="center"/>
          </w:tcPr>
          <w:p>
            <w:pPr>
              <w:tabs>
                <w:tab w:val="left" w:pos="425"/>
              </w:tabs>
              <w:adjustRightInd w:val="0"/>
              <w:snapToGrid w:val="0"/>
              <w:spacing w:after="156"/>
              <w:jc w:val="center"/>
              <w:rPr>
                <w:rFonts w:cs="Times New Roman"/>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61" w:type="pct"/>
            <w:vAlign w:val="center"/>
          </w:tcPr>
          <w:p>
            <w:pPr>
              <w:tabs>
                <w:tab w:val="left" w:pos="425"/>
              </w:tabs>
              <w:adjustRightInd w:val="0"/>
              <w:snapToGrid w:val="0"/>
              <w:spacing w:after="156"/>
              <w:jc w:val="center"/>
              <w:rPr>
                <w:rFonts w:cs="Times New Roman"/>
                <w:szCs w:val="21"/>
              </w:rPr>
            </w:pPr>
            <w:r>
              <w:rPr>
                <w:rFonts w:hint="eastAsia" w:cs="Times New Roman"/>
                <w:szCs w:val="21"/>
              </w:rPr>
              <w:t>6</w:t>
            </w:r>
          </w:p>
        </w:tc>
        <w:tc>
          <w:tcPr>
            <w:tcW w:w="528"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长度</w:t>
            </w:r>
          </w:p>
        </w:tc>
        <w:tc>
          <w:tcPr>
            <w:tcW w:w="436"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59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2091" w:type="pct"/>
            <w:tcBorders>
              <w:right w:val="single" w:color="auto" w:sz="4" w:space="0"/>
            </w:tcBorders>
          </w:tcPr>
          <w:p>
            <w:pPr>
              <w:tabs>
                <w:tab w:val="left" w:pos="425"/>
              </w:tabs>
              <w:adjustRightInd w:val="0"/>
              <w:snapToGrid w:val="0"/>
              <w:spacing w:after="156"/>
              <w:rPr>
                <w:rFonts w:cs="Times New Roman"/>
                <w:szCs w:val="21"/>
              </w:rPr>
            </w:pPr>
            <w:r>
              <w:rPr>
                <w:rFonts w:hint="eastAsia" w:ascii="微软雅黑" w:hAnsi="微软雅黑" w:eastAsia="微软雅黑" w:cs="微软雅黑"/>
                <w:szCs w:val="21"/>
              </w:rPr>
              <w:t>±</w:t>
            </w:r>
            <w:r>
              <w:rPr>
                <w:rFonts w:hint="eastAsia" w:cs="Times New Roman"/>
                <w:szCs w:val="21"/>
              </w:rPr>
              <w:t>50mm</w:t>
            </w:r>
          </w:p>
        </w:tc>
        <w:tc>
          <w:tcPr>
            <w:tcW w:w="660" w:type="pct"/>
            <w:tcBorders>
              <w:left w:val="single" w:color="auto" w:sz="4" w:space="0"/>
            </w:tcBorders>
          </w:tcPr>
          <w:p>
            <w:pPr>
              <w:tabs>
                <w:tab w:val="left" w:pos="425"/>
              </w:tabs>
              <w:adjustRightInd w:val="0"/>
              <w:snapToGrid w:val="0"/>
              <w:spacing w:after="156"/>
              <w:rPr>
                <w:rFonts w:cs="Times New Roman"/>
                <w:szCs w:val="21"/>
              </w:rPr>
            </w:pPr>
          </w:p>
        </w:tc>
        <w:tc>
          <w:tcPr>
            <w:tcW w:w="430" w:type="pct"/>
            <w:vMerge w:val="continue"/>
            <w:vAlign w:val="center"/>
          </w:tcPr>
          <w:p>
            <w:pPr>
              <w:tabs>
                <w:tab w:val="left" w:pos="425"/>
              </w:tabs>
              <w:adjustRightInd w:val="0"/>
              <w:snapToGrid w:val="0"/>
              <w:spacing w:after="156"/>
              <w:jc w:val="center"/>
              <w:rPr>
                <w:rFonts w:cs="Times New Roman"/>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61" w:type="pct"/>
            <w:vAlign w:val="center"/>
          </w:tcPr>
          <w:p>
            <w:pPr>
              <w:tabs>
                <w:tab w:val="left" w:pos="425"/>
              </w:tabs>
              <w:adjustRightInd w:val="0"/>
              <w:snapToGrid w:val="0"/>
              <w:spacing w:after="156"/>
              <w:jc w:val="center"/>
              <w:rPr>
                <w:rFonts w:cs="Times New Roman"/>
                <w:szCs w:val="21"/>
              </w:rPr>
            </w:pPr>
            <w:r>
              <w:rPr>
                <w:rFonts w:cs="Times New Roman"/>
                <w:szCs w:val="21"/>
              </w:rPr>
              <w:t>7</w:t>
            </w:r>
          </w:p>
        </w:tc>
        <w:tc>
          <w:tcPr>
            <w:tcW w:w="528" w:type="pct"/>
            <w:tcBorders>
              <w:right w:val="single" w:color="auto" w:sz="4" w:space="0"/>
            </w:tcBorders>
            <w:vAlign w:val="center"/>
          </w:tcPr>
          <w:p>
            <w:pPr>
              <w:tabs>
                <w:tab w:val="left" w:pos="425"/>
              </w:tabs>
              <w:adjustRightInd w:val="0"/>
              <w:snapToGrid w:val="0"/>
              <w:spacing w:after="156"/>
              <w:rPr>
                <w:rFonts w:cs="Times New Roman"/>
                <w:szCs w:val="21"/>
              </w:rPr>
            </w:pPr>
            <w:r>
              <w:rPr>
                <w:rFonts w:hint="eastAsia" w:cs="Times New Roman"/>
                <w:szCs w:val="21"/>
              </w:rPr>
              <w:t>端部平整度</w:t>
            </w:r>
          </w:p>
        </w:tc>
        <w:tc>
          <w:tcPr>
            <w:tcW w:w="436" w:type="pct"/>
            <w:tcBorders>
              <w:left w:val="single" w:color="auto" w:sz="4" w:space="0"/>
              <w:right w:val="single" w:color="auto" w:sz="4" w:space="0"/>
            </w:tcBorders>
            <w:vAlign w:val="center"/>
          </w:tcPr>
          <w:p>
            <w:pPr>
              <w:tabs>
                <w:tab w:val="left" w:pos="425"/>
              </w:tabs>
              <w:adjustRightInd w:val="0"/>
              <w:snapToGrid w:val="0"/>
              <w:spacing w:after="156"/>
              <w:rPr>
                <w:rFonts w:cs="Times New Roman"/>
                <w:szCs w:val="21"/>
              </w:rPr>
            </w:pPr>
          </w:p>
        </w:tc>
        <w:tc>
          <w:tcPr>
            <w:tcW w:w="594" w:type="pct"/>
            <w:tcBorders>
              <w:left w:val="single" w:color="auto" w:sz="4" w:space="0"/>
            </w:tcBorders>
            <w:vAlign w:val="center"/>
          </w:tcPr>
          <w:p>
            <w:pPr>
              <w:tabs>
                <w:tab w:val="left" w:pos="425"/>
              </w:tabs>
              <w:adjustRightInd w:val="0"/>
              <w:snapToGrid w:val="0"/>
              <w:spacing w:after="156"/>
              <w:rPr>
                <w:rFonts w:cs="Times New Roman"/>
                <w:szCs w:val="21"/>
              </w:rPr>
            </w:pPr>
          </w:p>
        </w:tc>
        <w:tc>
          <w:tcPr>
            <w:tcW w:w="2091" w:type="pct"/>
            <w:tcBorders>
              <w:right w:val="single" w:color="auto" w:sz="4" w:space="0"/>
            </w:tcBorders>
          </w:tcPr>
          <w:p>
            <w:pPr>
              <w:tabs>
                <w:tab w:val="left" w:pos="425"/>
              </w:tabs>
              <w:adjustRightInd w:val="0"/>
              <w:snapToGrid w:val="0"/>
              <w:spacing w:after="156"/>
              <w:rPr>
                <w:rFonts w:ascii="微软雅黑" w:hAnsi="微软雅黑" w:eastAsia="微软雅黑" w:cs="微软雅黑"/>
                <w:szCs w:val="21"/>
              </w:rPr>
            </w:pPr>
            <w:r>
              <w:rPr>
                <w:rFonts w:hint="eastAsia"/>
              </w:rPr>
              <w:t>≤2</w:t>
            </w:r>
          </w:p>
        </w:tc>
        <w:tc>
          <w:tcPr>
            <w:tcW w:w="660" w:type="pct"/>
            <w:tcBorders>
              <w:left w:val="single" w:color="auto" w:sz="4" w:space="0"/>
            </w:tcBorders>
          </w:tcPr>
          <w:p>
            <w:pPr>
              <w:tabs>
                <w:tab w:val="left" w:pos="425"/>
              </w:tabs>
              <w:adjustRightInd w:val="0"/>
              <w:snapToGrid w:val="0"/>
              <w:spacing w:after="156"/>
              <w:rPr>
                <w:rFonts w:ascii="微软雅黑" w:hAnsi="微软雅黑" w:eastAsia="微软雅黑" w:cs="微软雅黑"/>
                <w:szCs w:val="21"/>
              </w:rPr>
            </w:pPr>
          </w:p>
        </w:tc>
        <w:tc>
          <w:tcPr>
            <w:tcW w:w="430" w:type="pct"/>
            <w:vMerge w:val="continue"/>
            <w:vAlign w:val="center"/>
          </w:tcPr>
          <w:p>
            <w:pPr>
              <w:tabs>
                <w:tab w:val="left" w:pos="425"/>
              </w:tabs>
              <w:adjustRightInd w:val="0"/>
              <w:snapToGrid w:val="0"/>
              <w:spacing w:after="156"/>
              <w:jc w:val="center"/>
              <w:rPr>
                <w:rFonts w:cs="Times New Roman"/>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61" w:type="pct"/>
            <w:vAlign w:val="center"/>
          </w:tcPr>
          <w:p>
            <w:pPr>
              <w:tabs>
                <w:tab w:val="left" w:pos="425"/>
              </w:tabs>
              <w:adjustRightInd w:val="0"/>
              <w:snapToGrid w:val="0"/>
              <w:spacing w:after="156"/>
              <w:jc w:val="center"/>
              <w:rPr>
                <w:rFonts w:cs="Times New Roman"/>
                <w:szCs w:val="21"/>
              </w:rPr>
            </w:pPr>
            <w:r>
              <w:rPr>
                <w:rFonts w:cs="Times New Roman"/>
                <w:szCs w:val="21"/>
              </w:rPr>
              <w:t>8</w:t>
            </w:r>
          </w:p>
        </w:tc>
        <w:tc>
          <w:tcPr>
            <w:tcW w:w="528"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弯曲</w:t>
            </w:r>
          </w:p>
        </w:tc>
        <w:tc>
          <w:tcPr>
            <w:tcW w:w="436"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59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2091" w:type="pct"/>
            <w:tcBorders>
              <w:right w:val="single" w:color="auto" w:sz="4" w:space="0"/>
            </w:tcBorders>
          </w:tcPr>
          <w:p>
            <w:pPr>
              <w:tabs>
                <w:tab w:val="left" w:pos="425"/>
              </w:tabs>
              <w:adjustRightInd w:val="0"/>
              <w:snapToGrid w:val="0"/>
              <w:spacing w:after="156"/>
              <w:rPr>
                <w:rFonts w:cs="Times New Roman"/>
                <w:szCs w:val="21"/>
              </w:rPr>
            </w:pPr>
            <w:r>
              <w:rPr>
                <w:rFonts w:hint="eastAsia" w:cs="Times New Roman"/>
                <w:szCs w:val="21"/>
              </w:rPr>
              <w:t>侧向弯曲：S</w:t>
            </w:r>
            <w:r>
              <w:rPr>
                <w:rFonts w:hint="eastAsia" w:ascii="微软雅黑" w:hAnsi="微软雅黑" w:eastAsia="微软雅黑" w:cs="微软雅黑"/>
                <w:szCs w:val="21"/>
              </w:rPr>
              <w:t>≤</w:t>
            </w:r>
            <w:r>
              <w:rPr>
                <w:rFonts w:hint="eastAsia" w:cs="Times New Roman"/>
                <w:szCs w:val="21"/>
              </w:rPr>
              <w:t>0.25%L；平面弯曲：C</w:t>
            </w:r>
            <w:r>
              <w:rPr>
                <w:rFonts w:hint="eastAsia" w:ascii="微软雅黑" w:hAnsi="微软雅黑" w:eastAsia="微软雅黑" w:cs="微软雅黑"/>
                <w:szCs w:val="21"/>
              </w:rPr>
              <w:t>≤</w:t>
            </w:r>
            <w:r>
              <w:rPr>
                <w:rFonts w:hint="eastAsia" w:cs="Times New Roman"/>
                <w:szCs w:val="21"/>
              </w:rPr>
              <w:t>0.25%L。</w:t>
            </w:r>
          </w:p>
        </w:tc>
        <w:tc>
          <w:tcPr>
            <w:tcW w:w="660" w:type="pct"/>
            <w:tcBorders>
              <w:left w:val="single" w:color="auto" w:sz="4" w:space="0"/>
            </w:tcBorders>
          </w:tcPr>
          <w:p>
            <w:pPr>
              <w:tabs>
                <w:tab w:val="left" w:pos="425"/>
              </w:tabs>
              <w:adjustRightInd w:val="0"/>
              <w:snapToGrid w:val="0"/>
              <w:spacing w:after="156"/>
              <w:rPr>
                <w:rFonts w:cs="Times New Roman"/>
                <w:szCs w:val="21"/>
              </w:rPr>
            </w:pPr>
          </w:p>
        </w:tc>
        <w:tc>
          <w:tcPr>
            <w:tcW w:w="430" w:type="pct"/>
            <w:vMerge w:val="continue"/>
            <w:vAlign w:val="center"/>
          </w:tcPr>
          <w:p>
            <w:pPr>
              <w:tabs>
                <w:tab w:val="left" w:pos="425"/>
              </w:tabs>
              <w:adjustRightInd w:val="0"/>
              <w:snapToGrid w:val="0"/>
              <w:spacing w:after="156"/>
              <w:jc w:val="center"/>
              <w:rPr>
                <w:rFonts w:cs="Times New Roman"/>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61" w:type="pct"/>
            <w:vAlign w:val="center"/>
          </w:tcPr>
          <w:p>
            <w:pPr>
              <w:tabs>
                <w:tab w:val="left" w:pos="425"/>
              </w:tabs>
              <w:adjustRightInd w:val="0"/>
              <w:snapToGrid w:val="0"/>
              <w:spacing w:after="156"/>
              <w:jc w:val="center"/>
              <w:rPr>
                <w:rFonts w:cs="Times New Roman"/>
                <w:szCs w:val="21"/>
              </w:rPr>
            </w:pPr>
            <w:r>
              <w:rPr>
                <w:rFonts w:hint="eastAsia" w:cs="Times New Roman"/>
                <w:szCs w:val="21"/>
              </w:rPr>
              <w:t>9</w:t>
            </w:r>
          </w:p>
        </w:tc>
        <w:tc>
          <w:tcPr>
            <w:tcW w:w="528"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扭曲</w:t>
            </w:r>
          </w:p>
        </w:tc>
        <w:tc>
          <w:tcPr>
            <w:tcW w:w="436"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59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2091" w:type="pct"/>
            <w:tcBorders>
              <w:right w:val="single" w:color="auto" w:sz="4" w:space="0"/>
            </w:tcBorders>
          </w:tcPr>
          <w:p>
            <w:pPr>
              <w:tabs>
                <w:tab w:val="left" w:pos="425"/>
              </w:tabs>
              <w:adjustRightInd w:val="0"/>
              <w:snapToGrid w:val="0"/>
              <w:spacing w:after="156"/>
              <w:rPr>
                <w:rFonts w:cs="Times New Roman"/>
                <w:szCs w:val="21"/>
              </w:rPr>
            </w:pPr>
            <w:r>
              <w:rPr>
                <w:rFonts w:hint="eastAsia" w:ascii="微软雅黑" w:hAnsi="微软雅黑" w:eastAsia="微软雅黑" w:cs="微软雅黑"/>
                <w:szCs w:val="21"/>
              </w:rPr>
              <w:t>±</w:t>
            </w:r>
            <w:r>
              <w:rPr>
                <w:rFonts w:hint="eastAsia" w:cs="Times New Roman"/>
                <w:szCs w:val="21"/>
              </w:rPr>
              <w:t>2</w:t>
            </w:r>
            <w:r>
              <w:rPr>
                <w:rFonts w:hint="eastAsia" w:ascii="微软雅黑" w:hAnsi="微软雅黑" w:eastAsia="微软雅黑" w:cs="微软雅黑"/>
                <w:szCs w:val="21"/>
              </w:rPr>
              <w:t>°</w:t>
            </w:r>
          </w:p>
        </w:tc>
        <w:tc>
          <w:tcPr>
            <w:tcW w:w="660" w:type="pct"/>
            <w:tcBorders>
              <w:left w:val="single" w:color="auto" w:sz="4" w:space="0"/>
            </w:tcBorders>
          </w:tcPr>
          <w:p>
            <w:pPr>
              <w:tabs>
                <w:tab w:val="left" w:pos="425"/>
              </w:tabs>
              <w:adjustRightInd w:val="0"/>
              <w:snapToGrid w:val="0"/>
              <w:spacing w:after="156"/>
              <w:rPr>
                <w:rFonts w:cs="Times New Roman"/>
                <w:szCs w:val="21"/>
              </w:rPr>
            </w:pPr>
          </w:p>
        </w:tc>
        <w:tc>
          <w:tcPr>
            <w:tcW w:w="430" w:type="pct"/>
            <w:vMerge w:val="restart"/>
            <w:vAlign w:val="center"/>
          </w:tcPr>
          <w:p>
            <w:pPr>
              <w:tabs>
                <w:tab w:val="left" w:pos="425"/>
              </w:tabs>
              <w:adjustRightInd w:val="0"/>
              <w:snapToGrid w:val="0"/>
              <w:spacing w:after="156"/>
              <w:jc w:val="center"/>
              <w:rPr>
                <w:rFonts w:cs="Times New Roman"/>
                <w:szCs w:val="21"/>
              </w:rPr>
            </w:pPr>
            <w:r>
              <w:rPr>
                <w:rFonts w:hint="eastAsia" w:cs="Times New Roman"/>
                <w:szCs w:val="21"/>
              </w:rPr>
              <w:t>用角度尺量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61" w:type="pct"/>
            <w:vAlign w:val="center"/>
          </w:tcPr>
          <w:p>
            <w:pPr>
              <w:tabs>
                <w:tab w:val="left" w:pos="425"/>
              </w:tabs>
              <w:adjustRightInd w:val="0"/>
              <w:snapToGrid w:val="0"/>
              <w:spacing w:after="156"/>
              <w:jc w:val="center"/>
              <w:rPr>
                <w:rFonts w:cs="Times New Roman"/>
                <w:szCs w:val="21"/>
              </w:rPr>
            </w:pPr>
            <w:r>
              <w:rPr>
                <w:rFonts w:hint="eastAsia" w:cs="Times New Roman"/>
                <w:szCs w:val="21"/>
              </w:rPr>
              <w:t>1</w:t>
            </w:r>
            <w:r>
              <w:rPr>
                <w:rFonts w:cs="Times New Roman"/>
                <w:szCs w:val="21"/>
              </w:rPr>
              <w:t>0</w:t>
            </w:r>
          </w:p>
        </w:tc>
        <w:tc>
          <w:tcPr>
            <w:tcW w:w="528"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翼缘腹板夹角</w:t>
            </w:r>
          </w:p>
        </w:tc>
        <w:tc>
          <w:tcPr>
            <w:tcW w:w="436"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59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2091" w:type="pct"/>
            <w:tcBorders>
              <w:right w:val="single" w:color="auto" w:sz="4" w:space="0"/>
            </w:tcBorders>
          </w:tcPr>
          <w:p>
            <w:pPr>
              <w:tabs>
                <w:tab w:val="left" w:pos="425"/>
              </w:tabs>
              <w:adjustRightInd w:val="0"/>
              <w:snapToGrid w:val="0"/>
              <w:spacing w:after="156"/>
              <w:rPr>
                <w:rFonts w:ascii="微软雅黑" w:hAnsi="微软雅黑" w:eastAsia="微软雅黑" w:cs="微软雅黑"/>
                <w:szCs w:val="21"/>
              </w:rPr>
            </w:pPr>
            <w:r>
              <w:rPr>
                <w:rFonts w:hint="eastAsia" w:ascii="微软雅黑" w:hAnsi="微软雅黑" w:eastAsia="微软雅黑" w:cs="微软雅黑"/>
                <w:szCs w:val="21"/>
              </w:rPr>
              <w:t>±</w:t>
            </w:r>
            <w:r>
              <w:rPr>
                <w:rFonts w:hint="eastAsia" w:cs="Times New Roman"/>
                <w:szCs w:val="21"/>
              </w:rPr>
              <w:t>2</w:t>
            </w:r>
            <w:r>
              <w:rPr>
                <w:rFonts w:hint="eastAsia" w:ascii="微软雅黑" w:hAnsi="微软雅黑" w:eastAsia="微软雅黑" w:cs="微软雅黑"/>
                <w:szCs w:val="21"/>
              </w:rPr>
              <w:t>°</w:t>
            </w:r>
          </w:p>
        </w:tc>
        <w:tc>
          <w:tcPr>
            <w:tcW w:w="660" w:type="pct"/>
            <w:tcBorders>
              <w:left w:val="single" w:color="auto" w:sz="4" w:space="0"/>
            </w:tcBorders>
          </w:tcPr>
          <w:p>
            <w:pPr>
              <w:tabs>
                <w:tab w:val="left" w:pos="425"/>
              </w:tabs>
              <w:adjustRightInd w:val="0"/>
              <w:snapToGrid w:val="0"/>
              <w:spacing w:after="156"/>
              <w:rPr>
                <w:rFonts w:ascii="微软雅黑" w:hAnsi="微软雅黑" w:eastAsia="微软雅黑" w:cs="微软雅黑"/>
                <w:szCs w:val="21"/>
              </w:rPr>
            </w:pPr>
          </w:p>
        </w:tc>
        <w:tc>
          <w:tcPr>
            <w:tcW w:w="430" w:type="pct"/>
            <w:vMerge w:val="continue"/>
            <w:vAlign w:val="center"/>
          </w:tcPr>
          <w:p>
            <w:pPr>
              <w:tabs>
                <w:tab w:val="left" w:pos="425"/>
              </w:tabs>
              <w:adjustRightInd w:val="0"/>
              <w:snapToGrid w:val="0"/>
              <w:spacing w:after="156"/>
              <w:jc w:val="center"/>
              <w:rPr>
                <w:rFonts w:cs="Times New Roman"/>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61" w:type="pct"/>
            <w:vAlign w:val="center"/>
          </w:tcPr>
          <w:p>
            <w:pPr>
              <w:tabs>
                <w:tab w:val="left" w:pos="425"/>
              </w:tabs>
              <w:adjustRightInd w:val="0"/>
              <w:snapToGrid w:val="0"/>
              <w:spacing w:after="156"/>
              <w:jc w:val="center"/>
              <w:rPr>
                <w:rFonts w:cs="Times New Roman"/>
                <w:szCs w:val="21"/>
              </w:rPr>
            </w:pPr>
            <w:r>
              <w:rPr>
                <w:rFonts w:hint="eastAsia" w:cs="Times New Roman"/>
                <w:szCs w:val="21"/>
              </w:rPr>
              <w:t>1</w:t>
            </w:r>
            <w:r>
              <w:rPr>
                <w:rFonts w:cs="Times New Roman"/>
                <w:szCs w:val="21"/>
              </w:rPr>
              <w:t>1</w:t>
            </w:r>
          </w:p>
        </w:tc>
        <w:tc>
          <w:tcPr>
            <w:tcW w:w="528"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重量</w:t>
            </w:r>
          </w:p>
        </w:tc>
        <w:tc>
          <w:tcPr>
            <w:tcW w:w="436"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59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2091" w:type="pct"/>
            <w:tcBorders>
              <w:right w:val="single" w:color="auto" w:sz="4" w:space="0"/>
            </w:tcBorders>
          </w:tcPr>
          <w:p>
            <w:pPr>
              <w:tabs>
                <w:tab w:val="left" w:pos="425"/>
              </w:tabs>
              <w:adjustRightInd w:val="0"/>
              <w:snapToGrid w:val="0"/>
              <w:spacing w:after="156"/>
              <w:rPr>
                <w:rFonts w:ascii="微软雅黑" w:hAnsi="微软雅黑" w:eastAsia="微软雅黑" w:cs="微软雅黑"/>
                <w:szCs w:val="21"/>
              </w:rPr>
            </w:pPr>
            <w:r>
              <w:rPr>
                <w:rFonts w:hint="eastAsia"/>
              </w:rPr>
              <w:t>≤-</w:t>
            </w:r>
            <w:r>
              <w:t>3</w:t>
            </w:r>
            <w:r>
              <w:rPr>
                <w:rFonts w:hint="eastAsia" w:cs="Times New Roman"/>
                <w:szCs w:val="21"/>
              </w:rPr>
              <w:t>%</w:t>
            </w:r>
          </w:p>
        </w:tc>
        <w:tc>
          <w:tcPr>
            <w:tcW w:w="660" w:type="pct"/>
            <w:tcBorders>
              <w:left w:val="single" w:color="auto" w:sz="4" w:space="0"/>
            </w:tcBorders>
          </w:tcPr>
          <w:p>
            <w:pPr>
              <w:tabs>
                <w:tab w:val="left" w:pos="425"/>
              </w:tabs>
              <w:adjustRightInd w:val="0"/>
              <w:snapToGrid w:val="0"/>
              <w:spacing w:after="156"/>
              <w:rPr>
                <w:rFonts w:ascii="微软雅黑" w:hAnsi="微软雅黑" w:eastAsia="微软雅黑" w:cs="微软雅黑"/>
                <w:szCs w:val="21"/>
              </w:rPr>
            </w:pPr>
          </w:p>
        </w:tc>
        <w:tc>
          <w:tcPr>
            <w:tcW w:w="430" w:type="pct"/>
            <w:vAlign w:val="center"/>
          </w:tcPr>
          <w:p>
            <w:pPr>
              <w:tabs>
                <w:tab w:val="left" w:pos="425"/>
              </w:tabs>
              <w:adjustRightInd w:val="0"/>
              <w:snapToGrid w:val="0"/>
              <w:spacing w:after="156"/>
              <w:jc w:val="center"/>
              <w:rPr>
                <w:rFonts w:cs="Times New Roman"/>
                <w:szCs w:val="21"/>
              </w:rPr>
            </w:pPr>
            <w:r>
              <w:rPr>
                <w:rFonts w:cs="Times New Roman"/>
                <w:szCs w:val="21"/>
              </w:rPr>
              <w:t>磅秤</w:t>
            </w:r>
          </w:p>
        </w:tc>
      </w:tr>
    </w:tbl>
    <w:p>
      <w:pPr>
        <w:tabs>
          <w:tab w:val="left" w:pos="425"/>
        </w:tabs>
        <w:adjustRightInd w:val="0"/>
        <w:snapToGrid w:val="0"/>
        <w:spacing w:after="156"/>
        <w:ind w:left="7" w:firstLine="422" w:firstLineChars="200"/>
        <w:rPr>
          <w:rFonts w:cs="Times New Roman"/>
          <w:b/>
          <w:bCs/>
          <w:szCs w:val="21"/>
        </w:rPr>
      </w:pPr>
    </w:p>
    <w:p>
      <w:pPr>
        <w:tabs>
          <w:tab w:val="left" w:pos="425"/>
        </w:tabs>
        <w:adjustRightInd w:val="0"/>
        <w:spacing w:after="156"/>
        <w:jc w:val="center"/>
        <w:rPr>
          <w:rFonts w:cs="Times New Roman"/>
          <w:szCs w:val="21"/>
        </w:rPr>
      </w:pPr>
      <w:r>
        <w:rPr>
          <w:rFonts w:hint="eastAsia" w:cs="Times New Roman"/>
          <w:b/>
          <w:bCs/>
          <w:szCs w:val="21"/>
        </w:rPr>
        <w:t>表4.</w:t>
      </w:r>
      <w:r>
        <w:rPr>
          <w:rFonts w:cs="Times New Roman"/>
          <w:b/>
          <w:bCs/>
          <w:szCs w:val="21"/>
        </w:rPr>
        <w:t>3.2</w:t>
      </w:r>
      <w:r>
        <w:rPr>
          <w:rFonts w:hint="eastAsia" w:cs="Times New Roman"/>
          <w:b/>
          <w:bCs/>
          <w:szCs w:val="21"/>
        </w:rPr>
        <w:t>-</w:t>
      </w:r>
      <w:r>
        <w:rPr>
          <w:rFonts w:cs="Times New Roman"/>
          <w:b/>
          <w:bCs/>
          <w:szCs w:val="21"/>
        </w:rPr>
        <w:t xml:space="preserve">2  </w:t>
      </w:r>
      <w:r>
        <w:rPr>
          <w:rFonts w:hint="eastAsia" w:cs="Times New Roman"/>
          <w:b/>
          <w:szCs w:val="21"/>
        </w:rPr>
        <w:t>H型钢</w:t>
      </w:r>
      <w:r>
        <w:rPr>
          <w:rFonts w:hint="eastAsia" w:cs="Times New Roman"/>
          <w:b/>
          <w:bCs/>
          <w:szCs w:val="21"/>
        </w:rPr>
        <w:t>（第</w:t>
      </w:r>
      <w:r>
        <w:rPr>
          <w:rFonts w:hint="eastAsia" w:cs="Times New Roman"/>
          <w:b/>
          <w:bCs/>
          <w:szCs w:val="21"/>
          <w:u w:val="single"/>
        </w:rPr>
        <w:t xml:space="preserve"> </w:t>
      </w:r>
      <w:r>
        <w:rPr>
          <w:rFonts w:cs="Times New Roman"/>
          <w:b/>
          <w:bCs/>
          <w:szCs w:val="21"/>
          <w:u w:val="single"/>
        </w:rPr>
        <w:t xml:space="preserve">  </w:t>
      </w:r>
      <w:r>
        <w:rPr>
          <w:rFonts w:hint="eastAsia" w:cs="Times New Roman"/>
          <w:b/>
          <w:bCs/>
          <w:szCs w:val="21"/>
        </w:rPr>
        <w:t>次）施工进场/回收退库</w:t>
      </w:r>
      <w:r>
        <w:rPr>
          <w:rFonts w:hint="eastAsia" w:cs="Times New Roman"/>
          <w:b/>
          <w:szCs w:val="21"/>
        </w:rPr>
        <w:t>检验内容表</w:t>
      </w:r>
    </w:p>
    <w:tbl>
      <w:tblPr>
        <w:tblStyle w:val="15"/>
        <w:tblW w:w="464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59"/>
        <w:gridCol w:w="1509"/>
        <w:gridCol w:w="1091"/>
        <w:gridCol w:w="1677"/>
        <w:gridCol w:w="1309"/>
        <w:gridCol w:w="1164"/>
        <w:gridCol w:w="122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2" w:type="pct"/>
            <w:vAlign w:val="center"/>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序号</w:t>
            </w:r>
          </w:p>
        </w:tc>
        <w:tc>
          <w:tcPr>
            <w:tcW w:w="874" w:type="pct"/>
            <w:tcBorders>
              <w:right w:val="single" w:color="auto" w:sz="4" w:space="0"/>
            </w:tcBorders>
            <w:vAlign w:val="center"/>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项目</w:t>
            </w:r>
          </w:p>
        </w:tc>
        <w:tc>
          <w:tcPr>
            <w:tcW w:w="632" w:type="pct"/>
            <w:tcBorders>
              <w:left w:val="single" w:color="auto" w:sz="4" w:space="0"/>
              <w:right w:val="single" w:color="auto" w:sz="4" w:space="0"/>
            </w:tcBorders>
            <w:vAlign w:val="center"/>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出厂指标</w:t>
            </w:r>
          </w:p>
        </w:tc>
        <w:tc>
          <w:tcPr>
            <w:tcW w:w="971" w:type="pct"/>
            <w:tcBorders>
              <w:left w:val="single" w:color="auto" w:sz="4" w:space="0"/>
              <w:right w:val="single" w:color="auto" w:sz="4" w:space="0"/>
            </w:tcBorders>
            <w:vAlign w:val="center"/>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进场/回收指标</w:t>
            </w:r>
          </w:p>
        </w:tc>
        <w:tc>
          <w:tcPr>
            <w:tcW w:w="758" w:type="pct"/>
            <w:tcBorders>
              <w:left w:val="single" w:color="auto" w:sz="4" w:space="0"/>
              <w:right w:val="single" w:color="auto" w:sz="4" w:space="0"/>
            </w:tcBorders>
            <w:vAlign w:val="center"/>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允许偏差(mm)</w:t>
            </w:r>
          </w:p>
        </w:tc>
        <w:tc>
          <w:tcPr>
            <w:tcW w:w="674" w:type="pct"/>
            <w:tcBorders>
              <w:left w:val="single" w:color="auto" w:sz="4" w:space="0"/>
            </w:tcBorders>
            <w:vAlign w:val="center"/>
          </w:tcPr>
          <w:p>
            <w:pPr>
              <w:tabs>
                <w:tab w:val="left" w:pos="425"/>
              </w:tabs>
              <w:adjustRightInd w:val="0"/>
              <w:snapToGrid w:val="0"/>
              <w:spacing w:after="156"/>
              <w:jc w:val="center"/>
              <w:rPr>
                <w:rFonts w:ascii="华文新魏" w:eastAsia="华文新魏" w:cs="Times New Roman"/>
                <w:szCs w:val="21"/>
              </w:rPr>
            </w:pPr>
            <w:r>
              <w:rPr>
                <w:rFonts w:ascii="华文新魏" w:eastAsia="华文新魏" w:cs="Times New Roman"/>
                <w:szCs w:val="21"/>
              </w:rPr>
              <w:t>处理意见</w:t>
            </w:r>
          </w:p>
        </w:tc>
        <w:tc>
          <w:tcPr>
            <w:tcW w:w="709" w:type="pct"/>
            <w:vAlign w:val="center"/>
          </w:tcPr>
          <w:p>
            <w:pPr>
              <w:tabs>
                <w:tab w:val="left" w:pos="425"/>
              </w:tabs>
              <w:adjustRightInd w:val="0"/>
              <w:spacing w:after="156"/>
              <w:jc w:val="center"/>
              <w:rPr>
                <w:rFonts w:ascii="华文新魏" w:eastAsia="华文新魏" w:cs="Times New Roman"/>
                <w:szCs w:val="21"/>
              </w:rPr>
            </w:pPr>
            <w:r>
              <w:rPr>
                <w:rFonts w:hint="eastAsia" w:ascii="华文新魏" w:eastAsia="华文新魏" w:cs="Times New Roman"/>
                <w:szCs w:val="21"/>
              </w:rPr>
              <w:t>检查方法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2" w:type="pct"/>
            <w:vAlign w:val="center"/>
          </w:tcPr>
          <w:p>
            <w:pPr>
              <w:tabs>
                <w:tab w:val="left" w:pos="425"/>
              </w:tabs>
              <w:adjustRightInd w:val="0"/>
              <w:snapToGrid w:val="0"/>
              <w:spacing w:after="156"/>
              <w:jc w:val="center"/>
              <w:rPr>
                <w:rFonts w:cs="Times New Roman"/>
                <w:szCs w:val="21"/>
              </w:rPr>
            </w:pPr>
            <w:r>
              <w:rPr>
                <w:rFonts w:hint="eastAsia" w:cs="Times New Roman"/>
                <w:szCs w:val="21"/>
              </w:rPr>
              <w:t>1</w:t>
            </w:r>
          </w:p>
        </w:tc>
        <w:tc>
          <w:tcPr>
            <w:tcW w:w="874"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截面高度</w:t>
            </w:r>
          </w:p>
        </w:tc>
        <w:tc>
          <w:tcPr>
            <w:tcW w:w="632"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971"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758" w:type="pct"/>
            <w:tcBorders>
              <w:left w:val="single" w:color="auto" w:sz="4" w:space="0"/>
              <w:right w:val="single" w:color="auto" w:sz="4" w:space="0"/>
            </w:tcBorders>
          </w:tcPr>
          <w:p>
            <w:pPr>
              <w:tabs>
                <w:tab w:val="left" w:pos="425"/>
              </w:tabs>
              <w:adjustRightInd w:val="0"/>
              <w:snapToGrid w:val="0"/>
              <w:spacing w:after="156"/>
              <w:rPr>
                <w:rFonts w:cs="Times New Roman"/>
                <w:szCs w:val="21"/>
              </w:rPr>
            </w:pPr>
            <w:r>
              <w:rPr>
                <w:rFonts w:hint="eastAsia" w:cs="Times New Roman"/>
                <w:szCs w:val="21"/>
              </w:rPr>
              <w:t>±</w:t>
            </w:r>
            <w:r>
              <w:rPr>
                <w:rFonts w:cs="Times New Roman"/>
                <w:szCs w:val="21"/>
              </w:rPr>
              <w:t>5</w:t>
            </w:r>
          </w:p>
        </w:tc>
        <w:tc>
          <w:tcPr>
            <w:tcW w:w="67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709" w:type="pct"/>
            <w:vMerge w:val="restart"/>
            <w:vAlign w:val="center"/>
          </w:tcPr>
          <w:p>
            <w:pPr>
              <w:tabs>
                <w:tab w:val="left" w:pos="425"/>
              </w:tabs>
              <w:adjustRightInd w:val="0"/>
              <w:spacing w:after="156"/>
              <w:jc w:val="center"/>
              <w:rPr>
                <w:rFonts w:cs="Times New Roman"/>
                <w:szCs w:val="21"/>
              </w:rPr>
            </w:pPr>
            <w:r>
              <w:rPr>
                <w:rFonts w:hint="eastAsia" w:cs="Times New Roman"/>
                <w:szCs w:val="21"/>
              </w:rPr>
              <w:t>用钢尺量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2" w:type="pct"/>
            <w:vAlign w:val="center"/>
          </w:tcPr>
          <w:p>
            <w:pPr>
              <w:tabs>
                <w:tab w:val="left" w:pos="425"/>
              </w:tabs>
              <w:adjustRightInd w:val="0"/>
              <w:snapToGrid w:val="0"/>
              <w:spacing w:after="156"/>
              <w:jc w:val="center"/>
              <w:rPr>
                <w:rFonts w:cs="Times New Roman"/>
                <w:szCs w:val="21"/>
              </w:rPr>
            </w:pPr>
            <w:r>
              <w:rPr>
                <w:rFonts w:hint="eastAsia" w:cs="Times New Roman"/>
                <w:szCs w:val="21"/>
              </w:rPr>
              <w:t>2</w:t>
            </w:r>
          </w:p>
        </w:tc>
        <w:tc>
          <w:tcPr>
            <w:tcW w:w="874"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截面宽度</w:t>
            </w:r>
          </w:p>
        </w:tc>
        <w:tc>
          <w:tcPr>
            <w:tcW w:w="632"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971"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758" w:type="pct"/>
            <w:tcBorders>
              <w:left w:val="single" w:color="auto" w:sz="4" w:space="0"/>
              <w:right w:val="single" w:color="auto" w:sz="4" w:space="0"/>
            </w:tcBorders>
          </w:tcPr>
          <w:p>
            <w:pPr>
              <w:tabs>
                <w:tab w:val="left" w:pos="425"/>
              </w:tabs>
              <w:adjustRightInd w:val="0"/>
              <w:snapToGrid w:val="0"/>
              <w:spacing w:after="156"/>
              <w:rPr>
                <w:rFonts w:ascii="微软雅黑" w:hAnsi="微软雅黑" w:eastAsia="微软雅黑" w:cs="微软雅黑"/>
                <w:szCs w:val="21"/>
              </w:rPr>
            </w:pPr>
            <w:r>
              <w:rPr>
                <w:rFonts w:hint="eastAsia" w:cs="Times New Roman"/>
                <w:szCs w:val="21"/>
              </w:rPr>
              <w:t>±</w:t>
            </w:r>
            <w:r>
              <w:rPr>
                <w:rFonts w:cs="Times New Roman"/>
                <w:szCs w:val="21"/>
              </w:rPr>
              <w:t>3</w:t>
            </w:r>
          </w:p>
        </w:tc>
        <w:tc>
          <w:tcPr>
            <w:tcW w:w="67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709" w:type="pct"/>
            <w:vMerge w:val="continue"/>
            <w:vAlign w:val="center"/>
          </w:tcPr>
          <w:p>
            <w:pPr>
              <w:tabs>
                <w:tab w:val="left" w:pos="425"/>
              </w:tabs>
              <w:adjustRightInd w:val="0"/>
              <w:spacing w:after="156"/>
              <w:jc w:val="center"/>
              <w:rPr>
                <w:rFonts w:cs="Times New Roman"/>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2" w:type="pct"/>
            <w:vAlign w:val="center"/>
          </w:tcPr>
          <w:p>
            <w:pPr>
              <w:tabs>
                <w:tab w:val="left" w:pos="425"/>
              </w:tabs>
              <w:adjustRightInd w:val="0"/>
              <w:snapToGrid w:val="0"/>
              <w:spacing w:after="156"/>
              <w:jc w:val="center"/>
              <w:rPr>
                <w:rFonts w:cs="Times New Roman"/>
                <w:szCs w:val="21"/>
              </w:rPr>
            </w:pPr>
            <w:r>
              <w:rPr>
                <w:rFonts w:hint="eastAsia" w:cs="Times New Roman"/>
                <w:szCs w:val="21"/>
              </w:rPr>
              <w:t>3</w:t>
            </w:r>
          </w:p>
        </w:tc>
        <w:tc>
          <w:tcPr>
            <w:tcW w:w="874"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腹板、翼缘厚度</w:t>
            </w:r>
          </w:p>
        </w:tc>
        <w:tc>
          <w:tcPr>
            <w:tcW w:w="632"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971"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758" w:type="pct"/>
            <w:tcBorders>
              <w:left w:val="single" w:color="auto" w:sz="4" w:space="0"/>
              <w:right w:val="single" w:color="auto" w:sz="4" w:space="0"/>
            </w:tcBorders>
          </w:tcPr>
          <w:p>
            <w:pPr>
              <w:tabs>
                <w:tab w:val="left" w:pos="425"/>
              </w:tabs>
              <w:adjustRightInd w:val="0"/>
              <w:snapToGrid w:val="0"/>
              <w:spacing w:after="156"/>
              <w:rPr>
                <w:rFonts w:cs="Times New Roman"/>
                <w:szCs w:val="21"/>
              </w:rPr>
            </w:pPr>
            <w:r>
              <w:rPr>
                <w:rFonts w:hint="eastAsia" w:cs="Times New Roman"/>
                <w:szCs w:val="21"/>
              </w:rPr>
              <w:t>≥-</w:t>
            </w:r>
            <w:r>
              <w:rPr>
                <w:rFonts w:cs="Times New Roman"/>
                <w:szCs w:val="21"/>
              </w:rPr>
              <w:t>1</w:t>
            </w:r>
          </w:p>
        </w:tc>
        <w:tc>
          <w:tcPr>
            <w:tcW w:w="67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709" w:type="pct"/>
            <w:vMerge w:val="continue"/>
            <w:vAlign w:val="center"/>
          </w:tcPr>
          <w:p>
            <w:pPr>
              <w:tabs>
                <w:tab w:val="left" w:pos="425"/>
              </w:tabs>
              <w:adjustRightInd w:val="0"/>
              <w:spacing w:after="156"/>
              <w:jc w:val="center"/>
              <w:rPr>
                <w:rFonts w:cs="Times New Roman"/>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2" w:type="pct"/>
            <w:vAlign w:val="center"/>
          </w:tcPr>
          <w:p>
            <w:pPr>
              <w:tabs>
                <w:tab w:val="left" w:pos="425"/>
              </w:tabs>
              <w:adjustRightInd w:val="0"/>
              <w:snapToGrid w:val="0"/>
              <w:spacing w:after="156"/>
              <w:jc w:val="center"/>
              <w:rPr>
                <w:rFonts w:cs="Times New Roman"/>
                <w:szCs w:val="21"/>
              </w:rPr>
            </w:pPr>
            <w:r>
              <w:rPr>
                <w:rFonts w:hint="eastAsia" w:cs="Times New Roman"/>
                <w:szCs w:val="21"/>
              </w:rPr>
              <w:t>4</w:t>
            </w:r>
          </w:p>
        </w:tc>
        <w:tc>
          <w:tcPr>
            <w:tcW w:w="874"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长度</w:t>
            </w:r>
          </w:p>
        </w:tc>
        <w:tc>
          <w:tcPr>
            <w:tcW w:w="632"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971"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758" w:type="pct"/>
            <w:tcBorders>
              <w:left w:val="single" w:color="auto" w:sz="4" w:space="0"/>
              <w:right w:val="single" w:color="auto" w:sz="4" w:space="0"/>
            </w:tcBorders>
          </w:tcPr>
          <w:p>
            <w:pPr>
              <w:tabs>
                <w:tab w:val="left" w:pos="425"/>
              </w:tabs>
              <w:adjustRightInd w:val="0"/>
              <w:snapToGrid w:val="0"/>
              <w:spacing w:after="156"/>
              <w:rPr>
                <w:rFonts w:cs="Times New Roman"/>
                <w:szCs w:val="21"/>
              </w:rPr>
            </w:pPr>
            <w:r>
              <w:rPr>
                <w:rFonts w:hint="eastAsia" w:cs="Times New Roman"/>
                <w:szCs w:val="21"/>
              </w:rPr>
              <w:t>±</w:t>
            </w:r>
            <w:r>
              <w:rPr>
                <w:rFonts w:cs="Times New Roman"/>
                <w:szCs w:val="21"/>
              </w:rPr>
              <w:t>10</w:t>
            </w:r>
          </w:p>
        </w:tc>
        <w:tc>
          <w:tcPr>
            <w:tcW w:w="67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709" w:type="pct"/>
            <w:vMerge w:val="continue"/>
            <w:vAlign w:val="center"/>
          </w:tcPr>
          <w:p>
            <w:pPr>
              <w:tabs>
                <w:tab w:val="left" w:pos="425"/>
              </w:tabs>
              <w:adjustRightInd w:val="0"/>
              <w:spacing w:after="156"/>
              <w:jc w:val="center"/>
              <w:rPr>
                <w:rFonts w:cs="Times New Roman"/>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2" w:type="pct"/>
            <w:vAlign w:val="center"/>
          </w:tcPr>
          <w:p>
            <w:pPr>
              <w:tabs>
                <w:tab w:val="left" w:pos="425"/>
              </w:tabs>
              <w:adjustRightInd w:val="0"/>
              <w:snapToGrid w:val="0"/>
              <w:spacing w:after="156"/>
              <w:jc w:val="center"/>
              <w:rPr>
                <w:rFonts w:cs="Times New Roman"/>
                <w:szCs w:val="21"/>
              </w:rPr>
            </w:pPr>
            <w:r>
              <w:rPr>
                <w:rFonts w:hint="eastAsia" w:cs="Times New Roman"/>
                <w:szCs w:val="21"/>
              </w:rPr>
              <w:t>5</w:t>
            </w:r>
          </w:p>
        </w:tc>
        <w:tc>
          <w:tcPr>
            <w:tcW w:w="874"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端部平整度</w:t>
            </w:r>
          </w:p>
        </w:tc>
        <w:tc>
          <w:tcPr>
            <w:tcW w:w="632"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971"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758" w:type="pct"/>
            <w:tcBorders>
              <w:left w:val="single" w:color="auto" w:sz="4" w:space="0"/>
              <w:right w:val="single" w:color="auto" w:sz="4" w:space="0"/>
            </w:tcBorders>
          </w:tcPr>
          <w:p>
            <w:pPr>
              <w:tabs>
                <w:tab w:val="left" w:pos="425"/>
              </w:tabs>
              <w:adjustRightInd w:val="0"/>
              <w:snapToGrid w:val="0"/>
              <w:spacing w:after="156"/>
              <w:rPr>
                <w:rFonts w:ascii="微软雅黑" w:hAnsi="微软雅黑" w:eastAsia="微软雅黑" w:cs="微软雅黑"/>
                <w:szCs w:val="21"/>
              </w:rPr>
            </w:pPr>
            <w:r>
              <w:rPr>
                <w:rFonts w:hint="eastAsia"/>
              </w:rPr>
              <w:t>≤2</w:t>
            </w:r>
          </w:p>
        </w:tc>
        <w:tc>
          <w:tcPr>
            <w:tcW w:w="67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709" w:type="pct"/>
            <w:vMerge w:val="continue"/>
            <w:vAlign w:val="center"/>
          </w:tcPr>
          <w:p>
            <w:pPr>
              <w:tabs>
                <w:tab w:val="left" w:pos="425"/>
              </w:tabs>
              <w:adjustRightInd w:val="0"/>
              <w:spacing w:after="156"/>
              <w:jc w:val="center"/>
              <w:rPr>
                <w:rFonts w:cs="Times New Roman"/>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2" w:type="pct"/>
            <w:vAlign w:val="center"/>
          </w:tcPr>
          <w:p>
            <w:pPr>
              <w:tabs>
                <w:tab w:val="left" w:pos="425"/>
              </w:tabs>
              <w:adjustRightInd w:val="0"/>
              <w:snapToGrid w:val="0"/>
              <w:spacing w:after="156"/>
              <w:jc w:val="center"/>
              <w:rPr>
                <w:rFonts w:cs="Times New Roman"/>
                <w:szCs w:val="21"/>
              </w:rPr>
            </w:pPr>
            <w:r>
              <w:rPr>
                <w:rFonts w:cs="Times New Roman"/>
                <w:szCs w:val="21"/>
              </w:rPr>
              <w:t>6</w:t>
            </w:r>
          </w:p>
        </w:tc>
        <w:tc>
          <w:tcPr>
            <w:tcW w:w="874"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直线度</w:t>
            </w:r>
          </w:p>
        </w:tc>
        <w:tc>
          <w:tcPr>
            <w:tcW w:w="632"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971"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758" w:type="pct"/>
            <w:tcBorders>
              <w:left w:val="single" w:color="auto" w:sz="4" w:space="0"/>
              <w:right w:val="single" w:color="auto" w:sz="4" w:space="0"/>
            </w:tcBorders>
          </w:tcPr>
          <w:p>
            <w:pPr>
              <w:tabs>
                <w:tab w:val="left" w:pos="425"/>
              </w:tabs>
              <w:adjustRightInd w:val="0"/>
              <w:snapToGrid w:val="0"/>
              <w:spacing w:after="156"/>
              <w:rPr>
                <w:rFonts w:cs="Times New Roman"/>
                <w:szCs w:val="21"/>
              </w:rPr>
            </w:pPr>
            <w:r>
              <w:rPr>
                <w:rFonts w:hint="eastAsia"/>
              </w:rPr>
              <w:t>≤</w:t>
            </w:r>
            <w:r>
              <w:rPr>
                <w:rFonts w:hint="eastAsia" w:cs="Times New Roman"/>
                <w:szCs w:val="21"/>
              </w:rPr>
              <w:t>1‰</w:t>
            </w:r>
          </w:p>
        </w:tc>
        <w:tc>
          <w:tcPr>
            <w:tcW w:w="67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709" w:type="pct"/>
            <w:vMerge w:val="continue"/>
            <w:vAlign w:val="center"/>
          </w:tcPr>
          <w:p>
            <w:pPr>
              <w:tabs>
                <w:tab w:val="left" w:pos="425"/>
              </w:tabs>
              <w:adjustRightInd w:val="0"/>
              <w:spacing w:after="156"/>
              <w:jc w:val="center"/>
              <w:rPr>
                <w:rFonts w:cs="Times New Roman"/>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2" w:type="pct"/>
            <w:vAlign w:val="center"/>
          </w:tcPr>
          <w:p>
            <w:pPr>
              <w:tabs>
                <w:tab w:val="left" w:pos="425"/>
              </w:tabs>
              <w:adjustRightInd w:val="0"/>
              <w:snapToGrid w:val="0"/>
              <w:spacing w:after="156"/>
              <w:jc w:val="center"/>
              <w:rPr>
                <w:rFonts w:cs="Times New Roman"/>
                <w:szCs w:val="21"/>
              </w:rPr>
            </w:pPr>
            <w:r>
              <w:rPr>
                <w:rFonts w:cs="Times New Roman"/>
                <w:szCs w:val="21"/>
              </w:rPr>
              <w:t>7</w:t>
            </w:r>
          </w:p>
        </w:tc>
        <w:tc>
          <w:tcPr>
            <w:tcW w:w="874"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挠度</w:t>
            </w:r>
          </w:p>
        </w:tc>
        <w:tc>
          <w:tcPr>
            <w:tcW w:w="632"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971"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758" w:type="pct"/>
            <w:tcBorders>
              <w:left w:val="single" w:color="auto" w:sz="4" w:space="0"/>
              <w:right w:val="single" w:color="auto" w:sz="4" w:space="0"/>
            </w:tcBorders>
          </w:tcPr>
          <w:p>
            <w:pPr>
              <w:tabs>
                <w:tab w:val="left" w:pos="425"/>
              </w:tabs>
              <w:adjustRightInd w:val="0"/>
              <w:snapToGrid w:val="0"/>
              <w:spacing w:after="156"/>
              <w:rPr>
                <w:rFonts w:cs="Times New Roman"/>
                <w:szCs w:val="21"/>
              </w:rPr>
            </w:pPr>
            <w:r>
              <w:rPr>
                <w:rFonts w:hint="eastAsia" w:cs="Times New Roman"/>
                <w:szCs w:val="21"/>
              </w:rPr>
              <w:t>≤</w:t>
            </w:r>
            <w:r>
              <w:rPr>
                <w:rFonts w:cs="Times New Roman"/>
                <w:i/>
                <w:szCs w:val="21"/>
              </w:rPr>
              <w:t>l</w:t>
            </w:r>
            <w:r>
              <w:rPr>
                <w:rFonts w:cs="Times New Roman"/>
                <w:szCs w:val="21"/>
              </w:rPr>
              <w:t>/500</w:t>
            </w:r>
          </w:p>
        </w:tc>
        <w:tc>
          <w:tcPr>
            <w:tcW w:w="67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709" w:type="pct"/>
            <w:vMerge w:val="continue"/>
            <w:vAlign w:val="center"/>
          </w:tcPr>
          <w:p>
            <w:pPr>
              <w:tabs>
                <w:tab w:val="left" w:pos="425"/>
              </w:tabs>
              <w:adjustRightInd w:val="0"/>
              <w:spacing w:after="156"/>
              <w:jc w:val="center"/>
              <w:rPr>
                <w:rFonts w:cs="Times New Roman"/>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82" w:type="pct"/>
            <w:vAlign w:val="center"/>
          </w:tcPr>
          <w:p>
            <w:pPr>
              <w:tabs>
                <w:tab w:val="left" w:pos="425"/>
              </w:tabs>
              <w:adjustRightInd w:val="0"/>
              <w:snapToGrid w:val="0"/>
              <w:spacing w:after="156"/>
              <w:jc w:val="center"/>
              <w:rPr>
                <w:rFonts w:cs="Times New Roman"/>
                <w:szCs w:val="21"/>
              </w:rPr>
            </w:pPr>
            <w:r>
              <w:rPr>
                <w:rFonts w:cs="Times New Roman"/>
                <w:szCs w:val="21"/>
              </w:rPr>
              <w:t>8</w:t>
            </w:r>
          </w:p>
        </w:tc>
        <w:tc>
          <w:tcPr>
            <w:tcW w:w="874" w:type="pct"/>
            <w:tcBorders>
              <w:right w:val="single" w:color="auto" w:sz="4" w:space="0"/>
            </w:tcBorders>
            <w:vAlign w:val="center"/>
          </w:tcPr>
          <w:p>
            <w:pPr>
              <w:tabs>
                <w:tab w:val="left" w:pos="425"/>
              </w:tabs>
              <w:adjustRightInd w:val="0"/>
              <w:snapToGrid w:val="0"/>
              <w:spacing w:after="156"/>
              <w:jc w:val="center"/>
              <w:rPr>
                <w:rFonts w:cs="Times New Roman"/>
                <w:szCs w:val="21"/>
              </w:rPr>
            </w:pPr>
            <w:r>
              <w:rPr>
                <w:rFonts w:hint="eastAsia" w:cs="Times New Roman"/>
                <w:szCs w:val="21"/>
              </w:rPr>
              <w:t>重量</w:t>
            </w:r>
          </w:p>
        </w:tc>
        <w:tc>
          <w:tcPr>
            <w:tcW w:w="632"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971"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758" w:type="pct"/>
            <w:tcBorders>
              <w:left w:val="single" w:color="auto" w:sz="4" w:space="0"/>
              <w:right w:val="single" w:color="auto" w:sz="4" w:space="0"/>
            </w:tcBorders>
          </w:tcPr>
          <w:p>
            <w:pPr>
              <w:tabs>
                <w:tab w:val="left" w:pos="425"/>
              </w:tabs>
              <w:adjustRightInd w:val="0"/>
              <w:snapToGrid w:val="0"/>
              <w:spacing w:after="156"/>
              <w:rPr>
                <w:rFonts w:ascii="微软雅黑" w:hAnsi="微软雅黑" w:eastAsia="微软雅黑" w:cs="微软雅黑"/>
                <w:szCs w:val="21"/>
              </w:rPr>
            </w:pPr>
            <w:r>
              <w:rPr>
                <w:rFonts w:hint="eastAsia"/>
              </w:rPr>
              <w:t>≤</w:t>
            </w:r>
            <w:r>
              <w:rPr>
                <w:rFonts w:hint="eastAsia" w:cs="Times New Roman"/>
                <w:szCs w:val="21"/>
              </w:rPr>
              <w:t>-</w:t>
            </w:r>
            <w:r>
              <w:rPr>
                <w:rFonts w:cs="Times New Roman"/>
                <w:szCs w:val="21"/>
              </w:rPr>
              <w:t>3</w:t>
            </w:r>
            <w:r>
              <w:rPr>
                <w:rFonts w:hint="eastAsia" w:cs="Times New Roman"/>
                <w:szCs w:val="21"/>
              </w:rPr>
              <w:t>%</w:t>
            </w:r>
          </w:p>
        </w:tc>
        <w:tc>
          <w:tcPr>
            <w:tcW w:w="674"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709" w:type="pct"/>
            <w:vAlign w:val="center"/>
          </w:tcPr>
          <w:p>
            <w:pPr>
              <w:tabs>
                <w:tab w:val="left" w:pos="425"/>
              </w:tabs>
              <w:adjustRightInd w:val="0"/>
              <w:snapToGrid w:val="0"/>
              <w:spacing w:after="156"/>
              <w:jc w:val="center"/>
              <w:rPr>
                <w:rFonts w:cs="Times New Roman"/>
                <w:szCs w:val="21"/>
              </w:rPr>
            </w:pPr>
            <w:r>
              <w:rPr>
                <w:rFonts w:cs="Times New Roman"/>
                <w:szCs w:val="21"/>
              </w:rPr>
              <w:t>磅秤</w:t>
            </w:r>
          </w:p>
        </w:tc>
      </w:tr>
    </w:tbl>
    <w:p>
      <w:pPr>
        <w:tabs>
          <w:tab w:val="left" w:pos="425"/>
        </w:tabs>
        <w:adjustRightInd w:val="0"/>
        <w:spacing w:after="156"/>
        <w:jc w:val="center"/>
        <w:rPr>
          <w:rFonts w:cs="Times New Roman"/>
          <w:szCs w:val="21"/>
        </w:rPr>
      </w:pPr>
      <w:r>
        <w:rPr>
          <w:rFonts w:hint="eastAsia" w:cs="Times New Roman"/>
          <w:b/>
          <w:bCs/>
          <w:szCs w:val="21"/>
        </w:rPr>
        <w:t>表4.</w:t>
      </w:r>
      <w:r>
        <w:rPr>
          <w:rFonts w:cs="Times New Roman"/>
          <w:b/>
          <w:bCs/>
          <w:szCs w:val="21"/>
        </w:rPr>
        <w:t>3</w:t>
      </w:r>
      <w:r>
        <w:rPr>
          <w:rFonts w:hint="eastAsia" w:cs="Times New Roman"/>
          <w:b/>
          <w:bCs/>
          <w:szCs w:val="21"/>
        </w:rPr>
        <w:t>.2</w:t>
      </w:r>
      <w:r>
        <w:rPr>
          <w:rFonts w:cs="Times New Roman"/>
          <w:b/>
          <w:bCs/>
          <w:szCs w:val="21"/>
        </w:rPr>
        <w:t xml:space="preserve">-3  </w:t>
      </w:r>
      <w:r>
        <w:rPr>
          <w:rFonts w:hint="eastAsia" w:cs="Times New Roman"/>
          <w:b/>
          <w:szCs w:val="21"/>
        </w:rPr>
        <w:t>钢管桩</w:t>
      </w:r>
      <w:r>
        <w:rPr>
          <w:rFonts w:hint="eastAsia" w:cs="Times New Roman"/>
          <w:b/>
          <w:bCs/>
          <w:szCs w:val="21"/>
        </w:rPr>
        <w:t>（第</w:t>
      </w:r>
      <w:r>
        <w:rPr>
          <w:rFonts w:hint="eastAsia" w:cs="Times New Roman"/>
          <w:b/>
          <w:bCs/>
          <w:szCs w:val="21"/>
          <w:u w:val="single"/>
        </w:rPr>
        <w:t xml:space="preserve"> </w:t>
      </w:r>
      <w:r>
        <w:rPr>
          <w:rFonts w:cs="Times New Roman"/>
          <w:b/>
          <w:bCs/>
          <w:szCs w:val="21"/>
          <w:u w:val="single"/>
        </w:rPr>
        <w:t xml:space="preserve">  </w:t>
      </w:r>
      <w:r>
        <w:rPr>
          <w:rFonts w:hint="eastAsia" w:cs="Times New Roman"/>
          <w:b/>
          <w:bCs/>
          <w:szCs w:val="21"/>
        </w:rPr>
        <w:t>次）施工进场/回收退库</w:t>
      </w:r>
      <w:r>
        <w:rPr>
          <w:rFonts w:hint="eastAsia" w:cs="Times New Roman"/>
          <w:b/>
          <w:szCs w:val="21"/>
        </w:rPr>
        <w:t>检验内容表</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594"/>
        <w:gridCol w:w="1766"/>
        <w:gridCol w:w="1042"/>
        <w:gridCol w:w="1622"/>
        <w:gridCol w:w="1948"/>
        <w:gridCol w:w="1163"/>
        <w:gridCol w:w="11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20" w:type="pct"/>
            <w:vAlign w:val="center"/>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序号</w:t>
            </w:r>
          </w:p>
        </w:tc>
        <w:tc>
          <w:tcPr>
            <w:tcW w:w="951" w:type="pct"/>
            <w:tcBorders>
              <w:right w:val="single" w:color="auto" w:sz="4" w:space="0"/>
            </w:tcBorders>
            <w:vAlign w:val="center"/>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项目</w:t>
            </w:r>
          </w:p>
        </w:tc>
        <w:tc>
          <w:tcPr>
            <w:tcW w:w="561" w:type="pct"/>
            <w:tcBorders>
              <w:left w:val="single" w:color="auto" w:sz="4" w:space="0"/>
              <w:right w:val="single" w:color="auto" w:sz="4" w:space="0"/>
            </w:tcBorders>
            <w:vAlign w:val="center"/>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出厂指标</w:t>
            </w:r>
          </w:p>
        </w:tc>
        <w:tc>
          <w:tcPr>
            <w:tcW w:w="873" w:type="pct"/>
            <w:tcBorders>
              <w:left w:val="single" w:color="auto" w:sz="4" w:space="0"/>
            </w:tcBorders>
            <w:vAlign w:val="center"/>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进场/回收指标</w:t>
            </w:r>
          </w:p>
        </w:tc>
        <w:tc>
          <w:tcPr>
            <w:tcW w:w="1049" w:type="pct"/>
            <w:tcBorders>
              <w:right w:val="single" w:color="auto" w:sz="4" w:space="0"/>
            </w:tcBorders>
            <w:vAlign w:val="center"/>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容许</w:t>
            </w:r>
            <w:r>
              <w:rPr>
                <w:rFonts w:ascii="华文新魏" w:eastAsia="华文新魏" w:cs="Times New Roman"/>
                <w:szCs w:val="21"/>
              </w:rPr>
              <w:t>偏差</w:t>
            </w:r>
            <w:r>
              <w:rPr>
                <w:rFonts w:hint="eastAsia" w:ascii="华文新魏" w:eastAsia="华文新魏" w:cs="Times New Roman"/>
                <w:szCs w:val="21"/>
              </w:rPr>
              <w:t>(mm)</w:t>
            </w:r>
          </w:p>
        </w:tc>
        <w:tc>
          <w:tcPr>
            <w:tcW w:w="626" w:type="pct"/>
            <w:tcBorders>
              <w:left w:val="single" w:color="auto" w:sz="4" w:space="0"/>
            </w:tcBorders>
            <w:vAlign w:val="center"/>
          </w:tcPr>
          <w:p>
            <w:pPr>
              <w:tabs>
                <w:tab w:val="left" w:pos="425"/>
              </w:tabs>
              <w:adjustRightInd w:val="0"/>
              <w:snapToGrid w:val="0"/>
              <w:spacing w:after="156"/>
              <w:jc w:val="center"/>
              <w:rPr>
                <w:rFonts w:ascii="华文新魏" w:eastAsia="华文新魏" w:cs="Times New Roman"/>
                <w:szCs w:val="21"/>
              </w:rPr>
            </w:pPr>
            <w:r>
              <w:rPr>
                <w:rFonts w:ascii="华文新魏" w:eastAsia="华文新魏" w:cs="Times New Roman"/>
                <w:szCs w:val="21"/>
              </w:rPr>
              <w:t>处理意见</w:t>
            </w:r>
          </w:p>
        </w:tc>
        <w:tc>
          <w:tcPr>
            <w:tcW w:w="620" w:type="pct"/>
            <w:vAlign w:val="center"/>
          </w:tcPr>
          <w:p>
            <w:pPr>
              <w:tabs>
                <w:tab w:val="left" w:pos="425"/>
              </w:tabs>
              <w:adjustRightInd w:val="0"/>
              <w:snapToGrid w:val="0"/>
              <w:spacing w:after="156"/>
              <w:jc w:val="center"/>
              <w:rPr>
                <w:rFonts w:ascii="华文新魏" w:eastAsia="华文新魏" w:cs="Times New Roman"/>
                <w:szCs w:val="21"/>
              </w:rPr>
            </w:pPr>
            <w:r>
              <w:rPr>
                <w:rFonts w:hint="eastAsia" w:ascii="华文新魏" w:eastAsia="华文新魏" w:cs="Times New Roman"/>
                <w:szCs w:val="21"/>
              </w:rPr>
              <w:t>检查</w:t>
            </w:r>
            <w:r>
              <w:rPr>
                <w:rFonts w:ascii="华文新魏" w:eastAsia="华文新魏" w:cs="Times New Roman"/>
                <w:szCs w:val="21"/>
              </w:rPr>
              <w:t>方法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20" w:type="pct"/>
            <w:vAlign w:val="center"/>
          </w:tcPr>
          <w:p>
            <w:pPr>
              <w:pStyle w:val="25"/>
            </w:pPr>
            <w:r>
              <w:rPr>
                <w:rFonts w:hint="eastAsia"/>
              </w:rPr>
              <w:t>1</w:t>
            </w:r>
          </w:p>
        </w:tc>
        <w:tc>
          <w:tcPr>
            <w:tcW w:w="951" w:type="pct"/>
            <w:tcBorders>
              <w:right w:val="single" w:color="auto" w:sz="4" w:space="0"/>
            </w:tcBorders>
            <w:vAlign w:val="center"/>
          </w:tcPr>
          <w:p>
            <w:pPr>
              <w:pStyle w:val="25"/>
            </w:pPr>
            <w:r>
              <w:rPr>
                <w:rFonts w:hint="eastAsia"/>
              </w:rPr>
              <w:t>管体外径</w:t>
            </w:r>
          </w:p>
        </w:tc>
        <w:tc>
          <w:tcPr>
            <w:tcW w:w="561" w:type="pct"/>
            <w:tcBorders>
              <w:left w:val="single" w:color="auto" w:sz="4" w:space="0"/>
              <w:right w:val="single" w:color="auto" w:sz="4" w:space="0"/>
            </w:tcBorders>
            <w:vAlign w:val="center"/>
          </w:tcPr>
          <w:p>
            <w:pPr>
              <w:pStyle w:val="25"/>
            </w:pPr>
          </w:p>
        </w:tc>
        <w:tc>
          <w:tcPr>
            <w:tcW w:w="873" w:type="pct"/>
            <w:tcBorders>
              <w:left w:val="single" w:color="auto" w:sz="4" w:space="0"/>
            </w:tcBorders>
            <w:vAlign w:val="center"/>
          </w:tcPr>
          <w:p>
            <w:pPr>
              <w:pStyle w:val="25"/>
            </w:pPr>
          </w:p>
        </w:tc>
        <w:tc>
          <w:tcPr>
            <w:tcW w:w="1049" w:type="pct"/>
            <w:tcBorders>
              <w:right w:val="single" w:color="auto" w:sz="4" w:space="0"/>
            </w:tcBorders>
            <w:vAlign w:val="center"/>
          </w:tcPr>
          <w:p>
            <w:pPr>
              <w:pStyle w:val="25"/>
            </w:pPr>
            <w:r>
              <w:rPr>
                <w:rFonts w:hint="eastAsia"/>
              </w:rPr>
              <w:t>≤±</w:t>
            </w:r>
            <w:r>
              <w:t>0.5%</w:t>
            </w:r>
            <w:r>
              <w:rPr>
                <w:rFonts w:hint="eastAsia"/>
              </w:rPr>
              <w:t>且≤±</w:t>
            </w:r>
            <w:r>
              <w:t>4</w:t>
            </w:r>
          </w:p>
        </w:tc>
        <w:tc>
          <w:tcPr>
            <w:tcW w:w="626" w:type="pct"/>
            <w:tcBorders>
              <w:left w:val="single" w:color="auto" w:sz="4" w:space="0"/>
            </w:tcBorders>
            <w:vAlign w:val="center"/>
          </w:tcPr>
          <w:p>
            <w:pPr>
              <w:pStyle w:val="25"/>
            </w:pPr>
          </w:p>
        </w:tc>
        <w:tc>
          <w:tcPr>
            <w:tcW w:w="620" w:type="pct"/>
            <w:vMerge w:val="restart"/>
            <w:vAlign w:val="center"/>
          </w:tcPr>
          <w:p>
            <w:pPr>
              <w:pStyle w:val="25"/>
            </w:pPr>
            <w:r>
              <w:rPr>
                <w:rFonts w:hint="eastAsia"/>
              </w:rPr>
              <w:t>用</w:t>
            </w:r>
            <w:r>
              <w:t>钢尺量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20" w:type="pct"/>
            <w:vAlign w:val="center"/>
          </w:tcPr>
          <w:p>
            <w:pPr>
              <w:pStyle w:val="25"/>
            </w:pPr>
            <w:r>
              <w:rPr>
                <w:rFonts w:hint="eastAsia"/>
              </w:rPr>
              <w:t>2</w:t>
            </w:r>
          </w:p>
        </w:tc>
        <w:tc>
          <w:tcPr>
            <w:tcW w:w="951" w:type="pct"/>
            <w:tcBorders>
              <w:right w:val="single" w:color="auto" w:sz="4" w:space="0"/>
            </w:tcBorders>
            <w:vAlign w:val="center"/>
          </w:tcPr>
          <w:p>
            <w:pPr>
              <w:pStyle w:val="25"/>
            </w:pPr>
            <w:r>
              <w:rPr>
                <w:rFonts w:hint="eastAsia"/>
              </w:rPr>
              <w:t>桩</w:t>
            </w:r>
            <w:r>
              <w:t>端</w:t>
            </w:r>
            <w:r>
              <w:rPr>
                <w:rFonts w:hint="eastAsia"/>
              </w:rPr>
              <w:t>外径</w:t>
            </w:r>
          </w:p>
        </w:tc>
        <w:tc>
          <w:tcPr>
            <w:tcW w:w="561" w:type="pct"/>
            <w:tcBorders>
              <w:left w:val="single" w:color="auto" w:sz="4" w:space="0"/>
              <w:right w:val="single" w:color="auto" w:sz="4" w:space="0"/>
            </w:tcBorders>
            <w:vAlign w:val="center"/>
          </w:tcPr>
          <w:p>
            <w:pPr>
              <w:pStyle w:val="25"/>
            </w:pPr>
          </w:p>
        </w:tc>
        <w:tc>
          <w:tcPr>
            <w:tcW w:w="873" w:type="pct"/>
            <w:tcBorders>
              <w:left w:val="single" w:color="auto" w:sz="4" w:space="0"/>
            </w:tcBorders>
            <w:vAlign w:val="center"/>
          </w:tcPr>
          <w:p>
            <w:pPr>
              <w:pStyle w:val="25"/>
            </w:pPr>
          </w:p>
        </w:tc>
        <w:tc>
          <w:tcPr>
            <w:tcW w:w="1049" w:type="pct"/>
            <w:tcBorders>
              <w:right w:val="single" w:color="auto" w:sz="4" w:space="0"/>
            </w:tcBorders>
            <w:vAlign w:val="center"/>
          </w:tcPr>
          <w:p>
            <w:pPr>
              <w:pStyle w:val="25"/>
            </w:pPr>
            <w:r>
              <w:rPr>
                <w:rFonts w:hint="eastAsia"/>
              </w:rPr>
              <w:t>≤±</w:t>
            </w:r>
            <w:r>
              <w:t>0.5%</w:t>
            </w:r>
            <w:r>
              <w:rPr>
                <w:rFonts w:hint="eastAsia"/>
              </w:rPr>
              <w:t>且≤±</w:t>
            </w:r>
            <w:r>
              <w:t>4</w:t>
            </w:r>
          </w:p>
        </w:tc>
        <w:tc>
          <w:tcPr>
            <w:tcW w:w="626" w:type="pct"/>
            <w:tcBorders>
              <w:left w:val="single" w:color="auto" w:sz="4" w:space="0"/>
            </w:tcBorders>
            <w:vAlign w:val="center"/>
          </w:tcPr>
          <w:p>
            <w:pPr>
              <w:pStyle w:val="25"/>
            </w:pPr>
          </w:p>
        </w:tc>
        <w:tc>
          <w:tcPr>
            <w:tcW w:w="620" w:type="pct"/>
            <w:vMerge w:val="continue"/>
            <w:vAlign w:val="center"/>
          </w:tcPr>
          <w:p>
            <w:pPr>
              <w:pStyle w:val="25"/>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320" w:type="pct"/>
            <w:vAlign w:val="center"/>
          </w:tcPr>
          <w:p>
            <w:pPr>
              <w:pStyle w:val="25"/>
            </w:pPr>
            <w:r>
              <w:rPr>
                <w:rFonts w:hint="eastAsia"/>
              </w:rPr>
              <w:t>3</w:t>
            </w:r>
          </w:p>
        </w:tc>
        <w:tc>
          <w:tcPr>
            <w:tcW w:w="951" w:type="pct"/>
            <w:tcBorders>
              <w:right w:val="single" w:color="auto" w:sz="4" w:space="0"/>
            </w:tcBorders>
            <w:vAlign w:val="center"/>
          </w:tcPr>
          <w:p>
            <w:pPr>
              <w:pStyle w:val="25"/>
            </w:pPr>
            <w:r>
              <w:rPr>
                <w:rFonts w:hint="eastAsia"/>
              </w:rPr>
              <w:t>长度</w:t>
            </w:r>
          </w:p>
        </w:tc>
        <w:tc>
          <w:tcPr>
            <w:tcW w:w="561" w:type="pct"/>
            <w:tcBorders>
              <w:left w:val="single" w:color="auto" w:sz="4" w:space="0"/>
              <w:right w:val="single" w:color="auto" w:sz="4" w:space="0"/>
            </w:tcBorders>
            <w:vAlign w:val="center"/>
          </w:tcPr>
          <w:p>
            <w:pPr>
              <w:pStyle w:val="25"/>
            </w:pPr>
          </w:p>
        </w:tc>
        <w:tc>
          <w:tcPr>
            <w:tcW w:w="873" w:type="pct"/>
            <w:tcBorders>
              <w:left w:val="single" w:color="auto" w:sz="4" w:space="0"/>
            </w:tcBorders>
            <w:vAlign w:val="center"/>
          </w:tcPr>
          <w:p>
            <w:pPr>
              <w:pStyle w:val="25"/>
            </w:pPr>
          </w:p>
        </w:tc>
        <w:tc>
          <w:tcPr>
            <w:tcW w:w="1049" w:type="pct"/>
            <w:tcBorders>
              <w:right w:val="single" w:color="auto" w:sz="4" w:space="0"/>
            </w:tcBorders>
            <w:vAlign w:val="center"/>
          </w:tcPr>
          <w:p>
            <w:pPr>
              <w:pStyle w:val="25"/>
            </w:pPr>
            <w:r>
              <w:rPr>
                <w:rFonts w:hint="eastAsia"/>
              </w:rPr>
              <w:t>±</w:t>
            </w:r>
            <w:r>
              <w:t>10</w:t>
            </w:r>
          </w:p>
        </w:tc>
        <w:tc>
          <w:tcPr>
            <w:tcW w:w="626" w:type="pct"/>
            <w:tcBorders>
              <w:left w:val="single" w:color="auto" w:sz="4" w:space="0"/>
            </w:tcBorders>
            <w:vAlign w:val="center"/>
          </w:tcPr>
          <w:p>
            <w:pPr>
              <w:pStyle w:val="25"/>
            </w:pPr>
          </w:p>
        </w:tc>
        <w:tc>
          <w:tcPr>
            <w:tcW w:w="620" w:type="pct"/>
            <w:vMerge w:val="continue"/>
            <w:vAlign w:val="center"/>
          </w:tcPr>
          <w:p>
            <w:pPr>
              <w:pStyle w:val="25"/>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20" w:type="pct"/>
            <w:vAlign w:val="center"/>
          </w:tcPr>
          <w:p>
            <w:pPr>
              <w:pStyle w:val="25"/>
            </w:pPr>
            <w:r>
              <w:rPr>
                <w:rFonts w:hint="eastAsia"/>
              </w:rPr>
              <w:t>4</w:t>
            </w:r>
          </w:p>
        </w:tc>
        <w:tc>
          <w:tcPr>
            <w:tcW w:w="951" w:type="pct"/>
            <w:tcBorders>
              <w:right w:val="single" w:color="auto" w:sz="4" w:space="0"/>
            </w:tcBorders>
            <w:vAlign w:val="center"/>
          </w:tcPr>
          <w:p>
            <w:pPr>
              <w:pStyle w:val="25"/>
            </w:pPr>
            <w:r>
              <w:rPr>
                <w:rFonts w:hint="eastAsia"/>
              </w:rPr>
              <w:t>壁厚</w:t>
            </w:r>
          </w:p>
        </w:tc>
        <w:tc>
          <w:tcPr>
            <w:tcW w:w="561" w:type="pct"/>
            <w:tcBorders>
              <w:left w:val="single" w:color="auto" w:sz="4" w:space="0"/>
              <w:right w:val="single" w:color="auto" w:sz="4" w:space="0"/>
            </w:tcBorders>
            <w:vAlign w:val="center"/>
          </w:tcPr>
          <w:p>
            <w:pPr>
              <w:pStyle w:val="25"/>
            </w:pPr>
          </w:p>
        </w:tc>
        <w:tc>
          <w:tcPr>
            <w:tcW w:w="873" w:type="pct"/>
            <w:tcBorders>
              <w:left w:val="single" w:color="auto" w:sz="4" w:space="0"/>
            </w:tcBorders>
            <w:vAlign w:val="center"/>
          </w:tcPr>
          <w:p>
            <w:pPr>
              <w:pStyle w:val="25"/>
            </w:pPr>
          </w:p>
        </w:tc>
        <w:tc>
          <w:tcPr>
            <w:tcW w:w="1049" w:type="pct"/>
            <w:tcBorders>
              <w:right w:val="single" w:color="auto" w:sz="4" w:space="0"/>
            </w:tcBorders>
            <w:vAlign w:val="center"/>
          </w:tcPr>
          <w:p>
            <w:pPr>
              <w:pStyle w:val="25"/>
            </w:pPr>
            <w:r>
              <w:rPr>
                <w:rFonts w:hint="eastAsia"/>
              </w:rPr>
              <w:t>±</w:t>
            </w:r>
            <w:r>
              <w:t>10%</w:t>
            </w:r>
          </w:p>
        </w:tc>
        <w:tc>
          <w:tcPr>
            <w:tcW w:w="626" w:type="pct"/>
            <w:tcBorders>
              <w:left w:val="single" w:color="auto" w:sz="4" w:space="0"/>
            </w:tcBorders>
            <w:vAlign w:val="center"/>
          </w:tcPr>
          <w:p>
            <w:pPr>
              <w:pStyle w:val="25"/>
            </w:pPr>
          </w:p>
        </w:tc>
        <w:tc>
          <w:tcPr>
            <w:tcW w:w="620" w:type="pct"/>
            <w:vMerge w:val="continue"/>
            <w:vAlign w:val="center"/>
          </w:tcPr>
          <w:p>
            <w:pPr>
              <w:pStyle w:val="25"/>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20" w:type="pct"/>
            <w:vAlign w:val="center"/>
          </w:tcPr>
          <w:p>
            <w:pPr>
              <w:pStyle w:val="25"/>
            </w:pPr>
            <w:r>
              <w:rPr>
                <w:rFonts w:hint="eastAsia"/>
              </w:rPr>
              <w:t>5</w:t>
            </w:r>
          </w:p>
        </w:tc>
        <w:tc>
          <w:tcPr>
            <w:tcW w:w="951" w:type="pct"/>
            <w:tcBorders>
              <w:right w:val="single" w:color="auto" w:sz="4" w:space="0"/>
            </w:tcBorders>
            <w:vAlign w:val="center"/>
          </w:tcPr>
          <w:p>
            <w:pPr>
              <w:pStyle w:val="25"/>
            </w:pPr>
            <w:r>
              <w:rPr>
                <w:rFonts w:hint="eastAsia"/>
              </w:rPr>
              <w:t>椭圆度</w:t>
            </w:r>
          </w:p>
        </w:tc>
        <w:tc>
          <w:tcPr>
            <w:tcW w:w="561" w:type="pct"/>
            <w:tcBorders>
              <w:left w:val="single" w:color="auto" w:sz="4" w:space="0"/>
              <w:right w:val="single" w:color="auto" w:sz="4" w:space="0"/>
            </w:tcBorders>
            <w:vAlign w:val="center"/>
          </w:tcPr>
          <w:p>
            <w:pPr>
              <w:pStyle w:val="25"/>
            </w:pPr>
          </w:p>
        </w:tc>
        <w:tc>
          <w:tcPr>
            <w:tcW w:w="873" w:type="pct"/>
            <w:tcBorders>
              <w:left w:val="single" w:color="auto" w:sz="4" w:space="0"/>
            </w:tcBorders>
            <w:vAlign w:val="center"/>
          </w:tcPr>
          <w:p>
            <w:pPr>
              <w:pStyle w:val="25"/>
            </w:pPr>
          </w:p>
        </w:tc>
        <w:tc>
          <w:tcPr>
            <w:tcW w:w="1049" w:type="pct"/>
            <w:tcBorders>
              <w:right w:val="single" w:color="auto" w:sz="4" w:space="0"/>
            </w:tcBorders>
            <w:vAlign w:val="center"/>
          </w:tcPr>
          <w:p>
            <w:pPr>
              <w:pStyle w:val="25"/>
            </w:pPr>
            <w:r>
              <w:rPr>
                <w:rFonts w:hint="eastAsia"/>
              </w:rPr>
              <w:t>±</w:t>
            </w:r>
            <w:r>
              <w:t>0.5%</w:t>
            </w:r>
          </w:p>
        </w:tc>
        <w:tc>
          <w:tcPr>
            <w:tcW w:w="626" w:type="pct"/>
            <w:tcBorders>
              <w:left w:val="single" w:color="auto" w:sz="4" w:space="0"/>
            </w:tcBorders>
            <w:vAlign w:val="center"/>
          </w:tcPr>
          <w:p>
            <w:pPr>
              <w:pStyle w:val="25"/>
            </w:pPr>
          </w:p>
        </w:tc>
        <w:tc>
          <w:tcPr>
            <w:tcW w:w="620" w:type="pct"/>
            <w:vMerge w:val="continue"/>
            <w:vAlign w:val="center"/>
          </w:tcPr>
          <w:p>
            <w:pPr>
              <w:pStyle w:val="25"/>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20" w:type="pct"/>
            <w:vAlign w:val="center"/>
          </w:tcPr>
          <w:p>
            <w:pPr>
              <w:pStyle w:val="25"/>
            </w:pPr>
            <w:r>
              <w:rPr>
                <w:rFonts w:hint="eastAsia"/>
              </w:rPr>
              <w:t>6</w:t>
            </w:r>
          </w:p>
        </w:tc>
        <w:tc>
          <w:tcPr>
            <w:tcW w:w="951" w:type="pct"/>
            <w:tcBorders>
              <w:right w:val="single" w:color="auto" w:sz="4" w:space="0"/>
            </w:tcBorders>
            <w:vAlign w:val="center"/>
          </w:tcPr>
          <w:p>
            <w:pPr>
              <w:pStyle w:val="25"/>
            </w:pPr>
            <w:r>
              <w:rPr>
                <w:rFonts w:hint="eastAsia"/>
              </w:rPr>
              <w:t>端部</w:t>
            </w:r>
            <w:r>
              <w:t>平整度</w:t>
            </w:r>
          </w:p>
        </w:tc>
        <w:tc>
          <w:tcPr>
            <w:tcW w:w="561" w:type="pct"/>
            <w:tcBorders>
              <w:left w:val="single" w:color="auto" w:sz="4" w:space="0"/>
              <w:right w:val="single" w:color="auto" w:sz="4" w:space="0"/>
            </w:tcBorders>
            <w:vAlign w:val="center"/>
          </w:tcPr>
          <w:p>
            <w:pPr>
              <w:pStyle w:val="25"/>
            </w:pPr>
          </w:p>
        </w:tc>
        <w:tc>
          <w:tcPr>
            <w:tcW w:w="873" w:type="pct"/>
            <w:tcBorders>
              <w:left w:val="single" w:color="auto" w:sz="4" w:space="0"/>
            </w:tcBorders>
            <w:vAlign w:val="center"/>
          </w:tcPr>
          <w:p>
            <w:pPr>
              <w:pStyle w:val="25"/>
            </w:pPr>
          </w:p>
        </w:tc>
        <w:tc>
          <w:tcPr>
            <w:tcW w:w="1049" w:type="pct"/>
            <w:tcBorders>
              <w:right w:val="single" w:color="auto" w:sz="4" w:space="0"/>
            </w:tcBorders>
            <w:vAlign w:val="center"/>
          </w:tcPr>
          <w:p>
            <w:pPr>
              <w:pStyle w:val="25"/>
            </w:pPr>
            <w:r>
              <w:rPr>
                <w:rFonts w:hint="eastAsia"/>
              </w:rPr>
              <w:t>≤2</w:t>
            </w:r>
          </w:p>
        </w:tc>
        <w:tc>
          <w:tcPr>
            <w:tcW w:w="626" w:type="pct"/>
            <w:tcBorders>
              <w:left w:val="single" w:color="auto" w:sz="4" w:space="0"/>
            </w:tcBorders>
            <w:vAlign w:val="center"/>
          </w:tcPr>
          <w:p>
            <w:pPr>
              <w:pStyle w:val="25"/>
            </w:pPr>
          </w:p>
        </w:tc>
        <w:tc>
          <w:tcPr>
            <w:tcW w:w="620" w:type="pct"/>
            <w:vMerge w:val="continue"/>
            <w:vAlign w:val="center"/>
          </w:tcPr>
          <w:p>
            <w:pPr>
              <w:pStyle w:val="25"/>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20" w:type="pct"/>
            <w:vAlign w:val="center"/>
          </w:tcPr>
          <w:p>
            <w:pPr>
              <w:pStyle w:val="25"/>
            </w:pPr>
            <w:r>
              <w:rPr>
                <w:rFonts w:hint="eastAsia"/>
              </w:rPr>
              <w:t>7</w:t>
            </w:r>
          </w:p>
        </w:tc>
        <w:tc>
          <w:tcPr>
            <w:tcW w:w="951" w:type="pct"/>
            <w:tcBorders>
              <w:right w:val="single" w:color="auto" w:sz="4" w:space="0"/>
            </w:tcBorders>
            <w:vAlign w:val="center"/>
          </w:tcPr>
          <w:p>
            <w:pPr>
              <w:pStyle w:val="25"/>
            </w:pPr>
            <w:r>
              <w:rPr>
                <w:rFonts w:hint="eastAsia"/>
              </w:rPr>
              <w:t>端部</w:t>
            </w:r>
            <w:r>
              <w:t>平面</w:t>
            </w:r>
            <w:r>
              <w:rPr>
                <w:rFonts w:hint="eastAsia"/>
              </w:rPr>
              <w:t>沿</w:t>
            </w:r>
            <w:r>
              <w:t>桩身中心线的倾斜</w:t>
            </w:r>
            <w:r>
              <w:rPr>
                <w:rFonts w:hint="eastAsia"/>
              </w:rPr>
              <w:t>值</w:t>
            </w:r>
          </w:p>
        </w:tc>
        <w:tc>
          <w:tcPr>
            <w:tcW w:w="561" w:type="pct"/>
            <w:tcBorders>
              <w:left w:val="single" w:color="auto" w:sz="4" w:space="0"/>
              <w:right w:val="single" w:color="auto" w:sz="4" w:space="0"/>
            </w:tcBorders>
            <w:vAlign w:val="center"/>
          </w:tcPr>
          <w:p>
            <w:pPr>
              <w:pStyle w:val="25"/>
            </w:pPr>
          </w:p>
        </w:tc>
        <w:tc>
          <w:tcPr>
            <w:tcW w:w="873" w:type="pct"/>
            <w:tcBorders>
              <w:left w:val="single" w:color="auto" w:sz="4" w:space="0"/>
            </w:tcBorders>
            <w:vAlign w:val="center"/>
          </w:tcPr>
          <w:p>
            <w:pPr>
              <w:pStyle w:val="25"/>
            </w:pPr>
          </w:p>
        </w:tc>
        <w:tc>
          <w:tcPr>
            <w:tcW w:w="1049" w:type="pct"/>
            <w:tcBorders>
              <w:right w:val="single" w:color="auto" w:sz="4" w:space="0"/>
            </w:tcBorders>
            <w:vAlign w:val="center"/>
          </w:tcPr>
          <w:p>
            <w:pPr>
              <w:pStyle w:val="25"/>
            </w:pPr>
            <w:r>
              <w:rPr>
                <w:rFonts w:hint="eastAsia"/>
              </w:rPr>
              <w:t>≤2</w:t>
            </w:r>
          </w:p>
        </w:tc>
        <w:tc>
          <w:tcPr>
            <w:tcW w:w="626" w:type="pct"/>
            <w:tcBorders>
              <w:left w:val="single" w:color="auto" w:sz="4" w:space="0"/>
            </w:tcBorders>
            <w:vAlign w:val="center"/>
          </w:tcPr>
          <w:p>
            <w:pPr>
              <w:pStyle w:val="25"/>
            </w:pPr>
          </w:p>
        </w:tc>
        <w:tc>
          <w:tcPr>
            <w:tcW w:w="620" w:type="pct"/>
            <w:vMerge w:val="continue"/>
            <w:vAlign w:val="center"/>
          </w:tcPr>
          <w:p>
            <w:pPr>
              <w:pStyle w:val="25"/>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20" w:type="pct"/>
            <w:vAlign w:val="center"/>
          </w:tcPr>
          <w:p>
            <w:pPr>
              <w:pStyle w:val="25"/>
            </w:pPr>
            <w:r>
              <w:rPr>
                <w:rFonts w:hint="eastAsia"/>
              </w:rPr>
              <w:t>8</w:t>
            </w:r>
          </w:p>
        </w:tc>
        <w:tc>
          <w:tcPr>
            <w:tcW w:w="951" w:type="pct"/>
            <w:tcBorders>
              <w:right w:val="single" w:color="auto" w:sz="4" w:space="0"/>
            </w:tcBorders>
            <w:vAlign w:val="center"/>
          </w:tcPr>
          <w:p>
            <w:pPr>
              <w:pStyle w:val="25"/>
            </w:pPr>
            <w:r>
              <w:rPr>
                <w:rFonts w:hint="eastAsia"/>
              </w:rPr>
              <w:t>直线度</w:t>
            </w:r>
          </w:p>
        </w:tc>
        <w:tc>
          <w:tcPr>
            <w:tcW w:w="561" w:type="pct"/>
            <w:tcBorders>
              <w:left w:val="single" w:color="auto" w:sz="4" w:space="0"/>
              <w:right w:val="single" w:color="auto" w:sz="4" w:space="0"/>
            </w:tcBorders>
            <w:vAlign w:val="center"/>
          </w:tcPr>
          <w:p>
            <w:pPr>
              <w:pStyle w:val="25"/>
            </w:pPr>
          </w:p>
        </w:tc>
        <w:tc>
          <w:tcPr>
            <w:tcW w:w="873" w:type="pct"/>
            <w:tcBorders>
              <w:left w:val="single" w:color="auto" w:sz="4" w:space="0"/>
            </w:tcBorders>
            <w:vAlign w:val="center"/>
          </w:tcPr>
          <w:p>
            <w:pPr>
              <w:pStyle w:val="25"/>
            </w:pPr>
          </w:p>
        </w:tc>
        <w:tc>
          <w:tcPr>
            <w:tcW w:w="1049" w:type="pct"/>
            <w:tcBorders>
              <w:right w:val="single" w:color="auto" w:sz="4" w:space="0"/>
            </w:tcBorders>
            <w:vAlign w:val="center"/>
          </w:tcPr>
          <w:p>
            <w:pPr>
              <w:pStyle w:val="25"/>
            </w:pPr>
            <w:r>
              <w:rPr>
                <w:rFonts w:hint="eastAsia"/>
              </w:rPr>
              <w:t>≤</w:t>
            </w:r>
            <w:r>
              <w:rPr>
                <w:rFonts w:hint="eastAsia" w:cs="Times New Roman"/>
              </w:rPr>
              <w:t>1‰</w:t>
            </w:r>
          </w:p>
        </w:tc>
        <w:tc>
          <w:tcPr>
            <w:tcW w:w="626" w:type="pct"/>
            <w:tcBorders>
              <w:left w:val="single" w:color="auto" w:sz="4" w:space="0"/>
            </w:tcBorders>
            <w:vAlign w:val="center"/>
          </w:tcPr>
          <w:p>
            <w:pPr>
              <w:pStyle w:val="25"/>
            </w:pPr>
          </w:p>
        </w:tc>
        <w:tc>
          <w:tcPr>
            <w:tcW w:w="620" w:type="pct"/>
            <w:vMerge w:val="continue"/>
            <w:vAlign w:val="center"/>
          </w:tcPr>
          <w:p>
            <w:pPr>
              <w:pStyle w:val="25"/>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20" w:type="pct"/>
            <w:vAlign w:val="center"/>
          </w:tcPr>
          <w:p>
            <w:pPr>
              <w:tabs>
                <w:tab w:val="left" w:pos="425"/>
              </w:tabs>
              <w:adjustRightInd w:val="0"/>
              <w:snapToGrid w:val="0"/>
              <w:spacing w:after="156"/>
              <w:jc w:val="center"/>
              <w:rPr>
                <w:rFonts w:cs="Times New Roman"/>
                <w:szCs w:val="21"/>
              </w:rPr>
            </w:pPr>
            <w:r>
              <w:rPr>
                <w:rFonts w:cs="Times New Roman"/>
                <w:szCs w:val="21"/>
              </w:rPr>
              <w:t>9</w:t>
            </w:r>
          </w:p>
        </w:tc>
        <w:tc>
          <w:tcPr>
            <w:tcW w:w="951" w:type="pct"/>
            <w:tcBorders>
              <w:right w:val="single" w:color="auto" w:sz="4" w:space="0"/>
            </w:tcBorders>
            <w:vAlign w:val="center"/>
          </w:tcPr>
          <w:p>
            <w:pPr>
              <w:tabs>
                <w:tab w:val="left" w:pos="425"/>
              </w:tabs>
              <w:adjustRightInd w:val="0"/>
              <w:snapToGrid w:val="0"/>
              <w:spacing w:after="156"/>
              <w:rPr>
                <w:rFonts w:cs="Times New Roman"/>
                <w:szCs w:val="21"/>
              </w:rPr>
            </w:pPr>
            <w:r>
              <w:rPr>
                <w:rFonts w:hint="eastAsia" w:cs="Times New Roman"/>
                <w:szCs w:val="21"/>
              </w:rPr>
              <w:t>重量</w:t>
            </w:r>
          </w:p>
        </w:tc>
        <w:tc>
          <w:tcPr>
            <w:tcW w:w="561" w:type="pct"/>
            <w:tcBorders>
              <w:left w:val="single" w:color="auto" w:sz="4" w:space="0"/>
              <w:right w:val="single" w:color="auto" w:sz="4" w:space="0"/>
            </w:tcBorders>
            <w:vAlign w:val="center"/>
          </w:tcPr>
          <w:p>
            <w:pPr>
              <w:tabs>
                <w:tab w:val="left" w:pos="425"/>
              </w:tabs>
              <w:adjustRightInd w:val="0"/>
              <w:snapToGrid w:val="0"/>
              <w:spacing w:after="156"/>
              <w:jc w:val="center"/>
              <w:rPr>
                <w:rFonts w:cs="Times New Roman"/>
                <w:szCs w:val="21"/>
              </w:rPr>
            </w:pPr>
          </w:p>
        </w:tc>
        <w:tc>
          <w:tcPr>
            <w:tcW w:w="873" w:type="pct"/>
            <w:tcBorders>
              <w:left w:val="single" w:color="auto" w:sz="4" w:space="0"/>
            </w:tcBorders>
            <w:vAlign w:val="center"/>
          </w:tcPr>
          <w:p>
            <w:pPr>
              <w:tabs>
                <w:tab w:val="left" w:pos="425"/>
              </w:tabs>
              <w:adjustRightInd w:val="0"/>
              <w:snapToGrid w:val="0"/>
              <w:spacing w:after="156"/>
              <w:jc w:val="center"/>
              <w:rPr>
                <w:rFonts w:cs="Times New Roman"/>
                <w:szCs w:val="21"/>
              </w:rPr>
            </w:pPr>
          </w:p>
        </w:tc>
        <w:tc>
          <w:tcPr>
            <w:tcW w:w="1049" w:type="pct"/>
            <w:tcBorders>
              <w:right w:val="single" w:color="auto" w:sz="4" w:space="0"/>
            </w:tcBorders>
          </w:tcPr>
          <w:p>
            <w:pPr>
              <w:tabs>
                <w:tab w:val="left" w:pos="425"/>
              </w:tabs>
              <w:adjustRightInd w:val="0"/>
              <w:snapToGrid w:val="0"/>
              <w:spacing w:after="156"/>
              <w:rPr>
                <w:rFonts w:ascii="微软雅黑" w:hAnsi="微软雅黑" w:eastAsia="微软雅黑" w:cs="微软雅黑"/>
                <w:szCs w:val="21"/>
              </w:rPr>
            </w:pPr>
            <w:r>
              <w:rPr>
                <w:rFonts w:hint="eastAsia"/>
              </w:rPr>
              <w:t>≤-</w:t>
            </w:r>
            <w:r>
              <w:t>3</w:t>
            </w:r>
            <w:r>
              <w:rPr>
                <w:rFonts w:hint="eastAsia" w:cs="Times New Roman"/>
                <w:szCs w:val="21"/>
              </w:rPr>
              <w:t>%</w:t>
            </w:r>
          </w:p>
        </w:tc>
        <w:tc>
          <w:tcPr>
            <w:tcW w:w="626" w:type="pct"/>
            <w:tcBorders>
              <w:left w:val="single" w:color="auto" w:sz="4" w:space="0"/>
            </w:tcBorders>
          </w:tcPr>
          <w:p>
            <w:pPr>
              <w:tabs>
                <w:tab w:val="left" w:pos="425"/>
              </w:tabs>
              <w:adjustRightInd w:val="0"/>
              <w:snapToGrid w:val="0"/>
              <w:spacing w:after="156"/>
              <w:rPr>
                <w:rFonts w:ascii="微软雅黑" w:hAnsi="微软雅黑" w:eastAsia="微软雅黑" w:cs="微软雅黑"/>
                <w:szCs w:val="21"/>
              </w:rPr>
            </w:pPr>
          </w:p>
        </w:tc>
        <w:tc>
          <w:tcPr>
            <w:tcW w:w="620" w:type="pct"/>
            <w:vAlign w:val="center"/>
          </w:tcPr>
          <w:p>
            <w:pPr>
              <w:tabs>
                <w:tab w:val="left" w:pos="425"/>
              </w:tabs>
              <w:adjustRightInd w:val="0"/>
              <w:snapToGrid w:val="0"/>
              <w:spacing w:after="156"/>
              <w:jc w:val="center"/>
              <w:rPr>
                <w:rFonts w:cs="Times New Roman"/>
                <w:szCs w:val="21"/>
              </w:rPr>
            </w:pPr>
            <w:r>
              <w:rPr>
                <w:rFonts w:cs="Times New Roman"/>
                <w:szCs w:val="21"/>
              </w:rPr>
              <w:t>磅秤</w:t>
            </w:r>
          </w:p>
        </w:tc>
      </w:tr>
    </w:tbl>
    <w:p>
      <w:pPr>
        <w:spacing w:after="156"/>
        <w:rPr>
          <w:rFonts w:asciiTheme="minorEastAsia" w:hAnsiTheme="minorEastAsia" w:cstheme="minorEastAsia"/>
          <w:szCs w:val="24"/>
        </w:rPr>
      </w:pPr>
      <w:r>
        <w:rPr>
          <w:rFonts w:hint="eastAsia" w:asciiTheme="minorEastAsia" w:hAnsiTheme="minorEastAsia" w:cstheme="minorEastAsia"/>
          <w:szCs w:val="24"/>
        </w:rPr>
        <w:t>备注：1</w:t>
      </w:r>
      <w:r>
        <w:rPr>
          <w:rFonts w:asciiTheme="minorEastAsia" w:hAnsiTheme="minorEastAsia" w:cstheme="minorEastAsia"/>
          <w:szCs w:val="24"/>
        </w:rPr>
        <w:t>.首次施工进场的基数以出厂指标为依据</w:t>
      </w:r>
      <w:r>
        <w:rPr>
          <w:rFonts w:hint="eastAsia" w:asciiTheme="minorEastAsia" w:hAnsiTheme="minorEastAsia" w:cstheme="minorEastAsia"/>
          <w:szCs w:val="24"/>
        </w:rPr>
        <w:t>； 2</w:t>
      </w:r>
      <w:r>
        <w:rPr>
          <w:rFonts w:asciiTheme="minorEastAsia" w:hAnsiTheme="minorEastAsia" w:cstheme="minorEastAsia"/>
          <w:szCs w:val="24"/>
        </w:rPr>
        <w:t>. 回收退库指标以施工进场指标为基数</w:t>
      </w:r>
      <w:r>
        <w:rPr>
          <w:rFonts w:hint="eastAsia" w:asciiTheme="minorEastAsia" w:hAnsiTheme="minorEastAsia" w:cstheme="minorEastAsia"/>
          <w:szCs w:val="24"/>
        </w:rPr>
        <w:t>；3</w:t>
      </w:r>
      <w:r>
        <w:rPr>
          <w:rFonts w:asciiTheme="minorEastAsia" w:hAnsiTheme="minorEastAsia" w:cstheme="minorEastAsia"/>
          <w:szCs w:val="24"/>
        </w:rPr>
        <w:t>.退场维修</w:t>
      </w:r>
      <w:r>
        <w:rPr>
          <w:rFonts w:hint="eastAsia" w:asciiTheme="minorEastAsia" w:hAnsiTheme="minorEastAsia" w:cstheme="minorEastAsia"/>
          <w:szCs w:val="24"/>
        </w:rPr>
        <w:t>以允许</w:t>
      </w:r>
      <w:r>
        <w:rPr>
          <w:rFonts w:asciiTheme="minorEastAsia" w:hAnsiTheme="minorEastAsia" w:cstheme="minorEastAsia"/>
          <w:szCs w:val="24"/>
        </w:rPr>
        <w:t>偏差的负</w:t>
      </w:r>
      <w:r>
        <w:rPr>
          <w:rFonts w:hint="eastAsia" w:asciiTheme="minorEastAsia" w:hAnsiTheme="minorEastAsia" w:cstheme="minorEastAsia"/>
          <w:szCs w:val="24"/>
        </w:rPr>
        <w:t>“（-）”数</w:t>
      </w:r>
      <w:r>
        <w:rPr>
          <w:rFonts w:asciiTheme="minorEastAsia" w:hAnsiTheme="minorEastAsia" w:cstheme="minorEastAsia"/>
          <w:szCs w:val="24"/>
        </w:rPr>
        <w:t>为</w:t>
      </w:r>
      <w:r>
        <w:rPr>
          <w:rFonts w:hint="eastAsia" w:asciiTheme="minorEastAsia" w:hAnsiTheme="minorEastAsia" w:cstheme="minorEastAsia"/>
          <w:szCs w:val="24"/>
        </w:rPr>
        <w:t>控制值；</w:t>
      </w:r>
      <w:r>
        <w:rPr>
          <w:rFonts w:asciiTheme="minorEastAsia" w:hAnsiTheme="minorEastAsia" w:cstheme="minorEastAsia"/>
          <w:szCs w:val="24"/>
        </w:rPr>
        <w:t xml:space="preserve"> 3.理论重量包括标准构配件制作时连接材料的重量</w:t>
      </w:r>
      <w:r>
        <w:rPr>
          <w:rFonts w:hint="eastAsia" w:asciiTheme="minorEastAsia" w:hAnsiTheme="minorEastAsia" w:cstheme="minorEastAsia"/>
          <w:szCs w:val="24"/>
        </w:rPr>
        <w:t>；4</w:t>
      </w:r>
      <w:r>
        <w:rPr>
          <w:rFonts w:asciiTheme="minorEastAsia" w:hAnsiTheme="minorEastAsia" w:cstheme="minorEastAsia"/>
          <w:szCs w:val="24"/>
        </w:rPr>
        <w:t>.完成一个周期的支护功能</w:t>
      </w:r>
      <w:r>
        <w:rPr>
          <w:rFonts w:hint="eastAsia" w:asciiTheme="minorEastAsia" w:hAnsiTheme="minorEastAsia" w:cstheme="minorEastAsia"/>
          <w:szCs w:val="24"/>
        </w:rPr>
        <w:t>为1次。</w:t>
      </w:r>
    </w:p>
    <w:p>
      <w:pPr>
        <w:pStyle w:val="20"/>
        <w:ind w:firstLine="0" w:firstLineChars="0"/>
      </w:pPr>
      <w:r>
        <w:rPr>
          <w:b/>
          <w:bCs/>
        </w:rPr>
        <w:t>4.3.3</w:t>
      </w:r>
      <w:r>
        <w:t xml:space="preserve"> </w:t>
      </w:r>
      <w:r>
        <w:rPr>
          <w:rFonts w:hint="eastAsia"/>
        </w:rPr>
        <w:t>连接材料的力学性能和质量要求应符合国家相关标准,应有材料合格证书、材料质量保证书。</w:t>
      </w:r>
    </w:p>
    <w:p>
      <w:pPr>
        <w:pStyle w:val="20"/>
        <w:ind w:firstLine="0" w:firstLineChars="0"/>
      </w:pPr>
      <w:r>
        <w:rPr>
          <w:rFonts w:hint="eastAsia"/>
          <w:b/>
          <w:bCs/>
        </w:rPr>
        <w:t>4</w:t>
      </w:r>
      <w:r>
        <w:rPr>
          <w:b/>
          <w:bCs/>
        </w:rPr>
        <w:t>.3.4</w:t>
      </w:r>
      <w:r>
        <w:t xml:space="preserve"> 全回收围护结构检验记录表</w:t>
      </w:r>
      <w:r>
        <w:rPr>
          <w:rFonts w:hint="eastAsia"/>
        </w:rPr>
        <w:t>宜参照</w:t>
      </w:r>
      <w:r>
        <w:t>本规程</w:t>
      </w:r>
      <w:r>
        <w:rPr>
          <w:rFonts w:hint="eastAsia"/>
        </w:rPr>
        <w:t>4</w:t>
      </w:r>
      <w:r>
        <w:t>.3.2</w:t>
      </w:r>
      <w:r>
        <w:rPr>
          <w:rFonts w:hint="eastAsia"/>
        </w:rPr>
        <w:t>内容</w:t>
      </w:r>
      <w:r>
        <w:t>结合使用次数延续记录。</w:t>
      </w:r>
    </w:p>
    <w:p>
      <w:pPr>
        <w:pStyle w:val="3"/>
        <w:spacing w:before="156" w:after="156"/>
      </w:pPr>
      <w:bookmarkStart w:id="111" w:name="_Toc7960"/>
      <w:bookmarkStart w:id="112" w:name="_Toc15042"/>
      <w:r>
        <w:t xml:space="preserve">4.4 </w:t>
      </w:r>
      <w:r>
        <w:rPr>
          <w:rFonts w:hint="eastAsia"/>
        </w:rPr>
        <w:t>施工和验收</w:t>
      </w:r>
      <w:bookmarkEnd w:id="111"/>
      <w:bookmarkEnd w:id="112"/>
    </w:p>
    <w:p>
      <w:pPr>
        <w:spacing w:after="156"/>
        <w:rPr>
          <w:rFonts w:asciiTheme="minorEastAsia" w:hAnsiTheme="minorEastAsia" w:cstheme="minorEastAsia"/>
          <w:szCs w:val="24"/>
        </w:rPr>
      </w:pPr>
      <w:r>
        <w:rPr>
          <w:rStyle w:val="23"/>
          <w:b/>
          <w:bCs/>
        </w:rPr>
        <w:t>4</w:t>
      </w:r>
      <w:r>
        <w:rPr>
          <w:rStyle w:val="23"/>
          <w:rFonts w:hint="eastAsia"/>
          <w:b/>
          <w:bCs/>
        </w:rPr>
        <w:t>.</w:t>
      </w:r>
      <w:r>
        <w:rPr>
          <w:rStyle w:val="23"/>
          <w:b/>
          <w:bCs/>
        </w:rPr>
        <w:t>4</w:t>
      </w:r>
      <w:r>
        <w:rPr>
          <w:rStyle w:val="23"/>
          <w:rFonts w:hint="eastAsia"/>
          <w:b/>
          <w:bCs/>
        </w:rPr>
        <w:t>.1</w:t>
      </w:r>
      <w:r>
        <w:rPr>
          <w:rFonts w:hint="eastAsia" w:asciiTheme="minorEastAsia" w:hAnsiTheme="minorEastAsia" w:cstheme="minorEastAsia"/>
          <w:szCs w:val="24"/>
        </w:rPr>
        <w:t xml:space="preserve">  全回收围护结构施工方案应包括下列内容：</w:t>
      </w:r>
    </w:p>
    <w:p>
      <w:pPr>
        <w:spacing w:line="360" w:lineRule="auto"/>
        <w:ind w:firstLine="426" w:firstLineChars="202"/>
        <w:rPr>
          <w:rFonts w:asciiTheme="minorEastAsia" w:hAnsiTheme="minorEastAsia" w:cstheme="minorEastAsia"/>
          <w:szCs w:val="24"/>
        </w:rPr>
      </w:pPr>
      <w:r>
        <w:rPr>
          <w:rFonts w:hint="eastAsia" w:asciiTheme="minorEastAsia" w:hAnsiTheme="minorEastAsia" w:cstheme="minorEastAsia"/>
          <w:b/>
          <w:bCs/>
          <w:szCs w:val="24"/>
        </w:rPr>
        <w:t>1</w:t>
      </w:r>
      <w:r>
        <w:rPr>
          <w:rFonts w:asciiTheme="minorEastAsia" w:hAnsiTheme="minorEastAsia" w:cstheme="minorEastAsia"/>
          <w:szCs w:val="24"/>
        </w:rPr>
        <w:t xml:space="preserve"> </w:t>
      </w:r>
      <w:r>
        <w:rPr>
          <w:rFonts w:hint="eastAsia" w:asciiTheme="minorEastAsia" w:hAnsiTheme="minorEastAsia" w:cstheme="minorEastAsia"/>
          <w:szCs w:val="24"/>
        </w:rPr>
        <w:t>总平面布置图；</w:t>
      </w:r>
    </w:p>
    <w:p>
      <w:pPr>
        <w:spacing w:line="360" w:lineRule="auto"/>
        <w:ind w:firstLine="426" w:firstLineChars="202"/>
        <w:rPr>
          <w:rFonts w:asciiTheme="minorEastAsia" w:hAnsiTheme="minorEastAsia" w:cstheme="minorEastAsia"/>
          <w:szCs w:val="24"/>
        </w:rPr>
      </w:pPr>
      <w:r>
        <w:rPr>
          <w:rFonts w:hint="eastAsia" w:asciiTheme="minorEastAsia" w:hAnsiTheme="minorEastAsia" w:cstheme="minorEastAsia"/>
          <w:b/>
          <w:bCs/>
          <w:szCs w:val="24"/>
        </w:rPr>
        <w:t>2</w:t>
      </w:r>
      <w:r>
        <w:rPr>
          <w:rFonts w:asciiTheme="minorEastAsia" w:hAnsiTheme="minorEastAsia" w:cstheme="minorEastAsia"/>
          <w:szCs w:val="24"/>
        </w:rPr>
        <w:t xml:space="preserve"> </w:t>
      </w:r>
      <w:r>
        <w:rPr>
          <w:rFonts w:hint="eastAsia" w:asciiTheme="minorEastAsia" w:hAnsiTheme="minorEastAsia" w:cstheme="minorEastAsia"/>
          <w:szCs w:val="24"/>
        </w:rPr>
        <w:t>标准构件、非标构件计划及相关检验；</w:t>
      </w:r>
    </w:p>
    <w:p>
      <w:pPr>
        <w:spacing w:line="360" w:lineRule="auto"/>
        <w:ind w:firstLine="426" w:firstLineChars="202"/>
        <w:rPr>
          <w:rFonts w:asciiTheme="minorEastAsia" w:hAnsiTheme="minorEastAsia" w:cstheme="minorEastAsia"/>
          <w:szCs w:val="24"/>
        </w:rPr>
      </w:pPr>
      <w:r>
        <w:rPr>
          <w:rFonts w:asciiTheme="minorEastAsia" w:hAnsiTheme="minorEastAsia" w:cstheme="minorEastAsia"/>
          <w:b/>
          <w:bCs/>
          <w:szCs w:val="24"/>
        </w:rPr>
        <w:t>3</w:t>
      </w:r>
      <w:r>
        <w:rPr>
          <w:rFonts w:asciiTheme="minorEastAsia" w:hAnsiTheme="minorEastAsia" w:cstheme="minorEastAsia"/>
          <w:szCs w:val="24"/>
        </w:rPr>
        <w:t xml:space="preserve"> </w:t>
      </w:r>
      <w:r>
        <w:rPr>
          <w:rFonts w:hint="eastAsia" w:asciiTheme="minorEastAsia" w:hAnsiTheme="minorEastAsia" w:cstheme="minorEastAsia"/>
          <w:szCs w:val="24"/>
        </w:rPr>
        <w:t>施工资源如机械、设备、规格、数量及劳动力配备；</w:t>
      </w:r>
    </w:p>
    <w:p>
      <w:pPr>
        <w:spacing w:line="360" w:lineRule="auto"/>
        <w:ind w:firstLine="426" w:firstLineChars="202"/>
        <w:rPr>
          <w:rFonts w:asciiTheme="minorEastAsia" w:hAnsiTheme="minorEastAsia" w:cstheme="minorEastAsia"/>
          <w:szCs w:val="24"/>
        </w:rPr>
      </w:pPr>
      <w:r>
        <w:rPr>
          <w:rFonts w:asciiTheme="minorEastAsia" w:hAnsiTheme="minorEastAsia" w:cstheme="minorEastAsia"/>
          <w:b/>
          <w:bCs/>
          <w:szCs w:val="24"/>
        </w:rPr>
        <w:t>4</w:t>
      </w:r>
      <w:r>
        <w:rPr>
          <w:rFonts w:asciiTheme="minorEastAsia" w:hAnsiTheme="minorEastAsia" w:cstheme="minorEastAsia"/>
          <w:szCs w:val="24"/>
        </w:rPr>
        <w:t xml:space="preserve"> 围护</w:t>
      </w:r>
      <w:r>
        <w:rPr>
          <w:rFonts w:hint="eastAsia" w:asciiTheme="minorEastAsia" w:hAnsiTheme="minorEastAsia" w:cstheme="minorEastAsia"/>
          <w:szCs w:val="24"/>
        </w:rPr>
        <w:t>结构施工流程；</w:t>
      </w:r>
    </w:p>
    <w:p>
      <w:pPr>
        <w:spacing w:line="360" w:lineRule="auto"/>
        <w:ind w:firstLine="426" w:firstLineChars="202"/>
        <w:rPr>
          <w:rFonts w:asciiTheme="minorEastAsia" w:hAnsiTheme="minorEastAsia" w:cstheme="minorEastAsia"/>
          <w:szCs w:val="24"/>
        </w:rPr>
      </w:pPr>
      <w:r>
        <w:rPr>
          <w:rFonts w:hint="eastAsia" w:asciiTheme="minorEastAsia" w:hAnsiTheme="minorEastAsia" w:cstheme="minorEastAsia"/>
          <w:b/>
          <w:bCs/>
          <w:szCs w:val="24"/>
        </w:rPr>
        <w:t>5</w:t>
      </w:r>
      <w:r>
        <w:rPr>
          <w:rFonts w:asciiTheme="minorEastAsia" w:hAnsiTheme="minorEastAsia" w:cstheme="minorEastAsia"/>
          <w:szCs w:val="24"/>
        </w:rPr>
        <w:t xml:space="preserve"> </w:t>
      </w:r>
      <w:r>
        <w:rPr>
          <w:rFonts w:hint="eastAsia" w:asciiTheme="minorEastAsia" w:hAnsiTheme="minorEastAsia" w:cstheme="minorEastAsia"/>
          <w:szCs w:val="24"/>
        </w:rPr>
        <w:t xml:space="preserve">施工方法、技术要求与控制措施； </w:t>
      </w:r>
    </w:p>
    <w:p>
      <w:pPr>
        <w:spacing w:line="360" w:lineRule="auto"/>
        <w:ind w:firstLine="426" w:firstLineChars="202"/>
        <w:rPr>
          <w:rFonts w:asciiTheme="minorEastAsia" w:hAnsiTheme="minorEastAsia" w:cstheme="minorEastAsia"/>
          <w:szCs w:val="24"/>
        </w:rPr>
      </w:pPr>
      <w:r>
        <w:rPr>
          <w:rFonts w:hint="eastAsia" w:asciiTheme="minorEastAsia" w:hAnsiTheme="minorEastAsia" w:cstheme="minorEastAsia"/>
          <w:b/>
          <w:bCs/>
          <w:szCs w:val="24"/>
        </w:rPr>
        <w:t>6</w:t>
      </w:r>
      <w:r>
        <w:rPr>
          <w:rFonts w:asciiTheme="minorEastAsia" w:hAnsiTheme="minorEastAsia" w:cstheme="minorEastAsia"/>
          <w:szCs w:val="24"/>
        </w:rPr>
        <w:t xml:space="preserve"> </w:t>
      </w:r>
      <w:r>
        <w:rPr>
          <w:rFonts w:hint="eastAsia" w:asciiTheme="minorEastAsia" w:hAnsiTheme="minorEastAsia" w:cstheme="minorEastAsia"/>
          <w:szCs w:val="24"/>
        </w:rPr>
        <w:t>监测、验收；</w:t>
      </w:r>
    </w:p>
    <w:p>
      <w:pPr>
        <w:spacing w:line="360" w:lineRule="auto"/>
        <w:ind w:firstLine="426" w:firstLineChars="202"/>
        <w:rPr>
          <w:rFonts w:asciiTheme="minorEastAsia" w:hAnsiTheme="minorEastAsia" w:cstheme="minorEastAsia"/>
          <w:szCs w:val="24"/>
        </w:rPr>
      </w:pPr>
      <w:r>
        <w:rPr>
          <w:rFonts w:hint="eastAsia" w:asciiTheme="minorEastAsia" w:hAnsiTheme="minorEastAsia" w:cstheme="minorEastAsia"/>
          <w:b/>
          <w:bCs/>
          <w:szCs w:val="24"/>
        </w:rPr>
        <w:t>7</w:t>
      </w:r>
      <w:r>
        <w:rPr>
          <w:rFonts w:asciiTheme="minorEastAsia" w:hAnsiTheme="minorEastAsia" w:cstheme="minorEastAsia"/>
          <w:szCs w:val="24"/>
        </w:rPr>
        <w:t xml:space="preserve"> </w:t>
      </w:r>
      <w:r>
        <w:rPr>
          <w:rFonts w:hint="eastAsia" w:asciiTheme="minorEastAsia" w:hAnsiTheme="minorEastAsia" w:cstheme="minorEastAsia"/>
          <w:szCs w:val="24"/>
        </w:rPr>
        <w:t>回收、检验；</w:t>
      </w:r>
    </w:p>
    <w:p>
      <w:pPr>
        <w:spacing w:line="360" w:lineRule="auto"/>
        <w:ind w:firstLine="426" w:firstLineChars="202"/>
        <w:rPr>
          <w:rFonts w:asciiTheme="minorEastAsia" w:hAnsiTheme="minorEastAsia" w:cstheme="minorEastAsia"/>
          <w:szCs w:val="24"/>
        </w:rPr>
      </w:pPr>
      <w:r>
        <w:rPr>
          <w:rFonts w:asciiTheme="minorEastAsia" w:hAnsiTheme="minorEastAsia" w:cstheme="minorEastAsia"/>
          <w:b/>
          <w:bCs/>
          <w:szCs w:val="24"/>
        </w:rPr>
        <w:t>8</w:t>
      </w:r>
      <w:r>
        <w:rPr>
          <w:rFonts w:asciiTheme="minorEastAsia" w:hAnsiTheme="minorEastAsia" w:cstheme="minorEastAsia"/>
          <w:szCs w:val="24"/>
        </w:rPr>
        <w:t xml:space="preserve"> </w:t>
      </w:r>
      <w:r>
        <w:rPr>
          <w:rFonts w:hint="eastAsia" w:asciiTheme="minorEastAsia" w:hAnsiTheme="minorEastAsia" w:cstheme="minorEastAsia"/>
          <w:szCs w:val="24"/>
        </w:rPr>
        <w:t>风险源分析和应急预案。</w:t>
      </w:r>
    </w:p>
    <w:p>
      <w:pPr>
        <w:spacing w:line="360" w:lineRule="auto"/>
        <w:rPr>
          <w:rFonts w:cs="Times New Roman"/>
          <w:b/>
          <w:szCs w:val="21"/>
        </w:rPr>
      </w:pPr>
      <w:r>
        <w:rPr>
          <w:rStyle w:val="23"/>
          <w:b/>
          <w:bCs/>
        </w:rPr>
        <w:t>4</w:t>
      </w:r>
      <w:r>
        <w:rPr>
          <w:rStyle w:val="23"/>
          <w:rFonts w:hint="eastAsia"/>
          <w:b/>
          <w:bCs/>
        </w:rPr>
        <w:t>.</w:t>
      </w:r>
      <w:r>
        <w:rPr>
          <w:rStyle w:val="23"/>
          <w:b/>
          <w:bCs/>
        </w:rPr>
        <w:t>4</w:t>
      </w:r>
      <w:r>
        <w:rPr>
          <w:rStyle w:val="23"/>
          <w:rFonts w:hint="eastAsia"/>
          <w:b/>
          <w:bCs/>
        </w:rPr>
        <w:t xml:space="preserve">.2 </w:t>
      </w:r>
      <w:r>
        <w:rPr>
          <w:rFonts w:hint="eastAsia" w:asciiTheme="minorEastAsia" w:hAnsiTheme="minorEastAsia" w:cstheme="minorEastAsia"/>
          <w:szCs w:val="24"/>
        </w:rPr>
        <w:t xml:space="preserve"> 全回收围护结构施工前</w:t>
      </w:r>
      <w:r>
        <w:rPr>
          <w:rFonts w:hint="eastAsia"/>
          <w:szCs w:val="24"/>
        </w:rPr>
        <w:t>应按施工方案的材料清单和计划组织运输进场。标准构件应根据设计要求选择完整整长</w:t>
      </w:r>
      <w:r>
        <w:rPr>
          <w:szCs w:val="24"/>
        </w:rPr>
        <w:t>出</w:t>
      </w:r>
      <w:r>
        <w:rPr>
          <w:rFonts w:hint="eastAsia"/>
          <w:szCs w:val="24"/>
        </w:rPr>
        <w:t>库。</w:t>
      </w:r>
    </w:p>
    <w:p>
      <w:pPr>
        <w:pStyle w:val="20"/>
        <w:ind w:firstLine="0" w:firstLineChars="0"/>
      </w:pPr>
      <w:r>
        <w:rPr>
          <w:rFonts w:hint="eastAsia"/>
          <w:b/>
          <w:bCs/>
        </w:rPr>
        <w:t>4.4.</w:t>
      </w:r>
      <w:r>
        <w:rPr>
          <w:b/>
          <w:bCs/>
        </w:rPr>
        <w:t>3</w:t>
      </w:r>
      <w:r>
        <w:rPr>
          <w:rFonts w:hint="eastAsia"/>
        </w:rPr>
        <w:t xml:space="preserve">  全回收围护结构标准构件</w:t>
      </w:r>
      <w:r>
        <w:t>长度不足时宜在工厂焊接接长。焊接应符合</w:t>
      </w:r>
      <w:r>
        <w:rPr>
          <w:rFonts w:hint="eastAsia"/>
        </w:rPr>
        <w:t>现行国家标准《钢结构设计规范》</w:t>
      </w:r>
      <w:r>
        <w:t>GB 50017规定</w:t>
      </w:r>
      <w:r>
        <w:rPr>
          <w:rFonts w:hint="eastAsia"/>
        </w:rPr>
        <w:t>。应按照唯一标识安排接头位置。接长</w:t>
      </w:r>
      <w:r>
        <w:t>的</w:t>
      </w:r>
      <w:r>
        <w:rPr>
          <w:rFonts w:hint="eastAsia"/>
        </w:rPr>
        <w:t>全回收围护构件</w:t>
      </w:r>
      <w:r>
        <w:t>其相邻的接头位置应上下错开</w:t>
      </w:r>
      <w:r>
        <w:rPr>
          <w:rFonts w:hint="eastAsia"/>
        </w:rPr>
        <w:t>5</w:t>
      </w:r>
      <w:r>
        <w:t>00mm以上</w:t>
      </w:r>
      <w:r>
        <w:rPr>
          <w:rFonts w:hint="eastAsia"/>
        </w:rPr>
        <w:t>；单根构件接头不宜多于二个。支护深度范围内</w:t>
      </w:r>
      <w:r>
        <w:t>同一标高接头比例应少于</w:t>
      </w:r>
      <w:r>
        <w:rPr>
          <w:rFonts w:hint="eastAsia"/>
        </w:rPr>
        <w:t>50</w:t>
      </w:r>
      <w:r>
        <w:t>%</w:t>
      </w:r>
      <w:r>
        <w:rPr>
          <w:rFonts w:hint="eastAsia"/>
        </w:rPr>
        <w:t>。</w:t>
      </w:r>
    </w:p>
    <w:p>
      <w:pPr>
        <w:spacing w:line="360" w:lineRule="auto"/>
        <w:rPr>
          <w:szCs w:val="24"/>
        </w:rPr>
      </w:pPr>
      <w:r>
        <w:rPr>
          <w:rFonts w:hint="eastAsia" w:ascii="Times New Roman" w:hAnsi="Times New Roman" w:eastAsia="宋体" w:cs="Times New Roman"/>
          <w:b/>
          <w:bCs/>
          <w:szCs w:val="21"/>
        </w:rPr>
        <w:t>4.4.</w:t>
      </w:r>
      <w:r>
        <w:rPr>
          <w:rFonts w:ascii="Times New Roman" w:hAnsi="Times New Roman" w:eastAsia="宋体" w:cs="Times New Roman"/>
          <w:b/>
          <w:bCs/>
          <w:szCs w:val="21"/>
        </w:rPr>
        <w:t>4</w:t>
      </w:r>
      <w:r>
        <w:rPr>
          <w:rFonts w:hint="eastAsia"/>
          <w:szCs w:val="24"/>
        </w:rPr>
        <w:t xml:space="preserve"> 全回收围护构件必须现场接长时，</w:t>
      </w:r>
      <w:r>
        <w:rPr>
          <w:szCs w:val="24"/>
        </w:rPr>
        <w:t>焊接应符合下列</w:t>
      </w:r>
      <w:r>
        <w:rPr>
          <w:rFonts w:hint="eastAsia"/>
          <w:szCs w:val="24"/>
        </w:rPr>
        <w:t>要求</w:t>
      </w:r>
      <w:r>
        <w:rPr>
          <w:szCs w:val="24"/>
        </w:rPr>
        <w:t>：</w:t>
      </w:r>
    </w:p>
    <w:p>
      <w:pPr>
        <w:spacing w:line="360" w:lineRule="auto"/>
        <w:ind w:firstLine="420" w:firstLineChars="200"/>
        <w:rPr>
          <w:szCs w:val="24"/>
        </w:rPr>
      </w:pPr>
      <w:r>
        <w:rPr>
          <w:rFonts w:hint="eastAsia"/>
          <w:szCs w:val="24"/>
        </w:rPr>
        <w:t>1接头处</w:t>
      </w:r>
      <w:r>
        <w:rPr>
          <w:szCs w:val="24"/>
        </w:rPr>
        <w:t>的</w:t>
      </w:r>
      <w:r>
        <w:rPr>
          <w:rFonts w:hint="eastAsia"/>
          <w:szCs w:val="24"/>
        </w:rPr>
        <w:t>浮</w:t>
      </w:r>
      <w:r>
        <w:rPr>
          <w:szCs w:val="24"/>
        </w:rPr>
        <w:t>锈</w:t>
      </w:r>
      <w:r>
        <w:rPr>
          <w:rFonts w:hint="eastAsia"/>
          <w:szCs w:val="24"/>
        </w:rPr>
        <w:t>、</w:t>
      </w:r>
      <w:r>
        <w:rPr>
          <w:szCs w:val="24"/>
        </w:rPr>
        <w:t>油污等赃物已</w:t>
      </w:r>
      <w:r>
        <w:rPr>
          <w:rFonts w:hint="eastAsia"/>
          <w:szCs w:val="24"/>
        </w:rPr>
        <w:t>清除干净</w:t>
      </w:r>
      <w:r>
        <w:rPr>
          <w:szCs w:val="24"/>
        </w:rPr>
        <w:t>，保持干燥</w:t>
      </w:r>
      <w:r>
        <w:rPr>
          <w:rFonts w:hint="eastAsia"/>
          <w:szCs w:val="24"/>
        </w:rPr>
        <w:t>。</w:t>
      </w:r>
    </w:p>
    <w:p>
      <w:pPr>
        <w:spacing w:line="360" w:lineRule="auto"/>
        <w:ind w:firstLine="420" w:firstLineChars="200"/>
        <w:rPr>
          <w:szCs w:val="24"/>
        </w:rPr>
      </w:pPr>
      <w:r>
        <w:rPr>
          <w:rFonts w:hint="eastAsia"/>
          <w:szCs w:val="24"/>
        </w:rPr>
        <w:t xml:space="preserve">2 </w:t>
      </w:r>
      <w:r>
        <w:rPr>
          <w:szCs w:val="24"/>
        </w:rPr>
        <w:t>上</w:t>
      </w:r>
      <w:r>
        <w:rPr>
          <w:rFonts w:hint="eastAsia"/>
          <w:szCs w:val="24"/>
        </w:rPr>
        <w:t>、</w:t>
      </w:r>
      <w:r>
        <w:rPr>
          <w:szCs w:val="24"/>
        </w:rPr>
        <w:t>下端焊接时应校正垂直度</w:t>
      </w:r>
      <w:r>
        <w:rPr>
          <w:rFonts w:hint="eastAsia"/>
          <w:szCs w:val="24"/>
        </w:rPr>
        <w:t>，</w:t>
      </w:r>
      <w:r>
        <w:rPr>
          <w:szCs w:val="24"/>
        </w:rPr>
        <w:t>对口的间隙</w:t>
      </w:r>
      <w:r>
        <w:rPr>
          <w:rFonts w:hint="eastAsia"/>
          <w:szCs w:val="24"/>
        </w:rPr>
        <w:t>宜</w:t>
      </w:r>
      <w:r>
        <w:rPr>
          <w:szCs w:val="24"/>
        </w:rPr>
        <w:t>为2～3毫米</w:t>
      </w:r>
      <w:r>
        <w:rPr>
          <w:rFonts w:hint="eastAsia"/>
          <w:szCs w:val="24"/>
        </w:rPr>
        <w:t>。</w:t>
      </w:r>
    </w:p>
    <w:p>
      <w:pPr>
        <w:spacing w:line="360" w:lineRule="auto"/>
        <w:ind w:firstLine="420" w:firstLineChars="200"/>
        <w:rPr>
          <w:szCs w:val="24"/>
        </w:rPr>
      </w:pPr>
      <w:r>
        <w:rPr>
          <w:rFonts w:hint="eastAsia"/>
          <w:szCs w:val="24"/>
        </w:rPr>
        <w:t>3 焊丝（自动焊）或焊条应符合设计要求且烘干；</w:t>
      </w:r>
    </w:p>
    <w:p>
      <w:pPr>
        <w:spacing w:line="360" w:lineRule="auto"/>
        <w:ind w:firstLine="420" w:firstLineChars="200"/>
        <w:rPr>
          <w:szCs w:val="24"/>
        </w:rPr>
      </w:pPr>
      <w:r>
        <w:rPr>
          <w:rFonts w:hint="eastAsia"/>
          <w:szCs w:val="24"/>
        </w:rPr>
        <w:t>4 焊接应对称进行；</w:t>
      </w:r>
    </w:p>
    <w:p>
      <w:pPr>
        <w:spacing w:line="360" w:lineRule="auto"/>
        <w:ind w:firstLine="420" w:firstLineChars="200"/>
        <w:rPr>
          <w:szCs w:val="24"/>
        </w:rPr>
      </w:pPr>
      <w:r>
        <w:rPr>
          <w:rFonts w:hint="eastAsia"/>
          <w:szCs w:val="24"/>
        </w:rPr>
        <w:t>5 采用多层焊，各层焊缝的接头应错开，焊渣应清除；</w:t>
      </w:r>
    </w:p>
    <w:p>
      <w:pPr>
        <w:spacing w:line="360" w:lineRule="auto"/>
        <w:ind w:firstLine="420" w:firstLineChars="200"/>
        <w:rPr>
          <w:szCs w:val="24"/>
        </w:rPr>
      </w:pPr>
      <w:r>
        <w:rPr>
          <w:rFonts w:hint="eastAsia"/>
          <w:szCs w:val="24"/>
        </w:rPr>
        <w:t>6 气温低于0℃或雨雪天气应具备确保焊接质量的可靠措施；</w:t>
      </w:r>
    </w:p>
    <w:p>
      <w:pPr>
        <w:spacing w:line="360" w:lineRule="auto"/>
        <w:ind w:firstLine="420" w:firstLineChars="200"/>
        <w:rPr>
          <w:szCs w:val="24"/>
        </w:rPr>
      </w:pPr>
      <w:r>
        <w:rPr>
          <w:rFonts w:hint="eastAsia"/>
          <w:szCs w:val="24"/>
        </w:rPr>
        <w:t>7接头焊接完毕应冷却至少</w:t>
      </w:r>
      <w:r>
        <w:rPr>
          <w:szCs w:val="24"/>
        </w:rPr>
        <w:t>8</w:t>
      </w:r>
      <w:r>
        <w:rPr>
          <w:rFonts w:hint="eastAsia"/>
          <w:szCs w:val="24"/>
        </w:rPr>
        <w:t>min 后方可接续沉桩；</w:t>
      </w:r>
    </w:p>
    <w:p>
      <w:pPr>
        <w:spacing w:line="360" w:lineRule="auto"/>
        <w:ind w:firstLine="420" w:firstLineChars="200"/>
        <w:rPr>
          <w:szCs w:val="24"/>
        </w:rPr>
      </w:pPr>
      <w:r>
        <w:rPr>
          <w:rFonts w:hint="eastAsia"/>
          <w:szCs w:val="24"/>
        </w:rPr>
        <w:t>8 宜</w:t>
      </w:r>
      <w:r>
        <w:rPr>
          <w:szCs w:val="24"/>
        </w:rPr>
        <w:t>避免</w:t>
      </w:r>
      <w:r>
        <w:rPr>
          <w:rFonts w:hint="eastAsia"/>
          <w:szCs w:val="24"/>
        </w:rPr>
        <w:t>水上连接。</w:t>
      </w:r>
      <w:r>
        <w:rPr>
          <w:szCs w:val="24"/>
        </w:rPr>
        <w:t>必须水上</w:t>
      </w:r>
      <w:r>
        <w:rPr>
          <w:rFonts w:hint="eastAsia"/>
          <w:szCs w:val="24"/>
        </w:rPr>
        <w:t>连接</w:t>
      </w:r>
      <w:r>
        <w:rPr>
          <w:szCs w:val="24"/>
        </w:rPr>
        <w:t>时</w:t>
      </w:r>
      <w:r>
        <w:rPr>
          <w:rFonts w:hint="eastAsia"/>
          <w:szCs w:val="24"/>
        </w:rPr>
        <w:t>，应保证连接操作过程不受</w:t>
      </w:r>
      <w:r>
        <w:rPr>
          <w:szCs w:val="24"/>
        </w:rPr>
        <w:t>水位</w:t>
      </w:r>
      <w:r>
        <w:rPr>
          <w:rFonts w:hint="eastAsia"/>
          <w:szCs w:val="24"/>
        </w:rPr>
        <w:t>、</w:t>
      </w:r>
      <w:r>
        <w:rPr>
          <w:szCs w:val="24"/>
        </w:rPr>
        <w:t>水浪、水流影响</w:t>
      </w:r>
      <w:r>
        <w:rPr>
          <w:rFonts w:hint="eastAsia"/>
          <w:szCs w:val="24"/>
        </w:rPr>
        <w:t>；</w:t>
      </w:r>
    </w:p>
    <w:p>
      <w:pPr>
        <w:spacing w:line="360" w:lineRule="auto"/>
        <w:ind w:firstLine="420" w:firstLineChars="200"/>
        <w:rPr>
          <w:szCs w:val="24"/>
        </w:rPr>
      </w:pPr>
      <w:r>
        <w:rPr>
          <w:szCs w:val="24"/>
        </w:rPr>
        <w:t xml:space="preserve">9 </w:t>
      </w:r>
      <w:r>
        <w:rPr>
          <w:rFonts w:hint="eastAsia"/>
          <w:szCs w:val="24"/>
        </w:rPr>
        <w:t>焊接应符合国家现行标准《钢结构工程施工质量验收规范》</w:t>
      </w:r>
      <w:r>
        <w:rPr>
          <w:szCs w:val="24"/>
        </w:rPr>
        <w:t xml:space="preserve">GB 50205 </w:t>
      </w:r>
      <w:r>
        <w:rPr>
          <w:rFonts w:hint="eastAsia"/>
          <w:szCs w:val="24"/>
        </w:rPr>
        <w:t>和《建筑钢结构焊接技术规范》</w:t>
      </w:r>
      <w:r>
        <w:rPr>
          <w:szCs w:val="24"/>
        </w:rPr>
        <w:t>JGJ81</w:t>
      </w:r>
      <w:r>
        <w:rPr>
          <w:rFonts w:hint="eastAsia"/>
          <w:szCs w:val="24"/>
        </w:rPr>
        <w:t>的规定。</w:t>
      </w:r>
    </w:p>
    <w:p>
      <w:pPr>
        <w:spacing w:line="360" w:lineRule="auto"/>
        <w:rPr>
          <w:szCs w:val="24"/>
        </w:rPr>
      </w:pPr>
      <w:r>
        <w:rPr>
          <w:rStyle w:val="23"/>
          <w:rFonts w:hint="eastAsia"/>
          <w:b/>
          <w:bCs/>
        </w:rPr>
        <w:t>4</w:t>
      </w:r>
      <w:r>
        <w:rPr>
          <w:rStyle w:val="23"/>
          <w:b/>
          <w:bCs/>
        </w:rPr>
        <w:t>.4.5</w:t>
      </w:r>
      <w:r>
        <w:rPr>
          <w:szCs w:val="24"/>
        </w:rPr>
        <w:t xml:space="preserve"> </w:t>
      </w:r>
      <w:r>
        <w:rPr>
          <w:rFonts w:hint="eastAsia"/>
          <w:szCs w:val="24"/>
        </w:rPr>
        <w:t>全回收围护结构运输</w:t>
      </w:r>
      <w:r>
        <w:rPr>
          <w:szCs w:val="24"/>
        </w:rPr>
        <w:t>和</w:t>
      </w:r>
      <w:r>
        <w:rPr>
          <w:rFonts w:hint="eastAsia"/>
          <w:szCs w:val="24"/>
        </w:rPr>
        <w:t>存放</w:t>
      </w:r>
      <w:r>
        <w:rPr>
          <w:szCs w:val="24"/>
        </w:rPr>
        <w:t>应满足以下要求：</w:t>
      </w:r>
    </w:p>
    <w:p>
      <w:pPr>
        <w:spacing w:line="360" w:lineRule="auto"/>
        <w:ind w:firstLine="422" w:firstLineChars="200"/>
        <w:rPr>
          <w:szCs w:val="24"/>
        </w:rPr>
      </w:pPr>
      <w:r>
        <w:rPr>
          <w:rFonts w:hint="eastAsia" w:cs="Times New Roman"/>
          <w:b/>
          <w:szCs w:val="21"/>
        </w:rPr>
        <w:t>1</w:t>
      </w:r>
      <w:r>
        <w:rPr>
          <w:rFonts w:hint="eastAsia"/>
          <w:szCs w:val="24"/>
        </w:rPr>
        <w:t xml:space="preserve"> 运输车辆应适合标准构配件长度和载重量的要求；</w:t>
      </w:r>
    </w:p>
    <w:p>
      <w:pPr>
        <w:spacing w:line="360" w:lineRule="auto"/>
        <w:ind w:firstLine="422" w:firstLineChars="200"/>
        <w:rPr>
          <w:rFonts w:cs="Times New Roman"/>
          <w:szCs w:val="21"/>
        </w:rPr>
      </w:pPr>
      <w:r>
        <w:rPr>
          <w:rFonts w:cs="Times New Roman"/>
          <w:b/>
          <w:bCs/>
          <w:szCs w:val="21"/>
        </w:rPr>
        <w:t>2</w:t>
      </w:r>
      <w:r>
        <w:rPr>
          <w:rFonts w:cs="Times New Roman"/>
          <w:szCs w:val="21"/>
        </w:rPr>
        <w:t xml:space="preserve"> 标准构配件</w:t>
      </w:r>
      <w:r>
        <w:rPr>
          <w:rFonts w:hint="eastAsia"/>
          <w:szCs w:val="24"/>
        </w:rPr>
        <w:t>吊、运应具有防止碰撞、变形的控制措施；</w:t>
      </w:r>
    </w:p>
    <w:p>
      <w:pPr>
        <w:spacing w:line="360" w:lineRule="auto"/>
        <w:ind w:firstLine="422" w:firstLineChars="200"/>
        <w:rPr>
          <w:szCs w:val="24"/>
        </w:rPr>
      </w:pPr>
      <w:r>
        <w:rPr>
          <w:rFonts w:cs="Times New Roman"/>
          <w:b/>
          <w:bCs/>
          <w:szCs w:val="21"/>
        </w:rPr>
        <w:t>3</w:t>
      </w:r>
      <w:r>
        <w:rPr>
          <w:rFonts w:cs="Times New Roman"/>
          <w:szCs w:val="21"/>
        </w:rPr>
        <w:t xml:space="preserve"> 运输和</w:t>
      </w:r>
      <w:r>
        <w:rPr>
          <w:rFonts w:hint="eastAsia"/>
          <w:szCs w:val="24"/>
        </w:rPr>
        <w:t>施工进场存放场地应平整、坚实、排水通畅；</w:t>
      </w:r>
    </w:p>
    <w:p>
      <w:pPr>
        <w:spacing w:line="360" w:lineRule="auto"/>
        <w:ind w:firstLine="422" w:firstLineChars="200"/>
        <w:rPr>
          <w:rFonts w:cs="Times New Roman"/>
          <w:szCs w:val="24"/>
        </w:rPr>
      </w:pPr>
      <w:r>
        <w:rPr>
          <w:rFonts w:hint="eastAsia"/>
          <w:b/>
          <w:bCs/>
          <w:szCs w:val="24"/>
        </w:rPr>
        <w:t>4</w:t>
      </w:r>
      <w:r>
        <w:rPr>
          <w:szCs w:val="24"/>
        </w:rPr>
        <w:t xml:space="preserve"> </w:t>
      </w:r>
      <w:r>
        <w:rPr>
          <w:rFonts w:hint="eastAsia"/>
          <w:szCs w:val="24"/>
        </w:rPr>
        <w:t>标准构配件应按种类、规格分别存放，构配件层间应设置木楔，并应采取遮盖措施。</w:t>
      </w:r>
    </w:p>
    <w:p>
      <w:pPr>
        <w:pStyle w:val="20"/>
        <w:ind w:firstLine="0" w:firstLineChars="0"/>
      </w:pPr>
      <w:r>
        <w:rPr>
          <w:b/>
          <w:bCs/>
        </w:rPr>
        <w:t>4.</w:t>
      </w:r>
      <w:r>
        <w:rPr>
          <w:rFonts w:hint="eastAsia"/>
          <w:b/>
          <w:bCs/>
        </w:rPr>
        <w:t>4</w:t>
      </w:r>
      <w:r>
        <w:rPr>
          <w:b/>
          <w:bCs/>
        </w:rPr>
        <w:t>.6</w:t>
      </w:r>
      <w:r>
        <w:t xml:space="preserve"> 用于</w:t>
      </w:r>
      <w:r>
        <w:rPr>
          <w:rFonts w:hint="eastAsia"/>
        </w:rPr>
        <w:t>有腐蚀环境的全回收围护结构</w:t>
      </w:r>
      <w:r>
        <w:t>应按</w:t>
      </w:r>
      <w:r>
        <w:rPr>
          <w:rFonts w:hint="eastAsia"/>
        </w:rPr>
        <w:t>设计</w:t>
      </w:r>
      <w:r>
        <w:t>要求做好防腐处理</w:t>
      </w:r>
      <w:r>
        <w:rPr>
          <w:rFonts w:hint="eastAsia"/>
        </w:rPr>
        <w:t>，并应对腰梁安装节点处进行预处理。</w:t>
      </w:r>
    </w:p>
    <w:p>
      <w:pPr>
        <w:pStyle w:val="20"/>
        <w:ind w:firstLine="0" w:firstLineChars="0"/>
      </w:pPr>
      <w:r>
        <w:rPr>
          <w:rFonts w:hint="eastAsia"/>
          <w:b/>
          <w:bCs/>
        </w:rPr>
        <w:t>4</w:t>
      </w:r>
      <w:r>
        <w:rPr>
          <w:b/>
          <w:bCs/>
        </w:rPr>
        <w:t>.4.7</w:t>
      </w:r>
      <w:r>
        <w:rPr>
          <w:rFonts w:hint="eastAsia"/>
        </w:rPr>
        <w:t>全回收围护结构可采用振动、锤击、静压等施工工艺，宜综合桩长、桩型、施工半径、工程和水文地质</w:t>
      </w:r>
      <w:r>
        <w:t>条件、</w:t>
      </w:r>
      <w:r>
        <w:rPr>
          <w:rFonts w:hint="eastAsia"/>
        </w:rPr>
        <w:t>周边环境等因素选择。应在正式施工前进行工艺试验，取得设计认可的参数后实施。</w:t>
      </w:r>
    </w:p>
    <w:p>
      <w:pPr>
        <w:pStyle w:val="20"/>
        <w:ind w:firstLine="0" w:firstLineChars="0"/>
      </w:pPr>
      <w:r>
        <w:rPr>
          <w:b/>
          <w:bCs/>
        </w:rPr>
        <w:t>4.</w:t>
      </w:r>
      <w:r>
        <w:rPr>
          <w:rFonts w:hint="eastAsia"/>
          <w:b/>
          <w:bCs/>
        </w:rPr>
        <w:t>4</w:t>
      </w:r>
      <w:r>
        <w:rPr>
          <w:b/>
          <w:bCs/>
        </w:rPr>
        <w:t>.8</w:t>
      </w:r>
      <w:r>
        <w:t xml:space="preserve"> </w:t>
      </w:r>
      <w:r>
        <w:rPr>
          <w:rFonts w:hint="eastAsia"/>
        </w:rPr>
        <w:t>全回收围护结构可采用单桩打入、排桩打入（屏风式）、阶梯打入等多种方法。周边环境敏感时宜选用排桩打入（屏风式）、阶梯打入式及静压植桩法施工。</w:t>
      </w:r>
    </w:p>
    <w:p>
      <w:pPr>
        <w:pStyle w:val="20"/>
        <w:ind w:firstLine="0" w:firstLineChars="0"/>
      </w:pPr>
      <w:r>
        <w:rPr>
          <w:rFonts w:hint="eastAsia"/>
          <w:b/>
          <w:bCs/>
        </w:rPr>
        <w:t>4.4.</w:t>
      </w:r>
      <w:r>
        <w:rPr>
          <w:b/>
          <w:bCs/>
        </w:rPr>
        <w:t>9</w:t>
      </w:r>
      <w:r>
        <w:t xml:space="preserve"> </w:t>
      </w:r>
      <w:r>
        <w:rPr>
          <w:rFonts w:hint="eastAsia"/>
        </w:rPr>
        <w:t>内置</w:t>
      </w:r>
      <w:r>
        <w:t>型HLC组合钢桩的施工顺序宜为先施工钢板桩，再</w:t>
      </w:r>
      <w:r>
        <w:rPr>
          <w:rFonts w:hint="eastAsia"/>
        </w:rPr>
        <w:t>在</w:t>
      </w:r>
      <w:r>
        <w:t>槽内</w:t>
      </w:r>
      <w:r>
        <w:rPr>
          <w:rFonts w:hint="eastAsia"/>
        </w:rPr>
        <w:t>插打</w:t>
      </w:r>
      <w:r>
        <w:t>型钢。PLC组合钢桩沉桩宜为先</w:t>
      </w:r>
      <w:r>
        <w:rPr>
          <w:rFonts w:hint="eastAsia"/>
        </w:rPr>
        <w:t>钢管桩再</w:t>
      </w:r>
      <w:r>
        <w:t>钢板桩</w:t>
      </w:r>
      <w:r>
        <w:rPr>
          <w:rFonts w:hint="eastAsia"/>
        </w:rPr>
        <w:t>，依次循环沉桩。</w:t>
      </w:r>
    </w:p>
    <w:p>
      <w:pPr>
        <w:pStyle w:val="20"/>
        <w:ind w:firstLine="0" w:firstLineChars="0"/>
      </w:pPr>
      <w:r>
        <w:rPr>
          <w:rFonts w:hint="eastAsia"/>
          <w:b/>
          <w:bCs/>
        </w:rPr>
        <w:t>4.4.</w:t>
      </w:r>
      <w:r>
        <w:rPr>
          <w:b/>
          <w:bCs/>
        </w:rPr>
        <w:t>10</w:t>
      </w:r>
      <w:r>
        <w:rPr>
          <w:rFonts w:hint="eastAsia"/>
        </w:rPr>
        <w:t xml:space="preserve"> 全回收围护结构构件吊装和沉入</w:t>
      </w:r>
      <w:r>
        <w:t>过程中</w:t>
      </w:r>
      <w:r>
        <w:rPr>
          <w:rFonts w:hint="eastAsia"/>
        </w:rPr>
        <w:t>，应在</w:t>
      </w:r>
      <w:r>
        <w:t>钢桩与锤头之间设置可靠的连接装置，施工</w:t>
      </w:r>
      <w:r>
        <w:rPr>
          <w:rFonts w:hint="eastAsia"/>
        </w:rPr>
        <w:t>人员</w:t>
      </w:r>
      <w:r>
        <w:t>应在</w:t>
      </w:r>
      <w:r>
        <w:rPr>
          <w:rFonts w:hint="eastAsia"/>
        </w:rPr>
        <w:t>桩长</w:t>
      </w:r>
      <w:r>
        <w:t>影响范围外作业。</w:t>
      </w:r>
    </w:p>
    <w:p>
      <w:pPr>
        <w:pStyle w:val="20"/>
        <w:ind w:firstLine="0" w:firstLineChars="0"/>
      </w:pPr>
      <w:r>
        <w:rPr>
          <w:rFonts w:hint="eastAsia"/>
          <w:b/>
          <w:bCs/>
        </w:rPr>
        <w:t>4.4.1</w:t>
      </w:r>
      <w:r>
        <w:rPr>
          <w:b/>
          <w:bCs/>
        </w:rPr>
        <w:t>1</w:t>
      </w:r>
      <w:r>
        <w:t xml:space="preserve"> 全回收围护结构施工宜根据岩土性状采用相应的辅助措施</w:t>
      </w:r>
      <w:r>
        <w:rPr>
          <w:rFonts w:hint="eastAsia"/>
        </w:rPr>
        <w:t>。</w:t>
      </w:r>
    </w:p>
    <w:p>
      <w:pPr>
        <w:pStyle w:val="20"/>
        <w:ind w:firstLine="0" w:firstLineChars="0"/>
      </w:pPr>
      <w:r>
        <w:rPr>
          <w:b/>
          <w:bCs/>
        </w:rPr>
        <w:t>4.</w:t>
      </w:r>
      <w:r>
        <w:rPr>
          <w:rFonts w:hint="eastAsia"/>
          <w:b/>
          <w:bCs/>
        </w:rPr>
        <w:t>4</w:t>
      </w:r>
      <w:r>
        <w:rPr>
          <w:b/>
          <w:bCs/>
        </w:rPr>
        <w:t>.</w:t>
      </w:r>
      <w:r>
        <w:rPr>
          <w:rFonts w:hint="eastAsia"/>
          <w:b/>
          <w:bCs/>
        </w:rPr>
        <w:t>1</w:t>
      </w:r>
      <w:r>
        <w:rPr>
          <w:b/>
          <w:bCs/>
        </w:rPr>
        <w:t>2</w:t>
      </w:r>
      <w:r>
        <w:t xml:space="preserve"> 全回收围护结构</w:t>
      </w:r>
      <w:r>
        <w:rPr>
          <w:rFonts w:hint="eastAsia"/>
        </w:rPr>
        <w:t>兼做</w:t>
      </w:r>
      <w:r>
        <w:t>截水帷幕</w:t>
      </w:r>
      <w:r>
        <w:rPr>
          <w:rFonts w:hint="eastAsia"/>
        </w:rPr>
        <w:t>时，沉桩前应在锁口内嵌填黄油、沥青或其他密封止水材料。锁口高度应低于</w:t>
      </w:r>
      <w:r>
        <w:t>H型钢及钢管桩顶50cm。</w:t>
      </w:r>
    </w:p>
    <w:p>
      <w:pPr>
        <w:pStyle w:val="20"/>
        <w:ind w:firstLine="0" w:firstLineChars="0"/>
      </w:pPr>
      <w:r>
        <w:rPr>
          <w:rFonts w:hint="eastAsia"/>
          <w:b/>
          <w:bCs/>
        </w:rPr>
        <w:t>4.4.1</w:t>
      </w:r>
      <w:r>
        <w:rPr>
          <w:b/>
          <w:bCs/>
        </w:rPr>
        <w:t>3</w:t>
      </w:r>
      <w:r>
        <w:t xml:space="preserve"> </w:t>
      </w:r>
      <w:r>
        <w:rPr>
          <w:rFonts w:hint="eastAsia"/>
        </w:rPr>
        <w:t>全回收围护结构施工完毕和基坑开挖结束应进行质量验收。验收内容、验收标准应执行《建筑地基基础工程施工质量验收标准》GB</w:t>
      </w:r>
      <w:r>
        <w:t>50202的</w:t>
      </w:r>
      <w:r>
        <w:rPr>
          <w:rFonts w:hint="eastAsia"/>
        </w:rPr>
        <w:t>有关规定。</w:t>
      </w:r>
    </w:p>
    <w:p>
      <w:pPr>
        <w:spacing w:after="156"/>
        <w:rPr>
          <w:szCs w:val="24"/>
        </w:rPr>
      </w:pPr>
    </w:p>
    <w:p>
      <w:pPr>
        <w:pStyle w:val="3"/>
        <w:spacing w:before="156" w:after="156"/>
      </w:pPr>
      <w:bookmarkStart w:id="113" w:name="_Toc9394"/>
      <w:bookmarkStart w:id="114" w:name="_Toc12244"/>
      <w:r>
        <w:t>4.5</w:t>
      </w:r>
      <w:r>
        <w:rPr>
          <w:rFonts w:hint="eastAsia"/>
        </w:rPr>
        <w:t xml:space="preserve"> 回收</w:t>
      </w:r>
      <w:bookmarkEnd w:id="113"/>
      <w:bookmarkEnd w:id="114"/>
    </w:p>
    <w:p>
      <w:pPr>
        <w:pStyle w:val="20"/>
        <w:ind w:firstLine="0" w:firstLineChars="0"/>
      </w:pPr>
      <w:r>
        <w:rPr>
          <w:rFonts w:hint="eastAsia"/>
          <w:b/>
          <w:bCs/>
        </w:rPr>
        <w:t>4</w:t>
      </w:r>
      <w:r>
        <w:rPr>
          <w:b/>
          <w:bCs/>
        </w:rPr>
        <w:t>.5.1</w:t>
      </w:r>
      <w:r>
        <w:rPr>
          <w:rFonts w:hint="eastAsia"/>
          <w:b/>
          <w:bCs/>
        </w:rPr>
        <w:t xml:space="preserve">  </w:t>
      </w:r>
      <w:r>
        <w:t>全回收</w:t>
      </w:r>
      <w:r>
        <w:rPr>
          <w:rFonts w:hint="eastAsia"/>
        </w:rPr>
        <w:t>围护</w:t>
      </w:r>
      <w:r>
        <w:t xml:space="preserve">结构回收前应符合下列要求：  </w:t>
      </w:r>
    </w:p>
    <w:p>
      <w:pPr>
        <w:pStyle w:val="20"/>
        <w:ind w:firstLine="422"/>
      </w:pPr>
      <w:r>
        <w:rPr>
          <w:b/>
          <w:bCs/>
        </w:rPr>
        <w:t>1</w:t>
      </w:r>
      <w:r>
        <w:t xml:space="preserve">  </w:t>
      </w:r>
      <w:r>
        <w:rPr>
          <w:rFonts w:hint="eastAsia"/>
        </w:rPr>
        <w:t>围护结构附属配件已全部清除，肥槽回填完毕；</w:t>
      </w:r>
    </w:p>
    <w:p>
      <w:pPr>
        <w:pStyle w:val="20"/>
        <w:ind w:firstLine="422"/>
      </w:pPr>
      <w:r>
        <w:rPr>
          <w:b/>
          <w:bCs/>
        </w:rPr>
        <w:t>2</w:t>
      </w:r>
      <w:r>
        <w:t xml:space="preserve">  具有回收作业和临时存放的空间；</w:t>
      </w:r>
    </w:p>
    <w:p>
      <w:pPr>
        <w:pStyle w:val="20"/>
        <w:ind w:firstLine="422"/>
      </w:pPr>
      <w:r>
        <w:rPr>
          <w:b/>
          <w:bCs/>
        </w:rPr>
        <w:t>3</w:t>
      </w:r>
      <w:r>
        <w:t xml:space="preserve">  主体结构、作业人员采取了有效的安全保护措施；</w:t>
      </w:r>
    </w:p>
    <w:p>
      <w:pPr>
        <w:pStyle w:val="20"/>
        <w:ind w:firstLine="422"/>
      </w:pPr>
      <w:r>
        <w:rPr>
          <w:b/>
          <w:bCs/>
        </w:rPr>
        <w:t>4</w:t>
      </w:r>
      <w:r>
        <w:t xml:space="preserve">  机械设备使用的场地地基应保证足够的承载力。</w:t>
      </w:r>
    </w:p>
    <w:p>
      <w:pPr>
        <w:pStyle w:val="20"/>
        <w:ind w:firstLine="0" w:firstLineChars="0"/>
        <w:rPr>
          <w:rFonts w:cs="宋体"/>
          <w:color w:val="000000"/>
          <w:szCs w:val="24"/>
        </w:rPr>
      </w:pPr>
      <w:r>
        <w:rPr>
          <w:rFonts w:hint="eastAsia"/>
          <w:b/>
          <w:bCs/>
        </w:rPr>
        <w:t>4.5.2</w:t>
      </w:r>
      <w:r>
        <w:rPr>
          <w:rFonts w:hint="eastAsia"/>
        </w:rPr>
        <w:t xml:space="preserve"> 全回收围护结构回收应根据桩长、桩型、施工半径、场地条件、地质水文</w:t>
      </w:r>
      <w:r>
        <w:t>条件、</w:t>
      </w:r>
      <w:r>
        <w:rPr>
          <w:rFonts w:hint="eastAsia"/>
        </w:rPr>
        <w:t>周边环境综合选择回收设备。</w:t>
      </w:r>
    </w:p>
    <w:p>
      <w:pPr>
        <w:pStyle w:val="20"/>
        <w:ind w:firstLine="0" w:firstLineChars="0"/>
      </w:pPr>
      <w:r>
        <w:rPr>
          <w:rFonts w:hint="eastAsia"/>
          <w:b/>
          <w:bCs/>
        </w:rPr>
        <w:t>4.5.</w:t>
      </w:r>
      <w:r>
        <w:rPr>
          <w:b/>
          <w:bCs/>
        </w:rPr>
        <w:t>3</w:t>
      </w:r>
      <w:r>
        <w:rPr>
          <w:rFonts w:hint="eastAsia"/>
        </w:rPr>
        <w:t xml:space="preserve">  围护结构回收应符合下列规定：</w:t>
      </w:r>
    </w:p>
    <w:p>
      <w:pPr>
        <w:pStyle w:val="20"/>
        <w:ind w:firstLine="422"/>
      </w:pPr>
      <w:r>
        <w:rPr>
          <w:rFonts w:hint="eastAsia"/>
          <w:b/>
          <w:bCs/>
        </w:rPr>
        <w:t>1</w:t>
      </w:r>
      <w:r>
        <w:rPr>
          <w:rFonts w:hint="eastAsia"/>
        </w:rPr>
        <w:t xml:space="preserve"> 回收顺序宜与施工顺序相反；</w:t>
      </w:r>
    </w:p>
    <w:p>
      <w:pPr>
        <w:pStyle w:val="20"/>
        <w:ind w:firstLine="422"/>
      </w:pPr>
      <w:r>
        <w:rPr>
          <w:rFonts w:hint="eastAsia"/>
          <w:b/>
          <w:bCs/>
        </w:rPr>
        <w:t>2</w:t>
      </w:r>
      <w:r>
        <w:rPr>
          <w:rFonts w:hint="eastAsia"/>
        </w:rPr>
        <w:t xml:space="preserve"> 宜根据监测数据采用分次、分段、间隔的操作方法；</w:t>
      </w:r>
    </w:p>
    <w:p>
      <w:pPr>
        <w:pStyle w:val="20"/>
        <w:ind w:firstLine="422"/>
      </w:pPr>
      <w:r>
        <w:rPr>
          <w:rFonts w:hint="eastAsia"/>
          <w:b/>
          <w:bCs/>
        </w:rPr>
        <w:t>3</w:t>
      </w:r>
      <w:r>
        <w:rPr>
          <w:rFonts w:hint="eastAsia"/>
        </w:rPr>
        <w:t xml:space="preserve"> 封闭式全回收围护结构起拔点应离开角桩 5 个单位标准构件以上。</w:t>
      </w:r>
    </w:p>
    <w:p>
      <w:pPr>
        <w:pStyle w:val="20"/>
        <w:ind w:firstLine="0" w:firstLineChars="0"/>
      </w:pPr>
      <w:r>
        <w:rPr>
          <w:rFonts w:hint="eastAsia"/>
          <w:b/>
          <w:bCs/>
        </w:rPr>
        <w:t>4.5.</w:t>
      </w:r>
      <w:r>
        <w:rPr>
          <w:b/>
          <w:bCs/>
        </w:rPr>
        <w:t>4</w:t>
      </w:r>
      <w:r>
        <w:rPr>
          <w:rFonts w:hint="eastAsia"/>
        </w:rPr>
        <w:t xml:space="preserve">  围护结构振动回收宜符合下列规定：</w:t>
      </w:r>
    </w:p>
    <w:p>
      <w:pPr>
        <w:pStyle w:val="20"/>
        <w:ind w:firstLine="422"/>
      </w:pPr>
      <w:r>
        <w:rPr>
          <w:rFonts w:hint="eastAsia"/>
          <w:b/>
          <w:bCs/>
        </w:rPr>
        <w:t>1</w:t>
      </w:r>
      <w:r>
        <w:rPr>
          <w:rFonts w:hint="eastAsia"/>
        </w:rPr>
        <w:t xml:space="preserve"> 依靠吊车或机械手施加提升力，并应边振边回收，直至单根构件回收结束；</w:t>
      </w:r>
    </w:p>
    <w:p>
      <w:pPr>
        <w:pStyle w:val="20"/>
        <w:ind w:firstLine="422"/>
      </w:pPr>
      <w:r>
        <w:rPr>
          <w:rFonts w:hint="eastAsia"/>
          <w:b/>
          <w:bCs/>
        </w:rPr>
        <w:t>2</w:t>
      </w:r>
      <w:r>
        <w:rPr>
          <w:rFonts w:hint="eastAsia"/>
        </w:rPr>
        <w:t xml:space="preserve"> 可采用振动锤交替振打、振动回收，每次振入和拔出100mm</w:t>
      </w:r>
      <w:r>
        <w:t>～</w:t>
      </w:r>
      <w:r>
        <w:rPr>
          <w:rFonts w:hint="eastAsia"/>
        </w:rPr>
        <w:t>300mm，如此反复整根构件回收；</w:t>
      </w:r>
      <w:r>
        <w:t xml:space="preserve"> </w:t>
      </w:r>
    </w:p>
    <w:p>
      <w:pPr>
        <w:pStyle w:val="20"/>
        <w:ind w:firstLine="422"/>
      </w:pPr>
      <w:r>
        <w:rPr>
          <w:rFonts w:hint="eastAsia"/>
          <w:b/>
          <w:bCs/>
        </w:rPr>
        <w:t>3</w:t>
      </w:r>
      <w:r>
        <w:t xml:space="preserve"> </w:t>
      </w:r>
      <w:r>
        <w:rPr>
          <w:rFonts w:hint="eastAsia"/>
        </w:rPr>
        <w:t>回收作业宜采用间歇振动的方法，振动锤连续工作不宜超过 1.5h。</w:t>
      </w:r>
    </w:p>
    <w:p>
      <w:pPr>
        <w:pStyle w:val="20"/>
        <w:ind w:firstLine="422"/>
      </w:pPr>
      <w:r>
        <w:rPr>
          <w:rFonts w:hint="eastAsia"/>
          <w:b/>
          <w:bCs/>
        </w:rPr>
        <w:t>4</w:t>
      </w:r>
      <w:r>
        <w:rPr>
          <w:rFonts w:hint="eastAsia"/>
        </w:rPr>
        <w:t xml:space="preserve"> 拔桩困难时可采用辅助措施；</w:t>
      </w:r>
    </w:p>
    <w:p>
      <w:pPr>
        <w:pStyle w:val="20"/>
        <w:ind w:firstLine="422"/>
      </w:pPr>
      <w:r>
        <w:rPr>
          <w:rFonts w:hint="eastAsia"/>
          <w:b/>
          <w:bCs/>
        </w:rPr>
        <w:t>5</w:t>
      </w:r>
      <w:r>
        <w:rPr>
          <w:rFonts w:hint="eastAsia"/>
        </w:rPr>
        <w:t xml:space="preserve"> 振动拨桩回收应考虑振动对环境的不利影响。对于敏感</w:t>
      </w:r>
      <w:r>
        <w:t>环境，</w:t>
      </w:r>
      <w:r>
        <w:rPr>
          <w:rFonts w:hint="eastAsia"/>
        </w:rPr>
        <w:t>宜</w:t>
      </w:r>
      <w:r>
        <w:t>采用</w:t>
      </w:r>
      <w:r>
        <w:rPr>
          <w:rFonts w:hint="eastAsia"/>
        </w:rPr>
        <w:t>免共振振动锤及无振动</w:t>
      </w:r>
      <w:r>
        <w:t>的静压植桩机</w:t>
      </w:r>
      <w:r>
        <w:rPr>
          <w:rFonts w:hint="eastAsia"/>
        </w:rPr>
        <w:t>拔</w:t>
      </w:r>
      <w:r>
        <w:t>桩</w:t>
      </w:r>
      <w:r>
        <w:rPr>
          <w:rFonts w:hint="eastAsia"/>
        </w:rPr>
        <w:t>，或采用开挖</w:t>
      </w:r>
      <w:r>
        <w:t>隔震沟</w:t>
      </w:r>
      <w:r>
        <w:rPr>
          <w:rFonts w:hint="eastAsia"/>
        </w:rPr>
        <w:t>或打设隔离</w:t>
      </w:r>
      <w:r>
        <w:t>桩</w:t>
      </w:r>
      <w:r>
        <w:rPr>
          <w:rFonts w:hint="eastAsia"/>
        </w:rPr>
        <w:t>的</w:t>
      </w:r>
      <w:r>
        <w:t>方式。</w:t>
      </w:r>
      <w:r>
        <w:rPr>
          <w:rFonts w:hint="eastAsia"/>
        </w:rPr>
        <w:t>隔震沟下口宽度可取</w:t>
      </w:r>
      <w:r>
        <w:t xml:space="preserve"> 0.5 m ~0.8m</w:t>
      </w:r>
      <w:r>
        <w:rPr>
          <w:rFonts w:hint="eastAsia"/>
        </w:rPr>
        <w:t>。隔震沟</w:t>
      </w:r>
      <w:r>
        <w:t>深度与隔离桩长度应按隔震要求确定</w:t>
      </w:r>
      <w:r>
        <w:rPr>
          <w:rFonts w:hint="eastAsia"/>
        </w:rPr>
        <w:t>。</w:t>
      </w:r>
    </w:p>
    <w:p>
      <w:pPr>
        <w:pStyle w:val="20"/>
        <w:ind w:firstLine="0" w:firstLineChars="0"/>
      </w:pPr>
      <w:r>
        <w:rPr>
          <w:rFonts w:hint="eastAsia"/>
          <w:b/>
          <w:bCs/>
        </w:rPr>
        <w:t>4.5.</w:t>
      </w:r>
      <w:r>
        <w:rPr>
          <w:b/>
          <w:bCs/>
        </w:rPr>
        <w:t>5</w:t>
      </w:r>
      <w:r>
        <w:rPr>
          <w:rFonts w:hint="eastAsia"/>
          <w:b/>
          <w:bCs/>
        </w:rPr>
        <w:t xml:space="preserve"> </w:t>
      </w:r>
      <w:r>
        <w:rPr>
          <w:rFonts w:hint="eastAsia"/>
        </w:rPr>
        <w:t xml:space="preserve"> 围护结构全回收后应按设计要求对桩孔填充处理。桩孔填充材料可采用砂土、双液浆（水泥与水玻璃）、水泥浆或水泥砂浆等。填充应密实，可采用振动法、挤密填入法及注入法等。环境敏感基坑围护结构回收与空隙回填或注浆宜同步进行。</w:t>
      </w:r>
    </w:p>
    <w:p>
      <w:pPr>
        <w:pStyle w:val="20"/>
        <w:ind w:firstLine="0" w:firstLineChars="0"/>
        <w:rPr>
          <w:rFonts w:cs="宋体"/>
          <w:color w:val="0070C0"/>
          <w:szCs w:val="24"/>
        </w:rPr>
      </w:pPr>
      <w:r>
        <w:rPr>
          <w:rFonts w:hint="eastAsia"/>
          <w:b/>
          <w:bCs/>
        </w:rPr>
        <w:t>4</w:t>
      </w:r>
      <w:r>
        <w:rPr>
          <w:b/>
          <w:bCs/>
        </w:rPr>
        <w:t>.</w:t>
      </w:r>
      <w:r>
        <w:rPr>
          <w:rFonts w:hint="eastAsia"/>
          <w:b/>
          <w:bCs/>
        </w:rPr>
        <w:t>5</w:t>
      </w:r>
      <w:r>
        <w:rPr>
          <w:b/>
          <w:bCs/>
        </w:rPr>
        <w:t>.</w:t>
      </w:r>
      <w:r>
        <w:rPr>
          <w:rFonts w:hint="eastAsia"/>
          <w:b/>
          <w:bCs/>
        </w:rPr>
        <w:t>6</w:t>
      </w:r>
      <w:r>
        <w:t xml:space="preserve"> </w:t>
      </w:r>
      <w:r>
        <w:rPr>
          <w:rFonts w:hint="eastAsia"/>
        </w:rPr>
        <w:t xml:space="preserve"> </w:t>
      </w:r>
      <w:r>
        <w:t>围护结构回收完毕应进行清理和清洗</w:t>
      </w:r>
      <w:r>
        <w:rPr>
          <w:rFonts w:hint="eastAsia"/>
        </w:rPr>
        <w:t>，标准构配件应</w:t>
      </w:r>
      <w:r>
        <w:t>对比施工进场进行回收检验</w:t>
      </w:r>
      <w:r>
        <w:rPr>
          <w:rFonts w:hint="eastAsia"/>
        </w:rPr>
        <w:t>。符合本标准4</w:t>
      </w:r>
      <w:r>
        <w:t>.</w:t>
      </w:r>
      <w:r>
        <w:rPr>
          <w:rFonts w:hint="eastAsia"/>
        </w:rPr>
        <w:t>3</w:t>
      </w:r>
      <w:r>
        <w:t>.2检验指标的回收退库</w:t>
      </w:r>
      <w:r>
        <w:rPr>
          <w:rFonts w:hint="eastAsia"/>
        </w:rPr>
        <w:t>，</w:t>
      </w:r>
      <w:r>
        <w:t>其他情况宜妥善处理</w:t>
      </w:r>
      <w:r>
        <w:rPr>
          <w:rFonts w:hint="eastAsia"/>
        </w:rPr>
        <w:t>。</w:t>
      </w:r>
    </w:p>
    <w:p>
      <w:pPr>
        <w:pStyle w:val="20"/>
        <w:ind w:firstLine="0" w:firstLineChars="0"/>
      </w:pPr>
      <w:r>
        <w:rPr>
          <w:rFonts w:hint="eastAsia"/>
          <w:b/>
          <w:bCs/>
        </w:rPr>
        <w:t>4</w:t>
      </w:r>
      <w:r>
        <w:rPr>
          <w:b/>
          <w:bCs/>
        </w:rPr>
        <w:t>.5.7</w:t>
      </w:r>
      <w:r>
        <w:rPr>
          <w:rFonts w:hint="eastAsia"/>
          <w:b/>
          <w:bCs/>
        </w:rPr>
        <w:t xml:space="preserve"> </w:t>
      </w:r>
      <w:r>
        <w:rPr>
          <w:rFonts w:hint="eastAsia"/>
        </w:rPr>
        <w:t xml:space="preserve"> </w:t>
      </w:r>
      <w:r>
        <w:t>全回收</w:t>
      </w:r>
      <w:r>
        <w:rPr>
          <w:rFonts w:hint="eastAsia"/>
        </w:rPr>
        <w:t>围护结构按照本规程4</w:t>
      </w:r>
      <w:r>
        <w:t>.4.4的要求运输和退库存放</w:t>
      </w:r>
      <w:r>
        <w:rPr>
          <w:rFonts w:hint="eastAsia"/>
        </w:rPr>
        <w:t>。</w:t>
      </w:r>
    </w:p>
    <w:p>
      <w:pPr>
        <w:rPr>
          <w:rFonts w:ascii="宋体" w:hAnsi="宋体" w:eastAsia="宋体" w:cs="宋体"/>
          <w:szCs w:val="21"/>
        </w:rPr>
      </w:pPr>
      <w:r>
        <w:rPr>
          <w:rFonts w:ascii="宋体" w:hAnsi="宋体" w:eastAsia="宋体" w:cs="宋体"/>
          <w:szCs w:val="21"/>
        </w:rPr>
        <w:br w:type="page"/>
      </w:r>
    </w:p>
    <w:p>
      <w:pPr>
        <w:pStyle w:val="2"/>
        <w:spacing w:after="156"/>
      </w:pPr>
      <w:bookmarkStart w:id="115" w:name="_Toc439788270"/>
      <w:bookmarkStart w:id="116" w:name="_Toc488259752"/>
      <w:bookmarkStart w:id="117" w:name="_Toc433643961"/>
      <w:bookmarkStart w:id="118" w:name="_Toc488259636"/>
      <w:bookmarkStart w:id="119" w:name="_Toc478051929"/>
      <w:bookmarkStart w:id="120" w:name="_Toc437865528"/>
      <w:bookmarkStart w:id="121" w:name="_Toc6136"/>
      <w:bookmarkStart w:id="122" w:name="_Toc2098"/>
      <w:bookmarkStart w:id="123" w:name="_Toc7046"/>
      <w:bookmarkStart w:id="124" w:name="_Toc19494"/>
      <w:r>
        <w:t>5</w:t>
      </w:r>
      <w:r>
        <w:rPr>
          <w:rFonts w:hint="eastAsia"/>
        </w:rPr>
        <w:t xml:space="preserve">  </w:t>
      </w:r>
      <w:bookmarkEnd w:id="115"/>
      <w:bookmarkEnd w:id="116"/>
      <w:bookmarkEnd w:id="117"/>
      <w:bookmarkEnd w:id="118"/>
      <w:bookmarkEnd w:id="119"/>
      <w:bookmarkEnd w:id="120"/>
      <w:r>
        <w:rPr>
          <w:rFonts w:hint="eastAsia"/>
        </w:rPr>
        <w:t>全回收支撑结构</w:t>
      </w:r>
      <w:bookmarkEnd w:id="121"/>
      <w:bookmarkEnd w:id="122"/>
      <w:bookmarkEnd w:id="123"/>
      <w:bookmarkEnd w:id="124"/>
    </w:p>
    <w:p>
      <w:pPr>
        <w:pStyle w:val="3"/>
        <w:spacing w:before="156" w:after="156"/>
      </w:pPr>
      <w:bookmarkStart w:id="125" w:name="_Toc4536"/>
      <w:bookmarkStart w:id="126" w:name="_Toc13878"/>
      <w:bookmarkStart w:id="127" w:name="_Toc32033"/>
      <w:bookmarkStart w:id="128" w:name="_Toc20968"/>
      <w:r>
        <w:t>5.1</w:t>
      </w:r>
      <w:r>
        <w:rPr>
          <w:rFonts w:hint="eastAsia"/>
        </w:rPr>
        <w:t xml:space="preserve">  一般规定</w:t>
      </w:r>
      <w:bookmarkEnd w:id="125"/>
      <w:bookmarkEnd w:id="126"/>
      <w:bookmarkEnd w:id="127"/>
      <w:bookmarkEnd w:id="128"/>
    </w:p>
    <w:p>
      <w:pPr>
        <w:spacing w:line="360" w:lineRule="auto"/>
        <w:rPr>
          <w:rFonts w:ascii="楷体" w:hAnsi="楷体" w:eastAsia="楷体" w:cstheme="majorEastAsia"/>
          <w:szCs w:val="24"/>
          <w:lang w:val="en-GB"/>
        </w:rPr>
      </w:pPr>
      <w:r>
        <w:rPr>
          <w:rFonts w:hint="eastAsia" w:ascii="Times New Roman" w:hAnsi="Times New Roman" w:cs="Times New Roman"/>
          <w:b/>
          <w:szCs w:val="21"/>
        </w:rPr>
        <w:t>5.1.1</w:t>
      </w:r>
      <w:r>
        <w:rPr>
          <w:rFonts w:hint="eastAsia" w:ascii="宋体" w:hAnsi="宋体" w:eastAsia="宋体" w:cs="宋体"/>
          <w:szCs w:val="21"/>
        </w:rPr>
        <w:t xml:space="preserve">  </w:t>
      </w:r>
      <w:r>
        <w:rPr>
          <w:rFonts w:hint="eastAsia" w:ascii="宋体" w:hAnsi="宋体" w:eastAsia="宋体" w:cs="宋体"/>
          <w:snapToGrid w:val="0"/>
          <w:kern w:val="0"/>
          <w:szCs w:val="21"/>
        </w:rPr>
        <w:t xml:space="preserve"> </w:t>
      </w:r>
      <w:r>
        <w:rPr>
          <w:rFonts w:hint="eastAsia" w:ascii="宋体" w:hAnsi="宋体" w:eastAsia="宋体" w:cs="宋体"/>
          <w:szCs w:val="21"/>
        </w:rPr>
        <w:t>全回收支撑结构应选用</w:t>
      </w:r>
      <w:r>
        <w:rPr>
          <w:rFonts w:hint="eastAsia" w:ascii="宋体" w:hAnsi="宋体" w:eastAsia="宋体" w:cs="宋体"/>
          <w:snapToGrid w:val="0"/>
          <w:kern w:val="0"/>
          <w:szCs w:val="21"/>
        </w:rPr>
        <w:t>预应力鱼腹梁式（I</w:t>
      </w:r>
      <w:r>
        <w:rPr>
          <w:rFonts w:ascii="宋体" w:hAnsi="宋体" w:eastAsia="宋体" w:cs="宋体"/>
          <w:snapToGrid w:val="0"/>
          <w:kern w:val="0"/>
          <w:szCs w:val="21"/>
        </w:rPr>
        <w:t>PS</w:t>
      </w:r>
      <w:r>
        <w:rPr>
          <w:rFonts w:hint="eastAsia" w:ascii="宋体" w:hAnsi="宋体" w:eastAsia="宋体" w:cs="宋体"/>
          <w:snapToGrid w:val="0"/>
          <w:kern w:val="0"/>
          <w:szCs w:val="21"/>
        </w:rPr>
        <w:t>）、组合型钢式（HC）、大跨度钢管式（LS</w:t>
      </w:r>
      <w:r>
        <w:rPr>
          <w:rFonts w:ascii="宋体" w:hAnsi="宋体" w:eastAsia="宋体" w:cs="宋体"/>
          <w:snapToGrid w:val="0"/>
          <w:kern w:val="0"/>
          <w:szCs w:val="21"/>
        </w:rPr>
        <w:t>TS</w:t>
      </w:r>
      <w:r>
        <w:rPr>
          <w:rFonts w:hint="eastAsia" w:ascii="宋体" w:hAnsi="宋体" w:eastAsia="宋体" w:cs="宋体"/>
          <w:snapToGrid w:val="0"/>
          <w:kern w:val="0"/>
          <w:szCs w:val="21"/>
        </w:rPr>
        <w:t>）。</w:t>
      </w:r>
      <w:r>
        <w:rPr>
          <w:rFonts w:hint="eastAsia" w:ascii="宋体" w:hAnsi="宋体" w:eastAsia="宋体" w:cs="宋体"/>
          <w:b/>
          <w:snapToGrid w:val="0"/>
          <w:kern w:val="0"/>
          <w:szCs w:val="21"/>
        </w:rPr>
        <w:t xml:space="preserve"> </w:t>
      </w:r>
    </w:p>
    <w:p>
      <w:pPr>
        <w:spacing w:line="360" w:lineRule="auto"/>
        <w:rPr>
          <w:rFonts w:ascii="宋体" w:hAnsi="宋体" w:eastAsia="宋体" w:cs="宋体"/>
          <w:szCs w:val="21"/>
        </w:rPr>
      </w:pPr>
      <w:r>
        <w:rPr>
          <w:rFonts w:hint="eastAsia" w:ascii="Times New Roman" w:hAnsi="Times New Roman" w:cs="Times New Roman"/>
          <w:b/>
          <w:szCs w:val="21"/>
        </w:rPr>
        <w:t>5.1.2</w:t>
      </w:r>
      <w:r>
        <w:rPr>
          <w:rFonts w:hint="eastAsia" w:ascii="宋体" w:hAnsi="宋体" w:eastAsia="宋体" w:cs="宋体"/>
          <w:snapToGrid w:val="0"/>
          <w:kern w:val="0"/>
          <w:szCs w:val="21"/>
        </w:rPr>
        <w:t xml:space="preserve"> </w:t>
      </w:r>
      <w:r>
        <w:rPr>
          <w:rFonts w:hint="eastAsia" w:ascii="宋体" w:hAnsi="宋体" w:eastAsia="宋体" w:cs="宋体"/>
          <w:szCs w:val="21"/>
        </w:rPr>
        <w:t xml:space="preserve"> 全回收支撑结构材料应符合下列规定：</w:t>
      </w:r>
    </w:p>
    <w:p>
      <w:pPr>
        <w:tabs>
          <w:tab w:val="left" w:pos="0"/>
        </w:tabs>
        <w:spacing w:line="360" w:lineRule="auto"/>
        <w:ind w:firstLine="422" w:firstLineChars="200"/>
        <w:jc w:val="left"/>
        <w:rPr>
          <w:rFonts w:ascii="宋体" w:hAnsi="宋体" w:eastAsia="宋体" w:cs="宋体"/>
          <w:szCs w:val="21"/>
          <w:lang w:val="zh-CN"/>
        </w:rPr>
      </w:pPr>
      <w:r>
        <w:rPr>
          <w:rFonts w:hint="eastAsia" w:ascii="Times New Roman" w:hAnsi="Times New Roman" w:cs="Times New Roman"/>
          <w:b/>
          <w:szCs w:val="21"/>
        </w:rPr>
        <w:t>1</w:t>
      </w:r>
      <w:r>
        <w:rPr>
          <w:rFonts w:hint="eastAsia" w:ascii="宋体" w:hAnsi="宋体" w:eastAsia="宋体" w:cs="宋体"/>
          <w:b/>
          <w:snapToGrid w:val="0"/>
          <w:kern w:val="0"/>
          <w:szCs w:val="21"/>
        </w:rPr>
        <w:t xml:space="preserve">  </w:t>
      </w:r>
      <w:r>
        <w:rPr>
          <w:rFonts w:hint="eastAsia" w:ascii="宋体" w:hAnsi="宋体" w:eastAsia="宋体" w:cs="宋体"/>
          <w:szCs w:val="21"/>
        </w:rPr>
        <w:t>组合型钢体系、鱼腹梁体系标准件应采用屈服强度不低于Q</w:t>
      </w:r>
      <w:r>
        <w:rPr>
          <w:rFonts w:ascii="宋体" w:hAnsi="宋体" w:eastAsia="宋体" w:cs="宋体"/>
          <w:szCs w:val="21"/>
        </w:rPr>
        <w:t>345</w:t>
      </w:r>
      <w:r>
        <w:rPr>
          <w:rFonts w:hint="eastAsia" w:ascii="宋体" w:hAnsi="宋体" w:eastAsia="宋体" w:cs="宋体"/>
          <w:szCs w:val="21"/>
        </w:rPr>
        <w:t>B的钢材，大跨度钢管支撑体系标准件应采用屈服强度不低于Q</w:t>
      </w:r>
      <w:r>
        <w:rPr>
          <w:rFonts w:ascii="宋体" w:hAnsi="宋体" w:eastAsia="宋体" w:cs="宋体"/>
          <w:szCs w:val="21"/>
        </w:rPr>
        <w:t>235</w:t>
      </w:r>
      <w:r>
        <w:rPr>
          <w:rFonts w:hint="eastAsia" w:ascii="宋体" w:hAnsi="宋体" w:eastAsia="宋体" w:cs="宋体"/>
          <w:szCs w:val="21"/>
        </w:rPr>
        <w:t>B的钢材，其余构件应采用屈服强度不低于Q235B的钢材</w:t>
      </w:r>
      <w:r>
        <w:rPr>
          <w:rFonts w:hint="eastAsia" w:ascii="宋体" w:hAnsi="宋体" w:eastAsia="宋体" w:cs="宋体"/>
          <w:szCs w:val="21"/>
          <w:lang w:val="zh-CN"/>
        </w:rPr>
        <w:t>；</w:t>
      </w:r>
    </w:p>
    <w:p>
      <w:pPr>
        <w:tabs>
          <w:tab w:val="left" w:pos="0"/>
        </w:tabs>
        <w:spacing w:line="360" w:lineRule="auto"/>
        <w:ind w:firstLine="422" w:firstLineChars="200"/>
        <w:jc w:val="left"/>
        <w:rPr>
          <w:rFonts w:ascii="宋体" w:hAnsi="宋体" w:eastAsia="宋体" w:cs="宋体"/>
          <w:szCs w:val="21"/>
        </w:rPr>
      </w:pPr>
      <w:r>
        <w:rPr>
          <w:rFonts w:ascii="Times New Roman" w:hAnsi="Times New Roman" w:cs="Times New Roman"/>
          <w:b/>
          <w:szCs w:val="21"/>
        </w:rPr>
        <w:t>2</w:t>
      </w:r>
      <w:r>
        <w:rPr>
          <w:rFonts w:hint="eastAsia" w:ascii="Times New Roman" w:hAnsi="Times New Roman" w:cs="Times New Roman"/>
          <w:b/>
          <w:szCs w:val="21"/>
        </w:rPr>
        <w:t xml:space="preserve"> </w:t>
      </w:r>
      <w:r>
        <w:rPr>
          <w:rFonts w:hint="eastAsia" w:ascii="宋体" w:hAnsi="宋体" w:eastAsia="宋体" w:cs="宋体"/>
          <w:b/>
          <w:snapToGrid w:val="0"/>
          <w:kern w:val="0"/>
          <w:szCs w:val="21"/>
        </w:rPr>
        <w:t xml:space="preserve"> </w:t>
      </w:r>
      <w:r>
        <w:rPr>
          <w:rFonts w:hint="eastAsia" w:ascii="宋体" w:hAnsi="宋体" w:eastAsia="宋体" w:cs="宋体"/>
          <w:szCs w:val="21"/>
        </w:rPr>
        <w:t>鱼腹梁体系钢绞线应采用不低于1860级高强度低松弛无粘结钢绞线；</w:t>
      </w:r>
    </w:p>
    <w:p>
      <w:pPr>
        <w:tabs>
          <w:tab w:val="left" w:pos="0"/>
        </w:tabs>
        <w:spacing w:line="360" w:lineRule="auto"/>
        <w:ind w:firstLine="422" w:firstLineChars="200"/>
        <w:jc w:val="left"/>
        <w:rPr>
          <w:rFonts w:ascii="宋体" w:hAnsi="宋体" w:eastAsia="宋体" w:cs="宋体"/>
          <w:szCs w:val="21"/>
        </w:rPr>
      </w:pPr>
      <w:r>
        <w:rPr>
          <w:rFonts w:ascii="Times New Roman" w:hAnsi="Times New Roman" w:cs="Times New Roman"/>
          <w:b/>
          <w:szCs w:val="21"/>
        </w:rPr>
        <w:t>3</w:t>
      </w:r>
      <w:r>
        <w:rPr>
          <w:rFonts w:hint="eastAsia" w:ascii="宋体" w:hAnsi="宋体" w:eastAsia="宋体" w:cs="宋体"/>
          <w:b/>
          <w:snapToGrid w:val="0"/>
          <w:kern w:val="0"/>
          <w:szCs w:val="21"/>
        </w:rPr>
        <w:t xml:space="preserve">  </w:t>
      </w:r>
      <w:r>
        <w:rPr>
          <w:rFonts w:hint="eastAsia" w:ascii="宋体" w:hAnsi="宋体" w:eastAsia="宋体" w:cs="宋体"/>
          <w:szCs w:val="21"/>
        </w:rPr>
        <w:t>预应力钢绞线宜采用夹片锚具，锚具材料应选用合金结构钢，其材料的质量应符合现行国家标准《合金结构钢》GB/T 3077的规定；</w:t>
      </w:r>
    </w:p>
    <w:p>
      <w:pPr>
        <w:tabs>
          <w:tab w:val="left" w:pos="0"/>
        </w:tabs>
        <w:spacing w:line="360" w:lineRule="auto"/>
        <w:ind w:firstLine="422" w:firstLineChars="200"/>
        <w:jc w:val="left"/>
        <w:rPr>
          <w:rFonts w:ascii="宋体" w:hAnsi="宋体" w:eastAsia="宋体" w:cs="宋体"/>
          <w:szCs w:val="21"/>
          <w:lang w:val="zh-CN"/>
        </w:rPr>
      </w:pPr>
      <w:r>
        <w:rPr>
          <w:rFonts w:ascii="Times New Roman" w:hAnsi="Times New Roman" w:cs="Times New Roman"/>
          <w:b/>
          <w:szCs w:val="21"/>
        </w:rPr>
        <w:t>4</w:t>
      </w:r>
      <w:r>
        <w:rPr>
          <w:rFonts w:hint="eastAsia" w:ascii="宋体" w:hAnsi="宋体" w:eastAsia="宋体" w:cs="宋体"/>
          <w:b/>
          <w:snapToGrid w:val="0"/>
          <w:kern w:val="0"/>
          <w:szCs w:val="21"/>
        </w:rPr>
        <w:t xml:space="preserve">  </w:t>
      </w:r>
      <w:r>
        <w:rPr>
          <w:rFonts w:hint="eastAsia" w:ascii="宋体" w:hAnsi="宋体" w:eastAsia="宋体" w:cs="宋体"/>
          <w:szCs w:val="21"/>
        </w:rPr>
        <w:t>标准件的连接应采用高强度螺栓连接</w:t>
      </w:r>
      <w:r>
        <w:rPr>
          <w:rFonts w:hint="eastAsia" w:ascii="宋体" w:hAnsi="宋体" w:eastAsia="宋体" w:cs="宋体"/>
          <w:szCs w:val="21"/>
          <w:lang w:val="zh-CN"/>
        </w:rPr>
        <w:t>，</w:t>
      </w:r>
      <w:r>
        <w:rPr>
          <w:rFonts w:hint="eastAsia" w:ascii="宋体" w:hAnsi="宋体" w:eastAsia="宋体" w:cs="宋体"/>
          <w:szCs w:val="21"/>
        </w:rPr>
        <w:t>且</w:t>
      </w:r>
      <w:r>
        <w:rPr>
          <w:rFonts w:hint="eastAsia" w:ascii="宋体" w:hAnsi="宋体" w:eastAsia="宋体" w:cs="宋体"/>
          <w:szCs w:val="21"/>
          <w:lang w:val="zh-CN"/>
        </w:rPr>
        <w:t>连接强度应满足支撑的受力要求。</w:t>
      </w:r>
    </w:p>
    <w:p>
      <w:pPr>
        <w:autoSpaceDE w:val="0"/>
        <w:autoSpaceDN w:val="0"/>
        <w:adjustRightInd w:val="0"/>
        <w:spacing w:line="360" w:lineRule="auto"/>
        <w:jc w:val="left"/>
        <w:rPr>
          <w:rFonts w:ascii="宋体" w:hAnsi="宋体" w:eastAsia="宋体" w:cs="宋体"/>
          <w:bCs/>
          <w:szCs w:val="21"/>
        </w:rPr>
      </w:pPr>
      <w:r>
        <w:rPr>
          <w:rFonts w:hint="eastAsia" w:ascii="Times New Roman" w:hAnsi="Times New Roman" w:cs="Times New Roman"/>
          <w:b/>
          <w:szCs w:val="21"/>
        </w:rPr>
        <w:t>5.1.</w:t>
      </w:r>
      <w:r>
        <w:rPr>
          <w:rFonts w:ascii="Times New Roman" w:hAnsi="Times New Roman" w:cs="Times New Roman"/>
          <w:b/>
          <w:szCs w:val="21"/>
        </w:rPr>
        <w:t>3</w:t>
      </w:r>
      <w:bookmarkStart w:id="129" w:name="_Toc17048"/>
      <w:r>
        <w:rPr>
          <w:rFonts w:ascii="Times New Roman" w:hAnsi="Times New Roman" w:cs="Times New Roman"/>
          <w:b/>
          <w:szCs w:val="21"/>
        </w:rPr>
        <w:t xml:space="preserve"> </w:t>
      </w:r>
      <w:r>
        <w:rPr>
          <w:rFonts w:hint="eastAsia" w:ascii="宋体" w:hAnsi="宋体" w:eastAsia="宋体" w:cs="宋体"/>
          <w:szCs w:val="21"/>
        </w:rPr>
        <w:t>全回收支撑结构</w:t>
      </w:r>
      <w:r>
        <w:rPr>
          <w:rFonts w:hint="eastAsia" w:ascii="宋体" w:hAnsi="宋体" w:eastAsia="宋体" w:cs="宋体"/>
          <w:bCs/>
          <w:szCs w:val="21"/>
        </w:rPr>
        <w:t>平面布置应满足以下要求：</w:t>
      </w:r>
      <w:bookmarkEnd w:id="129"/>
    </w:p>
    <w:p>
      <w:pPr>
        <w:autoSpaceDE w:val="0"/>
        <w:autoSpaceDN w:val="0"/>
        <w:adjustRightInd w:val="0"/>
        <w:spacing w:line="360" w:lineRule="auto"/>
        <w:jc w:val="left"/>
        <w:rPr>
          <w:rFonts w:ascii="宋体" w:hAnsi="宋体" w:eastAsia="宋体" w:cs="宋体"/>
          <w:kern w:val="0"/>
          <w:szCs w:val="21"/>
        </w:rPr>
      </w:pPr>
      <w:r>
        <w:rPr>
          <w:rFonts w:hint="eastAsia" w:ascii="宋体" w:hAnsi="宋体" w:eastAsia="宋体" w:cs="宋体"/>
          <w:bCs/>
          <w:szCs w:val="21"/>
        </w:rPr>
        <w:t xml:space="preserve"> </w:t>
      </w:r>
      <w:r>
        <w:rPr>
          <w:rFonts w:ascii="宋体" w:hAnsi="宋体" w:eastAsia="宋体" w:cs="宋体"/>
          <w:bCs/>
          <w:szCs w:val="21"/>
        </w:rPr>
        <w:t xml:space="preserve">   </w:t>
      </w:r>
      <w:r>
        <w:rPr>
          <w:rFonts w:ascii="宋体" w:hAnsi="宋体" w:eastAsia="宋体" w:cs="宋体"/>
          <w:b/>
          <w:bCs/>
          <w:kern w:val="0"/>
          <w:szCs w:val="21"/>
        </w:rPr>
        <w:t>1</w:t>
      </w:r>
      <w:r>
        <w:rPr>
          <w:rFonts w:hint="eastAsia" w:ascii="宋体" w:hAnsi="宋体" w:eastAsia="宋体" w:cs="宋体"/>
          <w:kern w:val="0"/>
          <w:szCs w:val="21"/>
        </w:rPr>
        <w:t xml:space="preserve">  应利于基坑地下主体结构高效施工； </w:t>
      </w:r>
    </w:p>
    <w:p>
      <w:pPr>
        <w:pStyle w:val="22"/>
        <w:tabs>
          <w:tab w:val="left" w:pos="0"/>
        </w:tabs>
        <w:spacing w:line="360" w:lineRule="auto"/>
        <w:ind w:left="420" w:leftChars="200" w:firstLine="0" w:firstLineChars="0"/>
        <w:jc w:val="left"/>
        <w:rPr>
          <w:rFonts w:ascii="宋体" w:hAnsi="宋体" w:eastAsia="宋体" w:cs="宋体"/>
          <w:kern w:val="0"/>
          <w:szCs w:val="21"/>
        </w:rPr>
      </w:pPr>
      <w:r>
        <w:rPr>
          <w:rFonts w:ascii="宋体" w:hAnsi="宋体" w:eastAsia="宋体" w:cs="宋体"/>
          <w:b/>
          <w:bCs/>
          <w:kern w:val="0"/>
          <w:szCs w:val="21"/>
        </w:rPr>
        <w:t>2</w:t>
      </w:r>
      <w:r>
        <w:rPr>
          <w:rFonts w:hint="eastAsia" w:ascii="宋体" w:hAnsi="宋体" w:eastAsia="宋体" w:cs="宋体"/>
          <w:b/>
          <w:bCs/>
          <w:kern w:val="0"/>
          <w:szCs w:val="21"/>
        </w:rPr>
        <w:t xml:space="preserve"> </w:t>
      </w:r>
      <w:r>
        <w:rPr>
          <w:rFonts w:hint="eastAsia" w:ascii="宋体" w:hAnsi="宋体" w:eastAsia="宋体" w:cs="宋体"/>
          <w:kern w:val="0"/>
          <w:szCs w:val="21"/>
        </w:rPr>
        <w:t xml:space="preserve"> 宜处于同一水平平面； </w:t>
      </w:r>
    </w:p>
    <w:p>
      <w:pPr>
        <w:pStyle w:val="22"/>
        <w:tabs>
          <w:tab w:val="left" w:pos="0"/>
        </w:tabs>
        <w:spacing w:line="360" w:lineRule="auto"/>
        <w:ind w:left="420" w:leftChars="200" w:firstLine="0" w:firstLineChars="0"/>
        <w:jc w:val="left"/>
        <w:rPr>
          <w:rFonts w:ascii="宋体" w:hAnsi="宋体" w:eastAsia="宋体" w:cs="宋体"/>
          <w:kern w:val="0"/>
          <w:szCs w:val="21"/>
        </w:rPr>
      </w:pPr>
      <w:r>
        <w:rPr>
          <w:rFonts w:ascii="宋体" w:hAnsi="宋体" w:eastAsia="宋体" w:cs="宋体"/>
          <w:b/>
          <w:bCs/>
          <w:kern w:val="0"/>
          <w:szCs w:val="21"/>
        </w:rPr>
        <w:t>3</w:t>
      </w:r>
      <w:r>
        <w:rPr>
          <w:rFonts w:hint="eastAsia" w:ascii="宋体" w:hAnsi="宋体" w:eastAsia="宋体" w:cs="宋体"/>
          <w:kern w:val="0"/>
          <w:szCs w:val="21"/>
        </w:rPr>
        <w:t xml:space="preserve">  立柱应避开地下结构的梁、柱位置；</w:t>
      </w:r>
    </w:p>
    <w:p>
      <w:pPr>
        <w:pStyle w:val="22"/>
        <w:tabs>
          <w:tab w:val="left" w:pos="0"/>
        </w:tabs>
        <w:spacing w:line="360" w:lineRule="auto"/>
        <w:ind w:left="420" w:leftChars="200" w:firstLine="0" w:firstLineChars="0"/>
        <w:jc w:val="left"/>
        <w:rPr>
          <w:rFonts w:ascii="宋体" w:hAnsi="宋体" w:eastAsia="宋体" w:cs="宋体"/>
          <w:kern w:val="0"/>
          <w:szCs w:val="21"/>
        </w:rPr>
      </w:pPr>
      <w:r>
        <w:rPr>
          <w:rFonts w:ascii="宋体" w:hAnsi="宋体" w:eastAsia="宋体" w:cs="宋体"/>
          <w:b/>
          <w:bCs/>
          <w:kern w:val="0"/>
          <w:szCs w:val="21"/>
        </w:rPr>
        <w:t>4</w:t>
      </w:r>
      <w:r>
        <w:rPr>
          <w:rFonts w:ascii="宋体" w:hAnsi="宋体" w:eastAsia="宋体" w:cs="宋体"/>
          <w:kern w:val="0"/>
          <w:szCs w:val="21"/>
        </w:rPr>
        <w:t xml:space="preserve">  同一</w:t>
      </w:r>
      <w:r>
        <w:rPr>
          <w:rFonts w:hint="eastAsia" w:ascii="宋体" w:hAnsi="宋体" w:eastAsia="宋体" w:cs="宋体"/>
          <w:kern w:val="0"/>
          <w:szCs w:val="21"/>
        </w:rPr>
        <w:t xml:space="preserve">平面支撑交汇处宜设置立柱；   </w:t>
      </w:r>
    </w:p>
    <w:p>
      <w:pPr>
        <w:pStyle w:val="22"/>
        <w:tabs>
          <w:tab w:val="left" w:pos="0"/>
        </w:tabs>
        <w:spacing w:line="360" w:lineRule="auto"/>
        <w:ind w:left="420" w:leftChars="200" w:firstLine="0" w:firstLineChars="0"/>
        <w:jc w:val="left"/>
        <w:rPr>
          <w:rFonts w:ascii="宋体" w:hAnsi="宋体" w:eastAsia="宋体" w:cs="宋体"/>
          <w:kern w:val="0"/>
          <w:szCs w:val="21"/>
        </w:rPr>
      </w:pPr>
      <w:r>
        <w:rPr>
          <w:rFonts w:ascii="宋体" w:hAnsi="宋体" w:eastAsia="宋体" w:cs="宋体"/>
          <w:b/>
          <w:bCs/>
          <w:kern w:val="0"/>
          <w:szCs w:val="21"/>
        </w:rPr>
        <w:t>5</w:t>
      </w:r>
      <w:r>
        <w:rPr>
          <w:rFonts w:hint="eastAsia" w:ascii="宋体" w:hAnsi="宋体" w:eastAsia="宋体" w:cs="宋体"/>
          <w:kern w:val="0"/>
          <w:szCs w:val="21"/>
        </w:rPr>
        <w:t xml:space="preserve">  基坑阳角应设置双向支撑。</w:t>
      </w:r>
    </w:p>
    <w:p>
      <w:pPr>
        <w:tabs>
          <w:tab w:val="left" w:pos="0"/>
        </w:tabs>
        <w:spacing w:line="360" w:lineRule="auto"/>
        <w:jc w:val="left"/>
        <w:rPr>
          <w:rFonts w:ascii="宋体" w:hAnsi="宋体" w:eastAsia="宋体" w:cs="宋体"/>
          <w:kern w:val="0"/>
          <w:szCs w:val="21"/>
        </w:rPr>
      </w:pPr>
      <w:bookmarkStart w:id="130" w:name="_Toc3575"/>
      <w:r>
        <w:rPr>
          <w:rFonts w:hint="eastAsia" w:ascii="Times New Roman" w:hAnsi="Times New Roman" w:cs="Times New Roman"/>
          <w:b/>
          <w:szCs w:val="21"/>
        </w:rPr>
        <w:t>5</w:t>
      </w:r>
      <w:r>
        <w:rPr>
          <w:rFonts w:ascii="Times New Roman" w:hAnsi="Times New Roman" w:cs="Times New Roman"/>
          <w:b/>
          <w:szCs w:val="21"/>
        </w:rPr>
        <w:t>.1.4</w:t>
      </w:r>
      <w:r>
        <w:rPr>
          <w:rFonts w:hint="eastAsia" w:ascii="宋体" w:hAnsi="宋体" w:eastAsia="宋体" w:cs="宋体"/>
          <w:kern w:val="0"/>
          <w:szCs w:val="21"/>
        </w:rPr>
        <w:t>全回收支撑结构竖向布置应</w:t>
      </w:r>
      <w:r>
        <w:rPr>
          <w:rFonts w:hint="eastAsia" w:ascii="宋体" w:hAnsi="宋体" w:eastAsia="宋体" w:cs="宋体"/>
          <w:bCs/>
          <w:szCs w:val="21"/>
        </w:rPr>
        <w:t>满足以下要求</w:t>
      </w:r>
      <w:r>
        <w:rPr>
          <w:rFonts w:hint="eastAsia" w:ascii="宋体" w:hAnsi="宋体" w:eastAsia="宋体" w:cs="宋体"/>
          <w:kern w:val="0"/>
          <w:szCs w:val="21"/>
        </w:rPr>
        <w:t>：</w:t>
      </w:r>
      <w:bookmarkEnd w:id="130"/>
      <w:r>
        <w:rPr>
          <w:rFonts w:hint="eastAsia" w:ascii="宋体" w:hAnsi="宋体" w:eastAsia="宋体" w:cs="宋体"/>
          <w:kern w:val="0"/>
          <w:szCs w:val="21"/>
        </w:rPr>
        <w:t xml:space="preserve"> </w:t>
      </w:r>
    </w:p>
    <w:p>
      <w:pPr>
        <w:pStyle w:val="22"/>
        <w:tabs>
          <w:tab w:val="left" w:pos="0"/>
        </w:tabs>
        <w:spacing w:line="360" w:lineRule="auto"/>
        <w:ind w:left="420" w:leftChars="200" w:firstLine="0" w:firstLineChars="0"/>
        <w:jc w:val="left"/>
        <w:rPr>
          <w:rFonts w:ascii="宋体" w:hAnsi="宋体" w:eastAsia="宋体" w:cs="宋体"/>
          <w:kern w:val="0"/>
          <w:szCs w:val="21"/>
        </w:rPr>
      </w:pPr>
      <w:r>
        <w:rPr>
          <w:rFonts w:hint="eastAsia" w:ascii="宋体" w:hAnsi="宋体" w:eastAsia="宋体" w:cs="宋体"/>
          <w:b/>
          <w:bCs/>
          <w:kern w:val="0"/>
          <w:szCs w:val="21"/>
        </w:rPr>
        <w:t>1</w:t>
      </w:r>
      <w:r>
        <w:rPr>
          <w:rFonts w:hint="eastAsia" w:ascii="宋体" w:hAnsi="宋体" w:eastAsia="宋体" w:cs="宋体"/>
          <w:bCs/>
          <w:kern w:val="0"/>
          <w:szCs w:val="21"/>
        </w:rPr>
        <w:t>竖向</w:t>
      </w:r>
      <w:r>
        <w:rPr>
          <w:rFonts w:hint="eastAsia" w:ascii="宋体" w:hAnsi="宋体" w:eastAsia="宋体" w:cs="宋体"/>
          <w:kern w:val="0"/>
          <w:szCs w:val="21"/>
        </w:rPr>
        <w:t>间距、最下道支撑与坑底的净距不宜小于 3m；</w:t>
      </w:r>
    </w:p>
    <w:p>
      <w:pPr>
        <w:pStyle w:val="22"/>
        <w:tabs>
          <w:tab w:val="left" w:pos="0"/>
        </w:tabs>
        <w:spacing w:line="360" w:lineRule="auto"/>
        <w:ind w:left="420" w:leftChars="200" w:firstLine="0" w:firstLineChars="0"/>
        <w:jc w:val="left"/>
        <w:rPr>
          <w:rFonts w:ascii="宋体" w:hAnsi="宋体" w:eastAsia="宋体" w:cs="宋体"/>
          <w:kern w:val="0"/>
          <w:szCs w:val="21"/>
        </w:rPr>
      </w:pPr>
      <w:r>
        <w:rPr>
          <w:rFonts w:ascii="宋体" w:hAnsi="宋体" w:eastAsia="宋体" w:cs="宋体"/>
          <w:b/>
          <w:bCs/>
          <w:kern w:val="0"/>
          <w:szCs w:val="21"/>
        </w:rPr>
        <w:t>2</w:t>
      </w:r>
      <w:r>
        <w:rPr>
          <w:rFonts w:hint="eastAsia" w:ascii="宋体" w:hAnsi="宋体" w:eastAsia="宋体" w:cs="宋体"/>
          <w:kern w:val="0"/>
          <w:szCs w:val="21"/>
        </w:rPr>
        <w:t xml:space="preserve">宜处于同一竖向平面； </w:t>
      </w:r>
    </w:p>
    <w:p>
      <w:pPr>
        <w:pStyle w:val="22"/>
        <w:tabs>
          <w:tab w:val="left" w:pos="0"/>
        </w:tabs>
        <w:spacing w:line="360" w:lineRule="auto"/>
        <w:ind w:left="420" w:leftChars="200" w:firstLine="0" w:firstLineChars="0"/>
        <w:jc w:val="left"/>
        <w:rPr>
          <w:rFonts w:ascii="宋体" w:hAnsi="宋体" w:eastAsia="宋体" w:cs="宋体"/>
          <w:kern w:val="0"/>
          <w:szCs w:val="21"/>
        </w:rPr>
      </w:pPr>
      <w:r>
        <w:rPr>
          <w:rFonts w:hint="eastAsia" w:ascii="宋体" w:hAnsi="宋体" w:eastAsia="宋体" w:cs="宋体"/>
          <w:b/>
          <w:bCs/>
          <w:kern w:val="0"/>
          <w:szCs w:val="21"/>
        </w:rPr>
        <w:t>3</w:t>
      </w:r>
      <w:r>
        <w:rPr>
          <w:rFonts w:ascii="宋体" w:hAnsi="宋体" w:eastAsia="宋体" w:cs="宋体"/>
          <w:kern w:val="0"/>
          <w:szCs w:val="21"/>
        </w:rPr>
        <w:t xml:space="preserve"> </w:t>
      </w:r>
      <w:r>
        <w:rPr>
          <w:rFonts w:hint="eastAsia" w:ascii="宋体" w:hAnsi="宋体" w:eastAsia="宋体" w:cs="宋体"/>
          <w:kern w:val="0"/>
          <w:szCs w:val="21"/>
        </w:rPr>
        <w:t>结构坡度较大时，可按坡度走向布置；</w:t>
      </w:r>
    </w:p>
    <w:p>
      <w:pPr>
        <w:pStyle w:val="22"/>
        <w:tabs>
          <w:tab w:val="left" w:pos="0"/>
        </w:tabs>
        <w:spacing w:line="360" w:lineRule="auto"/>
        <w:ind w:left="420" w:leftChars="200" w:firstLine="0" w:firstLineChars="0"/>
        <w:jc w:val="left"/>
        <w:rPr>
          <w:rFonts w:ascii="宋体" w:hAnsi="宋体" w:eastAsia="宋体" w:cs="宋体"/>
          <w:kern w:val="0"/>
          <w:szCs w:val="21"/>
        </w:rPr>
      </w:pPr>
      <w:r>
        <w:rPr>
          <w:rFonts w:hint="eastAsia" w:ascii="宋体" w:hAnsi="宋体" w:eastAsia="宋体" w:cs="宋体"/>
          <w:b/>
          <w:bCs/>
          <w:kern w:val="0"/>
          <w:szCs w:val="21"/>
        </w:rPr>
        <w:t>4</w:t>
      </w:r>
      <w:r>
        <w:rPr>
          <w:rFonts w:hint="eastAsia" w:ascii="宋体" w:hAnsi="宋体" w:eastAsia="宋体" w:cs="宋体"/>
          <w:kern w:val="0"/>
          <w:szCs w:val="21"/>
        </w:rPr>
        <w:t>与主体水平结构</w:t>
      </w:r>
      <w:r>
        <w:rPr>
          <w:rFonts w:hint="eastAsia" w:ascii="宋体" w:hAnsi="宋体" w:eastAsia="宋体" w:cs="宋体"/>
          <w:bCs/>
          <w:kern w:val="0"/>
          <w:szCs w:val="21"/>
        </w:rPr>
        <w:t>竖向</w:t>
      </w:r>
      <w:r>
        <w:rPr>
          <w:rFonts w:hint="eastAsia" w:ascii="宋体" w:hAnsi="宋体" w:eastAsia="宋体" w:cs="宋体"/>
          <w:kern w:val="0"/>
          <w:szCs w:val="21"/>
        </w:rPr>
        <w:t>净距不宜小于0.5m；</w:t>
      </w:r>
    </w:p>
    <w:p>
      <w:pPr>
        <w:spacing w:line="360" w:lineRule="auto"/>
        <w:ind w:firstLine="422" w:firstLineChars="200"/>
        <w:rPr>
          <w:rFonts w:ascii="宋体" w:hAnsi="宋体" w:eastAsia="宋体" w:cs="宋体"/>
          <w:kern w:val="0"/>
          <w:szCs w:val="21"/>
        </w:rPr>
      </w:pPr>
      <w:r>
        <w:rPr>
          <w:rFonts w:hint="eastAsia" w:ascii="宋体" w:hAnsi="宋体" w:eastAsia="宋体" w:cs="宋体"/>
          <w:b/>
          <w:bCs/>
          <w:kern w:val="0"/>
          <w:szCs w:val="21"/>
        </w:rPr>
        <w:t>5</w:t>
      </w:r>
      <w:r>
        <w:rPr>
          <w:rFonts w:hint="eastAsia" w:ascii="宋体" w:hAnsi="宋体" w:eastAsia="宋体" w:cs="宋体"/>
          <w:kern w:val="0"/>
          <w:szCs w:val="21"/>
        </w:rPr>
        <w:t>结构施工的安全空间。</w:t>
      </w:r>
    </w:p>
    <w:p>
      <w:pPr>
        <w:spacing w:line="360" w:lineRule="auto"/>
        <w:rPr>
          <w:rFonts w:ascii="宋体" w:hAnsi="宋体" w:eastAsia="宋体" w:cs="宋体"/>
          <w:sz w:val="24"/>
          <w:szCs w:val="24"/>
          <w:lang w:val="zh-CN"/>
        </w:rPr>
      </w:pPr>
      <w:r>
        <w:rPr>
          <w:rFonts w:ascii="Times New Roman" w:hAnsi="Times New Roman" w:cs="Times New Roman"/>
          <w:b/>
          <w:szCs w:val="21"/>
        </w:rPr>
        <w:t>5</w:t>
      </w:r>
      <w:r>
        <w:rPr>
          <w:rFonts w:hint="eastAsia" w:ascii="Times New Roman" w:hAnsi="Times New Roman" w:cs="Times New Roman"/>
          <w:b/>
          <w:szCs w:val="21"/>
        </w:rPr>
        <w:t>.1.</w:t>
      </w:r>
      <w:r>
        <w:rPr>
          <w:rFonts w:ascii="Times New Roman" w:hAnsi="Times New Roman" w:cs="Times New Roman"/>
          <w:b/>
          <w:szCs w:val="21"/>
        </w:rPr>
        <w:t>5</w:t>
      </w:r>
      <w:r>
        <w:rPr>
          <w:rFonts w:hint="eastAsia" w:ascii="宋体" w:hAnsi="宋体" w:eastAsia="宋体" w:cs="宋体"/>
          <w:szCs w:val="21"/>
          <w:lang w:val="zh-CN"/>
        </w:rPr>
        <w:t xml:space="preserve"> 全回收支撑结构应通过腰（冠）梁与围护结构可靠连接。</w:t>
      </w:r>
    </w:p>
    <w:p>
      <w:pPr>
        <w:pStyle w:val="3"/>
        <w:spacing w:before="156" w:after="156"/>
      </w:pPr>
      <w:bookmarkStart w:id="131" w:name="_Toc1430"/>
      <w:bookmarkStart w:id="132" w:name="_Toc24787"/>
      <w:bookmarkStart w:id="133" w:name="_Toc3633"/>
      <w:bookmarkStart w:id="134" w:name="_Toc16974"/>
      <w:r>
        <w:t>5.2</w:t>
      </w:r>
      <w:r>
        <w:rPr>
          <w:rFonts w:hint="eastAsia"/>
        </w:rPr>
        <w:t xml:space="preserve">  </w:t>
      </w:r>
      <w:bookmarkEnd w:id="131"/>
      <w:bookmarkEnd w:id="132"/>
      <w:r>
        <w:rPr>
          <w:rFonts w:hint="eastAsia"/>
        </w:rPr>
        <w:t>设计</w:t>
      </w:r>
      <w:bookmarkEnd w:id="133"/>
      <w:bookmarkEnd w:id="134"/>
    </w:p>
    <w:p>
      <w:pPr>
        <w:spacing w:line="360" w:lineRule="auto"/>
        <w:rPr>
          <w:rFonts w:ascii="宋体" w:hAnsi="宋体" w:eastAsia="宋体" w:cs="宋体"/>
          <w:szCs w:val="21"/>
        </w:rPr>
      </w:pPr>
      <w:r>
        <w:rPr>
          <w:rFonts w:ascii="Times New Roman" w:hAnsi="Times New Roman" w:cs="Times New Roman"/>
          <w:b/>
          <w:szCs w:val="21"/>
        </w:rPr>
        <w:t>5.2.1</w:t>
      </w:r>
      <w:r>
        <w:rPr>
          <w:rFonts w:ascii="宋体" w:hAnsi="宋体" w:eastAsia="宋体" w:cs="宋体"/>
          <w:b/>
          <w:szCs w:val="21"/>
        </w:rPr>
        <w:t xml:space="preserve">  </w:t>
      </w:r>
      <w:r>
        <w:rPr>
          <w:rFonts w:hint="eastAsia" w:ascii="宋体" w:hAnsi="宋体" w:eastAsia="宋体" w:cs="宋体"/>
          <w:szCs w:val="21"/>
        </w:rPr>
        <w:t>全回收支撑结构选型设计应包含下列内容：</w:t>
      </w:r>
    </w:p>
    <w:p>
      <w:pPr>
        <w:tabs>
          <w:tab w:val="left" w:pos="0"/>
        </w:tabs>
        <w:spacing w:line="360" w:lineRule="auto"/>
        <w:ind w:firstLine="422" w:firstLineChars="200"/>
        <w:jc w:val="left"/>
        <w:rPr>
          <w:rFonts w:ascii="宋体" w:hAnsi="宋体" w:eastAsia="宋体" w:cs="宋体"/>
          <w:bCs/>
          <w:snapToGrid w:val="0"/>
          <w:kern w:val="0"/>
          <w:szCs w:val="21"/>
        </w:rPr>
      </w:pPr>
      <w:r>
        <w:rPr>
          <w:rFonts w:hint="eastAsia" w:ascii="Times New Roman" w:hAnsi="Times New Roman" w:cs="Times New Roman"/>
          <w:b/>
          <w:szCs w:val="21"/>
        </w:rPr>
        <w:t>1</w:t>
      </w:r>
      <w:r>
        <w:rPr>
          <w:rFonts w:hint="eastAsia" w:ascii="宋体" w:hAnsi="宋体" w:eastAsia="宋体" w:cs="宋体"/>
          <w:bCs/>
          <w:snapToGrid w:val="0"/>
          <w:kern w:val="0"/>
          <w:szCs w:val="21"/>
        </w:rPr>
        <w:t xml:space="preserve">  结构方案选型、适宜性分析，技术经济比较，具体布置方案等；</w:t>
      </w:r>
    </w:p>
    <w:p>
      <w:pPr>
        <w:tabs>
          <w:tab w:val="left" w:pos="0"/>
        </w:tabs>
        <w:spacing w:line="360" w:lineRule="auto"/>
        <w:ind w:firstLine="422" w:firstLineChars="200"/>
        <w:jc w:val="left"/>
        <w:rPr>
          <w:rFonts w:ascii="宋体" w:hAnsi="宋体" w:eastAsia="宋体" w:cs="宋体"/>
          <w:bCs/>
          <w:snapToGrid w:val="0"/>
          <w:kern w:val="0"/>
          <w:szCs w:val="21"/>
        </w:rPr>
      </w:pPr>
      <w:r>
        <w:rPr>
          <w:rFonts w:hint="eastAsia" w:ascii="Times New Roman" w:hAnsi="Times New Roman" w:cs="Times New Roman"/>
          <w:b/>
          <w:szCs w:val="21"/>
        </w:rPr>
        <w:t xml:space="preserve">2 </w:t>
      </w:r>
      <w:r>
        <w:rPr>
          <w:rFonts w:hint="eastAsia" w:ascii="宋体" w:hAnsi="宋体" w:eastAsia="宋体" w:cs="宋体"/>
          <w:bCs/>
          <w:snapToGrid w:val="0"/>
          <w:kern w:val="0"/>
          <w:szCs w:val="21"/>
        </w:rPr>
        <w:t xml:space="preserve"> 土方开挖工况、协调配合要求等；</w:t>
      </w:r>
    </w:p>
    <w:p>
      <w:pPr>
        <w:tabs>
          <w:tab w:val="left" w:pos="0"/>
        </w:tabs>
        <w:spacing w:line="360" w:lineRule="auto"/>
        <w:ind w:firstLine="422" w:firstLineChars="200"/>
        <w:jc w:val="left"/>
        <w:rPr>
          <w:rFonts w:ascii="宋体" w:hAnsi="宋体" w:eastAsia="宋体" w:cs="宋体"/>
          <w:bCs/>
          <w:snapToGrid w:val="0"/>
          <w:kern w:val="0"/>
          <w:szCs w:val="21"/>
        </w:rPr>
      </w:pPr>
      <w:r>
        <w:rPr>
          <w:rFonts w:hint="eastAsia" w:ascii="Times New Roman" w:hAnsi="Times New Roman" w:cs="Times New Roman"/>
          <w:b/>
          <w:szCs w:val="21"/>
        </w:rPr>
        <w:t>3</w:t>
      </w:r>
      <w:r>
        <w:rPr>
          <w:rFonts w:hint="eastAsia" w:ascii="宋体" w:hAnsi="宋体" w:eastAsia="宋体" w:cs="宋体"/>
          <w:bCs/>
          <w:snapToGrid w:val="0"/>
          <w:kern w:val="0"/>
          <w:szCs w:val="21"/>
        </w:rPr>
        <w:t xml:space="preserve">  支撑结构整体稳定分析；</w:t>
      </w:r>
    </w:p>
    <w:p>
      <w:pPr>
        <w:tabs>
          <w:tab w:val="left" w:pos="0"/>
        </w:tabs>
        <w:spacing w:line="360" w:lineRule="auto"/>
        <w:ind w:firstLine="422" w:firstLineChars="200"/>
        <w:jc w:val="left"/>
        <w:rPr>
          <w:rFonts w:ascii="宋体" w:hAnsi="宋体" w:eastAsia="宋体" w:cs="宋体"/>
          <w:bCs/>
          <w:snapToGrid w:val="0"/>
          <w:kern w:val="0"/>
          <w:szCs w:val="21"/>
        </w:rPr>
      </w:pPr>
      <w:r>
        <w:rPr>
          <w:rFonts w:hint="eastAsia" w:ascii="Times New Roman" w:hAnsi="Times New Roman" w:cs="Times New Roman"/>
          <w:b/>
          <w:szCs w:val="21"/>
        </w:rPr>
        <w:t>4</w:t>
      </w:r>
      <w:r>
        <w:rPr>
          <w:rFonts w:hint="eastAsia" w:ascii="宋体" w:hAnsi="宋体" w:eastAsia="宋体" w:cs="宋体"/>
          <w:bCs/>
          <w:snapToGrid w:val="0"/>
          <w:kern w:val="0"/>
          <w:szCs w:val="21"/>
        </w:rPr>
        <w:t xml:space="preserve">  构件强度、变形、稳定性分析；</w:t>
      </w:r>
    </w:p>
    <w:p>
      <w:pPr>
        <w:tabs>
          <w:tab w:val="left" w:pos="0"/>
        </w:tabs>
        <w:spacing w:line="360" w:lineRule="auto"/>
        <w:ind w:firstLine="422" w:firstLineChars="200"/>
        <w:jc w:val="left"/>
        <w:rPr>
          <w:rFonts w:ascii="宋体" w:hAnsi="宋体" w:eastAsia="宋体" w:cs="宋体"/>
          <w:bCs/>
          <w:snapToGrid w:val="0"/>
          <w:kern w:val="0"/>
          <w:szCs w:val="21"/>
        </w:rPr>
      </w:pPr>
      <w:r>
        <w:rPr>
          <w:rFonts w:hint="eastAsia" w:ascii="Times New Roman" w:hAnsi="Times New Roman" w:cs="Times New Roman"/>
          <w:b/>
          <w:szCs w:val="21"/>
        </w:rPr>
        <w:t>5</w:t>
      </w:r>
      <w:r>
        <w:rPr>
          <w:rFonts w:hint="eastAsia" w:ascii="宋体" w:hAnsi="宋体" w:eastAsia="宋体" w:cs="宋体"/>
          <w:bCs/>
          <w:snapToGrid w:val="0"/>
          <w:kern w:val="0"/>
          <w:szCs w:val="21"/>
        </w:rPr>
        <w:t xml:space="preserve">  节点连接强度分析；</w:t>
      </w:r>
    </w:p>
    <w:p>
      <w:pPr>
        <w:tabs>
          <w:tab w:val="left" w:pos="0"/>
        </w:tabs>
        <w:spacing w:line="360" w:lineRule="auto"/>
        <w:ind w:firstLine="422" w:firstLineChars="200"/>
        <w:jc w:val="left"/>
        <w:rPr>
          <w:rFonts w:ascii="宋体" w:hAnsi="宋体" w:eastAsia="宋体" w:cs="宋体"/>
          <w:bCs/>
          <w:snapToGrid w:val="0"/>
          <w:kern w:val="0"/>
          <w:szCs w:val="21"/>
        </w:rPr>
      </w:pPr>
      <w:r>
        <w:rPr>
          <w:rFonts w:hint="eastAsia" w:ascii="Times New Roman" w:hAnsi="Times New Roman" w:cs="Times New Roman"/>
          <w:b/>
          <w:szCs w:val="21"/>
        </w:rPr>
        <w:t>6</w:t>
      </w:r>
      <w:r>
        <w:rPr>
          <w:rFonts w:hint="eastAsia" w:ascii="宋体" w:hAnsi="宋体" w:eastAsia="宋体" w:cs="宋体"/>
          <w:bCs/>
          <w:snapToGrid w:val="0"/>
          <w:kern w:val="0"/>
          <w:szCs w:val="21"/>
        </w:rPr>
        <w:t xml:space="preserve">  施工顺序、质量标准、检测要求等；</w:t>
      </w:r>
    </w:p>
    <w:p>
      <w:pPr>
        <w:spacing w:line="360" w:lineRule="auto"/>
        <w:ind w:firstLine="422" w:firstLineChars="200"/>
        <w:rPr>
          <w:rFonts w:ascii="宋体" w:hAnsi="宋体" w:eastAsia="宋体" w:cs="宋体"/>
          <w:bCs/>
          <w:snapToGrid w:val="0"/>
          <w:kern w:val="0"/>
          <w:szCs w:val="21"/>
        </w:rPr>
      </w:pPr>
      <w:r>
        <w:rPr>
          <w:rFonts w:hint="eastAsia" w:ascii="宋体" w:hAnsi="宋体" w:eastAsia="宋体" w:cs="宋体"/>
          <w:b/>
          <w:snapToGrid w:val="0"/>
          <w:kern w:val="0"/>
          <w:szCs w:val="21"/>
        </w:rPr>
        <w:t>7</w:t>
      </w:r>
      <w:r>
        <w:rPr>
          <w:rFonts w:ascii="宋体" w:hAnsi="宋体" w:eastAsia="宋体" w:cs="宋体"/>
          <w:b/>
          <w:snapToGrid w:val="0"/>
          <w:kern w:val="0"/>
          <w:szCs w:val="21"/>
        </w:rPr>
        <w:t xml:space="preserve"> </w:t>
      </w:r>
      <w:r>
        <w:rPr>
          <w:rFonts w:ascii="宋体" w:hAnsi="宋体" w:eastAsia="宋体" w:cs="宋体"/>
          <w:bCs/>
          <w:snapToGrid w:val="0"/>
          <w:kern w:val="0"/>
          <w:szCs w:val="21"/>
        </w:rPr>
        <w:t xml:space="preserve"> 监测要求</w:t>
      </w:r>
      <w:r>
        <w:rPr>
          <w:rFonts w:hint="eastAsia" w:ascii="宋体" w:hAnsi="宋体" w:eastAsia="宋体" w:cs="宋体"/>
          <w:bCs/>
          <w:snapToGrid w:val="0"/>
          <w:kern w:val="0"/>
          <w:szCs w:val="21"/>
        </w:rPr>
        <w:t>、动态控制标准等。</w:t>
      </w:r>
    </w:p>
    <w:p>
      <w:pPr>
        <w:tabs>
          <w:tab w:val="left" w:pos="0"/>
        </w:tabs>
        <w:spacing w:line="360" w:lineRule="auto"/>
        <w:jc w:val="left"/>
        <w:rPr>
          <w:rFonts w:ascii="宋体" w:hAnsi="宋体" w:eastAsia="宋体" w:cs="宋体"/>
          <w:kern w:val="0"/>
          <w:szCs w:val="21"/>
        </w:rPr>
      </w:pPr>
      <w:r>
        <w:rPr>
          <w:rFonts w:hint="eastAsia" w:ascii="Times New Roman" w:hAnsi="Times New Roman" w:cs="Times New Roman"/>
          <w:b/>
          <w:szCs w:val="21"/>
        </w:rPr>
        <w:t>5.2.</w:t>
      </w:r>
      <w:r>
        <w:rPr>
          <w:rFonts w:ascii="Times New Roman" w:hAnsi="Times New Roman" w:cs="Times New Roman"/>
          <w:b/>
          <w:szCs w:val="21"/>
        </w:rPr>
        <w:t xml:space="preserve">2 </w:t>
      </w:r>
      <w:r>
        <w:rPr>
          <w:rFonts w:ascii="宋体" w:hAnsi="宋体" w:eastAsia="宋体" w:cs="宋体"/>
          <w:kern w:val="0"/>
          <w:szCs w:val="21"/>
        </w:rPr>
        <w:t>全回收支撑结构设计选型宜按照附录</w:t>
      </w:r>
      <w:r>
        <w:rPr>
          <w:rFonts w:hint="eastAsia" w:ascii="宋体" w:hAnsi="宋体" w:eastAsia="宋体" w:cs="宋体"/>
          <w:kern w:val="0"/>
          <w:szCs w:val="21"/>
        </w:rPr>
        <w:t>B</w:t>
      </w:r>
      <w:r>
        <w:rPr>
          <w:rFonts w:ascii="宋体" w:hAnsi="宋体" w:eastAsia="宋体" w:cs="宋体"/>
          <w:kern w:val="0"/>
          <w:szCs w:val="21"/>
        </w:rPr>
        <w:t>执行</w:t>
      </w:r>
      <w:r>
        <w:rPr>
          <w:rFonts w:hint="eastAsia" w:ascii="宋体" w:hAnsi="宋体" w:eastAsia="宋体" w:cs="宋体"/>
          <w:kern w:val="0"/>
          <w:szCs w:val="21"/>
        </w:rPr>
        <w:t>。</w:t>
      </w:r>
    </w:p>
    <w:p>
      <w:pPr>
        <w:spacing w:line="360" w:lineRule="auto"/>
        <w:rPr>
          <w:rFonts w:asciiTheme="minorEastAsia" w:hAnsiTheme="minorEastAsia" w:cstheme="minorEastAsia"/>
          <w:szCs w:val="21"/>
          <w:lang w:val="zh-CN"/>
        </w:rPr>
      </w:pPr>
      <w:bookmarkStart w:id="135" w:name="_Toc23295"/>
      <w:r>
        <w:rPr>
          <w:rFonts w:hint="eastAsia" w:ascii="Times New Roman" w:hAnsi="Times New Roman" w:cs="Times New Roman"/>
          <w:b/>
          <w:szCs w:val="21"/>
        </w:rPr>
        <w:t>5.</w:t>
      </w:r>
      <w:r>
        <w:rPr>
          <w:rFonts w:ascii="Times New Roman" w:hAnsi="Times New Roman" w:cs="Times New Roman"/>
          <w:b/>
          <w:szCs w:val="21"/>
        </w:rPr>
        <w:t>2</w:t>
      </w:r>
      <w:r>
        <w:rPr>
          <w:rFonts w:hint="eastAsia" w:ascii="Times New Roman" w:hAnsi="Times New Roman" w:cs="Times New Roman"/>
          <w:b/>
          <w:szCs w:val="21"/>
        </w:rPr>
        <w:t>.</w:t>
      </w:r>
      <w:r>
        <w:rPr>
          <w:rFonts w:ascii="Times New Roman" w:hAnsi="Times New Roman" w:cs="Times New Roman"/>
          <w:b/>
          <w:szCs w:val="21"/>
        </w:rPr>
        <w:t>3</w:t>
      </w:r>
      <w:r>
        <w:rPr>
          <w:rFonts w:hint="eastAsia" w:asciiTheme="minorEastAsia" w:hAnsiTheme="minorEastAsia" w:cstheme="minorEastAsia"/>
          <w:b/>
          <w:szCs w:val="21"/>
        </w:rPr>
        <w:t xml:space="preserve"> </w:t>
      </w:r>
      <w:r>
        <w:rPr>
          <w:rFonts w:hint="eastAsia" w:asciiTheme="minorEastAsia" w:hAnsiTheme="minorEastAsia" w:cstheme="minorEastAsia"/>
          <w:bCs/>
          <w:szCs w:val="21"/>
        </w:rPr>
        <w:t>全回收支撑结构</w:t>
      </w:r>
      <w:r>
        <w:rPr>
          <w:rFonts w:hint="eastAsia" w:asciiTheme="minorEastAsia" w:hAnsiTheme="minorEastAsia" w:cstheme="minorEastAsia"/>
          <w:szCs w:val="21"/>
          <w:lang w:val="zh-CN"/>
        </w:rPr>
        <w:t>应进行</w:t>
      </w:r>
      <w:r>
        <w:rPr>
          <w:rFonts w:hint="eastAsia" w:asciiTheme="minorEastAsia" w:hAnsiTheme="minorEastAsia" w:cstheme="minorEastAsia"/>
          <w:bCs/>
          <w:szCs w:val="21"/>
        </w:rPr>
        <w:t>整体弹性分析，并</w:t>
      </w:r>
      <w:r>
        <w:rPr>
          <w:rFonts w:hint="eastAsia" w:asciiTheme="minorEastAsia" w:hAnsiTheme="minorEastAsia" w:cstheme="minorEastAsia"/>
          <w:szCs w:val="21"/>
          <w:lang w:val="zh-CN"/>
        </w:rPr>
        <w:t xml:space="preserve">符合下列规定： </w:t>
      </w:r>
    </w:p>
    <w:p>
      <w:pPr>
        <w:spacing w:line="360" w:lineRule="auto"/>
        <w:ind w:firstLine="422" w:firstLineChars="200"/>
        <w:jc w:val="left"/>
        <w:rPr>
          <w:rFonts w:asciiTheme="minorEastAsia" w:hAnsiTheme="minorEastAsia" w:cstheme="minorEastAsia"/>
          <w:szCs w:val="21"/>
          <w:lang w:val="zh-CN"/>
        </w:rPr>
      </w:pPr>
      <w:r>
        <w:rPr>
          <w:rFonts w:hint="eastAsia" w:ascii="Times New Roman" w:hAnsi="Times New Roman" w:cs="Times New Roman"/>
          <w:b/>
          <w:szCs w:val="21"/>
        </w:rPr>
        <w:t xml:space="preserve">1 </w:t>
      </w:r>
      <w:r>
        <w:rPr>
          <w:rFonts w:hint="eastAsia" w:asciiTheme="minorEastAsia" w:hAnsiTheme="minorEastAsia" w:cstheme="minorEastAsia"/>
          <w:b/>
          <w:snapToGrid w:val="0"/>
          <w:kern w:val="0"/>
          <w:szCs w:val="21"/>
        </w:rPr>
        <w:t xml:space="preserve"> </w:t>
      </w:r>
      <w:r>
        <w:rPr>
          <w:rFonts w:hint="eastAsia" w:asciiTheme="minorEastAsia" w:hAnsiTheme="minorEastAsia" w:cstheme="minorEastAsia"/>
          <w:bCs/>
          <w:snapToGrid w:val="0"/>
          <w:kern w:val="0"/>
          <w:szCs w:val="21"/>
        </w:rPr>
        <w:t>可选用杆系结构</w:t>
      </w:r>
      <w:r>
        <w:rPr>
          <w:rFonts w:hint="eastAsia" w:asciiTheme="minorEastAsia" w:hAnsiTheme="minorEastAsia" w:cstheme="minorEastAsia"/>
          <w:szCs w:val="21"/>
          <w:lang w:val="zh-CN"/>
        </w:rPr>
        <w:t>有限元法。模型应符合结构布置和节点构造，</w:t>
      </w:r>
      <w:r>
        <w:rPr>
          <w:rFonts w:hint="eastAsia" w:asciiTheme="minorEastAsia" w:hAnsiTheme="minorEastAsia" w:cstheme="minorEastAsia"/>
          <w:bCs/>
          <w:snapToGrid w:val="0"/>
          <w:kern w:val="0"/>
          <w:szCs w:val="21"/>
        </w:rPr>
        <w:t>不同类型的构件应采用各自对应的计算单元，腰梁宜按梁单元，对撑、角撑宜按压杆单元，钢绞线可按拉杆单元，三角连接件可按平面板单元；</w:t>
      </w:r>
    </w:p>
    <w:p>
      <w:pPr>
        <w:spacing w:line="360" w:lineRule="auto"/>
        <w:ind w:firstLine="422" w:firstLineChars="200"/>
        <w:jc w:val="left"/>
        <w:rPr>
          <w:rFonts w:asciiTheme="minorEastAsia" w:hAnsiTheme="minorEastAsia" w:cstheme="minorEastAsia"/>
          <w:bCs/>
          <w:szCs w:val="21"/>
        </w:rPr>
      </w:pPr>
      <w:r>
        <w:rPr>
          <w:rFonts w:hint="eastAsia" w:ascii="Times New Roman" w:hAnsi="Times New Roman" w:cs="Times New Roman"/>
          <w:b/>
          <w:szCs w:val="21"/>
        </w:rPr>
        <w:t xml:space="preserve">2 </w:t>
      </w:r>
      <w:r>
        <w:rPr>
          <w:rFonts w:hint="eastAsia" w:asciiTheme="minorEastAsia" w:hAnsiTheme="minorEastAsia" w:cstheme="minorEastAsia"/>
          <w:b/>
          <w:snapToGrid w:val="0"/>
          <w:kern w:val="0"/>
          <w:szCs w:val="21"/>
        </w:rPr>
        <w:t xml:space="preserve"> </w:t>
      </w:r>
      <w:r>
        <w:rPr>
          <w:rFonts w:hint="eastAsia" w:asciiTheme="minorEastAsia" w:hAnsiTheme="minorEastAsia" w:cstheme="minorEastAsia"/>
          <w:bCs/>
          <w:snapToGrid w:val="0"/>
          <w:kern w:val="0"/>
          <w:szCs w:val="21"/>
        </w:rPr>
        <w:t>计算应与基坑开挖和支撑结构安装工况一致；</w:t>
      </w:r>
    </w:p>
    <w:p>
      <w:pPr>
        <w:spacing w:line="360" w:lineRule="auto"/>
        <w:ind w:firstLine="422" w:firstLineChars="200"/>
        <w:jc w:val="left"/>
        <w:rPr>
          <w:rFonts w:asciiTheme="minorEastAsia" w:hAnsiTheme="minorEastAsia" w:cstheme="minorEastAsia"/>
          <w:bCs/>
          <w:snapToGrid w:val="0"/>
          <w:kern w:val="0"/>
          <w:szCs w:val="21"/>
        </w:rPr>
      </w:pPr>
      <w:r>
        <w:rPr>
          <w:rFonts w:hint="eastAsia" w:ascii="Times New Roman" w:hAnsi="Times New Roman" w:cs="Times New Roman"/>
          <w:b/>
          <w:szCs w:val="21"/>
        </w:rPr>
        <w:t>3</w:t>
      </w:r>
      <w:r>
        <w:rPr>
          <w:rFonts w:hint="eastAsia" w:asciiTheme="minorEastAsia" w:hAnsiTheme="minorEastAsia" w:cstheme="minorEastAsia"/>
          <w:b/>
          <w:snapToGrid w:val="0"/>
          <w:kern w:val="0"/>
          <w:szCs w:val="21"/>
        </w:rPr>
        <w:t xml:space="preserve">  </w:t>
      </w:r>
      <w:r>
        <w:rPr>
          <w:rFonts w:hint="eastAsia" w:asciiTheme="minorEastAsia" w:hAnsiTheme="minorEastAsia" w:cstheme="minorEastAsia"/>
          <w:bCs/>
          <w:snapToGrid w:val="0"/>
          <w:kern w:val="0"/>
          <w:szCs w:val="21"/>
        </w:rPr>
        <w:t>计算模型连接节点应体现实际传力路径，边界条件应真实反映围护结构与基坑整体环境，并应包含支撑预应力的作用。</w:t>
      </w:r>
    </w:p>
    <w:p>
      <w:pPr>
        <w:spacing w:line="360" w:lineRule="auto"/>
        <w:jc w:val="left"/>
        <w:rPr>
          <w:rFonts w:asciiTheme="minorEastAsia" w:hAnsiTheme="minorEastAsia" w:cstheme="minorEastAsia"/>
          <w:szCs w:val="21"/>
          <w:lang w:val="zh-CN"/>
        </w:rPr>
      </w:pPr>
      <w:r>
        <w:rPr>
          <w:rFonts w:hint="eastAsia" w:ascii="Times New Roman" w:hAnsi="Times New Roman" w:cs="Times New Roman"/>
          <w:b/>
          <w:szCs w:val="21"/>
        </w:rPr>
        <w:t>5.</w:t>
      </w:r>
      <w:r>
        <w:rPr>
          <w:rFonts w:ascii="Times New Roman" w:hAnsi="Times New Roman" w:cs="Times New Roman"/>
          <w:b/>
          <w:szCs w:val="21"/>
        </w:rPr>
        <w:t>2</w:t>
      </w:r>
      <w:r>
        <w:rPr>
          <w:rFonts w:hint="eastAsia" w:ascii="Times New Roman" w:hAnsi="Times New Roman" w:cs="Times New Roman"/>
          <w:b/>
          <w:szCs w:val="21"/>
        </w:rPr>
        <w:t>.</w:t>
      </w:r>
      <w:r>
        <w:rPr>
          <w:rFonts w:ascii="Times New Roman" w:hAnsi="Times New Roman" w:cs="Times New Roman"/>
          <w:b/>
          <w:szCs w:val="21"/>
        </w:rPr>
        <w:t>4</w:t>
      </w:r>
      <w:r>
        <w:rPr>
          <w:rFonts w:hint="eastAsia" w:asciiTheme="minorEastAsia" w:hAnsiTheme="minorEastAsia" w:cstheme="minorEastAsia"/>
          <w:szCs w:val="21"/>
        </w:rPr>
        <w:t xml:space="preserve"> </w:t>
      </w:r>
      <w:r>
        <w:rPr>
          <w:rFonts w:asciiTheme="minorEastAsia" w:hAnsiTheme="minorEastAsia" w:cstheme="minorEastAsia"/>
          <w:szCs w:val="21"/>
        </w:rPr>
        <w:t xml:space="preserve"> </w:t>
      </w:r>
      <w:r>
        <w:rPr>
          <w:rFonts w:hint="eastAsia" w:asciiTheme="minorEastAsia" w:hAnsiTheme="minorEastAsia" w:cstheme="minorEastAsia"/>
          <w:szCs w:val="21"/>
        </w:rPr>
        <w:t>全回收支撑结构分析应计入下列因素：</w:t>
      </w:r>
    </w:p>
    <w:p>
      <w:pPr>
        <w:pStyle w:val="22"/>
        <w:tabs>
          <w:tab w:val="left" w:pos="0"/>
        </w:tabs>
        <w:spacing w:line="360" w:lineRule="auto"/>
        <w:ind w:left="420" w:leftChars="200" w:firstLine="0" w:firstLineChars="0"/>
        <w:jc w:val="left"/>
        <w:rPr>
          <w:rFonts w:asciiTheme="minorEastAsia" w:hAnsiTheme="minorEastAsia" w:cstheme="minorEastAsia"/>
          <w:szCs w:val="21"/>
          <w:lang w:val="zh-CN"/>
        </w:rPr>
      </w:pPr>
      <w:r>
        <w:rPr>
          <w:rFonts w:hint="eastAsia" w:asciiTheme="minorEastAsia" w:hAnsiTheme="minorEastAsia" w:cstheme="minorEastAsia"/>
          <w:b/>
          <w:bCs/>
          <w:szCs w:val="21"/>
          <w:lang w:val="zh-CN"/>
        </w:rPr>
        <w:t>1</w:t>
      </w:r>
      <w:r>
        <w:rPr>
          <w:rFonts w:hint="eastAsia" w:asciiTheme="minorEastAsia" w:hAnsiTheme="minorEastAsia" w:cstheme="minorEastAsia"/>
          <w:szCs w:val="21"/>
          <w:lang w:val="zh-CN"/>
        </w:rPr>
        <w:t xml:space="preserve">  支撑结构自重、施工荷载与活荷载；</w:t>
      </w:r>
    </w:p>
    <w:p>
      <w:pPr>
        <w:pStyle w:val="22"/>
        <w:tabs>
          <w:tab w:val="left" w:pos="0"/>
        </w:tabs>
        <w:spacing w:line="360" w:lineRule="auto"/>
        <w:ind w:left="420" w:leftChars="200" w:firstLine="0" w:firstLineChars="0"/>
        <w:jc w:val="left"/>
        <w:rPr>
          <w:rFonts w:asciiTheme="minorEastAsia" w:hAnsiTheme="minorEastAsia" w:cstheme="minorEastAsia"/>
          <w:szCs w:val="21"/>
          <w:lang w:val="zh-CN"/>
        </w:rPr>
      </w:pPr>
      <w:r>
        <w:rPr>
          <w:rFonts w:asciiTheme="minorEastAsia" w:hAnsiTheme="minorEastAsia" w:cstheme="minorEastAsia"/>
          <w:b/>
          <w:bCs/>
          <w:szCs w:val="21"/>
          <w:lang w:val="zh-CN"/>
        </w:rPr>
        <w:t>2</w:t>
      </w:r>
      <w:r>
        <w:rPr>
          <w:rFonts w:hint="eastAsia" w:asciiTheme="minorEastAsia" w:hAnsiTheme="minorEastAsia" w:cstheme="minorEastAsia"/>
          <w:szCs w:val="21"/>
          <w:lang w:val="zh-CN"/>
        </w:rPr>
        <w:t xml:space="preserve">  主动变形控制的预加力；</w:t>
      </w:r>
    </w:p>
    <w:p>
      <w:pPr>
        <w:pStyle w:val="22"/>
        <w:tabs>
          <w:tab w:val="left" w:pos="0"/>
        </w:tabs>
        <w:spacing w:line="360" w:lineRule="auto"/>
        <w:ind w:left="420" w:leftChars="200" w:firstLine="0" w:firstLineChars="0"/>
        <w:jc w:val="left"/>
        <w:rPr>
          <w:rFonts w:asciiTheme="minorEastAsia" w:hAnsiTheme="minorEastAsia" w:cstheme="minorEastAsia"/>
          <w:szCs w:val="21"/>
          <w:lang w:val="zh-CN"/>
        </w:rPr>
      </w:pPr>
      <w:r>
        <w:rPr>
          <w:rFonts w:asciiTheme="minorEastAsia" w:hAnsiTheme="minorEastAsia" w:cstheme="minorEastAsia"/>
          <w:b/>
          <w:bCs/>
          <w:szCs w:val="21"/>
          <w:lang w:val="zh-CN"/>
        </w:rPr>
        <w:t>3</w:t>
      </w:r>
      <w:r>
        <w:rPr>
          <w:rFonts w:hint="eastAsia" w:asciiTheme="minorEastAsia" w:hAnsiTheme="minorEastAsia" w:cstheme="minorEastAsia"/>
          <w:szCs w:val="21"/>
          <w:lang w:val="zh-CN"/>
        </w:rPr>
        <w:t xml:space="preserve">  温度影响；</w:t>
      </w:r>
    </w:p>
    <w:p>
      <w:pPr>
        <w:pStyle w:val="22"/>
        <w:tabs>
          <w:tab w:val="left" w:pos="0"/>
        </w:tabs>
        <w:spacing w:line="360" w:lineRule="auto"/>
        <w:ind w:left="420" w:leftChars="200" w:firstLine="0" w:firstLineChars="0"/>
        <w:jc w:val="left"/>
        <w:rPr>
          <w:rFonts w:asciiTheme="minorEastAsia" w:hAnsiTheme="minorEastAsia" w:cstheme="minorEastAsia"/>
          <w:szCs w:val="21"/>
          <w:lang w:val="zh-CN"/>
        </w:rPr>
      </w:pPr>
      <w:r>
        <w:rPr>
          <w:rFonts w:asciiTheme="minorEastAsia" w:hAnsiTheme="minorEastAsia" w:cstheme="minorEastAsia"/>
          <w:b/>
          <w:bCs/>
          <w:szCs w:val="21"/>
          <w:lang w:val="zh-CN"/>
        </w:rPr>
        <w:t>4</w:t>
      </w:r>
      <w:r>
        <w:rPr>
          <w:rFonts w:asciiTheme="minorEastAsia" w:hAnsiTheme="minorEastAsia" w:cstheme="minorEastAsia"/>
          <w:szCs w:val="21"/>
          <w:lang w:val="zh-CN"/>
        </w:rPr>
        <w:t xml:space="preserve">  </w:t>
      </w:r>
      <w:r>
        <w:rPr>
          <w:rFonts w:hint="eastAsia" w:asciiTheme="minorEastAsia" w:hAnsiTheme="minorEastAsia" w:cstheme="minorEastAsia"/>
          <w:szCs w:val="21"/>
          <w:lang w:val="zh-CN"/>
        </w:rPr>
        <w:t>施工工序。</w:t>
      </w:r>
    </w:p>
    <w:p>
      <w:pPr>
        <w:spacing w:line="360" w:lineRule="auto"/>
        <w:rPr>
          <w:rFonts w:asciiTheme="minorEastAsia" w:hAnsiTheme="minorEastAsia" w:cstheme="minorEastAsia"/>
          <w:szCs w:val="21"/>
          <w:lang w:val="zh-CN"/>
        </w:rPr>
      </w:pPr>
      <w:r>
        <w:rPr>
          <w:rFonts w:hint="eastAsia" w:ascii="Times New Roman" w:hAnsi="Times New Roman" w:cs="Times New Roman"/>
          <w:b/>
          <w:szCs w:val="21"/>
        </w:rPr>
        <w:t>5.</w:t>
      </w:r>
      <w:r>
        <w:rPr>
          <w:rFonts w:ascii="Times New Roman" w:hAnsi="Times New Roman" w:cs="Times New Roman"/>
          <w:b/>
          <w:szCs w:val="21"/>
        </w:rPr>
        <w:t>2</w:t>
      </w:r>
      <w:r>
        <w:rPr>
          <w:rFonts w:hint="eastAsia" w:ascii="Times New Roman" w:hAnsi="Times New Roman" w:cs="Times New Roman"/>
          <w:b/>
          <w:szCs w:val="21"/>
        </w:rPr>
        <w:t>.</w:t>
      </w:r>
      <w:r>
        <w:rPr>
          <w:rFonts w:ascii="Times New Roman" w:hAnsi="Times New Roman" w:cs="Times New Roman"/>
          <w:b/>
          <w:szCs w:val="21"/>
        </w:rPr>
        <w:t>5</w:t>
      </w:r>
      <w:r>
        <w:rPr>
          <w:rFonts w:hint="eastAsia" w:ascii="Times New Roman" w:hAnsi="Times New Roman" w:cs="Times New Roman"/>
          <w:b/>
          <w:szCs w:val="21"/>
        </w:rPr>
        <w:t xml:space="preserve"> </w:t>
      </w:r>
      <w:r>
        <w:rPr>
          <w:rFonts w:hint="eastAsia" w:asciiTheme="minorEastAsia" w:hAnsiTheme="minorEastAsia" w:cstheme="minorEastAsia"/>
          <w:b/>
          <w:szCs w:val="21"/>
        </w:rPr>
        <w:t xml:space="preserve"> </w:t>
      </w:r>
      <w:r>
        <w:rPr>
          <w:rFonts w:hint="eastAsia" w:asciiTheme="minorEastAsia" w:hAnsiTheme="minorEastAsia" w:cstheme="minorEastAsia"/>
          <w:bCs/>
          <w:snapToGrid w:val="0"/>
          <w:kern w:val="0"/>
          <w:szCs w:val="21"/>
        </w:rPr>
        <w:t>全回收</w:t>
      </w:r>
      <w:r>
        <w:rPr>
          <w:rFonts w:hint="eastAsia" w:asciiTheme="minorEastAsia" w:hAnsiTheme="minorEastAsia" w:cstheme="minorEastAsia"/>
          <w:szCs w:val="21"/>
          <w:lang w:val="zh-CN"/>
        </w:rPr>
        <w:t xml:space="preserve">支撑结构构件应选择以下最不利工况进行设计： </w:t>
      </w:r>
    </w:p>
    <w:p>
      <w:pPr>
        <w:tabs>
          <w:tab w:val="left" w:pos="0"/>
        </w:tabs>
        <w:spacing w:line="360" w:lineRule="auto"/>
        <w:ind w:firstLine="422" w:firstLineChars="200"/>
        <w:jc w:val="left"/>
        <w:rPr>
          <w:rFonts w:asciiTheme="minorEastAsia" w:hAnsiTheme="minorEastAsia" w:cstheme="minorEastAsia"/>
          <w:szCs w:val="21"/>
          <w:lang w:val="zh-CN"/>
        </w:rPr>
      </w:pPr>
      <w:r>
        <w:rPr>
          <w:rFonts w:hint="eastAsia" w:ascii="Times New Roman" w:hAnsi="Times New Roman" w:cs="Times New Roman"/>
          <w:b/>
          <w:szCs w:val="21"/>
        </w:rPr>
        <w:t xml:space="preserve">1 </w:t>
      </w:r>
      <w:r>
        <w:rPr>
          <w:rFonts w:hint="eastAsia" w:asciiTheme="minorEastAsia" w:hAnsiTheme="minorEastAsia" w:cstheme="minorEastAsia"/>
          <w:b/>
          <w:snapToGrid w:val="0"/>
          <w:kern w:val="0"/>
          <w:szCs w:val="21"/>
        </w:rPr>
        <w:t xml:space="preserve"> </w:t>
      </w:r>
      <w:r>
        <w:rPr>
          <w:rFonts w:hint="eastAsia" w:asciiTheme="minorEastAsia" w:hAnsiTheme="minorEastAsia" w:cstheme="minorEastAsia"/>
          <w:szCs w:val="21"/>
          <w:lang w:val="zh-CN"/>
        </w:rPr>
        <w:t>基坑开挖至各道支撑施工面；</w:t>
      </w:r>
    </w:p>
    <w:p>
      <w:pPr>
        <w:tabs>
          <w:tab w:val="left" w:pos="0"/>
        </w:tabs>
        <w:spacing w:line="360" w:lineRule="auto"/>
        <w:ind w:firstLine="422" w:firstLineChars="200"/>
        <w:jc w:val="left"/>
        <w:rPr>
          <w:rFonts w:asciiTheme="minorEastAsia" w:hAnsiTheme="minorEastAsia" w:cstheme="minorEastAsia"/>
          <w:szCs w:val="21"/>
          <w:lang w:val="zh-CN"/>
        </w:rPr>
      </w:pPr>
      <w:r>
        <w:rPr>
          <w:rFonts w:hint="eastAsia" w:ascii="Times New Roman" w:hAnsi="Times New Roman" w:cs="Times New Roman"/>
          <w:b/>
          <w:szCs w:val="21"/>
        </w:rPr>
        <w:t>2</w:t>
      </w:r>
      <w:r>
        <w:rPr>
          <w:rFonts w:hint="eastAsia" w:asciiTheme="minorEastAsia" w:hAnsiTheme="minorEastAsia" w:cstheme="minorEastAsia"/>
          <w:b/>
          <w:snapToGrid w:val="0"/>
          <w:kern w:val="0"/>
          <w:szCs w:val="21"/>
        </w:rPr>
        <w:t xml:space="preserve">  </w:t>
      </w:r>
      <w:r>
        <w:rPr>
          <w:rFonts w:hint="eastAsia" w:asciiTheme="minorEastAsia" w:hAnsiTheme="minorEastAsia" w:cstheme="minorEastAsia"/>
          <w:szCs w:val="21"/>
          <w:lang w:val="zh-CN"/>
        </w:rPr>
        <w:t xml:space="preserve">支撑施加预应力； </w:t>
      </w:r>
    </w:p>
    <w:p>
      <w:pPr>
        <w:tabs>
          <w:tab w:val="left" w:pos="0"/>
        </w:tabs>
        <w:spacing w:line="360" w:lineRule="auto"/>
        <w:ind w:firstLine="422" w:firstLineChars="200"/>
        <w:jc w:val="left"/>
        <w:rPr>
          <w:rFonts w:asciiTheme="minorEastAsia" w:hAnsiTheme="minorEastAsia" w:cstheme="minorEastAsia"/>
          <w:szCs w:val="21"/>
          <w:lang w:val="zh-CN"/>
        </w:rPr>
      </w:pPr>
      <w:r>
        <w:rPr>
          <w:rFonts w:hint="eastAsia" w:ascii="Times New Roman" w:hAnsi="Times New Roman" w:cs="Times New Roman"/>
          <w:b/>
          <w:szCs w:val="21"/>
        </w:rPr>
        <w:t xml:space="preserve">3 </w:t>
      </w:r>
      <w:r>
        <w:rPr>
          <w:rFonts w:hint="eastAsia" w:asciiTheme="minorEastAsia" w:hAnsiTheme="minorEastAsia" w:cstheme="minorEastAsia"/>
          <w:b/>
          <w:snapToGrid w:val="0"/>
          <w:kern w:val="0"/>
          <w:szCs w:val="21"/>
        </w:rPr>
        <w:t xml:space="preserve"> </w:t>
      </w:r>
      <w:r>
        <w:rPr>
          <w:rFonts w:hint="eastAsia" w:asciiTheme="minorEastAsia" w:hAnsiTheme="minorEastAsia" w:cstheme="minorEastAsia"/>
          <w:szCs w:val="21"/>
          <w:lang w:val="zh-CN"/>
        </w:rPr>
        <w:t>基坑开挖至坑底；</w:t>
      </w:r>
    </w:p>
    <w:p>
      <w:pPr>
        <w:tabs>
          <w:tab w:val="left" w:pos="0"/>
        </w:tabs>
        <w:spacing w:line="360" w:lineRule="auto"/>
        <w:ind w:firstLine="422" w:firstLineChars="200"/>
        <w:jc w:val="left"/>
        <w:rPr>
          <w:rFonts w:asciiTheme="minorEastAsia" w:hAnsiTheme="minorEastAsia" w:cstheme="minorEastAsia"/>
          <w:szCs w:val="21"/>
          <w:lang w:val="zh-CN"/>
        </w:rPr>
      </w:pPr>
      <w:r>
        <w:rPr>
          <w:rFonts w:hint="eastAsia" w:ascii="Times New Roman" w:hAnsi="Times New Roman" w:cs="Times New Roman"/>
          <w:b/>
          <w:szCs w:val="21"/>
        </w:rPr>
        <w:t>4</w:t>
      </w:r>
      <w:r>
        <w:rPr>
          <w:rFonts w:hint="eastAsia" w:asciiTheme="minorEastAsia" w:hAnsiTheme="minorEastAsia" w:cstheme="minorEastAsia"/>
          <w:b/>
          <w:snapToGrid w:val="0"/>
          <w:kern w:val="0"/>
          <w:szCs w:val="21"/>
        </w:rPr>
        <w:t xml:space="preserve"> </w:t>
      </w:r>
      <w:r>
        <w:rPr>
          <w:rFonts w:hint="eastAsia" w:asciiTheme="minorEastAsia" w:hAnsiTheme="minorEastAsia" w:cstheme="minorEastAsia"/>
          <w:snapToGrid w:val="0"/>
          <w:kern w:val="0"/>
          <w:szCs w:val="21"/>
        </w:rPr>
        <w:t xml:space="preserve"> 换撑和</w:t>
      </w:r>
      <w:r>
        <w:rPr>
          <w:rFonts w:hint="eastAsia" w:asciiTheme="minorEastAsia" w:hAnsiTheme="minorEastAsia" w:cstheme="minorEastAsia"/>
          <w:szCs w:val="21"/>
          <w:lang w:val="zh-CN"/>
        </w:rPr>
        <w:t>回收；</w:t>
      </w:r>
    </w:p>
    <w:p>
      <w:pPr>
        <w:spacing w:line="360" w:lineRule="auto"/>
        <w:ind w:firstLine="422" w:firstLineChars="200"/>
        <w:rPr>
          <w:rFonts w:asciiTheme="minorEastAsia" w:hAnsiTheme="minorEastAsia" w:cstheme="minorEastAsia"/>
          <w:szCs w:val="21"/>
          <w:lang w:val="zh-CN"/>
        </w:rPr>
      </w:pPr>
      <w:r>
        <w:rPr>
          <w:rFonts w:hint="eastAsia" w:ascii="Times New Roman" w:hAnsi="Times New Roman" w:cs="Times New Roman"/>
          <w:b/>
          <w:szCs w:val="21"/>
        </w:rPr>
        <w:t xml:space="preserve">5 </w:t>
      </w:r>
      <w:r>
        <w:rPr>
          <w:rFonts w:hint="eastAsia" w:asciiTheme="minorEastAsia" w:hAnsiTheme="minorEastAsia" w:cstheme="minorEastAsia"/>
          <w:b/>
          <w:snapToGrid w:val="0"/>
          <w:kern w:val="0"/>
          <w:szCs w:val="21"/>
        </w:rPr>
        <w:t xml:space="preserve"> </w:t>
      </w:r>
      <w:r>
        <w:rPr>
          <w:rFonts w:hint="eastAsia" w:asciiTheme="minorEastAsia" w:hAnsiTheme="minorEastAsia" w:cstheme="minorEastAsia"/>
          <w:szCs w:val="21"/>
          <w:lang w:val="zh-CN"/>
        </w:rPr>
        <w:t xml:space="preserve">基坑处于偏载情况。 </w:t>
      </w:r>
    </w:p>
    <w:p>
      <w:pPr>
        <w:spacing w:line="360" w:lineRule="auto"/>
        <w:rPr>
          <w:rFonts w:asciiTheme="minorEastAsia" w:hAnsiTheme="minorEastAsia" w:cstheme="minorEastAsia"/>
          <w:szCs w:val="21"/>
          <w:lang w:val="zh-CN"/>
        </w:rPr>
      </w:pPr>
      <w:r>
        <w:rPr>
          <w:rFonts w:hint="eastAsia" w:ascii="Times New Roman" w:hAnsi="Times New Roman" w:cs="Times New Roman"/>
          <w:b/>
          <w:szCs w:val="21"/>
        </w:rPr>
        <w:t>5.</w:t>
      </w:r>
      <w:r>
        <w:rPr>
          <w:rFonts w:ascii="Times New Roman" w:hAnsi="Times New Roman" w:cs="Times New Roman"/>
          <w:b/>
          <w:szCs w:val="21"/>
        </w:rPr>
        <w:t>2.6</w:t>
      </w:r>
      <w:r>
        <w:rPr>
          <w:rFonts w:hint="eastAsia" w:asciiTheme="minorEastAsia" w:hAnsiTheme="minorEastAsia" w:cstheme="minorEastAsia"/>
          <w:b/>
          <w:szCs w:val="21"/>
        </w:rPr>
        <w:t xml:space="preserve">  </w:t>
      </w:r>
      <w:r>
        <w:rPr>
          <w:rFonts w:hint="eastAsia" w:asciiTheme="minorEastAsia" w:hAnsiTheme="minorEastAsia" w:cstheme="minorEastAsia"/>
          <w:szCs w:val="21"/>
          <w:lang w:val="zh-CN"/>
        </w:rPr>
        <w:t xml:space="preserve">支撑强度和稳定性验算应符合下列规定： </w:t>
      </w:r>
    </w:p>
    <w:p>
      <w:pPr>
        <w:tabs>
          <w:tab w:val="left" w:pos="0"/>
        </w:tabs>
        <w:spacing w:line="360" w:lineRule="auto"/>
        <w:ind w:firstLine="422" w:firstLineChars="200"/>
        <w:jc w:val="left"/>
        <w:rPr>
          <w:rFonts w:asciiTheme="minorEastAsia" w:hAnsiTheme="minorEastAsia" w:cstheme="minorEastAsia"/>
          <w:szCs w:val="21"/>
          <w:lang w:val="zh-CN"/>
        </w:rPr>
      </w:pPr>
      <w:r>
        <w:rPr>
          <w:rFonts w:asciiTheme="minorEastAsia" w:hAnsiTheme="minorEastAsia" w:cstheme="minorEastAsia"/>
          <w:b/>
          <w:bCs/>
          <w:szCs w:val="21"/>
          <w:lang w:val="zh-CN"/>
        </w:rPr>
        <w:t>1</w:t>
      </w:r>
      <w:r>
        <w:rPr>
          <w:rFonts w:asciiTheme="minorEastAsia" w:hAnsiTheme="minorEastAsia" w:cstheme="minorEastAsia"/>
          <w:szCs w:val="21"/>
          <w:lang w:val="zh-CN"/>
        </w:rPr>
        <w:t xml:space="preserve">  应</w:t>
      </w:r>
      <w:r>
        <w:rPr>
          <w:rFonts w:hint="eastAsia" w:asciiTheme="minorEastAsia" w:hAnsiTheme="minorEastAsia" w:cstheme="minorEastAsia"/>
          <w:szCs w:val="21"/>
          <w:lang w:val="zh-CN"/>
        </w:rPr>
        <w:t>通过</w:t>
      </w:r>
      <w:r>
        <w:rPr>
          <w:rFonts w:asciiTheme="minorEastAsia" w:hAnsiTheme="minorEastAsia" w:cstheme="minorEastAsia"/>
          <w:szCs w:val="21"/>
          <w:lang w:val="zh-CN"/>
        </w:rPr>
        <w:t>整体分析</w:t>
      </w:r>
      <w:r>
        <w:rPr>
          <w:rFonts w:hint="eastAsia" w:asciiTheme="minorEastAsia" w:hAnsiTheme="minorEastAsia" w:cstheme="minorEastAsia"/>
          <w:szCs w:val="21"/>
          <w:lang w:val="zh-CN"/>
        </w:rPr>
        <w:t>获得内力和变形。初步布置时，轴向压力可取单元间距围护结构的水平荷载；</w:t>
      </w:r>
    </w:p>
    <w:p>
      <w:pPr>
        <w:tabs>
          <w:tab w:val="left" w:pos="0"/>
        </w:tabs>
        <w:spacing w:line="360" w:lineRule="auto"/>
        <w:ind w:firstLine="422" w:firstLineChars="200"/>
        <w:jc w:val="left"/>
        <w:rPr>
          <w:rFonts w:ascii="Times New Roman" w:hAnsi="Times New Roman" w:cs="Times New Roman"/>
          <w:szCs w:val="21"/>
        </w:rPr>
      </w:pPr>
      <w:r>
        <w:rPr>
          <w:rFonts w:ascii="Times New Roman" w:hAnsi="Times New Roman" w:cs="Times New Roman"/>
          <w:b/>
          <w:bCs/>
          <w:szCs w:val="21"/>
        </w:rPr>
        <w:t xml:space="preserve">2 </w:t>
      </w:r>
      <w:r>
        <w:rPr>
          <w:rFonts w:ascii="Times New Roman" w:hAnsi="Times New Roman" w:cs="Times New Roman"/>
          <w:szCs w:val="21"/>
        </w:rPr>
        <w:t xml:space="preserve"> </w:t>
      </w:r>
      <w:r>
        <w:rPr>
          <w:rFonts w:hint="eastAsia" w:ascii="Times New Roman" w:hAnsi="Times New Roman" w:cs="Times New Roman"/>
          <w:szCs w:val="21"/>
        </w:rPr>
        <w:t>应按照偏心压弯构件计算截面面积和强度，</w:t>
      </w:r>
      <w:r>
        <w:rPr>
          <w:rFonts w:hint="eastAsia" w:asciiTheme="minorEastAsia" w:hAnsiTheme="minorEastAsia" w:cstheme="minorEastAsia"/>
          <w:bCs/>
          <w:snapToGrid w:val="0"/>
          <w:kern w:val="0"/>
          <w:szCs w:val="21"/>
        </w:rPr>
        <w:t>并计入螺栓孔对截面削弱影响；偏心距取整体分析的最大变形、</w:t>
      </w:r>
      <w:r>
        <w:rPr>
          <w:rFonts w:hint="eastAsia" w:asciiTheme="minorEastAsia" w:hAnsiTheme="minorEastAsia" w:cstheme="minorEastAsia"/>
          <w:bCs/>
          <w:szCs w:val="21"/>
        </w:rPr>
        <w:t>支撑计算长度的1/1000和40mm三者的较大值；</w:t>
      </w:r>
    </w:p>
    <w:p>
      <w:pPr>
        <w:spacing w:line="360" w:lineRule="auto"/>
        <w:ind w:firstLine="422" w:firstLineChars="200"/>
        <w:jc w:val="left"/>
        <w:rPr>
          <w:rFonts w:asciiTheme="minorEastAsia" w:hAnsiTheme="minorEastAsia" w:cstheme="minorEastAsia"/>
          <w:bCs/>
          <w:szCs w:val="21"/>
          <w:lang w:val="zh-CN"/>
        </w:rPr>
      </w:pPr>
      <w:r>
        <w:rPr>
          <w:rFonts w:ascii="Times New Roman" w:hAnsi="Times New Roman" w:cs="Times New Roman"/>
          <w:b/>
          <w:szCs w:val="21"/>
        </w:rPr>
        <w:t>3</w:t>
      </w:r>
      <w:r>
        <w:rPr>
          <w:rFonts w:hint="eastAsia" w:asciiTheme="minorEastAsia" w:hAnsiTheme="minorEastAsia" w:cstheme="minorEastAsia"/>
          <w:b/>
          <w:snapToGrid w:val="0"/>
          <w:kern w:val="0"/>
          <w:szCs w:val="21"/>
        </w:rPr>
        <w:t xml:space="preserve">  </w:t>
      </w:r>
      <w:r>
        <w:rPr>
          <w:rFonts w:hint="eastAsia" w:asciiTheme="minorEastAsia" w:hAnsiTheme="minorEastAsia" w:cstheme="minorEastAsia"/>
          <w:snapToGrid w:val="0"/>
          <w:kern w:val="0"/>
          <w:szCs w:val="21"/>
        </w:rPr>
        <w:t>应进行支撑的整体和局部稳定性验算，</w:t>
      </w:r>
      <w:r>
        <w:rPr>
          <w:rFonts w:hint="eastAsia" w:asciiTheme="minorEastAsia" w:hAnsiTheme="minorEastAsia" w:cstheme="minorEastAsia"/>
          <w:bCs/>
          <w:snapToGrid w:val="0"/>
          <w:kern w:val="0"/>
          <w:szCs w:val="21"/>
        </w:rPr>
        <w:t>且可不考虑螺栓孔对截面的影响。</w:t>
      </w:r>
    </w:p>
    <w:p>
      <w:pPr>
        <w:tabs>
          <w:tab w:val="left" w:pos="0"/>
        </w:tabs>
        <w:spacing w:line="360" w:lineRule="auto"/>
        <w:jc w:val="left"/>
        <w:rPr>
          <w:rFonts w:asciiTheme="minorEastAsia" w:hAnsiTheme="minorEastAsia" w:cstheme="minorEastAsia"/>
          <w:szCs w:val="21"/>
        </w:rPr>
      </w:pPr>
      <w:r>
        <w:rPr>
          <w:rFonts w:hint="eastAsia" w:ascii="Times New Roman" w:hAnsi="Times New Roman" w:cs="Times New Roman"/>
          <w:b/>
          <w:szCs w:val="21"/>
        </w:rPr>
        <w:t>5.</w:t>
      </w:r>
      <w:r>
        <w:rPr>
          <w:rFonts w:ascii="Times New Roman" w:hAnsi="Times New Roman" w:cs="Times New Roman"/>
          <w:b/>
          <w:szCs w:val="21"/>
        </w:rPr>
        <w:t>2</w:t>
      </w:r>
      <w:r>
        <w:rPr>
          <w:rFonts w:hint="eastAsia" w:ascii="Times New Roman" w:hAnsi="Times New Roman" w:cs="Times New Roman"/>
          <w:b/>
          <w:szCs w:val="21"/>
        </w:rPr>
        <w:t>.</w:t>
      </w:r>
      <w:r>
        <w:rPr>
          <w:rFonts w:ascii="Times New Roman" w:hAnsi="Times New Roman" w:cs="Times New Roman"/>
          <w:b/>
          <w:szCs w:val="21"/>
        </w:rPr>
        <w:t>7</w:t>
      </w:r>
      <w:r>
        <w:rPr>
          <w:rFonts w:hint="eastAsia" w:asciiTheme="minorEastAsia" w:hAnsiTheme="minorEastAsia" w:cstheme="minorEastAsia"/>
          <w:snapToGrid w:val="0"/>
          <w:kern w:val="0"/>
          <w:szCs w:val="21"/>
        </w:rPr>
        <w:t xml:space="preserve"> </w:t>
      </w:r>
      <w:r>
        <w:rPr>
          <w:rFonts w:hint="eastAsia" w:asciiTheme="minorEastAsia" w:hAnsiTheme="minorEastAsia" w:cstheme="minorEastAsia"/>
          <w:szCs w:val="21"/>
        </w:rPr>
        <w:t>支撑</w:t>
      </w:r>
      <w:r>
        <w:rPr>
          <w:rFonts w:hint="eastAsia" w:asciiTheme="minorEastAsia" w:hAnsiTheme="minorEastAsia" w:cstheme="minorEastAsia"/>
          <w:snapToGrid w:val="0"/>
          <w:kern w:val="0"/>
          <w:szCs w:val="21"/>
        </w:rPr>
        <w:t>刚度系数应通过整体线弹性分析得出的力和位移关系确定。</w:t>
      </w:r>
      <w:r>
        <w:rPr>
          <w:rFonts w:hint="eastAsia" w:asciiTheme="minorEastAsia" w:hAnsiTheme="minorEastAsia" w:cstheme="minorEastAsia"/>
          <w:szCs w:val="21"/>
        </w:rPr>
        <w:t>忽略腰梁或冠梁的挠度时，刚度系数（</w:t>
      </w:r>
      <w:r>
        <w:rPr>
          <w:rFonts w:hint="eastAsia" w:asciiTheme="minorEastAsia" w:hAnsiTheme="minorEastAsia" w:cstheme="minorEastAsia"/>
          <w:i/>
          <w:szCs w:val="21"/>
        </w:rPr>
        <w:t>k</w:t>
      </w:r>
      <w:r>
        <w:rPr>
          <w:rFonts w:hint="eastAsia" w:asciiTheme="minorEastAsia" w:hAnsiTheme="minorEastAsia" w:cstheme="minorEastAsia"/>
          <w:szCs w:val="21"/>
          <w:vertAlign w:val="subscript"/>
        </w:rPr>
        <w:t>R</w:t>
      </w:r>
      <w:r>
        <w:rPr>
          <w:rFonts w:hint="eastAsia" w:asciiTheme="minorEastAsia" w:hAnsiTheme="minorEastAsia" w:cstheme="minorEastAsia"/>
          <w:szCs w:val="21"/>
        </w:rPr>
        <w:t>）可按式</w:t>
      </w:r>
      <w:r>
        <w:rPr>
          <w:rFonts w:hint="eastAsia" w:asciiTheme="minorEastAsia" w:hAnsiTheme="minorEastAsia" w:cstheme="minorEastAsia"/>
          <w:sz w:val="24"/>
          <w:szCs w:val="24"/>
        </w:rPr>
        <w:t>(5.</w:t>
      </w:r>
      <w:r>
        <w:rPr>
          <w:rFonts w:asciiTheme="minorEastAsia" w:hAnsiTheme="minorEastAsia" w:cstheme="minorEastAsia"/>
          <w:sz w:val="24"/>
          <w:szCs w:val="24"/>
        </w:rPr>
        <w:t>2.7</w:t>
      </w:r>
      <w:r>
        <w:rPr>
          <w:rFonts w:hint="eastAsia" w:asciiTheme="minorEastAsia" w:hAnsiTheme="minorEastAsia" w:cstheme="minorEastAsia"/>
          <w:sz w:val="24"/>
          <w:szCs w:val="24"/>
        </w:rPr>
        <w:t>）</w:t>
      </w:r>
      <w:r>
        <w:rPr>
          <w:rFonts w:hint="eastAsia" w:asciiTheme="minorEastAsia" w:hAnsiTheme="minorEastAsia" w:cstheme="minorEastAsia"/>
          <w:szCs w:val="21"/>
        </w:rPr>
        <w:t>计算：</w:t>
      </w:r>
    </w:p>
    <w:p>
      <w:pPr>
        <w:tabs>
          <w:tab w:val="left" w:pos="658"/>
          <w:tab w:val="left" w:pos="1078"/>
          <w:tab w:val="left" w:pos="1274"/>
          <w:tab w:val="left" w:pos="1800"/>
          <w:tab w:val="left" w:pos="2160"/>
          <w:tab w:val="left" w:pos="4680"/>
          <w:tab w:val="left" w:pos="7020"/>
        </w:tabs>
        <w:spacing w:line="360" w:lineRule="auto"/>
        <w:jc w:val="right"/>
        <w:rPr>
          <w:rFonts w:asciiTheme="minorEastAsia" w:hAnsiTheme="minorEastAsia" w:cstheme="minorEastAsia"/>
          <w:sz w:val="24"/>
          <w:szCs w:val="24"/>
        </w:rPr>
      </w:pPr>
      <w:r>
        <w:rPr>
          <w:rFonts w:hint="eastAsia" w:asciiTheme="minorEastAsia" w:hAnsiTheme="minorEastAsia" w:cstheme="minorEastAsia"/>
          <w:position w:val="-30"/>
          <w:sz w:val="24"/>
          <w:szCs w:val="24"/>
        </w:rPr>
        <w:object>
          <v:shape id="_x0000_i1095" o:spt="75" type="#_x0000_t75" style="height:31.65pt;width:62.8pt;" o:ole="t" fillcolor="#6D6D6D" filled="f" o:preferrelative="t" stroked="f" coordsize="21600,21600">
            <v:path/>
            <v:fill on="f" focussize="0,0"/>
            <v:stroke on="f" joinstyle="miter"/>
            <v:imagedata r:id="rId155" o:title=""/>
            <o:lock v:ext="edit" aspectratio="t"/>
            <w10:wrap type="none"/>
            <w10:anchorlock/>
          </v:shape>
          <o:OLEObject Type="Embed" ProgID="Equation.3" ShapeID="_x0000_i1095" DrawAspect="Content" ObjectID="_1468075795" r:id="rId154">
            <o:LockedField>false</o:LockedField>
          </o:OLEObject>
        </w:object>
      </w:r>
      <w:r>
        <w:rPr>
          <w:rFonts w:hint="eastAsia" w:asciiTheme="minorEastAsia" w:hAnsiTheme="minorEastAsia" w:cstheme="minorEastAsia"/>
          <w:sz w:val="24"/>
          <w:szCs w:val="24"/>
        </w:rPr>
        <w:t xml:space="preserve">                          (5.</w:t>
      </w:r>
      <w:r>
        <w:rPr>
          <w:rFonts w:asciiTheme="minorEastAsia" w:hAnsiTheme="minorEastAsia" w:cstheme="minorEastAsia"/>
          <w:sz w:val="24"/>
          <w:szCs w:val="24"/>
        </w:rPr>
        <w:t>2.7</w:t>
      </w:r>
      <w:r>
        <w:rPr>
          <w:rFonts w:hint="eastAsia" w:asciiTheme="minorEastAsia" w:hAnsiTheme="minorEastAsia" w:cstheme="minorEastAsia"/>
          <w:sz w:val="24"/>
          <w:szCs w:val="24"/>
        </w:rPr>
        <w:t>）</w:t>
      </w:r>
    </w:p>
    <w:p>
      <w:pPr>
        <w:tabs>
          <w:tab w:val="left" w:pos="658"/>
          <w:tab w:val="left" w:pos="1078"/>
          <w:tab w:val="left" w:pos="1274"/>
          <w:tab w:val="left" w:pos="1800"/>
          <w:tab w:val="left" w:pos="2160"/>
          <w:tab w:val="left" w:pos="4680"/>
          <w:tab w:val="left" w:pos="7020"/>
        </w:tabs>
        <w:spacing w:line="360" w:lineRule="auto"/>
        <w:ind w:left="1260" w:hanging="1260" w:hangingChars="600"/>
        <w:textAlignment w:val="center"/>
        <w:rPr>
          <w:rFonts w:asciiTheme="minorEastAsia" w:hAnsiTheme="minorEastAsia" w:cstheme="minorEastAsia"/>
          <w:szCs w:val="21"/>
        </w:rPr>
      </w:pPr>
      <w:r>
        <w:rPr>
          <w:rFonts w:hint="eastAsia" w:asciiTheme="minorEastAsia" w:hAnsiTheme="minorEastAsia" w:cstheme="minorEastAsia"/>
          <w:szCs w:val="21"/>
        </w:rPr>
        <w:t>式中：</w:t>
      </w:r>
      <w:r>
        <w:rPr>
          <w:rFonts w:hint="eastAsia" w:asciiTheme="minorEastAsia" w:hAnsiTheme="minorEastAsia" w:cstheme="minorEastAsia"/>
          <w:i/>
          <w:szCs w:val="21"/>
        </w:rPr>
        <w:t xml:space="preserve"> k</w:t>
      </w:r>
      <w:r>
        <w:rPr>
          <w:rFonts w:hint="eastAsia" w:asciiTheme="minorEastAsia" w:hAnsiTheme="minorEastAsia" w:cstheme="minorEastAsia"/>
          <w:szCs w:val="21"/>
          <w:vertAlign w:val="subscript"/>
        </w:rPr>
        <w:t>R------</w:t>
      </w:r>
      <w:r>
        <w:rPr>
          <w:rFonts w:hint="eastAsia" w:asciiTheme="minorEastAsia" w:hAnsiTheme="minorEastAsia" w:cstheme="minorEastAsia"/>
          <w:szCs w:val="21"/>
        </w:rPr>
        <w:t>支撑刚度系数；</w:t>
      </w:r>
    </w:p>
    <w:p>
      <w:pPr>
        <w:tabs>
          <w:tab w:val="left" w:pos="658"/>
          <w:tab w:val="left" w:pos="1078"/>
          <w:tab w:val="left" w:pos="1274"/>
          <w:tab w:val="left" w:pos="1800"/>
          <w:tab w:val="left" w:pos="2160"/>
          <w:tab w:val="left" w:pos="4680"/>
          <w:tab w:val="left" w:pos="7020"/>
        </w:tabs>
        <w:spacing w:line="360" w:lineRule="auto"/>
        <w:ind w:firstLine="630" w:firstLineChars="300"/>
        <w:textAlignment w:val="center"/>
        <w:rPr>
          <w:rFonts w:asciiTheme="minorEastAsia" w:hAnsiTheme="minorEastAsia" w:cstheme="minorEastAsia"/>
          <w:szCs w:val="21"/>
        </w:rPr>
      </w:pPr>
      <w:r>
        <w:rPr>
          <w:rFonts w:hint="eastAsia" w:asciiTheme="minorEastAsia" w:hAnsiTheme="minorEastAsia" w:cstheme="minorEastAsia"/>
          <w:szCs w:val="21"/>
        </w:rPr>
        <w:t>λ──支撑不动点调整系数，基坑支撑两侧土性、深度、荷载等条件相近，且分层对称开挖时，取λ=0.5；土性、深度、荷载等条件或开挖时间有差异时，对土压力较大或先开挖的一侧，取λ=0.5～1.0，差异大时取大值，反之取小值；对土压力较小或后开挖的一侧，取（1-λ）；当基坑一侧取λ=1时，基坑另一侧应按固定支座考虑；对竖向斜撑构件，取λ=1；</w:t>
      </w:r>
    </w:p>
    <w:p>
      <w:pPr>
        <w:tabs>
          <w:tab w:val="left" w:pos="1080"/>
          <w:tab w:val="left" w:pos="1274"/>
          <w:tab w:val="left" w:pos="1800"/>
          <w:tab w:val="left" w:pos="2520"/>
          <w:tab w:val="left" w:pos="4680"/>
          <w:tab w:val="left" w:pos="7020"/>
        </w:tabs>
        <w:spacing w:line="360" w:lineRule="auto"/>
        <w:ind w:firstLine="630" w:firstLineChars="300"/>
        <w:rPr>
          <w:rFonts w:asciiTheme="minorEastAsia" w:hAnsiTheme="minorEastAsia" w:cstheme="minorEastAsia"/>
          <w:szCs w:val="21"/>
        </w:rPr>
      </w:pPr>
      <w:r>
        <w:rPr>
          <w:rFonts w:hint="eastAsia" w:asciiTheme="minorEastAsia" w:hAnsiTheme="minorEastAsia" w:cstheme="minorEastAsia"/>
          <w:i/>
          <w:szCs w:val="21"/>
        </w:rPr>
        <w:t>α</w:t>
      </w:r>
      <w:r>
        <w:rPr>
          <w:rFonts w:hint="eastAsia" w:asciiTheme="minorEastAsia" w:hAnsiTheme="minorEastAsia" w:cstheme="minorEastAsia"/>
          <w:szCs w:val="21"/>
          <w:vertAlign w:val="subscript"/>
        </w:rPr>
        <w:t>R</w:t>
      </w:r>
      <w:r>
        <w:rPr>
          <w:rFonts w:hint="eastAsia" w:asciiTheme="minorEastAsia" w:hAnsiTheme="minorEastAsia" w:cstheme="minorEastAsia"/>
          <w:szCs w:val="21"/>
        </w:rPr>
        <w:t>──支撑松弛系数，预加轴向压力的支撑，取</w:t>
      </w:r>
      <w:r>
        <w:rPr>
          <w:rFonts w:hint="eastAsia" w:asciiTheme="minorEastAsia" w:hAnsiTheme="minorEastAsia" w:cstheme="minorEastAsia"/>
          <w:i/>
          <w:szCs w:val="21"/>
        </w:rPr>
        <w:t>α</w:t>
      </w:r>
      <w:r>
        <w:rPr>
          <w:rFonts w:hint="eastAsia" w:asciiTheme="minorEastAsia" w:hAnsiTheme="minorEastAsia" w:cstheme="minorEastAsia"/>
          <w:szCs w:val="21"/>
          <w:vertAlign w:val="subscript"/>
        </w:rPr>
        <w:t>R</w:t>
      </w:r>
      <w:r>
        <w:rPr>
          <w:rFonts w:hint="eastAsia" w:asciiTheme="minorEastAsia" w:hAnsiTheme="minorEastAsia" w:cstheme="minorEastAsia"/>
          <w:szCs w:val="21"/>
        </w:rPr>
        <w:t>＝1.0；没有预加力的支撑，取</w:t>
      </w:r>
      <w:r>
        <w:rPr>
          <w:rFonts w:hint="eastAsia" w:asciiTheme="minorEastAsia" w:hAnsiTheme="minorEastAsia" w:cstheme="minorEastAsia"/>
          <w:i/>
          <w:szCs w:val="21"/>
        </w:rPr>
        <w:t>α</w:t>
      </w:r>
      <w:r>
        <w:rPr>
          <w:rFonts w:hint="eastAsia" w:asciiTheme="minorEastAsia" w:hAnsiTheme="minorEastAsia" w:cstheme="minorEastAsia"/>
          <w:szCs w:val="21"/>
          <w:vertAlign w:val="subscript"/>
        </w:rPr>
        <w:t>R</w:t>
      </w:r>
      <w:r>
        <w:rPr>
          <w:rFonts w:hint="eastAsia" w:asciiTheme="minorEastAsia" w:hAnsiTheme="minorEastAsia" w:cstheme="minorEastAsia"/>
          <w:szCs w:val="21"/>
        </w:rPr>
        <w:t>＝</w:t>
      </w:r>
      <w:r>
        <w:rPr>
          <w:rFonts w:asciiTheme="minorEastAsia" w:hAnsiTheme="minorEastAsia" w:cstheme="minorEastAsia"/>
          <w:szCs w:val="21"/>
        </w:rPr>
        <w:t>0.4</w:t>
      </w:r>
      <w:r>
        <w:rPr>
          <w:rFonts w:hint="eastAsia" w:asciiTheme="minorEastAsia" w:hAnsiTheme="minorEastAsia" w:cstheme="minorEastAsia"/>
          <w:szCs w:val="21"/>
        </w:rPr>
        <w:t>～</w:t>
      </w:r>
      <w:r>
        <w:rPr>
          <w:rFonts w:asciiTheme="minorEastAsia" w:hAnsiTheme="minorEastAsia" w:cstheme="minorEastAsia"/>
          <w:szCs w:val="21"/>
        </w:rPr>
        <w:t>0.6</w:t>
      </w:r>
      <w:r>
        <w:rPr>
          <w:rFonts w:hint="eastAsia" w:asciiTheme="minorEastAsia" w:hAnsiTheme="minorEastAsia" w:cstheme="minorEastAsia"/>
          <w:szCs w:val="21"/>
        </w:rPr>
        <w:t>；（考虑间隙）</w:t>
      </w:r>
    </w:p>
    <w:p>
      <w:pPr>
        <w:tabs>
          <w:tab w:val="left" w:pos="765"/>
          <w:tab w:val="left" w:pos="1078"/>
          <w:tab w:val="left" w:pos="1274"/>
          <w:tab w:val="left" w:pos="1800"/>
          <w:tab w:val="left" w:pos="2520"/>
          <w:tab w:val="left" w:pos="4680"/>
          <w:tab w:val="left" w:pos="7020"/>
        </w:tabs>
        <w:spacing w:line="360" w:lineRule="auto"/>
        <w:ind w:firstLine="630" w:firstLineChars="300"/>
        <w:rPr>
          <w:rFonts w:asciiTheme="minorEastAsia" w:hAnsiTheme="minorEastAsia" w:cstheme="minorEastAsia"/>
          <w:szCs w:val="21"/>
        </w:rPr>
      </w:pPr>
      <w:r>
        <w:rPr>
          <w:rFonts w:hint="eastAsia" w:asciiTheme="minorEastAsia" w:hAnsiTheme="minorEastAsia" w:cstheme="minorEastAsia"/>
          <w:i/>
          <w:szCs w:val="21"/>
        </w:rPr>
        <w:t>E</w:t>
      </w:r>
      <w:r>
        <w:rPr>
          <w:rFonts w:hint="eastAsia" w:asciiTheme="minorEastAsia" w:hAnsiTheme="minorEastAsia" w:cstheme="minorEastAsia"/>
          <w:szCs w:val="21"/>
        </w:rPr>
        <w:t>──钢材的弹性模量(kPa）；</w:t>
      </w:r>
    </w:p>
    <w:p>
      <w:pPr>
        <w:tabs>
          <w:tab w:val="left" w:pos="870"/>
          <w:tab w:val="left" w:pos="1078"/>
          <w:tab w:val="left" w:pos="1274"/>
          <w:tab w:val="left" w:pos="1800"/>
          <w:tab w:val="left" w:pos="2520"/>
          <w:tab w:val="left" w:pos="4680"/>
          <w:tab w:val="left" w:pos="7020"/>
        </w:tabs>
        <w:spacing w:line="360" w:lineRule="auto"/>
        <w:ind w:firstLine="630" w:firstLineChars="300"/>
        <w:rPr>
          <w:rFonts w:asciiTheme="minorEastAsia" w:hAnsiTheme="minorEastAsia" w:cstheme="minorEastAsia"/>
          <w:szCs w:val="21"/>
        </w:rPr>
      </w:pPr>
      <w:r>
        <w:rPr>
          <w:rFonts w:hint="eastAsia" w:asciiTheme="minorEastAsia" w:hAnsiTheme="minorEastAsia" w:cstheme="minorEastAsia"/>
          <w:i/>
          <w:szCs w:val="21"/>
        </w:rPr>
        <w:t>A</w:t>
      </w:r>
      <w:r>
        <w:rPr>
          <w:rFonts w:hint="eastAsia" w:asciiTheme="minorEastAsia" w:hAnsiTheme="minorEastAsia" w:cstheme="minorEastAsia"/>
          <w:szCs w:val="21"/>
        </w:rPr>
        <w:t>──支撑的截面面积(m</w:t>
      </w:r>
      <w:r>
        <w:rPr>
          <w:rFonts w:hint="eastAsia" w:asciiTheme="minorEastAsia" w:hAnsiTheme="minorEastAsia" w:cstheme="minorEastAsia"/>
          <w:szCs w:val="21"/>
          <w:vertAlign w:val="superscript"/>
        </w:rPr>
        <w:t>2</w:t>
      </w:r>
      <w:r>
        <w:rPr>
          <w:rFonts w:hint="eastAsia" w:asciiTheme="minorEastAsia" w:hAnsiTheme="minorEastAsia" w:cstheme="minorEastAsia"/>
          <w:szCs w:val="21"/>
        </w:rPr>
        <w:t>）；</w:t>
      </w:r>
    </w:p>
    <w:p>
      <w:pPr>
        <w:tabs>
          <w:tab w:val="left" w:pos="870"/>
          <w:tab w:val="left" w:pos="1078"/>
          <w:tab w:val="left" w:pos="1274"/>
          <w:tab w:val="left" w:pos="1800"/>
          <w:tab w:val="left" w:pos="2520"/>
          <w:tab w:val="left" w:pos="4680"/>
          <w:tab w:val="left" w:pos="7020"/>
        </w:tabs>
        <w:spacing w:line="360" w:lineRule="auto"/>
        <w:ind w:firstLine="630" w:firstLineChars="300"/>
        <w:rPr>
          <w:rFonts w:asciiTheme="minorEastAsia" w:hAnsiTheme="minorEastAsia" w:cstheme="minorEastAsia"/>
          <w:szCs w:val="21"/>
        </w:rPr>
      </w:pPr>
      <w:r>
        <w:rPr>
          <w:rFonts w:hint="eastAsia" w:asciiTheme="minorEastAsia" w:hAnsiTheme="minorEastAsia" w:cstheme="minorEastAsia"/>
          <w:i/>
          <w:szCs w:val="21"/>
        </w:rPr>
        <w:t>l</w:t>
      </w:r>
      <w:r>
        <w:rPr>
          <w:rFonts w:hint="eastAsia" w:asciiTheme="minorEastAsia" w:hAnsiTheme="minorEastAsia" w:cstheme="minorEastAsia"/>
          <w:szCs w:val="21"/>
          <w:vertAlign w:val="subscript"/>
        </w:rPr>
        <w:t>0</w:t>
      </w:r>
      <w:r>
        <w:rPr>
          <w:rFonts w:hint="eastAsia" w:asciiTheme="minorEastAsia" w:hAnsiTheme="minorEastAsia" w:cstheme="minorEastAsia"/>
          <w:szCs w:val="21"/>
        </w:rPr>
        <w:t>──受压支撑构件的长度(m）；</w:t>
      </w:r>
    </w:p>
    <w:p>
      <w:pPr>
        <w:tabs>
          <w:tab w:val="left" w:pos="870"/>
          <w:tab w:val="left" w:pos="1078"/>
          <w:tab w:val="left" w:pos="1274"/>
          <w:tab w:val="left" w:pos="1800"/>
          <w:tab w:val="left" w:pos="2520"/>
          <w:tab w:val="left" w:pos="4680"/>
          <w:tab w:val="left" w:pos="7020"/>
        </w:tabs>
        <w:spacing w:line="360" w:lineRule="auto"/>
        <w:ind w:firstLine="630" w:firstLineChars="300"/>
        <w:rPr>
          <w:rFonts w:asciiTheme="minorEastAsia" w:hAnsiTheme="minorEastAsia" w:cstheme="minorEastAsia"/>
          <w:szCs w:val="21"/>
        </w:rPr>
      </w:pPr>
      <w:r>
        <w:rPr>
          <w:rFonts w:hint="eastAsia" w:asciiTheme="minorEastAsia" w:hAnsiTheme="minorEastAsia" w:cstheme="minorEastAsia"/>
          <w:i/>
          <w:iCs/>
          <w:szCs w:val="21"/>
        </w:rPr>
        <w:t>b</w:t>
      </w:r>
      <w:r>
        <w:rPr>
          <w:rFonts w:hint="eastAsia" w:asciiTheme="minorEastAsia" w:hAnsiTheme="minorEastAsia" w:cstheme="minorEastAsia"/>
          <w:szCs w:val="21"/>
          <w:vertAlign w:val="subscript"/>
        </w:rPr>
        <w:t>a</w:t>
      </w:r>
      <w:r>
        <w:rPr>
          <w:rFonts w:hint="eastAsia" w:asciiTheme="minorEastAsia" w:hAnsiTheme="minorEastAsia" w:cstheme="minorEastAsia"/>
          <w:szCs w:val="21"/>
        </w:rPr>
        <w:t>──围护结构计算宽度(m)；</w:t>
      </w:r>
    </w:p>
    <w:p>
      <w:pPr>
        <w:tabs>
          <w:tab w:val="left" w:pos="870"/>
          <w:tab w:val="left" w:pos="1274"/>
          <w:tab w:val="left" w:pos="1800"/>
          <w:tab w:val="left" w:pos="2520"/>
          <w:tab w:val="left" w:pos="4680"/>
          <w:tab w:val="left" w:pos="7020"/>
        </w:tabs>
        <w:spacing w:line="360" w:lineRule="auto"/>
        <w:ind w:firstLine="630" w:firstLineChars="300"/>
        <w:rPr>
          <w:rFonts w:asciiTheme="minorEastAsia" w:hAnsiTheme="minorEastAsia" w:cstheme="minorEastAsia"/>
          <w:szCs w:val="21"/>
        </w:rPr>
      </w:pPr>
      <w:r>
        <w:rPr>
          <w:rFonts w:hint="eastAsia" w:asciiTheme="minorEastAsia" w:hAnsiTheme="minorEastAsia" w:cstheme="minorEastAsia"/>
          <w:i/>
          <w:szCs w:val="21"/>
        </w:rPr>
        <w:t>s</w:t>
      </w:r>
      <w:r>
        <w:rPr>
          <w:rFonts w:hint="eastAsia" w:asciiTheme="minorEastAsia" w:hAnsiTheme="minorEastAsia" w:cstheme="minorEastAsia"/>
          <w:szCs w:val="21"/>
        </w:rPr>
        <w:t>──支撑中心线水平间距(m）。</w:t>
      </w:r>
    </w:p>
    <w:bookmarkEnd w:id="135"/>
    <w:p>
      <w:pPr>
        <w:spacing w:line="360" w:lineRule="auto"/>
        <w:rPr>
          <w:rFonts w:asciiTheme="minorEastAsia" w:hAnsiTheme="minorEastAsia" w:cstheme="minorEastAsia"/>
          <w:szCs w:val="21"/>
        </w:rPr>
      </w:pPr>
      <w:r>
        <w:rPr>
          <w:rFonts w:hint="eastAsia" w:ascii="Times New Roman" w:hAnsi="Times New Roman" w:cs="Times New Roman"/>
          <w:b/>
          <w:szCs w:val="21"/>
        </w:rPr>
        <w:t>5.</w:t>
      </w:r>
      <w:r>
        <w:rPr>
          <w:rFonts w:ascii="Times New Roman" w:hAnsi="Times New Roman" w:cs="Times New Roman"/>
          <w:b/>
          <w:szCs w:val="21"/>
        </w:rPr>
        <w:t>2</w:t>
      </w:r>
      <w:r>
        <w:rPr>
          <w:rFonts w:hint="eastAsia" w:ascii="Times New Roman" w:hAnsi="Times New Roman" w:cs="Times New Roman"/>
          <w:b/>
          <w:szCs w:val="21"/>
        </w:rPr>
        <w:t>.</w:t>
      </w:r>
      <w:r>
        <w:rPr>
          <w:rFonts w:ascii="Times New Roman" w:hAnsi="Times New Roman" w:cs="Times New Roman"/>
          <w:b/>
          <w:szCs w:val="21"/>
        </w:rPr>
        <w:t>8</w:t>
      </w:r>
      <w:r>
        <w:rPr>
          <w:rFonts w:hint="eastAsia" w:asciiTheme="minorEastAsia" w:hAnsiTheme="minorEastAsia" w:cstheme="minorEastAsia"/>
          <w:b/>
          <w:szCs w:val="21"/>
        </w:rPr>
        <w:t xml:space="preserve"> </w:t>
      </w:r>
      <w:r>
        <w:rPr>
          <w:rFonts w:hint="eastAsia" w:asciiTheme="minorEastAsia" w:hAnsiTheme="minorEastAsia" w:cstheme="minorEastAsia"/>
          <w:szCs w:val="21"/>
        </w:rPr>
        <w:t xml:space="preserve"> 支撑采用单根或组合H型钢标准件时，截面强度应按（5.</w:t>
      </w:r>
      <w:r>
        <w:rPr>
          <w:rFonts w:asciiTheme="minorEastAsia" w:hAnsiTheme="minorEastAsia" w:cstheme="minorEastAsia"/>
          <w:szCs w:val="21"/>
        </w:rPr>
        <w:t>2.8</w:t>
      </w:r>
      <w:r>
        <w:rPr>
          <w:rFonts w:hint="eastAsia" w:asciiTheme="minorEastAsia" w:hAnsiTheme="minorEastAsia" w:cstheme="minorEastAsia"/>
          <w:szCs w:val="21"/>
        </w:rPr>
        <w:t xml:space="preserve">）式验算： </w:t>
      </w:r>
    </w:p>
    <w:p>
      <w:pPr>
        <w:widowControl/>
        <w:snapToGrid w:val="0"/>
        <w:spacing w:line="360" w:lineRule="auto"/>
        <w:jc w:val="left"/>
        <w:rPr>
          <w:rFonts w:asciiTheme="minorEastAsia" w:hAnsiTheme="minorEastAsia" w:cstheme="minorEastAsia"/>
          <w:sz w:val="24"/>
          <w:szCs w:val="24"/>
        </w:rPr>
      </w:pPr>
      <w:r>
        <w:rPr>
          <w:rFonts w:hint="eastAsia" w:asciiTheme="minorEastAsia" w:hAnsiTheme="minorEastAsia" w:cstheme="minorEastAsia"/>
          <w:position w:val="-58"/>
          <w:sz w:val="24"/>
          <w:szCs w:val="24"/>
        </w:rPr>
        <w:t xml:space="preserve"> </w:t>
      </w:r>
      <w:r>
        <w:rPr>
          <w:rFonts w:hint="eastAsia" w:asciiTheme="minorEastAsia" w:hAnsiTheme="minorEastAsia" w:cstheme="minorEastAsia"/>
          <w:sz w:val="24"/>
          <w:szCs w:val="24"/>
        </w:rPr>
        <w:t xml:space="preserve">          </w:t>
      </w:r>
      <w:r>
        <w:rPr>
          <w:rFonts w:asciiTheme="minorEastAsia" w:hAnsiTheme="minorEastAsia" w:cstheme="minorEastAsia"/>
          <w:sz w:val="24"/>
          <w:szCs w:val="24"/>
        </w:rPr>
        <w:t xml:space="preserve">          </w:t>
      </w:r>
      <w:r>
        <w:rPr>
          <w:rFonts w:hint="eastAsia" w:asciiTheme="minorEastAsia" w:hAnsiTheme="minorEastAsia" w:cstheme="minorEastAsia"/>
          <w:sz w:val="24"/>
          <w:szCs w:val="24"/>
        </w:rPr>
        <w:t xml:space="preserve"> </w:t>
      </w:r>
      <m:oMath>
        <m:f>
          <m:fPr>
            <m:ctrlPr>
              <w:rPr>
                <w:rFonts w:ascii="Cambria Math" w:hAnsi="Cambria Math" w:cstheme="minorEastAsia"/>
                <w:kern w:val="0"/>
                <w:sz w:val="28"/>
                <w:szCs w:val="28"/>
              </w:rPr>
            </m:ctrlPr>
          </m:fPr>
          <m:num>
            <m:r>
              <m:rPr/>
              <w:rPr>
                <w:rFonts w:ascii="Cambria Math" w:hAnsi="Cambria Math" w:cstheme="minorEastAsia"/>
                <w:kern w:val="0"/>
                <w:sz w:val="28"/>
                <w:szCs w:val="28"/>
              </w:rPr>
              <m:t>1</m:t>
            </m:r>
            <m:ctrlPr>
              <w:rPr>
                <w:rFonts w:ascii="Cambria Math" w:hAnsi="Cambria Math" w:cstheme="minorEastAsia"/>
                <w:kern w:val="0"/>
                <w:sz w:val="28"/>
                <w:szCs w:val="28"/>
              </w:rPr>
            </m:ctrlPr>
          </m:num>
          <m:den>
            <m:r>
              <m:rPr/>
              <w:rPr>
                <w:rFonts w:ascii="Cambria Math" w:hAnsi="Cambria Math" w:cstheme="minorEastAsia"/>
                <w:kern w:val="0"/>
                <w:sz w:val="28"/>
                <w:szCs w:val="28"/>
              </w:rPr>
              <m:t>βξ</m:t>
            </m:r>
            <m:ctrlPr>
              <w:rPr>
                <w:rFonts w:ascii="Cambria Math" w:hAnsi="Cambria Math" w:cstheme="minorEastAsia"/>
                <w:kern w:val="0"/>
                <w:sz w:val="28"/>
                <w:szCs w:val="28"/>
              </w:rPr>
            </m:ctrlPr>
          </m:den>
        </m:f>
        <m:r>
          <m:rPr/>
          <w:rPr>
            <w:rFonts w:hint="eastAsia" w:ascii="Cambria Math" w:hAnsi="Cambria Math" w:cstheme="minorEastAsia"/>
            <w:kern w:val="0"/>
            <w:sz w:val="28"/>
            <w:szCs w:val="28"/>
          </w:rPr>
          <m:t>（</m:t>
        </m:r>
        <m:f>
          <m:fPr>
            <m:ctrlPr>
              <w:rPr>
                <w:rFonts w:ascii="Cambria Math" w:hAnsi="Cambria Math" w:cstheme="minorEastAsia"/>
                <w:i/>
                <w:kern w:val="0"/>
                <w:sz w:val="28"/>
                <w:szCs w:val="28"/>
              </w:rPr>
            </m:ctrlPr>
          </m:fPr>
          <m:num>
            <m:r>
              <m:rPr/>
              <w:rPr>
                <w:rFonts w:ascii="Cambria Math" w:hAnsi="Cambria Math" w:cstheme="minorEastAsia"/>
                <w:kern w:val="0"/>
                <w:sz w:val="28"/>
                <w:szCs w:val="28"/>
              </w:rPr>
              <m:t>N</m:t>
            </m:r>
            <m:ctrlPr>
              <w:rPr>
                <w:rFonts w:ascii="Cambria Math" w:hAnsi="Cambria Math" w:cstheme="minorEastAsia"/>
                <w:i/>
                <w:kern w:val="0"/>
                <w:sz w:val="28"/>
                <w:szCs w:val="28"/>
              </w:rPr>
            </m:ctrlPr>
          </m:num>
          <m:den>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A</m:t>
                </m:r>
                <m:ctrlPr>
                  <w:rPr>
                    <w:rFonts w:ascii="Cambria Math" w:hAnsi="Cambria Math" w:cstheme="minorEastAsia"/>
                    <w:i/>
                    <w:kern w:val="0"/>
                    <w:sz w:val="28"/>
                    <w:szCs w:val="28"/>
                  </w:rPr>
                </m:ctrlPr>
              </m:e>
              <m:sub>
                <m:r>
                  <m:rPr/>
                  <w:rPr>
                    <w:rFonts w:ascii="Cambria Math" w:hAnsi="Cambria Math" w:cstheme="minorEastAsia"/>
                    <w:kern w:val="0"/>
                    <w:sz w:val="28"/>
                    <w:szCs w:val="28"/>
                  </w:rPr>
                  <m:t>n</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den>
        </m:f>
        <m:r>
          <m:rPr/>
          <w:rPr>
            <w:rFonts w:ascii="Cambria Math" w:hAnsi="Cambria Math" w:cstheme="minorEastAsia"/>
            <w:kern w:val="0"/>
            <w:sz w:val="28"/>
            <w:szCs w:val="28"/>
          </w:rPr>
          <m:t>±</m:t>
        </m:r>
        <m:f>
          <m:fPr>
            <m:ctrlPr>
              <w:rPr>
                <w:rFonts w:ascii="Cambria Math" w:hAnsi="Cambria Math" w:cstheme="minorEastAsia"/>
                <w:i/>
                <w:kern w:val="0"/>
                <w:sz w:val="28"/>
                <w:szCs w:val="28"/>
              </w:rPr>
            </m:ctrlPr>
          </m:fPr>
          <m:num>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M</m:t>
                </m:r>
                <m:ctrlPr>
                  <w:rPr>
                    <w:rFonts w:ascii="Cambria Math" w:hAnsi="Cambria Math" w:cstheme="minorEastAsia"/>
                    <w:i/>
                    <w:kern w:val="0"/>
                    <w:sz w:val="28"/>
                    <w:szCs w:val="28"/>
                  </w:rPr>
                </m:ctrlPr>
              </m:e>
              <m:sub>
                <m:r>
                  <m:rPr/>
                  <w:rPr>
                    <w:rFonts w:ascii="Cambria Math" w:hAnsi="Cambria Math" w:cstheme="minorEastAsia"/>
                    <w:kern w:val="0"/>
                    <w:sz w:val="28"/>
                    <w:szCs w:val="28"/>
                  </w:rPr>
                  <m:t>x</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num>
          <m:den>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W</m:t>
                </m:r>
                <m:ctrlPr>
                  <w:rPr>
                    <w:rFonts w:ascii="Cambria Math" w:hAnsi="Cambria Math" w:cstheme="minorEastAsia"/>
                    <w:i/>
                    <w:kern w:val="0"/>
                    <w:sz w:val="28"/>
                    <w:szCs w:val="28"/>
                  </w:rPr>
                </m:ctrlPr>
              </m:e>
              <m:sub>
                <m:r>
                  <m:rPr/>
                  <w:rPr>
                    <w:rFonts w:ascii="Cambria Math" w:hAnsi="Cambria Math" w:cstheme="minorEastAsia"/>
                    <w:kern w:val="0"/>
                    <w:sz w:val="28"/>
                    <w:szCs w:val="28"/>
                  </w:rPr>
                  <m:t>nx</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den>
        </m:f>
        <m:r>
          <m:rPr/>
          <w:rPr>
            <w:rFonts w:ascii="Cambria Math" w:hAnsi="Cambria Math" w:cstheme="minorEastAsia"/>
            <w:kern w:val="0"/>
            <w:sz w:val="28"/>
            <w:szCs w:val="28"/>
          </w:rPr>
          <m:t>±</m:t>
        </m:r>
        <m:f>
          <m:fPr>
            <m:ctrlPr>
              <w:rPr>
                <w:rFonts w:ascii="Cambria Math" w:hAnsi="Cambria Math" w:cstheme="minorEastAsia"/>
                <w:i/>
                <w:kern w:val="0"/>
                <w:sz w:val="28"/>
                <w:szCs w:val="28"/>
              </w:rPr>
            </m:ctrlPr>
          </m:fPr>
          <m:num>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M</m:t>
                </m:r>
                <m:ctrlPr>
                  <w:rPr>
                    <w:rFonts w:ascii="Cambria Math" w:hAnsi="Cambria Math" w:cstheme="minorEastAsia"/>
                    <w:i/>
                    <w:kern w:val="0"/>
                    <w:sz w:val="28"/>
                    <w:szCs w:val="28"/>
                  </w:rPr>
                </m:ctrlPr>
              </m:e>
              <m:sub>
                <m:r>
                  <m:rPr/>
                  <w:rPr>
                    <w:rFonts w:ascii="Cambria Math" w:hAnsi="Cambria Math" w:cstheme="minorEastAsia"/>
                    <w:kern w:val="0"/>
                    <w:sz w:val="28"/>
                    <w:szCs w:val="28"/>
                  </w:rPr>
                  <m:t>y</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num>
          <m:den>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W</m:t>
                </m:r>
                <m:ctrlPr>
                  <w:rPr>
                    <w:rFonts w:ascii="Cambria Math" w:hAnsi="Cambria Math" w:cstheme="minorEastAsia"/>
                    <w:i/>
                    <w:kern w:val="0"/>
                    <w:sz w:val="28"/>
                    <w:szCs w:val="28"/>
                  </w:rPr>
                </m:ctrlPr>
              </m:e>
              <m:sub>
                <m:r>
                  <m:rPr/>
                  <w:rPr>
                    <w:rFonts w:ascii="Cambria Math" w:hAnsi="Cambria Math" w:cstheme="minorEastAsia"/>
                    <w:kern w:val="0"/>
                    <w:sz w:val="28"/>
                    <w:szCs w:val="28"/>
                  </w:rPr>
                  <m:t>ny</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den>
        </m:f>
        <m:r>
          <m:rPr/>
          <w:rPr>
            <w:rFonts w:hint="eastAsia" w:ascii="Cambria Math" w:hAnsi="Cambria Math" w:cstheme="minorEastAsia"/>
            <w:kern w:val="0"/>
            <w:sz w:val="28"/>
            <w:szCs w:val="28"/>
          </w:rPr>
          <m:t>）</m:t>
        </m:r>
        <m:r>
          <m:rPr/>
          <w:rPr>
            <w:rFonts w:ascii="Cambria Math" w:hAnsi="Cambria Math" w:cstheme="minorEastAsia"/>
            <w:kern w:val="0"/>
            <w:sz w:val="28"/>
            <w:szCs w:val="28"/>
          </w:rPr>
          <m:t>≤</m:t>
        </m:r>
        <m:r>
          <m:rPr/>
          <w:rPr>
            <w:rFonts w:hint="eastAsia" w:ascii="Cambria Math" w:hAnsi="Cambria Math" w:cstheme="minorEastAsia"/>
            <w:kern w:val="0"/>
            <w:sz w:val="28"/>
            <w:szCs w:val="28"/>
          </w:rPr>
          <m:t>f</m:t>
        </m:r>
      </m:oMath>
      <w:r>
        <w:rPr>
          <w:rFonts w:hint="eastAsia" w:asciiTheme="minorEastAsia" w:hAnsiTheme="minorEastAsia" w:cstheme="minorEastAsia"/>
          <w:sz w:val="24"/>
          <w:szCs w:val="24"/>
        </w:rPr>
        <w:t xml:space="preserve">  </w:t>
      </w:r>
      <w:r>
        <w:rPr>
          <w:rFonts w:asciiTheme="minorEastAsia" w:hAnsiTheme="minorEastAsia" w:cstheme="minorEastAsia"/>
          <w:sz w:val="24"/>
          <w:szCs w:val="24"/>
        </w:rPr>
        <w:t xml:space="preserve">              </w:t>
      </w:r>
      <w:r>
        <w:rPr>
          <w:rFonts w:hint="eastAsia" w:asciiTheme="minorEastAsia" w:hAnsiTheme="minorEastAsia" w:cstheme="minorEastAsia"/>
          <w:sz w:val="24"/>
          <w:szCs w:val="24"/>
        </w:rPr>
        <w:t>（5.</w:t>
      </w:r>
      <w:r>
        <w:rPr>
          <w:rFonts w:asciiTheme="minorEastAsia" w:hAnsiTheme="minorEastAsia" w:cstheme="minorEastAsia"/>
          <w:sz w:val="24"/>
          <w:szCs w:val="24"/>
        </w:rPr>
        <w:t>2</w:t>
      </w:r>
      <w:r>
        <w:rPr>
          <w:rFonts w:hint="eastAsia" w:asciiTheme="minorEastAsia" w:hAnsiTheme="minorEastAsia" w:cstheme="minorEastAsia"/>
          <w:sz w:val="24"/>
          <w:szCs w:val="24"/>
        </w:rPr>
        <w:t>.</w:t>
      </w:r>
      <w:r>
        <w:rPr>
          <w:rFonts w:asciiTheme="minorEastAsia" w:hAnsiTheme="minorEastAsia" w:cstheme="minorEastAsia"/>
          <w:sz w:val="24"/>
          <w:szCs w:val="24"/>
        </w:rPr>
        <w:t>8</w:t>
      </w:r>
      <w:r>
        <w:rPr>
          <w:rFonts w:hint="eastAsia" w:asciiTheme="minorEastAsia" w:hAnsiTheme="minorEastAsia" w:cstheme="minorEastAsia"/>
          <w:sz w:val="24"/>
          <w:szCs w:val="24"/>
        </w:rPr>
        <w:t>）</w:t>
      </w:r>
    </w:p>
    <w:p>
      <w:pPr>
        <w:widowControl/>
        <w:snapToGrid w:val="0"/>
        <w:spacing w:line="360" w:lineRule="auto"/>
        <w:jc w:val="left"/>
        <w:rPr>
          <w:rFonts w:asciiTheme="minorEastAsia" w:hAnsiTheme="minorEastAsia" w:cstheme="minorEastAsia"/>
          <w:szCs w:val="21"/>
        </w:rPr>
      </w:pPr>
      <w:r>
        <w:rPr>
          <w:rFonts w:hint="eastAsia" w:asciiTheme="minorEastAsia" w:hAnsiTheme="minorEastAsia" w:cstheme="minorEastAsia"/>
          <w:kern w:val="0"/>
          <w:szCs w:val="21"/>
        </w:rPr>
        <w:t xml:space="preserve">式中： </w:t>
      </w:r>
      <w:r>
        <w:rPr>
          <w:rFonts w:hint="eastAsia" w:asciiTheme="minorEastAsia" w:hAnsiTheme="minorEastAsia" w:cstheme="minorEastAsia"/>
          <w:kern w:val="0"/>
          <w:position w:val="-6"/>
          <w:szCs w:val="21"/>
        </w:rPr>
        <w:object>
          <v:shape id="_x0000_i1096" o:spt="75" type="#_x0000_t75" style="height:13.8pt;width:15.3pt;" o:ole="t" filled="f" o:preferrelative="t" stroked="f" coordsize="21600,21600">
            <v:path/>
            <v:fill on="f" focussize="0,0"/>
            <v:stroke on="f" joinstyle="miter"/>
            <v:imagedata r:id="rId157" o:title=""/>
            <o:lock v:ext="edit" aspectratio="t"/>
            <w10:wrap type="none"/>
            <w10:anchorlock/>
          </v:shape>
          <o:OLEObject Type="Embed" ProgID="Equation.3" ShapeID="_x0000_i1096" DrawAspect="Content" ObjectID="_1468075796" r:id="rId156">
            <o:LockedField>false</o:LockedField>
          </o:OLEObject>
        </w:object>
      </w:r>
      <w:r>
        <w:rPr>
          <w:rFonts w:hint="eastAsia" w:asciiTheme="minorEastAsia" w:hAnsiTheme="minorEastAsia" w:cstheme="minorEastAsia"/>
          <w:kern w:val="0"/>
          <w:szCs w:val="21"/>
        </w:rPr>
        <w:t>—轴心压力设计值（kN）,可由考虑预应力作用的基坑支护结构按弹性支点法计算所得的支点力计算确定；</w:t>
      </w:r>
    </w:p>
    <w:p>
      <w:pPr>
        <w:widowControl/>
        <w:snapToGrid w:val="0"/>
        <w:spacing w:line="360" w:lineRule="auto"/>
        <w:ind w:firstLine="630" w:firstLineChars="300"/>
        <w:jc w:val="left"/>
        <w:rPr>
          <w:rFonts w:asciiTheme="minorEastAsia" w:hAnsiTheme="minorEastAsia" w:cstheme="minorEastAsia"/>
          <w:szCs w:val="21"/>
        </w:rPr>
      </w:pPr>
      <w:r>
        <w:rPr>
          <w:rFonts w:hint="eastAsia" w:asciiTheme="minorEastAsia" w:hAnsiTheme="minorEastAsia" w:cstheme="minorEastAsia"/>
          <w:kern w:val="0"/>
          <w:position w:val="-12"/>
          <w:szCs w:val="21"/>
        </w:rPr>
        <w:object>
          <v:shape id="_x0000_i1097" o:spt="75" type="#_x0000_t75" style="height:18.4pt;width:15.3pt;" o:ole="t" filled="f" o:preferrelative="t" stroked="f" coordsize="21600,21600">
            <v:path/>
            <v:fill on="f" focussize="0,0"/>
            <v:stroke on="f" joinstyle="miter"/>
            <v:imagedata r:id="rId33" o:title=""/>
            <o:lock v:ext="edit" aspectratio="t"/>
            <w10:wrap type="none"/>
            <w10:anchorlock/>
          </v:shape>
          <o:OLEObject Type="Embed" ProgID="Equation.3" ShapeID="_x0000_i1097" DrawAspect="Content" ObjectID="_1468075797" r:id="rId158">
            <o:LockedField>false</o:LockedField>
          </o:OLEObject>
        </w:object>
      </w:r>
      <w:r>
        <w:rPr>
          <w:rFonts w:hint="eastAsia" w:asciiTheme="minorEastAsia" w:hAnsiTheme="minorEastAsia" w:cstheme="minorEastAsia"/>
          <w:kern w:val="0"/>
          <w:szCs w:val="21"/>
        </w:rPr>
        <w:t>—组合截面净截面面积（m</w:t>
      </w:r>
      <w:r>
        <w:rPr>
          <w:rFonts w:hint="eastAsia" w:asciiTheme="minorEastAsia" w:hAnsiTheme="minorEastAsia" w:cstheme="minorEastAsia"/>
          <w:kern w:val="0"/>
          <w:szCs w:val="21"/>
          <w:vertAlign w:val="superscript"/>
        </w:rPr>
        <w:t>2</w:t>
      </w:r>
      <w:r>
        <w:rPr>
          <w:rFonts w:hint="eastAsia" w:asciiTheme="minorEastAsia" w:hAnsiTheme="minorEastAsia" w:cstheme="minorEastAsia"/>
          <w:kern w:val="0"/>
          <w:szCs w:val="21"/>
        </w:rPr>
        <w:t xml:space="preserve">），由毛截面面积扣除开孔截面积后得到，当构件多个截面有孔且开孔尺寸不同或开孔数量不同时，取最不利的截面； </w:t>
      </w:r>
    </w:p>
    <w:p>
      <w:pPr>
        <w:widowControl/>
        <w:snapToGrid w:val="0"/>
        <w:spacing w:line="360" w:lineRule="auto"/>
        <w:ind w:firstLine="630" w:firstLineChars="300"/>
        <w:jc w:val="left"/>
        <w:rPr>
          <w:rFonts w:asciiTheme="minorEastAsia" w:hAnsiTheme="minorEastAsia" w:cstheme="minorEastAsia"/>
          <w:kern w:val="0"/>
          <w:szCs w:val="21"/>
        </w:rPr>
      </w:pPr>
      <w:r>
        <w:rPr>
          <w:rFonts w:hint="eastAsia" w:asciiTheme="minorEastAsia" w:hAnsiTheme="minorEastAsia" w:cstheme="minorEastAsia"/>
          <w:kern w:val="0"/>
          <w:position w:val="-12"/>
          <w:szCs w:val="21"/>
        </w:rPr>
        <w:object>
          <v:shape id="_x0000_i1098" o:spt="75" type="#_x0000_t75" style="height:18.4pt;width:18.4pt;" o:ole="t" filled="f" o:preferrelative="t" stroked="f" coordsize="21600,21600">
            <v:path/>
            <v:fill on="f" focussize="0,0"/>
            <v:stroke on="f" joinstyle="miter"/>
            <v:imagedata r:id="rId17" o:title=""/>
            <o:lock v:ext="edit" aspectratio="t"/>
            <w10:wrap type="none"/>
            <w10:anchorlock/>
          </v:shape>
          <o:OLEObject Type="Embed" ProgID="Equation.3" ShapeID="_x0000_i1098" DrawAspect="Content" ObjectID="_1468075798" r:id="rId159">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kern w:val="0"/>
          <w:position w:val="-14"/>
          <w:szCs w:val="21"/>
        </w:rPr>
        <w:object>
          <v:shape id="_x0000_i1099" o:spt="75" type="#_x0000_t75" style="height:18.4pt;width:20.95pt;" o:ole="t" filled="f" o:preferrelative="t" stroked="f" coordsize="21600,21600">
            <v:path/>
            <v:fill on="f" focussize="0,0"/>
            <v:stroke on="f" joinstyle="miter"/>
            <v:imagedata r:id="rId19" o:title=""/>
            <o:lock v:ext="edit" aspectratio="t"/>
            <w10:wrap type="none"/>
            <w10:anchorlock/>
          </v:shape>
          <o:OLEObject Type="Embed" ProgID="Equation.3" ShapeID="_x0000_i1099" DrawAspect="Content" ObjectID="_1468075799" r:id="rId160">
            <o:LockedField>false</o:LockedField>
          </o:OLEObject>
        </w:object>
      </w:r>
      <w:r>
        <w:rPr>
          <w:rFonts w:hint="eastAsia" w:asciiTheme="minorEastAsia" w:hAnsiTheme="minorEastAsia" w:cstheme="minorEastAsia"/>
          <w:kern w:val="0"/>
          <w:szCs w:val="21"/>
        </w:rPr>
        <w:t xml:space="preserve">—同一截面处绕 </w:t>
      </w:r>
      <w:r>
        <w:rPr>
          <w:rFonts w:hint="eastAsia" w:asciiTheme="minorEastAsia" w:hAnsiTheme="minorEastAsia" w:cstheme="minorEastAsia"/>
          <w:i/>
          <w:kern w:val="0"/>
          <w:szCs w:val="21"/>
        </w:rPr>
        <w:t xml:space="preserve">x </w:t>
      </w:r>
      <w:r>
        <w:rPr>
          <w:rFonts w:hint="eastAsia" w:asciiTheme="minorEastAsia" w:hAnsiTheme="minorEastAsia" w:cstheme="minorEastAsia"/>
          <w:kern w:val="0"/>
          <w:szCs w:val="21"/>
        </w:rPr>
        <w:t xml:space="preserve">轴和 </w:t>
      </w:r>
      <w:r>
        <w:rPr>
          <w:rFonts w:hint="eastAsia" w:asciiTheme="minorEastAsia" w:hAnsiTheme="minorEastAsia" w:cstheme="minorEastAsia"/>
          <w:i/>
          <w:kern w:val="0"/>
          <w:szCs w:val="21"/>
        </w:rPr>
        <w:t xml:space="preserve">y </w:t>
      </w:r>
      <w:r>
        <w:rPr>
          <w:rFonts w:hint="eastAsia" w:asciiTheme="minorEastAsia" w:hAnsiTheme="minorEastAsia" w:cstheme="minorEastAsia"/>
          <w:kern w:val="0"/>
          <w:szCs w:val="21"/>
        </w:rPr>
        <w:t>轴的弯矩设计值（kN·m）；</w:t>
      </w:r>
    </w:p>
    <w:p>
      <w:pPr>
        <w:widowControl/>
        <w:snapToGrid w:val="0"/>
        <w:spacing w:line="360" w:lineRule="auto"/>
        <w:ind w:firstLine="630" w:firstLineChars="300"/>
        <w:jc w:val="left"/>
        <w:rPr>
          <w:rFonts w:asciiTheme="minorEastAsia" w:hAnsiTheme="minorEastAsia" w:cstheme="minorEastAsia"/>
          <w:szCs w:val="21"/>
        </w:rPr>
      </w:pPr>
      <w:r>
        <w:rPr>
          <w:rFonts w:hint="eastAsia" w:asciiTheme="minorEastAsia" w:hAnsiTheme="minorEastAsia" w:cstheme="minorEastAsia"/>
          <w:kern w:val="0"/>
          <w:position w:val="-12"/>
          <w:szCs w:val="21"/>
        </w:rPr>
        <w:object>
          <v:shape id="_x0000_i1100" o:spt="75" type="#_x0000_t75" style="height:18.4pt;width:18.4pt;" o:ole="t" filled="f" o:preferrelative="t" stroked="f" coordsize="21600,21600">
            <v:path/>
            <v:fill on="f" focussize="0,0"/>
            <v:stroke on="f" joinstyle="miter"/>
            <v:imagedata r:id="rId54" o:title=""/>
            <o:lock v:ext="edit" aspectratio="t"/>
            <w10:wrap type="none"/>
            <w10:anchorlock/>
          </v:shape>
          <o:OLEObject Type="Embed" ProgID="Equation.3" ShapeID="_x0000_i1100" DrawAspect="Content" ObjectID="_1468075800" r:id="rId161">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kern w:val="0"/>
          <w:position w:val="-14"/>
          <w:szCs w:val="21"/>
        </w:rPr>
        <w:object>
          <v:shape id="_x0000_i1101" o:spt="75" type="#_x0000_t75" style="height:18.4pt;width:18.4pt;" o:ole="t" filled="f" o:preferrelative="t" stroked="f" coordsize="21600,21600">
            <v:path/>
            <v:fill on="f" focussize="0,0"/>
            <v:stroke on="f" joinstyle="miter"/>
            <v:imagedata r:id="rId56" o:title=""/>
            <o:lock v:ext="edit" aspectratio="t"/>
            <w10:wrap type="none"/>
            <w10:anchorlock/>
          </v:shape>
          <o:OLEObject Type="Embed" ProgID="Equation.3" ShapeID="_x0000_i1101" DrawAspect="Content" ObjectID="_1468075801" r:id="rId162">
            <o:LockedField>false</o:LockedField>
          </o:OLEObject>
        </w:object>
      </w:r>
      <w:r>
        <w:rPr>
          <w:rFonts w:hint="eastAsia" w:asciiTheme="minorEastAsia" w:hAnsiTheme="minorEastAsia" w:cstheme="minorEastAsia"/>
          <w:kern w:val="0"/>
          <w:szCs w:val="21"/>
        </w:rPr>
        <w:t xml:space="preserve">—组合截面对 </w:t>
      </w:r>
      <w:r>
        <w:rPr>
          <w:rFonts w:hint="eastAsia" w:asciiTheme="minorEastAsia" w:hAnsiTheme="minorEastAsia" w:cstheme="minorEastAsia"/>
          <w:i/>
          <w:kern w:val="0"/>
          <w:szCs w:val="21"/>
        </w:rPr>
        <w:t xml:space="preserve">x </w:t>
      </w:r>
      <w:r>
        <w:rPr>
          <w:rFonts w:hint="eastAsia" w:asciiTheme="minorEastAsia" w:hAnsiTheme="minorEastAsia" w:cstheme="minorEastAsia"/>
          <w:kern w:val="0"/>
          <w:szCs w:val="21"/>
        </w:rPr>
        <w:t xml:space="preserve">轴和 </w:t>
      </w:r>
      <w:r>
        <w:rPr>
          <w:rFonts w:hint="eastAsia" w:asciiTheme="minorEastAsia" w:hAnsiTheme="minorEastAsia" w:cstheme="minorEastAsia"/>
          <w:i/>
          <w:kern w:val="0"/>
          <w:szCs w:val="21"/>
        </w:rPr>
        <w:t xml:space="preserve">y </w:t>
      </w:r>
      <w:r>
        <w:rPr>
          <w:rFonts w:hint="eastAsia" w:asciiTheme="minorEastAsia" w:hAnsiTheme="minorEastAsia" w:cstheme="minorEastAsia"/>
          <w:kern w:val="0"/>
          <w:szCs w:val="21"/>
        </w:rPr>
        <w:t>轴的净截面模量（m</w:t>
      </w:r>
      <w:r>
        <w:rPr>
          <w:rFonts w:hint="eastAsia" w:asciiTheme="minorEastAsia" w:hAnsiTheme="minorEastAsia" w:cstheme="minorEastAsia"/>
          <w:kern w:val="0"/>
          <w:szCs w:val="21"/>
          <w:vertAlign w:val="superscript"/>
        </w:rPr>
        <w:t>3</w:t>
      </w:r>
      <w:r>
        <w:rPr>
          <w:rFonts w:hint="eastAsia" w:asciiTheme="minorEastAsia" w:hAnsiTheme="minorEastAsia" w:cstheme="minorEastAsia"/>
          <w:kern w:val="0"/>
          <w:szCs w:val="21"/>
        </w:rPr>
        <w:t xml:space="preserve">）； </w:t>
      </w:r>
    </w:p>
    <w:p>
      <w:pPr>
        <w:widowControl/>
        <w:snapToGrid w:val="0"/>
        <w:spacing w:line="360" w:lineRule="auto"/>
        <w:ind w:firstLine="630" w:firstLineChars="300"/>
        <w:jc w:val="left"/>
        <w:rPr>
          <w:rFonts w:asciiTheme="minorEastAsia" w:hAnsiTheme="minorEastAsia" w:cstheme="minorEastAsia"/>
          <w:kern w:val="0"/>
          <w:szCs w:val="21"/>
        </w:rPr>
      </w:pPr>
      <w:r>
        <w:rPr>
          <w:rFonts w:hint="eastAsia" w:asciiTheme="minorEastAsia" w:hAnsiTheme="minorEastAsia" w:cstheme="minorEastAsia"/>
          <w:kern w:val="0"/>
          <w:position w:val="-10"/>
          <w:szCs w:val="21"/>
        </w:rPr>
        <w:object>
          <v:shape id="_x0000_i1102" o:spt="75" type="#_x0000_t75" style="height:16.35pt;width:12.25pt;" o:ole="t" filled="f" o:preferrelative="t" stroked="f" coordsize="21600,21600">
            <v:path/>
            <v:fill on="f" focussize="0,0"/>
            <v:stroke on="f" joinstyle="miter"/>
            <v:imagedata r:id="rId25" o:title=""/>
            <o:lock v:ext="edit" aspectratio="t"/>
            <w10:wrap type="none"/>
            <w10:anchorlock/>
          </v:shape>
          <o:OLEObject Type="Embed" ProgID="Equation.3" ShapeID="_x0000_i1102" DrawAspect="Content" ObjectID="_1468075802" r:id="rId163">
            <o:LockedField>false</o:LockedField>
          </o:OLEObject>
        </w:object>
      </w:r>
      <w:r>
        <w:rPr>
          <w:rFonts w:hint="eastAsia" w:asciiTheme="minorEastAsia" w:hAnsiTheme="minorEastAsia" w:cstheme="minorEastAsia"/>
          <w:kern w:val="0"/>
          <w:szCs w:val="21"/>
        </w:rPr>
        <w:t>—钢材强度设计值（N/mm</w:t>
      </w:r>
      <w:r>
        <w:rPr>
          <w:rFonts w:hint="eastAsia" w:asciiTheme="minorEastAsia" w:hAnsiTheme="minorEastAsia" w:cstheme="minorEastAsia"/>
          <w:kern w:val="0"/>
          <w:szCs w:val="21"/>
          <w:vertAlign w:val="superscript"/>
        </w:rPr>
        <w:t>2</w:t>
      </w:r>
      <w:r>
        <w:rPr>
          <w:rFonts w:hint="eastAsia" w:asciiTheme="minorEastAsia" w:hAnsiTheme="minorEastAsia" w:cstheme="minorEastAsia"/>
          <w:kern w:val="0"/>
          <w:szCs w:val="21"/>
        </w:rPr>
        <w:t>），</w:t>
      </w:r>
      <w:r>
        <w:rPr>
          <w:rFonts w:hint="eastAsia" w:asciiTheme="minorEastAsia" w:hAnsiTheme="minorEastAsia" w:cstheme="minorEastAsia"/>
          <w:bCs/>
          <w:szCs w:val="21"/>
        </w:rPr>
        <w:t>参照附录</w:t>
      </w:r>
      <w:r>
        <w:rPr>
          <w:rFonts w:hint="eastAsia" w:asciiTheme="minorEastAsia" w:hAnsiTheme="minorEastAsia" w:cstheme="minorEastAsia"/>
          <w:bCs/>
          <w:color w:val="FF0000"/>
          <w:szCs w:val="21"/>
        </w:rPr>
        <w:t>A</w:t>
      </w:r>
      <w:r>
        <w:rPr>
          <w:rFonts w:hint="eastAsia" w:asciiTheme="minorEastAsia" w:hAnsiTheme="minorEastAsia" w:cstheme="minorEastAsia"/>
          <w:bCs/>
          <w:szCs w:val="21"/>
        </w:rPr>
        <w:t>取值</w:t>
      </w:r>
      <w:r>
        <w:rPr>
          <w:rFonts w:hint="eastAsia" w:asciiTheme="minorEastAsia" w:hAnsiTheme="minorEastAsia" w:cstheme="minorEastAsia"/>
          <w:kern w:val="0"/>
          <w:szCs w:val="21"/>
        </w:rPr>
        <w:t xml:space="preserve">。 </w:t>
      </w:r>
    </w:p>
    <w:p>
      <w:pPr>
        <w:tabs>
          <w:tab w:val="left" w:pos="672"/>
          <w:tab w:val="left" w:pos="1036"/>
          <w:tab w:val="left" w:pos="1620"/>
          <w:tab w:val="left" w:pos="2160"/>
          <w:tab w:val="left" w:pos="7020"/>
        </w:tabs>
        <w:spacing w:after="120"/>
        <w:ind w:left="1260" w:leftChars="300" w:hanging="630" w:hangingChars="300"/>
        <w:jc w:val="left"/>
        <w:rPr>
          <w:kern w:val="0"/>
          <w:szCs w:val="21"/>
        </w:rPr>
      </w:pPr>
      <w:r>
        <w:rPr>
          <w:rFonts w:hint="eastAsia" w:ascii="宋体" w:hAnsi="宋体" w:eastAsia="宋体"/>
          <w:i/>
          <w:kern w:val="0"/>
          <w:szCs w:val="21"/>
        </w:rPr>
        <w:t>β</w:t>
      </w:r>
      <w:r>
        <w:rPr>
          <w:kern w:val="0"/>
          <w:szCs w:val="21"/>
        </w:rPr>
        <w:t>——</w:t>
      </w:r>
      <w:r>
        <w:rPr>
          <w:rFonts w:hint="eastAsia"/>
          <w:kern w:val="0"/>
          <w:szCs w:val="21"/>
        </w:rPr>
        <w:t>截面模量</w:t>
      </w:r>
      <w:r>
        <w:rPr>
          <w:kern w:val="0"/>
          <w:szCs w:val="21"/>
        </w:rPr>
        <w:t>折减系数，</w:t>
      </w:r>
      <w:r>
        <w:rPr>
          <w:rFonts w:hint="eastAsia"/>
          <w:szCs w:val="21"/>
        </w:rPr>
        <w:t>根据实际测量与标准截面面积比值在</w:t>
      </w:r>
      <w:r>
        <w:rPr>
          <w:kern w:val="0"/>
          <w:szCs w:val="21"/>
        </w:rPr>
        <w:t>0.7～0.9范围</w:t>
      </w:r>
      <w:r>
        <w:rPr>
          <w:rFonts w:hint="eastAsia"/>
          <w:szCs w:val="21"/>
        </w:rPr>
        <w:t>取值</w:t>
      </w:r>
      <w:r>
        <w:rPr>
          <w:rFonts w:hint="eastAsia"/>
          <w:kern w:val="0"/>
          <w:szCs w:val="21"/>
        </w:rPr>
        <w:t>；</w:t>
      </w:r>
      <w:r>
        <w:rPr>
          <w:kern w:val="0"/>
          <w:szCs w:val="21"/>
        </w:rPr>
        <w:t xml:space="preserve"> </w:t>
      </w:r>
    </w:p>
    <w:p>
      <w:pPr>
        <w:tabs>
          <w:tab w:val="left" w:pos="672"/>
          <w:tab w:val="left" w:pos="1036"/>
          <w:tab w:val="left" w:pos="1620"/>
          <w:tab w:val="left" w:pos="2160"/>
          <w:tab w:val="left" w:pos="7020"/>
        </w:tabs>
        <w:spacing w:after="120" w:line="360" w:lineRule="auto"/>
        <w:ind w:left="1262" w:leftChars="300" w:hanging="632" w:hangingChars="300"/>
        <w:jc w:val="left"/>
        <w:rPr>
          <w:kern w:val="0"/>
          <w:szCs w:val="21"/>
        </w:rPr>
      </w:pPr>
      <w:r>
        <w:rPr>
          <w:b/>
          <w:i/>
          <w:kern w:val="0"/>
          <w:szCs w:val="21"/>
        </w:rPr>
        <w:t>ξ</w:t>
      </w:r>
      <w:r>
        <w:rPr>
          <w:kern w:val="0"/>
          <w:szCs w:val="21"/>
        </w:rPr>
        <w:t>——钢桩重复利用折减系数，对于首次使用的新钢桩，取值1.0</w:t>
      </w:r>
      <w:r>
        <w:rPr>
          <w:rFonts w:hint="eastAsia"/>
          <w:kern w:val="0"/>
          <w:szCs w:val="21"/>
        </w:rPr>
        <w:t>；</w:t>
      </w:r>
      <w:r>
        <w:rPr>
          <w:kern w:val="0"/>
          <w:szCs w:val="21"/>
        </w:rPr>
        <w:t>对于重复使用的</w:t>
      </w:r>
      <w:r>
        <w:rPr>
          <w:rFonts w:hint="eastAsia"/>
          <w:kern w:val="0"/>
          <w:szCs w:val="21"/>
        </w:rPr>
        <w:t>标准构配件</w:t>
      </w:r>
      <w:r>
        <w:rPr>
          <w:kern w:val="0"/>
          <w:szCs w:val="21"/>
        </w:rPr>
        <w:t>，</w:t>
      </w:r>
      <w:r>
        <w:rPr>
          <w:rFonts w:hint="eastAsia"/>
          <w:kern w:val="0"/>
          <w:szCs w:val="21"/>
        </w:rPr>
        <w:t>宜通过</w:t>
      </w:r>
      <w:r>
        <w:rPr>
          <w:rFonts w:hint="eastAsia"/>
          <w:szCs w:val="21"/>
        </w:rPr>
        <w:t>相关经验取得；无经验时，</w:t>
      </w:r>
      <w:r>
        <w:rPr>
          <w:kern w:val="0"/>
          <w:szCs w:val="21"/>
        </w:rPr>
        <w:t>根据重复利用次数</w:t>
      </w:r>
      <w:r>
        <w:rPr>
          <w:rFonts w:hint="eastAsia"/>
          <w:kern w:val="0"/>
          <w:szCs w:val="21"/>
        </w:rPr>
        <w:t>在</w:t>
      </w:r>
      <w:r>
        <w:rPr>
          <w:kern w:val="0"/>
          <w:szCs w:val="21"/>
        </w:rPr>
        <w:t>0.7～1.0</w:t>
      </w:r>
      <w:r>
        <w:rPr>
          <w:rFonts w:hint="eastAsia"/>
          <w:kern w:val="0"/>
          <w:szCs w:val="21"/>
        </w:rPr>
        <w:t>范围取值。</w:t>
      </w:r>
    </w:p>
    <w:p>
      <w:pPr>
        <w:tabs>
          <w:tab w:val="left" w:pos="0"/>
        </w:tabs>
        <w:spacing w:line="360" w:lineRule="auto"/>
        <w:jc w:val="left"/>
        <w:rPr>
          <w:rFonts w:asciiTheme="minorEastAsia" w:hAnsiTheme="minorEastAsia" w:cstheme="minorEastAsia"/>
          <w:b/>
          <w:szCs w:val="21"/>
        </w:rPr>
      </w:pPr>
      <w:r>
        <w:rPr>
          <w:rFonts w:hint="eastAsia" w:ascii="Times New Roman" w:hAnsi="Times New Roman" w:cs="Times New Roman"/>
          <w:b/>
          <w:szCs w:val="21"/>
        </w:rPr>
        <w:t>5.</w:t>
      </w:r>
      <w:r>
        <w:rPr>
          <w:rFonts w:ascii="Times New Roman" w:hAnsi="Times New Roman" w:cs="Times New Roman"/>
          <w:b/>
          <w:szCs w:val="21"/>
        </w:rPr>
        <w:t>2.9</w:t>
      </w:r>
      <w:r>
        <w:rPr>
          <w:rFonts w:hint="eastAsia" w:ascii="Times New Roman" w:hAnsi="Times New Roman" w:cs="Times New Roman"/>
          <w:b/>
          <w:szCs w:val="21"/>
        </w:rPr>
        <w:t xml:space="preserve"> </w:t>
      </w:r>
      <w:r>
        <w:rPr>
          <w:rFonts w:hint="eastAsia" w:asciiTheme="minorEastAsia" w:hAnsiTheme="minorEastAsia" w:cstheme="minorEastAsia"/>
          <w:b/>
          <w:szCs w:val="21"/>
        </w:rPr>
        <w:t xml:space="preserve"> </w:t>
      </w:r>
      <w:r>
        <w:rPr>
          <w:rFonts w:hint="eastAsia" w:asciiTheme="minorEastAsia" w:hAnsiTheme="minorEastAsia" w:cstheme="minorEastAsia"/>
          <w:szCs w:val="21"/>
        </w:rPr>
        <w:t>组合支撑稳定性应按式（5.</w:t>
      </w:r>
      <w:r>
        <w:rPr>
          <w:rFonts w:asciiTheme="minorEastAsia" w:hAnsiTheme="minorEastAsia" w:cstheme="minorEastAsia"/>
          <w:szCs w:val="21"/>
        </w:rPr>
        <w:t>2.9</w:t>
      </w:r>
      <w:r>
        <w:rPr>
          <w:rFonts w:hint="eastAsia" w:asciiTheme="minorEastAsia" w:hAnsiTheme="minorEastAsia" w:cstheme="minorEastAsia"/>
          <w:szCs w:val="21"/>
        </w:rPr>
        <w:t>-1、2）验算（图5.</w:t>
      </w:r>
      <w:r>
        <w:rPr>
          <w:rFonts w:asciiTheme="minorEastAsia" w:hAnsiTheme="minorEastAsia" w:cstheme="minorEastAsia"/>
          <w:szCs w:val="21"/>
        </w:rPr>
        <w:t>2.9</w:t>
      </w:r>
      <w:r>
        <w:rPr>
          <w:rFonts w:hint="eastAsia" w:asciiTheme="minorEastAsia" w:hAnsiTheme="minorEastAsia" w:cstheme="minorEastAsia"/>
          <w:szCs w:val="21"/>
        </w:rPr>
        <w:t>）：</w:t>
      </w:r>
    </w:p>
    <w:p>
      <w:pPr>
        <w:widowControl/>
        <w:wordWrap w:val="0"/>
        <w:spacing w:line="360" w:lineRule="auto"/>
        <w:ind w:firstLine="720" w:firstLineChars="300"/>
        <w:jc w:val="right"/>
        <w:rPr>
          <w:rFonts w:asciiTheme="minorEastAsia" w:hAnsiTheme="minorEastAsia" w:cstheme="minorEastAsia"/>
          <w:sz w:val="24"/>
          <w:szCs w:val="24"/>
        </w:rPr>
      </w:pPr>
      <w:r>
        <w:rPr>
          <w:rFonts w:hint="eastAsia" w:asciiTheme="minorEastAsia" w:hAnsiTheme="minorEastAsia" w:cstheme="minorEastAsia"/>
          <w:position w:val="-58"/>
          <w:sz w:val="24"/>
          <w:szCs w:val="24"/>
        </w:rPr>
        <w:t xml:space="preserve"> </w:t>
      </w:r>
      <w:r>
        <w:rPr>
          <w:rFonts w:asciiTheme="minorEastAsia" w:hAnsiTheme="minorEastAsia" w:cstheme="minorEastAsia"/>
          <w:sz w:val="24"/>
          <w:szCs w:val="24"/>
        </w:rPr>
        <w:t xml:space="preserve"> </w:t>
      </w:r>
      <w:r>
        <w:rPr>
          <w:rFonts w:hint="eastAsia" w:asciiTheme="minorEastAsia" w:hAnsiTheme="minorEastAsia" w:cstheme="minorEastAsia"/>
          <w:sz w:val="24"/>
          <w:szCs w:val="24"/>
        </w:rPr>
        <w:t xml:space="preserve"> </w:t>
      </w:r>
      <m:oMath>
        <m:f>
          <m:fPr>
            <m:ctrlPr>
              <w:rPr>
                <w:rFonts w:ascii="Cambria Math" w:hAnsi="Cambria Math" w:cstheme="minorEastAsia"/>
                <w:kern w:val="0"/>
                <w:sz w:val="28"/>
                <w:szCs w:val="28"/>
              </w:rPr>
            </m:ctrlPr>
          </m:fPr>
          <m:num>
            <m:r>
              <m:rPr/>
              <w:rPr>
                <w:rFonts w:ascii="Cambria Math" w:hAnsi="Cambria Math" w:cstheme="minorEastAsia"/>
                <w:kern w:val="0"/>
                <w:sz w:val="28"/>
                <w:szCs w:val="28"/>
              </w:rPr>
              <m:t>1</m:t>
            </m:r>
            <m:ctrlPr>
              <w:rPr>
                <w:rFonts w:ascii="Cambria Math" w:hAnsi="Cambria Math" w:cstheme="minorEastAsia"/>
                <w:kern w:val="0"/>
                <w:sz w:val="28"/>
                <w:szCs w:val="28"/>
              </w:rPr>
            </m:ctrlPr>
          </m:num>
          <m:den>
            <m:r>
              <m:rPr/>
              <w:rPr>
                <w:rFonts w:ascii="Cambria Math" w:hAnsi="Cambria Math" w:cstheme="minorEastAsia"/>
                <w:kern w:val="0"/>
                <w:sz w:val="28"/>
                <w:szCs w:val="28"/>
              </w:rPr>
              <m:t>βξ</m:t>
            </m:r>
            <m:ctrlPr>
              <w:rPr>
                <w:rFonts w:ascii="Cambria Math" w:hAnsi="Cambria Math" w:cstheme="minorEastAsia"/>
                <w:kern w:val="0"/>
                <w:sz w:val="28"/>
                <w:szCs w:val="28"/>
              </w:rPr>
            </m:ctrlPr>
          </m:den>
        </m:f>
        <m:r>
          <m:rPr/>
          <w:rPr>
            <w:rFonts w:hint="eastAsia" w:ascii="Cambria Math" w:hAnsi="Cambria Math" w:cstheme="minorEastAsia"/>
            <w:kern w:val="0"/>
            <w:sz w:val="28"/>
            <w:szCs w:val="28"/>
          </w:rPr>
          <m:t>（</m:t>
        </m:r>
        <m:f>
          <m:fPr>
            <m:ctrlPr>
              <w:rPr>
                <w:rFonts w:ascii="Cambria Math" w:hAnsi="Cambria Math" w:cstheme="minorEastAsia"/>
                <w:i/>
                <w:kern w:val="0"/>
                <w:sz w:val="28"/>
                <w:szCs w:val="28"/>
              </w:rPr>
            </m:ctrlPr>
          </m:fPr>
          <m:num>
            <m:r>
              <m:rPr/>
              <w:rPr>
                <w:rFonts w:ascii="Cambria Math" w:hAnsi="Cambria Math" w:cstheme="minorEastAsia"/>
                <w:kern w:val="0"/>
                <w:sz w:val="28"/>
                <w:szCs w:val="28"/>
              </w:rPr>
              <m:t>N</m:t>
            </m:r>
            <m:ctrlPr>
              <w:rPr>
                <w:rFonts w:ascii="Cambria Math" w:hAnsi="Cambria Math" w:cstheme="minorEastAsia"/>
                <w:i/>
                <w:kern w:val="0"/>
                <w:sz w:val="28"/>
                <w:szCs w:val="28"/>
              </w:rPr>
            </m:ctrlPr>
          </m:num>
          <m:den>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φ</m:t>
                </m:r>
                <m:ctrlPr>
                  <w:rPr>
                    <w:rFonts w:ascii="Cambria Math" w:hAnsi="Cambria Math" w:cstheme="minorEastAsia"/>
                    <w:i/>
                    <w:kern w:val="0"/>
                    <w:sz w:val="28"/>
                    <w:szCs w:val="28"/>
                  </w:rPr>
                </m:ctrlPr>
              </m:e>
              <m:sub>
                <m:r>
                  <m:rPr/>
                  <w:rPr>
                    <w:rFonts w:ascii="Cambria Math" w:hAnsi="Cambria Math" w:cstheme="minorEastAsia"/>
                    <w:kern w:val="0"/>
                    <w:sz w:val="28"/>
                    <w:szCs w:val="28"/>
                  </w:rPr>
                  <m:t>x</m:t>
                </m:r>
                <m:ctrlPr>
                  <w:rPr>
                    <w:rFonts w:ascii="Cambria Math" w:hAnsi="Cambria Math" w:cstheme="minorEastAsia"/>
                    <w:i/>
                    <w:kern w:val="0"/>
                    <w:sz w:val="28"/>
                    <w:szCs w:val="28"/>
                  </w:rPr>
                </m:ctrlPr>
              </m:sub>
            </m:sSub>
            <m:r>
              <m:rPr/>
              <w:rPr>
                <w:rFonts w:ascii="Cambria Math" w:hAnsi="Cambria Math" w:cstheme="minorEastAsia"/>
                <w:kern w:val="0"/>
                <w:sz w:val="28"/>
                <w:szCs w:val="28"/>
              </w:rPr>
              <m:t>A</m:t>
            </m:r>
            <m:ctrlPr>
              <w:rPr>
                <w:rFonts w:ascii="Cambria Math" w:hAnsi="Cambria Math" w:cstheme="minorEastAsia"/>
                <w:i/>
                <w:kern w:val="0"/>
                <w:sz w:val="28"/>
                <w:szCs w:val="28"/>
              </w:rPr>
            </m:ctrlPr>
          </m:den>
        </m:f>
        <m:r>
          <m:rPr/>
          <w:rPr>
            <w:rFonts w:hint="eastAsia" w:ascii="Cambria Math" w:hAnsi="Cambria Math" w:cstheme="minorEastAsia"/>
            <w:kern w:val="0"/>
            <w:sz w:val="28"/>
            <w:szCs w:val="28"/>
          </w:rPr>
          <m:t>+</m:t>
        </m:r>
        <m:f>
          <m:fPr>
            <m:ctrlPr>
              <w:rPr>
                <w:rFonts w:ascii="Cambria Math" w:hAnsi="Cambria Math" w:cstheme="minorEastAsia"/>
                <w:i/>
                <w:kern w:val="0"/>
                <w:sz w:val="28"/>
                <w:szCs w:val="28"/>
              </w:rPr>
            </m:ctrlPr>
          </m:fPr>
          <m:num>
            <m:sSub>
              <m:sSubPr>
                <m:ctrlPr>
                  <w:rPr>
                    <w:rFonts w:ascii="Cambria Math" w:hAnsi="Cambria Math" w:cstheme="minorEastAsia"/>
                    <w:i/>
                    <w:kern w:val="0"/>
                    <w:sz w:val="28"/>
                    <w:szCs w:val="28"/>
                  </w:rPr>
                </m:ctrlPr>
              </m:sSubPr>
              <m:e>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β</m:t>
                    </m:r>
                    <m:ctrlPr>
                      <w:rPr>
                        <w:rFonts w:ascii="Cambria Math" w:hAnsi="Cambria Math" w:cstheme="minorEastAsia"/>
                        <w:i/>
                        <w:kern w:val="0"/>
                        <w:sz w:val="28"/>
                        <w:szCs w:val="28"/>
                      </w:rPr>
                    </m:ctrlPr>
                  </m:e>
                  <m:sub>
                    <m:r>
                      <m:rPr/>
                      <w:rPr>
                        <w:rFonts w:ascii="Cambria Math" w:hAnsi="Cambria Math" w:cstheme="minorEastAsia"/>
                        <w:kern w:val="0"/>
                        <w:sz w:val="28"/>
                        <w:szCs w:val="28"/>
                      </w:rPr>
                      <m:t>mx</m:t>
                    </m:r>
                    <m:ctrlPr>
                      <w:rPr>
                        <w:rFonts w:ascii="Cambria Math" w:hAnsi="Cambria Math" w:cstheme="minorEastAsia"/>
                        <w:i/>
                        <w:kern w:val="0"/>
                        <w:sz w:val="28"/>
                        <w:szCs w:val="28"/>
                      </w:rPr>
                    </m:ctrlPr>
                  </m:sub>
                </m:sSub>
                <m:r>
                  <m:rPr/>
                  <w:rPr>
                    <w:rFonts w:ascii="Cambria Math" w:hAnsi="Cambria Math" w:cstheme="minorEastAsia"/>
                    <w:kern w:val="0"/>
                    <w:sz w:val="28"/>
                    <w:szCs w:val="28"/>
                  </w:rPr>
                  <m:t>M</m:t>
                </m:r>
                <m:ctrlPr>
                  <w:rPr>
                    <w:rFonts w:ascii="Cambria Math" w:hAnsi="Cambria Math" w:cstheme="minorEastAsia"/>
                    <w:i/>
                    <w:kern w:val="0"/>
                    <w:sz w:val="28"/>
                    <w:szCs w:val="28"/>
                  </w:rPr>
                </m:ctrlPr>
              </m:e>
              <m:sub>
                <m:r>
                  <m:rPr/>
                  <w:rPr>
                    <w:rFonts w:ascii="Cambria Math" w:hAnsi="Cambria Math" w:cstheme="minorEastAsia"/>
                    <w:kern w:val="0"/>
                    <w:sz w:val="28"/>
                    <w:szCs w:val="28"/>
                  </w:rPr>
                  <m:t>x</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num>
          <m:den>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W</m:t>
                </m:r>
                <m:ctrlPr>
                  <w:rPr>
                    <w:rFonts w:ascii="Cambria Math" w:hAnsi="Cambria Math" w:cstheme="minorEastAsia"/>
                    <w:i/>
                    <w:kern w:val="0"/>
                    <w:sz w:val="28"/>
                    <w:szCs w:val="28"/>
                  </w:rPr>
                </m:ctrlPr>
              </m:e>
              <m:sub>
                <m:r>
                  <m:rPr/>
                  <w:rPr>
                    <w:rFonts w:ascii="Cambria Math" w:hAnsi="Cambria Math" w:cstheme="minorEastAsia"/>
                    <w:kern w:val="0"/>
                    <w:sz w:val="28"/>
                    <w:szCs w:val="28"/>
                  </w:rPr>
                  <m:t>x</m:t>
                </m:r>
                <m:ctrlPr>
                  <w:rPr>
                    <w:rFonts w:ascii="Cambria Math" w:hAnsi="Cambria Math" w:cstheme="minorEastAsia"/>
                    <w:i/>
                    <w:kern w:val="0"/>
                    <w:sz w:val="28"/>
                    <w:szCs w:val="28"/>
                  </w:rPr>
                </m:ctrlPr>
              </m:sub>
            </m:sSub>
            <m:d>
              <m:dPr>
                <m:ctrlPr>
                  <w:rPr>
                    <w:rFonts w:ascii="Cambria Math" w:hAnsi="Cambria Math" w:cstheme="minorEastAsia"/>
                    <w:i/>
                    <w:kern w:val="0"/>
                    <w:sz w:val="28"/>
                    <w:szCs w:val="28"/>
                  </w:rPr>
                </m:ctrlPr>
              </m:dPr>
              <m:e>
                <m:r>
                  <m:rPr/>
                  <w:rPr>
                    <w:rFonts w:ascii="Cambria Math" w:hAnsi="Cambria Math" w:cstheme="minorEastAsia"/>
                    <w:kern w:val="0"/>
                    <w:sz w:val="28"/>
                    <w:szCs w:val="28"/>
                  </w:rPr>
                  <m:t>1</m:t>
                </m:r>
                <m:r>
                  <m:rPr/>
                  <w:rPr>
                    <w:rFonts w:ascii="MS Gothic" w:hAnsi="MS Gothic" w:cs="MS Gothic"/>
                    <w:kern w:val="0"/>
                    <w:sz w:val="28"/>
                    <w:szCs w:val="28"/>
                  </w:rPr>
                  <m:t>−</m:t>
                </m:r>
                <m:r>
                  <m:rPr/>
                  <w:rPr>
                    <w:rFonts w:ascii="Cambria Math" w:hAnsi="Cambria Math" w:cstheme="minorEastAsia"/>
                    <w:kern w:val="0"/>
                    <w:sz w:val="28"/>
                    <w:szCs w:val="28"/>
                  </w:rPr>
                  <m:t>0.8</m:t>
                </m:r>
                <m:f>
                  <m:fPr>
                    <m:ctrlPr>
                      <w:rPr>
                        <w:rFonts w:ascii="Cambria Math" w:hAnsi="Cambria Math" w:cstheme="minorEastAsia"/>
                        <w:i/>
                        <w:kern w:val="0"/>
                        <w:sz w:val="28"/>
                        <w:szCs w:val="28"/>
                      </w:rPr>
                    </m:ctrlPr>
                  </m:fPr>
                  <m:num>
                    <m:r>
                      <m:rPr/>
                      <w:rPr>
                        <w:rFonts w:ascii="Cambria Math" w:hAnsi="Cambria Math" w:cstheme="minorEastAsia"/>
                        <w:kern w:val="0"/>
                        <w:sz w:val="28"/>
                        <w:szCs w:val="28"/>
                      </w:rPr>
                      <m:t>N</m:t>
                    </m:r>
                    <m:ctrlPr>
                      <w:rPr>
                        <w:rFonts w:ascii="Cambria Math" w:hAnsi="Cambria Math" w:cstheme="minorEastAsia"/>
                        <w:i/>
                        <w:kern w:val="0"/>
                        <w:sz w:val="28"/>
                        <w:szCs w:val="28"/>
                      </w:rPr>
                    </m:ctrlPr>
                  </m:num>
                  <m:den>
                    <m:sSubSup>
                      <m:sSubSupPr>
                        <m:ctrlPr>
                          <w:rPr>
                            <w:rFonts w:ascii="Cambria Math" w:hAnsi="Cambria Math" w:cstheme="minorEastAsia"/>
                            <w:i/>
                            <w:kern w:val="0"/>
                            <w:sz w:val="28"/>
                            <w:szCs w:val="28"/>
                          </w:rPr>
                        </m:ctrlPr>
                      </m:sSubSupPr>
                      <m:e>
                        <m:r>
                          <m:rPr/>
                          <w:rPr>
                            <w:rFonts w:ascii="Cambria Math" w:hAnsi="Cambria Math" w:cstheme="minorEastAsia"/>
                            <w:kern w:val="0"/>
                            <w:sz w:val="28"/>
                            <w:szCs w:val="28"/>
                          </w:rPr>
                          <m:t>N</m:t>
                        </m:r>
                        <m:ctrlPr>
                          <w:rPr>
                            <w:rFonts w:ascii="Cambria Math" w:hAnsi="Cambria Math" w:cstheme="minorEastAsia"/>
                            <w:i/>
                            <w:kern w:val="0"/>
                            <w:sz w:val="28"/>
                            <w:szCs w:val="28"/>
                          </w:rPr>
                        </m:ctrlPr>
                      </m:e>
                      <m:sub>
                        <m:r>
                          <m:rPr/>
                          <w:rPr>
                            <w:rFonts w:ascii="Cambria Math" w:hAnsi="Cambria Math" w:cstheme="minorEastAsia"/>
                            <w:kern w:val="0"/>
                            <w:sz w:val="28"/>
                            <w:szCs w:val="28"/>
                          </w:rPr>
                          <m:t>Ex</m:t>
                        </m:r>
                        <m:ctrlPr>
                          <w:rPr>
                            <w:rFonts w:ascii="Cambria Math" w:hAnsi="Cambria Math" w:cstheme="minorEastAsia"/>
                            <w:i/>
                            <w:kern w:val="0"/>
                            <w:sz w:val="28"/>
                            <w:szCs w:val="28"/>
                          </w:rPr>
                        </m:ctrlPr>
                      </m:sub>
                      <m:sup>
                        <m:r>
                          <m:rPr/>
                          <w:rPr>
                            <w:rFonts w:hint="eastAsia" w:ascii="Cambria Math" w:hAnsi="Cambria Math" w:eastAsia="宋体" w:cstheme="minorEastAsia"/>
                            <w:kern w:val="0"/>
                            <w:sz w:val="28"/>
                            <w:szCs w:val="28"/>
                          </w:rPr>
                          <m:t>'</m:t>
                        </m:r>
                        <m:ctrlPr>
                          <w:rPr>
                            <w:rFonts w:ascii="Cambria Math" w:hAnsi="Cambria Math" w:cstheme="minorEastAsia"/>
                            <w:i/>
                            <w:kern w:val="0"/>
                            <w:sz w:val="28"/>
                            <w:szCs w:val="28"/>
                          </w:rPr>
                        </m:ctrlPr>
                      </m:sup>
                    </m:sSubSup>
                    <m:ctrlPr>
                      <w:rPr>
                        <w:rFonts w:ascii="Cambria Math" w:hAnsi="Cambria Math" w:cstheme="minorEastAsia"/>
                        <w:i/>
                        <w:kern w:val="0"/>
                        <w:sz w:val="28"/>
                        <w:szCs w:val="28"/>
                      </w:rPr>
                    </m:ctrlPr>
                  </m:den>
                </m:f>
                <m:ctrlPr>
                  <w:rPr>
                    <w:rFonts w:ascii="Cambria Math" w:hAnsi="Cambria Math" w:cstheme="minorEastAsia"/>
                    <w:i/>
                    <w:kern w:val="0"/>
                    <w:sz w:val="28"/>
                    <w:szCs w:val="28"/>
                  </w:rPr>
                </m:ctrlPr>
              </m:e>
            </m:d>
            <m:ctrlPr>
              <w:rPr>
                <w:rFonts w:ascii="Cambria Math" w:hAnsi="Cambria Math" w:cstheme="minorEastAsia"/>
                <w:i/>
                <w:kern w:val="0"/>
                <w:sz w:val="28"/>
                <w:szCs w:val="28"/>
              </w:rPr>
            </m:ctrlPr>
          </m:den>
        </m:f>
        <m:r>
          <m:rPr/>
          <w:rPr>
            <w:rFonts w:hint="eastAsia" w:ascii="Cambria Math" w:hAnsi="Cambria Math" w:cstheme="minorEastAsia"/>
            <w:kern w:val="0"/>
            <w:sz w:val="28"/>
            <w:szCs w:val="28"/>
          </w:rPr>
          <m:t>+</m:t>
        </m:r>
        <m:f>
          <m:fPr>
            <m:ctrlPr>
              <w:rPr>
                <w:rFonts w:ascii="Cambria Math" w:hAnsi="Cambria Math" w:cstheme="minorEastAsia"/>
                <w:i/>
                <w:kern w:val="0"/>
                <w:sz w:val="28"/>
                <w:szCs w:val="28"/>
              </w:rPr>
            </m:ctrlPr>
          </m:fPr>
          <m:num>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β</m:t>
                </m:r>
                <m:ctrlPr>
                  <w:rPr>
                    <w:rFonts w:ascii="Cambria Math" w:hAnsi="Cambria Math" w:cstheme="minorEastAsia"/>
                    <w:i/>
                    <w:kern w:val="0"/>
                    <w:sz w:val="28"/>
                    <w:szCs w:val="28"/>
                  </w:rPr>
                </m:ctrlPr>
              </m:e>
              <m:sub>
                <m:r>
                  <m:rPr/>
                  <w:rPr>
                    <w:rFonts w:ascii="Cambria Math" w:hAnsi="Cambria Math" w:cstheme="minorEastAsia"/>
                    <w:kern w:val="0"/>
                    <w:sz w:val="28"/>
                    <w:szCs w:val="28"/>
                  </w:rPr>
                  <m:t>ty</m:t>
                </m:r>
                <m:ctrlPr>
                  <w:rPr>
                    <w:rFonts w:ascii="Cambria Math" w:hAnsi="Cambria Math" w:cstheme="minorEastAsia"/>
                    <w:i/>
                    <w:kern w:val="0"/>
                    <w:sz w:val="28"/>
                    <w:szCs w:val="28"/>
                  </w:rPr>
                </m:ctrlPr>
              </m:sub>
            </m:sSub>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M</m:t>
                </m:r>
                <m:ctrlPr>
                  <w:rPr>
                    <w:rFonts w:ascii="Cambria Math" w:hAnsi="Cambria Math" w:cstheme="minorEastAsia"/>
                    <w:i/>
                    <w:kern w:val="0"/>
                    <w:sz w:val="28"/>
                    <w:szCs w:val="28"/>
                  </w:rPr>
                </m:ctrlPr>
              </m:e>
              <m:sub>
                <m:r>
                  <m:rPr/>
                  <w:rPr>
                    <w:rFonts w:ascii="Cambria Math" w:hAnsi="Cambria Math" w:cstheme="minorEastAsia"/>
                    <w:kern w:val="0"/>
                    <w:sz w:val="28"/>
                    <w:szCs w:val="28"/>
                  </w:rPr>
                  <m:t>y</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num>
          <m:den>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W</m:t>
                </m:r>
                <m:ctrlPr>
                  <w:rPr>
                    <w:rFonts w:ascii="Cambria Math" w:hAnsi="Cambria Math" w:cstheme="minorEastAsia"/>
                    <w:i/>
                    <w:kern w:val="0"/>
                    <w:sz w:val="28"/>
                    <w:szCs w:val="28"/>
                  </w:rPr>
                </m:ctrlPr>
              </m:e>
              <m:sub>
                <m:r>
                  <m:rPr/>
                  <w:rPr>
                    <w:rFonts w:ascii="Cambria Math" w:hAnsi="Cambria Math" w:cstheme="minorEastAsia"/>
                    <w:kern w:val="0"/>
                    <w:sz w:val="28"/>
                    <w:szCs w:val="28"/>
                  </w:rPr>
                  <m:t>y</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den>
        </m:f>
        <m:r>
          <m:rPr/>
          <w:rPr>
            <w:rFonts w:hint="eastAsia" w:ascii="Cambria Math" w:hAnsi="Cambria Math" w:cstheme="minorEastAsia"/>
            <w:kern w:val="0"/>
            <w:sz w:val="28"/>
            <w:szCs w:val="28"/>
          </w:rPr>
          <m:t>）</m:t>
        </m:r>
        <m:r>
          <m:rPr/>
          <w:rPr>
            <w:rFonts w:ascii="Cambria Math" w:hAnsi="Cambria Math" w:cstheme="minorEastAsia"/>
            <w:kern w:val="0"/>
            <w:sz w:val="28"/>
            <w:szCs w:val="28"/>
          </w:rPr>
          <m:t>≤</m:t>
        </m:r>
        <m:r>
          <m:rPr/>
          <w:rPr>
            <w:rFonts w:hint="eastAsia" w:ascii="Cambria Math" w:hAnsi="Cambria Math" w:cstheme="minorEastAsia"/>
            <w:kern w:val="0"/>
            <w:sz w:val="28"/>
            <w:szCs w:val="28"/>
          </w:rPr>
          <m:t>f</m:t>
        </m:r>
      </m:oMath>
      <w:r>
        <w:rPr>
          <w:rFonts w:hint="eastAsia" w:asciiTheme="minorEastAsia" w:hAnsiTheme="minorEastAsia" w:cstheme="minorEastAsia"/>
          <w:position w:val="-58"/>
          <w:sz w:val="24"/>
          <w:szCs w:val="24"/>
        </w:rPr>
        <w:t xml:space="preserve">   </w:t>
      </w:r>
      <w:r>
        <w:rPr>
          <w:rFonts w:hint="eastAsia" w:asciiTheme="minorEastAsia" w:hAnsiTheme="minorEastAsia" w:cstheme="minorEastAsia"/>
          <w:sz w:val="24"/>
          <w:szCs w:val="24"/>
        </w:rPr>
        <w:t xml:space="preserve">         （5.</w:t>
      </w:r>
      <w:r>
        <w:rPr>
          <w:rFonts w:asciiTheme="minorEastAsia" w:hAnsiTheme="minorEastAsia" w:cstheme="minorEastAsia"/>
          <w:sz w:val="24"/>
          <w:szCs w:val="24"/>
        </w:rPr>
        <w:t>2.9</w:t>
      </w:r>
      <w:r>
        <w:rPr>
          <w:rFonts w:hint="eastAsia" w:asciiTheme="minorEastAsia" w:hAnsiTheme="minorEastAsia" w:cstheme="minorEastAsia"/>
          <w:sz w:val="24"/>
          <w:szCs w:val="24"/>
        </w:rPr>
        <w:t>-1）</w:t>
      </w:r>
    </w:p>
    <w:p>
      <w:pPr>
        <w:widowControl/>
        <w:spacing w:line="360" w:lineRule="auto"/>
        <w:ind w:firstLine="720" w:firstLineChars="300"/>
        <w:jc w:val="right"/>
        <w:rPr>
          <w:rFonts w:asciiTheme="minorEastAsia" w:hAnsiTheme="minorEastAsia" w:cstheme="minorEastAsia"/>
          <w:sz w:val="24"/>
          <w:szCs w:val="24"/>
        </w:rPr>
      </w:pPr>
    </w:p>
    <w:p>
      <w:pPr>
        <w:widowControl/>
        <w:spacing w:line="360" w:lineRule="auto"/>
        <w:ind w:firstLine="720" w:firstLineChars="300"/>
        <w:jc w:val="right"/>
        <w:rPr>
          <w:rFonts w:asciiTheme="minorEastAsia" w:hAnsiTheme="minorEastAsia" w:cstheme="minorEastAsia"/>
          <w:sz w:val="24"/>
          <w:szCs w:val="24"/>
        </w:rPr>
      </w:pPr>
      <w:r>
        <w:rPr>
          <w:rFonts w:asciiTheme="minorEastAsia" w:hAnsiTheme="minorEastAsia" w:cstheme="minorEastAsia"/>
          <w:sz w:val="24"/>
          <w:szCs w:val="24"/>
        </w:rPr>
        <w:t xml:space="preserve"> </w:t>
      </w:r>
      <w:r>
        <w:rPr>
          <w:rFonts w:hint="eastAsia" w:asciiTheme="minorEastAsia" w:hAnsiTheme="minorEastAsia" w:cstheme="minorEastAsia"/>
          <w:sz w:val="24"/>
          <w:szCs w:val="24"/>
        </w:rPr>
        <w:t xml:space="preserve"> </w:t>
      </w:r>
      <m:oMath>
        <m:f>
          <m:fPr>
            <m:ctrlPr>
              <w:rPr>
                <w:rFonts w:ascii="Cambria Math" w:hAnsi="Cambria Math" w:cstheme="minorEastAsia"/>
                <w:kern w:val="0"/>
                <w:sz w:val="28"/>
                <w:szCs w:val="28"/>
              </w:rPr>
            </m:ctrlPr>
          </m:fPr>
          <m:num>
            <m:r>
              <m:rPr/>
              <w:rPr>
                <w:rFonts w:ascii="Cambria Math" w:hAnsi="Cambria Math" w:cstheme="minorEastAsia"/>
                <w:kern w:val="0"/>
                <w:sz w:val="28"/>
                <w:szCs w:val="28"/>
              </w:rPr>
              <m:t>1</m:t>
            </m:r>
            <m:ctrlPr>
              <w:rPr>
                <w:rFonts w:ascii="Cambria Math" w:hAnsi="Cambria Math" w:cstheme="minorEastAsia"/>
                <w:kern w:val="0"/>
                <w:sz w:val="28"/>
                <w:szCs w:val="28"/>
              </w:rPr>
            </m:ctrlPr>
          </m:num>
          <m:den>
            <m:r>
              <m:rPr/>
              <w:rPr>
                <w:rFonts w:ascii="Cambria Math" w:hAnsi="Cambria Math" w:cstheme="minorEastAsia"/>
                <w:kern w:val="0"/>
                <w:sz w:val="28"/>
                <w:szCs w:val="28"/>
              </w:rPr>
              <m:t>βξ</m:t>
            </m:r>
            <m:ctrlPr>
              <w:rPr>
                <w:rFonts w:ascii="Cambria Math" w:hAnsi="Cambria Math" w:cstheme="minorEastAsia"/>
                <w:kern w:val="0"/>
                <w:sz w:val="28"/>
                <w:szCs w:val="28"/>
              </w:rPr>
            </m:ctrlPr>
          </m:den>
        </m:f>
        <m:r>
          <m:rPr/>
          <w:rPr>
            <w:rFonts w:hint="eastAsia" w:ascii="Cambria Math" w:hAnsi="Cambria Math" w:cstheme="minorEastAsia"/>
            <w:kern w:val="0"/>
            <w:sz w:val="28"/>
            <w:szCs w:val="28"/>
          </w:rPr>
          <m:t>（</m:t>
        </m:r>
        <m:f>
          <m:fPr>
            <m:ctrlPr>
              <w:rPr>
                <w:rFonts w:ascii="Cambria Math" w:hAnsi="Cambria Math" w:cstheme="minorEastAsia"/>
                <w:i/>
                <w:kern w:val="0"/>
                <w:sz w:val="28"/>
                <w:szCs w:val="28"/>
              </w:rPr>
            </m:ctrlPr>
          </m:fPr>
          <m:num>
            <m:r>
              <m:rPr/>
              <w:rPr>
                <w:rFonts w:ascii="Cambria Math" w:hAnsi="Cambria Math" w:cstheme="minorEastAsia"/>
                <w:kern w:val="0"/>
                <w:sz w:val="28"/>
                <w:szCs w:val="28"/>
              </w:rPr>
              <m:t>N</m:t>
            </m:r>
            <m:ctrlPr>
              <w:rPr>
                <w:rFonts w:ascii="Cambria Math" w:hAnsi="Cambria Math" w:cstheme="minorEastAsia"/>
                <w:i/>
                <w:kern w:val="0"/>
                <w:sz w:val="28"/>
                <w:szCs w:val="28"/>
              </w:rPr>
            </m:ctrlPr>
          </m:num>
          <m:den>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φ</m:t>
                </m:r>
                <m:ctrlPr>
                  <w:rPr>
                    <w:rFonts w:ascii="Cambria Math" w:hAnsi="Cambria Math" w:cstheme="minorEastAsia"/>
                    <w:i/>
                    <w:kern w:val="0"/>
                    <w:sz w:val="28"/>
                    <w:szCs w:val="28"/>
                  </w:rPr>
                </m:ctrlPr>
              </m:e>
              <m:sub>
                <m:r>
                  <m:rPr/>
                  <w:rPr>
                    <w:rFonts w:ascii="Cambria Math" w:hAnsi="Cambria Math" w:cstheme="minorEastAsia"/>
                    <w:kern w:val="0"/>
                    <w:sz w:val="28"/>
                    <w:szCs w:val="28"/>
                  </w:rPr>
                  <m:t>y</m:t>
                </m:r>
                <m:ctrlPr>
                  <w:rPr>
                    <w:rFonts w:ascii="Cambria Math" w:hAnsi="Cambria Math" w:cstheme="minorEastAsia"/>
                    <w:i/>
                    <w:kern w:val="0"/>
                    <w:sz w:val="28"/>
                    <w:szCs w:val="28"/>
                  </w:rPr>
                </m:ctrlPr>
              </m:sub>
            </m:sSub>
            <m:r>
              <m:rPr/>
              <w:rPr>
                <w:rFonts w:ascii="Cambria Math" w:hAnsi="Cambria Math" w:cstheme="minorEastAsia"/>
                <w:kern w:val="0"/>
                <w:sz w:val="28"/>
                <w:szCs w:val="28"/>
              </w:rPr>
              <m:t>A</m:t>
            </m:r>
            <m:ctrlPr>
              <w:rPr>
                <w:rFonts w:ascii="Cambria Math" w:hAnsi="Cambria Math" w:cstheme="minorEastAsia"/>
                <w:i/>
                <w:kern w:val="0"/>
                <w:sz w:val="28"/>
                <w:szCs w:val="28"/>
              </w:rPr>
            </m:ctrlPr>
          </m:den>
        </m:f>
        <m:r>
          <m:rPr/>
          <w:rPr>
            <w:rFonts w:hint="eastAsia" w:ascii="Cambria Math" w:hAnsi="Cambria Math" w:cstheme="minorEastAsia"/>
            <w:kern w:val="0"/>
            <w:sz w:val="28"/>
            <w:szCs w:val="28"/>
          </w:rPr>
          <m:t>+</m:t>
        </m:r>
        <m:f>
          <m:fPr>
            <m:ctrlPr>
              <w:rPr>
                <w:rFonts w:ascii="Cambria Math" w:hAnsi="Cambria Math" w:cstheme="minorEastAsia"/>
                <w:i/>
                <w:kern w:val="0"/>
                <w:sz w:val="28"/>
                <w:szCs w:val="28"/>
              </w:rPr>
            </m:ctrlPr>
          </m:fPr>
          <m:num>
            <m:sSub>
              <m:sSubPr>
                <m:ctrlPr>
                  <w:rPr>
                    <w:rFonts w:ascii="Cambria Math" w:hAnsi="Cambria Math" w:cstheme="minorEastAsia"/>
                    <w:i/>
                    <w:kern w:val="0"/>
                    <w:sz w:val="28"/>
                    <w:szCs w:val="28"/>
                  </w:rPr>
                </m:ctrlPr>
              </m:sSubPr>
              <m:e>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β</m:t>
                    </m:r>
                    <m:ctrlPr>
                      <w:rPr>
                        <w:rFonts w:ascii="Cambria Math" w:hAnsi="Cambria Math" w:cstheme="minorEastAsia"/>
                        <w:i/>
                        <w:kern w:val="0"/>
                        <w:sz w:val="28"/>
                        <w:szCs w:val="28"/>
                      </w:rPr>
                    </m:ctrlPr>
                  </m:e>
                  <m:sub>
                    <m:r>
                      <m:rPr/>
                      <w:rPr>
                        <w:rFonts w:ascii="Cambria Math" w:hAnsi="Cambria Math" w:cstheme="minorEastAsia"/>
                        <w:kern w:val="0"/>
                        <w:sz w:val="28"/>
                        <w:szCs w:val="28"/>
                      </w:rPr>
                      <m:t>my</m:t>
                    </m:r>
                    <m:ctrlPr>
                      <w:rPr>
                        <w:rFonts w:ascii="Cambria Math" w:hAnsi="Cambria Math" w:cstheme="minorEastAsia"/>
                        <w:i/>
                        <w:kern w:val="0"/>
                        <w:sz w:val="28"/>
                        <w:szCs w:val="28"/>
                      </w:rPr>
                    </m:ctrlPr>
                  </m:sub>
                </m:sSub>
                <m:r>
                  <m:rPr/>
                  <w:rPr>
                    <w:rFonts w:ascii="Cambria Math" w:hAnsi="Cambria Math" w:cstheme="minorEastAsia"/>
                    <w:kern w:val="0"/>
                    <w:sz w:val="28"/>
                    <w:szCs w:val="28"/>
                  </w:rPr>
                  <m:t>M</m:t>
                </m:r>
                <m:ctrlPr>
                  <w:rPr>
                    <w:rFonts w:ascii="Cambria Math" w:hAnsi="Cambria Math" w:cstheme="minorEastAsia"/>
                    <w:i/>
                    <w:kern w:val="0"/>
                    <w:sz w:val="28"/>
                    <w:szCs w:val="28"/>
                  </w:rPr>
                </m:ctrlPr>
              </m:e>
              <m:sub>
                <m:r>
                  <m:rPr/>
                  <w:rPr>
                    <w:rFonts w:ascii="Cambria Math" w:hAnsi="Cambria Math" w:cstheme="minorEastAsia"/>
                    <w:kern w:val="0"/>
                    <w:sz w:val="28"/>
                    <w:szCs w:val="28"/>
                  </w:rPr>
                  <m:t>y</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num>
          <m:den>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W</m:t>
                </m:r>
                <m:ctrlPr>
                  <w:rPr>
                    <w:rFonts w:ascii="Cambria Math" w:hAnsi="Cambria Math" w:cstheme="minorEastAsia"/>
                    <w:i/>
                    <w:kern w:val="0"/>
                    <w:sz w:val="28"/>
                    <w:szCs w:val="28"/>
                  </w:rPr>
                </m:ctrlPr>
              </m:e>
              <m:sub>
                <m:r>
                  <m:rPr/>
                  <w:rPr>
                    <w:rFonts w:ascii="Cambria Math" w:hAnsi="Cambria Math" w:cstheme="minorEastAsia"/>
                    <w:kern w:val="0"/>
                    <w:sz w:val="28"/>
                    <w:szCs w:val="28"/>
                  </w:rPr>
                  <m:t>xy</m:t>
                </m:r>
                <m:ctrlPr>
                  <w:rPr>
                    <w:rFonts w:ascii="Cambria Math" w:hAnsi="Cambria Math" w:cstheme="minorEastAsia"/>
                    <w:i/>
                    <w:kern w:val="0"/>
                    <w:sz w:val="28"/>
                    <w:szCs w:val="28"/>
                  </w:rPr>
                </m:ctrlPr>
              </m:sub>
            </m:sSub>
            <m:d>
              <m:dPr>
                <m:ctrlPr>
                  <w:rPr>
                    <w:rFonts w:ascii="Cambria Math" w:hAnsi="Cambria Math" w:cstheme="minorEastAsia"/>
                    <w:i/>
                    <w:kern w:val="0"/>
                    <w:sz w:val="28"/>
                    <w:szCs w:val="28"/>
                  </w:rPr>
                </m:ctrlPr>
              </m:dPr>
              <m:e>
                <m:r>
                  <m:rPr/>
                  <w:rPr>
                    <w:rFonts w:ascii="Cambria Math" w:hAnsi="Cambria Math" w:cstheme="minorEastAsia"/>
                    <w:kern w:val="0"/>
                    <w:sz w:val="28"/>
                    <w:szCs w:val="28"/>
                  </w:rPr>
                  <m:t>1</m:t>
                </m:r>
                <m:r>
                  <m:rPr/>
                  <w:rPr>
                    <w:rFonts w:ascii="MS Gothic" w:hAnsi="MS Gothic" w:cs="MS Gothic"/>
                    <w:kern w:val="0"/>
                    <w:sz w:val="28"/>
                    <w:szCs w:val="28"/>
                  </w:rPr>
                  <m:t>−</m:t>
                </m:r>
                <m:r>
                  <m:rPr/>
                  <w:rPr>
                    <w:rFonts w:ascii="Cambria Math" w:hAnsi="Cambria Math" w:cstheme="minorEastAsia"/>
                    <w:kern w:val="0"/>
                    <w:sz w:val="28"/>
                    <w:szCs w:val="28"/>
                  </w:rPr>
                  <m:t>0.8</m:t>
                </m:r>
                <m:f>
                  <m:fPr>
                    <m:ctrlPr>
                      <w:rPr>
                        <w:rFonts w:ascii="Cambria Math" w:hAnsi="Cambria Math" w:cstheme="minorEastAsia"/>
                        <w:i/>
                        <w:kern w:val="0"/>
                        <w:sz w:val="28"/>
                        <w:szCs w:val="28"/>
                      </w:rPr>
                    </m:ctrlPr>
                  </m:fPr>
                  <m:num>
                    <m:r>
                      <m:rPr/>
                      <w:rPr>
                        <w:rFonts w:ascii="Cambria Math" w:hAnsi="Cambria Math" w:cstheme="minorEastAsia"/>
                        <w:kern w:val="0"/>
                        <w:sz w:val="28"/>
                        <w:szCs w:val="28"/>
                      </w:rPr>
                      <m:t>N</m:t>
                    </m:r>
                    <m:ctrlPr>
                      <w:rPr>
                        <w:rFonts w:ascii="Cambria Math" w:hAnsi="Cambria Math" w:cstheme="minorEastAsia"/>
                        <w:i/>
                        <w:kern w:val="0"/>
                        <w:sz w:val="28"/>
                        <w:szCs w:val="28"/>
                      </w:rPr>
                    </m:ctrlPr>
                  </m:num>
                  <m:den>
                    <m:sSubSup>
                      <m:sSubSupPr>
                        <m:ctrlPr>
                          <w:rPr>
                            <w:rFonts w:ascii="Cambria Math" w:hAnsi="Cambria Math" w:cstheme="minorEastAsia"/>
                            <w:i/>
                            <w:kern w:val="0"/>
                            <w:sz w:val="28"/>
                            <w:szCs w:val="28"/>
                          </w:rPr>
                        </m:ctrlPr>
                      </m:sSubSupPr>
                      <m:e>
                        <m:r>
                          <m:rPr/>
                          <w:rPr>
                            <w:rFonts w:ascii="Cambria Math" w:hAnsi="Cambria Math" w:cstheme="minorEastAsia"/>
                            <w:kern w:val="0"/>
                            <w:sz w:val="28"/>
                            <w:szCs w:val="28"/>
                          </w:rPr>
                          <m:t>N</m:t>
                        </m:r>
                        <m:ctrlPr>
                          <w:rPr>
                            <w:rFonts w:ascii="Cambria Math" w:hAnsi="Cambria Math" w:cstheme="minorEastAsia"/>
                            <w:i/>
                            <w:kern w:val="0"/>
                            <w:sz w:val="28"/>
                            <w:szCs w:val="28"/>
                          </w:rPr>
                        </m:ctrlPr>
                      </m:e>
                      <m:sub>
                        <m:r>
                          <m:rPr/>
                          <w:rPr>
                            <w:rFonts w:ascii="Cambria Math" w:hAnsi="Cambria Math" w:cstheme="minorEastAsia"/>
                            <w:kern w:val="0"/>
                            <w:sz w:val="28"/>
                            <w:szCs w:val="28"/>
                          </w:rPr>
                          <m:t>Ey</m:t>
                        </m:r>
                        <m:ctrlPr>
                          <w:rPr>
                            <w:rFonts w:ascii="Cambria Math" w:hAnsi="Cambria Math" w:cstheme="minorEastAsia"/>
                            <w:i/>
                            <w:kern w:val="0"/>
                            <w:sz w:val="28"/>
                            <w:szCs w:val="28"/>
                          </w:rPr>
                        </m:ctrlPr>
                      </m:sub>
                      <m:sup>
                        <m:r>
                          <m:rPr/>
                          <w:rPr>
                            <w:rFonts w:hint="eastAsia" w:ascii="Cambria Math" w:hAnsi="Cambria Math" w:eastAsia="宋体" w:cstheme="minorEastAsia"/>
                            <w:kern w:val="0"/>
                            <w:sz w:val="28"/>
                            <w:szCs w:val="28"/>
                          </w:rPr>
                          <m:t>'</m:t>
                        </m:r>
                        <m:ctrlPr>
                          <w:rPr>
                            <w:rFonts w:ascii="Cambria Math" w:hAnsi="Cambria Math" w:cstheme="minorEastAsia"/>
                            <w:i/>
                            <w:kern w:val="0"/>
                            <w:sz w:val="28"/>
                            <w:szCs w:val="28"/>
                          </w:rPr>
                        </m:ctrlPr>
                      </m:sup>
                    </m:sSubSup>
                    <m:ctrlPr>
                      <w:rPr>
                        <w:rFonts w:ascii="Cambria Math" w:hAnsi="Cambria Math" w:cstheme="minorEastAsia"/>
                        <w:i/>
                        <w:kern w:val="0"/>
                        <w:sz w:val="28"/>
                        <w:szCs w:val="28"/>
                      </w:rPr>
                    </m:ctrlPr>
                  </m:den>
                </m:f>
                <m:ctrlPr>
                  <w:rPr>
                    <w:rFonts w:ascii="Cambria Math" w:hAnsi="Cambria Math" w:cstheme="minorEastAsia"/>
                    <w:i/>
                    <w:kern w:val="0"/>
                    <w:sz w:val="28"/>
                    <w:szCs w:val="28"/>
                  </w:rPr>
                </m:ctrlPr>
              </m:e>
            </m:d>
            <m:ctrlPr>
              <w:rPr>
                <w:rFonts w:ascii="Cambria Math" w:hAnsi="Cambria Math" w:cstheme="minorEastAsia"/>
                <w:i/>
                <w:kern w:val="0"/>
                <w:sz w:val="28"/>
                <w:szCs w:val="28"/>
              </w:rPr>
            </m:ctrlPr>
          </m:den>
        </m:f>
        <m:r>
          <m:rPr/>
          <w:rPr>
            <w:rFonts w:hint="eastAsia" w:ascii="Cambria Math" w:hAnsi="Cambria Math" w:cstheme="minorEastAsia"/>
            <w:kern w:val="0"/>
            <w:sz w:val="28"/>
            <w:szCs w:val="28"/>
          </w:rPr>
          <m:t>+</m:t>
        </m:r>
        <m:f>
          <m:fPr>
            <m:ctrlPr>
              <w:rPr>
                <w:rFonts w:ascii="Cambria Math" w:hAnsi="Cambria Math" w:cstheme="minorEastAsia"/>
                <w:i/>
                <w:kern w:val="0"/>
                <w:sz w:val="28"/>
                <w:szCs w:val="28"/>
              </w:rPr>
            </m:ctrlPr>
          </m:fPr>
          <m:num>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β</m:t>
                </m:r>
                <m:ctrlPr>
                  <w:rPr>
                    <w:rFonts w:ascii="Cambria Math" w:hAnsi="Cambria Math" w:cstheme="minorEastAsia"/>
                    <w:i/>
                    <w:kern w:val="0"/>
                    <w:sz w:val="28"/>
                    <w:szCs w:val="28"/>
                  </w:rPr>
                </m:ctrlPr>
              </m:e>
              <m:sub>
                <m:r>
                  <m:rPr/>
                  <w:rPr>
                    <w:rFonts w:ascii="Cambria Math" w:hAnsi="Cambria Math" w:cstheme="minorEastAsia"/>
                    <w:kern w:val="0"/>
                    <w:sz w:val="28"/>
                    <w:szCs w:val="28"/>
                  </w:rPr>
                  <m:t>tx</m:t>
                </m:r>
                <m:ctrlPr>
                  <w:rPr>
                    <w:rFonts w:ascii="Cambria Math" w:hAnsi="Cambria Math" w:cstheme="minorEastAsia"/>
                    <w:i/>
                    <w:kern w:val="0"/>
                    <w:sz w:val="28"/>
                    <w:szCs w:val="28"/>
                  </w:rPr>
                </m:ctrlPr>
              </m:sub>
            </m:sSub>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M</m:t>
                </m:r>
                <m:ctrlPr>
                  <w:rPr>
                    <w:rFonts w:ascii="Cambria Math" w:hAnsi="Cambria Math" w:cstheme="minorEastAsia"/>
                    <w:i/>
                    <w:kern w:val="0"/>
                    <w:sz w:val="28"/>
                    <w:szCs w:val="28"/>
                  </w:rPr>
                </m:ctrlPr>
              </m:e>
              <m:sub>
                <m:r>
                  <m:rPr/>
                  <w:rPr>
                    <w:rFonts w:ascii="Cambria Math" w:hAnsi="Cambria Math" w:cstheme="minorEastAsia"/>
                    <w:kern w:val="0"/>
                    <w:sz w:val="28"/>
                    <w:szCs w:val="28"/>
                  </w:rPr>
                  <m:t>yx</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num>
          <m:den>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W</m:t>
                </m:r>
                <m:ctrlPr>
                  <w:rPr>
                    <w:rFonts w:ascii="Cambria Math" w:hAnsi="Cambria Math" w:cstheme="minorEastAsia"/>
                    <w:i/>
                    <w:kern w:val="0"/>
                    <w:sz w:val="28"/>
                    <w:szCs w:val="28"/>
                  </w:rPr>
                </m:ctrlPr>
              </m:e>
              <m:sub>
                <m:r>
                  <m:rPr/>
                  <w:rPr>
                    <w:rFonts w:ascii="Cambria Math" w:hAnsi="Cambria Math" w:cstheme="minorEastAsia"/>
                    <w:kern w:val="0"/>
                    <w:sz w:val="28"/>
                    <w:szCs w:val="28"/>
                  </w:rPr>
                  <m:t>x</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den>
        </m:f>
        <m:r>
          <m:rPr/>
          <w:rPr>
            <w:rFonts w:hint="eastAsia" w:ascii="Cambria Math" w:hAnsi="Cambria Math" w:cstheme="minorEastAsia"/>
            <w:kern w:val="0"/>
            <w:sz w:val="28"/>
            <w:szCs w:val="28"/>
          </w:rPr>
          <m:t>）</m:t>
        </m:r>
        <m:r>
          <m:rPr/>
          <w:rPr>
            <w:rFonts w:ascii="Cambria Math" w:hAnsi="Cambria Math" w:cstheme="minorEastAsia"/>
            <w:kern w:val="0"/>
            <w:sz w:val="28"/>
            <w:szCs w:val="28"/>
          </w:rPr>
          <m:t>≤</m:t>
        </m:r>
        <m:r>
          <m:rPr/>
          <w:rPr>
            <w:rFonts w:hint="eastAsia" w:ascii="Cambria Math" w:hAnsi="Cambria Math" w:cstheme="minorEastAsia"/>
            <w:kern w:val="0"/>
            <w:sz w:val="28"/>
            <w:szCs w:val="28"/>
          </w:rPr>
          <m:t>f</m:t>
        </m:r>
      </m:oMath>
      <w:r>
        <w:rPr>
          <w:rFonts w:hint="eastAsia" w:asciiTheme="minorEastAsia" w:hAnsiTheme="minorEastAsia" w:cstheme="minorEastAsia"/>
          <w:position w:val="-58"/>
          <w:sz w:val="24"/>
          <w:szCs w:val="24"/>
        </w:rPr>
        <w:t xml:space="preserve">   </w:t>
      </w:r>
      <w:r>
        <w:rPr>
          <w:rFonts w:hint="eastAsia" w:asciiTheme="minorEastAsia" w:hAnsiTheme="minorEastAsia" w:cstheme="minorEastAsia"/>
          <w:sz w:val="24"/>
          <w:szCs w:val="24"/>
        </w:rPr>
        <w:t xml:space="preserve">            （5.</w:t>
      </w:r>
      <w:r>
        <w:rPr>
          <w:rFonts w:asciiTheme="minorEastAsia" w:hAnsiTheme="minorEastAsia" w:cstheme="minorEastAsia"/>
          <w:sz w:val="24"/>
          <w:szCs w:val="24"/>
        </w:rPr>
        <w:t>2.9</w:t>
      </w:r>
      <w:r>
        <w:rPr>
          <w:rFonts w:hint="eastAsia" w:asciiTheme="minorEastAsia" w:hAnsiTheme="minorEastAsia" w:cstheme="minorEastAsia"/>
          <w:sz w:val="24"/>
          <w:szCs w:val="24"/>
        </w:rPr>
        <w:t>-2）</w:t>
      </w:r>
    </w:p>
    <w:p>
      <w:pPr>
        <w:jc w:val="center"/>
        <w:rPr>
          <w:szCs w:val="21"/>
        </w:rPr>
      </w:pPr>
      <w:r>
        <w:rPr>
          <w:rFonts w:cs="Times New Roman"/>
          <w:b/>
        </w:rPr>
        <w:drawing>
          <wp:inline distT="0" distB="0" distL="0" distR="0">
            <wp:extent cx="5280660" cy="1455420"/>
            <wp:effectExtent l="0" t="0" r="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164" cstate="print"/>
                    <a:srcRect/>
                    <a:stretch>
                      <a:fillRect/>
                    </a:stretch>
                  </pic:blipFill>
                  <pic:spPr>
                    <a:xfrm>
                      <a:off x="0" y="0"/>
                      <a:ext cx="5280660" cy="1455843"/>
                    </a:xfrm>
                    <a:prstGeom prst="rect">
                      <a:avLst/>
                    </a:prstGeom>
                    <a:noFill/>
                    <a:ln w="9525">
                      <a:noFill/>
                      <a:miter lim="800000"/>
                      <a:headEnd/>
                      <a:tailEnd/>
                    </a:ln>
                  </pic:spPr>
                </pic:pic>
              </a:graphicData>
            </a:graphic>
          </wp:inline>
        </w:drawing>
      </w:r>
    </w:p>
    <w:p>
      <w:pPr>
        <w:spacing w:line="276" w:lineRule="auto"/>
        <w:jc w:val="center"/>
        <w:rPr>
          <w:bCs/>
          <w:szCs w:val="21"/>
        </w:rPr>
      </w:pPr>
      <w:r>
        <w:rPr>
          <w:bCs/>
          <w:szCs w:val="21"/>
        </w:rPr>
        <w:t xml:space="preserve">图5.2.9 </w:t>
      </w:r>
      <w:r>
        <w:rPr>
          <w:rFonts w:hint="eastAsia"/>
          <w:bCs/>
          <w:szCs w:val="21"/>
        </w:rPr>
        <w:t>支</w:t>
      </w:r>
      <w:r>
        <w:rPr>
          <w:bCs/>
          <w:szCs w:val="21"/>
        </w:rPr>
        <w:t>撑计算长度取值示意图</w:t>
      </w:r>
    </w:p>
    <w:p>
      <w:pPr>
        <w:jc w:val="center"/>
        <w:rPr>
          <w:szCs w:val="21"/>
        </w:rPr>
      </w:pPr>
    </w:p>
    <w:p>
      <w:pPr>
        <w:widowControl/>
        <w:snapToGrid w:val="0"/>
        <w:spacing w:line="360" w:lineRule="auto"/>
        <w:ind w:firstLine="482"/>
        <w:jc w:val="left"/>
        <w:rPr>
          <w:rFonts w:asciiTheme="minorEastAsia" w:hAnsiTheme="minorEastAsia" w:cstheme="minorEastAsia"/>
          <w:szCs w:val="21"/>
        </w:rPr>
      </w:pPr>
      <w:r>
        <w:rPr>
          <w:rFonts w:hint="eastAsia" w:asciiTheme="minorEastAsia" w:hAnsiTheme="minorEastAsia" w:cstheme="minorEastAsia"/>
          <w:szCs w:val="21"/>
        </w:rPr>
        <w:t>式中：</w:t>
      </w:r>
      <w:r>
        <w:rPr>
          <w:rFonts w:hint="eastAsia" w:asciiTheme="minorEastAsia" w:hAnsiTheme="minorEastAsia" w:cstheme="minorEastAsia"/>
          <w:position w:val="-4"/>
          <w:szCs w:val="21"/>
        </w:rPr>
        <w:object>
          <v:shape id="_x0000_i1103" o:spt="75" type="#_x0000_t75" style="height:13.8pt;width:12.25pt;" o:ole="t" filled="f" o:preferrelative="t" stroked="f" coordsize="21600,21600">
            <v:path/>
            <v:fill on="f" focussize="0,0"/>
            <v:stroke on="f" joinstyle="miter"/>
            <v:imagedata r:id="rId166" o:title=""/>
            <o:lock v:ext="edit" aspectratio="t"/>
            <w10:wrap type="none"/>
            <w10:anchorlock/>
          </v:shape>
          <o:OLEObject Type="Embed" ProgID="Equation.3" ShapeID="_x0000_i1103" DrawAspect="Content" ObjectID="_1468075803" r:id="rId165">
            <o:LockedField>false</o:LockedField>
          </o:OLEObject>
        </w:object>
      </w:r>
      <w:r>
        <w:rPr>
          <w:rFonts w:hint="eastAsia" w:asciiTheme="minorEastAsia" w:hAnsiTheme="minorEastAsia" w:cstheme="minorEastAsia"/>
          <w:szCs w:val="21"/>
        </w:rPr>
        <w:t>—组合截面毛截面面积(m</w:t>
      </w:r>
      <w:r>
        <w:rPr>
          <w:rFonts w:hint="eastAsia" w:asciiTheme="minorEastAsia" w:hAnsiTheme="minorEastAsia" w:cstheme="minorEastAsia"/>
          <w:szCs w:val="21"/>
          <w:vertAlign w:val="superscript"/>
        </w:rPr>
        <w:t>2</w:t>
      </w:r>
      <w:r>
        <w:rPr>
          <w:rFonts w:hint="eastAsia" w:asciiTheme="minorEastAsia" w:hAnsiTheme="minorEastAsia" w:cstheme="minorEastAsia"/>
          <w:szCs w:val="21"/>
        </w:rPr>
        <w:t xml:space="preserve">）； </w:t>
      </w:r>
    </w:p>
    <w:p>
      <w:pPr>
        <w:widowControl/>
        <w:snapToGrid w:val="0"/>
        <w:spacing w:line="360" w:lineRule="auto"/>
        <w:ind w:firstLine="1155" w:firstLineChars="550"/>
        <w:jc w:val="left"/>
        <w:rPr>
          <w:rFonts w:asciiTheme="minorEastAsia" w:hAnsiTheme="minorEastAsia" w:cstheme="minorEastAsia"/>
          <w:szCs w:val="21"/>
        </w:rPr>
      </w:pPr>
      <w:r>
        <w:rPr>
          <w:rFonts w:hint="eastAsia" w:asciiTheme="minorEastAsia" w:hAnsiTheme="minorEastAsia" w:cstheme="minorEastAsia"/>
          <w:position w:val="-6"/>
          <w:szCs w:val="21"/>
        </w:rPr>
        <w:object>
          <v:shape id="_x0000_i1104" o:spt="75" type="#_x0000_t75" style="height:13.8pt;width:15.3pt;" o:ole="t" filled="f" o:preferrelative="t" stroked="f" coordsize="21600,21600">
            <v:path/>
            <v:fill on="f" focussize="0,0"/>
            <v:stroke on="f" joinstyle="miter"/>
            <v:imagedata r:id="rId168" o:title=""/>
            <o:lock v:ext="edit" aspectratio="t"/>
            <w10:wrap type="none"/>
            <w10:anchorlock/>
          </v:shape>
          <o:OLEObject Type="Embed" ProgID="Equation.3" ShapeID="_x0000_i1104" DrawAspect="Content" ObjectID="_1468075804" r:id="rId167">
            <o:LockedField>false</o:LockedField>
          </o:OLEObject>
        </w:object>
      </w:r>
      <w:r>
        <w:rPr>
          <w:rFonts w:hint="eastAsia" w:asciiTheme="minorEastAsia" w:hAnsiTheme="minorEastAsia" w:cstheme="minorEastAsia"/>
          <w:szCs w:val="21"/>
        </w:rPr>
        <w:t>—轴心压力设计值（kN）；</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kern w:val="0"/>
          <w:position w:val="-12"/>
          <w:szCs w:val="21"/>
        </w:rPr>
        <w:object>
          <v:shape id="_x0000_i1105" o:spt="75" type="#_x0000_t75" style="height:18.4pt;width:20.95pt;" o:ole="t" filled="f" o:preferrelative="t" stroked="f" coordsize="21600,21600">
            <v:path/>
            <v:fill on="f" focussize="0,0"/>
            <v:stroke on="f" joinstyle="miter"/>
            <v:imagedata r:id="rId94" o:title=""/>
            <o:lock v:ext="edit" aspectratio="t"/>
            <w10:wrap type="none"/>
            <w10:anchorlock/>
          </v:shape>
          <o:OLEObject Type="Embed" ProgID="Equation.3" ShapeID="_x0000_i1105" DrawAspect="Content" ObjectID="_1468075805" r:id="rId169">
            <o:LockedField>false</o:LockedField>
          </o:OLEObject>
        </w:object>
      </w:r>
      <w:r>
        <w:rPr>
          <w:rFonts w:hint="eastAsia" w:asciiTheme="minorEastAsia" w:hAnsiTheme="minorEastAsia" w:cstheme="minorEastAsia"/>
          <w:kern w:val="0"/>
          <w:szCs w:val="21"/>
        </w:rPr>
        <w:t xml:space="preserve">—参数， </w:t>
      </w:r>
      <w:r>
        <w:rPr>
          <w:rFonts w:hint="eastAsia" w:asciiTheme="minorEastAsia" w:hAnsiTheme="minorEastAsia" w:cstheme="minorEastAsia"/>
          <w:kern w:val="0"/>
          <w:position w:val="-12"/>
          <w:szCs w:val="21"/>
        </w:rPr>
        <w:object>
          <v:shape id="_x0000_i1106" o:spt="75" type="#_x0000_t75" style="height:18.4pt;width:102.15pt;" o:ole="t" filled="f" o:preferrelative="t" stroked="f" coordsize="21600,21600">
            <v:path/>
            <v:fill on="f" focussize="0,0"/>
            <v:stroke on="f" joinstyle="miter"/>
            <v:imagedata r:id="rId171" o:title=""/>
            <o:lock v:ext="edit" aspectratio="t"/>
            <w10:wrap type="none"/>
            <w10:anchorlock/>
          </v:shape>
          <o:OLEObject Type="Embed" ProgID="Equation.3" ShapeID="_x0000_i1106" DrawAspect="Content" ObjectID="_1468075806" r:id="rId170">
            <o:LockedField>false</o:LockedField>
          </o:OLEObject>
        </w:object>
      </w:r>
      <w:r>
        <w:rPr>
          <w:rFonts w:hint="eastAsia" w:asciiTheme="minorEastAsia" w:hAnsiTheme="minorEastAsia" w:cstheme="minorEastAsia"/>
          <w:kern w:val="0"/>
          <w:szCs w:val="21"/>
        </w:rPr>
        <w:t>；</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kern w:val="0"/>
          <w:position w:val="-14"/>
          <w:szCs w:val="21"/>
        </w:rPr>
        <w:object>
          <v:shape id="_x0000_i1107" o:spt="75" type="#_x0000_t75" style="height:18.4pt;width:20.95pt;" o:ole="t" filled="f" o:preferrelative="t" stroked="f" coordsize="21600,21600">
            <v:path/>
            <v:fill on="f" focussize="0,0"/>
            <v:stroke on="f" joinstyle="miter"/>
            <v:imagedata r:id="rId96" o:title=""/>
            <o:lock v:ext="edit" aspectratio="t"/>
            <w10:wrap type="none"/>
            <w10:anchorlock/>
          </v:shape>
          <o:OLEObject Type="Embed" ProgID="Equation.3" ShapeID="_x0000_i1107" DrawAspect="Content" ObjectID="_1468075807" r:id="rId172">
            <o:LockedField>false</o:LockedField>
          </o:OLEObject>
        </w:object>
      </w:r>
      <w:r>
        <w:rPr>
          <w:rFonts w:hint="eastAsia" w:asciiTheme="minorEastAsia" w:hAnsiTheme="minorEastAsia" w:cstheme="minorEastAsia"/>
          <w:kern w:val="0"/>
          <w:szCs w:val="21"/>
        </w:rPr>
        <w:t xml:space="preserve">—参数， </w:t>
      </w:r>
      <w:r>
        <w:rPr>
          <w:rFonts w:hint="eastAsia" w:asciiTheme="minorEastAsia" w:hAnsiTheme="minorEastAsia" w:cstheme="minorEastAsia"/>
          <w:kern w:val="0"/>
          <w:position w:val="-14"/>
          <w:szCs w:val="21"/>
        </w:rPr>
        <w:object>
          <v:shape id="_x0000_i1108" o:spt="75" type="#_x0000_t75" style="height:20.95pt;width:108.75pt;" o:ole="t" filled="f" o:preferrelative="t" stroked="f" coordsize="21600,21600">
            <v:path/>
            <v:fill on="f" focussize="0,0"/>
            <v:stroke on="f" joinstyle="miter"/>
            <v:imagedata r:id="rId174" o:title=""/>
            <o:lock v:ext="edit" aspectratio="t"/>
            <w10:wrap type="none"/>
            <w10:anchorlock/>
          </v:shape>
          <o:OLEObject Type="Embed" ProgID="Equation.3" ShapeID="_x0000_i1108" DrawAspect="Content" ObjectID="_1468075808" r:id="rId173">
            <o:LockedField>false</o:LockedField>
          </o:OLEObject>
        </w:object>
      </w:r>
      <w:r>
        <w:rPr>
          <w:rFonts w:hint="eastAsia" w:asciiTheme="minorEastAsia" w:hAnsiTheme="minorEastAsia" w:cstheme="minorEastAsia"/>
          <w:kern w:val="0"/>
          <w:szCs w:val="21"/>
        </w:rPr>
        <w:t xml:space="preserve">； </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kern w:val="0"/>
          <w:position w:val="-12"/>
          <w:szCs w:val="21"/>
        </w:rPr>
        <w:object>
          <v:shape id="_x0000_i1109" o:spt="75" type="#_x0000_t75" style="height:18.4pt;width:13.8pt;" o:ole="t" filled="f" o:preferrelative="t" stroked="f" coordsize="21600,21600">
            <v:path/>
            <v:fill on="f" focussize="0,0"/>
            <v:stroke on="f" joinstyle="miter"/>
            <v:imagedata r:id="rId70" o:title=""/>
            <o:lock v:ext="edit" aspectratio="t"/>
            <w10:wrap type="none"/>
            <w10:anchorlock/>
          </v:shape>
          <o:OLEObject Type="Embed" ProgID="Equation.3" ShapeID="_x0000_i1109" DrawAspect="Content" ObjectID="_1468075809" r:id="rId175">
            <o:LockedField>false</o:LockedField>
          </o:OLEObject>
        </w:object>
      </w:r>
      <w:r>
        <w:rPr>
          <w:rFonts w:hint="eastAsia" w:asciiTheme="minorEastAsia" w:hAnsiTheme="minorEastAsia" w:cstheme="minorEastAsia"/>
          <w:kern w:val="0"/>
          <w:szCs w:val="21"/>
        </w:rPr>
        <w:t>—组合截面x方向长细比，</w:t>
      </w:r>
      <w:r>
        <w:rPr>
          <w:rFonts w:hint="eastAsia" w:asciiTheme="minorEastAsia" w:hAnsiTheme="minorEastAsia" w:cstheme="minorEastAsia"/>
          <w:kern w:val="0"/>
          <w:position w:val="-12"/>
          <w:szCs w:val="21"/>
        </w:rPr>
        <w:object>
          <v:shape id="_x0000_i1110" o:spt="75" type="#_x0000_t75" style="height:18.4pt;width:51.05pt;" o:ole="t" filled="f" o:preferrelative="t" stroked="f" coordsize="21600,21600">
            <v:path/>
            <v:fill on="f" focussize="0,0"/>
            <v:stroke on="f" joinstyle="miter"/>
            <v:imagedata r:id="rId177" o:title=""/>
            <o:lock v:ext="edit" aspectratio="t"/>
            <w10:wrap type="none"/>
            <w10:anchorlock/>
          </v:shape>
          <o:OLEObject Type="Embed" ProgID="Equation.3" ShapeID="_x0000_i1110" DrawAspect="Content" ObjectID="_1468075810" r:id="rId176">
            <o:LockedField>false</o:LockedField>
          </o:OLEObject>
        </w:object>
      </w:r>
      <w:r>
        <w:rPr>
          <w:rFonts w:hint="eastAsia" w:asciiTheme="minorEastAsia" w:hAnsiTheme="minorEastAsia" w:cstheme="minorEastAsia"/>
          <w:kern w:val="0"/>
          <w:szCs w:val="21"/>
        </w:rPr>
        <w:t>；</w:t>
      </w:r>
    </w:p>
    <w:p>
      <w:pPr>
        <w:widowControl/>
        <w:snapToGrid w:val="0"/>
        <w:spacing w:line="360" w:lineRule="auto"/>
        <w:ind w:firstLine="1155" w:firstLineChars="550"/>
        <w:jc w:val="left"/>
        <w:rPr>
          <w:rFonts w:asciiTheme="minorEastAsia" w:hAnsiTheme="minorEastAsia" w:cstheme="minorEastAsia"/>
          <w:szCs w:val="21"/>
        </w:rPr>
      </w:pPr>
      <w:r>
        <w:rPr>
          <w:rFonts w:hint="eastAsia" w:asciiTheme="minorEastAsia" w:hAnsiTheme="minorEastAsia" w:cstheme="minorEastAsia"/>
          <w:kern w:val="0"/>
          <w:position w:val="-14"/>
          <w:szCs w:val="21"/>
        </w:rPr>
        <w:object>
          <v:shape id="_x0000_i1111" o:spt="75" type="#_x0000_t75" style="height:18.4pt;width:13.8pt;" o:ole="t" filled="f" o:preferrelative="t" stroked="f" coordsize="21600,21600">
            <v:path/>
            <v:fill on="f" focussize="0,0"/>
            <v:stroke on="f" joinstyle="miter"/>
            <v:imagedata r:id="rId72" o:title=""/>
            <o:lock v:ext="edit" aspectratio="t"/>
            <w10:wrap type="none"/>
            <w10:anchorlock/>
          </v:shape>
          <o:OLEObject Type="Embed" ProgID="Equation.3" ShapeID="_x0000_i1111" DrawAspect="Content" ObjectID="_1468075811" r:id="rId178">
            <o:LockedField>false</o:LockedField>
          </o:OLEObject>
        </w:object>
      </w:r>
      <w:r>
        <w:rPr>
          <w:rFonts w:hint="eastAsia" w:asciiTheme="minorEastAsia" w:hAnsiTheme="minorEastAsia" w:cstheme="minorEastAsia"/>
          <w:kern w:val="0"/>
          <w:szCs w:val="21"/>
        </w:rPr>
        <w:t>—组合截面y方向长细比，</w:t>
      </w:r>
      <w:r>
        <w:rPr>
          <w:rFonts w:hint="eastAsia" w:asciiTheme="minorEastAsia" w:hAnsiTheme="minorEastAsia" w:cstheme="minorEastAsia"/>
          <w:kern w:val="0"/>
          <w:position w:val="-14"/>
          <w:szCs w:val="21"/>
        </w:rPr>
        <w:object>
          <v:shape id="_x0000_i1112" o:spt="75" type="#_x0000_t75" style="height:18.4pt;width:53.6pt;" o:ole="t" filled="f" o:preferrelative="t" stroked="f" coordsize="21600,21600">
            <v:path/>
            <v:fill on="f" focussize="0,0"/>
            <v:stroke on="f" joinstyle="miter"/>
            <v:imagedata r:id="rId180" o:title=""/>
            <o:lock v:ext="edit" aspectratio="t"/>
            <w10:wrap type="none"/>
            <w10:anchorlock/>
          </v:shape>
          <o:OLEObject Type="Embed" ProgID="Equation.3" ShapeID="_x0000_i1112" DrawAspect="Content" ObjectID="_1468075812" r:id="rId179">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szCs w:val="21"/>
        </w:rPr>
        <w:t xml:space="preserve"> </w:t>
      </w:r>
    </w:p>
    <w:p>
      <w:pPr>
        <w:widowControl/>
        <w:snapToGrid w:val="0"/>
        <w:spacing w:line="360" w:lineRule="auto"/>
        <w:ind w:firstLine="1155" w:firstLineChars="550"/>
        <w:jc w:val="left"/>
        <w:rPr>
          <w:rFonts w:asciiTheme="minorEastAsia" w:hAnsiTheme="minorEastAsia" w:cstheme="minorEastAsia"/>
          <w:szCs w:val="21"/>
        </w:rPr>
      </w:pPr>
      <w:r>
        <w:rPr>
          <w:rFonts w:hint="eastAsia" w:asciiTheme="minorEastAsia" w:hAnsiTheme="minorEastAsia" w:cstheme="minorEastAsia"/>
          <w:position w:val="-12"/>
          <w:szCs w:val="21"/>
        </w:rPr>
        <w:object>
          <v:shape id="_x0000_i1113" o:spt="75" type="#_x0000_t75" style="height:18.4pt;width:15.3pt;" o:ole="t" filled="f" o:preferrelative="t" stroked="f" coordsize="21600,21600">
            <v:path/>
            <v:fill on="f" focussize="0,0"/>
            <v:stroke on="f" joinstyle="miter"/>
            <v:imagedata r:id="rId74" o:title=""/>
            <o:lock v:ext="edit" aspectratio="t"/>
            <w10:wrap type="none"/>
            <w10:anchorlock/>
          </v:shape>
          <o:OLEObject Type="Embed" ProgID="Equation.3" ShapeID="_x0000_i1113" DrawAspect="Content" ObjectID="_1468075813" r:id="rId181">
            <o:LockedField>false</o:LockedField>
          </o:OLEObject>
        </w:object>
      </w:r>
      <w:r>
        <w:rPr>
          <w:rFonts w:hint="eastAsia" w:asciiTheme="minorEastAsia" w:hAnsiTheme="minorEastAsia" w:cstheme="minorEastAsia"/>
          <w:szCs w:val="21"/>
        </w:rPr>
        <w:t>—型钢组合截面对</w:t>
      </w:r>
      <w:r>
        <w:rPr>
          <w:rFonts w:hint="eastAsia" w:asciiTheme="minorEastAsia" w:hAnsiTheme="minorEastAsia" w:cstheme="minorEastAsia"/>
          <w:position w:val="-6"/>
          <w:szCs w:val="21"/>
        </w:rPr>
        <w:object>
          <v:shape id="_x0000_i1114" o:spt="75" type="#_x0000_t75" style="height:10.7pt;width:10.7pt;" o:ole="t" filled="f" o:preferrelative="t" stroked="f" coordsize="21600,21600">
            <v:path/>
            <v:fill on="f" focussize="0,0"/>
            <v:stroke on="f" joinstyle="miter"/>
            <v:imagedata r:id="rId76" o:title=""/>
            <o:lock v:ext="edit" aspectratio="t"/>
            <w10:wrap type="none"/>
            <w10:anchorlock/>
          </v:shape>
          <o:OLEObject Type="Embed" ProgID="Equation.3" ShapeID="_x0000_i1114" DrawAspect="Content" ObjectID="_1468075814" r:id="rId182">
            <o:LockedField>false</o:LockedField>
          </o:OLEObject>
        </w:object>
      </w:r>
      <w:r>
        <w:rPr>
          <w:rFonts w:hint="eastAsia" w:asciiTheme="minorEastAsia" w:hAnsiTheme="minorEastAsia" w:cstheme="minorEastAsia"/>
          <w:szCs w:val="21"/>
        </w:rPr>
        <w:t>轴的计算长度（m），</w:t>
      </w:r>
      <w:r>
        <w:rPr>
          <w:rFonts w:hint="eastAsia" w:asciiTheme="minorEastAsia" w:hAnsiTheme="minorEastAsia" w:cstheme="minorEastAsia"/>
          <w:position w:val="-12"/>
          <w:szCs w:val="21"/>
        </w:rPr>
        <w:object>
          <v:shape id="_x0000_i1115" o:spt="75" type="#_x0000_t75" style="height:18.4pt;width:35.75pt;" o:ole="t" filled="f" o:preferrelative="t" stroked="f" coordsize="21600,21600">
            <v:path/>
            <v:fill on="f" focussize="0,0"/>
            <v:stroke on="f" joinstyle="miter"/>
            <v:imagedata r:id="rId78" o:title=""/>
            <o:lock v:ext="edit" aspectratio="t"/>
            <w10:wrap type="none"/>
            <w10:anchorlock/>
          </v:shape>
          <o:OLEObject Type="Embed" ProgID="Equation.3" ShapeID="_x0000_i1115" DrawAspect="Content" ObjectID="_1468075815" r:id="rId183">
            <o:LockedField>false</o:LockedField>
          </o:OLEObject>
        </w:object>
      </w:r>
      <w:r>
        <w:rPr>
          <w:rFonts w:hint="eastAsia" w:asciiTheme="minorEastAsia" w:hAnsiTheme="minorEastAsia" w:cstheme="minorEastAsia"/>
          <w:szCs w:val="21"/>
        </w:rPr>
        <w:t>；</w:t>
      </w:r>
    </w:p>
    <w:p>
      <w:pPr>
        <w:widowControl/>
        <w:snapToGrid w:val="0"/>
        <w:spacing w:line="360" w:lineRule="auto"/>
        <w:ind w:firstLine="1155" w:firstLineChars="550"/>
        <w:jc w:val="left"/>
        <w:rPr>
          <w:rFonts w:asciiTheme="minorEastAsia" w:hAnsiTheme="minorEastAsia" w:cstheme="minorEastAsia"/>
          <w:szCs w:val="21"/>
        </w:rPr>
      </w:pPr>
      <w:r>
        <w:rPr>
          <w:rFonts w:hint="eastAsia" w:asciiTheme="minorEastAsia" w:hAnsiTheme="minorEastAsia" w:cstheme="minorEastAsia"/>
          <w:position w:val="-14"/>
          <w:szCs w:val="21"/>
        </w:rPr>
        <w:object>
          <v:shape id="_x0000_i1116" o:spt="75" type="#_x0000_t75" style="height:18.4pt;width:15.3pt;" o:ole="t" filled="f" o:preferrelative="t" stroked="f" coordsize="21600,21600">
            <v:path/>
            <v:fill on="f" focussize="0,0"/>
            <v:stroke on="f" joinstyle="miter"/>
            <v:imagedata r:id="rId80" o:title=""/>
            <o:lock v:ext="edit" aspectratio="t"/>
            <w10:wrap type="none"/>
            <w10:anchorlock/>
          </v:shape>
          <o:OLEObject Type="Embed" ProgID="Equation.3" ShapeID="_x0000_i1116" DrawAspect="Content" ObjectID="_1468075816" r:id="rId184">
            <o:LockedField>false</o:LockedField>
          </o:OLEObject>
        </w:object>
      </w:r>
      <w:r>
        <w:rPr>
          <w:rFonts w:hint="eastAsia" w:asciiTheme="minorEastAsia" w:hAnsiTheme="minorEastAsia" w:cstheme="minorEastAsia"/>
          <w:szCs w:val="21"/>
        </w:rPr>
        <w:t>—型钢组合截面对</w:t>
      </w:r>
      <w:r>
        <w:rPr>
          <w:rFonts w:hint="eastAsia" w:asciiTheme="minorEastAsia" w:hAnsiTheme="minorEastAsia" w:cstheme="minorEastAsia"/>
          <w:position w:val="-10"/>
          <w:szCs w:val="21"/>
        </w:rPr>
        <w:object>
          <v:shape id="_x0000_i1117" o:spt="75" type="#_x0000_t75" style="height:13.8pt;width:10.7pt;" o:ole="t" filled="f" o:preferrelative="t" stroked="f" coordsize="21600,21600">
            <v:path/>
            <v:fill on="f" focussize="0,0"/>
            <v:stroke on="f" joinstyle="miter"/>
            <v:imagedata r:id="rId82" o:title=""/>
            <o:lock v:ext="edit" aspectratio="t"/>
            <w10:wrap type="none"/>
            <w10:anchorlock/>
          </v:shape>
          <o:OLEObject Type="Embed" ProgID="Equation.3" ShapeID="_x0000_i1117" DrawAspect="Content" ObjectID="_1468075817" r:id="rId185">
            <o:LockedField>false</o:LockedField>
          </o:OLEObject>
        </w:object>
      </w:r>
      <w:r>
        <w:rPr>
          <w:rFonts w:hint="eastAsia" w:asciiTheme="minorEastAsia" w:hAnsiTheme="minorEastAsia" w:cstheme="minorEastAsia"/>
          <w:szCs w:val="21"/>
        </w:rPr>
        <w:t>轴的计算长度（m），</w:t>
      </w:r>
      <w:r>
        <w:rPr>
          <w:rFonts w:hint="eastAsia" w:asciiTheme="minorEastAsia" w:hAnsiTheme="minorEastAsia" w:cstheme="minorEastAsia"/>
          <w:position w:val="-12"/>
          <w:szCs w:val="21"/>
        </w:rPr>
        <w:object>
          <v:shape id="_x0000_i1118" o:spt="75" type="#_x0000_t75" style="height:18.4pt;width:41.85pt;" o:ole="t" filled="f" o:preferrelative="t" stroked="f" coordsize="21600,21600">
            <v:path/>
            <v:fill on="f" focussize="0,0"/>
            <v:stroke on="f" joinstyle="miter"/>
            <v:imagedata r:id="rId84" o:title=""/>
            <o:lock v:ext="edit" aspectratio="t"/>
            <w10:wrap type="none"/>
            <w10:anchorlock/>
          </v:shape>
          <o:OLEObject Type="Embed" ProgID="Equation.3" ShapeID="_x0000_i1118" DrawAspect="Content" ObjectID="_1468075818" r:id="rId186">
            <o:LockedField>false</o:LockedField>
          </o:OLEObject>
        </w:object>
      </w:r>
      <w:r>
        <w:rPr>
          <w:rFonts w:hint="eastAsia" w:asciiTheme="minorEastAsia" w:hAnsiTheme="minorEastAsia" w:cstheme="minorEastAsia"/>
          <w:szCs w:val="21"/>
        </w:rPr>
        <w:t>；</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kern w:val="0"/>
          <w:position w:val="-12"/>
          <w:szCs w:val="21"/>
        </w:rPr>
        <w:object>
          <v:shape id="_x0000_i1119" o:spt="75" type="#_x0000_t75" style="height:18.4pt;width:15.3pt;" o:ole="t" filled="f" o:preferrelative="t" stroked="f" coordsize="21600,21600">
            <v:path/>
            <v:fill on="f" focussize="0,0"/>
            <v:stroke on="f" joinstyle="miter"/>
            <v:imagedata r:id="rId102" o:title=""/>
            <o:lock v:ext="edit" aspectratio="t"/>
            <w10:wrap type="none"/>
            <w10:anchorlock/>
          </v:shape>
          <o:OLEObject Type="Embed" ProgID="Equation.3" ShapeID="_x0000_i1119" DrawAspect="Content" ObjectID="_1468075819" r:id="rId187">
            <o:LockedField>false</o:LockedField>
          </o:OLEObject>
        </w:object>
      </w:r>
      <w:r>
        <w:rPr>
          <w:rFonts w:hint="eastAsia" w:asciiTheme="minorEastAsia" w:hAnsiTheme="minorEastAsia" w:cstheme="minorEastAsia"/>
          <w:kern w:val="0"/>
          <w:szCs w:val="21"/>
        </w:rPr>
        <w:t xml:space="preserve">-对于 </w:t>
      </w:r>
      <w:r>
        <w:rPr>
          <w:rFonts w:hint="eastAsia" w:asciiTheme="minorEastAsia" w:hAnsiTheme="minorEastAsia" w:cstheme="minorEastAsia"/>
          <w:i/>
          <w:kern w:val="0"/>
          <w:szCs w:val="21"/>
        </w:rPr>
        <w:t xml:space="preserve">x </w:t>
      </w:r>
      <w:r>
        <w:rPr>
          <w:rFonts w:hint="eastAsia" w:asciiTheme="minorEastAsia" w:hAnsiTheme="minorEastAsia" w:cstheme="minorEastAsia"/>
          <w:kern w:val="0"/>
          <w:szCs w:val="21"/>
        </w:rPr>
        <w:t>轴的轴心受压构件稳定系数，按照《钢结构设计标准》GB50017中取用；</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kern w:val="0"/>
          <w:position w:val="-14"/>
          <w:szCs w:val="21"/>
        </w:rPr>
        <w:object>
          <v:shape id="_x0000_i1120" o:spt="75" type="#_x0000_t75" style="height:18.4pt;width:15.3pt;" o:ole="t" filled="f" o:preferrelative="t" stroked="f" coordsize="21600,21600">
            <v:path/>
            <v:fill on="f" focussize="0,0"/>
            <v:stroke on="f" joinstyle="miter"/>
            <v:imagedata r:id="rId104" o:title=""/>
            <o:lock v:ext="edit" aspectratio="t"/>
            <w10:wrap type="none"/>
            <w10:anchorlock/>
          </v:shape>
          <o:OLEObject Type="Embed" ProgID="Equation.3" ShapeID="_x0000_i1120" DrawAspect="Content" ObjectID="_1468075820" r:id="rId188">
            <o:LockedField>false</o:LockedField>
          </o:OLEObject>
        </w:object>
      </w:r>
      <w:r>
        <w:rPr>
          <w:rFonts w:hint="eastAsia" w:asciiTheme="minorEastAsia" w:hAnsiTheme="minorEastAsia" w:cstheme="minorEastAsia"/>
          <w:kern w:val="0"/>
          <w:szCs w:val="21"/>
        </w:rPr>
        <w:t xml:space="preserve">—对于对于 </w:t>
      </w:r>
      <w:r>
        <w:rPr>
          <w:rFonts w:hint="eastAsia" w:asciiTheme="minorEastAsia" w:hAnsiTheme="minorEastAsia" w:cstheme="minorEastAsia"/>
          <w:i/>
          <w:kern w:val="0"/>
          <w:szCs w:val="21"/>
        </w:rPr>
        <w:t xml:space="preserve">y </w:t>
      </w:r>
      <w:r>
        <w:rPr>
          <w:rFonts w:hint="eastAsia" w:asciiTheme="minorEastAsia" w:hAnsiTheme="minorEastAsia" w:cstheme="minorEastAsia"/>
          <w:kern w:val="0"/>
          <w:szCs w:val="21"/>
        </w:rPr>
        <w:t xml:space="preserve">轴的轴心受压构件稳定系数，按照《钢结构设计标准》GB50017 中取用； </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i/>
          <w:kern w:val="0"/>
          <w:position w:val="-12"/>
          <w:szCs w:val="21"/>
        </w:rPr>
        <w:object>
          <v:shape id="_x0000_i1121" o:spt="75" type="#_x0000_t75" style="height:18.4pt;width:18.4pt;" o:ole="t" filled="f" o:preferrelative="t" stroked="f" coordsize="21600,21600">
            <v:path/>
            <v:fill on="f" focussize="0,0"/>
            <v:stroke on="f" joinstyle="miter"/>
            <v:imagedata r:id="rId190" o:title=""/>
            <o:lock v:ext="edit" aspectratio="t"/>
            <w10:wrap type="none"/>
            <w10:anchorlock/>
          </v:shape>
          <o:OLEObject Type="Embed" ProgID="Equation.3" ShapeID="_x0000_i1121" DrawAspect="Content" ObjectID="_1468075821" r:id="rId189">
            <o:LockedField>false</o:LockedField>
          </o:OLEObject>
        </w:object>
      </w:r>
      <w:r>
        <w:rPr>
          <w:rFonts w:hint="eastAsia" w:asciiTheme="minorEastAsia" w:hAnsiTheme="minorEastAsia" w:cstheme="minorEastAsia"/>
          <w:i/>
          <w:kern w:val="0"/>
          <w:szCs w:val="21"/>
        </w:rPr>
        <w:t>、</w:t>
      </w:r>
      <w:r>
        <w:rPr>
          <w:rFonts w:hint="eastAsia" w:asciiTheme="minorEastAsia" w:hAnsiTheme="minorEastAsia" w:cstheme="minorEastAsia"/>
          <w:i/>
          <w:kern w:val="0"/>
          <w:position w:val="-14"/>
          <w:szCs w:val="21"/>
        </w:rPr>
        <w:object>
          <v:shape id="_x0000_i1122" o:spt="75" type="#_x0000_t75" style="height:18.4pt;width:20.95pt;" o:ole="t" filled="f" o:preferrelative="t" stroked="f" coordsize="21600,21600">
            <v:path/>
            <v:fill on="f" focussize="0,0"/>
            <v:stroke on="f" joinstyle="miter"/>
            <v:imagedata r:id="rId192" o:title=""/>
            <o:lock v:ext="edit" aspectratio="t"/>
            <w10:wrap type="none"/>
            <w10:anchorlock/>
          </v:shape>
          <o:OLEObject Type="Embed" ProgID="Equation.3" ShapeID="_x0000_i1122" DrawAspect="Content" ObjectID="_1468075822" r:id="rId191">
            <o:LockedField>false</o:LockedField>
          </o:OLEObject>
        </w:object>
      </w:r>
      <w:r>
        <w:rPr>
          <w:rFonts w:hint="eastAsia" w:asciiTheme="minorEastAsia" w:hAnsiTheme="minorEastAsia" w:cstheme="minorEastAsia"/>
          <w:i/>
          <w:kern w:val="0"/>
          <w:szCs w:val="21"/>
        </w:rPr>
        <w:t xml:space="preserve"> </w:t>
      </w:r>
      <w:r>
        <w:rPr>
          <w:rFonts w:hint="eastAsia" w:asciiTheme="minorEastAsia" w:hAnsiTheme="minorEastAsia" w:cstheme="minorEastAsia"/>
          <w:kern w:val="0"/>
          <w:szCs w:val="21"/>
        </w:rPr>
        <w:t xml:space="preserve">—竖向和水平弯矩设计值（kN·m）； </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i/>
          <w:kern w:val="0"/>
          <w:position w:val="-12"/>
          <w:szCs w:val="21"/>
        </w:rPr>
        <w:object>
          <v:shape id="_x0000_i1123" o:spt="75" type="#_x0000_t75" style="height:18.4pt;width:16.35pt;" o:ole="t" filled="f" o:preferrelative="t" stroked="f" coordsize="21600,21600">
            <v:path/>
            <v:fill on="f" focussize="0,0"/>
            <v:stroke on="f" joinstyle="miter"/>
            <v:imagedata r:id="rId58" o:title=""/>
            <o:lock v:ext="edit" aspectratio="t"/>
            <w10:wrap type="none"/>
            <w10:anchorlock/>
          </v:shape>
          <o:OLEObject Type="Embed" ProgID="AutoCAD.Drawing.18" ShapeID="_x0000_i1123" DrawAspect="Content" ObjectID="_1468075823" r:id="rId193">
            <o:LockedField>false</o:LockedField>
          </o:OLEObject>
        </w:object>
      </w:r>
      <w:r>
        <w:rPr>
          <w:rFonts w:hint="eastAsia" w:asciiTheme="minorEastAsia" w:hAnsiTheme="minorEastAsia" w:cstheme="minorEastAsia"/>
          <w:i/>
          <w:kern w:val="0"/>
          <w:szCs w:val="21"/>
        </w:rPr>
        <w:t>、</w:t>
      </w:r>
      <w:r>
        <w:rPr>
          <w:rFonts w:hint="eastAsia" w:asciiTheme="minorEastAsia" w:hAnsiTheme="minorEastAsia" w:cstheme="minorEastAsia"/>
          <w:i/>
          <w:kern w:val="0"/>
          <w:position w:val="-14"/>
          <w:szCs w:val="21"/>
        </w:rPr>
        <w:object>
          <v:shape id="_x0000_i1124" o:spt="75" type="#_x0000_t75" style="height:18.4pt;width:18.4pt;" o:ole="t" filled="f" o:preferrelative="t" stroked="f" coordsize="21600,21600">
            <v:path/>
            <v:fill on="f" focussize="0,0"/>
            <v:stroke on="f" joinstyle="miter"/>
            <v:imagedata r:id="rId60" o:title=""/>
            <o:lock v:ext="edit" aspectratio="t"/>
            <w10:wrap type="none"/>
            <w10:anchorlock/>
          </v:shape>
          <o:OLEObject Type="Embed" ProgID="Equation.3" ShapeID="_x0000_i1124" DrawAspect="Content" ObjectID="_1468075824" r:id="rId194">
            <o:LockedField>false</o:LockedField>
          </o:OLEObject>
        </w:object>
      </w:r>
      <w:r>
        <w:rPr>
          <w:rFonts w:hint="eastAsia" w:asciiTheme="minorEastAsia" w:hAnsiTheme="minorEastAsia" w:cstheme="minorEastAsia"/>
          <w:kern w:val="0"/>
          <w:szCs w:val="21"/>
        </w:rPr>
        <w:t>—组合截面的毛截面模量（m</w:t>
      </w:r>
      <w:r>
        <w:rPr>
          <w:rFonts w:hint="eastAsia" w:asciiTheme="minorEastAsia" w:hAnsiTheme="minorEastAsia" w:cstheme="minorEastAsia"/>
          <w:kern w:val="0"/>
          <w:szCs w:val="21"/>
          <w:vertAlign w:val="superscript"/>
        </w:rPr>
        <w:t>3</w:t>
      </w:r>
      <w:r>
        <w:rPr>
          <w:rFonts w:hint="eastAsia" w:asciiTheme="minorEastAsia" w:hAnsiTheme="minorEastAsia" w:cstheme="minorEastAsia"/>
          <w:kern w:val="0"/>
          <w:szCs w:val="21"/>
        </w:rPr>
        <w:t xml:space="preserve">）。 </w:t>
      </w:r>
    </w:p>
    <w:p>
      <w:pPr>
        <w:widowControl/>
        <w:snapToGrid w:val="0"/>
        <w:spacing w:line="360" w:lineRule="auto"/>
        <w:ind w:firstLine="1155" w:firstLineChars="550"/>
        <w:jc w:val="left"/>
        <w:rPr>
          <w:rFonts w:asciiTheme="minorEastAsia" w:hAnsiTheme="minorEastAsia" w:cstheme="minorEastAsia"/>
          <w:bCs/>
          <w:kern w:val="0"/>
          <w:szCs w:val="21"/>
        </w:rPr>
      </w:pPr>
      <w:r>
        <w:rPr>
          <w:rFonts w:hint="eastAsia" w:asciiTheme="minorEastAsia" w:hAnsiTheme="minorEastAsia" w:cstheme="minorEastAsia"/>
          <w:bCs/>
          <w:position w:val="-10"/>
          <w:szCs w:val="21"/>
        </w:rPr>
        <w:object>
          <v:shape id="_x0000_i1125" o:spt="75" type="#_x0000_t75" style="height:18.4pt;width:50.05pt;" o:ole="t" filled="f" o:preferrelative="f" stroked="f" coordsize="21600,21600">
            <v:path/>
            <v:fill on="f" focussize="0,0"/>
            <v:stroke on="f" joinstyle="miter"/>
            <v:imagedata r:id="rId108" o:title=""/>
            <o:lock v:ext="edit" aspectratio="f"/>
            <w10:wrap type="none"/>
            <w10:anchorlock/>
          </v:shape>
          <o:OLEObject Type="Embed" ProgID="Equation.DSMT4" ShapeID="_x0000_i1125" DrawAspect="Content" ObjectID="_1468075825" r:id="rId195">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bCs/>
          <w:kern w:val="0"/>
          <w:szCs w:val="21"/>
        </w:rPr>
        <w:t>弯矩作用平面内稳定计算的等效弯矩系数，取1.0；</w:t>
      </w:r>
    </w:p>
    <w:p>
      <w:pPr>
        <w:widowControl/>
        <w:snapToGrid w:val="0"/>
        <w:spacing w:line="360" w:lineRule="auto"/>
        <w:ind w:firstLine="1155" w:firstLineChars="550"/>
        <w:jc w:val="left"/>
        <w:rPr>
          <w:rFonts w:asciiTheme="minorEastAsia" w:hAnsiTheme="minorEastAsia" w:cstheme="minorEastAsia"/>
          <w:bCs/>
          <w:kern w:val="0"/>
          <w:szCs w:val="21"/>
        </w:rPr>
      </w:pPr>
      <w:r>
        <w:rPr>
          <w:rFonts w:hint="eastAsia" w:asciiTheme="minorEastAsia" w:hAnsiTheme="minorEastAsia" w:cstheme="minorEastAsia"/>
          <w:bCs/>
          <w:position w:val="-10"/>
          <w:szCs w:val="21"/>
        </w:rPr>
        <w:object>
          <v:shape id="_x0000_i1126" o:spt="75" type="#_x0000_t75" style="height:18.4pt;width:41.85pt;" o:ole="t" filled="f" o:preferrelative="f" stroked="f" coordsize="21600,21600">
            <v:path/>
            <v:fill on="f" focussize="0,0"/>
            <v:stroke on="f" joinstyle="miter"/>
            <v:imagedata r:id="rId110" o:title=""/>
            <o:lock v:ext="edit" aspectratio="f"/>
            <w10:wrap type="none"/>
            <w10:anchorlock/>
          </v:shape>
          <o:OLEObject Type="Embed" ProgID="Equation.DSMT4" ShapeID="_x0000_i1126" DrawAspect="Content" ObjectID="_1468075826" r:id="rId196">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bCs/>
          <w:kern w:val="0"/>
          <w:szCs w:val="21"/>
        </w:rPr>
        <w:t>弯矩作用平面外稳定计算的等效弯矩系数，取1.0；</w:t>
      </w:r>
    </w:p>
    <w:p>
      <w:pPr>
        <w:widowControl/>
        <w:snapToGrid w:val="0"/>
        <w:spacing w:line="360" w:lineRule="auto"/>
        <w:ind w:firstLine="1155" w:firstLineChars="550"/>
        <w:jc w:val="left"/>
        <w:rPr>
          <w:rFonts w:asciiTheme="minorEastAsia" w:hAnsiTheme="minorEastAsia" w:cstheme="minorEastAsia"/>
          <w:bCs/>
          <w:kern w:val="0"/>
          <w:szCs w:val="21"/>
        </w:rPr>
      </w:pPr>
      <w:r>
        <w:rPr>
          <w:rFonts w:hint="eastAsia" w:asciiTheme="minorEastAsia" w:hAnsiTheme="minorEastAsia" w:cstheme="minorEastAsia"/>
          <w:bCs/>
          <w:position w:val="-10"/>
          <w:szCs w:val="21"/>
        </w:rPr>
        <w:object>
          <v:shape id="_x0000_i1127" o:spt="75" type="#_x0000_t75" style="height:13.8pt;width:12.25pt;" o:ole="t" filled="f" o:preferrelative="f" stroked="f" coordsize="21600,21600">
            <v:path/>
            <v:fill on="f" focussize="0,0"/>
            <v:stroke on="f" joinstyle="miter"/>
            <v:imagedata r:id="rId90" o:title=""/>
            <o:lock v:ext="edit" aspectratio="f"/>
            <w10:wrap type="none"/>
            <w10:anchorlock/>
          </v:shape>
          <o:OLEObject Type="Embed" ProgID="Equation.DSMT4" ShapeID="_x0000_i1127" DrawAspect="Content" ObjectID="_1468075827" r:id="rId197">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bCs/>
          <w:kern w:val="0"/>
          <w:szCs w:val="21"/>
        </w:rPr>
        <w:t>考虑立柱对支撑侧向约束作用的计算长度系数，</w:t>
      </w:r>
      <w:r>
        <w:rPr>
          <w:rFonts w:hint="eastAsia" w:asciiTheme="minorEastAsia" w:hAnsiTheme="minorEastAsia" w:cstheme="minorEastAsia"/>
          <w:bCs/>
          <w:position w:val="-30"/>
          <w:szCs w:val="21"/>
        </w:rPr>
        <w:object>
          <v:shape id="_x0000_i1128" o:spt="75" type="#_x0000_t75" style="height:35.75pt;width:58.2pt;" o:ole="t" filled="f" o:preferrelative="f" stroked="f" coordsize="21600,21600">
            <v:path/>
            <v:fill on="f" focussize="0,0"/>
            <v:stroke on="f" joinstyle="miter"/>
            <v:imagedata r:id="rId199" o:title=""/>
            <o:lock v:ext="edit" aspectratio="f"/>
            <w10:wrap type="none"/>
            <w10:anchorlock/>
          </v:shape>
          <o:OLEObject Type="Embed" ProgID="Equation.DSMT4" ShapeID="_x0000_i1128" DrawAspect="Content" ObjectID="_1468075828" r:id="rId198">
            <o:LockedField>false</o:LockedField>
          </o:OLEObject>
        </w:object>
      </w:r>
      <w:r>
        <w:rPr>
          <w:rFonts w:hint="eastAsia" w:asciiTheme="minorEastAsia" w:hAnsiTheme="minorEastAsia" w:cstheme="minorEastAsia"/>
          <w:bCs/>
          <w:kern w:val="0"/>
          <w:szCs w:val="21"/>
        </w:rPr>
        <w:t>；</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position w:val="-12"/>
          <w:szCs w:val="21"/>
        </w:rPr>
        <w:object>
          <v:shape id="_x0000_i1129" o:spt="75" type="#_x0000_t75" style="height:18.4pt;width:12.25pt;" o:ole="t" filled="f" o:preferrelative="t" stroked="f" coordsize="21600,21600">
            <v:path/>
            <v:fill on="f" focussize="0,0"/>
            <v:stroke on="f" joinstyle="miter"/>
            <v:imagedata r:id="rId68" o:title=""/>
            <o:lock v:ext="edit" aspectratio="t"/>
            <w10:wrap type="none"/>
            <w10:anchorlock/>
          </v:shape>
          <o:OLEObject Type="Embed" ProgID="Equation.DSMT4" ShapeID="_x0000_i1129" DrawAspect="Content" ObjectID="_1468075829" r:id="rId200">
            <o:LockedField>false</o:LockedField>
          </o:OLEObject>
        </w:object>
      </w:r>
      <w:r>
        <w:rPr>
          <w:rFonts w:hint="eastAsia" w:asciiTheme="minorEastAsia" w:hAnsiTheme="minorEastAsia" w:cstheme="minorEastAsia"/>
          <w:kern w:val="0"/>
          <w:szCs w:val="21"/>
        </w:rPr>
        <w:t>—单榀排架的抗侧刚度(kN/m）；可通过对单榀排架结构进行线弹性结构分析得出的沿托梁方向柱顶单位力和水平位移关系确定；计算中应考虑剪刀撑、柱底嵌固程度、节点刚度的影响；</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position w:val="-10"/>
          <w:szCs w:val="21"/>
        </w:rPr>
        <w:object>
          <v:shape id="_x0000_i1130" o:spt="75" type="#_x0000_t75" style="height:18.4pt;width:18.4pt;" o:ole="t" filled="f" o:preferrelative="f" stroked="f" coordsize="21600,21600">
            <v:path/>
            <v:fill on="f" focussize="0,0"/>
            <v:stroke on="f" joinstyle="miter"/>
            <v:imagedata r:id="rId9" o:title=""/>
            <o:lock v:ext="edit" aspectratio="f"/>
            <w10:wrap type="none"/>
            <w10:anchorlock/>
          </v:shape>
          <o:OLEObject Type="Embed" ProgID="Equation.DSMT4" ShapeID="_x0000_i1130" DrawAspect="Content" ObjectID="_1468075830" r:id="rId201">
            <o:LockedField>false</o:LockedField>
          </o:OLEObject>
        </w:object>
      </w:r>
      <w:r>
        <w:rPr>
          <w:rFonts w:hint="eastAsia" w:asciiTheme="minorEastAsia" w:hAnsiTheme="minorEastAsia" w:cstheme="minorEastAsia"/>
          <w:kern w:val="0"/>
          <w:szCs w:val="21"/>
        </w:rPr>
        <w:t>—支撑段的弹性临界力(kN），</w:t>
      </w:r>
      <w:r>
        <w:rPr>
          <w:rFonts w:hint="eastAsia" w:asciiTheme="minorEastAsia" w:hAnsiTheme="minorEastAsia" w:cstheme="minorEastAsia"/>
          <w:position w:val="-30"/>
          <w:szCs w:val="21"/>
        </w:rPr>
        <w:object>
          <v:shape id="_x0000_i1131" o:spt="75" type="#_x0000_t75" style="height:37.3pt;width:61.3pt;" o:ole="t" filled="f" o:preferrelative="f" stroked="f" coordsize="21600,21600">
            <v:path/>
            <v:fill on="f" focussize="0,0"/>
            <v:stroke on="f" joinstyle="miter"/>
            <v:imagedata r:id="rId203" o:title=""/>
            <o:lock v:ext="edit" aspectratio="f"/>
            <w10:wrap type="none"/>
            <w10:anchorlock/>
          </v:shape>
          <o:OLEObject Type="Embed" ProgID="Equation.DSMT4" ShapeID="_x0000_i1131" DrawAspect="Content" ObjectID="_1468075831" r:id="rId202">
            <o:LockedField>false</o:LockedField>
          </o:OLEObject>
        </w:object>
      </w:r>
      <w:r>
        <w:rPr>
          <w:rFonts w:hint="eastAsia" w:asciiTheme="minorEastAsia" w:hAnsiTheme="minorEastAsia" w:cstheme="minorEastAsia"/>
          <w:kern w:val="0"/>
          <w:szCs w:val="21"/>
        </w:rPr>
        <w:t>；</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i/>
          <w:kern w:val="0"/>
          <w:szCs w:val="21"/>
        </w:rPr>
        <w:t xml:space="preserve">I </w:t>
      </w:r>
      <w:r>
        <w:rPr>
          <w:rFonts w:hint="eastAsia" w:asciiTheme="minorEastAsia" w:hAnsiTheme="minorEastAsia" w:cstheme="minorEastAsia"/>
          <w:kern w:val="0"/>
          <w:szCs w:val="21"/>
          <w:vertAlign w:val="subscript"/>
        </w:rPr>
        <w:t>y</w:t>
      </w:r>
      <w:r>
        <w:rPr>
          <w:rFonts w:hint="eastAsia" w:asciiTheme="minorEastAsia" w:hAnsiTheme="minorEastAsia" w:cstheme="minorEastAsia"/>
          <w:kern w:val="0"/>
          <w:szCs w:val="21"/>
        </w:rPr>
        <w:t>—组合对撑对y轴惯性矩(m</w:t>
      </w:r>
      <w:r>
        <w:rPr>
          <w:rFonts w:hint="eastAsia" w:asciiTheme="minorEastAsia" w:hAnsiTheme="minorEastAsia" w:cstheme="minorEastAsia"/>
          <w:kern w:val="0"/>
          <w:szCs w:val="21"/>
          <w:vertAlign w:val="superscript"/>
        </w:rPr>
        <w:t>4</w:t>
      </w:r>
      <w:r>
        <w:rPr>
          <w:rFonts w:hint="eastAsia" w:asciiTheme="minorEastAsia" w:hAnsiTheme="minorEastAsia" w:cstheme="minorEastAsia"/>
          <w:kern w:val="0"/>
          <w:szCs w:val="21"/>
        </w:rPr>
        <w:t>）。</w:t>
      </w:r>
    </w:p>
    <w:p>
      <w:pPr>
        <w:tabs>
          <w:tab w:val="left" w:pos="0"/>
        </w:tabs>
        <w:spacing w:line="360" w:lineRule="auto"/>
        <w:jc w:val="left"/>
        <w:rPr>
          <w:rFonts w:asciiTheme="minorEastAsia" w:hAnsiTheme="minorEastAsia" w:cstheme="minorEastAsia"/>
          <w:sz w:val="24"/>
          <w:szCs w:val="24"/>
        </w:rPr>
      </w:pPr>
      <w:r>
        <w:rPr>
          <w:rFonts w:hint="eastAsia" w:ascii="Times New Roman" w:hAnsi="Times New Roman" w:cs="Times New Roman"/>
          <w:b/>
          <w:szCs w:val="21"/>
        </w:rPr>
        <w:t>5.</w:t>
      </w:r>
      <w:r>
        <w:rPr>
          <w:rFonts w:ascii="Times New Roman" w:hAnsi="Times New Roman" w:cs="Times New Roman"/>
          <w:b/>
          <w:szCs w:val="21"/>
        </w:rPr>
        <w:t>2.10</w:t>
      </w:r>
      <w:r>
        <w:rPr>
          <w:rFonts w:hint="eastAsia" w:asciiTheme="minorEastAsia" w:hAnsiTheme="minorEastAsia" w:cstheme="minorEastAsia"/>
          <w:b/>
          <w:kern w:val="0"/>
          <w:szCs w:val="21"/>
        </w:rPr>
        <w:t xml:space="preserve"> </w:t>
      </w:r>
      <w:r>
        <w:rPr>
          <w:rFonts w:hint="eastAsia" w:asciiTheme="minorEastAsia" w:hAnsiTheme="minorEastAsia" w:cstheme="minorEastAsia"/>
          <w:szCs w:val="21"/>
        </w:rPr>
        <w:t>组合支撑单肢杆件的稳定性应按(5.</w:t>
      </w:r>
      <w:r>
        <w:rPr>
          <w:rFonts w:asciiTheme="minorEastAsia" w:hAnsiTheme="minorEastAsia" w:cstheme="minorEastAsia"/>
          <w:szCs w:val="21"/>
        </w:rPr>
        <w:t>2.10</w:t>
      </w:r>
      <w:r>
        <w:rPr>
          <w:rFonts w:hint="eastAsia" w:asciiTheme="minorEastAsia" w:hAnsiTheme="minorEastAsia" w:cstheme="minorEastAsia"/>
          <w:szCs w:val="21"/>
        </w:rPr>
        <w:t>）式验算：</w:t>
      </w:r>
    </w:p>
    <w:p>
      <w:pPr>
        <w:wordWrap w:val="0"/>
        <w:snapToGrid w:val="0"/>
        <w:spacing w:line="360" w:lineRule="auto"/>
        <w:ind w:firstLine="560" w:firstLineChars="200"/>
        <w:jc w:val="right"/>
        <w:textAlignment w:val="center"/>
        <w:rPr>
          <w:rFonts w:asciiTheme="minorEastAsia" w:hAnsiTheme="minorEastAsia" w:cstheme="minorEastAsia"/>
          <w:sz w:val="24"/>
          <w:szCs w:val="24"/>
        </w:rPr>
      </w:pPr>
      <m:oMath>
        <m:f>
          <m:fPr>
            <m:ctrlPr>
              <w:rPr>
                <w:rFonts w:ascii="Cambria Math" w:hAnsi="Cambria Math" w:cstheme="minorEastAsia"/>
                <w:kern w:val="0"/>
                <w:sz w:val="28"/>
                <w:szCs w:val="28"/>
              </w:rPr>
            </m:ctrlPr>
          </m:fPr>
          <m:num>
            <m:r>
              <m:rPr/>
              <w:rPr>
                <w:rFonts w:ascii="Cambria Math" w:hAnsi="Cambria Math" w:cstheme="minorEastAsia"/>
                <w:kern w:val="0"/>
                <w:sz w:val="28"/>
                <w:szCs w:val="28"/>
              </w:rPr>
              <m:t>1</m:t>
            </m:r>
            <m:ctrlPr>
              <w:rPr>
                <w:rFonts w:ascii="Cambria Math" w:hAnsi="Cambria Math" w:cstheme="minorEastAsia"/>
                <w:kern w:val="0"/>
                <w:sz w:val="28"/>
                <w:szCs w:val="28"/>
              </w:rPr>
            </m:ctrlPr>
          </m:num>
          <m:den>
            <m:r>
              <m:rPr/>
              <w:rPr>
                <w:rFonts w:ascii="Cambria Math" w:hAnsi="Cambria Math" w:cstheme="minorEastAsia"/>
                <w:kern w:val="0"/>
                <w:sz w:val="28"/>
                <w:szCs w:val="28"/>
              </w:rPr>
              <m:t>βξ</m:t>
            </m:r>
            <m:ctrlPr>
              <w:rPr>
                <w:rFonts w:ascii="Cambria Math" w:hAnsi="Cambria Math" w:cstheme="minorEastAsia"/>
                <w:kern w:val="0"/>
                <w:sz w:val="28"/>
                <w:szCs w:val="28"/>
              </w:rPr>
            </m:ctrlPr>
          </m:den>
        </m:f>
        <m:r>
          <m:rPr/>
          <w:rPr>
            <w:rFonts w:hint="eastAsia" w:ascii="Cambria Math" w:hAnsi="Cambria Math" w:cstheme="minorEastAsia"/>
            <w:kern w:val="0"/>
            <w:sz w:val="28"/>
            <w:szCs w:val="28"/>
          </w:rPr>
          <m:t>（</m:t>
        </m:r>
        <m:f>
          <m:fPr>
            <m:ctrlPr>
              <w:rPr>
                <w:rFonts w:ascii="Cambria Math" w:hAnsi="Cambria Math" w:cstheme="minorEastAsia"/>
                <w:i/>
                <w:kern w:val="0"/>
                <w:sz w:val="28"/>
                <w:szCs w:val="28"/>
              </w:rPr>
            </m:ctrlPr>
          </m:fPr>
          <m:num>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N</m:t>
                </m:r>
                <m:ctrlPr>
                  <w:rPr>
                    <w:rFonts w:ascii="Cambria Math" w:hAnsi="Cambria Math" w:cstheme="minorEastAsia"/>
                    <w:i/>
                    <w:kern w:val="0"/>
                    <w:sz w:val="28"/>
                    <w:szCs w:val="28"/>
                  </w:rPr>
                </m:ctrlPr>
              </m:e>
              <m:sub>
                <m:r>
                  <m:rPr/>
                  <w:rPr>
                    <w:rFonts w:ascii="Cambria Math" w:hAnsi="Cambria Math" w:cstheme="minorEastAsia"/>
                    <w:kern w:val="0"/>
                    <w:sz w:val="28"/>
                    <w:szCs w:val="28"/>
                  </w:rPr>
                  <m:t>i</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num>
          <m:den>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φ</m:t>
                </m:r>
                <m:ctrlPr>
                  <w:rPr>
                    <w:rFonts w:ascii="Cambria Math" w:hAnsi="Cambria Math" w:cstheme="minorEastAsia"/>
                    <w:i/>
                    <w:kern w:val="0"/>
                    <w:sz w:val="28"/>
                    <w:szCs w:val="28"/>
                  </w:rPr>
                </m:ctrlPr>
              </m:e>
              <m:sub>
                <m:r>
                  <m:rPr/>
                  <w:rPr>
                    <w:rFonts w:ascii="Cambria Math" w:hAnsi="Cambria Math" w:cstheme="minorEastAsia"/>
                    <w:kern w:val="0"/>
                    <w:sz w:val="28"/>
                    <w:szCs w:val="28"/>
                  </w:rPr>
                  <m:t>yi</m:t>
                </m:r>
                <m:ctrlPr>
                  <w:rPr>
                    <w:rFonts w:ascii="Cambria Math" w:hAnsi="Cambria Math" w:cstheme="minorEastAsia"/>
                    <w:i/>
                    <w:kern w:val="0"/>
                    <w:sz w:val="28"/>
                    <w:szCs w:val="28"/>
                  </w:rPr>
                </m:ctrlPr>
              </m:sub>
            </m:sSub>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A</m:t>
                </m:r>
                <m:ctrlPr>
                  <w:rPr>
                    <w:rFonts w:ascii="Cambria Math" w:hAnsi="Cambria Math" w:cstheme="minorEastAsia"/>
                    <w:i/>
                    <w:kern w:val="0"/>
                    <w:sz w:val="28"/>
                    <w:szCs w:val="28"/>
                  </w:rPr>
                </m:ctrlPr>
              </m:e>
              <m:sub>
                <m:r>
                  <m:rPr/>
                  <w:rPr>
                    <w:rFonts w:ascii="Cambria Math" w:hAnsi="Cambria Math" w:cstheme="minorEastAsia"/>
                    <w:kern w:val="0"/>
                    <w:sz w:val="28"/>
                    <w:szCs w:val="28"/>
                  </w:rPr>
                  <m:t>i</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den>
        </m:f>
        <m:r>
          <m:rPr/>
          <w:rPr>
            <w:rFonts w:hint="eastAsia" w:ascii="Cambria Math" w:hAnsi="Cambria Math" w:cstheme="minorEastAsia"/>
            <w:kern w:val="0"/>
            <w:sz w:val="28"/>
            <w:szCs w:val="28"/>
          </w:rPr>
          <m:t>+</m:t>
        </m:r>
        <m:f>
          <m:fPr>
            <m:ctrlPr>
              <w:rPr>
                <w:rFonts w:ascii="Cambria Math" w:hAnsi="Cambria Math" w:cstheme="minorEastAsia"/>
                <w:i/>
                <w:kern w:val="0"/>
                <w:sz w:val="28"/>
                <w:szCs w:val="28"/>
              </w:rPr>
            </m:ctrlPr>
          </m:fPr>
          <m:num>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M</m:t>
                </m:r>
                <m:ctrlPr>
                  <w:rPr>
                    <w:rFonts w:ascii="Cambria Math" w:hAnsi="Cambria Math" w:cstheme="minorEastAsia"/>
                    <w:i/>
                    <w:kern w:val="0"/>
                    <w:sz w:val="28"/>
                    <w:szCs w:val="28"/>
                  </w:rPr>
                </m:ctrlPr>
              </m:e>
              <m:sub>
                <m:r>
                  <m:rPr/>
                  <w:rPr>
                    <w:rFonts w:ascii="Cambria Math" w:hAnsi="Cambria Math" w:cstheme="minorEastAsia"/>
                    <w:kern w:val="0"/>
                    <w:sz w:val="28"/>
                    <w:szCs w:val="28"/>
                  </w:rPr>
                  <m:t>xi</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num>
          <m:den>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W</m:t>
                </m:r>
                <m:ctrlPr>
                  <w:rPr>
                    <w:rFonts w:ascii="Cambria Math" w:hAnsi="Cambria Math" w:cstheme="minorEastAsia"/>
                    <w:i/>
                    <w:kern w:val="0"/>
                    <w:sz w:val="28"/>
                    <w:szCs w:val="28"/>
                  </w:rPr>
                </m:ctrlPr>
              </m:e>
              <m:sub>
                <m:r>
                  <m:rPr/>
                  <w:rPr>
                    <w:rFonts w:ascii="Cambria Math" w:hAnsi="Cambria Math" w:cstheme="minorEastAsia"/>
                    <w:kern w:val="0"/>
                    <w:sz w:val="28"/>
                    <w:szCs w:val="28"/>
                  </w:rPr>
                  <m:t>xi</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den>
        </m:f>
        <m:r>
          <m:rPr/>
          <w:rPr>
            <w:rFonts w:hint="eastAsia" w:ascii="Cambria Math" w:hAnsi="Cambria Math" w:cstheme="minorEastAsia"/>
            <w:kern w:val="0"/>
            <w:sz w:val="28"/>
            <w:szCs w:val="28"/>
          </w:rPr>
          <m:t>+</m:t>
        </m:r>
        <m:f>
          <m:fPr>
            <m:ctrlPr>
              <w:rPr>
                <w:rFonts w:ascii="Cambria Math" w:hAnsi="Cambria Math" w:cstheme="minorEastAsia"/>
                <w:i/>
                <w:kern w:val="0"/>
                <w:sz w:val="28"/>
                <w:szCs w:val="28"/>
              </w:rPr>
            </m:ctrlPr>
          </m:fPr>
          <m:num>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M</m:t>
                </m:r>
                <m:ctrlPr>
                  <w:rPr>
                    <w:rFonts w:ascii="Cambria Math" w:hAnsi="Cambria Math" w:cstheme="minorEastAsia"/>
                    <w:i/>
                    <w:kern w:val="0"/>
                    <w:sz w:val="28"/>
                    <w:szCs w:val="28"/>
                  </w:rPr>
                </m:ctrlPr>
              </m:e>
              <m:sub>
                <m:r>
                  <m:rPr/>
                  <w:rPr>
                    <w:rFonts w:ascii="Cambria Math" w:hAnsi="Cambria Math" w:cstheme="minorEastAsia"/>
                    <w:kern w:val="0"/>
                    <w:sz w:val="28"/>
                    <w:szCs w:val="28"/>
                  </w:rPr>
                  <m:t>yi</m:t>
                </m:r>
                <m:ctrlPr>
                  <w:rPr>
                    <w:rFonts w:ascii="Cambria Math" w:hAnsi="Cambria Math" w:cstheme="minorEastAsia"/>
                    <w:i/>
                    <w:kern w:val="0"/>
                    <w:sz w:val="28"/>
                    <w:szCs w:val="28"/>
                  </w:rPr>
                </m:ctrlPr>
              </m:sub>
            </m:sSub>
            <m:ctrlPr>
              <w:rPr>
                <w:rFonts w:ascii="Cambria Math" w:hAnsi="Cambria Math" w:cstheme="minorEastAsia"/>
                <w:i/>
                <w:kern w:val="0"/>
                <w:sz w:val="28"/>
                <w:szCs w:val="28"/>
              </w:rPr>
            </m:ctrlPr>
          </m:num>
          <m:den>
            <m:r>
              <m:rPr/>
              <w:rPr>
                <w:rFonts w:ascii="Cambria Math" w:hAnsi="Cambria Math" w:cstheme="minorEastAsia"/>
                <w:kern w:val="0"/>
                <w:sz w:val="28"/>
                <w:szCs w:val="28"/>
              </w:rPr>
              <m:t>1.2</m:t>
            </m:r>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W</m:t>
                </m:r>
                <m:ctrlPr>
                  <w:rPr>
                    <w:rFonts w:ascii="Cambria Math" w:hAnsi="Cambria Math" w:cstheme="minorEastAsia"/>
                    <w:i/>
                    <w:kern w:val="0"/>
                    <w:sz w:val="28"/>
                    <w:szCs w:val="28"/>
                  </w:rPr>
                </m:ctrlPr>
              </m:e>
              <m:sub>
                <m:r>
                  <m:rPr/>
                  <w:rPr>
                    <w:rFonts w:ascii="Cambria Math" w:hAnsi="Cambria Math" w:cstheme="minorEastAsia"/>
                    <w:kern w:val="0"/>
                    <w:sz w:val="28"/>
                    <w:szCs w:val="28"/>
                  </w:rPr>
                  <m:t>yi</m:t>
                </m:r>
                <m:ctrlPr>
                  <w:rPr>
                    <w:rFonts w:ascii="Cambria Math" w:hAnsi="Cambria Math" w:cstheme="minorEastAsia"/>
                    <w:i/>
                    <w:kern w:val="0"/>
                    <w:sz w:val="28"/>
                    <w:szCs w:val="28"/>
                  </w:rPr>
                </m:ctrlPr>
              </m:sub>
            </m:sSub>
            <m:d>
              <m:dPr>
                <m:ctrlPr>
                  <w:rPr>
                    <w:rFonts w:ascii="Cambria Math" w:hAnsi="Cambria Math" w:cstheme="minorEastAsia"/>
                    <w:i/>
                    <w:kern w:val="0"/>
                    <w:sz w:val="28"/>
                    <w:szCs w:val="28"/>
                  </w:rPr>
                </m:ctrlPr>
              </m:dPr>
              <m:e>
                <m:r>
                  <m:rPr/>
                  <w:rPr>
                    <w:rFonts w:ascii="Cambria Math" w:hAnsi="Cambria Math" w:cstheme="minorEastAsia"/>
                    <w:kern w:val="0"/>
                    <w:sz w:val="28"/>
                    <w:szCs w:val="28"/>
                  </w:rPr>
                  <m:t>1</m:t>
                </m:r>
                <m:r>
                  <m:rPr/>
                  <w:rPr>
                    <w:rFonts w:ascii="MS Gothic" w:hAnsi="MS Gothic" w:cs="MS Gothic"/>
                    <w:kern w:val="0"/>
                    <w:sz w:val="28"/>
                    <w:szCs w:val="28"/>
                  </w:rPr>
                  <m:t>−</m:t>
                </m:r>
                <m:r>
                  <m:rPr/>
                  <w:rPr>
                    <w:rFonts w:ascii="Cambria Math" w:hAnsi="Cambria Math" w:cstheme="minorEastAsia"/>
                    <w:kern w:val="0"/>
                    <w:sz w:val="28"/>
                    <w:szCs w:val="28"/>
                  </w:rPr>
                  <m:t>0.8</m:t>
                </m:r>
                <m:f>
                  <m:fPr>
                    <m:ctrlPr>
                      <w:rPr>
                        <w:rFonts w:ascii="Cambria Math" w:hAnsi="Cambria Math" w:cstheme="minorEastAsia"/>
                        <w:i/>
                        <w:kern w:val="0"/>
                        <w:sz w:val="28"/>
                        <w:szCs w:val="28"/>
                      </w:rPr>
                    </m:ctrlPr>
                  </m:fPr>
                  <m:num>
                    <m:r>
                      <m:rPr/>
                      <w:rPr>
                        <w:rFonts w:ascii="Cambria Math" w:hAnsi="Cambria Math" w:cstheme="minorEastAsia"/>
                        <w:kern w:val="0"/>
                        <w:sz w:val="28"/>
                        <w:szCs w:val="28"/>
                      </w:rPr>
                      <m:t>N</m:t>
                    </m:r>
                    <m:ctrlPr>
                      <w:rPr>
                        <w:rFonts w:ascii="Cambria Math" w:hAnsi="Cambria Math" w:cstheme="minorEastAsia"/>
                        <w:i/>
                        <w:kern w:val="0"/>
                        <w:sz w:val="28"/>
                        <w:szCs w:val="28"/>
                      </w:rPr>
                    </m:ctrlPr>
                  </m:num>
                  <m:den>
                    <m:sSubSup>
                      <m:sSubSupPr>
                        <m:ctrlPr>
                          <w:rPr>
                            <w:rFonts w:ascii="Cambria Math" w:hAnsi="Cambria Math" w:cstheme="minorEastAsia"/>
                            <w:i/>
                            <w:kern w:val="0"/>
                            <w:sz w:val="28"/>
                            <w:szCs w:val="28"/>
                          </w:rPr>
                        </m:ctrlPr>
                      </m:sSubSupPr>
                      <m:e>
                        <m:r>
                          <m:rPr/>
                          <w:rPr>
                            <w:rFonts w:ascii="Cambria Math" w:hAnsi="Cambria Math" w:cstheme="minorEastAsia"/>
                            <w:kern w:val="0"/>
                            <w:sz w:val="28"/>
                            <w:szCs w:val="28"/>
                          </w:rPr>
                          <m:t>N</m:t>
                        </m:r>
                        <m:ctrlPr>
                          <w:rPr>
                            <w:rFonts w:ascii="Cambria Math" w:hAnsi="Cambria Math" w:cstheme="minorEastAsia"/>
                            <w:i/>
                            <w:kern w:val="0"/>
                            <w:sz w:val="28"/>
                            <w:szCs w:val="28"/>
                          </w:rPr>
                        </m:ctrlPr>
                      </m:e>
                      <m:sub>
                        <m:r>
                          <m:rPr/>
                          <w:rPr>
                            <w:rFonts w:ascii="Cambria Math" w:hAnsi="Cambria Math" w:cstheme="minorEastAsia"/>
                            <w:kern w:val="0"/>
                            <w:sz w:val="28"/>
                            <w:szCs w:val="28"/>
                          </w:rPr>
                          <m:t>Eyi</m:t>
                        </m:r>
                        <m:ctrlPr>
                          <w:rPr>
                            <w:rFonts w:ascii="Cambria Math" w:hAnsi="Cambria Math" w:cstheme="minorEastAsia"/>
                            <w:i/>
                            <w:kern w:val="0"/>
                            <w:sz w:val="28"/>
                            <w:szCs w:val="28"/>
                          </w:rPr>
                        </m:ctrlPr>
                      </m:sub>
                      <m:sup>
                        <m:r>
                          <m:rPr/>
                          <w:rPr>
                            <w:rFonts w:hint="eastAsia" w:ascii="Cambria Math" w:hAnsi="Cambria Math" w:eastAsia="宋体" w:cstheme="minorEastAsia"/>
                            <w:kern w:val="0"/>
                            <w:sz w:val="28"/>
                            <w:szCs w:val="28"/>
                          </w:rPr>
                          <m:t>'</m:t>
                        </m:r>
                        <m:ctrlPr>
                          <w:rPr>
                            <w:rFonts w:ascii="Cambria Math" w:hAnsi="Cambria Math" w:cstheme="minorEastAsia"/>
                            <w:i/>
                            <w:kern w:val="0"/>
                            <w:sz w:val="28"/>
                            <w:szCs w:val="28"/>
                          </w:rPr>
                        </m:ctrlPr>
                      </m:sup>
                    </m:sSubSup>
                    <m:ctrlPr>
                      <w:rPr>
                        <w:rFonts w:ascii="Cambria Math" w:hAnsi="Cambria Math" w:cstheme="minorEastAsia"/>
                        <w:i/>
                        <w:kern w:val="0"/>
                        <w:sz w:val="28"/>
                        <w:szCs w:val="28"/>
                      </w:rPr>
                    </m:ctrlPr>
                  </m:den>
                </m:f>
                <m:ctrlPr>
                  <w:rPr>
                    <w:rFonts w:ascii="Cambria Math" w:hAnsi="Cambria Math" w:cstheme="minorEastAsia"/>
                    <w:i/>
                    <w:kern w:val="0"/>
                    <w:sz w:val="28"/>
                    <w:szCs w:val="28"/>
                  </w:rPr>
                </m:ctrlPr>
              </m:e>
            </m:d>
            <m:ctrlPr>
              <w:rPr>
                <w:rFonts w:ascii="Cambria Math" w:hAnsi="Cambria Math" w:cstheme="minorEastAsia"/>
                <w:i/>
                <w:kern w:val="0"/>
                <w:sz w:val="28"/>
                <w:szCs w:val="28"/>
              </w:rPr>
            </m:ctrlPr>
          </m:den>
        </m:f>
        <m:r>
          <m:rPr/>
          <w:rPr>
            <w:rFonts w:hint="eastAsia" w:ascii="Cambria Math" w:hAnsi="Cambria Math" w:cstheme="minorEastAsia"/>
            <w:kern w:val="0"/>
            <w:sz w:val="28"/>
            <w:szCs w:val="28"/>
          </w:rPr>
          <m:t>）</m:t>
        </m:r>
        <m:r>
          <m:rPr/>
          <w:rPr>
            <w:rFonts w:ascii="Cambria Math" w:hAnsi="Cambria Math" w:cstheme="minorEastAsia"/>
            <w:kern w:val="0"/>
            <w:sz w:val="28"/>
            <w:szCs w:val="28"/>
          </w:rPr>
          <m:t>≤</m:t>
        </m:r>
        <m:r>
          <m:rPr/>
          <w:rPr>
            <w:rFonts w:hint="eastAsia" w:ascii="Cambria Math" w:hAnsi="Cambria Math" w:cstheme="minorEastAsia"/>
            <w:kern w:val="0"/>
            <w:sz w:val="28"/>
            <w:szCs w:val="28"/>
          </w:rPr>
          <m:t>f</m:t>
        </m:r>
      </m:oMath>
      <w:r>
        <w:rPr>
          <w:rFonts w:hint="eastAsia" w:asciiTheme="minorEastAsia" w:hAnsiTheme="minorEastAsia" w:cstheme="minorEastAsia"/>
          <w:position w:val="-58"/>
          <w:sz w:val="24"/>
          <w:szCs w:val="24"/>
        </w:rPr>
        <w:t xml:space="preserve"> </w:t>
      </w:r>
      <w:r>
        <w:rPr>
          <w:rFonts w:hint="eastAsia" w:asciiTheme="minorEastAsia" w:hAnsiTheme="minorEastAsia" w:cstheme="minorEastAsia"/>
          <w:sz w:val="24"/>
          <w:szCs w:val="24"/>
        </w:rPr>
        <w:t xml:space="preserve">             (5.</w:t>
      </w:r>
      <w:r>
        <w:rPr>
          <w:rFonts w:asciiTheme="minorEastAsia" w:hAnsiTheme="minorEastAsia" w:cstheme="minorEastAsia"/>
          <w:sz w:val="24"/>
          <w:szCs w:val="24"/>
        </w:rPr>
        <w:t>2.10</w:t>
      </w:r>
      <w:r>
        <w:rPr>
          <w:rFonts w:hint="eastAsia" w:asciiTheme="minorEastAsia" w:hAnsiTheme="minorEastAsia" w:cstheme="minorEastAsia"/>
          <w:sz w:val="24"/>
          <w:szCs w:val="24"/>
        </w:rPr>
        <w:t>）</w:t>
      </w:r>
    </w:p>
    <w:p>
      <w:pPr>
        <w:widowControl/>
        <w:snapToGrid w:val="0"/>
        <w:spacing w:line="360" w:lineRule="auto"/>
        <w:ind w:firstLine="482"/>
        <w:jc w:val="left"/>
        <w:rPr>
          <w:rFonts w:asciiTheme="minorEastAsia" w:hAnsiTheme="minorEastAsia" w:cstheme="minorEastAsia"/>
          <w:kern w:val="0"/>
          <w:szCs w:val="21"/>
        </w:rPr>
      </w:pPr>
      <w:r>
        <w:rPr>
          <w:rFonts w:hint="eastAsia" w:asciiTheme="minorEastAsia" w:hAnsiTheme="minorEastAsia" w:cstheme="minorEastAsia"/>
          <w:kern w:val="0"/>
          <w:szCs w:val="21"/>
        </w:rPr>
        <w:t>式中：</w:t>
      </w:r>
      <w:r>
        <w:rPr>
          <w:rFonts w:hint="eastAsia" w:asciiTheme="minorEastAsia" w:hAnsiTheme="minorEastAsia" w:cstheme="minorEastAsia"/>
          <w:kern w:val="0"/>
          <w:position w:val="-12"/>
          <w:szCs w:val="21"/>
        </w:rPr>
        <w:object>
          <v:shape id="_x0000_i1132" o:spt="75" type="#_x0000_t75" style="height:18.4pt;width:15.3pt;" o:ole="t" filled="f" o:preferrelative="t" stroked="f" coordsize="21600,21600">
            <v:path/>
            <v:fill on="f" focussize="0,0"/>
            <v:stroke on="f" joinstyle="miter"/>
            <v:imagedata r:id="rId11" o:title=""/>
            <o:lock v:ext="edit" aspectratio="t"/>
            <w10:wrap type="none"/>
            <w10:anchorlock/>
          </v:shape>
          <o:OLEObject Type="Embed" ProgID="Equation.3" ShapeID="_x0000_i1132" DrawAspect="Content" ObjectID="_1468075832" r:id="rId204">
            <o:LockedField>false</o:LockedField>
          </o:OLEObject>
        </w:object>
      </w:r>
      <w:r>
        <w:rPr>
          <w:rFonts w:hint="eastAsia" w:asciiTheme="minorEastAsia" w:hAnsiTheme="minorEastAsia" w:cstheme="minorEastAsia"/>
          <w:kern w:val="0"/>
          <w:szCs w:val="21"/>
        </w:rPr>
        <w:t>—分配到单根型钢上的轴心压力设计值(kN）；</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kern w:val="0"/>
          <w:position w:val="-12"/>
          <w:szCs w:val="21"/>
        </w:rPr>
        <w:object>
          <v:shape id="_x0000_i1133" o:spt="75" type="#_x0000_t75" style="height:18.4pt;width:13.8pt;" o:ole="t" filled="f" o:preferrelative="t" stroked="f" coordsize="21600,21600">
            <v:path/>
            <v:fill on="f" focussize="0,0"/>
            <v:stroke on="f" joinstyle="miter"/>
            <v:imagedata r:id="rId29" o:title=""/>
            <o:lock v:ext="edit" aspectratio="t"/>
            <w10:wrap type="none"/>
            <w10:anchorlock/>
          </v:shape>
          <o:OLEObject Type="Embed" ProgID="Equation.3" ShapeID="_x0000_i1133" DrawAspect="Content" ObjectID="_1468075833" r:id="rId205">
            <o:LockedField>false</o:LockedField>
          </o:OLEObject>
        </w:object>
      </w:r>
      <w:r>
        <w:rPr>
          <w:rFonts w:hint="eastAsia" w:asciiTheme="minorEastAsia" w:hAnsiTheme="minorEastAsia" w:cstheme="minorEastAsia"/>
          <w:kern w:val="0"/>
          <w:szCs w:val="21"/>
        </w:rPr>
        <w:t>—单根型钢截面面积（m</w:t>
      </w:r>
      <w:r>
        <w:rPr>
          <w:rFonts w:hint="eastAsia" w:asciiTheme="minorEastAsia" w:hAnsiTheme="minorEastAsia" w:cstheme="minorEastAsia"/>
          <w:kern w:val="0"/>
          <w:szCs w:val="21"/>
          <w:vertAlign w:val="superscript"/>
        </w:rPr>
        <w:t>2</w:t>
      </w:r>
      <w:r>
        <w:rPr>
          <w:rFonts w:hint="eastAsia" w:asciiTheme="minorEastAsia" w:hAnsiTheme="minorEastAsia" w:cstheme="minorEastAsia"/>
          <w:kern w:val="0"/>
          <w:szCs w:val="21"/>
        </w:rPr>
        <w:t>）；</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kern w:val="0"/>
          <w:position w:val="-12"/>
          <w:szCs w:val="21"/>
        </w:rPr>
        <w:object>
          <v:shape id="_x0000_i1134" o:spt="75" type="#_x0000_t75" style="height:18.4pt;width:20.95pt;" o:ole="t" filled="f" o:preferrelative="t" stroked="f" coordsize="21600,21600">
            <v:path/>
            <v:fill on="f" focussize="0,0"/>
            <v:stroke on="f" joinstyle="miter"/>
            <v:imagedata r:id="rId21" o:title=""/>
            <o:lock v:ext="edit" aspectratio="t"/>
            <w10:wrap type="none"/>
            <w10:anchorlock/>
          </v:shape>
          <o:OLEObject Type="Embed" ProgID="Equation.3" ShapeID="_x0000_i1134" DrawAspect="Content" ObjectID="_1468075834" r:id="rId206">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kern w:val="0"/>
          <w:position w:val="-14"/>
          <w:szCs w:val="21"/>
        </w:rPr>
        <w:object>
          <v:shape id="_x0000_i1135" o:spt="75" type="#_x0000_t75" style="height:18.4pt;width:22.45pt;" o:ole="t" filled="f" o:preferrelative="t" stroked="f" coordsize="21600,21600">
            <v:path/>
            <v:fill on="f" focussize="0,0"/>
            <v:stroke on="f" joinstyle="miter"/>
            <v:imagedata r:id="rId23" o:title=""/>
            <o:lock v:ext="edit" aspectratio="t"/>
            <w10:wrap type="none"/>
            <w10:anchorlock/>
          </v:shape>
          <o:OLEObject Type="Embed" ProgID="Equation.3" ShapeID="_x0000_i1135" DrawAspect="Content" ObjectID="_1468075835" r:id="rId207">
            <o:LockedField>false</o:LockedField>
          </o:OLEObject>
        </w:object>
      </w:r>
      <w:r>
        <w:rPr>
          <w:rFonts w:hint="eastAsia" w:asciiTheme="minorEastAsia" w:hAnsiTheme="minorEastAsia" w:cstheme="minorEastAsia"/>
          <w:kern w:val="0"/>
          <w:szCs w:val="21"/>
        </w:rPr>
        <w:t>—单根型钢绕 x 轴和 y 轴的弯矩设计值(kN·m）；</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kern w:val="0"/>
          <w:position w:val="-12"/>
          <w:szCs w:val="21"/>
        </w:rPr>
        <w:object>
          <v:shape id="_x0000_i1136" o:spt="75" type="#_x0000_t75" style="height:18.4pt;width:18.4pt;" o:ole="t" filled="f" o:preferrelative="t" stroked="f" coordsize="21600,21600">
            <v:path/>
            <v:fill on="f" focussize="0,0"/>
            <v:stroke on="f" joinstyle="miter"/>
            <v:imagedata r:id="rId62" o:title=""/>
            <o:lock v:ext="edit" aspectratio="t"/>
            <w10:wrap type="none"/>
            <w10:anchorlock/>
          </v:shape>
          <o:OLEObject Type="Embed" ProgID="Equation.3" ShapeID="_x0000_i1136" DrawAspect="Content" ObjectID="_1468075836" r:id="rId208">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kern w:val="0"/>
          <w:position w:val="-14"/>
          <w:szCs w:val="21"/>
        </w:rPr>
        <w:object>
          <v:shape id="_x0000_i1137" o:spt="75" type="#_x0000_t75" style="height:18.4pt;width:18.4pt;" o:ole="t" filled="f" o:preferrelative="t" stroked="f" coordsize="21600,21600">
            <v:path/>
            <v:fill on="f" focussize="0,0"/>
            <v:stroke on="f" joinstyle="miter"/>
            <v:imagedata r:id="rId64" o:title=""/>
            <o:lock v:ext="edit" aspectratio="t"/>
            <w10:wrap type="none"/>
            <w10:anchorlock/>
          </v:shape>
          <o:OLEObject Type="Embed" ProgID="Equation.3" ShapeID="_x0000_i1137" DrawAspect="Content" ObjectID="_1468075837" r:id="rId209">
            <o:LockedField>false</o:LockedField>
          </o:OLEObject>
        </w:object>
      </w:r>
      <w:r>
        <w:rPr>
          <w:rFonts w:hint="eastAsia" w:asciiTheme="minorEastAsia" w:hAnsiTheme="minorEastAsia" w:cstheme="minorEastAsia"/>
          <w:kern w:val="0"/>
          <w:szCs w:val="21"/>
        </w:rPr>
        <w:t>—单根型钢对 x 轴和 y 轴的毛截面模量(m</w:t>
      </w:r>
      <w:r>
        <w:rPr>
          <w:rFonts w:hint="eastAsia" w:asciiTheme="minorEastAsia" w:hAnsiTheme="minorEastAsia" w:cstheme="minorEastAsia"/>
          <w:kern w:val="0"/>
          <w:szCs w:val="21"/>
          <w:vertAlign w:val="superscript"/>
        </w:rPr>
        <w:t>3</w:t>
      </w:r>
      <w:r>
        <w:rPr>
          <w:rFonts w:hint="eastAsia" w:asciiTheme="minorEastAsia" w:hAnsiTheme="minorEastAsia" w:cstheme="minorEastAsia"/>
          <w:kern w:val="0"/>
          <w:szCs w:val="21"/>
        </w:rPr>
        <w:t>）；</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kern w:val="0"/>
          <w:position w:val="-14"/>
          <w:szCs w:val="21"/>
        </w:rPr>
        <w:object>
          <v:shape id="_x0000_i1138" o:spt="75" type="#_x0000_t75" style="height:18.4pt;width:24pt;" o:ole="t" filled="f" o:preferrelative="t" stroked="f" coordsize="21600,21600">
            <v:path/>
            <v:fill on="f" focussize="0,0"/>
            <v:stroke on="f" joinstyle="miter"/>
            <v:imagedata r:id="rId98" o:title=""/>
            <o:lock v:ext="edit" aspectratio="t"/>
            <w10:wrap type="none"/>
            <w10:anchorlock/>
          </v:shape>
          <o:OLEObject Type="Embed" ProgID="Equation.3" ShapeID="_x0000_i1138" DrawAspect="Content" ObjectID="_1468075838" r:id="rId210">
            <o:LockedField>false</o:LockedField>
          </o:OLEObject>
        </w:object>
      </w:r>
      <w:r>
        <w:rPr>
          <w:rFonts w:hint="eastAsia" w:asciiTheme="minorEastAsia" w:hAnsiTheme="minorEastAsia" w:cstheme="minorEastAsia"/>
          <w:kern w:val="0"/>
          <w:szCs w:val="21"/>
        </w:rPr>
        <w:t xml:space="preserve">—参数， </w:t>
      </w:r>
      <w:r>
        <w:rPr>
          <w:rFonts w:hint="eastAsia" w:asciiTheme="minorEastAsia" w:hAnsiTheme="minorEastAsia" w:cstheme="minorEastAsia"/>
          <w:kern w:val="0"/>
          <w:position w:val="-14"/>
          <w:szCs w:val="21"/>
        </w:rPr>
        <w:object>
          <v:shape id="_x0000_i1139" o:spt="75" type="#_x0000_t75" style="height:20.95pt;width:112.35pt;" o:ole="t" filled="f" o:preferrelative="t" stroked="f" coordsize="21600,21600">
            <v:path/>
            <v:fill on="f" focussize="0,0"/>
            <v:stroke on="f" joinstyle="miter"/>
            <v:imagedata r:id="rId212" o:title=""/>
            <o:lock v:ext="edit" aspectratio="t"/>
            <w10:wrap type="none"/>
            <w10:anchorlock/>
          </v:shape>
          <o:OLEObject Type="Embed" ProgID="Equation.3" ShapeID="_x0000_i1139" DrawAspect="Content" ObjectID="_1468075839" r:id="rId211">
            <o:LockedField>false</o:LockedField>
          </o:OLEObject>
        </w:object>
      </w:r>
      <w:r>
        <w:rPr>
          <w:rFonts w:hint="eastAsia" w:asciiTheme="minorEastAsia" w:hAnsiTheme="minorEastAsia" w:cstheme="minorEastAsia"/>
          <w:kern w:val="0"/>
          <w:szCs w:val="21"/>
        </w:rPr>
        <w:t xml:space="preserve"> ； </w:t>
      </w:r>
      <w:r>
        <w:rPr>
          <w:rFonts w:hint="eastAsia" w:asciiTheme="minorEastAsia" w:hAnsiTheme="minorEastAsia" w:cstheme="minorEastAsia"/>
          <w:kern w:val="0"/>
          <w:position w:val="-32"/>
          <w:szCs w:val="21"/>
        </w:rPr>
        <w:object>
          <v:shape id="_x0000_i1140" o:spt="75" type="#_x0000_t75" style="height:35.75pt;width:41.85pt;" o:ole="t" filled="f" o:preferrelative="t" stroked="f" coordsize="21600,21600">
            <v:path/>
            <v:fill on="f" focussize="0,0"/>
            <v:stroke on="f" joinstyle="miter"/>
            <v:imagedata r:id="rId214" o:title=""/>
            <o:lock v:ext="edit" aspectratio="t"/>
            <w10:wrap type="none"/>
            <w10:anchorlock/>
          </v:shape>
          <o:OLEObject Type="Embed" ProgID="Equation.3" ShapeID="_x0000_i1140" DrawAspect="Content" ObjectID="_1468075840" r:id="rId213">
            <o:LockedField>false</o:LockedField>
          </o:OLEObject>
        </w:object>
      </w:r>
      <w:r>
        <w:rPr>
          <w:rFonts w:hint="eastAsia" w:asciiTheme="minorEastAsia" w:hAnsiTheme="minorEastAsia" w:cstheme="minorEastAsia"/>
          <w:kern w:val="0"/>
          <w:szCs w:val="21"/>
        </w:rPr>
        <w:t>—单根型钢截面 y 方向长细比；</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kern w:val="0"/>
          <w:position w:val="-14"/>
          <w:szCs w:val="21"/>
        </w:rPr>
        <w:object>
          <v:shape id="_x0000_i1141" o:spt="75" type="#_x0000_t75" style="height:18.4pt;width:13.8pt;" o:ole="t" filled="f" o:preferrelative="t" stroked="f" coordsize="21600,21600">
            <v:path/>
            <v:fill on="f" focussize="0,0"/>
            <v:stroke on="f" joinstyle="miter"/>
            <v:imagedata r:id="rId86" o:title=""/>
            <o:lock v:ext="edit" aspectratio="t"/>
            <w10:wrap type="none"/>
            <w10:anchorlock/>
          </v:shape>
          <o:OLEObject Type="Embed" ProgID="Equation.3" ShapeID="_x0000_i1141" DrawAspect="Content" ObjectID="_1468075841" r:id="rId215">
            <o:LockedField>false</o:LockedField>
          </o:OLEObject>
        </w:object>
      </w:r>
      <w:r>
        <w:rPr>
          <w:rFonts w:hint="eastAsia" w:asciiTheme="minorEastAsia" w:hAnsiTheme="minorEastAsia" w:cstheme="minorEastAsia"/>
          <w:kern w:val="0"/>
          <w:szCs w:val="21"/>
        </w:rPr>
        <w:t>—单根型钢截面对</w:t>
      </w:r>
      <w:r>
        <w:rPr>
          <w:rFonts w:hint="eastAsia" w:asciiTheme="minorEastAsia" w:hAnsiTheme="minorEastAsia" w:cstheme="minorEastAsia"/>
          <w:kern w:val="0"/>
          <w:position w:val="-10"/>
          <w:szCs w:val="21"/>
        </w:rPr>
        <w:object>
          <v:shape id="_x0000_i1142" o:spt="75" type="#_x0000_t75" style="height:13.8pt;width:10.7pt;" o:ole="t" filled="f" o:preferrelative="t" stroked="f" coordsize="21600,21600">
            <v:path/>
            <v:fill on="f" focussize="0,0"/>
            <v:stroke on="f" joinstyle="miter"/>
            <v:imagedata r:id="rId88" o:title=""/>
            <o:lock v:ext="edit" aspectratio="t"/>
            <w10:wrap type="none"/>
            <w10:anchorlock/>
          </v:shape>
          <o:OLEObject Type="Embed" ProgID="Equation.3" ShapeID="_x0000_i1142" DrawAspect="Content" ObjectID="_1468075842" r:id="rId216">
            <o:LockedField>false</o:LockedField>
          </o:OLEObject>
        </w:object>
      </w:r>
      <w:r>
        <w:rPr>
          <w:rFonts w:hint="eastAsia" w:asciiTheme="minorEastAsia" w:hAnsiTheme="minorEastAsia" w:cstheme="minorEastAsia"/>
          <w:kern w:val="0"/>
          <w:szCs w:val="21"/>
        </w:rPr>
        <w:t xml:space="preserve"> 轴的计算长度（m），见图5.</w:t>
      </w:r>
      <w:r>
        <w:rPr>
          <w:rFonts w:asciiTheme="minorEastAsia" w:hAnsiTheme="minorEastAsia" w:cstheme="minorEastAsia"/>
          <w:kern w:val="0"/>
          <w:szCs w:val="21"/>
        </w:rPr>
        <w:t>2.9</w:t>
      </w:r>
      <w:r>
        <w:rPr>
          <w:rFonts w:hint="eastAsia" w:asciiTheme="minorEastAsia" w:hAnsiTheme="minorEastAsia" w:cstheme="minorEastAsia"/>
          <w:kern w:val="0"/>
          <w:szCs w:val="21"/>
        </w:rPr>
        <w:t>；</w:t>
      </w:r>
    </w:p>
    <w:p>
      <w:pPr>
        <w:widowControl/>
        <w:snapToGrid w:val="0"/>
        <w:spacing w:line="360" w:lineRule="auto"/>
        <w:ind w:firstLine="1155" w:firstLineChars="550"/>
        <w:jc w:val="left"/>
        <w:rPr>
          <w:rFonts w:asciiTheme="minorEastAsia" w:hAnsiTheme="minorEastAsia" w:cstheme="minorEastAsia"/>
          <w:kern w:val="0"/>
          <w:szCs w:val="21"/>
        </w:rPr>
      </w:pPr>
      <w:r>
        <w:rPr>
          <w:rFonts w:hint="eastAsia" w:asciiTheme="minorEastAsia" w:hAnsiTheme="minorEastAsia" w:cstheme="minorEastAsia"/>
          <w:kern w:val="0"/>
          <w:position w:val="-14"/>
          <w:szCs w:val="21"/>
        </w:rPr>
        <w:object>
          <v:shape id="_x0000_i1143" o:spt="75" type="#_x0000_t75" style="height:18.4pt;width:18.4pt;" o:ole="t" filled="f" o:preferrelative="t" stroked="f" coordsize="21600,21600">
            <v:path/>
            <v:fill on="f" focussize="0,0"/>
            <v:stroke on="f" joinstyle="miter"/>
            <v:imagedata r:id="rId106" o:title=""/>
            <o:lock v:ext="edit" aspectratio="t"/>
            <w10:wrap type="none"/>
            <w10:anchorlock/>
          </v:shape>
          <o:OLEObject Type="Embed" ProgID="Equation.3" ShapeID="_x0000_i1143" DrawAspect="Content" ObjectID="_1468075843" r:id="rId217">
            <o:LockedField>false</o:LockedField>
          </o:OLEObject>
        </w:object>
      </w:r>
      <w:r>
        <w:rPr>
          <w:rFonts w:hint="eastAsia" w:asciiTheme="minorEastAsia" w:hAnsiTheme="minorEastAsia" w:cstheme="minorEastAsia"/>
          <w:kern w:val="0"/>
          <w:szCs w:val="21"/>
        </w:rPr>
        <w:t>—单根型钢水平面内失稳的稳定系数，按照《钢结构设计标准》GB50017中取用。</w:t>
      </w:r>
    </w:p>
    <w:p>
      <w:pPr>
        <w:spacing w:line="360" w:lineRule="auto"/>
        <w:rPr>
          <w:rFonts w:asciiTheme="minorEastAsia" w:hAnsiTheme="minorEastAsia" w:cstheme="minorEastAsia"/>
          <w:sz w:val="24"/>
          <w:szCs w:val="24"/>
        </w:rPr>
      </w:pPr>
      <w:r>
        <w:rPr>
          <w:rFonts w:hint="eastAsia" w:ascii="Times New Roman" w:hAnsi="Times New Roman" w:cs="Times New Roman"/>
          <w:b/>
          <w:szCs w:val="21"/>
        </w:rPr>
        <w:t>5.</w:t>
      </w:r>
      <w:r>
        <w:rPr>
          <w:rFonts w:ascii="Times New Roman" w:hAnsi="Times New Roman" w:cs="Times New Roman"/>
          <w:b/>
          <w:szCs w:val="21"/>
        </w:rPr>
        <w:t xml:space="preserve">2.11  </w:t>
      </w:r>
      <w:r>
        <w:rPr>
          <w:rFonts w:hint="eastAsia" w:asciiTheme="minorEastAsia" w:hAnsiTheme="minorEastAsia" w:cstheme="minorEastAsia"/>
          <w:kern w:val="0"/>
          <w:szCs w:val="21"/>
        </w:rPr>
        <w:t>钢管支撑</w:t>
      </w:r>
      <w:r>
        <w:rPr>
          <w:rFonts w:hint="eastAsia" w:asciiTheme="minorEastAsia" w:hAnsiTheme="minorEastAsia" w:cstheme="minorEastAsia"/>
          <w:szCs w:val="21"/>
        </w:rPr>
        <w:t>截面的强度应按（5.</w:t>
      </w:r>
      <w:r>
        <w:rPr>
          <w:rFonts w:asciiTheme="minorEastAsia" w:hAnsiTheme="minorEastAsia" w:cstheme="minorEastAsia"/>
          <w:szCs w:val="21"/>
        </w:rPr>
        <w:t>2.11</w:t>
      </w:r>
      <w:r>
        <w:rPr>
          <w:rFonts w:hint="eastAsia" w:asciiTheme="minorEastAsia" w:hAnsiTheme="minorEastAsia" w:cstheme="minorEastAsia"/>
          <w:szCs w:val="21"/>
        </w:rPr>
        <w:t>）式验算：</w:t>
      </w:r>
    </w:p>
    <w:p>
      <w:pPr>
        <w:widowControl/>
        <w:wordWrap w:val="0"/>
        <w:spacing w:line="360" w:lineRule="auto"/>
        <w:ind w:right="480" w:firstLine="840" w:firstLineChars="300"/>
        <w:jc w:val="right"/>
        <w:rPr>
          <w:rFonts w:asciiTheme="minorEastAsia" w:hAnsiTheme="minorEastAsia" w:cstheme="minorEastAsia"/>
          <w:sz w:val="24"/>
          <w:szCs w:val="24"/>
        </w:rPr>
      </w:pPr>
      <m:oMath>
        <m:f>
          <m:fPr>
            <m:ctrlPr>
              <w:rPr>
                <w:rFonts w:ascii="Cambria Math" w:hAnsi="Cambria Math" w:cstheme="minorEastAsia"/>
                <w:sz w:val="28"/>
                <w:szCs w:val="28"/>
              </w:rPr>
            </m:ctrlPr>
          </m:fPr>
          <m:num>
            <m:r>
              <m:rPr/>
              <w:rPr>
                <w:rFonts w:ascii="Cambria Math" w:hAnsi="Cambria Math" w:cstheme="minorEastAsia"/>
                <w:sz w:val="28"/>
                <w:szCs w:val="28"/>
              </w:rPr>
              <m:t>1</m:t>
            </m:r>
            <m:ctrlPr>
              <w:rPr>
                <w:rFonts w:ascii="Cambria Math" w:hAnsi="Cambria Math" w:cstheme="minorEastAsia"/>
                <w:sz w:val="28"/>
                <w:szCs w:val="28"/>
              </w:rPr>
            </m:ctrlPr>
          </m:num>
          <m:den>
            <m:r>
              <m:rPr/>
              <w:rPr>
                <w:rFonts w:ascii="Cambria Math" w:hAnsi="Cambria Math" w:cstheme="minorEastAsia"/>
                <w:sz w:val="28"/>
                <w:szCs w:val="28"/>
              </w:rPr>
              <m:t>βξ</m:t>
            </m:r>
            <m:ctrlPr>
              <w:rPr>
                <w:rFonts w:ascii="Cambria Math" w:hAnsi="Cambria Math" w:cstheme="minorEastAsia"/>
                <w:sz w:val="28"/>
                <w:szCs w:val="28"/>
              </w:rPr>
            </m:ctrlPr>
          </m:den>
        </m:f>
        <m:r>
          <m:rPr>
            <m:sty m:val="p"/>
          </m:rPr>
          <w:rPr>
            <w:rFonts w:hint="eastAsia" w:ascii="Cambria Math" w:hAnsi="Cambria Math" w:cstheme="minorEastAsia"/>
            <w:sz w:val="28"/>
            <w:szCs w:val="28"/>
          </w:rPr>
          <m:t>（</m:t>
        </m:r>
        <m:f>
          <m:fPr>
            <m:ctrlPr>
              <w:rPr>
                <w:rFonts w:ascii="Cambria Math" w:hAnsi="Cambria Math" w:cstheme="minorEastAsia"/>
                <w:sz w:val="28"/>
                <w:szCs w:val="28"/>
              </w:rPr>
            </m:ctrlPr>
          </m:fPr>
          <m:num>
            <m:r>
              <m:rPr/>
              <w:rPr>
                <w:rFonts w:ascii="Cambria Math" w:hAnsi="Cambria Math" w:cstheme="minorEastAsia"/>
                <w:sz w:val="28"/>
                <w:szCs w:val="28"/>
              </w:rPr>
              <m:t>N</m:t>
            </m:r>
            <m:ctrlPr>
              <w:rPr>
                <w:rFonts w:ascii="Cambria Math" w:hAnsi="Cambria Math" w:cstheme="minorEastAsia"/>
                <w:sz w:val="28"/>
                <w:szCs w:val="28"/>
              </w:rPr>
            </m:ctrlPr>
          </m:num>
          <m:den>
            <m:sSub>
              <m:sSubPr>
                <m:ctrlPr>
                  <w:rPr>
                    <w:rFonts w:ascii="Cambria Math" w:hAnsi="Cambria Math" w:cstheme="minorEastAsia"/>
                    <w:i/>
                    <w:sz w:val="28"/>
                    <w:szCs w:val="28"/>
                  </w:rPr>
                </m:ctrlPr>
              </m:sSubPr>
              <m:e>
                <m:r>
                  <m:rPr/>
                  <w:rPr>
                    <w:rFonts w:ascii="Cambria Math" w:hAnsi="Cambria Math" w:cstheme="minorEastAsia"/>
                    <w:sz w:val="28"/>
                    <w:szCs w:val="28"/>
                  </w:rPr>
                  <m:t>A</m:t>
                </m:r>
                <m:ctrlPr>
                  <w:rPr>
                    <w:rFonts w:ascii="Cambria Math" w:hAnsi="Cambria Math" w:cstheme="minorEastAsia"/>
                    <w:i/>
                    <w:sz w:val="28"/>
                    <w:szCs w:val="28"/>
                  </w:rPr>
                </m:ctrlPr>
              </m:e>
              <m:sub>
                <m:r>
                  <m:rPr/>
                  <w:rPr>
                    <w:rFonts w:ascii="Cambria Math" w:hAnsi="Cambria Math" w:cstheme="minorEastAsia"/>
                    <w:sz w:val="28"/>
                    <w:szCs w:val="28"/>
                  </w:rPr>
                  <m:t>n</m:t>
                </m:r>
                <m:ctrlPr>
                  <w:rPr>
                    <w:rFonts w:ascii="Cambria Math" w:hAnsi="Cambria Math" w:cstheme="minorEastAsia"/>
                    <w:i/>
                    <w:sz w:val="28"/>
                    <w:szCs w:val="28"/>
                  </w:rPr>
                </m:ctrlPr>
              </m:sub>
            </m:sSub>
            <m:ctrlPr>
              <w:rPr>
                <w:rFonts w:ascii="Cambria Math" w:hAnsi="Cambria Math" w:cstheme="minorEastAsia"/>
                <w:sz w:val="28"/>
                <w:szCs w:val="28"/>
              </w:rPr>
            </m:ctrlPr>
          </m:den>
        </m:f>
        <m:r>
          <m:rPr/>
          <w:rPr>
            <w:rFonts w:hint="eastAsia" w:ascii="Cambria Math" w:hAnsi="Cambria Math" w:cstheme="minorEastAsia"/>
            <w:sz w:val="28"/>
            <w:szCs w:val="28"/>
          </w:rPr>
          <m:t>+</m:t>
        </m:r>
        <m:f>
          <m:fPr>
            <m:ctrlPr>
              <w:rPr>
                <w:rFonts w:ascii="Cambria Math" w:hAnsi="Cambria Math" w:cstheme="minorEastAsia"/>
                <w:i/>
                <w:sz w:val="28"/>
                <w:szCs w:val="28"/>
              </w:rPr>
            </m:ctrlPr>
          </m:fPr>
          <m:num>
            <m:rad>
              <m:radPr>
                <m:degHide m:val="1"/>
                <m:ctrlPr>
                  <w:rPr>
                    <w:rFonts w:ascii="Cambria Math" w:hAnsi="Cambria Math" w:cstheme="minorEastAsia"/>
                    <w:i/>
                    <w:sz w:val="28"/>
                    <w:szCs w:val="28"/>
                  </w:rPr>
                </m:ctrlPr>
              </m:radPr>
              <m:deg>
                <m:ctrlPr>
                  <w:rPr>
                    <w:rFonts w:ascii="Cambria Math" w:hAnsi="Cambria Math" w:cstheme="minorEastAsia"/>
                    <w:i/>
                    <w:sz w:val="28"/>
                    <w:szCs w:val="28"/>
                  </w:rPr>
                </m:ctrlPr>
              </m:deg>
              <m:e>
                <m:sSubSup>
                  <m:sSubSupPr>
                    <m:ctrlPr>
                      <w:rPr>
                        <w:rFonts w:ascii="Cambria Math" w:hAnsi="Cambria Math" w:cstheme="minorEastAsia"/>
                        <w:i/>
                        <w:sz w:val="28"/>
                        <w:szCs w:val="28"/>
                      </w:rPr>
                    </m:ctrlPr>
                  </m:sSubSupPr>
                  <m:e>
                    <m:r>
                      <m:rPr/>
                      <w:rPr>
                        <w:rFonts w:ascii="Cambria Math" w:hAnsi="Cambria Math" w:cstheme="minorEastAsia"/>
                        <w:sz w:val="28"/>
                        <w:szCs w:val="28"/>
                      </w:rPr>
                      <m:t>M</m:t>
                    </m:r>
                    <m:ctrlPr>
                      <w:rPr>
                        <w:rFonts w:ascii="Cambria Math" w:hAnsi="Cambria Math" w:cstheme="minorEastAsia"/>
                        <w:i/>
                        <w:sz w:val="28"/>
                        <w:szCs w:val="28"/>
                      </w:rPr>
                    </m:ctrlPr>
                  </m:e>
                  <m:sub>
                    <m:r>
                      <m:rPr/>
                      <w:rPr>
                        <w:rFonts w:ascii="Cambria Math" w:hAnsi="Cambria Math" w:cstheme="minorEastAsia"/>
                        <w:sz w:val="28"/>
                        <w:szCs w:val="28"/>
                      </w:rPr>
                      <m:t>x</m:t>
                    </m:r>
                    <m:ctrlPr>
                      <w:rPr>
                        <w:rFonts w:ascii="Cambria Math" w:hAnsi="Cambria Math" w:cstheme="minorEastAsia"/>
                        <w:i/>
                        <w:sz w:val="28"/>
                        <w:szCs w:val="28"/>
                      </w:rPr>
                    </m:ctrlPr>
                  </m:sub>
                  <m:sup>
                    <m:r>
                      <m:rPr/>
                      <w:rPr>
                        <w:rFonts w:ascii="Cambria Math" w:hAnsi="Cambria Math" w:cstheme="minorEastAsia"/>
                        <w:sz w:val="28"/>
                        <w:szCs w:val="28"/>
                      </w:rPr>
                      <m:t>2</m:t>
                    </m:r>
                    <m:ctrlPr>
                      <w:rPr>
                        <w:rFonts w:ascii="Cambria Math" w:hAnsi="Cambria Math" w:cstheme="minorEastAsia"/>
                        <w:i/>
                        <w:sz w:val="28"/>
                        <w:szCs w:val="28"/>
                      </w:rPr>
                    </m:ctrlPr>
                  </m:sup>
                </m:sSubSup>
                <m:sSubSup>
                  <m:sSubSupPr>
                    <m:ctrlPr>
                      <w:rPr>
                        <w:rFonts w:ascii="Cambria Math" w:hAnsi="Cambria Math" w:cstheme="minorEastAsia"/>
                        <w:i/>
                        <w:sz w:val="28"/>
                        <w:szCs w:val="28"/>
                      </w:rPr>
                    </m:ctrlPr>
                  </m:sSubSupPr>
                  <m:e>
                    <m:r>
                      <m:rPr/>
                      <w:rPr>
                        <w:rFonts w:hint="eastAsia" w:ascii="Cambria Math" w:hAnsi="Cambria Math" w:cstheme="minorEastAsia"/>
                        <w:sz w:val="28"/>
                        <w:szCs w:val="28"/>
                      </w:rPr>
                      <m:t>+</m:t>
                    </m:r>
                    <m:r>
                      <m:rPr/>
                      <w:rPr>
                        <w:rFonts w:ascii="Cambria Math" w:hAnsi="Cambria Math" w:cstheme="minorEastAsia"/>
                        <w:sz w:val="28"/>
                        <w:szCs w:val="28"/>
                      </w:rPr>
                      <m:t>M</m:t>
                    </m:r>
                    <m:ctrlPr>
                      <w:rPr>
                        <w:rFonts w:ascii="Cambria Math" w:hAnsi="Cambria Math" w:cstheme="minorEastAsia"/>
                        <w:i/>
                        <w:sz w:val="28"/>
                        <w:szCs w:val="28"/>
                      </w:rPr>
                    </m:ctrlPr>
                  </m:e>
                  <m:sub>
                    <m:r>
                      <m:rPr/>
                      <w:rPr>
                        <w:rFonts w:ascii="Cambria Math" w:hAnsi="Cambria Math" w:cstheme="minorEastAsia"/>
                        <w:sz w:val="28"/>
                        <w:szCs w:val="28"/>
                      </w:rPr>
                      <m:t>y</m:t>
                    </m:r>
                    <m:ctrlPr>
                      <w:rPr>
                        <w:rFonts w:ascii="Cambria Math" w:hAnsi="Cambria Math" w:cstheme="minorEastAsia"/>
                        <w:i/>
                        <w:sz w:val="28"/>
                        <w:szCs w:val="28"/>
                      </w:rPr>
                    </m:ctrlPr>
                  </m:sub>
                  <m:sup>
                    <m:r>
                      <m:rPr/>
                      <w:rPr>
                        <w:rFonts w:ascii="Cambria Math" w:hAnsi="Cambria Math" w:cstheme="minorEastAsia"/>
                        <w:sz w:val="28"/>
                        <w:szCs w:val="28"/>
                      </w:rPr>
                      <m:t>2</m:t>
                    </m:r>
                    <m:ctrlPr>
                      <w:rPr>
                        <w:rFonts w:ascii="Cambria Math" w:hAnsi="Cambria Math" w:cstheme="minorEastAsia"/>
                        <w:i/>
                        <w:sz w:val="28"/>
                        <w:szCs w:val="28"/>
                      </w:rPr>
                    </m:ctrlPr>
                  </m:sup>
                </m:sSubSup>
                <m:ctrlPr>
                  <w:rPr>
                    <w:rFonts w:ascii="Cambria Math" w:hAnsi="Cambria Math" w:cstheme="minorEastAsia"/>
                    <w:i/>
                    <w:sz w:val="28"/>
                    <w:szCs w:val="28"/>
                  </w:rPr>
                </m:ctrlPr>
              </m:e>
            </m:rad>
            <m:ctrlPr>
              <w:rPr>
                <w:rFonts w:ascii="Cambria Math" w:hAnsi="Cambria Math" w:cstheme="minorEastAsia"/>
                <w:i/>
                <w:sz w:val="28"/>
                <w:szCs w:val="28"/>
              </w:rPr>
            </m:ctrlPr>
          </m:num>
          <m:den>
            <m:sSub>
              <m:sSubPr>
                <m:ctrlPr>
                  <w:rPr>
                    <w:rFonts w:ascii="Cambria Math" w:hAnsi="Cambria Math" w:cstheme="minorEastAsia"/>
                    <w:i/>
                    <w:sz w:val="28"/>
                    <w:szCs w:val="28"/>
                  </w:rPr>
                </m:ctrlPr>
              </m:sSubPr>
              <m:e>
                <m:r>
                  <m:rPr/>
                  <w:rPr>
                    <w:rFonts w:ascii="Cambria Math" w:hAnsi="Cambria Math" w:cstheme="minorEastAsia"/>
                    <w:sz w:val="28"/>
                    <w:szCs w:val="28"/>
                  </w:rPr>
                  <m:t>W</m:t>
                </m:r>
                <m:ctrlPr>
                  <w:rPr>
                    <w:rFonts w:ascii="Cambria Math" w:hAnsi="Cambria Math" w:cstheme="minorEastAsia"/>
                    <w:i/>
                    <w:sz w:val="28"/>
                    <w:szCs w:val="28"/>
                  </w:rPr>
                </m:ctrlPr>
              </m:e>
              <m:sub>
                <m:r>
                  <m:rPr/>
                  <w:rPr>
                    <w:rFonts w:ascii="Cambria Math" w:hAnsi="Cambria Math" w:cstheme="minorEastAsia"/>
                    <w:sz w:val="28"/>
                    <w:szCs w:val="28"/>
                  </w:rPr>
                  <m:t>n</m:t>
                </m:r>
                <m:ctrlPr>
                  <w:rPr>
                    <w:rFonts w:ascii="Cambria Math" w:hAnsi="Cambria Math" w:cstheme="minorEastAsia"/>
                    <w:i/>
                    <w:sz w:val="28"/>
                    <w:szCs w:val="28"/>
                  </w:rPr>
                </m:ctrlPr>
              </m:sub>
            </m:sSub>
            <m:ctrlPr>
              <w:rPr>
                <w:rFonts w:ascii="Cambria Math" w:hAnsi="Cambria Math" w:cstheme="minorEastAsia"/>
                <w:i/>
                <w:sz w:val="28"/>
                <w:szCs w:val="28"/>
              </w:rPr>
            </m:ctrlPr>
          </m:den>
        </m:f>
        <m:r>
          <m:rPr>
            <m:sty m:val="p"/>
          </m:rPr>
          <w:rPr>
            <w:rFonts w:hint="eastAsia" w:ascii="Cambria Math" w:hAnsi="Cambria Math" w:cstheme="minorEastAsia"/>
            <w:sz w:val="28"/>
            <w:szCs w:val="28"/>
          </w:rPr>
          <m:t>）</m:t>
        </m:r>
        <m:r>
          <m:rPr>
            <m:sty m:val="p"/>
          </m:rPr>
          <w:rPr>
            <w:rFonts w:ascii="Cambria Math" w:hAnsi="Cambria Math" w:cstheme="minorEastAsia"/>
            <w:sz w:val="28"/>
            <w:szCs w:val="28"/>
          </w:rPr>
          <m:t>≤</m:t>
        </m:r>
        <m:r>
          <m:rPr/>
          <w:rPr>
            <w:rFonts w:hint="eastAsia" w:ascii="Cambria Math" w:hAnsi="Cambria Math" w:cstheme="minorEastAsia"/>
            <w:sz w:val="28"/>
            <w:szCs w:val="28"/>
          </w:rPr>
          <m:t>f</m:t>
        </m:r>
      </m:oMath>
      <w:r>
        <w:rPr>
          <w:rFonts w:hint="eastAsia" w:asciiTheme="minorEastAsia" w:hAnsiTheme="minorEastAsia" w:cstheme="minorEastAsia"/>
          <w:position w:val="-58"/>
          <w:sz w:val="24"/>
          <w:szCs w:val="24"/>
        </w:rPr>
        <w:t xml:space="preserve">     </w:t>
      </w:r>
      <w:r>
        <w:rPr>
          <w:rFonts w:hint="eastAsia" w:asciiTheme="minorEastAsia" w:hAnsiTheme="minorEastAsia" w:cstheme="minorEastAsia"/>
          <w:sz w:val="24"/>
          <w:szCs w:val="24"/>
        </w:rPr>
        <w:t xml:space="preserve">     </w:t>
      </w:r>
      <w:r>
        <w:rPr>
          <w:rFonts w:asciiTheme="minorEastAsia" w:hAnsiTheme="minorEastAsia" w:cstheme="minorEastAsia"/>
          <w:sz w:val="24"/>
          <w:szCs w:val="24"/>
        </w:rPr>
        <w:t xml:space="preserve">  </w:t>
      </w:r>
      <w:r>
        <w:rPr>
          <w:rFonts w:hint="eastAsia" w:asciiTheme="minorEastAsia" w:hAnsiTheme="minorEastAsia" w:cstheme="minorEastAsia"/>
          <w:sz w:val="24"/>
          <w:szCs w:val="24"/>
        </w:rPr>
        <w:t xml:space="preserve">    </w:t>
      </w:r>
      <w:r>
        <w:rPr>
          <w:rFonts w:asciiTheme="minorEastAsia" w:hAnsiTheme="minorEastAsia" w:cstheme="minorEastAsia"/>
          <w:sz w:val="24"/>
          <w:szCs w:val="24"/>
        </w:rPr>
        <w:t xml:space="preserve"> </w:t>
      </w:r>
      <w:r>
        <w:rPr>
          <w:rFonts w:hint="eastAsia" w:asciiTheme="minorEastAsia" w:hAnsiTheme="minorEastAsia" w:cstheme="minorEastAsia"/>
          <w:sz w:val="24"/>
          <w:szCs w:val="24"/>
        </w:rPr>
        <w:t>（5.</w:t>
      </w:r>
      <w:r>
        <w:rPr>
          <w:rFonts w:asciiTheme="minorEastAsia" w:hAnsiTheme="minorEastAsia" w:cstheme="minorEastAsia"/>
          <w:sz w:val="24"/>
          <w:szCs w:val="24"/>
        </w:rPr>
        <w:t>2.11</w:t>
      </w:r>
      <w:r>
        <w:rPr>
          <w:rFonts w:hint="eastAsia" w:asciiTheme="minorEastAsia" w:hAnsiTheme="minorEastAsia" w:cstheme="minorEastAsia"/>
          <w:sz w:val="24"/>
          <w:szCs w:val="24"/>
        </w:rPr>
        <w:t>）</w:t>
      </w:r>
    </w:p>
    <w:p>
      <w:pPr>
        <w:widowControl/>
        <w:snapToGrid w:val="0"/>
        <w:spacing w:line="360" w:lineRule="auto"/>
        <w:jc w:val="left"/>
        <w:rPr>
          <w:rFonts w:asciiTheme="minorEastAsia" w:hAnsiTheme="minorEastAsia" w:cstheme="minorEastAsia"/>
          <w:szCs w:val="21"/>
        </w:rPr>
      </w:pPr>
      <w:r>
        <w:rPr>
          <w:rFonts w:hint="eastAsia" w:asciiTheme="minorEastAsia" w:hAnsiTheme="minorEastAsia" w:cstheme="minorEastAsia"/>
          <w:kern w:val="0"/>
          <w:szCs w:val="21"/>
        </w:rPr>
        <w:t xml:space="preserve">式中： </w:t>
      </w:r>
      <w:r>
        <w:rPr>
          <w:rFonts w:hint="eastAsia" w:asciiTheme="minorEastAsia" w:hAnsiTheme="minorEastAsia" w:cstheme="minorEastAsia"/>
          <w:kern w:val="0"/>
          <w:position w:val="-12"/>
          <w:szCs w:val="21"/>
        </w:rPr>
        <w:object>
          <v:shape id="_x0000_i1144" o:spt="75" type="#_x0000_t75" style="height:18.4pt;width:15.3pt;" o:ole="t" filled="f" o:preferrelative="t" stroked="f" coordsize="21600,21600">
            <v:path/>
            <v:fill on="f" focussize="0,0"/>
            <v:stroke on="f" joinstyle="miter"/>
            <v:imagedata r:id="rId219" o:title=""/>
            <o:lock v:ext="edit" aspectratio="t"/>
            <w10:wrap type="none"/>
            <w10:anchorlock/>
          </v:shape>
          <o:OLEObject Type="Embed" ProgID="Equation.DSMT4" ShapeID="_x0000_i1144" DrawAspect="Content" ObjectID="_1468075844" r:id="rId218">
            <o:LockedField>false</o:LockedField>
          </o:OLEObject>
        </w:object>
      </w:r>
      <w:r>
        <w:rPr>
          <w:rFonts w:hint="eastAsia" w:asciiTheme="minorEastAsia" w:hAnsiTheme="minorEastAsia" w:cstheme="minorEastAsia"/>
          <w:kern w:val="0"/>
          <w:szCs w:val="21"/>
        </w:rPr>
        <w:t>—钢管支撑的净截面面积（m</w:t>
      </w:r>
      <w:r>
        <w:rPr>
          <w:rFonts w:asciiTheme="minorEastAsia" w:hAnsiTheme="minorEastAsia" w:cstheme="minorEastAsia"/>
          <w:kern w:val="0"/>
          <w:szCs w:val="21"/>
          <w:vertAlign w:val="superscript"/>
        </w:rPr>
        <w:t>2</w:t>
      </w:r>
      <w:r>
        <w:rPr>
          <w:rFonts w:hint="eastAsia" w:asciiTheme="minorEastAsia" w:hAnsiTheme="minorEastAsia" w:cstheme="minorEastAsia"/>
          <w:kern w:val="0"/>
          <w:szCs w:val="21"/>
        </w:rPr>
        <w:t>）；</w:t>
      </w:r>
      <w:r>
        <w:rPr>
          <w:rFonts w:asciiTheme="minorEastAsia" w:hAnsiTheme="minorEastAsia" w:cstheme="minorEastAsia"/>
          <w:szCs w:val="21"/>
        </w:rPr>
        <w:t xml:space="preserve"> </w:t>
      </w:r>
    </w:p>
    <w:p>
      <w:pPr>
        <w:widowControl/>
        <w:snapToGrid w:val="0"/>
        <w:spacing w:line="360" w:lineRule="auto"/>
        <w:ind w:firstLine="840" w:firstLineChars="400"/>
        <w:jc w:val="left"/>
        <w:rPr>
          <w:rFonts w:asciiTheme="minorEastAsia" w:hAnsiTheme="minorEastAsia" w:cstheme="minorEastAsia"/>
          <w:kern w:val="0"/>
          <w:szCs w:val="21"/>
        </w:rPr>
      </w:pPr>
      <w:r>
        <w:rPr>
          <w:rFonts w:hint="eastAsia" w:asciiTheme="minorEastAsia" w:hAnsiTheme="minorEastAsia" w:cstheme="minorEastAsia"/>
          <w:kern w:val="0"/>
          <w:position w:val="-12"/>
          <w:szCs w:val="21"/>
        </w:rPr>
        <w:object>
          <v:shape id="_x0000_i1145" o:spt="75" type="#_x0000_t75" style="height:18.4pt;width:15.3pt;" o:ole="t" filled="f" o:preferrelative="t" stroked="f" coordsize="21600,21600">
            <v:path/>
            <v:fill on="f" focussize="0,0"/>
            <v:stroke on="f" joinstyle="miter"/>
            <v:imagedata r:id="rId221" o:title=""/>
            <o:lock v:ext="edit" aspectratio="t"/>
            <w10:wrap type="none"/>
            <w10:anchorlock/>
          </v:shape>
          <o:OLEObject Type="Embed" ProgID="Equation.3" ShapeID="_x0000_i1145" DrawAspect="Content" ObjectID="_1468075845" r:id="rId220">
            <o:LockedField>false</o:LockedField>
          </o:OLEObject>
        </w:object>
      </w:r>
      <w:r>
        <w:rPr>
          <w:rFonts w:hint="eastAsia" w:asciiTheme="minorEastAsia" w:hAnsiTheme="minorEastAsia" w:cstheme="minorEastAsia"/>
          <w:kern w:val="0"/>
          <w:szCs w:val="21"/>
        </w:rPr>
        <w:t>—钢管支撑的净截面模量（m</w:t>
      </w:r>
      <w:r>
        <w:rPr>
          <w:rFonts w:hint="eastAsia" w:asciiTheme="minorEastAsia" w:hAnsiTheme="minorEastAsia" w:cstheme="minorEastAsia"/>
          <w:kern w:val="0"/>
          <w:szCs w:val="21"/>
          <w:vertAlign w:val="superscript"/>
        </w:rPr>
        <w:t>3</w:t>
      </w:r>
      <w:r>
        <w:rPr>
          <w:rFonts w:hint="eastAsia" w:asciiTheme="minorEastAsia" w:hAnsiTheme="minorEastAsia" w:cstheme="minorEastAsia"/>
          <w:kern w:val="0"/>
          <w:szCs w:val="21"/>
        </w:rPr>
        <w:t>）。</w:t>
      </w:r>
    </w:p>
    <w:p>
      <w:pPr>
        <w:spacing w:line="360" w:lineRule="auto"/>
        <w:rPr>
          <w:rFonts w:asciiTheme="minorEastAsia" w:hAnsiTheme="minorEastAsia" w:cstheme="minorEastAsia"/>
          <w:szCs w:val="21"/>
        </w:rPr>
      </w:pPr>
      <w:r>
        <w:rPr>
          <w:rFonts w:hint="eastAsia" w:ascii="Times New Roman" w:hAnsi="Times New Roman" w:cs="Times New Roman"/>
          <w:b/>
          <w:szCs w:val="21"/>
        </w:rPr>
        <w:t>5.</w:t>
      </w:r>
      <w:r>
        <w:rPr>
          <w:rFonts w:ascii="Times New Roman" w:hAnsi="Times New Roman" w:cs="Times New Roman"/>
          <w:b/>
          <w:szCs w:val="21"/>
        </w:rPr>
        <w:t>2.12</w:t>
      </w:r>
      <w:r>
        <w:rPr>
          <w:rFonts w:hint="eastAsia" w:asciiTheme="minorEastAsia" w:hAnsiTheme="minorEastAsia" w:cstheme="minorEastAsia"/>
          <w:kern w:val="0"/>
          <w:szCs w:val="21"/>
        </w:rPr>
        <w:t>大跨度钢管支撑稳定性应按</w:t>
      </w:r>
      <w:r>
        <w:rPr>
          <w:rFonts w:hint="eastAsia" w:asciiTheme="minorEastAsia" w:hAnsiTheme="minorEastAsia" w:cstheme="minorEastAsia"/>
          <w:szCs w:val="21"/>
        </w:rPr>
        <w:t>（5.</w:t>
      </w:r>
      <w:r>
        <w:rPr>
          <w:rFonts w:asciiTheme="minorEastAsia" w:hAnsiTheme="minorEastAsia" w:cstheme="minorEastAsia"/>
          <w:szCs w:val="21"/>
        </w:rPr>
        <w:t>2.12</w:t>
      </w:r>
      <w:r>
        <w:rPr>
          <w:rFonts w:hint="eastAsia" w:asciiTheme="minorEastAsia" w:hAnsiTheme="minorEastAsia" w:cstheme="minorEastAsia"/>
          <w:szCs w:val="21"/>
        </w:rPr>
        <w:t>）式验算：</w:t>
      </w:r>
    </w:p>
    <w:p>
      <w:pPr>
        <w:widowControl/>
        <w:wordWrap w:val="0"/>
        <w:spacing w:line="360" w:lineRule="auto"/>
        <w:ind w:right="480" w:firstLine="840" w:firstLineChars="300"/>
        <w:jc w:val="right"/>
        <w:rPr>
          <w:rFonts w:asciiTheme="minorEastAsia" w:hAnsiTheme="minorEastAsia" w:cstheme="minorEastAsia"/>
          <w:sz w:val="24"/>
          <w:szCs w:val="24"/>
        </w:rPr>
      </w:pPr>
      <m:oMath>
        <m:f>
          <m:fPr>
            <m:ctrlPr>
              <w:rPr>
                <w:rFonts w:ascii="Cambria Math" w:hAnsi="Cambria Math" w:cstheme="minorEastAsia"/>
                <w:sz w:val="28"/>
                <w:szCs w:val="28"/>
              </w:rPr>
            </m:ctrlPr>
          </m:fPr>
          <m:num>
            <m:r>
              <m:rPr/>
              <w:rPr>
                <w:rFonts w:ascii="Cambria Math" w:hAnsi="Cambria Math" w:cstheme="minorEastAsia"/>
                <w:sz w:val="28"/>
                <w:szCs w:val="28"/>
              </w:rPr>
              <m:t>1</m:t>
            </m:r>
            <m:ctrlPr>
              <w:rPr>
                <w:rFonts w:ascii="Cambria Math" w:hAnsi="Cambria Math" w:cstheme="minorEastAsia"/>
                <w:sz w:val="28"/>
                <w:szCs w:val="28"/>
              </w:rPr>
            </m:ctrlPr>
          </m:num>
          <m:den>
            <m:r>
              <m:rPr/>
              <w:rPr>
                <w:rFonts w:ascii="Cambria Math" w:hAnsi="Cambria Math" w:cstheme="minorEastAsia"/>
                <w:sz w:val="28"/>
                <w:szCs w:val="28"/>
              </w:rPr>
              <m:t>βξ</m:t>
            </m:r>
            <m:ctrlPr>
              <w:rPr>
                <w:rFonts w:ascii="Cambria Math" w:hAnsi="Cambria Math" w:cstheme="minorEastAsia"/>
                <w:sz w:val="28"/>
                <w:szCs w:val="28"/>
              </w:rPr>
            </m:ctrlPr>
          </m:den>
        </m:f>
        <m:r>
          <m:rPr>
            <m:sty m:val="p"/>
          </m:rPr>
          <w:rPr>
            <w:rFonts w:hint="eastAsia" w:ascii="Cambria Math" w:hAnsi="Cambria Math" w:cstheme="minorEastAsia"/>
            <w:sz w:val="28"/>
            <w:szCs w:val="28"/>
          </w:rPr>
          <m:t>（</m:t>
        </m:r>
        <m:f>
          <m:fPr>
            <m:ctrlPr>
              <w:rPr>
                <w:rFonts w:ascii="Cambria Math" w:hAnsi="Cambria Math" w:cstheme="minorEastAsia"/>
                <w:sz w:val="28"/>
                <w:szCs w:val="28"/>
              </w:rPr>
            </m:ctrlPr>
          </m:fPr>
          <m:num>
            <m:r>
              <m:rPr/>
              <w:rPr>
                <w:rFonts w:ascii="Cambria Math" w:hAnsi="Cambria Math" w:cstheme="minorEastAsia"/>
                <w:sz w:val="28"/>
                <w:szCs w:val="28"/>
              </w:rPr>
              <m:t>N</m:t>
            </m:r>
            <m:ctrlPr>
              <w:rPr>
                <w:rFonts w:ascii="Cambria Math" w:hAnsi="Cambria Math" w:cstheme="minorEastAsia"/>
                <w:sz w:val="28"/>
                <w:szCs w:val="28"/>
              </w:rPr>
            </m:ctrlPr>
          </m:num>
          <m:den>
            <m:r>
              <m:rPr/>
              <w:rPr>
                <w:rFonts w:ascii="Cambria Math" w:hAnsi="Cambria Math" w:cstheme="minorEastAsia"/>
                <w:sz w:val="28"/>
                <w:szCs w:val="28"/>
              </w:rPr>
              <m:t>φA</m:t>
            </m:r>
            <m:ctrlPr>
              <w:rPr>
                <w:rFonts w:ascii="Cambria Math" w:hAnsi="Cambria Math" w:cstheme="minorEastAsia"/>
                <w:sz w:val="28"/>
                <w:szCs w:val="28"/>
              </w:rPr>
            </m:ctrlPr>
          </m:den>
        </m:f>
        <m:r>
          <m:rPr/>
          <w:rPr>
            <w:rFonts w:hint="eastAsia" w:ascii="Cambria Math" w:hAnsi="Cambria Math" w:cstheme="minorEastAsia"/>
            <w:sz w:val="28"/>
            <w:szCs w:val="28"/>
          </w:rPr>
          <m:t>+</m:t>
        </m:r>
        <m:f>
          <m:fPr>
            <m:ctrlPr>
              <w:rPr>
                <w:rFonts w:ascii="Cambria Math" w:hAnsi="Cambria Math" w:cstheme="minorEastAsia"/>
                <w:i/>
                <w:sz w:val="28"/>
                <w:szCs w:val="28"/>
              </w:rPr>
            </m:ctrlPr>
          </m:fPr>
          <m:num>
            <m:rad>
              <m:radPr>
                <m:degHide m:val="1"/>
                <m:ctrlPr>
                  <w:rPr>
                    <w:rFonts w:ascii="Cambria Math" w:hAnsi="Cambria Math" w:cstheme="minorEastAsia"/>
                    <w:i/>
                    <w:sz w:val="28"/>
                    <w:szCs w:val="28"/>
                  </w:rPr>
                </m:ctrlPr>
              </m:radPr>
              <m:deg>
                <m:ctrlPr>
                  <w:rPr>
                    <w:rFonts w:ascii="Cambria Math" w:hAnsi="Cambria Math" w:cstheme="minorEastAsia"/>
                    <w:i/>
                    <w:sz w:val="28"/>
                    <w:szCs w:val="28"/>
                  </w:rPr>
                </m:ctrlPr>
              </m:deg>
              <m:e>
                <m:sSubSup>
                  <m:sSubSupPr>
                    <m:ctrlPr>
                      <w:rPr>
                        <w:rFonts w:ascii="Cambria Math" w:hAnsi="Cambria Math" w:cstheme="minorEastAsia"/>
                        <w:i/>
                        <w:sz w:val="28"/>
                        <w:szCs w:val="28"/>
                      </w:rPr>
                    </m:ctrlPr>
                  </m:sSubSupPr>
                  <m:e>
                    <m:r>
                      <m:rPr/>
                      <w:rPr>
                        <w:rFonts w:ascii="Cambria Math" w:hAnsi="Cambria Math" w:cstheme="minorEastAsia"/>
                        <w:sz w:val="28"/>
                        <w:szCs w:val="28"/>
                      </w:rPr>
                      <m:t>M</m:t>
                    </m:r>
                    <m:ctrlPr>
                      <w:rPr>
                        <w:rFonts w:ascii="Cambria Math" w:hAnsi="Cambria Math" w:cstheme="minorEastAsia"/>
                        <w:i/>
                        <w:sz w:val="28"/>
                        <w:szCs w:val="28"/>
                      </w:rPr>
                    </m:ctrlPr>
                  </m:e>
                  <m:sub>
                    <m:r>
                      <m:rPr/>
                      <w:rPr>
                        <w:rFonts w:ascii="Cambria Math" w:hAnsi="Cambria Math" w:cstheme="minorEastAsia"/>
                        <w:sz w:val="28"/>
                        <w:szCs w:val="28"/>
                      </w:rPr>
                      <m:t>x</m:t>
                    </m:r>
                    <m:ctrlPr>
                      <w:rPr>
                        <w:rFonts w:ascii="Cambria Math" w:hAnsi="Cambria Math" w:cstheme="minorEastAsia"/>
                        <w:i/>
                        <w:sz w:val="28"/>
                        <w:szCs w:val="28"/>
                      </w:rPr>
                    </m:ctrlPr>
                  </m:sub>
                  <m:sup>
                    <m:r>
                      <m:rPr/>
                      <w:rPr>
                        <w:rFonts w:ascii="Cambria Math" w:hAnsi="Cambria Math" w:cstheme="minorEastAsia"/>
                        <w:sz w:val="28"/>
                        <w:szCs w:val="28"/>
                      </w:rPr>
                      <m:t>2</m:t>
                    </m:r>
                    <m:ctrlPr>
                      <w:rPr>
                        <w:rFonts w:ascii="Cambria Math" w:hAnsi="Cambria Math" w:cstheme="minorEastAsia"/>
                        <w:i/>
                        <w:sz w:val="28"/>
                        <w:szCs w:val="28"/>
                      </w:rPr>
                    </m:ctrlPr>
                  </m:sup>
                </m:sSubSup>
                <m:sSubSup>
                  <m:sSubSupPr>
                    <m:ctrlPr>
                      <w:rPr>
                        <w:rFonts w:ascii="Cambria Math" w:hAnsi="Cambria Math" w:cstheme="minorEastAsia"/>
                        <w:i/>
                        <w:sz w:val="28"/>
                        <w:szCs w:val="28"/>
                      </w:rPr>
                    </m:ctrlPr>
                  </m:sSubSupPr>
                  <m:e>
                    <m:r>
                      <m:rPr/>
                      <w:rPr>
                        <w:rFonts w:hint="eastAsia" w:ascii="Cambria Math" w:hAnsi="Cambria Math" w:cstheme="minorEastAsia"/>
                        <w:sz w:val="28"/>
                        <w:szCs w:val="28"/>
                      </w:rPr>
                      <m:t>+</m:t>
                    </m:r>
                    <m:r>
                      <m:rPr/>
                      <w:rPr>
                        <w:rFonts w:ascii="Cambria Math" w:hAnsi="Cambria Math" w:cstheme="minorEastAsia"/>
                        <w:sz w:val="28"/>
                        <w:szCs w:val="28"/>
                      </w:rPr>
                      <m:t>M</m:t>
                    </m:r>
                    <m:ctrlPr>
                      <w:rPr>
                        <w:rFonts w:ascii="Cambria Math" w:hAnsi="Cambria Math" w:cstheme="minorEastAsia"/>
                        <w:i/>
                        <w:sz w:val="28"/>
                        <w:szCs w:val="28"/>
                      </w:rPr>
                    </m:ctrlPr>
                  </m:e>
                  <m:sub>
                    <m:r>
                      <m:rPr/>
                      <w:rPr>
                        <w:rFonts w:ascii="Cambria Math" w:hAnsi="Cambria Math" w:cstheme="minorEastAsia"/>
                        <w:sz w:val="28"/>
                        <w:szCs w:val="28"/>
                      </w:rPr>
                      <m:t>y</m:t>
                    </m:r>
                    <m:ctrlPr>
                      <w:rPr>
                        <w:rFonts w:ascii="Cambria Math" w:hAnsi="Cambria Math" w:cstheme="minorEastAsia"/>
                        <w:i/>
                        <w:sz w:val="28"/>
                        <w:szCs w:val="28"/>
                      </w:rPr>
                    </m:ctrlPr>
                  </m:sub>
                  <m:sup>
                    <m:r>
                      <m:rPr/>
                      <w:rPr>
                        <w:rFonts w:ascii="Cambria Math" w:hAnsi="Cambria Math" w:cstheme="minorEastAsia"/>
                        <w:sz w:val="28"/>
                        <w:szCs w:val="28"/>
                      </w:rPr>
                      <m:t>2</m:t>
                    </m:r>
                    <m:ctrlPr>
                      <w:rPr>
                        <w:rFonts w:ascii="Cambria Math" w:hAnsi="Cambria Math" w:cstheme="minorEastAsia"/>
                        <w:i/>
                        <w:sz w:val="28"/>
                        <w:szCs w:val="28"/>
                      </w:rPr>
                    </m:ctrlPr>
                  </m:sup>
                </m:sSubSup>
                <m:ctrlPr>
                  <w:rPr>
                    <w:rFonts w:ascii="Cambria Math" w:hAnsi="Cambria Math" w:cstheme="minorEastAsia"/>
                    <w:i/>
                    <w:sz w:val="28"/>
                    <w:szCs w:val="28"/>
                  </w:rPr>
                </m:ctrlPr>
              </m:e>
            </m:rad>
            <m:ctrlPr>
              <w:rPr>
                <w:rFonts w:ascii="Cambria Math" w:hAnsi="Cambria Math" w:cstheme="minorEastAsia"/>
                <w:i/>
                <w:sz w:val="28"/>
                <w:szCs w:val="28"/>
              </w:rPr>
            </m:ctrlPr>
          </m:num>
          <m:den>
            <m:sSub>
              <m:sSubPr>
                <m:ctrlPr>
                  <w:rPr>
                    <w:rFonts w:ascii="Cambria Math" w:hAnsi="Cambria Math" w:cstheme="minorEastAsia"/>
                    <w:i/>
                    <w:sz w:val="28"/>
                    <w:szCs w:val="28"/>
                  </w:rPr>
                </m:ctrlPr>
              </m:sSubPr>
              <m:e>
                <m:r>
                  <m:rPr/>
                  <w:rPr>
                    <w:rFonts w:ascii="Cambria Math" w:hAnsi="Cambria Math" w:cstheme="minorEastAsia"/>
                    <w:sz w:val="28"/>
                    <w:szCs w:val="28"/>
                  </w:rPr>
                  <m:t>W</m:t>
                </m:r>
                <m:ctrlPr>
                  <w:rPr>
                    <w:rFonts w:ascii="Cambria Math" w:hAnsi="Cambria Math" w:cstheme="minorEastAsia"/>
                    <w:i/>
                    <w:sz w:val="28"/>
                    <w:szCs w:val="28"/>
                  </w:rPr>
                </m:ctrlPr>
              </m:e>
              <m:sub>
                <m:r>
                  <m:rPr/>
                  <w:rPr>
                    <w:rFonts w:ascii="Cambria Math" w:hAnsi="Cambria Math" w:cstheme="minorEastAsia"/>
                    <w:sz w:val="28"/>
                    <w:szCs w:val="28"/>
                  </w:rPr>
                  <m:t>n</m:t>
                </m:r>
                <m:ctrlPr>
                  <w:rPr>
                    <w:rFonts w:ascii="Cambria Math" w:hAnsi="Cambria Math" w:cstheme="minorEastAsia"/>
                    <w:i/>
                    <w:sz w:val="28"/>
                    <w:szCs w:val="28"/>
                  </w:rPr>
                </m:ctrlPr>
              </m:sub>
            </m:sSub>
            <m:d>
              <m:dPr>
                <m:ctrlPr>
                  <w:rPr>
                    <w:rFonts w:ascii="Cambria Math" w:hAnsi="Cambria Math" w:cstheme="minorEastAsia"/>
                    <w:i/>
                    <w:sz w:val="28"/>
                    <w:szCs w:val="28"/>
                  </w:rPr>
                </m:ctrlPr>
              </m:dPr>
              <m:e>
                <m:r>
                  <m:rPr/>
                  <w:rPr>
                    <w:rFonts w:ascii="Cambria Math" w:hAnsi="Cambria Math" w:cstheme="minorEastAsia"/>
                    <w:sz w:val="28"/>
                    <w:szCs w:val="28"/>
                  </w:rPr>
                  <m:t>1</m:t>
                </m:r>
                <m:r>
                  <m:rPr/>
                  <w:rPr>
                    <w:rFonts w:ascii="MS Gothic" w:hAnsi="MS Gothic" w:cs="MS Gothic"/>
                    <w:sz w:val="28"/>
                    <w:szCs w:val="28"/>
                  </w:rPr>
                  <m:t>−</m:t>
                </m:r>
                <m:r>
                  <m:rPr/>
                  <w:rPr>
                    <w:rFonts w:ascii="Cambria Math" w:hAnsi="Cambria Math" w:cstheme="minorEastAsia"/>
                    <w:sz w:val="28"/>
                    <w:szCs w:val="28"/>
                  </w:rPr>
                  <m:t>0.8</m:t>
                </m:r>
                <m:f>
                  <m:fPr>
                    <m:ctrlPr>
                      <w:rPr>
                        <w:rFonts w:ascii="Cambria Math" w:hAnsi="Cambria Math" w:cstheme="minorEastAsia"/>
                        <w:i/>
                        <w:sz w:val="28"/>
                        <w:szCs w:val="28"/>
                      </w:rPr>
                    </m:ctrlPr>
                  </m:fPr>
                  <m:num>
                    <m:r>
                      <m:rPr/>
                      <w:rPr>
                        <w:rFonts w:ascii="Cambria Math" w:hAnsi="Cambria Math" w:cstheme="minorEastAsia"/>
                        <w:sz w:val="28"/>
                        <w:szCs w:val="28"/>
                      </w:rPr>
                      <m:t>N</m:t>
                    </m:r>
                    <m:ctrlPr>
                      <w:rPr>
                        <w:rFonts w:ascii="Cambria Math" w:hAnsi="Cambria Math" w:cstheme="minorEastAsia"/>
                        <w:i/>
                        <w:sz w:val="28"/>
                        <w:szCs w:val="28"/>
                      </w:rPr>
                    </m:ctrlPr>
                  </m:num>
                  <m:den>
                    <m:sSub>
                      <m:sSubPr>
                        <m:ctrlPr>
                          <w:rPr>
                            <w:rFonts w:ascii="Cambria Math" w:hAnsi="Cambria Math" w:cstheme="minorEastAsia"/>
                            <w:i/>
                            <w:sz w:val="28"/>
                            <w:szCs w:val="28"/>
                          </w:rPr>
                        </m:ctrlPr>
                      </m:sSubPr>
                      <m:e>
                        <m:r>
                          <m:rPr/>
                          <w:rPr>
                            <w:rFonts w:ascii="Cambria Math" w:hAnsi="Cambria Math" w:cstheme="minorEastAsia"/>
                            <w:sz w:val="28"/>
                            <w:szCs w:val="28"/>
                          </w:rPr>
                          <m:t>N</m:t>
                        </m:r>
                        <m:ctrlPr>
                          <w:rPr>
                            <w:rFonts w:ascii="Cambria Math" w:hAnsi="Cambria Math" w:cstheme="minorEastAsia"/>
                            <w:i/>
                            <w:sz w:val="28"/>
                            <w:szCs w:val="28"/>
                          </w:rPr>
                        </m:ctrlPr>
                      </m:e>
                      <m:sub>
                        <m:r>
                          <m:rPr/>
                          <w:rPr>
                            <w:rFonts w:ascii="Cambria Math" w:hAnsi="Cambria Math" w:cstheme="minorEastAsia"/>
                            <w:sz w:val="28"/>
                            <w:szCs w:val="28"/>
                          </w:rPr>
                          <m:t>E</m:t>
                        </m:r>
                        <m:ctrlPr>
                          <w:rPr>
                            <w:rFonts w:ascii="Cambria Math" w:hAnsi="Cambria Math" w:cstheme="minorEastAsia"/>
                            <w:i/>
                            <w:sz w:val="28"/>
                            <w:szCs w:val="28"/>
                          </w:rPr>
                        </m:ctrlPr>
                      </m:sub>
                    </m:sSub>
                    <m:ctrlPr>
                      <w:rPr>
                        <w:rFonts w:ascii="Cambria Math" w:hAnsi="Cambria Math" w:cstheme="minorEastAsia"/>
                        <w:i/>
                        <w:sz w:val="28"/>
                        <w:szCs w:val="28"/>
                      </w:rPr>
                    </m:ctrlPr>
                  </m:den>
                </m:f>
                <m:ctrlPr>
                  <w:rPr>
                    <w:rFonts w:ascii="Cambria Math" w:hAnsi="Cambria Math" w:cstheme="minorEastAsia"/>
                    <w:i/>
                    <w:sz w:val="28"/>
                    <w:szCs w:val="28"/>
                  </w:rPr>
                </m:ctrlPr>
              </m:e>
            </m:d>
            <m:ctrlPr>
              <w:rPr>
                <w:rFonts w:ascii="Cambria Math" w:hAnsi="Cambria Math" w:cstheme="minorEastAsia"/>
                <w:i/>
                <w:sz w:val="28"/>
                <w:szCs w:val="28"/>
              </w:rPr>
            </m:ctrlPr>
          </m:den>
        </m:f>
        <m:r>
          <m:rPr>
            <m:sty m:val="p"/>
          </m:rPr>
          <w:rPr>
            <w:rFonts w:hint="eastAsia" w:ascii="Cambria Math" w:hAnsi="Cambria Math" w:cstheme="minorEastAsia"/>
            <w:sz w:val="28"/>
            <w:szCs w:val="28"/>
          </w:rPr>
          <m:t>）</m:t>
        </m:r>
        <m:r>
          <m:rPr>
            <m:sty m:val="p"/>
          </m:rPr>
          <w:rPr>
            <w:rFonts w:ascii="Cambria Math" w:hAnsi="Cambria Math" w:cstheme="minorEastAsia"/>
            <w:sz w:val="28"/>
            <w:szCs w:val="28"/>
          </w:rPr>
          <m:t>≤</m:t>
        </m:r>
        <m:r>
          <m:rPr/>
          <w:rPr>
            <w:rFonts w:hint="eastAsia" w:ascii="Cambria Math" w:hAnsi="Cambria Math" w:cstheme="minorEastAsia"/>
            <w:sz w:val="28"/>
            <w:szCs w:val="28"/>
          </w:rPr>
          <m:t>f</m:t>
        </m:r>
      </m:oMath>
      <w:r>
        <w:rPr>
          <w:rFonts w:hint="eastAsia" w:asciiTheme="minorEastAsia" w:hAnsiTheme="minorEastAsia" w:cstheme="minorEastAsia"/>
          <w:position w:val="-58"/>
          <w:sz w:val="24"/>
          <w:szCs w:val="24"/>
        </w:rPr>
        <w:t xml:space="preserve">        </w:t>
      </w:r>
      <w:r>
        <w:rPr>
          <w:rFonts w:hint="eastAsia" w:asciiTheme="minorEastAsia" w:hAnsiTheme="minorEastAsia" w:cstheme="minorEastAsia"/>
          <w:sz w:val="24"/>
          <w:szCs w:val="24"/>
        </w:rPr>
        <w:t xml:space="preserve">         （5.</w:t>
      </w:r>
      <w:r>
        <w:rPr>
          <w:rFonts w:asciiTheme="minorEastAsia" w:hAnsiTheme="minorEastAsia" w:cstheme="minorEastAsia"/>
          <w:sz w:val="24"/>
          <w:szCs w:val="24"/>
        </w:rPr>
        <w:t>2.12</w:t>
      </w:r>
      <w:r>
        <w:rPr>
          <w:rFonts w:hint="eastAsia" w:asciiTheme="minorEastAsia" w:hAnsiTheme="minorEastAsia" w:cstheme="minorEastAsia"/>
          <w:sz w:val="24"/>
          <w:szCs w:val="24"/>
        </w:rPr>
        <w:t>）</w:t>
      </w:r>
    </w:p>
    <w:p>
      <w:pPr>
        <w:widowControl/>
        <w:snapToGrid w:val="0"/>
        <w:spacing w:line="360" w:lineRule="auto"/>
        <w:jc w:val="left"/>
        <w:rPr>
          <w:rFonts w:asciiTheme="minorEastAsia" w:hAnsiTheme="minorEastAsia" w:cstheme="minorEastAsia"/>
          <w:kern w:val="0"/>
          <w:szCs w:val="21"/>
        </w:rPr>
      </w:pPr>
      <w:r>
        <w:rPr>
          <w:rFonts w:hint="eastAsia" w:asciiTheme="minorEastAsia" w:hAnsiTheme="minorEastAsia" w:cstheme="minorEastAsia"/>
          <w:kern w:val="0"/>
          <w:szCs w:val="21"/>
        </w:rPr>
        <w:t>式中：</w:t>
      </w:r>
      <w:r>
        <w:rPr>
          <w:rFonts w:hint="eastAsia" w:asciiTheme="minorEastAsia" w:hAnsiTheme="minorEastAsia" w:cstheme="minorEastAsia"/>
          <w:kern w:val="0"/>
          <w:position w:val="-12"/>
          <w:szCs w:val="21"/>
        </w:rPr>
        <w:object>
          <v:shape id="_x0000_i1146" o:spt="75" type="#_x0000_t75" style="height:18.4pt;width:18.4pt;" o:ole="t" filled="f" o:preferrelative="t" stroked="f" coordsize="21600,21600">
            <v:path/>
            <v:fill on="f" focussize="0,0"/>
            <v:stroke on="f" joinstyle="miter"/>
            <v:imagedata r:id="rId92" o:title=""/>
            <o:lock v:ext="edit" aspectratio="t"/>
            <w10:wrap type="none"/>
            <w10:anchorlock/>
          </v:shape>
          <o:OLEObject Type="Embed" ProgID="Equation.DSMT4" ShapeID="_x0000_i1146" DrawAspect="Content" ObjectID="_1468075846" r:id="rId222">
            <o:LockedField>false</o:LockedField>
          </o:OLEObject>
        </w:object>
      </w:r>
      <w:r>
        <w:rPr>
          <w:rFonts w:hint="eastAsia" w:asciiTheme="minorEastAsia" w:hAnsiTheme="minorEastAsia" w:cstheme="minorEastAsia"/>
          <w:kern w:val="0"/>
          <w:szCs w:val="21"/>
        </w:rPr>
        <w:t xml:space="preserve">—参数， </w:t>
      </w:r>
      <w:r>
        <w:rPr>
          <w:rFonts w:hint="eastAsia" w:asciiTheme="minorEastAsia" w:hAnsiTheme="minorEastAsia" w:cstheme="minorEastAsia"/>
          <w:kern w:val="0"/>
          <w:position w:val="-12"/>
          <w:szCs w:val="21"/>
        </w:rPr>
        <w:object>
          <v:shape id="_x0000_i1147" o:spt="75" type="#_x0000_t75" style="height:18.4pt;width:77.6pt;" o:ole="t" filled="f" o:preferrelative="t" stroked="f" coordsize="21600,21600">
            <v:path/>
            <v:fill on="f" focussize="0,0"/>
            <v:stroke on="f" joinstyle="miter"/>
            <v:imagedata r:id="rId224" o:title=""/>
            <o:lock v:ext="edit" aspectratio="t"/>
            <w10:wrap type="none"/>
            <w10:anchorlock/>
          </v:shape>
          <o:OLEObject Type="Embed" ProgID="Equation.DSMT4" ShapeID="_x0000_i1147" DrawAspect="Content" ObjectID="_1468075847" r:id="rId223">
            <o:LockedField>false</o:LockedField>
          </o:OLEObject>
        </w:object>
      </w:r>
      <w:r>
        <w:rPr>
          <w:rFonts w:hint="eastAsia" w:asciiTheme="minorEastAsia" w:hAnsiTheme="minorEastAsia" w:cstheme="minorEastAsia"/>
          <w:kern w:val="0"/>
          <w:szCs w:val="21"/>
        </w:rPr>
        <w:t>；</w:t>
      </w:r>
    </w:p>
    <w:p>
      <w:pPr>
        <w:widowControl/>
        <w:snapToGrid w:val="0"/>
        <w:spacing w:line="360" w:lineRule="auto"/>
        <w:ind w:firstLine="630" w:firstLineChars="300"/>
        <w:jc w:val="left"/>
        <w:rPr>
          <w:rFonts w:asciiTheme="minorEastAsia" w:hAnsiTheme="minorEastAsia" w:cstheme="minorEastAsia"/>
          <w:kern w:val="0"/>
          <w:szCs w:val="21"/>
        </w:rPr>
      </w:pPr>
      <w:r>
        <w:rPr>
          <w:rFonts w:hint="eastAsia" w:asciiTheme="minorEastAsia" w:hAnsiTheme="minorEastAsia" w:cstheme="minorEastAsia"/>
          <w:kern w:val="0"/>
          <w:position w:val="-6"/>
          <w:szCs w:val="21"/>
        </w:rPr>
        <w:object>
          <v:shape id="_x0000_i1148" o:spt="75" type="#_x0000_t75" style="height:13.8pt;width:10.7pt;" o:ole="t" filled="f" o:preferrelative="t" stroked="f" coordsize="21600,21600">
            <v:path/>
            <v:fill on="f" focussize="0,0"/>
            <v:stroke on="f" joinstyle="miter"/>
            <v:imagedata r:id="rId226" o:title=""/>
            <o:lock v:ext="edit" aspectratio="t"/>
            <w10:wrap type="none"/>
            <w10:anchorlock/>
          </v:shape>
          <o:OLEObject Type="Embed" ProgID="Equation.DSMT4" ShapeID="_x0000_i1148" DrawAspect="Content" ObjectID="_1468075848" r:id="rId225">
            <o:LockedField>false</o:LockedField>
          </o:OLEObject>
        </w:object>
      </w:r>
      <w:r>
        <w:rPr>
          <w:rFonts w:hint="eastAsia" w:asciiTheme="minorEastAsia" w:hAnsiTheme="minorEastAsia" w:cstheme="minorEastAsia"/>
          <w:kern w:val="0"/>
          <w:szCs w:val="21"/>
        </w:rPr>
        <w:t>—钢管支撑的长细比；</w:t>
      </w:r>
    </w:p>
    <w:p>
      <w:pPr>
        <w:widowControl/>
        <w:snapToGrid w:val="0"/>
        <w:spacing w:line="360" w:lineRule="auto"/>
        <w:ind w:firstLine="630" w:firstLineChars="300"/>
        <w:jc w:val="left"/>
        <w:rPr>
          <w:rFonts w:asciiTheme="minorEastAsia" w:hAnsiTheme="minorEastAsia" w:cstheme="minorEastAsia"/>
          <w:kern w:val="0"/>
          <w:szCs w:val="21"/>
        </w:rPr>
      </w:pPr>
      <w:r>
        <w:rPr>
          <w:rFonts w:hint="eastAsia" w:asciiTheme="minorEastAsia" w:hAnsiTheme="minorEastAsia" w:cstheme="minorEastAsia"/>
          <w:kern w:val="0"/>
          <w:position w:val="-10"/>
          <w:szCs w:val="21"/>
        </w:rPr>
        <w:object>
          <v:shape id="_x0000_i1149" o:spt="75" type="#_x0000_t75" style="height:13.8pt;width:10.7pt;" o:ole="t" filled="f" o:preferrelative="t" stroked="f" coordsize="21600,21600">
            <v:path/>
            <v:fill on="f" focussize="0,0"/>
            <v:stroke on="f" joinstyle="miter"/>
            <v:imagedata r:id="rId100" o:title=""/>
            <o:lock v:ext="edit" aspectratio="t"/>
            <w10:wrap type="none"/>
            <w10:anchorlock/>
          </v:shape>
          <o:OLEObject Type="Embed" ProgID="Equation.DSMT4" ShapeID="_x0000_i1149" DrawAspect="Content" ObjectID="_1468075849" r:id="rId227">
            <o:LockedField>false</o:LockedField>
          </o:OLEObject>
        </w:object>
      </w:r>
      <w:r>
        <w:rPr>
          <w:rFonts w:hint="eastAsia" w:asciiTheme="minorEastAsia" w:hAnsiTheme="minorEastAsia" w:cstheme="minorEastAsia"/>
          <w:szCs w:val="21"/>
        </w:rPr>
        <w:t>—</w:t>
      </w:r>
      <w:r>
        <w:rPr>
          <w:rFonts w:hint="eastAsia" w:asciiTheme="minorEastAsia" w:hAnsiTheme="minorEastAsia" w:cstheme="minorEastAsia"/>
          <w:kern w:val="0"/>
          <w:szCs w:val="21"/>
        </w:rPr>
        <w:t>轴心受压构件的稳定系数，按照《钢结构设计标准》GB50017中取用；</w:t>
      </w:r>
    </w:p>
    <w:p>
      <w:pPr>
        <w:spacing w:line="360" w:lineRule="auto"/>
        <w:rPr>
          <w:rFonts w:asciiTheme="minorEastAsia" w:hAnsiTheme="minorEastAsia" w:cstheme="minorEastAsia"/>
          <w:bCs/>
          <w:szCs w:val="21"/>
        </w:rPr>
      </w:pPr>
      <w:r>
        <w:rPr>
          <w:rFonts w:hint="eastAsia" w:ascii="Times New Roman" w:hAnsi="Times New Roman" w:cs="Times New Roman"/>
          <w:b/>
          <w:szCs w:val="21"/>
        </w:rPr>
        <w:t>5.</w:t>
      </w:r>
      <w:r>
        <w:rPr>
          <w:rFonts w:ascii="Times New Roman" w:hAnsi="Times New Roman" w:cs="Times New Roman"/>
          <w:b/>
          <w:szCs w:val="21"/>
        </w:rPr>
        <w:t>2</w:t>
      </w:r>
      <w:r>
        <w:rPr>
          <w:rFonts w:hint="eastAsia" w:ascii="Times New Roman" w:hAnsi="Times New Roman" w:cs="Times New Roman"/>
          <w:b/>
          <w:szCs w:val="21"/>
        </w:rPr>
        <w:t>.1</w:t>
      </w:r>
      <w:r>
        <w:rPr>
          <w:rFonts w:ascii="Times New Roman" w:hAnsi="Times New Roman" w:cs="Times New Roman"/>
          <w:b/>
          <w:szCs w:val="21"/>
        </w:rPr>
        <w:t>3</w:t>
      </w:r>
      <w:r>
        <w:rPr>
          <w:rFonts w:hint="eastAsia" w:ascii="Times New Roman" w:hAnsi="Times New Roman" w:cs="Times New Roman"/>
          <w:b/>
          <w:szCs w:val="21"/>
        </w:rPr>
        <w:t xml:space="preserve"> </w:t>
      </w:r>
      <w:r>
        <w:rPr>
          <w:rFonts w:hint="eastAsia" w:asciiTheme="minorEastAsia" w:hAnsiTheme="minorEastAsia" w:cstheme="minorEastAsia"/>
          <w:bCs/>
          <w:szCs w:val="21"/>
        </w:rPr>
        <w:t xml:space="preserve"> 支撑施加的预应力值应与弹性支点法计算时预加力取值相匹配，预应力</w:t>
      </w:r>
      <w:r>
        <w:rPr>
          <w:rFonts w:asciiTheme="minorEastAsia" w:hAnsiTheme="minorEastAsia" w:cstheme="minorEastAsia"/>
          <w:bCs/>
          <w:szCs w:val="21"/>
        </w:rPr>
        <w:t>鱼腹梁的对撑和角撑、</w:t>
      </w:r>
      <w:r>
        <w:rPr>
          <w:rFonts w:hint="eastAsia" w:asciiTheme="minorEastAsia" w:hAnsiTheme="minorEastAsia" w:cstheme="minorEastAsia"/>
          <w:bCs/>
          <w:szCs w:val="21"/>
        </w:rPr>
        <w:t>组合型钢和大跨度钢管预应力值取支撑轴向压力标准值的5</w:t>
      </w:r>
      <w:r>
        <w:rPr>
          <w:rFonts w:asciiTheme="minorEastAsia" w:hAnsiTheme="minorEastAsia" w:cstheme="minorEastAsia"/>
          <w:bCs/>
          <w:szCs w:val="21"/>
        </w:rPr>
        <w:t>0</w:t>
      </w:r>
      <w:r>
        <w:rPr>
          <w:rFonts w:hint="eastAsia" w:asciiTheme="minorEastAsia" w:hAnsiTheme="minorEastAsia" w:cstheme="minorEastAsia"/>
          <w:bCs/>
          <w:szCs w:val="21"/>
        </w:rPr>
        <w:t>%</w:t>
      </w:r>
      <w:r>
        <w:rPr>
          <w:rFonts w:hint="eastAsia" w:asciiTheme="minorEastAsia" w:hAnsiTheme="minorEastAsia" w:cstheme="minorEastAsia"/>
          <w:szCs w:val="21"/>
        </w:rPr>
        <w:t>～</w:t>
      </w:r>
      <w:r>
        <w:rPr>
          <w:rFonts w:asciiTheme="minorEastAsia" w:hAnsiTheme="minorEastAsia" w:cstheme="minorEastAsia"/>
          <w:bCs/>
          <w:szCs w:val="21"/>
        </w:rPr>
        <w:t>80</w:t>
      </w:r>
      <w:r>
        <w:rPr>
          <w:rFonts w:hint="eastAsia" w:asciiTheme="minorEastAsia" w:hAnsiTheme="minorEastAsia" w:cstheme="minorEastAsia"/>
          <w:bCs/>
          <w:szCs w:val="21"/>
        </w:rPr>
        <w:t>%，鱼腹梁钢绞线预加拉力宜取钢绞线轴力标准值的50</w:t>
      </w:r>
      <w:r>
        <w:rPr>
          <w:rFonts w:asciiTheme="minorEastAsia" w:hAnsiTheme="minorEastAsia" w:cstheme="minorEastAsia"/>
          <w:bCs/>
          <w:szCs w:val="21"/>
        </w:rPr>
        <w:t>%</w:t>
      </w:r>
      <w:r>
        <w:rPr>
          <w:rFonts w:hint="eastAsia" w:asciiTheme="minorEastAsia" w:hAnsiTheme="minorEastAsia" w:cstheme="minorEastAsia"/>
          <w:szCs w:val="21"/>
        </w:rPr>
        <w:t>～</w:t>
      </w:r>
      <w:r>
        <w:rPr>
          <w:rFonts w:asciiTheme="minorEastAsia" w:hAnsiTheme="minorEastAsia" w:cstheme="minorEastAsia"/>
          <w:bCs/>
          <w:szCs w:val="21"/>
        </w:rPr>
        <w:t>70%</w:t>
      </w:r>
      <w:r>
        <w:rPr>
          <w:rFonts w:hint="eastAsia" w:asciiTheme="minorEastAsia" w:hAnsiTheme="minorEastAsia" w:cstheme="minorEastAsia"/>
          <w:bCs/>
          <w:szCs w:val="21"/>
        </w:rPr>
        <w:t>。</w:t>
      </w:r>
    </w:p>
    <w:p>
      <w:pPr>
        <w:widowControl/>
        <w:spacing w:line="360" w:lineRule="auto"/>
        <w:jc w:val="left"/>
        <w:rPr>
          <w:rFonts w:asciiTheme="minorEastAsia" w:hAnsiTheme="minorEastAsia" w:cstheme="minorEastAsia"/>
          <w:kern w:val="0"/>
          <w:szCs w:val="21"/>
        </w:rPr>
      </w:pPr>
      <w:r>
        <w:rPr>
          <w:rFonts w:hint="eastAsia" w:ascii="Times New Roman" w:hAnsi="Times New Roman" w:cs="Times New Roman"/>
          <w:b/>
          <w:szCs w:val="21"/>
        </w:rPr>
        <w:t>5.</w:t>
      </w:r>
      <w:r>
        <w:rPr>
          <w:rFonts w:ascii="Times New Roman" w:hAnsi="Times New Roman" w:cs="Times New Roman"/>
          <w:b/>
          <w:szCs w:val="21"/>
        </w:rPr>
        <w:t>2.14</w:t>
      </w:r>
      <w:r>
        <w:rPr>
          <w:rFonts w:hint="eastAsia" w:asciiTheme="minorEastAsia" w:hAnsiTheme="minorEastAsia" w:cstheme="minorEastAsia"/>
          <w:b/>
          <w:bCs/>
          <w:szCs w:val="21"/>
        </w:rPr>
        <w:t xml:space="preserve"> </w:t>
      </w:r>
      <w:r>
        <w:rPr>
          <w:rFonts w:hint="eastAsia" w:asciiTheme="minorEastAsia" w:hAnsiTheme="minorEastAsia" w:cstheme="minorEastAsia"/>
          <w:kern w:val="0"/>
          <w:szCs w:val="21"/>
        </w:rPr>
        <w:t xml:space="preserve"> </w:t>
      </w:r>
      <w:r>
        <w:rPr>
          <w:rFonts w:hint="eastAsia" w:asciiTheme="minorEastAsia" w:hAnsiTheme="minorEastAsia" w:cstheme="minorEastAsia"/>
          <w:szCs w:val="21"/>
        </w:rPr>
        <w:t>腰梁或冠梁应视为弯剪构件，宜采用支撑为支座承受围护结构均布荷载的多跨连续梁力学模型，计算跨度可取相邻支撑的中心距。</w:t>
      </w:r>
      <w:r>
        <w:rPr>
          <w:rFonts w:hint="eastAsia" w:asciiTheme="minorEastAsia" w:hAnsiTheme="minorEastAsia" w:cstheme="minorEastAsia"/>
          <w:kern w:val="0"/>
          <w:szCs w:val="21"/>
        </w:rPr>
        <w:t>腰梁</w:t>
      </w:r>
      <w:r>
        <w:rPr>
          <w:rFonts w:hint="eastAsia" w:asciiTheme="minorEastAsia" w:hAnsiTheme="minorEastAsia" w:cstheme="minorEastAsia"/>
          <w:szCs w:val="21"/>
        </w:rPr>
        <w:t>或冠梁</w:t>
      </w:r>
      <w:r>
        <w:rPr>
          <w:rFonts w:hint="eastAsia" w:asciiTheme="minorEastAsia" w:hAnsiTheme="minorEastAsia" w:cstheme="minorEastAsia"/>
          <w:kern w:val="0"/>
          <w:szCs w:val="21"/>
        </w:rPr>
        <w:t>强度及稳定性验算应参照式（4</w:t>
      </w:r>
      <w:r>
        <w:rPr>
          <w:rFonts w:asciiTheme="minorEastAsia" w:hAnsiTheme="minorEastAsia" w:cstheme="minorEastAsia"/>
          <w:kern w:val="0"/>
          <w:szCs w:val="21"/>
        </w:rPr>
        <w:t>.2.6</w:t>
      </w:r>
      <w:r>
        <w:rPr>
          <w:rFonts w:hint="eastAsia" w:asciiTheme="minorEastAsia" w:hAnsiTheme="minorEastAsia" w:cstheme="minorEastAsia"/>
          <w:kern w:val="0"/>
          <w:szCs w:val="21"/>
        </w:rPr>
        <w:t>）、（</w:t>
      </w:r>
      <w:r>
        <w:rPr>
          <w:rFonts w:asciiTheme="minorEastAsia" w:hAnsiTheme="minorEastAsia" w:cstheme="minorEastAsia"/>
          <w:kern w:val="0"/>
          <w:szCs w:val="21"/>
        </w:rPr>
        <w:t>4.2.7</w:t>
      </w:r>
      <w:r>
        <w:rPr>
          <w:rFonts w:hint="eastAsia" w:asciiTheme="minorEastAsia" w:hAnsiTheme="minorEastAsia" w:cstheme="minorEastAsia"/>
          <w:kern w:val="0"/>
          <w:szCs w:val="21"/>
        </w:rPr>
        <w:t>）执行，与撑锚连接节点处的局部压、剪计算应符合现行国家标准《钢结构设计规范》GB 50017的要求。</w:t>
      </w:r>
    </w:p>
    <w:p>
      <w:pPr>
        <w:spacing w:line="360" w:lineRule="auto"/>
        <w:rPr>
          <w:rFonts w:asciiTheme="minorEastAsia" w:hAnsiTheme="minorEastAsia" w:cstheme="minorEastAsia"/>
          <w:szCs w:val="21"/>
        </w:rPr>
      </w:pPr>
      <w:r>
        <w:rPr>
          <w:rFonts w:hint="eastAsia"/>
          <w:szCs w:val="21"/>
        </w:rPr>
        <w:drawing>
          <wp:anchor distT="0" distB="0" distL="114300" distR="114300" simplePos="0" relativeHeight="251668480" behindDoc="0" locked="0" layoutInCell="1" allowOverlap="1">
            <wp:simplePos x="0" y="0"/>
            <wp:positionH relativeFrom="column">
              <wp:posOffset>1472565</wp:posOffset>
            </wp:positionH>
            <wp:positionV relativeFrom="paragraph">
              <wp:posOffset>1009015</wp:posOffset>
            </wp:positionV>
            <wp:extent cx="3322955" cy="1526540"/>
            <wp:effectExtent l="0" t="0" r="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8" cstate="print">
                      <a:extLst>
                        <a:ext uri="{28A0092B-C50C-407E-A947-70E740481C1C}">
                          <a14:useLocalDpi xmlns:a14="http://schemas.microsoft.com/office/drawing/2010/main" val="0"/>
                        </a:ext>
                      </a:extLst>
                    </a:blip>
                    <a:srcRect l="24643" t="22611" r="12345" b="13566"/>
                    <a:stretch>
                      <a:fillRect/>
                    </a:stretch>
                  </pic:blipFill>
                  <pic:spPr>
                    <a:xfrm>
                      <a:off x="0" y="0"/>
                      <a:ext cx="3322800" cy="1526400"/>
                    </a:xfrm>
                    <a:prstGeom prst="rect">
                      <a:avLst/>
                    </a:prstGeom>
                    <a:noFill/>
                    <a:ln>
                      <a:noFill/>
                    </a:ln>
                  </pic:spPr>
                </pic:pic>
              </a:graphicData>
            </a:graphic>
          </wp:anchor>
        </w:drawing>
      </w:r>
      <w:r>
        <w:rPr>
          <w:rFonts w:hint="eastAsia" w:ascii="Times New Roman" w:hAnsi="Times New Roman" w:cs="Times New Roman"/>
          <w:b/>
          <w:szCs w:val="21"/>
        </w:rPr>
        <w:t>5.</w:t>
      </w:r>
      <w:r>
        <w:rPr>
          <w:rFonts w:ascii="Times New Roman" w:hAnsi="Times New Roman" w:cs="Times New Roman"/>
          <w:b/>
          <w:szCs w:val="21"/>
        </w:rPr>
        <w:t>2.15</w:t>
      </w:r>
      <w:r>
        <w:rPr>
          <w:rFonts w:hint="eastAsia" w:ascii="Times New Roman" w:hAnsi="Times New Roman" w:cs="Times New Roman"/>
          <w:b/>
          <w:szCs w:val="21"/>
        </w:rPr>
        <w:t xml:space="preserve"> </w:t>
      </w:r>
      <w:r>
        <w:rPr>
          <w:rFonts w:hint="eastAsia" w:asciiTheme="minorEastAsia" w:hAnsiTheme="minorEastAsia" w:cstheme="minorEastAsia"/>
          <w:b/>
          <w:bCs/>
          <w:szCs w:val="21"/>
        </w:rPr>
        <w:t xml:space="preserve"> </w:t>
      </w:r>
      <w:r>
        <w:rPr>
          <w:rFonts w:hint="eastAsia" w:asciiTheme="minorEastAsia" w:hAnsiTheme="minorEastAsia" w:cstheme="minorEastAsia"/>
          <w:szCs w:val="21"/>
        </w:rPr>
        <w:t>支撑对接钢腰梁翼缘应根据式（4</w:t>
      </w:r>
      <w:r>
        <w:rPr>
          <w:rFonts w:asciiTheme="minorEastAsia" w:hAnsiTheme="minorEastAsia" w:cstheme="minorEastAsia"/>
          <w:szCs w:val="21"/>
        </w:rPr>
        <w:t>.2.9.1</w:t>
      </w:r>
      <w:r>
        <w:rPr>
          <w:rFonts w:hint="eastAsia" w:asciiTheme="minorEastAsia" w:hAnsiTheme="minorEastAsia" w:cstheme="minorEastAsia"/>
          <w:szCs w:val="21"/>
        </w:rPr>
        <w:t>-</w:t>
      </w:r>
      <w:r>
        <w:rPr>
          <w:rFonts w:asciiTheme="minorEastAsia" w:hAnsiTheme="minorEastAsia" w:cstheme="minorEastAsia"/>
          <w:szCs w:val="21"/>
        </w:rPr>
        <w:t>1</w:t>
      </w:r>
      <w:r>
        <w:rPr>
          <w:rFonts w:hint="eastAsia" w:asciiTheme="minorEastAsia" w:hAnsiTheme="minorEastAsia" w:cstheme="minorEastAsia"/>
          <w:szCs w:val="21"/>
        </w:rPr>
        <w:t>）</w:t>
      </w:r>
      <w:r>
        <w:rPr>
          <w:rFonts w:asciiTheme="minorEastAsia" w:hAnsiTheme="minorEastAsia" w:cstheme="minorEastAsia"/>
          <w:szCs w:val="21"/>
        </w:rPr>
        <w:t>进行局部抗压计算</w:t>
      </w:r>
      <w:r>
        <w:rPr>
          <w:rFonts w:hint="eastAsia" w:asciiTheme="minorEastAsia" w:hAnsiTheme="minorEastAsia" w:cstheme="minorEastAsia"/>
          <w:szCs w:val="21"/>
        </w:rPr>
        <w:t>；腹板与翼缘连接处应按式（4.2.9-2-1）进行折算应力计算。不满足任一要求，腰梁应增设加劲板，数量应按式（5</w:t>
      </w:r>
      <w:r>
        <w:rPr>
          <w:rFonts w:asciiTheme="minorEastAsia" w:hAnsiTheme="minorEastAsia" w:cstheme="minorEastAsia"/>
          <w:szCs w:val="21"/>
        </w:rPr>
        <w:t>.2.15</w:t>
      </w:r>
      <w:r>
        <w:rPr>
          <w:rFonts w:hint="eastAsia" w:asciiTheme="minorEastAsia" w:hAnsiTheme="minorEastAsia" w:cstheme="minorEastAsia"/>
          <w:szCs w:val="21"/>
        </w:rPr>
        <w:t>）计算：</w:t>
      </w:r>
      <w:r>
        <w:rPr>
          <w:rFonts w:asciiTheme="minorEastAsia" w:hAnsiTheme="minorEastAsia" w:cstheme="minorEastAsia"/>
          <w:szCs w:val="21"/>
        </w:rPr>
        <w:t xml:space="preserve"> </w:t>
      </w:r>
    </w:p>
    <w:p>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图5</w:t>
      </w:r>
      <w:r>
        <w:rPr>
          <w:rFonts w:asciiTheme="minorEastAsia" w:hAnsiTheme="minorEastAsia" w:cstheme="minorEastAsia"/>
          <w:szCs w:val="21"/>
        </w:rPr>
        <w:t xml:space="preserve">.2.15 </w:t>
      </w:r>
      <w:r>
        <w:rPr>
          <w:rFonts w:hint="eastAsia" w:asciiTheme="minorEastAsia" w:hAnsiTheme="minorEastAsia" w:cstheme="minorEastAsia"/>
          <w:szCs w:val="21"/>
        </w:rPr>
        <w:t>腰梁腹板的抗压计算示意图</w:t>
      </w:r>
    </w:p>
    <w:p>
      <w:pPr>
        <w:spacing w:line="360" w:lineRule="auto"/>
        <w:ind w:firstLine="1680" w:firstLineChars="600"/>
        <w:jc w:val="right"/>
        <w:rPr>
          <w:rFonts w:asciiTheme="minorEastAsia" w:hAnsiTheme="minorEastAsia" w:cstheme="minorEastAsia"/>
          <w:sz w:val="24"/>
          <w:szCs w:val="24"/>
        </w:rPr>
      </w:pPr>
      <m:oMath>
        <m:f>
          <m:fPr>
            <m:ctrlPr>
              <w:rPr>
                <w:rFonts w:ascii="Cambria Math" w:hAnsi="Cambria Math" w:cstheme="minorEastAsia"/>
                <w:kern w:val="0"/>
                <w:sz w:val="28"/>
                <w:szCs w:val="28"/>
              </w:rPr>
            </m:ctrlPr>
          </m:fPr>
          <m:num>
            <m:sSub>
              <m:sSubPr>
                <m:ctrlPr>
                  <w:rPr>
                    <w:rFonts w:ascii="Cambria Math" w:hAnsi="Cambria Math" w:cstheme="minorEastAsia"/>
                    <w:kern w:val="0"/>
                    <w:sz w:val="28"/>
                    <w:szCs w:val="28"/>
                  </w:rPr>
                </m:ctrlPr>
              </m:sSubPr>
              <m:e>
                <m:r>
                  <m:rPr/>
                  <w:rPr>
                    <w:rFonts w:ascii="Cambria Math" w:hAnsi="Cambria Math" w:cstheme="minorEastAsia"/>
                    <w:kern w:val="0"/>
                    <w:sz w:val="28"/>
                    <w:szCs w:val="28"/>
                  </w:rPr>
                  <m:t>N</m:t>
                </m:r>
                <m:ctrlPr>
                  <w:rPr>
                    <w:rFonts w:ascii="Cambria Math" w:hAnsi="Cambria Math" w:cstheme="minorEastAsia"/>
                    <w:kern w:val="0"/>
                    <w:sz w:val="28"/>
                    <w:szCs w:val="28"/>
                  </w:rPr>
                </m:ctrlPr>
              </m:e>
              <m:sub>
                <m:r>
                  <m:rPr/>
                  <w:rPr>
                    <w:rFonts w:ascii="Cambria Math" w:hAnsi="Cambria Math" w:cstheme="minorEastAsia"/>
                    <w:kern w:val="0"/>
                    <w:sz w:val="28"/>
                    <w:szCs w:val="28"/>
                  </w:rPr>
                  <m:t>p</m:t>
                </m:r>
                <m:ctrlPr>
                  <w:rPr>
                    <w:rFonts w:ascii="Cambria Math" w:hAnsi="Cambria Math" w:cstheme="minorEastAsia"/>
                    <w:kern w:val="0"/>
                    <w:sz w:val="28"/>
                    <w:szCs w:val="28"/>
                  </w:rPr>
                </m:ctrlPr>
              </m:sub>
            </m:sSub>
            <m:ctrlPr>
              <w:rPr>
                <w:rFonts w:ascii="Cambria Math" w:hAnsi="Cambria Math" w:cstheme="minorEastAsia"/>
                <w:kern w:val="0"/>
                <w:sz w:val="28"/>
                <w:szCs w:val="28"/>
              </w:rPr>
            </m:ctrlPr>
          </m:num>
          <m:den>
            <m:r>
              <m:rPr/>
              <w:rPr>
                <w:rFonts w:ascii="Cambria Math" w:hAnsi="Cambria Math" w:cstheme="minorEastAsia"/>
                <w:kern w:val="0"/>
                <w:sz w:val="28"/>
                <w:szCs w:val="28"/>
              </w:rPr>
              <m:t>βξ</m:t>
            </m:r>
            <m:d>
              <m:dPr>
                <m:ctrlPr>
                  <w:rPr>
                    <w:rFonts w:ascii="Cambria Math" w:hAnsi="Cambria Math" w:cstheme="minorEastAsia"/>
                    <w:i/>
                    <w:kern w:val="0"/>
                    <w:sz w:val="28"/>
                    <w:szCs w:val="28"/>
                  </w:rPr>
                </m:ctrlPr>
              </m:dPr>
              <m:e>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t</m:t>
                    </m:r>
                    <m:ctrlPr>
                      <w:rPr>
                        <w:rFonts w:ascii="Cambria Math" w:hAnsi="Cambria Math" w:cstheme="minorEastAsia"/>
                        <w:i/>
                        <w:kern w:val="0"/>
                        <w:sz w:val="28"/>
                        <w:szCs w:val="28"/>
                      </w:rPr>
                    </m:ctrlPr>
                  </m:e>
                  <m:sub>
                    <m:r>
                      <m:rPr/>
                      <w:rPr>
                        <w:rFonts w:ascii="Cambria Math" w:hAnsi="Cambria Math" w:cstheme="minorEastAsia"/>
                        <w:kern w:val="0"/>
                        <w:sz w:val="28"/>
                        <w:szCs w:val="28"/>
                      </w:rPr>
                      <m:t>1</m:t>
                    </m:r>
                    <m:ctrlPr>
                      <w:rPr>
                        <w:rFonts w:ascii="Cambria Math" w:hAnsi="Cambria Math" w:cstheme="minorEastAsia"/>
                        <w:i/>
                        <w:kern w:val="0"/>
                        <w:sz w:val="28"/>
                        <w:szCs w:val="28"/>
                      </w:rPr>
                    </m:ctrlPr>
                  </m:sub>
                </m:sSub>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B</m:t>
                    </m:r>
                    <m:ctrlPr>
                      <w:rPr>
                        <w:rFonts w:ascii="Cambria Math" w:hAnsi="Cambria Math" w:cstheme="minorEastAsia"/>
                        <w:i/>
                        <w:kern w:val="0"/>
                        <w:sz w:val="28"/>
                        <w:szCs w:val="28"/>
                      </w:rPr>
                    </m:ctrlPr>
                  </m:e>
                  <m:sub>
                    <m:r>
                      <m:rPr/>
                      <w:rPr>
                        <w:rFonts w:ascii="Cambria Math" w:hAnsi="Cambria Math" w:cstheme="minorEastAsia"/>
                        <w:kern w:val="0"/>
                        <w:sz w:val="28"/>
                        <w:szCs w:val="28"/>
                      </w:rPr>
                      <m:t>Z</m:t>
                    </m:r>
                    <m:ctrlPr>
                      <w:rPr>
                        <w:rFonts w:ascii="Cambria Math" w:hAnsi="Cambria Math" w:cstheme="minorEastAsia"/>
                        <w:i/>
                        <w:kern w:val="0"/>
                        <w:sz w:val="28"/>
                        <w:szCs w:val="28"/>
                      </w:rPr>
                    </m:ctrlPr>
                  </m:sub>
                </m:sSub>
                <m:r>
                  <m:rPr/>
                  <w:rPr>
                    <w:rFonts w:hint="eastAsia" w:ascii="Cambria Math" w:hAnsi="Cambria Math" w:cstheme="minorEastAsia"/>
                    <w:kern w:val="0"/>
                    <w:sz w:val="28"/>
                    <w:szCs w:val="28"/>
                  </w:rPr>
                  <m:t>+</m:t>
                </m:r>
                <m:r>
                  <m:rPr/>
                  <w:rPr>
                    <w:rFonts w:ascii="Cambria Math" w:hAnsi="Cambria Math" w:cstheme="minorEastAsia"/>
                    <w:kern w:val="0"/>
                    <w:sz w:val="28"/>
                    <w:szCs w:val="28"/>
                  </w:rPr>
                  <m:t>0.8nt</m:t>
                </m:r>
                <m:r>
                  <m:rPr/>
                  <w:rPr>
                    <w:rFonts w:hint="eastAsia" w:ascii="Cambria Math" w:hAnsi="Cambria Math" w:cstheme="minorEastAsia"/>
                    <w:kern w:val="0"/>
                    <w:sz w:val="28"/>
                    <w:szCs w:val="28"/>
                  </w:rPr>
                  <m:t>（</m:t>
                </m:r>
                <m:r>
                  <m:rPr/>
                  <w:rPr>
                    <w:rFonts w:ascii="Cambria Math" w:hAnsi="Cambria Math" w:cstheme="minorEastAsia"/>
                    <w:kern w:val="0"/>
                    <w:sz w:val="28"/>
                    <w:szCs w:val="28"/>
                  </w:rPr>
                  <m:t>B</m:t>
                </m:r>
                <m:r>
                  <m:rPr/>
                  <w:rPr>
                    <w:rFonts w:ascii="MS Gothic" w:hAnsi="MS Gothic" w:cs="MS Gothic"/>
                    <w:kern w:val="0"/>
                    <w:sz w:val="28"/>
                    <w:szCs w:val="28"/>
                  </w:rPr>
                  <m:t>−</m:t>
                </m:r>
                <m:sSub>
                  <m:sSubPr>
                    <m:ctrlPr>
                      <w:rPr>
                        <w:rFonts w:ascii="Cambria Math" w:hAnsi="Cambria Math" w:cstheme="minorEastAsia"/>
                        <w:i/>
                        <w:kern w:val="0"/>
                        <w:sz w:val="28"/>
                        <w:szCs w:val="28"/>
                      </w:rPr>
                    </m:ctrlPr>
                  </m:sSubPr>
                  <m:e>
                    <m:r>
                      <m:rPr/>
                      <w:rPr>
                        <w:rFonts w:ascii="Cambria Math" w:hAnsi="Cambria Math" w:cstheme="minorEastAsia"/>
                        <w:kern w:val="0"/>
                        <w:sz w:val="28"/>
                        <w:szCs w:val="28"/>
                      </w:rPr>
                      <m:t>t</m:t>
                    </m:r>
                    <m:ctrlPr>
                      <w:rPr>
                        <w:rFonts w:ascii="Cambria Math" w:hAnsi="Cambria Math" w:cstheme="minorEastAsia"/>
                        <w:i/>
                        <w:kern w:val="0"/>
                        <w:sz w:val="28"/>
                        <w:szCs w:val="28"/>
                      </w:rPr>
                    </m:ctrlPr>
                  </m:e>
                  <m:sub>
                    <m:r>
                      <m:rPr/>
                      <w:rPr>
                        <w:rFonts w:ascii="Cambria Math" w:hAnsi="Cambria Math" w:cstheme="minorEastAsia"/>
                        <w:kern w:val="0"/>
                        <w:sz w:val="28"/>
                        <w:szCs w:val="28"/>
                      </w:rPr>
                      <m:t>1</m:t>
                    </m:r>
                    <m:ctrlPr>
                      <w:rPr>
                        <w:rFonts w:ascii="Cambria Math" w:hAnsi="Cambria Math" w:cstheme="minorEastAsia"/>
                        <w:i/>
                        <w:kern w:val="0"/>
                        <w:sz w:val="28"/>
                        <w:szCs w:val="28"/>
                      </w:rPr>
                    </m:ctrlPr>
                  </m:sub>
                </m:sSub>
                <m:r>
                  <m:rPr/>
                  <w:rPr>
                    <w:rFonts w:hint="eastAsia" w:ascii="Cambria Math" w:hAnsi="Cambria Math" w:cstheme="minorEastAsia"/>
                    <w:kern w:val="0"/>
                    <w:sz w:val="28"/>
                    <w:szCs w:val="28"/>
                  </w:rPr>
                  <m:t>）</m:t>
                </m:r>
                <m:r>
                  <m:rPr/>
                  <w:rPr>
                    <w:rFonts w:ascii="Cambria Math" w:hAnsi="Cambria Math" w:cstheme="minorEastAsia"/>
                    <w:kern w:val="0"/>
                    <w:sz w:val="28"/>
                    <w:szCs w:val="28"/>
                  </w:rPr>
                  <m:t>/2</m:t>
                </m:r>
                <m:ctrlPr>
                  <w:rPr>
                    <w:rFonts w:ascii="Cambria Math" w:hAnsi="Cambria Math" w:cstheme="minorEastAsia"/>
                    <w:i/>
                    <w:kern w:val="0"/>
                    <w:sz w:val="28"/>
                    <w:szCs w:val="28"/>
                  </w:rPr>
                </m:ctrlPr>
              </m:e>
            </m:d>
            <m:ctrlPr>
              <w:rPr>
                <w:rFonts w:ascii="Cambria Math" w:hAnsi="Cambria Math" w:cstheme="minorEastAsia"/>
                <w:kern w:val="0"/>
                <w:sz w:val="28"/>
                <w:szCs w:val="28"/>
              </w:rPr>
            </m:ctrlPr>
          </m:den>
        </m:f>
        <m:r>
          <m:rPr/>
          <w:rPr>
            <w:rFonts w:ascii="Cambria Math" w:hAnsi="Cambria Math" w:eastAsia="楷体" w:cstheme="minorEastAsia"/>
            <w:kern w:val="0"/>
            <w:sz w:val="28"/>
            <w:szCs w:val="28"/>
          </w:rPr>
          <m:t>≤f</m:t>
        </m:r>
      </m:oMath>
      <w:r>
        <w:rPr>
          <w:rFonts w:hint="eastAsia" w:ascii="楷体" w:hAnsi="楷体" w:eastAsia="楷体" w:cstheme="minorEastAsia"/>
          <w:kern w:val="0"/>
          <w:szCs w:val="21"/>
        </w:rPr>
        <w:t xml:space="preserve">   </w:t>
      </w:r>
      <w:r>
        <w:rPr>
          <w:rFonts w:hint="eastAsia" w:asciiTheme="minorEastAsia" w:hAnsiTheme="minorEastAsia" w:cstheme="minorEastAsia"/>
          <w:sz w:val="24"/>
          <w:szCs w:val="24"/>
        </w:rPr>
        <w:t xml:space="preserve">               （5.</w:t>
      </w:r>
      <w:r>
        <w:rPr>
          <w:rFonts w:asciiTheme="minorEastAsia" w:hAnsiTheme="minorEastAsia" w:cstheme="minorEastAsia"/>
          <w:sz w:val="24"/>
          <w:szCs w:val="24"/>
        </w:rPr>
        <w:t>2.15</w:t>
      </w:r>
      <w:r>
        <w:rPr>
          <w:rFonts w:hint="eastAsia" w:asciiTheme="minorEastAsia" w:hAnsiTheme="minorEastAsia" w:cstheme="minorEastAsia"/>
          <w:sz w:val="24"/>
          <w:szCs w:val="24"/>
        </w:rPr>
        <w:t>）</w:t>
      </w:r>
    </w:p>
    <w:p>
      <w:pPr>
        <w:spacing w:line="360" w:lineRule="auto"/>
        <w:ind w:firstLine="480"/>
        <w:rPr>
          <w:rFonts w:asciiTheme="minorEastAsia" w:hAnsiTheme="minorEastAsia" w:cstheme="minorEastAsia"/>
          <w:szCs w:val="21"/>
        </w:rPr>
      </w:pPr>
      <w:r>
        <w:rPr>
          <w:rFonts w:hint="eastAsia" w:asciiTheme="minorEastAsia" w:hAnsiTheme="minorEastAsia" w:cstheme="minorEastAsia"/>
          <w:szCs w:val="21"/>
        </w:rPr>
        <w:t>其中：</w:t>
      </w:r>
      <w:r>
        <w:rPr>
          <w:rFonts w:asciiTheme="minorEastAsia" w:hAnsiTheme="minorEastAsia" w:cstheme="minorEastAsia"/>
          <w:position w:val="-14"/>
          <w:szCs w:val="21"/>
        </w:rPr>
        <w:object>
          <v:shape id="_x0000_i1150" o:spt="75" type="#_x0000_t75" style="height:18.4pt;width:18.4pt;" o:ole="t" filled="f" o:preferrelative="t" stroked="f" coordsize="21600,21600">
            <v:path/>
            <v:fill on="f" focussize="0,0"/>
            <v:stroke on="f" joinstyle="miter"/>
            <v:imagedata r:id="rId13" o:title=""/>
            <o:lock v:ext="edit" aspectratio="t"/>
            <w10:wrap type="none"/>
            <w10:anchorlock/>
          </v:shape>
          <o:OLEObject Type="Embed" ProgID="Equation.DSMT4" ShapeID="_x0000_i1150" DrawAspect="Content" ObjectID="_1468075850" r:id="rId229">
            <o:LockedField>false</o:LockedField>
          </o:OLEObject>
        </w:object>
      </w:r>
      <w:r>
        <w:rPr>
          <w:rFonts w:hint="eastAsia" w:asciiTheme="minorEastAsia" w:hAnsiTheme="minorEastAsia" w:cstheme="minorEastAsia"/>
          <w:kern w:val="0"/>
          <w:szCs w:val="21"/>
        </w:rPr>
        <w:t>—支撑传递给钢腰梁的正向压力设计值；</w:t>
      </w:r>
    </w:p>
    <w:p>
      <w:pPr>
        <w:spacing w:line="360" w:lineRule="auto"/>
        <w:ind w:firstLine="1050" w:firstLineChars="500"/>
        <w:rPr>
          <w:rFonts w:asciiTheme="minorEastAsia" w:hAnsiTheme="minorEastAsia" w:cstheme="minorEastAsia"/>
          <w:szCs w:val="21"/>
        </w:rPr>
      </w:pPr>
      <w:r>
        <w:rPr>
          <w:rFonts w:hint="eastAsia" w:asciiTheme="minorEastAsia" w:hAnsiTheme="minorEastAsia" w:cstheme="minorEastAsia"/>
          <w:position w:val="-10"/>
          <w:szCs w:val="21"/>
        </w:rPr>
        <w:object>
          <v:shape id="_x0000_i1151" o:spt="75" type="#_x0000_t75" style="height:18.4pt;width:10.7pt;" o:ole="t" filled="f" o:preferrelative="t" stroked="f" coordsize="21600,21600">
            <v:path/>
            <v:fill on="f" focussize="0,0"/>
            <v:stroke on="f" joinstyle="miter"/>
            <v:imagedata r:id="rId37" o:title=""/>
            <o:lock v:ext="edit" aspectratio="t"/>
            <w10:wrap type="none"/>
            <w10:anchorlock/>
          </v:shape>
          <o:OLEObject Type="Embed" ProgID="Equation.3" ShapeID="_x0000_i1151" DrawAspect="Content" ObjectID="_1468075851" r:id="rId230">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szCs w:val="21"/>
        </w:rPr>
        <w:t>腰梁型钢腹板的厚度（m）；</w:t>
      </w:r>
    </w:p>
    <w:p>
      <w:pPr>
        <w:spacing w:line="360" w:lineRule="auto"/>
        <w:ind w:firstLine="1050" w:firstLineChars="500"/>
        <w:rPr>
          <w:rFonts w:asciiTheme="minorEastAsia" w:hAnsiTheme="minorEastAsia" w:cstheme="minorEastAsia"/>
          <w:szCs w:val="21"/>
        </w:rPr>
      </w:pPr>
      <w:r>
        <w:rPr>
          <w:rFonts w:hint="eastAsia" w:asciiTheme="minorEastAsia" w:hAnsiTheme="minorEastAsia" w:cstheme="minorEastAsia"/>
          <w:position w:val="-10"/>
          <w:szCs w:val="21"/>
        </w:rPr>
        <w:object>
          <v:shape id="_x0000_i1152" o:spt="75" type="#_x0000_t75" style="height:18.4pt;width:15.3pt;" o:ole="t" filled="f" o:preferrelative="t" stroked="f" coordsize="21600,21600">
            <v:path/>
            <v:fill on="f" focussize="0,0"/>
            <v:stroke on="f" joinstyle="miter"/>
            <v:imagedata r:id="rId49" o:title=""/>
            <o:lock v:ext="edit" aspectratio="t"/>
            <w10:wrap type="none"/>
            <w10:anchorlock/>
          </v:shape>
          <o:OLEObject Type="Embed" ProgID="Equation.3" ShapeID="_x0000_i1152" DrawAspect="Content" ObjectID="_1468075852" r:id="rId231">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szCs w:val="21"/>
        </w:rPr>
        <w:t>腰梁连接支撑的宽度（m）；</w:t>
      </w:r>
    </w:p>
    <w:p>
      <w:pPr>
        <w:spacing w:line="360" w:lineRule="auto"/>
        <w:ind w:firstLine="1050" w:firstLineChars="500"/>
        <w:rPr>
          <w:rFonts w:asciiTheme="minorEastAsia" w:hAnsiTheme="minorEastAsia" w:cstheme="minorEastAsia"/>
          <w:szCs w:val="21"/>
        </w:rPr>
      </w:pPr>
      <w:r>
        <w:rPr>
          <w:rFonts w:hint="eastAsia" w:asciiTheme="minorEastAsia" w:hAnsiTheme="minorEastAsia" w:cstheme="minorEastAsia"/>
          <w:position w:val="-4"/>
          <w:szCs w:val="21"/>
        </w:rPr>
        <w:object>
          <v:shape id="_x0000_i1153" o:spt="75" type="#_x0000_t75" style="height:10.7pt;width:10.7pt;" o:ole="t" filled="f" o:preferrelative="t" stroked="f" coordsize="21600,21600">
            <v:path/>
            <v:fill on="f" focussize="0,0"/>
            <v:stroke on="f" joinstyle="miter"/>
            <v:imagedata r:id="rId51" o:title=""/>
            <o:lock v:ext="edit" aspectratio="t"/>
            <w10:wrap type="none"/>
            <w10:anchorlock/>
          </v:shape>
          <o:OLEObject Type="Embed" ProgID="Equation.3" ShapeID="_x0000_i1153" DrawAspect="Content" ObjectID="_1468075853" r:id="rId232">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szCs w:val="21"/>
        </w:rPr>
        <w:t>翼板的宽度（m）；</w:t>
      </w:r>
    </w:p>
    <w:p>
      <w:pPr>
        <w:spacing w:line="360" w:lineRule="auto"/>
        <w:ind w:firstLine="1050" w:firstLineChars="500"/>
        <w:rPr>
          <w:rFonts w:asciiTheme="minorEastAsia" w:hAnsiTheme="minorEastAsia" w:cstheme="minorEastAsia"/>
          <w:szCs w:val="21"/>
        </w:rPr>
      </w:pPr>
      <w:r>
        <w:rPr>
          <w:rFonts w:hint="eastAsia" w:asciiTheme="minorEastAsia" w:hAnsiTheme="minorEastAsia" w:cstheme="minorEastAsia"/>
          <w:position w:val="-6"/>
          <w:szCs w:val="21"/>
        </w:rPr>
        <w:object>
          <v:shape id="_x0000_i1154" o:spt="75" type="#_x0000_t75" style="height:10.7pt;width:5.6pt;" o:ole="t" filled="f" o:preferrelative="t" stroked="f" coordsize="21600,21600">
            <v:path/>
            <v:fill on="f" focussize="0,0"/>
            <v:stroke on="f" joinstyle="miter"/>
            <v:imagedata r:id="rId35" o:title=""/>
            <o:lock v:ext="edit" aspectratio="t"/>
            <w10:wrap type="none"/>
            <w10:anchorlock/>
          </v:shape>
          <o:OLEObject Type="Embed" ProgID="Equation.3" ShapeID="_x0000_i1154" DrawAspect="Content" ObjectID="_1468075854" r:id="rId233">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szCs w:val="21"/>
        </w:rPr>
        <w:t>加劲板的厚度（m）；</w:t>
      </w:r>
    </w:p>
    <w:p>
      <w:pPr>
        <w:spacing w:line="360" w:lineRule="auto"/>
        <w:ind w:firstLine="1050" w:firstLineChars="500"/>
        <w:rPr>
          <w:rFonts w:asciiTheme="minorEastAsia" w:hAnsiTheme="minorEastAsia" w:cstheme="minorEastAsia"/>
          <w:sz w:val="24"/>
          <w:szCs w:val="24"/>
        </w:rPr>
      </w:pPr>
      <w:r>
        <w:rPr>
          <w:rFonts w:hint="eastAsia" w:asciiTheme="minorEastAsia" w:hAnsiTheme="minorEastAsia" w:cstheme="minorEastAsia"/>
          <w:position w:val="-6"/>
          <w:szCs w:val="21"/>
        </w:rPr>
        <w:object>
          <v:shape id="_x0000_i1155" o:spt="75" type="#_x0000_t75" style="height:10.7pt;width:10.7pt;" o:ole="t" filled="f" o:preferrelative="t" stroked="f" coordsize="21600,21600">
            <v:path/>
            <v:fill on="f" focussize="0,0"/>
            <v:stroke on="f" joinstyle="miter"/>
            <v:imagedata r:id="rId112" o:title=""/>
            <o:lock v:ext="edit" aspectratio="t"/>
            <w10:wrap type="none"/>
            <w10:anchorlock/>
          </v:shape>
          <o:OLEObject Type="Embed" ProgID="Equation.3" ShapeID="_x0000_i1155" DrawAspect="Content" ObjectID="_1468075855" r:id="rId234">
            <o:LockedField>false</o:LockedField>
          </o:OLEObject>
        </w:object>
      </w:r>
      <w:r>
        <w:rPr>
          <w:rFonts w:hint="eastAsia" w:asciiTheme="minorEastAsia" w:hAnsiTheme="minorEastAsia" w:cstheme="minorEastAsia"/>
          <w:kern w:val="0"/>
          <w:szCs w:val="21"/>
        </w:rPr>
        <w:t>—</w:t>
      </w:r>
      <w:r>
        <w:rPr>
          <w:rFonts w:hint="eastAsia" w:asciiTheme="minorEastAsia" w:hAnsiTheme="minorEastAsia" w:cstheme="minorEastAsia"/>
          <w:szCs w:val="21"/>
        </w:rPr>
        <w:t>支撑位置腰梁上、下需要增加的加劲板总数。</w:t>
      </w:r>
    </w:p>
    <w:p>
      <w:pPr>
        <w:tabs>
          <w:tab w:val="left" w:pos="0"/>
        </w:tabs>
        <w:spacing w:line="360" w:lineRule="auto"/>
        <w:jc w:val="left"/>
        <w:rPr>
          <w:rFonts w:asciiTheme="minorEastAsia" w:hAnsiTheme="minorEastAsia" w:cstheme="minorEastAsia"/>
          <w:szCs w:val="21"/>
        </w:rPr>
      </w:pPr>
      <w:r>
        <w:rPr>
          <w:rFonts w:hint="eastAsia" w:ascii="Times New Roman" w:hAnsi="Times New Roman" w:cs="Times New Roman"/>
          <w:b/>
          <w:szCs w:val="21"/>
        </w:rPr>
        <w:t>5.</w:t>
      </w:r>
      <w:r>
        <w:rPr>
          <w:rFonts w:ascii="Times New Roman" w:hAnsi="Times New Roman" w:cs="Times New Roman"/>
          <w:b/>
          <w:szCs w:val="21"/>
        </w:rPr>
        <w:t>2</w:t>
      </w:r>
      <w:r>
        <w:rPr>
          <w:rFonts w:hint="eastAsia" w:ascii="Times New Roman" w:hAnsi="Times New Roman" w:cs="Times New Roman"/>
          <w:b/>
          <w:szCs w:val="21"/>
        </w:rPr>
        <w:t>.</w:t>
      </w:r>
      <w:r>
        <w:rPr>
          <w:rFonts w:ascii="Times New Roman" w:hAnsi="Times New Roman" w:cs="Times New Roman"/>
          <w:b/>
          <w:szCs w:val="21"/>
        </w:rPr>
        <w:t>16</w:t>
      </w:r>
      <w:r>
        <w:rPr>
          <w:rFonts w:hint="eastAsia" w:ascii="Times New Roman" w:hAnsi="Times New Roman" w:cs="Times New Roman"/>
          <w:b/>
          <w:szCs w:val="21"/>
        </w:rPr>
        <w:t xml:space="preserve"> </w:t>
      </w:r>
      <w:r>
        <w:rPr>
          <w:rFonts w:hint="eastAsia" w:asciiTheme="minorEastAsia" w:hAnsiTheme="minorEastAsia" w:cstheme="minorEastAsia"/>
          <w:b/>
          <w:szCs w:val="21"/>
        </w:rPr>
        <w:t xml:space="preserve"> </w:t>
      </w:r>
      <w:r>
        <w:rPr>
          <w:rFonts w:hint="eastAsia" w:asciiTheme="minorEastAsia" w:hAnsiTheme="minorEastAsia" w:cstheme="minorEastAsia"/>
          <w:szCs w:val="21"/>
        </w:rPr>
        <w:t>立柱和立柱桩的计算应符合下列规定：</w:t>
      </w:r>
      <w:r>
        <w:rPr>
          <w:rFonts w:asciiTheme="minorEastAsia" w:hAnsiTheme="minorEastAsia" w:cstheme="minorEastAsia"/>
          <w:szCs w:val="21"/>
        </w:rPr>
        <w:t xml:space="preserve"> </w:t>
      </w:r>
    </w:p>
    <w:p>
      <w:pPr>
        <w:tabs>
          <w:tab w:val="left" w:pos="0"/>
        </w:tabs>
        <w:spacing w:line="360" w:lineRule="auto"/>
        <w:ind w:firstLine="422" w:firstLineChars="200"/>
        <w:jc w:val="left"/>
        <w:rPr>
          <w:rFonts w:asciiTheme="minorEastAsia" w:hAnsiTheme="minorEastAsia" w:cstheme="minorEastAsia"/>
          <w:szCs w:val="21"/>
        </w:rPr>
      </w:pPr>
      <w:r>
        <w:rPr>
          <w:rFonts w:ascii="Times New Roman" w:hAnsi="Times New Roman" w:cs="Times New Roman"/>
          <w:b/>
          <w:szCs w:val="21"/>
        </w:rPr>
        <w:t>1</w:t>
      </w:r>
      <w:r>
        <w:rPr>
          <w:rFonts w:asciiTheme="minorEastAsia" w:hAnsiTheme="minorEastAsia" w:cstheme="minorEastAsia"/>
          <w:b/>
          <w:szCs w:val="21"/>
        </w:rPr>
        <w:t xml:space="preserve"> </w:t>
      </w:r>
      <w:r>
        <w:rPr>
          <w:rFonts w:asciiTheme="minorEastAsia" w:hAnsiTheme="minorEastAsia" w:cstheme="minorEastAsia"/>
          <w:szCs w:val="21"/>
        </w:rPr>
        <w:t xml:space="preserve"> 立柱应按双向压弯构件进行强度</w:t>
      </w:r>
      <w:r>
        <w:rPr>
          <w:rFonts w:hint="eastAsia" w:asciiTheme="minorEastAsia" w:hAnsiTheme="minorEastAsia" w:cstheme="minorEastAsia"/>
          <w:szCs w:val="21"/>
        </w:rPr>
        <w:t>、</w:t>
      </w:r>
      <w:r>
        <w:rPr>
          <w:rFonts w:asciiTheme="minorEastAsia" w:hAnsiTheme="minorEastAsia" w:cstheme="minorEastAsia"/>
          <w:szCs w:val="21"/>
        </w:rPr>
        <w:t>变形计算和稳定性</w:t>
      </w:r>
      <w:r>
        <w:rPr>
          <w:rFonts w:hint="eastAsia" w:asciiTheme="minorEastAsia" w:hAnsiTheme="minorEastAsia" w:cstheme="minorEastAsia"/>
          <w:szCs w:val="21"/>
        </w:rPr>
        <w:t>验</w:t>
      </w:r>
      <w:r>
        <w:rPr>
          <w:rFonts w:asciiTheme="minorEastAsia" w:hAnsiTheme="minorEastAsia" w:cstheme="minorEastAsia"/>
          <w:szCs w:val="21"/>
        </w:rPr>
        <w:t>算</w:t>
      </w:r>
      <w:r>
        <w:rPr>
          <w:rFonts w:hint="eastAsia" w:asciiTheme="minorEastAsia" w:hAnsiTheme="minorEastAsia" w:cstheme="minorEastAsia"/>
          <w:szCs w:val="21"/>
        </w:rPr>
        <w:t>，应取整体分析实际偏心距和计算长度</w:t>
      </w:r>
      <w:r>
        <w:rPr>
          <w:rFonts w:asciiTheme="minorEastAsia" w:hAnsiTheme="minorEastAsia" w:cstheme="minorEastAsia"/>
          <w:szCs w:val="21"/>
        </w:rPr>
        <w:t>1/200二者</w:t>
      </w:r>
      <w:r>
        <w:rPr>
          <w:rFonts w:hint="eastAsia" w:asciiTheme="minorEastAsia" w:hAnsiTheme="minorEastAsia" w:cstheme="minorEastAsia"/>
          <w:szCs w:val="21"/>
        </w:rPr>
        <w:t>的较大值</w:t>
      </w:r>
      <w:r>
        <w:rPr>
          <w:rFonts w:asciiTheme="minorEastAsia" w:hAnsiTheme="minorEastAsia" w:cstheme="minorEastAsia"/>
          <w:szCs w:val="21"/>
        </w:rPr>
        <w:t xml:space="preserve">； </w:t>
      </w:r>
    </w:p>
    <w:p>
      <w:pPr>
        <w:tabs>
          <w:tab w:val="left" w:pos="0"/>
        </w:tabs>
        <w:spacing w:line="360" w:lineRule="auto"/>
        <w:ind w:firstLine="422" w:firstLineChars="200"/>
        <w:jc w:val="left"/>
        <w:rPr>
          <w:rFonts w:asciiTheme="minorEastAsia" w:hAnsiTheme="minorEastAsia" w:cstheme="minorEastAsia"/>
          <w:szCs w:val="21"/>
        </w:rPr>
      </w:pPr>
      <w:r>
        <w:rPr>
          <w:rFonts w:ascii="Times New Roman" w:hAnsi="Times New Roman" w:cs="Times New Roman"/>
          <w:b/>
          <w:szCs w:val="21"/>
        </w:rPr>
        <w:t>2</w:t>
      </w:r>
      <w:r>
        <w:rPr>
          <w:rFonts w:asciiTheme="minorEastAsia" w:hAnsiTheme="minorEastAsia" w:cstheme="minorEastAsia"/>
          <w:szCs w:val="21"/>
        </w:rPr>
        <w:t xml:space="preserve">  单层支撑立柱、多层支撑底层立柱的受压计算长度应取底层支撑中心线至基坑底面的净高度与立柱直径或边长的5倍之和</w:t>
      </w:r>
      <w:r>
        <w:rPr>
          <w:rFonts w:hint="eastAsia" w:asciiTheme="minorEastAsia" w:hAnsiTheme="minorEastAsia" w:cstheme="minorEastAsia"/>
          <w:szCs w:val="21"/>
        </w:rPr>
        <w:t>。</w:t>
      </w:r>
      <w:r>
        <w:rPr>
          <w:rFonts w:asciiTheme="minorEastAsia" w:hAnsiTheme="minorEastAsia" w:cstheme="minorEastAsia"/>
          <w:szCs w:val="21"/>
        </w:rPr>
        <w:t>相邻支撑之间立柱的受压计算长度应取相邻水平支撑的中心距；</w:t>
      </w:r>
    </w:p>
    <w:p>
      <w:pPr>
        <w:tabs>
          <w:tab w:val="left" w:pos="0"/>
        </w:tabs>
        <w:spacing w:line="360" w:lineRule="auto"/>
        <w:ind w:firstLine="422" w:firstLineChars="200"/>
        <w:jc w:val="left"/>
        <w:rPr>
          <w:rFonts w:asciiTheme="minorEastAsia" w:hAnsiTheme="minorEastAsia" w:cstheme="minorEastAsia"/>
          <w:szCs w:val="21"/>
        </w:rPr>
      </w:pPr>
      <w:r>
        <w:rPr>
          <w:rFonts w:ascii="Times New Roman" w:hAnsi="Times New Roman" w:cs="Times New Roman"/>
          <w:b/>
          <w:szCs w:val="21"/>
        </w:rPr>
        <w:t>3</w:t>
      </w:r>
      <w:r>
        <w:rPr>
          <w:rFonts w:asciiTheme="minorEastAsia" w:hAnsiTheme="minorEastAsia" w:cstheme="minorEastAsia"/>
          <w:szCs w:val="21"/>
        </w:rPr>
        <w:t xml:space="preserve">  </w:t>
      </w:r>
      <w:r>
        <w:rPr>
          <w:rFonts w:hint="eastAsia" w:asciiTheme="minorEastAsia" w:hAnsiTheme="minorEastAsia" w:cstheme="minorEastAsia"/>
          <w:szCs w:val="21"/>
        </w:rPr>
        <w:t>立柱顶部、根部节点和</w:t>
      </w:r>
      <w:r>
        <w:rPr>
          <w:rFonts w:hint="eastAsia" w:asciiTheme="minorEastAsia" w:hAnsiTheme="minorEastAsia" w:cstheme="minorEastAsia"/>
          <w:bCs/>
          <w:snapToGrid w:val="0"/>
          <w:kern w:val="0"/>
          <w:szCs w:val="21"/>
        </w:rPr>
        <w:t>立柱桩</w:t>
      </w:r>
      <w:r>
        <w:rPr>
          <w:rFonts w:hint="eastAsia" w:asciiTheme="minorEastAsia" w:hAnsiTheme="minorEastAsia" w:cstheme="minorEastAsia"/>
          <w:szCs w:val="21"/>
        </w:rPr>
        <w:t>应进行抗压、抗剪、抗拔等验算。</w:t>
      </w:r>
    </w:p>
    <w:p>
      <w:pPr>
        <w:tabs>
          <w:tab w:val="left" w:pos="0"/>
        </w:tabs>
        <w:spacing w:line="360" w:lineRule="auto"/>
        <w:rPr>
          <w:rFonts w:asciiTheme="minorEastAsia" w:hAnsiTheme="minorEastAsia" w:cstheme="minorEastAsia"/>
          <w:szCs w:val="21"/>
        </w:rPr>
      </w:pPr>
      <w:bookmarkStart w:id="136" w:name="_Toc14809"/>
      <w:r>
        <w:rPr>
          <w:rFonts w:hint="eastAsia" w:ascii="Times New Roman" w:hAnsi="Times New Roman" w:cs="Times New Roman"/>
          <w:b/>
          <w:szCs w:val="21"/>
        </w:rPr>
        <w:t>5.2</w:t>
      </w:r>
      <w:r>
        <w:rPr>
          <w:rFonts w:ascii="Times New Roman" w:hAnsi="Times New Roman" w:cs="Times New Roman"/>
          <w:b/>
          <w:szCs w:val="21"/>
        </w:rPr>
        <w:t>.17</w:t>
      </w:r>
      <w:r>
        <w:rPr>
          <w:rFonts w:hint="eastAsia" w:asciiTheme="minorEastAsia" w:hAnsiTheme="minorEastAsia" w:cstheme="minorEastAsia"/>
          <w:b/>
          <w:szCs w:val="21"/>
        </w:rPr>
        <w:t xml:space="preserve">  </w:t>
      </w:r>
      <w:r>
        <w:rPr>
          <w:rFonts w:hint="eastAsia" w:asciiTheme="minorEastAsia" w:hAnsiTheme="minorEastAsia" w:cstheme="minorEastAsia"/>
          <w:szCs w:val="21"/>
        </w:rPr>
        <w:t>全回收支撑结构立柱布置和设计应符合下列规定</w:t>
      </w:r>
      <w:bookmarkEnd w:id="136"/>
      <w:r>
        <w:rPr>
          <w:rFonts w:hint="eastAsia" w:asciiTheme="minorEastAsia" w:hAnsiTheme="minorEastAsia" w:cstheme="minorEastAsia"/>
          <w:szCs w:val="21"/>
        </w:rPr>
        <w:t>：</w:t>
      </w:r>
    </w:p>
    <w:p>
      <w:pPr>
        <w:tabs>
          <w:tab w:val="left" w:pos="0"/>
        </w:tabs>
        <w:spacing w:line="360" w:lineRule="auto"/>
        <w:ind w:firstLine="422" w:firstLineChars="200"/>
        <w:jc w:val="left"/>
        <w:rPr>
          <w:rFonts w:asciiTheme="minorEastAsia" w:hAnsiTheme="minorEastAsia" w:cstheme="minorEastAsia"/>
          <w:bCs/>
          <w:snapToGrid w:val="0"/>
          <w:kern w:val="0"/>
          <w:szCs w:val="21"/>
        </w:rPr>
      </w:pPr>
      <w:r>
        <w:rPr>
          <w:rFonts w:ascii="Times New Roman" w:hAnsi="Times New Roman" w:cs="Times New Roman"/>
          <w:b/>
          <w:szCs w:val="21"/>
        </w:rPr>
        <w:t>1</w:t>
      </w:r>
      <w:r>
        <w:rPr>
          <w:rFonts w:hint="eastAsia" w:ascii="Times New Roman" w:hAnsi="Times New Roman" w:cs="Times New Roman"/>
          <w:b/>
          <w:szCs w:val="21"/>
        </w:rPr>
        <w:t xml:space="preserve"> </w:t>
      </w:r>
      <w:r>
        <w:rPr>
          <w:rFonts w:hint="eastAsia" w:asciiTheme="minorEastAsia" w:hAnsiTheme="minorEastAsia" w:cstheme="minorEastAsia"/>
          <w:b/>
          <w:snapToGrid w:val="0"/>
          <w:kern w:val="0"/>
          <w:szCs w:val="21"/>
        </w:rPr>
        <w:t xml:space="preserve"> </w:t>
      </w:r>
      <w:r>
        <w:rPr>
          <w:rFonts w:hint="eastAsia" w:asciiTheme="minorEastAsia" w:hAnsiTheme="minorEastAsia" w:cstheme="minorEastAsia"/>
          <w:kern w:val="0"/>
          <w:szCs w:val="21"/>
        </w:rPr>
        <w:t>宜采用H型钢、格构或矩形</w:t>
      </w:r>
      <w:r>
        <w:rPr>
          <w:rFonts w:hint="eastAsia" w:asciiTheme="minorEastAsia" w:hAnsiTheme="minorEastAsia" w:cstheme="minorEastAsia"/>
          <w:bCs/>
          <w:snapToGrid w:val="0"/>
          <w:kern w:val="0"/>
          <w:szCs w:val="21"/>
        </w:rPr>
        <w:t>截面。间距应根据支撑平面布置、荷载效应、构件安全性等要求综合确定；</w:t>
      </w:r>
    </w:p>
    <w:p>
      <w:pPr>
        <w:tabs>
          <w:tab w:val="left" w:pos="0"/>
        </w:tabs>
        <w:spacing w:line="360" w:lineRule="auto"/>
        <w:ind w:firstLine="420" w:firstLineChars="200"/>
        <w:jc w:val="left"/>
        <w:rPr>
          <w:rFonts w:asciiTheme="minorEastAsia" w:hAnsiTheme="minorEastAsia" w:cstheme="minorEastAsia"/>
          <w:bCs/>
          <w:snapToGrid w:val="0"/>
          <w:kern w:val="0"/>
          <w:szCs w:val="21"/>
        </w:rPr>
      </w:pPr>
      <w:r>
        <w:rPr>
          <w:rFonts w:hint="eastAsia" w:ascii="Times New Roman" w:hAnsi="Times New Roman"/>
          <w:szCs w:val="21"/>
        </w:rPr>
        <w:t>2</w:t>
      </w:r>
      <w:r>
        <w:rPr>
          <w:rFonts w:ascii="Times New Roman" w:hAnsi="Times New Roman"/>
          <w:szCs w:val="21"/>
        </w:rPr>
        <w:t xml:space="preserve">  </w:t>
      </w:r>
      <w:r>
        <w:rPr>
          <w:rFonts w:hint="eastAsia" w:ascii="Times New Roman" w:hAnsi="Times New Roman"/>
          <w:szCs w:val="21"/>
        </w:rPr>
        <w:t>相邻立柱的横向间距宜取</w:t>
      </w:r>
      <w:r>
        <w:rPr>
          <w:rFonts w:ascii="Times New Roman" w:hAnsi="Times New Roman"/>
          <w:szCs w:val="21"/>
        </w:rPr>
        <w:t>5m</w:t>
      </w:r>
      <w:r>
        <w:rPr>
          <w:rFonts w:hint="eastAsia" w:ascii="Times New Roman" w:hAnsi="Times New Roman"/>
          <w:szCs w:val="21"/>
        </w:rPr>
        <w:t>～</w:t>
      </w:r>
      <w:r>
        <w:rPr>
          <w:rFonts w:ascii="Times New Roman" w:hAnsi="Times New Roman"/>
          <w:szCs w:val="21"/>
        </w:rPr>
        <w:t>8m</w:t>
      </w:r>
      <w:r>
        <w:rPr>
          <w:rFonts w:hint="eastAsia" w:ascii="Times New Roman" w:hAnsi="Times New Roman"/>
          <w:szCs w:val="21"/>
        </w:rPr>
        <w:t>，纵向间距宜取</w:t>
      </w:r>
      <w:r>
        <w:rPr>
          <w:rFonts w:ascii="Times New Roman" w:hAnsi="Times New Roman"/>
          <w:szCs w:val="21"/>
        </w:rPr>
        <w:t>8m</w:t>
      </w:r>
      <w:r>
        <w:rPr>
          <w:rFonts w:hint="eastAsia" w:ascii="Times New Roman" w:hAnsi="Times New Roman"/>
          <w:szCs w:val="21"/>
        </w:rPr>
        <w:t>～</w:t>
      </w:r>
      <w:r>
        <w:rPr>
          <w:rFonts w:ascii="Times New Roman" w:hAnsi="Times New Roman"/>
          <w:szCs w:val="21"/>
        </w:rPr>
        <w:t>12m</w:t>
      </w:r>
      <w:r>
        <w:rPr>
          <w:rFonts w:hint="eastAsia" w:ascii="Times New Roman" w:hAnsi="Times New Roman"/>
          <w:szCs w:val="21"/>
        </w:rPr>
        <w:t>，鱼腹梁的立柱间距宜取</w:t>
      </w:r>
      <w:r>
        <w:rPr>
          <w:rFonts w:ascii="Times New Roman" w:hAnsi="Times New Roman"/>
          <w:szCs w:val="21"/>
        </w:rPr>
        <w:t>8m~12m</w:t>
      </w:r>
      <w:r>
        <w:rPr>
          <w:rFonts w:hint="eastAsia" w:ascii="Times New Roman" w:hAnsi="Times New Roman"/>
          <w:szCs w:val="21"/>
        </w:rPr>
        <w:t>。</w:t>
      </w:r>
    </w:p>
    <w:p>
      <w:pPr>
        <w:tabs>
          <w:tab w:val="left" w:pos="0"/>
        </w:tabs>
        <w:spacing w:line="360" w:lineRule="auto"/>
        <w:ind w:firstLine="422" w:firstLineChars="200"/>
        <w:jc w:val="left"/>
        <w:rPr>
          <w:rFonts w:asciiTheme="minorEastAsia" w:hAnsiTheme="minorEastAsia" w:cstheme="minorEastAsia"/>
          <w:szCs w:val="21"/>
        </w:rPr>
      </w:pPr>
      <w:r>
        <w:rPr>
          <w:rFonts w:ascii="Times New Roman" w:hAnsi="Times New Roman" w:cs="Times New Roman"/>
          <w:b/>
          <w:szCs w:val="21"/>
        </w:rPr>
        <w:t>3</w:t>
      </w:r>
      <w:r>
        <w:rPr>
          <w:rFonts w:hint="eastAsia" w:asciiTheme="minorEastAsia" w:hAnsiTheme="minorEastAsia" w:cstheme="minorEastAsia"/>
          <w:bCs/>
          <w:snapToGrid w:val="0"/>
          <w:kern w:val="0"/>
          <w:szCs w:val="21"/>
        </w:rPr>
        <w:t xml:space="preserve">  宜成对设置，立柱间宜设置</w:t>
      </w:r>
      <w:r>
        <w:rPr>
          <w:rFonts w:hint="eastAsia" w:asciiTheme="minorEastAsia" w:hAnsiTheme="minorEastAsia" w:cstheme="minorEastAsia"/>
          <w:szCs w:val="21"/>
        </w:rPr>
        <w:t>托梁和剪刀撑</w:t>
      </w:r>
      <w:r>
        <w:rPr>
          <w:rFonts w:hint="eastAsia" w:asciiTheme="minorEastAsia" w:hAnsiTheme="minorEastAsia" w:cstheme="minorEastAsia"/>
          <w:bCs/>
          <w:szCs w:val="21"/>
        </w:rPr>
        <w:t>。托梁、剪刀撑杆件验算应符合现行国家标准《钢结构设计标准》GB50017的有关规定；</w:t>
      </w:r>
      <w:r>
        <w:rPr>
          <w:rFonts w:asciiTheme="minorEastAsia" w:hAnsiTheme="minorEastAsia" w:cstheme="minorEastAsia"/>
          <w:szCs w:val="21"/>
        </w:rPr>
        <w:t xml:space="preserve"> </w:t>
      </w:r>
    </w:p>
    <w:p>
      <w:pPr>
        <w:tabs>
          <w:tab w:val="left" w:pos="0"/>
        </w:tabs>
        <w:spacing w:line="360" w:lineRule="auto"/>
        <w:ind w:firstLine="422" w:firstLineChars="200"/>
        <w:jc w:val="left"/>
        <w:rPr>
          <w:rFonts w:asciiTheme="minorEastAsia" w:hAnsiTheme="minorEastAsia" w:cstheme="minorEastAsia"/>
          <w:b/>
          <w:snapToGrid w:val="0"/>
          <w:kern w:val="0"/>
          <w:szCs w:val="21"/>
        </w:rPr>
      </w:pPr>
      <w:r>
        <w:rPr>
          <w:rFonts w:ascii="Times New Roman" w:hAnsi="Times New Roman" w:cs="Times New Roman"/>
          <w:b/>
          <w:szCs w:val="21"/>
        </w:rPr>
        <w:t>4</w:t>
      </w:r>
      <w:r>
        <w:rPr>
          <w:rFonts w:hint="eastAsia" w:ascii="Times New Roman" w:hAnsi="Times New Roman" w:cs="Times New Roman"/>
          <w:b/>
          <w:szCs w:val="21"/>
        </w:rPr>
        <w:t xml:space="preserve"> </w:t>
      </w:r>
      <w:r>
        <w:rPr>
          <w:rFonts w:hint="eastAsia" w:asciiTheme="minorEastAsia" w:hAnsiTheme="minorEastAsia" w:cstheme="minorEastAsia"/>
          <w:b/>
          <w:snapToGrid w:val="0"/>
          <w:kern w:val="0"/>
          <w:szCs w:val="21"/>
        </w:rPr>
        <w:t xml:space="preserve"> </w:t>
      </w:r>
      <w:r>
        <w:rPr>
          <w:rFonts w:hint="eastAsia" w:asciiTheme="minorEastAsia" w:hAnsiTheme="minorEastAsia" w:cstheme="minorEastAsia"/>
          <w:bCs/>
          <w:snapToGrid w:val="0"/>
          <w:kern w:val="0"/>
          <w:szCs w:val="21"/>
        </w:rPr>
        <w:t>支撑断开位置应根据需要设置立柱；</w:t>
      </w:r>
    </w:p>
    <w:p>
      <w:pPr>
        <w:tabs>
          <w:tab w:val="left" w:pos="0"/>
        </w:tabs>
        <w:spacing w:line="360" w:lineRule="auto"/>
        <w:ind w:firstLine="422" w:firstLineChars="200"/>
        <w:jc w:val="left"/>
        <w:rPr>
          <w:rFonts w:asciiTheme="minorEastAsia" w:hAnsiTheme="minorEastAsia" w:cstheme="minorEastAsia"/>
          <w:szCs w:val="21"/>
        </w:rPr>
      </w:pPr>
      <w:r>
        <w:rPr>
          <w:rFonts w:ascii="Times New Roman" w:hAnsi="Times New Roman" w:cs="Times New Roman"/>
          <w:b/>
          <w:szCs w:val="21"/>
        </w:rPr>
        <w:t xml:space="preserve">5 </w:t>
      </w:r>
      <w:r>
        <w:rPr>
          <w:rFonts w:hint="eastAsia" w:asciiTheme="minorEastAsia" w:hAnsiTheme="minorEastAsia" w:cstheme="minorEastAsia"/>
          <w:b/>
          <w:snapToGrid w:val="0"/>
          <w:kern w:val="0"/>
          <w:szCs w:val="21"/>
        </w:rPr>
        <w:t xml:space="preserve"> </w:t>
      </w:r>
      <w:r>
        <w:rPr>
          <w:rFonts w:hint="eastAsia" w:asciiTheme="minorEastAsia" w:hAnsiTheme="minorEastAsia" w:cstheme="minorEastAsia"/>
          <w:szCs w:val="21"/>
        </w:rPr>
        <w:t>贯穿主体结构底板范围内的</w:t>
      </w:r>
      <w:r>
        <w:rPr>
          <w:rFonts w:hint="eastAsia" w:asciiTheme="minorEastAsia" w:hAnsiTheme="minorEastAsia" w:cstheme="minorEastAsia"/>
          <w:snapToGrid w:val="0"/>
          <w:kern w:val="0"/>
          <w:szCs w:val="21"/>
        </w:rPr>
        <w:t>立柱</w:t>
      </w:r>
      <w:r>
        <w:rPr>
          <w:rFonts w:hint="eastAsia" w:asciiTheme="minorEastAsia" w:hAnsiTheme="minorEastAsia" w:cstheme="minorEastAsia"/>
          <w:szCs w:val="21"/>
        </w:rPr>
        <w:t>应设置可靠的止水措施。</w:t>
      </w:r>
    </w:p>
    <w:p>
      <w:pPr>
        <w:spacing w:line="360" w:lineRule="auto"/>
        <w:rPr>
          <w:rFonts w:asciiTheme="minorEastAsia" w:hAnsiTheme="minorEastAsia" w:cstheme="minorEastAsia"/>
          <w:szCs w:val="21"/>
          <w:highlight w:val="yellow"/>
        </w:rPr>
      </w:pPr>
      <w:r>
        <w:rPr>
          <w:rFonts w:hint="eastAsia" w:ascii="Times New Roman" w:hAnsi="Times New Roman" w:cs="Times New Roman"/>
          <w:b/>
          <w:szCs w:val="21"/>
        </w:rPr>
        <w:t>5.</w:t>
      </w:r>
      <w:r>
        <w:rPr>
          <w:rFonts w:ascii="Times New Roman" w:hAnsi="Times New Roman" w:cs="Times New Roman"/>
          <w:b/>
          <w:szCs w:val="21"/>
        </w:rPr>
        <w:t>2.18</w:t>
      </w:r>
      <w:r>
        <w:rPr>
          <w:rFonts w:hint="eastAsia" w:asciiTheme="minorEastAsia" w:hAnsiTheme="minorEastAsia" w:cstheme="minorEastAsia"/>
          <w:szCs w:val="21"/>
        </w:rPr>
        <w:t xml:space="preserve"> 预应力鱼腹梁钢绞线的验算应符合下列规定：</w:t>
      </w:r>
    </w:p>
    <w:p>
      <w:pPr>
        <w:tabs>
          <w:tab w:val="left" w:pos="0"/>
        </w:tabs>
        <w:spacing w:line="360" w:lineRule="auto"/>
        <w:rPr>
          <w:rFonts w:ascii="Times New Roman" w:hAnsi="Times New Roman" w:eastAsia="宋体" w:cs="Times New Roman"/>
          <w:szCs w:val="21"/>
        </w:rPr>
      </w:pPr>
      <w:r>
        <w:rPr>
          <w:rFonts w:ascii="Times New Roman" w:hAnsi="Times New Roman" w:cs="Times New Roman"/>
          <w:b/>
          <w:szCs w:val="21"/>
        </w:rPr>
        <w:t>1</w:t>
      </w:r>
      <w:r>
        <w:rPr>
          <w:rFonts w:hint="eastAsia" w:ascii="Times New Roman" w:hAnsi="Times New Roman" w:cs="Times New Roman"/>
          <w:b/>
          <w:szCs w:val="21"/>
        </w:rPr>
        <w:t xml:space="preserve"> </w:t>
      </w:r>
      <w:r>
        <w:rPr>
          <w:rFonts w:hint="eastAsia" w:ascii="Times New Roman" w:hAnsi="Times New Roman" w:eastAsia="宋体" w:cs="Times New Roman"/>
          <w:szCs w:val="21"/>
        </w:rPr>
        <w:t>钢绞线与上弦梁夹角应按图</w:t>
      </w:r>
      <w:r>
        <w:rPr>
          <w:rFonts w:ascii="Times New Roman" w:hAnsi="Times New Roman" w:eastAsia="宋体" w:cs="Times New Roman"/>
          <w:szCs w:val="21"/>
        </w:rPr>
        <w:t>5.2.18-</w:t>
      </w:r>
      <w:r>
        <w:rPr>
          <w:rFonts w:hint="eastAsia" w:ascii="Times New Roman" w:hAnsi="Times New Roman" w:eastAsia="宋体" w:cs="Times New Roman"/>
          <w:szCs w:val="21"/>
        </w:rPr>
        <w:t>（1）、（2）、（3）和式（</w:t>
      </w:r>
      <w:r>
        <w:rPr>
          <w:rFonts w:ascii="Times New Roman" w:hAnsi="Times New Roman"/>
          <w:szCs w:val="21"/>
        </w:rPr>
        <w:t>5.2.18-1</w:t>
      </w:r>
      <w:r>
        <w:rPr>
          <w:rFonts w:hint="eastAsia" w:ascii="Times New Roman" w:hAnsi="Times New Roman" w:eastAsia="宋体" w:cs="Times New Roman"/>
          <w:szCs w:val="21"/>
        </w:rPr>
        <w:t>）计算：</w:t>
      </w:r>
    </w:p>
    <w:p>
      <w:pPr>
        <w:wordWrap w:val="0"/>
        <w:spacing w:line="360" w:lineRule="auto"/>
        <w:ind w:right="-58" w:firstLine="735" w:firstLineChars="350"/>
        <w:jc w:val="right"/>
        <w:rPr>
          <w:rFonts w:ascii="Times New Roman" w:hAnsi="Times New Roman"/>
          <w:szCs w:val="21"/>
        </w:rPr>
      </w:pPr>
      <w:r>
        <w:rPr>
          <w:rFonts w:ascii="Times New Roman" w:hAnsi="Times New Roman"/>
          <w:position w:val="-32"/>
          <w:szCs w:val="21"/>
        </w:rPr>
        <w:object>
          <v:shape id="_x0000_i1156" o:spt="75" type="#_x0000_t75" style="height:34.7pt;width:101.1pt;" o:ole="t" filled="f" o:preferrelative="t" stroked="f" coordsize="21600,21600">
            <v:path/>
            <v:fill on="f" focussize="0,0"/>
            <v:stroke on="f" joinstyle="miter"/>
            <v:imagedata r:id="rId236" o:title=""/>
            <o:lock v:ext="edit" aspectratio="t"/>
            <w10:wrap type="none"/>
            <w10:anchorlock/>
          </v:shape>
          <o:OLEObject Type="Embed" ProgID="Equation.DSMT4" ShapeID="_x0000_i1156" DrawAspect="Content" ObjectID="_1468075856" r:id="rId235">
            <o:LockedField>false</o:LockedField>
          </o:OLEObject>
        </w:object>
      </w:r>
      <w:r>
        <w:rPr>
          <w:rFonts w:ascii="Times New Roman" w:hAnsi="Times New Roman"/>
          <w:szCs w:val="21"/>
        </w:rPr>
        <w:t xml:space="preserve">                              (5.2.18-1)</w:t>
      </w:r>
    </w:p>
    <w:p>
      <w:pPr>
        <w:spacing w:line="360" w:lineRule="auto"/>
        <w:ind w:right="-58" w:firstLine="210" w:firstLineChars="100"/>
        <w:rPr>
          <w:rFonts w:ascii="Times New Roman" w:hAnsi="Times New Roman"/>
          <w:kern w:val="0"/>
          <w:szCs w:val="21"/>
        </w:rPr>
      </w:pPr>
      <w:r>
        <w:rPr>
          <w:rFonts w:hint="eastAsia" w:ascii="Times New Roman" w:hAnsi="Times New Roman"/>
          <w:kern w:val="0"/>
          <w:szCs w:val="21"/>
        </w:rPr>
        <w:t>式中：</w:t>
      </w:r>
      <w:r>
        <w:rPr>
          <w:rFonts w:ascii="Times New Roman" w:hAnsi="Times New Roman"/>
          <w:kern w:val="0"/>
          <w:szCs w:val="21"/>
        </w:rPr>
        <w:drawing>
          <wp:inline distT="0" distB="0" distL="114300" distR="114300">
            <wp:extent cx="154940" cy="144145"/>
            <wp:effectExtent l="0" t="0" r="0" b="0"/>
            <wp:docPr id="37" name="图片 23"/>
            <wp:cNvGraphicFramePr/>
            <a:graphic xmlns:a="http://schemas.openxmlformats.org/drawingml/2006/main">
              <a:graphicData uri="http://schemas.openxmlformats.org/drawingml/2006/picture">
                <pic:pic xmlns:pic="http://schemas.openxmlformats.org/drawingml/2006/picture">
                  <pic:nvPicPr>
                    <pic:cNvPr id="37" name="图片 23"/>
                    <pic:cNvPicPr preferRelativeResize="0"/>
                  </pic:nvPicPr>
                  <pic:blipFill>
                    <a:blip r:embed="rId237"/>
                    <a:stretch>
                      <a:fillRect/>
                    </a:stretch>
                  </pic:blipFill>
                  <pic:spPr>
                    <a:xfrm>
                      <a:off x="0" y="0"/>
                      <a:ext cx="154940" cy="144145"/>
                    </a:xfrm>
                    <a:prstGeom prst="rect">
                      <a:avLst/>
                    </a:prstGeom>
                    <a:noFill/>
                    <a:ln>
                      <a:noFill/>
                    </a:ln>
                  </pic:spPr>
                </pic:pic>
              </a:graphicData>
            </a:graphic>
          </wp:inline>
        </w:drawing>
      </w:r>
      <w:r>
        <w:rPr>
          <w:rFonts w:hint="eastAsia" w:ascii="Times New Roman" w:hAnsi="Times New Roman"/>
          <w:kern w:val="0"/>
          <w:szCs w:val="21"/>
        </w:rPr>
        <w:t xml:space="preserve"> </w:t>
      </w:r>
      <w:r>
        <w:rPr>
          <w:rFonts w:ascii="Times New Roman" w:hAnsi="Times New Roman"/>
          <w:kern w:val="0"/>
          <w:szCs w:val="21"/>
        </w:rPr>
        <w:t>——</w:t>
      </w:r>
      <w:r>
        <w:rPr>
          <w:rFonts w:hint="eastAsia" w:ascii="Times New Roman" w:hAnsi="Times New Roman"/>
          <w:kern w:val="0"/>
          <w:szCs w:val="21"/>
        </w:rPr>
        <w:t>端部钢绞线与上弦梁夹角</w:t>
      </w:r>
      <w:r>
        <w:rPr>
          <w:rFonts w:ascii="Times New Roman" w:hAnsi="Times New Roman"/>
          <w:kern w:val="0"/>
          <w:szCs w:val="21"/>
        </w:rPr>
        <w:t>(°)</w:t>
      </w:r>
      <w:r>
        <w:rPr>
          <w:rFonts w:hint="eastAsia" w:ascii="Times New Roman" w:hAnsi="Times New Roman"/>
          <w:kern w:val="0"/>
          <w:szCs w:val="21"/>
        </w:rPr>
        <w:t>；</w:t>
      </w:r>
    </w:p>
    <w:p>
      <w:pPr>
        <w:spacing w:line="360" w:lineRule="auto"/>
        <w:ind w:right="-58" w:firstLine="735" w:firstLineChars="350"/>
        <w:rPr>
          <w:rFonts w:ascii="Times New Roman" w:hAnsi="Times New Roman"/>
          <w:kern w:val="0"/>
          <w:szCs w:val="21"/>
        </w:rPr>
      </w:pPr>
      <w:r>
        <w:rPr>
          <w:rFonts w:ascii="Times New Roman" w:hAnsi="Times New Roman"/>
          <w:kern w:val="0"/>
          <w:position w:val="-10"/>
          <w:szCs w:val="21"/>
        </w:rPr>
        <w:drawing>
          <wp:inline distT="0" distB="0" distL="114300" distR="114300">
            <wp:extent cx="165735" cy="230505"/>
            <wp:effectExtent l="0" t="0" r="0" b="0"/>
            <wp:docPr id="38" name="图片 24"/>
            <wp:cNvGraphicFramePr/>
            <a:graphic xmlns:a="http://schemas.openxmlformats.org/drawingml/2006/main">
              <a:graphicData uri="http://schemas.openxmlformats.org/drawingml/2006/picture">
                <pic:pic xmlns:pic="http://schemas.openxmlformats.org/drawingml/2006/picture">
                  <pic:nvPicPr>
                    <pic:cNvPr id="38" name="图片 24"/>
                    <pic:cNvPicPr preferRelativeResize="0"/>
                  </pic:nvPicPr>
                  <pic:blipFill>
                    <a:blip r:embed="rId238"/>
                    <a:stretch>
                      <a:fillRect/>
                    </a:stretch>
                  </pic:blipFill>
                  <pic:spPr>
                    <a:xfrm>
                      <a:off x="0" y="0"/>
                      <a:ext cx="165735" cy="230505"/>
                    </a:xfrm>
                    <a:prstGeom prst="rect">
                      <a:avLst/>
                    </a:prstGeom>
                    <a:noFill/>
                    <a:ln>
                      <a:noFill/>
                    </a:ln>
                  </pic:spPr>
                </pic:pic>
              </a:graphicData>
            </a:graphic>
          </wp:inline>
        </w:drawing>
      </w:r>
      <w:r>
        <w:rPr>
          <w:rFonts w:ascii="Times New Roman" w:hAnsi="Times New Roman"/>
          <w:kern w:val="0"/>
          <w:szCs w:val="21"/>
        </w:rPr>
        <w:t xml:space="preserve"> —</w:t>
      </w:r>
      <w:r>
        <w:rPr>
          <w:rFonts w:hint="eastAsia" w:ascii="Times New Roman" w:hAnsi="Times New Roman"/>
          <w:kern w:val="0"/>
          <w:szCs w:val="21"/>
        </w:rPr>
        <w:t>端部钢绞线与腰梁中心线交点到连接件端部的距离</w:t>
      </w:r>
      <w:r>
        <w:rPr>
          <w:rFonts w:ascii="Times New Roman" w:hAnsi="Times New Roman"/>
          <w:kern w:val="0"/>
          <w:szCs w:val="21"/>
        </w:rPr>
        <w:t>(m)</w:t>
      </w:r>
      <w:r>
        <w:rPr>
          <w:rFonts w:hint="eastAsia" w:ascii="Times New Roman" w:hAnsi="Times New Roman"/>
          <w:kern w:val="0"/>
          <w:szCs w:val="21"/>
        </w:rPr>
        <w:t>；</w:t>
      </w:r>
    </w:p>
    <w:p>
      <w:pPr>
        <w:spacing w:line="360" w:lineRule="auto"/>
        <w:ind w:right="-58" w:firstLine="735" w:firstLineChars="350"/>
        <w:rPr>
          <w:rFonts w:ascii="Times New Roman" w:hAnsi="Times New Roman"/>
          <w:kern w:val="0"/>
          <w:szCs w:val="21"/>
        </w:rPr>
      </w:pPr>
      <w:r>
        <w:rPr>
          <w:rFonts w:ascii="Times New Roman" w:hAnsi="Times New Roman"/>
          <w:kern w:val="0"/>
          <w:position w:val="-10"/>
          <w:szCs w:val="21"/>
        </w:rPr>
        <w:drawing>
          <wp:inline distT="0" distB="0" distL="114300" distR="114300">
            <wp:extent cx="180975" cy="228600"/>
            <wp:effectExtent l="0" t="0" r="0" b="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239"/>
                    <a:stretch>
                      <a:fillRect/>
                    </a:stretch>
                  </pic:blipFill>
                  <pic:spPr>
                    <a:xfrm>
                      <a:off x="0" y="0"/>
                      <a:ext cx="180975" cy="228600"/>
                    </a:xfrm>
                    <a:prstGeom prst="rect">
                      <a:avLst/>
                    </a:prstGeom>
                    <a:noFill/>
                    <a:ln>
                      <a:noFill/>
                    </a:ln>
                  </pic:spPr>
                </pic:pic>
              </a:graphicData>
            </a:graphic>
          </wp:inline>
        </w:drawing>
      </w:r>
      <w:r>
        <w:rPr>
          <w:rFonts w:ascii="Times New Roman" w:hAnsi="Times New Roman"/>
          <w:kern w:val="0"/>
          <w:szCs w:val="21"/>
        </w:rPr>
        <w:t xml:space="preserve"> —</w:t>
      </w:r>
      <w:r>
        <w:rPr>
          <w:rFonts w:hint="eastAsia" w:ascii="Times New Roman" w:hAnsi="Times New Roman"/>
          <w:kern w:val="0"/>
          <w:szCs w:val="21"/>
        </w:rPr>
        <w:t>连接件端部到端侧直腹杆的距离</w:t>
      </w:r>
      <w:r>
        <w:rPr>
          <w:rFonts w:ascii="Times New Roman" w:hAnsi="Times New Roman"/>
          <w:kern w:val="0"/>
          <w:szCs w:val="21"/>
        </w:rPr>
        <w:t>(m)</w:t>
      </w:r>
      <w:r>
        <w:rPr>
          <w:rFonts w:hint="eastAsia" w:ascii="Times New Roman" w:hAnsi="Times New Roman"/>
          <w:kern w:val="0"/>
          <w:szCs w:val="21"/>
        </w:rPr>
        <w:t>；</w:t>
      </w:r>
    </w:p>
    <w:p>
      <w:pPr>
        <w:spacing w:line="360" w:lineRule="auto"/>
        <w:ind w:right="-58" w:firstLine="735" w:firstLineChars="350"/>
        <w:rPr>
          <w:rFonts w:ascii="Times New Roman" w:hAnsi="Times New Roman"/>
          <w:szCs w:val="21"/>
        </w:rPr>
      </w:pPr>
      <w:r>
        <w:rPr>
          <w:rFonts w:ascii="Times New Roman" w:hAnsi="Times New Roman"/>
          <w:kern w:val="0"/>
          <w:position w:val="-12"/>
          <w:szCs w:val="21"/>
        </w:rPr>
        <w:drawing>
          <wp:inline distT="0" distB="0" distL="114300" distR="114300">
            <wp:extent cx="155575" cy="215900"/>
            <wp:effectExtent l="0" t="0" r="9525" b="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52"/>
                    <a:stretch>
                      <a:fillRect/>
                    </a:stretch>
                  </pic:blipFill>
                  <pic:spPr>
                    <a:xfrm>
                      <a:off x="0" y="0"/>
                      <a:ext cx="155575" cy="215900"/>
                    </a:xfrm>
                    <a:prstGeom prst="rect">
                      <a:avLst/>
                    </a:prstGeom>
                    <a:noFill/>
                    <a:ln>
                      <a:noFill/>
                    </a:ln>
                  </pic:spPr>
                </pic:pic>
              </a:graphicData>
            </a:graphic>
          </wp:inline>
        </w:drawing>
      </w:r>
      <w:r>
        <w:rPr>
          <w:rFonts w:ascii="Times New Roman" w:hAnsi="Times New Roman"/>
          <w:kern w:val="0"/>
          <w:szCs w:val="21"/>
        </w:rPr>
        <w:t xml:space="preserve">  —</w:t>
      </w:r>
      <w:r>
        <w:rPr>
          <w:rFonts w:hint="eastAsia" w:ascii="Times New Roman" w:hAnsi="Times New Roman"/>
          <w:kern w:val="0"/>
          <w:szCs w:val="21"/>
        </w:rPr>
        <w:t>端侧直腹杆高度</w:t>
      </w:r>
      <w:r>
        <w:rPr>
          <w:rFonts w:ascii="Times New Roman" w:hAnsi="Times New Roman"/>
          <w:kern w:val="0"/>
          <w:szCs w:val="21"/>
        </w:rPr>
        <w:t>(m)</w:t>
      </w:r>
      <w:r>
        <w:rPr>
          <w:rFonts w:hint="eastAsia" w:ascii="Times New Roman" w:hAnsi="Times New Roman"/>
          <w:kern w:val="0"/>
          <w:szCs w:val="21"/>
        </w:rPr>
        <w:t>。</w:t>
      </w:r>
    </w:p>
    <w:p>
      <w:pPr>
        <w:spacing w:line="360" w:lineRule="auto"/>
        <w:jc w:val="center"/>
      </w:pPr>
      <w:r>
        <w:rPr>
          <w:rFonts w:hint="eastAsia" w:ascii="Times New Roman" w:hAnsi="Times New Roman" w:cs="Times New Roman"/>
          <w:b/>
          <w:sz w:val="24"/>
          <w:szCs w:val="21"/>
        </w:rPr>
        <w:drawing>
          <wp:anchor distT="0" distB="0" distL="114300" distR="114300" simplePos="0" relativeHeight="251659264" behindDoc="0" locked="0" layoutInCell="1" allowOverlap="1">
            <wp:simplePos x="0" y="0"/>
            <wp:positionH relativeFrom="page">
              <wp:posOffset>1442085</wp:posOffset>
            </wp:positionH>
            <wp:positionV relativeFrom="paragraph">
              <wp:posOffset>267970</wp:posOffset>
            </wp:positionV>
            <wp:extent cx="4388485" cy="1443355"/>
            <wp:effectExtent l="0" t="0" r="0" b="444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0">
                      <a:extLst>
                        <a:ext uri="{28A0092B-C50C-407E-A947-70E740481C1C}">
                          <a14:useLocalDpi xmlns:a14="http://schemas.microsoft.com/office/drawing/2010/main" val="0"/>
                        </a:ext>
                      </a:extLst>
                    </a:blip>
                    <a:stretch>
                      <a:fillRect/>
                    </a:stretch>
                  </pic:blipFill>
                  <pic:spPr>
                    <a:xfrm>
                      <a:off x="0" y="0"/>
                      <a:ext cx="4388485" cy="1443355"/>
                    </a:xfrm>
                    <a:prstGeom prst="rect">
                      <a:avLst/>
                    </a:prstGeom>
                  </pic:spPr>
                </pic:pic>
              </a:graphicData>
            </a:graphic>
          </wp:anchor>
        </w:drawing>
      </w:r>
      <w:r>
        <w:rPr>
          <w:rFonts w:hint="eastAsia"/>
        </w:rPr>
        <w:t>（</w:t>
      </w:r>
      <w:r>
        <w:t>1</w:t>
      </w:r>
      <w:r>
        <w:rPr>
          <w:rFonts w:hint="eastAsia"/>
        </w:rPr>
        <w:t>） FS型鱼腹梁</w:t>
      </w:r>
    </w:p>
    <w:p>
      <w:r>
        <w:drawing>
          <wp:anchor distT="0" distB="0" distL="114300" distR="114300" simplePos="0" relativeHeight="251666432" behindDoc="0" locked="0" layoutInCell="1" allowOverlap="1">
            <wp:simplePos x="0" y="0"/>
            <wp:positionH relativeFrom="margin">
              <wp:posOffset>533400</wp:posOffset>
            </wp:positionH>
            <wp:positionV relativeFrom="paragraph">
              <wp:posOffset>204470</wp:posOffset>
            </wp:positionV>
            <wp:extent cx="4495800" cy="1354455"/>
            <wp:effectExtent l="0" t="0" r="0" b="444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0" y="0"/>
                      <a:ext cx="4495800" cy="1354455"/>
                    </a:xfrm>
                    <a:prstGeom prst="rect">
                      <a:avLst/>
                    </a:prstGeom>
                  </pic:spPr>
                </pic:pic>
              </a:graphicData>
            </a:graphic>
          </wp:anchor>
        </w:drawing>
      </w:r>
      <w:r>
        <w:t xml:space="preserve"> </w:t>
      </w:r>
    </w:p>
    <w:p>
      <w:pPr>
        <w:numPr>
          <w:ilvl w:val="0"/>
          <w:numId w:val="7"/>
        </w:numPr>
        <w:jc w:val="center"/>
      </w:pPr>
      <w:r>
        <w:rPr>
          <w:rFonts w:hint="eastAsia"/>
        </w:rPr>
        <w:t>FA型鱼腹梁</w:t>
      </w:r>
    </w:p>
    <w:p>
      <w:r>
        <w:drawing>
          <wp:anchor distT="0" distB="0" distL="114300" distR="114300" simplePos="0" relativeHeight="251667456" behindDoc="0" locked="0" layoutInCell="1" allowOverlap="1">
            <wp:simplePos x="0" y="0"/>
            <wp:positionH relativeFrom="column">
              <wp:posOffset>257175</wp:posOffset>
            </wp:positionH>
            <wp:positionV relativeFrom="paragraph">
              <wp:posOffset>-287020</wp:posOffset>
            </wp:positionV>
            <wp:extent cx="4662170" cy="1461770"/>
            <wp:effectExtent l="0" t="0" r="11430" b="1143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2">
                      <a:extLst>
                        <a:ext uri="{28A0092B-C50C-407E-A947-70E740481C1C}">
                          <a14:useLocalDpi xmlns:a14="http://schemas.microsoft.com/office/drawing/2010/main" val="0"/>
                        </a:ext>
                      </a:extLst>
                    </a:blip>
                    <a:stretch>
                      <a:fillRect/>
                    </a:stretch>
                  </pic:blipFill>
                  <pic:spPr>
                    <a:xfrm>
                      <a:off x="0" y="0"/>
                      <a:ext cx="4662170" cy="1461770"/>
                    </a:xfrm>
                    <a:prstGeom prst="rect">
                      <a:avLst/>
                    </a:prstGeom>
                  </pic:spPr>
                </pic:pic>
              </a:graphicData>
            </a:graphic>
          </wp:anchor>
        </w:drawing>
      </w:r>
    </w:p>
    <w:p>
      <w:pPr>
        <w:jc w:val="center"/>
      </w:pPr>
      <w:r>
        <w:rPr>
          <w:rFonts w:hint="eastAsia"/>
        </w:rPr>
        <w:t>（</w:t>
      </w:r>
      <w:r>
        <w:t>3</w:t>
      </w:r>
      <w:r>
        <w:rPr>
          <w:rFonts w:hint="eastAsia"/>
        </w:rPr>
        <w:t>） SS型鱼腹梁</w:t>
      </w:r>
    </w:p>
    <w:p>
      <w:pPr>
        <w:jc w:val="center"/>
      </w:pPr>
      <w:r>
        <w:rPr>
          <w:rFonts w:hint="eastAsia"/>
        </w:rPr>
        <w:t>图5</w:t>
      </w:r>
      <w:r>
        <w:t>.2.18</w:t>
      </w:r>
      <w:r>
        <w:rPr>
          <w:rFonts w:hint="eastAsia"/>
        </w:rPr>
        <w:t xml:space="preserve">  鱼腹梁的受力计算简图</w:t>
      </w:r>
    </w:p>
    <w:p>
      <w:pPr>
        <w:jc w:val="center"/>
      </w:pPr>
      <w:r>
        <w:rPr>
          <w:rFonts w:hint="eastAsia"/>
        </w:rPr>
        <w:t>1—上弦梁（腰梁）；2—钢绞线；3—直腹杆；4—连接件（上弦梁端头）；5—连杆；6—対撑或角撑</w:t>
      </w:r>
    </w:p>
    <w:p>
      <w:pPr>
        <w:tabs>
          <w:tab w:val="left" w:pos="0"/>
        </w:tabs>
        <w:spacing w:line="360" w:lineRule="auto"/>
        <w:rPr>
          <w:rFonts w:ascii="Times New Roman" w:hAnsi="Times New Roman" w:eastAsia="宋体" w:cs="Times New Roman"/>
          <w:szCs w:val="21"/>
        </w:rPr>
      </w:pPr>
      <w:r>
        <w:rPr>
          <w:rFonts w:ascii="Times New Roman" w:hAnsi="Times New Roman" w:cs="Times New Roman"/>
          <w:b/>
          <w:szCs w:val="21"/>
        </w:rPr>
        <w:t>2</w:t>
      </w:r>
      <w:r>
        <w:rPr>
          <w:rFonts w:hint="eastAsia" w:ascii="Times New Roman" w:hAnsi="Times New Roman" w:cs="Times New Roman"/>
          <w:b/>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钢绞线轴力设计值应按下式</w:t>
      </w:r>
      <w:r>
        <w:rPr>
          <w:rFonts w:ascii="楷体" w:hAnsi="楷体" w:eastAsia="楷体" w:cs="宋体"/>
          <w:szCs w:val="21"/>
        </w:rPr>
        <w:t>5.2.18</w:t>
      </w:r>
      <w:r>
        <w:rPr>
          <w:rFonts w:hint="eastAsia" w:ascii="楷体" w:hAnsi="楷体" w:eastAsia="楷体" w:cs="宋体"/>
          <w:szCs w:val="21"/>
        </w:rPr>
        <w:t>-</w:t>
      </w:r>
      <w:r>
        <w:rPr>
          <w:rFonts w:ascii="楷体" w:hAnsi="楷体" w:eastAsia="楷体" w:cs="宋体"/>
          <w:szCs w:val="21"/>
        </w:rPr>
        <w:t>1</w:t>
      </w:r>
      <w:r>
        <w:rPr>
          <w:rFonts w:hint="eastAsia" w:ascii="Times New Roman" w:hAnsi="Times New Roman" w:eastAsia="宋体" w:cs="Times New Roman"/>
          <w:szCs w:val="21"/>
        </w:rPr>
        <w:t>计算：</w:t>
      </w:r>
    </w:p>
    <w:p>
      <w:pPr>
        <w:wordWrap w:val="0"/>
        <w:spacing w:line="360" w:lineRule="auto"/>
        <w:ind w:right="-58" w:firstLine="960" w:firstLineChars="400"/>
        <w:jc w:val="right"/>
        <w:rPr>
          <w:rFonts w:ascii="Times New Roman" w:hAnsi="Times New Roman"/>
          <w:sz w:val="24"/>
          <w:szCs w:val="24"/>
        </w:rPr>
      </w:pPr>
      <w:r>
        <w:rPr>
          <w:rFonts w:ascii="Times New Roman" w:hAnsi="Times New Roman"/>
          <w:sz w:val="24"/>
          <w:szCs w:val="24"/>
        </w:rPr>
        <w:t xml:space="preserve">     </w:t>
      </w:r>
      <w:r>
        <w:rPr>
          <w:rFonts w:hint="eastAsia" w:ascii="Times New Roman" w:hAnsi="Times New Roman"/>
          <w:sz w:val="24"/>
          <w:szCs w:val="24"/>
        </w:rPr>
        <w:t xml:space="preserve"> </w:t>
      </w:r>
      <w:r>
        <w:rPr>
          <w:rFonts w:ascii="Times New Roman" w:hAnsi="Times New Roman"/>
          <w:position w:val="-24"/>
          <w:sz w:val="24"/>
          <w:szCs w:val="24"/>
        </w:rPr>
        <w:object>
          <v:shape id="_x0000_i1157" o:spt="75" type="#_x0000_t75" style="height:30.15pt;width:77.6pt;" o:ole="t" filled="f" o:preferrelative="f" stroked="f" coordsize="21600,21600">
            <v:path/>
            <v:fill on="f" focussize="0,0"/>
            <v:stroke on="f" joinstyle="miter"/>
            <v:imagedata r:id="rId244" o:title=""/>
            <o:lock v:ext="edit" aspectratio="f"/>
            <w10:wrap type="none"/>
            <w10:anchorlock/>
          </v:shape>
          <o:OLEObject Type="Embed" ProgID="Equation.DSMT4" ShapeID="_x0000_i1157" DrawAspect="Content" ObjectID="_1468075857" r:id="rId243">
            <o:LockedField>false</o:LockedField>
          </o:OLEObject>
        </w:object>
      </w:r>
      <w:r>
        <w:rPr>
          <w:rFonts w:ascii="Times New Roman" w:hAnsi="Times New Roman"/>
          <w:sz w:val="24"/>
          <w:szCs w:val="24"/>
        </w:rPr>
        <w:t xml:space="preserve">      </w:t>
      </w:r>
      <w:r>
        <w:rPr>
          <w:rFonts w:hint="eastAsia" w:ascii="Times New Roman" w:hAnsi="Times New Roman"/>
          <w:sz w:val="24"/>
          <w:szCs w:val="24"/>
        </w:rPr>
        <w:t xml:space="preserve">   </w:t>
      </w:r>
      <w:r>
        <w:rPr>
          <w:rFonts w:ascii="Times New Roman" w:hAnsi="Times New Roman"/>
          <w:sz w:val="24"/>
          <w:szCs w:val="24"/>
        </w:rPr>
        <w:t xml:space="preserve">                (5.2.18-2)</w:t>
      </w:r>
    </w:p>
    <w:p>
      <w:pPr>
        <w:spacing w:line="360" w:lineRule="auto"/>
        <w:ind w:right="-58" w:firstLine="960" w:firstLineChars="400"/>
        <w:jc w:val="right"/>
        <w:rPr>
          <w:rFonts w:ascii="Times New Roman" w:hAnsi="Times New Roman"/>
          <w:sz w:val="24"/>
          <w:szCs w:val="24"/>
        </w:rPr>
      </w:pPr>
      <w:r>
        <w:rPr>
          <w:rFonts w:ascii="Times New Roman" w:hAnsi="Times New Roman"/>
          <w:position w:val="-12"/>
          <w:sz w:val="24"/>
          <w:szCs w:val="24"/>
        </w:rPr>
        <w:object>
          <v:shape id="_x0000_i1158" o:spt="75" type="#_x0000_t75" style="height:18.4pt;width:92.95pt;" o:ole="t" filled="f" o:preferrelative="f" stroked="f" coordsize="21600,21600">
            <v:path/>
            <v:fill on="f" focussize="0,0"/>
            <v:stroke on="f" joinstyle="miter"/>
            <v:imagedata r:id="rId246" o:title=""/>
            <o:lock v:ext="edit" aspectratio="f"/>
            <w10:wrap type="none"/>
            <w10:anchorlock/>
          </v:shape>
          <o:OLEObject Type="Embed" ProgID="Equation.DSMT4" ShapeID="_x0000_i1158" DrawAspect="Content" ObjectID="_1468075858" r:id="rId245">
            <o:LockedField>false</o:LockedField>
          </o:OLEObject>
        </w:object>
      </w:r>
      <w:r>
        <w:rPr>
          <w:rFonts w:ascii="Times New Roman" w:hAnsi="Times New Roman"/>
          <w:sz w:val="24"/>
          <w:szCs w:val="24"/>
        </w:rPr>
        <w:t xml:space="preserve">    </w:t>
      </w:r>
      <w:r>
        <w:rPr>
          <w:rFonts w:hint="eastAsia" w:ascii="Times New Roman" w:hAnsi="Times New Roman"/>
          <w:sz w:val="24"/>
          <w:szCs w:val="24"/>
        </w:rPr>
        <w:t xml:space="preserve"> </w:t>
      </w:r>
      <w:r>
        <w:rPr>
          <w:rFonts w:ascii="Times New Roman" w:hAnsi="Times New Roman"/>
          <w:sz w:val="24"/>
          <w:szCs w:val="24"/>
        </w:rPr>
        <w:t xml:space="preserve">                  (5.2.18-3)</w:t>
      </w:r>
    </w:p>
    <w:p>
      <w:pPr>
        <w:spacing w:line="360" w:lineRule="auto"/>
        <w:ind w:right="-58" w:firstLine="210" w:firstLineChars="100"/>
        <w:rPr>
          <w:rFonts w:ascii="Times New Roman" w:hAnsi="Times New Roman"/>
          <w:kern w:val="0"/>
          <w:szCs w:val="21"/>
        </w:rPr>
      </w:pPr>
      <w:r>
        <w:rPr>
          <w:rFonts w:hint="eastAsia" w:ascii="Times New Roman" w:hAnsi="Times New Roman"/>
          <w:kern w:val="0"/>
          <w:szCs w:val="21"/>
        </w:rPr>
        <w:t>式中：</w:t>
      </w:r>
      <w:r>
        <w:rPr>
          <w:rFonts w:ascii="Times New Roman" w:hAnsi="Times New Roman"/>
          <w:kern w:val="0"/>
          <w:szCs w:val="21"/>
        </w:rPr>
        <w:drawing>
          <wp:inline distT="0" distB="0" distL="114300" distR="114300">
            <wp:extent cx="154940" cy="165735"/>
            <wp:effectExtent l="0" t="0" r="0" b="12065"/>
            <wp:docPr id="41" name="图片 29"/>
            <wp:cNvGraphicFramePr/>
            <a:graphic xmlns:a="http://schemas.openxmlformats.org/drawingml/2006/main">
              <a:graphicData uri="http://schemas.openxmlformats.org/drawingml/2006/picture">
                <pic:pic xmlns:pic="http://schemas.openxmlformats.org/drawingml/2006/picture">
                  <pic:nvPicPr>
                    <pic:cNvPr id="41" name="图片 29"/>
                    <pic:cNvPicPr preferRelativeResize="0"/>
                  </pic:nvPicPr>
                  <pic:blipFill>
                    <a:blip r:embed="rId247"/>
                    <a:stretch>
                      <a:fillRect/>
                    </a:stretch>
                  </pic:blipFill>
                  <pic:spPr>
                    <a:xfrm>
                      <a:off x="0" y="0"/>
                      <a:ext cx="154940" cy="165735"/>
                    </a:xfrm>
                    <a:prstGeom prst="rect">
                      <a:avLst/>
                    </a:prstGeom>
                    <a:noFill/>
                    <a:ln>
                      <a:noFill/>
                    </a:ln>
                  </pic:spPr>
                </pic:pic>
              </a:graphicData>
            </a:graphic>
          </wp:inline>
        </w:drawing>
      </w:r>
      <w:r>
        <w:rPr>
          <w:rFonts w:ascii="Times New Roman" w:hAnsi="Times New Roman"/>
          <w:kern w:val="0"/>
          <w:szCs w:val="21"/>
        </w:rPr>
        <w:t>——</w:t>
      </w:r>
      <w:r>
        <w:rPr>
          <w:rFonts w:hint="eastAsia" w:ascii="Times New Roman" w:hAnsi="Times New Roman"/>
          <w:kern w:val="0"/>
          <w:szCs w:val="21"/>
        </w:rPr>
        <w:t>钢绞线轴力设计值</w:t>
      </w:r>
      <w:r>
        <w:rPr>
          <w:rFonts w:ascii="Times New Roman" w:hAnsi="Times New Roman"/>
          <w:kern w:val="0"/>
          <w:szCs w:val="21"/>
        </w:rPr>
        <w:t>(kN)</w:t>
      </w:r>
      <w:r>
        <w:rPr>
          <w:rFonts w:hint="eastAsia" w:ascii="Times New Roman" w:hAnsi="Times New Roman"/>
          <w:kern w:val="0"/>
          <w:szCs w:val="21"/>
        </w:rPr>
        <w:t>；</w:t>
      </w:r>
    </w:p>
    <w:p>
      <w:pPr>
        <w:spacing w:line="360" w:lineRule="auto"/>
        <w:ind w:right="-58" w:firstLine="840" w:firstLineChars="400"/>
        <w:rPr>
          <w:rFonts w:ascii="Times New Roman" w:hAnsi="Times New Roman"/>
          <w:kern w:val="0"/>
          <w:szCs w:val="21"/>
        </w:rPr>
      </w:pPr>
      <w:r>
        <w:rPr>
          <w:rFonts w:ascii="Times New Roman" w:hAnsi="Times New Roman"/>
          <w:i/>
          <w:kern w:val="0"/>
          <w:szCs w:val="21"/>
        </w:rPr>
        <w:t>L</w:t>
      </w:r>
      <w:r>
        <w:rPr>
          <w:rFonts w:ascii="Times New Roman" w:hAnsi="Times New Roman"/>
          <w:kern w:val="0"/>
          <w:szCs w:val="21"/>
        </w:rPr>
        <w:t>——</w:t>
      </w:r>
      <w:r>
        <w:rPr>
          <w:rFonts w:hint="eastAsia" w:ascii="Times New Roman" w:hAnsi="Times New Roman"/>
          <w:kern w:val="0"/>
          <w:szCs w:val="21"/>
        </w:rPr>
        <w:t>鱼腹梁跨度</w:t>
      </w:r>
      <w:r>
        <w:rPr>
          <w:rFonts w:ascii="Times New Roman" w:hAnsi="Times New Roman"/>
          <w:kern w:val="0"/>
          <w:szCs w:val="21"/>
        </w:rPr>
        <w:t>(m)</w:t>
      </w:r>
      <w:r>
        <w:rPr>
          <w:rFonts w:hint="eastAsia" w:ascii="Times New Roman" w:hAnsi="Times New Roman"/>
          <w:kern w:val="0"/>
          <w:szCs w:val="21"/>
        </w:rPr>
        <w:t>；</w:t>
      </w:r>
    </w:p>
    <w:p>
      <w:pPr>
        <w:spacing w:line="360" w:lineRule="auto"/>
        <w:ind w:right="-58" w:firstLine="840" w:firstLineChars="400"/>
        <w:rPr>
          <w:rFonts w:ascii="Times New Roman" w:hAnsi="Times New Roman"/>
          <w:kern w:val="0"/>
          <w:szCs w:val="21"/>
        </w:rPr>
      </w:pPr>
      <w:r>
        <w:rPr>
          <w:rFonts w:ascii="Times New Roman" w:hAnsi="Times New Roman"/>
          <w:i/>
          <w:kern w:val="0"/>
          <w:szCs w:val="21"/>
        </w:rPr>
        <w:t>L</w:t>
      </w:r>
      <w:r>
        <w:rPr>
          <w:rFonts w:ascii="Times New Roman" w:hAnsi="Times New Roman"/>
          <w:kern w:val="0"/>
          <w:szCs w:val="21"/>
          <w:vertAlign w:val="subscript"/>
        </w:rPr>
        <w:t>n</w:t>
      </w:r>
      <w:r>
        <w:rPr>
          <w:rFonts w:ascii="Times New Roman" w:hAnsi="Times New Roman"/>
          <w:kern w:val="0"/>
          <w:szCs w:val="21"/>
        </w:rPr>
        <w:t>——</w:t>
      </w:r>
      <w:r>
        <w:rPr>
          <w:rFonts w:hint="eastAsia" w:ascii="Times New Roman" w:hAnsi="Times New Roman"/>
          <w:kern w:val="0"/>
          <w:szCs w:val="21"/>
        </w:rPr>
        <w:t>鱼腹梁连接件端部净间距</w:t>
      </w:r>
      <w:r>
        <w:rPr>
          <w:rFonts w:ascii="Times New Roman" w:hAnsi="Times New Roman"/>
          <w:kern w:val="0"/>
          <w:szCs w:val="21"/>
        </w:rPr>
        <w:t>(m)</w:t>
      </w:r>
      <w:r>
        <w:rPr>
          <w:rFonts w:hint="eastAsia" w:ascii="Times New Roman" w:hAnsi="Times New Roman"/>
          <w:kern w:val="0"/>
          <w:szCs w:val="21"/>
        </w:rPr>
        <w:t>；</w:t>
      </w:r>
    </w:p>
    <w:p>
      <w:pPr>
        <w:spacing w:line="360" w:lineRule="auto"/>
        <w:ind w:right="-58" w:firstLine="840" w:firstLineChars="400"/>
        <w:rPr>
          <w:rFonts w:ascii="Times New Roman" w:hAnsi="Times New Roman"/>
          <w:kern w:val="0"/>
          <w:szCs w:val="21"/>
        </w:rPr>
      </w:pPr>
      <w:r>
        <w:rPr>
          <w:rFonts w:ascii="Times New Roman" w:hAnsi="Times New Roman"/>
          <w:i/>
          <w:kern w:val="0"/>
          <w:szCs w:val="21"/>
        </w:rPr>
        <w:t>L</w:t>
      </w:r>
      <w:r>
        <w:rPr>
          <w:rFonts w:ascii="Times New Roman" w:hAnsi="Times New Roman"/>
          <w:kern w:val="0"/>
          <w:szCs w:val="21"/>
          <w:vertAlign w:val="subscript"/>
        </w:rPr>
        <w:t>0</w:t>
      </w:r>
      <w:r>
        <w:rPr>
          <w:rFonts w:ascii="Times New Roman" w:hAnsi="Times New Roman"/>
          <w:kern w:val="0"/>
          <w:szCs w:val="21"/>
        </w:rPr>
        <w:t>——</w:t>
      </w:r>
      <w:r>
        <w:rPr>
          <w:rFonts w:hint="eastAsia" w:ascii="Times New Roman" w:hAnsi="Times New Roman"/>
          <w:kern w:val="0"/>
          <w:szCs w:val="21"/>
        </w:rPr>
        <w:t>端部钢绞线与腰梁中心线交点到鱼腹梁端部的距离</w:t>
      </w:r>
      <w:r>
        <w:rPr>
          <w:rFonts w:ascii="Times New Roman" w:hAnsi="Times New Roman"/>
          <w:kern w:val="0"/>
          <w:szCs w:val="21"/>
        </w:rPr>
        <w:t>(m)</w:t>
      </w:r>
      <w:r>
        <w:rPr>
          <w:rFonts w:hint="eastAsia" w:ascii="Times New Roman" w:hAnsi="Times New Roman"/>
          <w:kern w:val="0"/>
          <w:szCs w:val="21"/>
        </w:rPr>
        <w:t>；</w:t>
      </w:r>
    </w:p>
    <w:p>
      <w:pPr>
        <w:spacing w:line="360" w:lineRule="auto"/>
        <w:ind w:right="-58" w:firstLine="840" w:firstLineChars="400"/>
        <w:rPr>
          <w:rFonts w:ascii="Times New Roman" w:hAnsi="Times New Roman"/>
          <w:szCs w:val="21"/>
        </w:rPr>
      </w:pPr>
      <w:r>
        <w:rPr>
          <w:rFonts w:ascii="Times New Roman" w:hAnsi="Times New Roman"/>
          <w:i/>
          <w:kern w:val="0"/>
          <w:szCs w:val="21"/>
        </w:rPr>
        <w:t>q</w:t>
      </w:r>
      <w:r>
        <w:rPr>
          <w:rFonts w:ascii="Times New Roman" w:hAnsi="Times New Roman"/>
          <w:kern w:val="0"/>
          <w:szCs w:val="21"/>
        </w:rPr>
        <w:t>——</w:t>
      </w:r>
      <w:r>
        <w:rPr>
          <w:rFonts w:hint="eastAsia" w:ascii="Times New Roman" w:hAnsi="Times New Roman"/>
          <w:kern w:val="0"/>
          <w:szCs w:val="21"/>
        </w:rPr>
        <w:t>预应力鱼腹式支撑体系的水平荷载设计值</w:t>
      </w:r>
      <w:r>
        <w:rPr>
          <w:rFonts w:ascii="Times New Roman" w:hAnsi="Times New Roman"/>
          <w:kern w:val="0"/>
          <w:szCs w:val="21"/>
        </w:rPr>
        <w:t>(kN/m)</w:t>
      </w:r>
      <w:r>
        <w:rPr>
          <w:rFonts w:hint="eastAsia" w:ascii="Times New Roman" w:hAnsi="Times New Roman"/>
          <w:kern w:val="0"/>
          <w:szCs w:val="21"/>
        </w:rPr>
        <w:t>。</w:t>
      </w:r>
    </w:p>
    <w:p>
      <w:pPr>
        <w:tabs>
          <w:tab w:val="left" w:pos="0"/>
        </w:tabs>
        <w:spacing w:line="360" w:lineRule="auto"/>
        <w:rPr>
          <w:rFonts w:ascii="Times New Roman" w:hAnsi="Times New Roman" w:eastAsia="宋体" w:cs="Times New Roman"/>
          <w:szCs w:val="21"/>
        </w:rPr>
      </w:pPr>
      <w:r>
        <w:rPr>
          <w:rFonts w:ascii="Times New Roman" w:hAnsi="Times New Roman" w:cs="Times New Roman"/>
          <w:b/>
          <w:szCs w:val="21"/>
        </w:rPr>
        <w:t>3</w:t>
      </w:r>
      <w:r>
        <w:rPr>
          <w:rFonts w:hint="eastAsia" w:ascii="Times New Roman" w:hAnsi="Times New Roman" w:cs="Times New Roman"/>
          <w:b/>
          <w:szCs w:val="21"/>
        </w:rPr>
        <w:t xml:space="preserve"> </w:t>
      </w:r>
      <w:r>
        <w:rPr>
          <w:rFonts w:hint="eastAsia" w:ascii="Times New Roman" w:hAnsi="Times New Roman" w:eastAsia="宋体" w:cs="Times New Roman"/>
          <w:szCs w:val="21"/>
        </w:rPr>
        <w:t>钢绞线数量应按式</w:t>
      </w:r>
      <w:r>
        <w:rPr>
          <w:rFonts w:ascii="Times New Roman" w:hAnsi="Times New Roman" w:eastAsia="宋体" w:cs="Times New Roman"/>
          <w:szCs w:val="21"/>
        </w:rPr>
        <w:t>(5.2.18-4)</w:t>
      </w:r>
      <w:r>
        <w:rPr>
          <w:rFonts w:hint="eastAsia" w:ascii="Times New Roman" w:hAnsi="Times New Roman" w:eastAsia="宋体" w:cs="Times New Roman"/>
          <w:szCs w:val="21"/>
        </w:rPr>
        <w:t>计算，且应为偶数根。</w:t>
      </w:r>
    </w:p>
    <w:p>
      <w:pPr>
        <w:spacing w:line="360" w:lineRule="auto"/>
        <w:ind w:right="-57" w:rightChars="-27" w:firstLine="960" w:firstLineChars="400"/>
        <w:jc w:val="right"/>
        <w:textAlignment w:val="baseline"/>
        <w:rPr>
          <w:rFonts w:ascii="Times New Roman" w:hAnsi="Times New Roman"/>
          <w:sz w:val="24"/>
          <w:szCs w:val="24"/>
        </w:rPr>
      </w:pPr>
      <w:r>
        <w:rPr>
          <w:rFonts w:ascii="Times New Roman" w:hAnsi="Times New Roman"/>
          <w:sz w:val="24"/>
          <w:szCs w:val="24"/>
        </w:rPr>
        <w:t xml:space="preserve">                   </w:t>
      </w:r>
      <m:oMath>
        <m:r>
          <m:rPr/>
          <w:rPr>
            <w:rFonts w:hint="eastAsia" w:ascii="Cambria Math" w:hAnsi="Cambria Math"/>
            <w:sz w:val="28"/>
            <w:szCs w:val="28"/>
          </w:rPr>
          <m:t>n=</m:t>
        </m:r>
        <m:f>
          <m:fPr>
            <m:ctrlPr>
              <w:rPr>
                <w:rFonts w:ascii="Cambria Math" w:hAnsi="Cambria Math"/>
                <w:i/>
                <w:sz w:val="28"/>
                <w:szCs w:val="28"/>
              </w:rPr>
            </m:ctrlPr>
          </m:fPr>
          <m:num>
            <m:r>
              <m:rPr/>
              <w:rPr>
                <w:rFonts w:ascii="Cambria Math" w:hAnsi="Cambria Math"/>
                <w:sz w:val="28"/>
                <w:szCs w:val="28"/>
              </w:rPr>
              <m:t>P</m:t>
            </m:r>
            <m:ctrlPr>
              <w:rPr>
                <w:rFonts w:ascii="Cambria Math" w:hAnsi="Cambria Math"/>
                <w:i/>
                <w:sz w:val="28"/>
                <w:szCs w:val="28"/>
              </w:rPr>
            </m:ctrlPr>
          </m:num>
          <m:den>
            <m:r>
              <m:rPr/>
              <w:rPr>
                <w:rFonts w:ascii="Cambria Math" w:hAnsi="Cambria Math"/>
                <w:sz w:val="28"/>
                <w:szCs w:val="28"/>
              </w:rPr>
              <m:t>βξ</m:t>
            </m:r>
            <m:sSub>
              <m:sSubPr>
                <m:ctrlPr>
                  <w:rPr>
                    <w:rFonts w:ascii="Cambria Math" w:hAnsi="Cambria Math"/>
                    <w:i/>
                    <w:sz w:val="28"/>
                    <w:szCs w:val="28"/>
                  </w:rPr>
                </m:ctrlPr>
              </m:sSubPr>
              <m:e>
                <m:r>
                  <m:rPr/>
                  <w:rPr>
                    <w:rFonts w:ascii="Cambria Math" w:hAnsi="Cambria Math"/>
                    <w:sz w:val="28"/>
                    <w:szCs w:val="28"/>
                  </w:rPr>
                  <m:t>f</m:t>
                </m:r>
                <m:ctrlPr>
                  <w:rPr>
                    <w:rFonts w:ascii="Cambria Math" w:hAnsi="Cambria Math"/>
                    <w:i/>
                    <w:sz w:val="28"/>
                    <w:szCs w:val="28"/>
                  </w:rPr>
                </m:ctrlPr>
              </m:e>
              <m:sub>
                <m:r>
                  <m:rPr/>
                  <w:rPr>
                    <w:rFonts w:ascii="Cambria Math" w:hAnsi="Cambria Math"/>
                    <w:sz w:val="28"/>
                    <w:szCs w:val="28"/>
                  </w:rPr>
                  <m:t>Py</m:t>
                </m:r>
                <m:ctrlPr>
                  <w:rPr>
                    <w:rFonts w:ascii="Cambria Math" w:hAnsi="Cambria Math"/>
                    <w:i/>
                    <w:sz w:val="28"/>
                    <w:szCs w:val="28"/>
                  </w:rPr>
                </m:ctrlPr>
              </m:sub>
            </m:sSub>
            <m:sSub>
              <m:sSubPr>
                <m:ctrlPr>
                  <w:rPr>
                    <w:rFonts w:ascii="Cambria Math" w:hAnsi="Cambria Math"/>
                    <w:i/>
                    <w:sz w:val="28"/>
                    <w:szCs w:val="28"/>
                  </w:rPr>
                </m:ctrlPr>
              </m:sSubPr>
              <m:e>
                <m:r>
                  <m:rPr/>
                  <w:rPr>
                    <w:rFonts w:ascii="Cambria Math" w:hAnsi="Cambria Math"/>
                    <w:sz w:val="28"/>
                    <w:szCs w:val="28"/>
                  </w:rPr>
                  <m:t>A</m:t>
                </m:r>
                <m:ctrlPr>
                  <w:rPr>
                    <w:rFonts w:ascii="Cambria Math" w:hAnsi="Cambria Math"/>
                    <w:i/>
                    <w:sz w:val="28"/>
                    <w:szCs w:val="28"/>
                  </w:rPr>
                </m:ctrlPr>
              </m:e>
              <m:sub>
                <m:r>
                  <m:rPr/>
                  <w:rPr>
                    <w:rFonts w:ascii="Cambria Math" w:hAnsi="Cambria Math"/>
                    <w:sz w:val="28"/>
                    <w:szCs w:val="28"/>
                  </w:rPr>
                  <m:t>s</m:t>
                </m:r>
                <m:ctrlPr>
                  <w:rPr>
                    <w:rFonts w:ascii="Cambria Math" w:hAnsi="Cambria Math"/>
                    <w:i/>
                    <w:sz w:val="28"/>
                    <w:szCs w:val="28"/>
                  </w:rPr>
                </m:ctrlPr>
              </m:sub>
            </m:sSub>
            <m:ctrlPr>
              <w:rPr>
                <w:rFonts w:ascii="Cambria Math" w:hAnsi="Cambria Math"/>
                <w:i/>
                <w:sz w:val="28"/>
                <w:szCs w:val="28"/>
              </w:rPr>
            </m:ctrlPr>
          </m:den>
        </m:f>
      </m:oMath>
      <w:r>
        <w:rPr>
          <w:rFonts w:ascii="Times New Roman" w:hAnsi="Times New Roman"/>
          <w:sz w:val="24"/>
          <w:szCs w:val="24"/>
        </w:rPr>
        <w:t xml:space="preserve">                         (5.2.18-4)</w:t>
      </w:r>
    </w:p>
    <w:tbl>
      <w:tblPr>
        <w:tblStyle w:val="14"/>
        <w:tblW w:w="0" w:type="auto"/>
        <w:tblInd w:w="0" w:type="dxa"/>
        <w:tblLayout w:type="autofit"/>
        <w:tblCellMar>
          <w:top w:w="0" w:type="dxa"/>
          <w:left w:w="108" w:type="dxa"/>
          <w:bottom w:w="0" w:type="dxa"/>
          <w:right w:w="108" w:type="dxa"/>
        </w:tblCellMar>
      </w:tblPr>
      <w:tblGrid>
        <w:gridCol w:w="1668"/>
        <w:gridCol w:w="6854"/>
      </w:tblGrid>
      <w:tr>
        <w:tblPrEx>
          <w:tblCellMar>
            <w:top w:w="0" w:type="dxa"/>
            <w:left w:w="108" w:type="dxa"/>
            <w:bottom w:w="0" w:type="dxa"/>
            <w:right w:w="108" w:type="dxa"/>
          </w:tblCellMar>
        </w:tblPrEx>
        <w:tc>
          <w:tcPr>
            <w:tcW w:w="1668" w:type="dxa"/>
            <w:shd w:val="clear" w:color="auto" w:fill="auto"/>
          </w:tcPr>
          <w:p>
            <w:pPr>
              <w:spacing w:line="360" w:lineRule="auto"/>
              <w:ind w:right="-107" w:rightChars="-51"/>
              <w:rPr>
                <w:rFonts w:ascii="Times New Roman" w:hAnsi="Times New Roman"/>
                <w:kern w:val="0"/>
                <w:szCs w:val="21"/>
              </w:rPr>
            </w:pPr>
            <w:r>
              <w:rPr>
                <w:rFonts w:hint="eastAsia" w:ascii="Times New Roman" w:hAnsi="Times New Roman"/>
                <w:kern w:val="0"/>
                <w:szCs w:val="21"/>
              </w:rPr>
              <w:t>式中：</w:t>
            </w:r>
            <w:r>
              <w:rPr>
                <w:rFonts w:ascii="Times New Roman" w:hAnsi="Times New Roman"/>
                <w:i/>
                <w:kern w:val="0"/>
                <w:szCs w:val="21"/>
              </w:rPr>
              <w:t>f</w:t>
            </w:r>
            <w:r>
              <w:rPr>
                <w:rFonts w:ascii="Times New Roman" w:hAnsi="Times New Roman"/>
                <w:kern w:val="0"/>
                <w:szCs w:val="21"/>
                <w:vertAlign w:val="subscript"/>
              </w:rPr>
              <w:t>py</w:t>
            </w:r>
            <w:r>
              <w:rPr>
                <w:rFonts w:ascii="Times New Roman" w:hAnsi="Times New Roman"/>
                <w:kern w:val="0"/>
                <w:szCs w:val="21"/>
              </w:rPr>
              <w:t>——</w:t>
            </w:r>
          </w:p>
        </w:tc>
        <w:tc>
          <w:tcPr>
            <w:tcW w:w="6854" w:type="dxa"/>
            <w:shd w:val="clear" w:color="auto" w:fill="auto"/>
            <w:vAlign w:val="center"/>
          </w:tcPr>
          <w:p>
            <w:pPr>
              <w:spacing w:line="360" w:lineRule="auto"/>
              <w:ind w:left="-107" w:leftChars="-51"/>
              <w:rPr>
                <w:rFonts w:ascii="Times New Roman" w:hAnsi="Times New Roman"/>
                <w:kern w:val="0"/>
                <w:szCs w:val="21"/>
              </w:rPr>
            </w:pPr>
            <w:r>
              <w:rPr>
                <w:rFonts w:hint="eastAsia" w:ascii="Times New Roman" w:hAnsi="Times New Roman"/>
                <w:kern w:val="0"/>
                <w:szCs w:val="21"/>
              </w:rPr>
              <w:t>钢绞线抗拉强度设计值</w:t>
            </w:r>
            <w:r>
              <w:rPr>
                <w:rFonts w:ascii="Times New Roman" w:hAnsi="Times New Roman"/>
                <w:kern w:val="0"/>
                <w:szCs w:val="21"/>
              </w:rPr>
              <w:t>(</w:t>
            </w:r>
            <w:r>
              <w:rPr>
                <w:rFonts w:hint="eastAsia" w:ascii="Times New Roman" w:hAnsi="Times New Roman"/>
                <w:kern w:val="0"/>
                <w:szCs w:val="21"/>
              </w:rPr>
              <w:t>N/mm</w:t>
            </w:r>
            <w:r>
              <w:rPr>
                <w:rFonts w:hint="eastAsia" w:ascii="Times New Roman" w:hAnsi="Times New Roman"/>
                <w:kern w:val="0"/>
                <w:szCs w:val="21"/>
                <w:vertAlign w:val="superscript"/>
              </w:rPr>
              <w:t>2</w:t>
            </w:r>
            <w:r>
              <w:rPr>
                <w:rFonts w:ascii="Times New Roman" w:hAnsi="Times New Roman"/>
                <w:kern w:val="0"/>
                <w:szCs w:val="21"/>
              </w:rPr>
              <w:t>)</w:t>
            </w:r>
            <w:r>
              <w:rPr>
                <w:rFonts w:hint="eastAsia" w:ascii="Times New Roman" w:hAnsi="Times New Roman"/>
                <w:kern w:val="0"/>
                <w:szCs w:val="21"/>
              </w:rPr>
              <w:t>，参见附录</w:t>
            </w:r>
            <w:r>
              <w:rPr>
                <w:rFonts w:ascii="Times New Roman" w:hAnsi="Times New Roman"/>
                <w:kern w:val="0"/>
                <w:szCs w:val="21"/>
              </w:rPr>
              <w:t>A</w:t>
            </w:r>
            <w:r>
              <w:rPr>
                <w:rFonts w:hint="eastAsia" w:ascii="Times New Roman" w:hAnsi="Times New Roman"/>
                <w:kern w:val="0"/>
                <w:szCs w:val="21"/>
              </w:rPr>
              <w:t>；</w:t>
            </w:r>
          </w:p>
        </w:tc>
      </w:tr>
      <w:tr>
        <w:tblPrEx>
          <w:tblCellMar>
            <w:top w:w="0" w:type="dxa"/>
            <w:left w:w="108" w:type="dxa"/>
            <w:bottom w:w="0" w:type="dxa"/>
            <w:right w:w="108" w:type="dxa"/>
          </w:tblCellMar>
        </w:tblPrEx>
        <w:tc>
          <w:tcPr>
            <w:tcW w:w="1668" w:type="dxa"/>
            <w:shd w:val="clear" w:color="auto" w:fill="auto"/>
          </w:tcPr>
          <w:p>
            <w:pPr>
              <w:spacing w:line="360" w:lineRule="auto"/>
              <w:ind w:right="-107" w:rightChars="-51" w:firstLine="600" w:firstLineChars="286"/>
              <w:rPr>
                <w:rFonts w:ascii="Times New Roman" w:hAnsi="Times New Roman"/>
                <w:kern w:val="0"/>
                <w:position w:val="-10"/>
                <w:szCs w:val="21"/>
              </w:rPr>
            </w:pPr>
            <w:r>
              <w:rPr>
                <w:rFonts w:ascii="Times New Roman" w:hAnsi="Times New Roman"/>
                <w:i/>
                <w:kern w:val="0"/>
                <w:szCs w:val="21"/>
              </w:rPr>
              <w:t>A</w:t>
            </w:r>
            <w:r>
              <w:rPr>
                <w:rFonts w:ascii="Times New Roman" w:hAnsi="Times New Roman"/>
                <w:kern w:val="0"/>
                <w:szCs w:val="21"/>
                <w:vertAlign w:val="subscript"/>
              </w:rPr>
              <w:t>s</w:t>
            </w:r>
            <w:r>
              <w:rPr>
                <w:rFonts w:ascii="Times New Roman" w:hAnsi="Times New Roman"/>
                <w:kern w:val="0"/>
                <w:szCs w:val="21"/>
              </w:rPr>
              <w:t>——</w:t>
            </w:r>
          </w:p>
        </w:tc>
        <w:tc>
          <w:tcPr>
            <w:tcW w:w="6854" w:type="dxa"/>
            <w:shd w:val="clear" w:color="auto" w:fill="auto"/>
            <w:vAlign w:val="center"/>
          </w:tcPr>
          <w:p>
            <w:pPr>
              <w:spacing w:line="360" w:lineRule="auto"/>
              <w:ind w:left="-107" w:leftChars="-51"/>
              <w:rPr>
                <w:rFonts w:ascii="Times New Roman" w:hAnsi="Times New Roman"/>
                <w:kern w:val="0"/>
                <w:szCs w:val="21"/>
              </w:rPr>
            </w:pPr>
            <w:r>
              <w:rPr>
                <w:rFonts w:hint="eastAsia" w:ascii="Times New Roman" w:hAnsi="Times New Roman"/>
                <w:kern w:val="0"/>
                <w:szCs w:val="21"/>
              </w:rPr>
              <w:t>单根钢绞线截面积</w:t>
            </w:r>
            <w:r>
              <w:rPr>
                <w:rFonts w:ascii="Times New Roman" w:hAnsi="Times New Roman"/>
                <w:kern w:val="0"/>
                <w:szCs w:val="21"/>
              </w:rPr>
              <w:t>(m</w:t>
            </w:r>
            <w:r>
              <w:rPr>
                <w:rFonts w:ascii="Times New Roman" w:hAnsi="Times New Roman"/>
                <w:kern w:val="0"/>
                <w:szCs w:val="21"/>
                <w:vertAlign w:val="superscript"/>
              </w:rPr>
              <w:t>2</w:t>
            </w:r>
            <w:r>
              <w:rPr>
                <w:rFonts w:ascii="Times New Roman" w:hAnsi="Times New Roman"/>
                <w:kern w:val="0"/>
                <w:szCs w:val="21"/>
              </w:rPr>
              <w:t>)</w:t>
            </w:r>
            <w:r>
              <w:rPr>
                <w:rFonts w:hint="eastAsia" w:ascii="Times New Roman" w:hAnsi="Times New Roman"/>
                <w:kern w:val="0"/>
                <w:szCs w:val="21"/>
              </w:rPr>
              <w:t>，按现行国家标准《预应力混凝土用钢绞线》</w:t>
            </w:r>
            <w:r>
              <w:rPr>
                <w:rFonts w:ascii="Times New Roman" w:hAnsi="Times New Roman"/>
                <w:kern w:val="0"/>
                <w:szCs w:val="21"/>
              </w:rPr>
              <w:t>GB/T 5224</w:t>
            </w:r>
            <w:r>
              <w:rPr>
                <w:rFonts w:hint="eastAsia" w:ascii="Times New Roman" w:hAnsi="Times New Roman"/>
                <w:kern w:val="0"/>
                <w:szCs w:val="21"/>
              </w:rPr>
              <w:t>取值；</w:t>
            </w:r>
          </w:p>
          <w:p>
            <w:pPr>
              <w:spacing w:line="360" w:lineRule="auto"/>
              <w:ind w:left="-1634" w:leftChars="-778"/>
              <w:rPr>
                <w:rFonts w:ascii="Times New Roman" w:hAnsi="Times New Roman"/>
                <w:kern w:val="0"/>
                <w:szCs w:val="21"/>
              </w:rPr>
            </w:pPr>
          </w:p>
        </w:tc>
      </w:tr>
    </w:tbl>
    <w:p>
      <w:pPr>
        <w:pStyle w:val="3"/>
        <w:tabs>
          <w:tab w:val="center" w:pos="4535"/>
        </w:tabs>
        <w:spacing w:before="156" w:after="156"/>
        <w:jc w:val="left"/>
        <w:rPr>
          <w:b w:val="0"/>
          <w:bCs w:val="0"/>
          <w:sz w:val="21"/>
          <w:szCs w:val="21"/>
        </w:rPr>
      </w:pPr>
      <w:bookmarkStart w:id="137" w:name="_Toc16647"/>
      <w:bookmarkStart w:id="138" w:name="_Toc15500"/>
      <w:bookmarkStart w:id="139" w:name="_Toc433362034"/>
      <w:bookmarkStart w:id="140" w:name="_Toc433361779"/>
      <w:bookmarkStart w:id="141" w:name="_Toc437865533"/>
      <w:bookmarkStart w:id="142" w:name="_Toc433717512"/>
      <w:bookmarkStart w:id="143" w:name="_Toc433017898"/>
      <w:bookmarkStart w:id="144" w:name="_Toc439788275"/>
      <w:r>
        <w:rPr>
          <w:sz w:val="21"/>
          <w:szCs w:val="21"/>
        </w:rPr>
        <w:t xml:space="preserve">5.2.19 </w:t>
      </w:r>
      <w:r>
        <w:rPr>
          <w:b w:val="0"/>
          <w:bCs w:val="0"/>
          <w:sz w:val="21"/>
          <w:szCs w:val="21"/>
        </w:rPr>
        <w:t>全回收支撑结构的支撑</w:t>
      </w:r>
      <w:r>
        <w:rPr>
          <w:rFonts w:hint="eastAsia"/>
          <w:b w:val="0"/>
          <w:bCs w:val="0"/>
          <w:sz w:val="21"/>
          <w:szCs w:val="21"/>
        </w:rPr>
        <w:t>、</w:t>
      </w:r>
      <w:r>
        <w:rPr>
          <w:b w:val="0"/>
          <w:bCs w:val="0"/>
          <w:sz w:val="21"/>
          <w:szCs w:val="21"/>
        </w:rPr>
        <w:t>立柱</w:t>
      </w:r>
      <w:r>
        <w:rPr>
          <w:rFonts w:hint="eastAsia"/>
          <w:b w:val="0"/>
          <w:bCs w:val="0"/>
          <w:sz w:val="21"/>
          <w:szCs w:val="21"/>
        </w:rPr>
        <w:t>、</w:t>
      </w:r>
      <w:r>
        <w:rPr>
          <w:b w:val="0"/>
          <w:bCs w:val="0"/>
          <w:sz w:val="21"/>
          <w:szCs w:val="21"/>
        </w:rPr>
        <w:t>腰梁及其连接节点宜结合标准构配件规格在施工设计中组合</w:t>
      </w:r>
      <w:r>
        <w:rPr>
          <w:rFonts w:hint="eastAsia"/>
          <w:b w:val="0"/>
          <w:bCs w:val="0"/>
          <w:sz w:val="21"/>
          <w:szCs w:val="21"/>
        </w:rPr>
        <w:t>和细</w:t>
      </w:r>
      <w:r>
        <w:rPr>
          <w:b w:val="0"/>
          <w:bCs w:val="0"/>
          <w:sz w:val="21"/>
          <w:szCs w:val="21"/>
        </w:rPr>
        <w:t>化</w:t>
      </w:r>
      <w:r>
        <w:rPr>
          <w:rFonts w:hint="eastAsia"/>
          <w:b w:val="0"/>
          <w:bCs w:val="0"/>
          <w:sz w:val="21"/>
          <w:szCs w:val="21"/>
        </w:rPr>
        <w:t>，</w:t>
      </w:r>
      <w:r>
        <w:rPr>
          <w:b w:val="0"/>
          <w:bCs w:val="0"/>
          <w:sz w:val="21"/>
          <w:szCs w:val="21"/>
        </w:rPr>
        <w:t>相应连接节点应根据现行</w:t>
      </w:r>
      <w:r>
        <w:rPr>
          <w:rFonts w:hint="eastAsia"/>
          <w:b w:val="0"/>
          <w:bCs w:val="0"/>
          <w:sz w:val="21"/>
          <w:szCs w:val="21"/>
        </w:rPr>
        <w:t>《钢结构设计标准》GB50017的规定计算。</w:t>
      </w:r>
      <w:bookmarkEnd w:id="137"/>
      <w:bookmarkEnd w:id="138"/>
    </w:p>
    <w:p>
      <w:pPr>
        <w:pStyle w:val="3"/>
        <w:spacing w:before="156" w:after="156"/>
      </w:pPr>
      <w:bookmarkStart w:id="145" w:name="_Toc3954"/>
      <w:bookmarkStart w:id="146" w:name="_Toc16245"/>
      <w:r>
        <w:t>5.3</w:t>
      </w:r>
      <w:r>
        <w:rPr>
          <w:rFonts w:hint="eastAsia"/>
        </w:rPr>
        <w:t xml:space="preserve"> 检验</w:t>
      </w:r>
      <w:bookmarkEnd w:id="145"/>
      <w:bookmarkEnd w:id="146"/>
    </w:p>
    <w:p>
      <w:pPr>
        <w:pStyle w:val="26"/>
        <w:tabs>
          <w:tab w:val="clear" w:pos="360"/>
        </w:tabs>
        <w:ind w:left="0" w:firstLine="0"/>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5</w:t>
      </w:r>
      <w:r>
        <w:rPr>
          <w:rFonts w:hint="eastAsia"/>
          <w:b/>
          <w:color w:val="000000" w:themeColor="text1"/>
          <w:sz w:val="21"/>
          <w:szCs w:val="21"/>
          <w14:textFill>
            <w14:solidFill>
              <w14:schemeClr w14:val="tx1"/>
            </w14:solidFill>
          </w14:textFill>
        </w:rPr>
        <w:t>.</w:t>
      </w:r>
      <w:r>
        <w:rPr>
          <w:b/>
          <w:color w:val="000000" w:themeColor="text1"/>
          <w:sz w:val="21"/>
          <w:szCs w:val="21"/>
          <w14:textFill>
            <w14:solidFill>
              <w14:schemeClr w14:val="tx1"/>
            </w14:solidFill>
          </w14:textFill>
        </w:rPr>
        <w:t>3</w:t>
      </w:r>
      <w:r>
        <w:rPr>
          <w:rFonts w:hint="eastAsia"/>
          <w:b/>
          <w:color w:val="000000" w:themeColor="text1"/>
          <w:sz w:val="21"/>
          <w:szCs w:val="21"/>
          <w14:textFill>
            <w14:solidFill>
              <w14:schemeClr w14:val="tx1"/>
            </w14:solidFill>
          </w14:textFill>
        </w:rPr>
        <w:t xml:space="preserve">.1 </w:t>
      </w:r>
      <w:r>
        <w:rPr>
          <w:rFonts w:hint="eastAsia"/>
          <w:color w:val="000000" w:themeColor="text1"/>
          <w:sz w:val="21"/>
          <w:szCs w:val="21"/>
          <w14:textFill>
            <w14:solidFill>
              <w14:schemeClr w14:val="tx1"/>
            </w14:solidFill>
          </w14:textFill>
        </w:rPr>
        <w:t xml:space="preserve"> 全回收</w:t>
      </w:r>
      <w:r>
        <w:rPr>
          <w:color w:val="000000" w:themeColor="text1"/>
          <w:sz w:val="21"/>
          <w:szCs w:val="21"/>
          <w14:textFill>
            <w14:solidFill>
              <w14:schemeClr w14:val="tx1"/>
            </w14:solidFill>
          </w14:textFill>
        </w:rPr>
        <w:t>支撑</w:t>
      </w:r>
      <w:r>
        <w:rPr>
          <w:rFonts w:hint="eastAsia"/>
          <w:color w:val="000000" w:themeColor="text1"/>
          <w:sz w:val="21"/>
          <w:szCs w:val="21"/>
          <w14:textFill>
            <w14:solidFill>
              <w14:schemeClr w14:val="tx1"/>
            </w14:solidFill>
          </w14:textFill>
        </w:rPr>
        <w:t>结构</w:t>
      </w:r>
      <w:r>
        <w:rPr>
          <w:color w:val="000000" w:themeColor="text1"/>
          <w:sz w:val="21"/>
          <w:szCs w:val="21"/>
          <w14:textFill>
            <w14:solidFill>
              <w14:schemeClr w14:val="tx1"/>
            </w14:solidFill>
          </w14:textFill>
        </w:rPr>
        <w:t>构配件应进行规格尺寸</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重量</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使用次数</w:t>
      </w:r>
      <w:r>
        <w:rPr>
          <w:rFonts w:hint="eastAsia"/>
          <w:color w:val="000000" w:themeColor="text1"/>
          <w:sz w:val="21"/>
          <w:szCs w:val="21"/>
          <w14:textFill>
            <w14:solidFill>
              <w14:schemeClr w14:val="tx1"/>
            </w14:solidFill>
          </w14:textFill>
        </w:rPr>
        <w:t>检验</w:t>
      </w:r>
      <w:r>
        <w:rPr>
          <w:color w:val="000000" w:themeColor="text1"/>
          <w:sz w:val="21"/>
          <w:szCs w:val="21"/>
          <w14:textFill>
            <w14:solidFill>
              <w14:schemeClr w14:val="tx1"/>
            </w14:solidFill>
          </w14:textFill>
        </w:rPr>
        <w:t>。原材料检验由构配件制造厂家保证并提供</w:t>
      </w:r>
      <w:r>
        <w:rPr>
          <w:rFonts w:hint="eastAsia"/>
          <w:color w:val="000000" w:themeColor="text1"/>
          <w:sz w:val="21"/>
          <w:szCs w:val="21"/>
          <w14:textFill>
            <w14:solidFill>
              <w14:schemeClr w14:val="tx1"/>
            </w14:solidFill>
          </w14:textFill>
        </w:rPr>
        <w:t>。构配件连接</w:t>
      </w:r>
      <w:r>
        <w:rPr>
          <w:color w:val="000000" w:themeColor="text1"/>
          <w:sz w:val="21"/>
          <w:szCs w:val="21"/>
          <w14:textFill>
            <w14:solidFill>
              <w14:schemeClr w14:val="tx1"/>
            </w14:solidFill>
          </w14:textFill>
        </w:rPr>
        <w:t>材料应进行材质和力学性能检验</w:t>
      </w:r>
      <w:r>
        <w:rPr>
          <w:rFonts w:hint="eastAsia"/>
          <w:color w:val="000000" w:themeColor="text1"/>
          <w:sz w:val="21"/>
          <w:szCs w:val="21"/>
          <w14:textFill>
            <w14:solidFill>
              <w14:schemeClr w14:val="tx1"/>
            </w14:solidFill>
          </w14:textFill>
        </w:rPr>
        <w:t>。</w:t>
      </w:r>
    </w:p>
    <w:p>
      <w:pPr>
        <w:pStyle w:val="26"/>
        <w:tabs>
          <w:tab w:val="clear" w:pos="360"/>
        </w:tabs>
        <w:ind w:left="0" w:firstLine="0"/>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5.3</w:t>
      </w:r>
      <w:r>
        <w:rPr>
          <w:rFonts w:hint="eastAsia"/>
          <w:b/>
          <w:color w:val="000000" w:themeColor="text1"/>
          <w:sz w:val="21"/>
          <w:szCs w:val="21"/>
          <w14:textFill>
            <w14:solidFill>
              <w14:schemeClr w14:val="tx1"/>
            </w14:solidFill>
          </w14:textFill>
        </w:rPr>
        <w:t>.</w:t>
      </w:r>
      <w:r>
        <w:rPr>
          <w:b/>
          <w:color w:val="000000" w:themeColor="text1"/>
          <w:sz w:val="21"/>
          <w:szCs w:val="21"/>
          <w14:textFill>
            <w14:solidFill>
              <w14:schemeClr w14:val="tx1"/>
            </w14:solidFill>
          </w14:textFill>
        </w:rPr>
        <w:t>2</w:t>
      </w:r>
      <w:r>
        <w:rPr>
          <w:rFonts w:hint="eastAsia"/>
          <w:b/>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全回收</w:t>
      </w:r>
      <w:r>
        <w:rPr>
          <w:color w:val="000000" w:themeColor="text1"/>
          <w:sz w:val="21"/>
          <w:szCs w:val="21"/>
          <w14:textFill>
            <w14:solidFill>
              <w14:schemeClr w14:val="tx1"/>
            </w14:solidFill>
          </w14:textFill>
        </w:rPr>
        <w:t>支撑</w:t>
      </w:r>
      <w:r>
        <w:rPr>
          <w:rFonts w:hint="eastAsia"/>
          <w:color w:val="000000" w:themeColor="text1"/>
          <w:sz w:val="21"/>
          <w:szCs w:val="21"/>
          <w14:textFill>
            <w14:solidFill>
              <w14:schemeClr w14:val="tx1"/>
            </w14:solidFill>
          </w14:textFill>
        </w:rPr>
        <w:t>结构</w:t>
      </w:r>
      <w:r>
        <w:rPr>
          <w:color w:val="000000" w:themeColor="text1"/>
          <w:sz w:val="21"/>
          <w:szCs w:val="21"/>
          <w14:textFill>
            <w14:solidFill>
              <w14:schemeClr w14:val="tx1"/>
            </w14:solidFill>
          </w14:textFill>
        </w:rPr>
        <w:t>的</w:t>
      </w:r>
      <w:r>
        <w:rPr>
          <w:rFonts w:hint="eastAsia"/>
          <w:color w:val="000000" w:themeColor="text1"/>
          <w:sz w:val="21"/>
          <w:szCs w:val="21"/>
          <w14:textFill>
            <w14:solidFill>
              <w14:schemeClr w14:val="tx1"/>
            </w14:solidFill>
          </w14:textFill>
        </w:rPr>
        <w:t>检验</w:t>
      </w:r>
      <w:r>
        <w:rPr>
          <w:color w:val="000000" w:themeColor="text1"/>
          <w:sz w:val="21"/>
          <w:szCs w:val="21"/>
          <w14:textFill>
            <w14:solidFill>
              <w14:schemeClr w14:val="tx1"/>
            </w14:solidFill>
          </w14:textFill>
        </w:rPr>
        <w:t>记录</w:t>
      </w:r>
      <w:r>
        <w:rPr>
          <w:rFonts w:hint="eastAsia"/>
          <w:color w:val="000000" w:themeColor="text1"/>
          <w:sz w:val="21"/>
          <w:szCs w:val="21"/>
          <w14:textFill>
            <w14:solidFill>
              <w14:schemeClr w14:val="tx1"/>
            </w14:solidFill>
          </w14:textFill>
        </w:rPr>
        <w:t>表宜</w:t>
      </w:r>
      <w:r>
        <w:rPr>
          <w:color w:val="000000" w:themeColor="text1"/>
          <w:sz w:val="21"/>
          <w:szCs w:val="21"/>
          <w14:textFill>
            <w14:solidFill>
              <w14:schemeClr w14:val="tx1"/>
            </w14:solidFill>
          </w14:textFill>
        </w:rPr>
        <w:t>采用本规程附录G</w:t>
      </w:r>
      <w:r>
        <w:rPr>
          <w:rFonts w:hint="eastAsia"/>
          <w:color w:val="000000" w:themeColor="text1"/>
          <w:sz w:val="21"/>
          <w:szCs w:val="21"/>
          <w14:textFill>
            <w14:solidFill>
              <w14:schemeClr w14:val="tx1"/>
            </w14:solidFill>
          </w14:textFill>
        </w:rPr>
        <w:t>和</w:t>
      </w:r>
      <w:r>
        <w:rPr>
          <w:color w:val="000000" w:themeColor="text1"/>
          <w:sz w:val="21"/>
          <w:szCs w:val="21"/>
          <w14:textFill>
            <w14:solidFill>
              <w14:schemeClr w14:val="tx1"/>
            </w14:solidFill>
          </w14:textFill>
        </w:rPr>
        <w:t>附录H</w:t>
      </w:r>
      <w:r>
        <w:rPr>
          <w:rFonts w:hint="eastAsia"/>
          <w:color w:val="000000" w:themeColor="text1"/>
          <w:sz w:val="21"/>
          <w:szCs w:val="21"/>
          <w14:textFill>
            <w14:solidFill>
              <w14:schemeClr w14:val="tx1"/>
            </w14:solidFill>
          </w14:textFill>
        </w:rPr>
        <w:t>的格式</w:t>
      </w:r>
      <w:r>
        <w:rPr>
          <w:color w:val="000000" w:themeColor="text1"/>
          <w:sz w:val="21"/>
          <w:szCs w:val="21"/>
          <w14:textFill>
            <w14:solidFill>
              <w14:schemeClr w14:val="tx1"/>
            </w14:solidFill>
          </w14:textFill>
        </w:rPr>
        <w:t>。</w:t>
      </w:r>
    </w:p>
    <w:p>
      <w:pPr>
        <w:pStyle w:val="34"/>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5.3.3</w:t>
      </w:r>
      <w:r>
        <w:rPr>
          <w:color w:val="000000" w:themeColor="text1"/>
          <w:sz w:val="21"/>
          <w:szCs w:val="21"/>
          <w14:textFill>
            <w14:solidFill>
              <w14:schemeClr w14:val="tx1"/>
            </w14:solidFill>
          </w14:textFill>
        </w:rPr>
        <w:t xml:space="preserve"> 标准件施工进场和</w:t>
      </w:r>
      <w:r>
        <w:rPr>
          <w:rFonts w:hint="eastAsia"/>
          <w:color w:val="000000" w:themeColor="text1"/>
          <w:sz w:val="21"/>
          <w:szCs w:val="21"/>
          <w14:textFill>
            <w14:solidFill>
              <w14:schemeClr w14:val="tx1"/>
            </w14:solidFill>
          </w14:textFill>
        </w:rPr>
        <w:t>回收退库</w:t>
      </w:r>
      <w:r>
        <w:rPr>
          <w:color w:val="000000" w:themeColor="text1"/>
          <w:sz w:val="21"/>
          <w:szCs w:val="21"/>
          <w14:textFill>
            <w14:solidFill>
              <w14:schemeClr w14:val="tx1"/>
            </w14:solidFill>
          </w14:textFill>
        </w:rPr>
        <w:t>应全数进行外观检查</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非标准件应进行进场检验</w:t>
      </w:r>
      <w:r>
        <w:rPr>
          <w:rFonts w:hint="eastAsia"/>
          <w:color w:val="000000" w:themeColor="text1"/>
          <w:sz w:val="21"/>
          <w:szCs w:val="21"/>
          <w14:textFill>
            <w14:solidFill>
              <w14:schemeClr w14:val="tx1"/>
            </w14:solidFill>
          </w14:textFill>
        </w:rPr>
        <w:t>。应</w:t>
      </w:r>
      <w:r>
        <w:rPr>
          <w:color w:val="000000" w:themeColor="text1"/>
          <w:sz w:val="21"/>
          <w:szCs w:val="21"/>
          <w14:textFill>
            <w14:solidFill>
              <w14:schemeClr w14:val="tx1"/>
            </w14:solidFill>
          </w14:textFill>
        </w:rPr>
        <w:t>无裂纹、夹渣、分层</w:t>
      </w:r>
      <w:r>
        <w:rPr>
          <w:rFonts w:hint="eastAsia"/>
          <w:color w:val="000000" w:themeColor="text1"/>
          <w:sz w:val="21"/>
          <w:szCs w:val="21"/>
          <w14:textFill>
            <w14:solidFill>
              <w14:schemeClr w14:val="tx1"/>
            </w14:solidFill>
          </w14:textFill>
        </w:rPr>
        <w:t>或</w:t>
      </w:r>
      <w:r>
        <w:rPr>
          <w:color w:val="000000" w:themeColor="text1"/>
          <w:sz w:val="21"/>
          <w:szCs w:val="21"/>
          <w14:textFill>
            <w14:solidFill>
              <w14:schemeClr w14:val="tx1"/>
            </w14:solidFill>
          </w14:textFill>
        </w:rPr>
        <w:t>大于1mm的缺棱</w:t>
      </w:r>
      <w:r>
        <w:rPr>
          <w:rFonts w:hint="eastAsia"/>
          <w:color w:val="000000" w:themeColor="text1"/>
          <w:sz w:val="21"/>
          <w:szCs w:val="21"/>
          <w14:textFill>
            <w14:solidFill>
              <w14:schemeClr w14:val="tx1"/>
            </w14:solidFill>
          </w14:textFill>
        </w:rPr>
        <w:t>，其余项目的检验</w:t>
      </w:r>
      <w:r>
        <w:rPr>
          <w:color w:val="000000" w:themeColor="text1"/>
          <w:sz w:val="21"/>
          <w:szCs w:val="21"/>
          <w14:textFill>
            <w14:solidFill>
              <w14:schemeClr w14:val="tx1"/>
            </w14:solidFill>
          </w14:textFill>
        </w:rPr>
        <w:t>标准应符合表5.3.3的规定</w:t>
      </w:r>
      <w:r>
        <w:rPr>
          <w:rFonts w:hint="eastAsia"/>
          <w:color w:val="000000" w:themeColor="text1"/>
          <w:sz w:val="21"/>
          <w:szCs w:val="21"/>
          <w14:textFill>
            <w14:solidFill>
              <w14:schemeClr w14:val="tx1"/>
            </w14:solidFill>
          </w14:textFill>
        </w:rPr>
        <w:t>。</w:t>
      </w:r>
    </w:p>
    <w:p>
      <w:pPr>
        <w:spacing w:line="360" w:lineRule="auto"/>
        <w:jc w:val="center"/>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表5.3.3 </w:t>
      </w:r>
      <w:r>
        <w:rPr>
          <w:rFonts w:hint="eastAsia" w:ascii="黑体" w:hAnsi="黑体" w:eastAsia="黑体"/>
          <w:color w:val="000000" w:themeColor="text1"/>
          <w:szCs w:val="21"/>
          <w14:textFill>
            <w14:solidFill>
              <w14:schemeClr w14:val="tx1"/>
            </w14:solidFill>
          </w14:textFill>
        </w:rPr>
        <w:t xml:space="preserve"> </w:t>
      </w:r>
      <w:r>
        <w:rPr>
          <w:rFonts w:ascii="黑体" w:hAnsi="黑体" w:eastAsia="黑体"/>
          <w:color w:val="000000" w:themeColor="text1"/>
          <w:szCs w:val="21"/>
          <w14:textFill>
            <w14:solidFill>
              <w14:schemeClr w14:val="tx1"/>
            </w14:solidFill>
          </w14:textFill>
        </w:rPr>
        <w:t>标准件和非标准件（第</w:t>
      </w:r>
      <w:r>
        <w:rPr>
          <w:rFonts w:hint="eastAsia" w:ascii="黑体" w:hAnsi="黑体" w:eastAsia="黑体"/>
          <w:color w:val="000000" w:themeColor="text1"/>
          <w:szCs w:val="21"/>
          <w:u w:val="single"/>
          <w14:textFill>
            <w14:solidFill>
              <w14:schemeClr w14:val="tx1"/>
            </w14:solidFill>
          </w14:textFill>
        </w:rPr>
        <w:t xml:space="preserve"> </w:t>
      </w:r>
      <w:r>
        <w:rPr>
          <w:rFonts w:ascii="黑体" w:hAnsi="黑体" w:eastAsia="黑体"/>
          <w:color w:val="000000" w:themeColor="text1"/>
          <w:szCs w:val="21"/>
          <w:u w:val="single"/>
          <w14:textFill>
            <w14:solidFill>
              <w14:schemeClr w14:val="tx1"/>
            </w14:solidFill>
          </w14:textFill>
        </w:rPr>
        <w:t xml:space="preserve"> </w:t>
      </w:r>
      <w:r>
        <w:rPr>
          <w:rFonts w:ascii="黑体" w:hAnsi="黑体" w:eastAsia="黑体"/>
          <w:color w:val="000000" w:themeColor="text1"/>
          <w:szCs w:val="21"/>
          <w14:textFill>
            <w14:solidFill>
              <w14:schemeClr w14:val="tx1"/>
            </w14:solidFill>
          </w14:textFill>
        </w:rPr>
        <w:t>次）进场</w:t>
      </w:r>
      <w:r>
        <w:rPr>
          <w:rFonts w:hint="eastAsia" w:ascii="黑体" w:hAnsi="黑体" w:eastAsia="黑体"/>
          <w:color w:val="000000" w:themeColor="text1"/>
          <w:szCs w:val="21"/>
          <w14:textFill>
            <w14:solidFill>
              <w14:schemeClr w14:val="tx1"/>
            </w14:solidFill>
          </w14:textFill>
        </w:rPr>
        <w:t>/</w:t>
      </w:r>
      <w:r>
        <w:rPr>
          <w:rFonts w:ascii="黑体" w:hAnsi="黑体" w:eastAsia="黑体"/>
          <w:color w:val="000000" w:themeColor="text1"/>
          <w:szCs w:val="21"/>
          <w14:textFill>
            <w14:solidFill>
              <w14:schemeClr w14:val="tx1"/>
            </w14:solidFill>
          </w14:textFill>
        </w:rPr>
        <w:t>退库</w:t>
      </w:r>
      <w:r>
        <w:rPr>
          <w:rFonts w:hint="eastAsia" w:ascii="黑体" w:hAnsi="黑体" w:eastAsia="黑体"/>
          <w:color w:val="000000" w:themeColor="text1"/>
          <w:szCs w:val="21"/>
          <w14:textFill>
            <w14:solidFill>
              <w14:schemeClr w14:val="tx1"/>
            </w14:solidFill>
          </w14:textFill>
        </w:rPr>
        <w:t>检验</w:t>
      </w:r>
      <w:r>
        <w:rPr>
          <w:rFonts w:ascii="黑体" w:hAnsi="黑体" w:eastAsia="黑体"/>
          <w:color w:val="000000" w:themeColor="text1"/>
          <w:szCs w:val="21"/>
          <w14:textFill>
            <w14:solidFill>
              <w14:schemeClr w14:val="tx1"/>
            </w14:solidFill>
          </w14:textFill>
        </w:rPr>
        <w:t>标准</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6"/>
        <w:gridCol w:w="830"/>
        <w:gridCol w:w="1139"/>
        <w:gridCol w:w="964"/>
        <w:gridCol w:w="1166"/>
        <w:gridCol w:w="1020"/>
        <w:gridCol w:w="691"/>
        <w:gridCol w:w="2134"/>
        <w:gridCol w:w="7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294" w:type="pct"/>
            <w:shd w:val="clear" w:color="auto" w:fill="auto"/>
            <w:noWrap/>
            <w:vAlign w:val="center"/>
          </w:tcPr>
          <w:p>
            <w:pPr>
              <w:widowControl/>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序</w:t>
            </w:r>
          </w:p>
        </w:tc>
        <w:tc>
          <w:tcPr>
            <w:tcW w:w="1060" w:type="pct"/>
            <w:gridSpan w:val="2"/>
            <w:shd w:val="clear" w:color="auto" w:fill="auto"/>
            <w:noWrap/>
            <w:vAlign w:val="center"/>
          </w:tcPr>
          <w:p>
            <w:pPr>
              <w:widowControl/>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检验项目</w:t>
            </w:r>
          </w:p>
        </w:tc>
        <w:tc>
          <w:tcPr>
            <w:tcW w:w="519" w:type="pct"/>
            <w:shd w:val="clear" w:color="auto" w:fill="auto"/>
            <w:noWrap/>
            <w:vAlign w:val="center"/>
          </w:tcPr>
          <w:p>
            <w:pPr>
              <w:widowControl/>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出厂</w:t>
            </w:r>
          </w:p>
          <w:p>
            <w:pPr>
              <w:widowControl/>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指标</w:t>
            </w:r>
          </w:p>
        </w:tc>
        <w:tc>
          <w:tcPr>
            <w:tcW w:w="628" w:type="pct"/>
            <w:tcBorders>
              <w:right w:val="single" w:color="auto" w:sz="4" w:space="0"/>
            </w:tcBorders>
            <w:shd w:val="clear" w:color="auto" w:fill="auto"/>
            <w:vAlign w:val="center"/>
          </w:tcPr>
          <w:p>
            <w:pPr>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进场/回收指标</w:t>
            </w:r>
          </w:p>
        </w:tc>
        <w:tc>
          <w:tcPr>
            <w:tcW w:w="549" w:type="pct"/>
            <w:tcBorders>
              <w:left w:val="single" w:color="auto" w:sz="4" w:space="0"/>
              <w:right w:val="single" w:color="auto" w:sz="4" w:space="0"/>
            </w:tcBorders>
            <w:shd w:val="clear" w:color="auto" w:fill="auto"/>
            <w:vAlign w:val="center"/>
          </w:tcPr>
          <w:p>
            <w:pPr>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允许</w:t>
            </w:r>
          </w:p>
          <w:p>
            <w:pPr>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偏差</w:t>
            </w:r>
          </w:p>
        </w:tc>
        <w:tc>
          <w:tcPr>
            <w:tcW w:w="372" w:type="pct"/>
            <w:tcBorders>
              <w:left w:val="single" w:color="auto" w:sz="4" w:space="0"/>
            </w:tcBorders>
            <w:shd w:val="clear" w:color="auto" w:fill="auto"/>
            <w:vAlign w:val="center"/>
          </w:tcPr>
          <w:p>
            <w:pPr>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处理措施</w:t>
            </w:r>
          </w:p>
        </w:tc>
        <w:tc>
          <w:tcPr>
            <w:tcW w:w="1149" w:type="pct"/>
            <w:shd w:val="clear" w:color="auto" w:fill="auto"/>
            <w:noWrap/>
            <w:vAlign w:val="center"/>
          </w:tcPr>
          <w:p>
            <w:pPr>
              <w:widowControl/>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检查方法</w:t>
            </w:r>
          </w:p>
        </w:tc>
        <w:tc>
          <w:tcPr>
            <w:tcW w:w="429" w:type="pct"/>
            <w:shd w:val="clear" w:color="auto" w:fill="auto"/>
            <w:vAlign w:val="center"/>
          </w:tcPr>
          <w:p>
            <w:pPr>
              <w:widowControl/>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检查数量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94"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1060" w:type="pct"/>
            <w:gridSpan w:val="2"/>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品种、规格和性能</w:t>
            </w:r>
          </w:p>
        </w:tc>
        <w:tc>
          <w:tcPr>
            <w:tcW w:w="51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设计值</w:t>
            </w:r>
          </w:p>
        </w:tc>
        <w:tc>
          <w:tcPr>
            <w:tcW w:w="628" w:type="pct"/>
            <w:tcBorders>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549" w:type="pct"/>
            <w:tcBorders>
              <w:left w:val="single" w:color="auto" w:sz="4" w:space="0"/>
              <w:right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372"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114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产品质量相关文件</w:t>
            </w:r>
          </w:p>
        </w:tc>
        <w:tc>
          <w:tcPr>
            <w:tcW w:w="429" w:type="pct"/>
            <w:vMerge w:val="restart"/>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全数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294" w:type="pct"/>
            <w:tcBorders>
              <w:bottom w:val="single" w:color="auto" w:sz="4" w:space="0"/>
            </w:tcBorders>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447" w:type="pct"/>
            <w:vMerge w:val="restart"/>
            <w:tcBorders>
              <w:right w:val="single" w:color="auto" w:sz="4" w:space="0"/>
            </w:tcBorders>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外形尺寸</w:t>
            </w:r>
          </w:p>
        </w:tc>
        <w:tc>
          <w:tcPr>
            <w:tcW w:w="612" w:type="pct"/>
            <w:tcBorders>
              <w:left w:val="single" w:color="auto" w:sz="4" w:space="0"/>
              <w:bottom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长度</w:t>
            </w:r>
          </w:p>
        </w:tc>
        <w:tc>
          <w:tcPr>
            <w:tcW w:w="519" w:type="pct"/>
            <w:tcBorders>
              <w:bottom w:val="single" w:color="auto" w:sz="4" w:space="0"/>
            </w:tcBorders>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设计值</w:t>
            </w:r>
          </w:p>
        </w:tc>
        <w:tc>
          <w:tcPr>
            <w:tcW w:w="628" w:type="pct"/>
            <w:tcBorders>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549" w:type="pct"/>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w:t>
            </w:r>
          </w:p>
        </w:tc>
        <w:tc>
          <w:tcPr>
            <w:tcW w:w="372" w:type="pct"/>
            <w:tcBorders>
              <w:left w:val="single" w:color="auto" w:sz="4" w:space="0"/>
              <w:bottom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1149" w:type="pct"/>
            <w:tcBorders>
              <w:bottom w:val="single" w:color="auto" w:sz="4" w:space="0"/>
            </w:tcBorders>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用钢尺量</w:t>
            </w:r>
          </w:p>
        </w:tc>
        <w:tc>
          <w:tcPr>
            <w:tcW w:w="429" w:type="pct"/>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 w:hRule="atLeast"/>
        </w:trPr>
        <w:tc>
          <w:tcPr>
            <w:tcW w:w="294" w:type="pct"/>
            <w:tcBorders>
              <w:top w:val="single" w:color="auto" w:sz="4" w:space="0"/>
            </w:tcBorders>
            <w:shd w:val="clear" w:color="auto" w:fill="auto"/>
            <w:noWrap/>
            <w:vAlign w:val="center"/>
          </w:tcPr>
          <w:p>
            <w:pPr>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w:t>
            </w:r>
          </w:p>
        </w:tc>
        <w:tc>
          <w:tcPr>
            <w:tcW w:w="447" w:type="pct"/>
            <w:vMerge w:val="continue"/>
            <w:tcBorders>
              <w:right w:val="single" w:color="auto" w:sz="4" w:space="0"/>
            </w:tcBorders>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12" w:type="pct"/>
            <w:tcBorders>
              <w:top w:val="single" w:color="auto" w:sz="4" w:space="0"/>
              <w:left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宽度</w:t>
            </w:r>
          </w:p>
        </w:tc>
        <w:tc>
          <w:tcPr>
            <w:tcW w:w="519" w:type="pct"/>
            <w:tcBorders>
              <w:top w:val="single" w:color="auto" w:sz="4" w:space="0"/>
            </w:tcBorders>
            <w:shd w:val="clear" w:color="auto" w:fill="auto"/>
            <w:noWrap/>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设计值</w:t>
            </w:r>
          </w:p>
        </w:tc>
        <w:tc>
          <w:tcPr>
            <w:tcW w:w="628" w:type="pct"/>
            <w:tcBorders>
              <w:top w:val="single" w:color="auto" w:sz="4" w:space="0"/>
              <w:right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p>
        </w:tc>
        <w:tc>
          <w:tcPr>
            <w:tcW w:w="549" w:type="pc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w:t>
            </w:r>
          </w:p>
        </w:tc>
        <w:tc>
          <w:tcPr>
            <w:tcW w:w="372" w:type="pct"/>
            <w:tcBorders>
              <w:top w:val="single" w:color="auto" w:sz="4" w:space="0"/>
              <w:left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p>
        </w:tc>
        <w:tc>
          <w:tcPr>
            <w:tcW w:w="1149" w:type="pct"/>
            <w:tcBorders>
              <w:top w:val="single" w:color="auto" w:sz="4" w:space="0"/>
            </w:tcBorders>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用钢尺量</w:t>
            </w:r>
          </w:p>
        </w:tc>
        <w:tc>
          <w:tcPr>
            <w:tcW w:w="429" w:type="pct"/>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94"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4</w:t>
            </w:r>
          </w:p>
        </w:tc>
        <w:tc>
          <w:tcPr>
            <w:tcW w:w="447" w:type="pct"/>
            <w:vMerge w:val="continue"/>
            <w:tcBorders>
              <w:right w:val="single" w:color="auto" w:sz="4" w:space="0"/>
            </w:tcBorders>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12"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厚度</w:t>
            </w:r>
          </w:p>
        </w:tc>
        <w:tc>
          <w:tcPr>
            <w:tcW w:w="51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设计值</w:t>
            </w:r>
          </w:p>
        </w:tc>
        <w:tc>
          <w:tcPr>
            <w:tcW w:w="628" w:type="pct"/>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549" w:type="pct"/>
            <w:tcBorders>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r>
              <w:rPr>
                <w:rFonts w:hint="eastAsia" w:ascii="Times New Roman" w:hAnsi="Times New Roman"/>
                <w:color w:val="000000" w:themeColor="text1"/>
                <w:kern w:val="0"/>
                <w:szCs w:val="21"/>
                <w14:textFill>
                  <w14:solidFill>
                    <w14:schemeClr w14:val="tx1"/>
                  </w14:solidFill>
                </w14:textFill>
              </w:rPr>
              <w:t>1</w:t>
            </w:r>
          </w:p>
        </w:tc>
        <w:tc>
          <w:tcPr>
            <w:tcW w:w="372"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1149" w:type="pct"/>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用钢尺量</w:t>
            </w:r>
          </w:p>
        </w:tc>
        <w:tc>
          <w:tcPr>
            <w:tcW w:w="429" w:type="pct"/>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94"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5</w:t>
            </w:r>
          </w:p>
        </w:tc>
        <w:tc>
          <w:tcPr>
            <w:tcW w:w="1060" w:type="pct"/>
            <w:gridSpan w:val="2"/>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垂直度</w:t>
            </w:r>
          </w:p>
        </w:tc>
        <w:tc>
          <w:tcPr>
            <w:tcW w:w="51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628" w:type="pct"/>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549" w:type="pct"/>
            <w:tcBorders>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&lt;h/1000</w:t>
            </w:r>
            <w:r>
              <w:rPr>
                <w:rFonts w:hint="eastAsia" w:ascii="Times New Roman" w:hAnsi="Times New Roman"/>
                <w:color w:val="000000" w:themeColor="text1"/>
                <w:kern w:val="0"/>
                <w:szCs w:val="21"/>
                <w14:textFill>
                  <w14:solidFill>
                    <w14:schemeClr w14:val="tx1"/>
                  </w14:solidFill>
                </w14:textFill>
              </w:rPr>
              <w:t>，且</w:t>
            </w:r>
            <w:r>
              <w:rPr>
                <w:rFonts w:ascii="Times New Roman" w:hAnsi="Times New Roman"/>
                <w:color w:val="000000" w:themeColor="text1"/>
                <w:kern w:val="0"/>
                <w:szCs w:val="21"/>
                <w14:textFill>
                  <w14:solidFill>
                    <w14:schemeClr w14:val="tx1"/>
                  </w14:solidFill>
                </w14:textFill>
              </w:rPr>
              <w:t>&lt;10</w:t>
            </w:r>
          </w:p>
        </w:tc>
        <w:tc>
          <w:tcPr>
            <w:tcW w:w="372"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114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用线锤检查</w:t>
            </w:r>
          </w:p>
        </w:tc>
        <w:tc>
          <w:tcPr>
            <w:tcW w:w="429" w:type="pct"/>
            <w:vMerge w:val="restart"/>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总数的</w:t>
            </w:r>
            <w:r>
              <w:rPr>
                <w:rFonts w:ascii="Times New Roman" w:hAnsi="Times New Roman"/>
                <w:color w:val="000000" w:themeColor="text1"/>
                <w:kern w:val="0"/>
                <w:szCs w:val="21"/>
                <w14:textFill>
                  <w14:solidFill>
                    <w14:schemeClr w14:val="tx1"/>
                  </w14:solidFill>
                </w14:textFill>
              </w:rPr>
              <w:t>5%</w:t>
            </w:r>
            <w:r>
              <w:rPr>
                <w:rFonts w:hint="eastAsia" w:ascii="Times New Roman" w:hAnsi="Times New Roman"/>
                <w:color w:val="000000" w:themeColor="text1"/>
                <w:kern w:val="0"/>
                <w:szCs w:val="21"/>
                <w14:textFill>
                  <w14:solidFill>
                    <w14:schemeClr w14:val="tx1"/>
                  </w14:solidFill>
                </w14:textFill>
              </w:rPr>
              <w:t>，且不少于</w:t>
            </w:r>
            <w:r>
              <w:rPr>
                <w:rFonts w:ascii="Times New Roman" w:hAnsi="Times New Roman"/>
                <w:color w:val="000000" w:themeColor="text1"/>
                <w:kern w:val="0"/>
                <w:szCs w:val="21"/>
                <w14:textFill>
                  <w14:solidFill>
                    <w14:schemeClr w14:val="tx1"/>
                  </w14:solidFill>
                </w14:textFill>
              </w:rPr>
              <w:t>3</w:t>
            </w:r>
            <w:r>
              <w:rPr>
                <w:rFonts w:hint="eastAsia" w:ascii="Times New Roman" w:hAnsi="Times New Roman"/>
                <w:color w:val="000000" w:themeColor="text1"/>
                <w:kern w:val="0"/>
                <w:szCs w:val="21"/>
                <w14:textFill>
                  <w14:solidFill>
                    <w14:schemeClr w14:val="tx1"/>
                  </w14:solidFill>
                </w14:textFill>
              </w:rPr>
              <w:t>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94"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6</w:t>
            </w:r>
          </w:p>
        </w:tc>
        <w:tc>
          <w:tcPr>
            <w:tcW w:w="1060" w:type="pct"/>
            <w:gridSpan w:val="2"/>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平直度</w:t>
            </w:r>
          </w:p>
        </w:tc>
        <w:tc>
          <w:tcPr>
            <w:tcW w:w="51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628" w:type="pct"/>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549" w:type="pct"/>
            <w:tcBorders>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t>
            </w:r>
            <w:r>
              <w:rPr>
                <w:rFonts w:ascii="Times New Roman" w:hAnsi="Times New Roman"/>
                <w:color w:val="000000" w:themeColor="text1"/>
                <w:kern w:val="0"/>
                <w:szCs w:val="21"/>
                <w14:textFill>
                  <w14:solidFill>
                    <w14:schemeClr w14:val="tx1"/>
                  </w14:solidFill>
                </w14:textFill>
              </w:rPr>
              <w:t>0.1</w:t>
            </w:r>
            <w:r>
              <w:rPr>
                <w:rFonts w:ascii="Times New Roman" w:hAnsi="Times New Roman"/>
                <w:i/>
                <w:color w:val="000000" w:themeColor="text1"/>
                <w:szCs w:val="21"/>
                <w14:textFill>
                  <w14:solidFill>
                    <w14:schemeClr w14:val="tx1"/>
                  </w14:solidFill>
                </w14:textFill>
              </w:rPr>
              <w:t>l</w:t>
            </w:r>
            <w:r>
              <w:rPr>
                <w:rFonts w:hint="eastAsia" w:ascii="Times New Roman" w:hAnsi="Times New Roman"/>
                <w:color w:val="000000" w:themeColor="text1"/>
                <w:kern w:val="0"/>
                <w:szCs w:val="21"/>
                <w14:textFill>
                  <w14:solidFill>
                    <w14:schemeClr w14:val="tx1"/>
                  </w14:solidFill>
                </w14:textFill>
              </w:rPr>
              <w:t xml:space="preserve"> </w:t>
            </w:r>
            <w:r>
              <w:rPr>
                <w:rFonts w:ascii="Times New Roman" w:hAnsi="Times New Roman"/>
                <w:color w:val="000000" w:themeColor="text1"/>
                <w:kern w:val="0"/>
                <w:szCs w:val="21"/>
                <w14:textFill>
                  <w14:solidFill>
                    <w14:schemeClr w14:val="tx1"/>
                  </w14:solidFill>
                </w14:textFill>
              </w:rPr>
              <w:t>%</w:t>
            </w:r>
          </w:p>
        </w:tc>
        <w:tc>
          <w:tcPr>
            <w:tcW w:w="372"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114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用平尺检查</w:t>
            </w:r>
          </w:p>
        </w:tc>
        <w:tc>
          <w:tcPr>
            <w:tcW w:w="429" w:type="pct"/>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94"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7</w:t>
            </w:r>
          </w:p>
        </w:tc>
        <w:tc>
          <w:tcPr>
            <w:tcW w:w="1060" w:type="pct"/>
            <w:gridSpan w:val="2"/>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焊缝厚度</w:t>
            </w:r>
          </w:p>
        </w:tc>
        <w:tc>
          <w:tcPr>
            <w:tcW w:w="51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设计值</w:t>
            </w:r>
          </w:p>
        </w:tc>
        <w:tc>
          <w:tcPr>
            <w:tcW w:w="628" w:type="pct"/>
            <w:tcBorders>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549" w:type="pct"/>
            <w:tcBorders>
              <w:left w:val="single" w:color="auto" w:sz="4" w:space="0"/>
              <w:right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372"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114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用焊缝检验尺</w:t>
            </w:r>
          </w:p>
        </w:tc>
        <w:tc>
          <w:tcPr>
            <w:tcW w:w="429" w:type="pct"/>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94"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8</w:t>
            </w:r>
          </w:p>
        </w:tc>
        <w:tc>
          <w:tcPr>
            <w:tcW w:w="1060" w:type="pct"/>
            <w:gridSpan w:val="2"/>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孔间距</w:t>
            </w:r>
          </w:p>
        </w:tc>
        <w:tc>
          <w:tcPr>
            <w:tcW w:w="519" w:type="pct"/>
            <w:vMerge w:val="restart"/>
            <w:shd w:val="clear" w:color="auto" w:fill="auto"/>
            <w:noWrap/>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见附录C～E</w:t>
            </w:r>
          </w:p>
        </w:tc>
        <w:tc>
          <w:tcPr>
            <w:tcW w:w="628" w:type="pct"/>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549" w:type="pct"/>
            <w:tcBorders>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372"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114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用钢尺量</w:t>
            </w:r>
          </w:p>
        </w:tc>
        <w:tc>
          <w:tcPr>
            <w:tcW w:w="429" w:type="pct"/>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94"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9</w:t>
            </w:r>
          </w:p>
        </w:tc>
        <w:tc>
          <w:tcPr>
            <w:tcW w:w="1060" w:type="pct"/>
            <w:gridSpan w:val="2"/>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孔径</w:t>
            </w:r>
          </w:p>
        </w:tc>
        <w:tc>
          <w:tcPr>
            <w:tcW w:w="519" w:type="pct"/>
            <w:vMerge w:val="continue"/>
            <w:shd w:val="clear" w:color="auto" w:fill="auto"/>
            <w:noWrap/>
            <w:vAlign w:val="center"/>
          </w:tcPr>
          <w:p>
            <w:pPr>
              <w:jc w:val="center"/>
              <w:rPr>
                <w:rFonts w:ascii="Times New Roman" w:hAnsi="Times New Roman"/>
                <w:color w:val="000000" w:themeColor="text1"/>
                <w:kern w:val="0"/>
                <w:szCs w:val="21"/>
                <w14:textFill>
                  <w14:solidFill>
                    <w14:schemeClr w14:val="tx1"/>
                  </w14:solidFill>
                </w14:textFill>
              </w:rPr>
            </w:pPr>
          </w:p>
        </w:tc>
        <w:tc>
          <w:tcPr>
            <w:tcW w:w="628" w:type="pct"/>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549" w:type="pct"/>
            <w:tcBorders>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372"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114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游标卡尺检查</w:t>
            </w:r>
          </w:p>
        </w:tc>
        <w:tc>
          <w:tcPr>
            <w:tcW w:w="429" w:type="pct"/>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94"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10</w:t>
            </w:r>
          </w:p>
        </w:tc>
        <w:tc>
          <w:tcPr>
            <w:tcW w:w="1060" w:type="pct"/>
            <w:gridSpan w:val="2"/>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孔数</w:t>
            </w:r>
          </w:p>
        </w:tc>
        <w:tc>
          <w:tcPr>
            <w:tcW w:w="519" w:type="pct"/>
            <w:vMerge w:val="continue"/>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8" w:type="pct"/>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549" w:type="pct"/>
            <w:tcBorders>
              <w:right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0</w:t>
            </w:r>
          </w:p>
        </w:tc>
        <w:tc>
          <w:tcPr>
            <w:tcW w:w="372" w:type="pct"/>
            <w:tcBorders>
              <w:left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p>
        </w:tc>
        <w:tc>
          <w:tcPr>
            <w:tcW w:w="114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观察</w:t>
            </w:r>
          </w:p>
        </w:tc>
        <w:tc>
          <w:tcPr>
            <w:tcW w:w="429" w:type="pct"/>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94"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w:t>
            </w:r>
            <w:r>
              <w:rPr>
                <w:rFonts w:ascii="Times New Roman" w:hAnsi="Times New Roman"/>
                <w:color w:val="000000" w:themeColor="text1"/>
                <w:kern w:val="0"/>
                <w:szCs w:val="21"/>
                <w14:textFill>
                  <w14:solidFill>
                    <w14:schemeClr w14:val="tx1"/>
                  </w14:solidFill>
                </w14:textFill>
              </w:rPr>
              <w:t>1</w:t>
            </w:r>
          </w:p>
        </w:tc>
        <w:tc>
          <w:tcPr>
            <w:tcW w:w="1060" w:type="pct"/>
            <w:gridSpan w:val="2"/>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重量</w:t>
            </w:r>
          </w:p>
        </w:tc>
        <w:tc>
          <w:tcPr>
            <w:tcW w:w="51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t>
            </w:r>
            <w:r>
              <w:rPr>
                <w:rFonts w:ascii="Times New Roman" w:hAnsi="Times New Roman"/>
                <w:color w:val="000000" w:themeColor="text1"/>
                <w:kern w:val="0"/>
                <w:szCs w:val="21"/>
                <w14:textFill>
                  <w14:solidFill>
                    <w14:schemeClr w14:val="tx1"/>
                  </w14:solidFill>
                </w14:textFill>
              </w:rPr>
              <w:t>3</w:t>
            </w:r>
            <w:r>
              <w:rPr>
                <w:rFonts w:hint="eastAsia" w:ascii="Times New Roman" w:hAnsi="Times New Roman"/>
                <w:color w:val="000000" w:themeColor="text1"/>
                <w:kern w:val="0"/>
                <w:szCs w:val="21"/>
                <w14:textFill>
                  <w14:solidFill>
                    <w14:schemeClr w14:val="tx1"/>
                  </w14:solidFill>
                </w14:textFill>
              </w:rPr>
              <w:t xml:space="preserve"> </w:t>
            </w:r>
            <w:r>
              <w:rPr>
                <w:rFonts w:ascii="Times New Roman" w:hAnsi="Times New Roman"/>
                <w:color w:val="000000" w:themeColor="text1"/>
                <w:kern w:val="0"/>
                <w:szCs w:val="21"/>
                <w14:textFill>
                  <w14:solidFill>
                    <w14:schemeClr w14:val="tx1"/>
                  </w14:solidFill>
                </w14:textFill>
              </w:rPr>
              <w:t>%</w:t>
            </w:r>
          </w:p>
        </w:tc>
        <w:tc>
          <w:tcPr>
            <w:tcW w:w="628" w:type="pct"/>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549" w:type="pct"/>
            <w:tcBorders>
              <w:right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p>
        </w:tc>
        <w:tc>
          <w:tcPr>
            <w:tcW w:w="372" w:type="pct"/>
            <w:tcBorders>
              <w:left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p>
        </w:tc>
        <w:tc>
          <w:tcPr>
            <w:tcW w:w="1149"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429" w:type="pct"/>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r>
    </w:tbl>
    <w:p>
      <w:pPr>
        <w:pStyle w:val="34"/>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注：</w:t>
      </w:r>
      <w:r>
        <w:rPr>
          <w:i/>
          <w:color w:val="000000" w:themeColor="text1"/>
          <w:sz w:val="21"/>
          <w:szCs w:val="21"/>
          <w14:textFill>
            <w14:solidFill>
              <w14:schemeClr w14:val="tx1"/>
            </w14:solidFill>
          </w14:textFill>
        </w:rPr>
        <w:t>l</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构件长度。</w:t>
      </w:r>
    </w:p>
    <w:p>
      <w:pPr>
        <w:pStyle w:val="34"/>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5.</w:t>
      </w:r>
      <w:r>
        <w:rPr>
          <w:b/>
          <w:bCs/>
          <w:color w:val="000000" w:themeColor="text1"/>
          <w:sz w:val="21"/>
          <w:szCs w:val="21"/>
          <w14:textFill>
            <w14:solidFill>
              <w14:schemeClr w14:val="tx1"/>
            </w14:solidFill>
          </w14:textFill>
        </w:rPr>
        <w:t>3.4</w:t>
      </w:r>
      <w:r>
        <w:rPr>
          <w:color w:val="000000" w:themeColor="text1"/>
          <w:sz w:val="21"/>
          <w:szCs w:val="21"/>
          <w14:textFill>
            <w14:solidFill>
              <w14:schemeClr w14:val="tx1"/>
            </w14:solidFill>
          </w14:textFill>
        </w:rPr>
        <w:t xml:space="preserve"> 预应力施加设备进场应进行全数检</w:t>
      </w:r>
      <w:r>
        <w:rPr>
          <w:rFonts w:hint="eastAsia"/>
          <w:color w:val="000000" w:themeColor="text1"/>
          <w:sz w:val="21"/>
          <w:szCs w:val="21"/>
          <w14:textFill>
            <w14:solidFill>
              <w14:schemeClr w14:val="tx1"/>
            </w14:solidFill>
          </w14:textFill>
        </w:rPr>
        <w:t>验，</w:t>
      </w:r>
      <w:r>
        <w:rPr>
          <w:color w:val="000000" w:themeColor="text1"/>
          <w:sz w:val="21"/>
          <w:szCs w:val="21"/>
          <w14:textFill>
            <w14:solidFill>
              <w14:schemeClr w14:val="tx1"/>
            </w14:solidFill>
          </w14:textFill>
        </w:rPr>
        <w:t>规格、性能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质量和外观应符合现行国家产品标准和设计要求。</w:t>
      </w:r>
    </w:p>
    <w:p>
      <w:pPr>
        <w:pStyle w:val="34"/>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5.3.5</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全回收支撑结构标准构配件质量检验尚应符合下列规定：</w:t>
      </w:r>
    </w:p>
    <w:p>
      <w:pPr>
        <w:autoSpaceDE w:val="0"/>
        <w:autoSpaceDN w:val="0"/>
        <w:spacing w:line="360" w:lineRule="auto"/>
        <w:ind w:firstLine="422" w:firstLineChars="20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b/>
          <w:bCs/>
          <w:color w:val="000000" w:themeColor="text1"/>
          <w:kern w:val="0"/>
          <w:szCs w:val="21"/>
          <w:lang w:bidi="zh-CN"/>
          <w14:textFill>
            <w14:solidFill>
              <w14:schemeClr w14:val="tx1"/>
            </w14:solidFill>
          </w14:textFill>
        </w:rPr>
        <w:t>1</w:t>
      </w:r>
      <w:r>
        <w:rPr>
          <w:rFonts w:hint="eastAsia" w:asciiTheme="minorEastAsia" w:hAnsiTheme="minorEastAsia" w:cstheme="minorEastAsia"/>
          <w:color w:val="000000" w:themeColor="text1"/>
          <w:kern w:val="0"/>
          <w:szCs w:val="21"/>
          <w:lang w:bidi="zh-CN"/>
          <w14:textFill>
            <w14:solidFill>
              <w14:schemeClr w14:val="tx1"/>
            </w14:solidFill>
          </w14:textFill>
        </w:rPr>
        <w:t xml:space="preserve"> </w:t>
      </w:r>
      <w:r>
        <w:rPr>
          <w:rFonts w:hint="eastAsia" w:asciiTheme="minorEastAsia" w:hAnsiTheme="minorEastAsia" w:cstheme="minorEastAsia"/>
          <w:bCs/>
          <w:color w:val="000000" w:themeColor="text1"/>
          <w:kern w:val="0"/>
          <w:szCs w:val="21"/>
          <w:lang w:val="zh-CN" w:bidi="zh-CN"/>
          <w14:textFill>
            <w14:solidFill>
              <w14:schemeClr w14:val="tx1"/>
            </w14:solidFill>
          </w14:textFill>
        </w:rPr>
        <w:t>构件</w:t>
      </w:r>
      <w:r>
        <w:rPr>
          <w:rFonts w:hint="eastAsia" w:asciiTheme="minorEastAsia" w:hAnsiTheme="minorEastAsia" w:cstheme="minorEastAsia"/>
          <w:color w:val="000000" w:themeColor="text1"/>
          <w:szCs w:val="21"/>
          <w14:textFill>
            <w14:solidFill>
              <w14:schemeClr w14:val="tx1"/>
            </w14:solidFill>
          </w14:textFill>
        </w:rPr>
        <w:t>应分批对钢材品种、规格和性能进行检查，检验数量不应少于总数的5%，且不应少于3个；</w:t>
      </w:r>
    </w:p>
    <w:p>
      <w:pPr>
        <w:autoSpaceDE w:val="0"/>
        <w:autoSpaceDN w:val="0"/>
        <w:spacing w:line="360" w:lineRule="auto"/>
        <w:ind w:firstLine="422" w:firstLineChars="20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b/>
          <w:color w:val="000000" w:themeColor="text1"/>
          <w:szCs w:val="21"/>
          <w14:textFill>
            <w14:solidFill>
              <w14:schemeClr w14:val="tx1"/>
            </w14:solidFill>
          </w14:textFill>
        </w:rPr>
        <w:t>2</w:t>
      </w:r>
      <w:r>
        <w:rPr>
          <w:rFonts w:hint="eastAsia" w:asciiTheme="minorEastAsia" w:hAnsiTheme="minorEastAsia" w:cstheme="minorEastAsia"/>
          <w:bCs/>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H型标准件的局部翘曲幅度不得大于5 mm，且每米长度内翘曲部位不得大于2处；</w:t>
      </w:r>
    </w:p>
    <w:p>
      <w:pPr>
        <w:autoSpaceDE w:val="0"/>
        <w:autoSpaceDN w:val="0"/>
        <w:spacing w:line="360" w:lineRule="auto"/>
        <w:ind w:firstLine="422" w:firstLineChars="2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型钢</w:t>
      </w:r>
      <w:r>
        <w:rPr>
          <w:rFonts w:asciiTheme="minorEastAsia" w:hAnsiTheme="minorEastAsia" w:cstheme="minorEastAsia"/>
          <w:color w:val="000000" w:themeColor="text1"/>
          <w:szCs w:val="21"/>
          <w14:textFill>
            <w14:solidFill>
              <w14:schemeClr w14:val="tx1"/>
            </w14:solidFill>
          </w14:textFill>
        </w:rPr>
        <w:t>立柱的</w:t>
      </w:r>
      <w:r>
        <w:rPr>
          <w:rFonts w:hint="eastAsia" w:asciiTheme="minorEastAsia" w:hAnsiTheme="minorEastAsia" w:cstheme="minorEastAsia"/>
          <w:color w:val="000000" w:themeColor="text1"/>
          <w:szCs w:val="21"/>
          <w14:textFill>
            <w14:solidFill>
              <w14:schemeClr w14:val="tx1"/>
            </w14:solidFill>
          </w14:textFill>
        </w:rPr>
        <w:t>进场</w:t>
      </w:r>
      <w:r>
        <w:rPr>
          <w:rFonts w:asciiTheme="minorEastAsia" w:hAnsiTheme="minorEastAsia" w:cstheme="minorEastAsia"/>
          <w:color w:val="000000" w:themeColor="text1"/>
          <w:szCs w:val="21"/>
          <w14:textFill>
            <w14:solidFill>
              <w14:schemeClr w14:val="tx1"/>
            </w14:solidFill>
          </w14:textFill>
        </w:rPr>
        <w:t>检验参照</w:t>
      </w:r>
      <w:r>
        <w:rPr>
          <w:rFonts w:hint="eastAsia" w:asciiTheme="minorEastAsia" w:hAnsiTheme="minorEastAsia" w:cstheme="minorEastAsia"/>
          <w:color w:val="000000" w:themeColor="text1"/>
          <w:szCs w:val="21"/>
          <w14:textFill>
            <w14:solidFill>
              <w14:schemeClr w14:val="tx1"/>
            </w14:solidFill>
          </w14:textFill>
        </w:rPr>
        <w:t>表4.</w:t>
      </w:r>
      <w:r>
        <w:rPr>
          <w:rFonts w:asciiTheme="minorEastAsia" w:hAnsiTheme="minorEastAsia" w:cstheme="minorEastAsia"/>
          <w:color w:val="000000" w:themeColor="text1"/>
          <w:szCs w:val="21"/>
          <w14:textFill>
            <w14:solidFill>
              <w14:schemeClr w14:val="tx1"/>
            </w14:solidFill>
          </w14:textFill>
        </w:rPr>
        <w:t>3.2</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2执行</w:t>
      </w:r>
      <w:r>
        <w:rPr>
          <w:rFonts w:hint="eastAsia"/>
          <w:color w:val="000000" w:themeColor="text1"/>
          <w:szCs w:val="21"/>
          <w14:textFill>
            <w14:solidFill>
              <w14:schemeClr w14:val="tx1"/>
            </w14:solidFill>
          </w14:textFill>
        </w:rPr>
        <w:t>。</w:t>
      </w:r>
    </w:p>
    <w:p>
      <w:pPr>
        <w:autoSpaceDE w:val="0"/>
        <w:autoSpaceDN w:val="0"/>
        <w:spacing w:line="360" w:lineRule="auto"/>
        <w:ind w:firstLine="422" w:firstLineChars="20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b/>
          <w:color w:val="000000" w:themeColor="text1"/>
          <w:szCs w:val="21"/>
          <w14:textFill>
            <w14:solidFill>
              <w14:schemeClr w14:val="tx1"/>
            </w14:solidFill>
          </w14:textFill>
        </w:rPr>
        <w:t>4</w:t>
      </w:r>
      <w:r>
        <w:rPr>
          <w:rFonts w:hint="eastAsia" w:asciiTheme="minorEastAsia" w:hAnsiTheme="minorEastAsia" w:cstheme="minorEastAsia"/>
          <w:bCs/>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钢绞线应全数进行外观检查，钢绞线的钢丝上不得有刻痕或断丝，外观检查符合本规程表</w:t>
      </w:r>
      <w:r>
        <w:rPr>
          <w:rFonts w:asciiTheme="minorEastAsia" w:hAnsiTheme="minorEastAsia" w:cstheme="minorEastAsia"/>
          <w:color w:val="000000" w:themeColor="text1"/>
          <w:kern w:val="0"/>
          <w:szCs w:val="21"/>
          <w14:textFill>
            <w14:solidFill>
              <w14:schemeClr w14:val="tx1"/>
            </w14:solidFill>
          </w14:textFill>
        </w:rPr>
        <w:t>5.3.7</w:t>
      </w:r>
      <w:r>
        <w:rPr>
          <w:rFonts w:hint="eastAsia" w:asciiTheme="minorEastAsia" w:hAnsiTheme="minorEastAsia" w:cstheme="minorEastAsia"/>
          <w:color w:val="000000" w:themeColor="text1"/>
          <w:szCs w:val="21"/>
          <w14:textFill>
            <w14:solidFill>
              <w14:schemeClr w14:val="tx1"/>
            </w14:solidFill>
          </w14:textFill>
        </w:rPr>
        <w:t>的规定；</w:t>
      </w:r>
    </w:p>
    <w:p>
      <w:pPr>
        <w:autoSpaceDE w:val="0"/>
        <w:autoSpaceDN w:val="0"/>
        <w:spacing w:line="360" w:lineRule="auto"/>
        <w:ind w:firstLine="422" w:firstLineChars="20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b/>
          <w:color w:val="000000" w:themeColor="text1"/>
          <w:szCs w:val="21"/>
          <w14:textFill>
            <w14:solidFill>
              <w14:schemeClr w14:val="tx1"/>
            </w14:solidFill>
          </w14:textFill>
        </w:rPr>
        <w:t>5</w:t>
      </w:r>
      <w:r>
        <w:rPr>
          <w:rFonts w:hint="eastAsia" w:asciiTheme="minorEastAsia" w:hAnsiTheme="minorEastAsia" w:cstheme="minorEastAsia"/>
          <w:bCs/>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钢绞线每20盘中应任取3盘，在每盘中任意一端截取1根试件进行拉伸试验，试验结果应符合现行国家标准《预应力混凝土用钢绞线》GB/T 5224的规定；</w:t>
      </w:r>
    </w:p>
    <w:p>
      <w:pPr>
        <w:autoSpaceDE w:val="0"/>
        <w:autoSpaceDN w:val="0"/>
        <w:spacing w:line="360" w:lineRule="auto"/>
        <w:ind w:firstLine="422" w:firstLineChars="20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b/>
          <w:color w:val="000000" w:themeColor="text1"/>
          <w:szCs w:val="21"/>
          <w14:textFill>
            <w14:solidFill>
              <w14:schemeClr w14:val="tx1"/>
            </w14:solidFill>
          </w14:textFill>
        </w:rPr>
        <w:t>6</w:t>
      </w:r>
      <w:r>
        <w:rPr>
          <w:rFonts w:hint="eastAsia" w:asciiTheme="minorEastAsia" w:hAnsiTheme="minorEastAsia" w:cstheme="minorEastAsia"/>
          <w:bCs/>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螺栓和螺母应全数进行检查，不得出现裂纹，且丝牙不得出现断残、磨平。</w:t>
      </w:r>
    </w:p>
    <w:p>
      <w:pPr>
        <w:pStyle w:val="34"/>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5.</w:t>
      </w:r>
      <w:r>
        <w:rPr>
          <w:b/>
          <w:bCs/>
          <w:color w:val="000000" w:themeColor="text1"/>
          <w:sz w:val="21"/>
          <w:szCs w:val="21"/>
          <w14:textFill>
            <w14:solidFill>
              <w14:schemeClr w14:val="tx1"/>
            </w14:solidFill>
          </w14:textFill>
        </w:rPr>
        <w:t>3.6</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夹具、T型传力件不得重复使用，钢绞线重复使用不得超过5次。</w:t>
      </w:r>
    </w:p>
    <w:p>
      <w:pPr>
        <w:pStyle w:val="34"/>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5.</w:t>
      </w:r>
      <w:r>
        <w:rPr>
          <w:b/>
          <w:bCs/>
          <w:color w:val="000000" w:themeColor="text1"/>
          <w:sz w:val="21"/>
          <w:szCs w:val="21"/>
          <w14:textFill>
            <w14:solidFill>
              <w14:schemeClr w14:val="tx1"/>
            </w14:solidFill>
          </w14:textFill>
        </w:rPr>
        <w:t>3.7</w:t>
      </w:r>
      <w:r>
        <w:rPr>
          <w:rFonts w:hint="eastAsia"/>
          <w:color w:val="000000" w:themeColor="text1"/>
          <w:sz w:val="21"/>
          <w:szCs w:val="21"/>
          <w:lang w:val="en-US"/>
          <w14:textFill>
            <w14:solidFill>
              <w14:schemeClr w14:val="tx1"/>
            </w14:solidFill>
          </w14:textFill>
        </w:rPr>
        <w:t xml:space="preserve"> </w:t>
      </w:r>
      <w:r>
        <w:rPr>
          <w:color w:val="000000" w:themeColor="text1"/>
          <w:sz w:val="21"/>
          <w:szCs w:val="21"/>
          <w14:textFill>
            <w14:solidFill>
              <w14:schemeClr w14:val="tx1"/>
            </w14:solidFill>
          </w14:textFill>
        </w:rPr>
        <w:t>钢绞线</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锚具</w:t>
      </w:r>
      <w:r>
        <w:rPr>
          <w:rFonts w:hint="eastAsia"/>
          <w:color w:val="000000" w:themeColor="text1"/>
          <w:sz w:val="21"/>
          <w:szCs w:val="21"/>
          <w14:textFill>
            <w14:solidFill>
              <w14:schemeClr w14:val="tx1"/>
            </w14:solidFill>
          </w14:textFill>
        </w:rPr>
        <w:t>和夹具</w:t>
      </w:r>
      <w:r>
        <w:rPr>
          <w:color w:val="000000" w:themeColor="text1"/>
          <w:sz w:val="21"/>
          <w:szCs w:val="21"/>
          <w14:textFill>
            <w14:solidFill>
              <w14:schemeClr w14:val="tx1"/>
            </w14:solidFill>
          </w14:textFill>
        </w:rPr>
        <w:t>进场</w:t>
      </w:r>
      <w:r>
        <w:rPr>
          <w:rFonts w:hint="eastAsia"/>
          <w:color w:val="000000" w:themeColor="text1"/>
          <w:sz w:val="21"/>
          <w:szCs w:val="21"/>
          <w14:textFill>
            <w14:solidFill>
              <w14:schemeClr w14:val="tx1"/>
            </w14:solidFill>
          </w14:textFill>
        </w:rPr>
        <w:t>检验</w:t>
      </w:r>
      <w:r>
        <w:rPr>
          <w:color w:val="000000" w:themeColor="text1"/>
          <w:sz w:val="21"/>
          <w:szCs w:val="21"/>
          <w14:textFill>
            <w14:solidFill>
              <w14:schemeClr w14:val="tx1"/>
            </w14:solidFill>
          </w14:textFill>
        </w:rPr>
        <w:t>应符合表</w:t>
      </w: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.3.7的规定</w:t>
      </w:r>
      <w:r>
        <w:rPr>
          <w:rFonts w:hint="eastAsia"/>
          <w:color w:val="000000" w:themeColor="text1"/>
          <w:sz w:val="21"/>
          <w:szCs w:val="21"/>
          <w14:textFill>
            <w14:solidFill>
              <w14:schemeClr w14:val="tx1"/>
            </w14:solidFill>
          </w14:textFill>
        </w:rPr>
        <w:t>：</w:t>
      </w:r>
    </w:p>
    <w:p>
      <w:pPr>
        <w:spacing w:line="360" w:lineRule="auto"/>
        <w:jc w:val="center"/>
        <w:rPr>
          <w:rFonts w:ascii="黑体" w:hAnsi="黑体" w:eastAsia="黑体"/>
          <w:color w:val="000000" w:themeColor="text1"/>
          <w:szCs w:val="21"/>
          <w14:textFill>
            <w14:solidFill>
              <w14:schemeClr w14:val="tx1"/>
            </w14:solidFill>
          </w14:textFill>
        </w:rPr>
      </w:pPr>
    </w:p>
    <w:p>
      <w:pPr>
        <w:spacing w:line="360" w:lineRule="auto"/>
        <w:jc w:val="center"/>
        <w:rPr>
          <w:rFonts w:ascii="黑体" w:hAnsi="黑体" w:eastAsia="黑体"/>
          <w:color w:val="000000" w:themeColor="text1"/>
          <w:szCs w:val="21"/>
          <w14:textFill>
            <w14:solidFill>
              <w14:schemeClr w14:val="tx1"/>
            </w14:solidFill>
          </w14:textFill>
        </w:rPr>
      </w:pPr>
    </w:p>
    <w:p>
      <w:pPr>
        <w:spacing w:line="360" w:lineRule="auto"/>
        <w:jc w:val="center"/>
        <w:rPr>
          <w:rFonts w:ascii="黑体" w:hAnsi="黑体" w:eastAsia="黑体"/>
          <w:color w:val="000000" w:themeColor="text1"/>
          <w:szCs w:val="21"/>
          <w14:textFill>
            <w14:solidFill>
              <w14:schemeClr w14:val="tx1"/>
            </w14:solidFill>
          </w14:textFill>
        </w:rPr>
      </w:pPr>
    </w:p>
    <w:p>
      <w:pPr>
        <w:spacing w:line="360" w:lineRule="auto"/>
        <w:jc w:val="center"/>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表5.3.7</w:t>
      </w:r>
      <w:r>
        <w:rPr>
          <w:rFonts w:hint="eastAsia" w:ascii="黑体" w:hAnsi="黑体" w:eastAsia="黑体"/>
          <w:color w:val="000000" w:themeColor="text1"/>
          <w:szCs w:val="21"/>
          <w14:textFill>
            <w14:solidFill>
              <w14:schemeClr w14:val="tx1"/>
            </w14:solidFill>
          </w14:textFill>
        </w:rPr>
        <w:t xml:space="preserve"> </w:t>
      </w:r>
      <w:r>
        <w:rPr>
          <w:rFonts w:ascii="黑体" w:hAnsi="黑体" w:eastAsia="黑体"/>
          <w:color w:val="000000" w:themeColor="text1"/>
          <w:szCs w:val="21"/>
          <w14:textFill>
            <w14:solidFill>
              <w14:schemeClr w14:val="tx1"/>
            </w14:solidFill>
          </w14:textFill>
        </w:rPr>
        <w:t xml:space="preserve"> 钢绞线、锚具和夹具（第</w:t>
      </w:r>
      <w:r>
        <w:rPr>
          <w:rFonts w:hint="eastAsia" w:ascii="黑体" w:hAnsi="黑体" w:eastAsia="黑体"/>
          <w:color w:val="000000" w:themeColor="text1"/>
          <w:szCs w:val="21"/>
          <w:u w:val="single"/>
          <w14:textFill>
            <w14:solidFill>
              <w14:schemeClr w14:val="tx1"/>
            </w14:solidFill>
          </w14:textFill>
        </w:rPr>
        <w:t xml:space="preserve"> </w:t>
      </w:r>
      <w:r>
        <w:rPr>
          <w:rFonts w:ascii="黑体" w:hAnsi="黑体" w:eastAsia="黑体"/>
          <w:color w:val="000000" w:themeColor="text1"/>
          <w:szCs w:val="21"/>
          <w:u w:val="single"/>
          <w14:textFill>
            <w14:solidFill>
              <w14:schemeClr w14:val="tx1"/>
            </w14:solidFill>
          </w14:textFill>
        </w:rPr>
        <w:t xml:space="preserve"> </w:t>
      </w:r>
      <w:r>
        <w:rPr>
          <w:rFonts w:ascii="黑体" w:hAnsi="黑体" w:eastAsia="黑体"/>
          <w:color w:val="000000" w:themeColor="text1"/>
          <w:szCs w:val="21"/>
          <w14:textFill>
            <w14:solidFill>
              <w14:schemeClr w14:val="tx1"/>
            </w14:solidFill>
          </w14:textFill>
        </w:rPr>
        <w:t>次）进场</w:t>
      </w:r>
      <w:r>
        <w:rPr>
          <w:rFonts w:hint="eastAsia" w:ascii="黑体" w:hAnsi="黑体" w:eastAsia="黑体"/>
          <w:color w:val="000000" w:themeColor="text1"/>
          <w:szCs w:val="21"/>
          <w14:textFill>
            <w14:solidFill>
              <w14:schemeClr w14:val="tx1"/>
            </w14:solidFill>
          </w14:textFill>
        </w:rPr>
        <w:t>/</w:t>
      </w:r>
      <w:r>
        <w:rPr>
          <w:rFonts w:ascii="黑体" w:hAnsi="黑体" w:eastAsia="黑体"/>
          <w:color w:val="000000" w:themeColor="text1"/>
          <w:szCs w:val="21"/>
          <w14:textFill>
            <w14:solidFill>
              <w14:schemeClr w14:val="tx1"/>
            </w14:solidFill>
          </w14:textFill>
        </w:rPr>
        <w:t>退库</w:t>
      </w:r>
      <w:r>
        <w:rPr>
          <w:rFonts w:hint="eastAsia" w:ascii="黑体" w:hAnsi="黑体" w:eastAsia="黑体"/>
          <w:color w:val="000000" w:themeColor="text1"/>
          <w:szCs w:val="21"/>
          <w14:textFill>
            <w14:solidFill>
              <w14:schemeClr w14:val="tx1"/>
            </w14:solidFill>
          </w14:textFill>
        </w:rPr>
        <w:t>检验</w:t>
      </w:r>
      <w:r>
        <w:rPr>
          <w:rFonts w:ascii="黑体" w:hAnsi="黑体" w:eastAsia="黑体"/>
          <w:color w:val="000000" w:themeColor="text1"/>
          <w:szCs w:val="21"/>
          <w14:textFill>
            <w14:solidFill>
              <w14:schemeClr w14:val="tx1"/>
            </w14:solidFill>
          </w14:textFill>
        </w:rPr>
        <w:t>标准</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6"/>
        <w:gridCol w:w="1333"/>
        <w:gridCol w:w="2361"/>
        <w:gridCol w:w="1111"/>
        <w:gridCol w:w="1166"/>
        <w:gridCol w:w="1165"/>
        <w:gridCol w:w="851"/>
        <w:gridCol w:w="7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305" w:type="pct"/>
            <w:shd w:val="clear" w:color="auto" w:fill="auto"/>
            <w:noWrap/>
            <w:vAlign w:val="center"/>
          </w:tcPr>
          <w:p>
            <w:pPr>
              <w:widowControl/>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序</w:t>
            </w:r>
          </w:p>
        </w:tc>
        <w:tc>
          <w:tcPr>
            <w:tcW w:w="718" w:type="pct"/>
            <w:shd w:val="clear" w:color="auto" w:fill="auto"/>
            <w:noWrap/>
            <w:vAlign w:val="center"/>
          </w:tcPr>
          <w:p>
            <w:pPr>
              <w:widowControl/>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检验项目</w:t>
            </w:r>
          </w:p>
        </w:tc>
        <w:tc>
          <w:tcPr>
            <w:tcW w:w="1271" w:type="pct"/>
            <w:tcBorders>
              <w:right w:val="single" w:color="auto" w:sz="4" w:space="0"/>
            </w:tcBorders>
            <w:shd w:val="clear" w:color="auto" w:fill="auto"/>
            <w:noWrap/>
            <w:vAlign w:val="center"/>
          </w:tcPr>
          <w:p>
            <w:pPr>
              <w:widowControl/>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出厂指标</w:t>
            </w:r>
          </w:p>
        </w:tc>
        <w:tc>
          <w:tcPr>
            <w:tcW w:w="598" w:type="pct"/>
            <w:tcBorders>
              <w:left w:val="single" w:color="auto" w:sz="4" w:space="0"/>
              <w:right w:val="single" w:color="auto" w:sz="4" w:space="0"/>
            </w:tcBorders>
            <w:shd w:val="clear" w:color="auto" w:fill="auto"/>
            <w:vAlign w:val="center"/>
          </w:tcPr>
          <w:p>
            <w:pPr>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进场/回收指标</w:t>
            </w:r>
          </w:p>
        </w:tc>
        <w:tc>
          <w:tcPr>
            <w:tcW w:w="628" w:type="pct"/>
            <w:tcBorders>
              <w:left w:val="single" w:color="auto" w:sz="4" w:space="0"/>
              <w:right w:val="single" w:color="auto" w:sz="4" w:space="0"/>
            </w:tcBorders>
            <w:shd w:val="clear" w:color="auto" w:fill="auto"/>
            <w:vAlign w:val="center"/>
          </w:tcPr>
          <w:p>
            <w:pPr>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允许偏差</w:t>
            </w:r>
          </w:p>
        </w:tc>
        <w:tc>
          <w:tcPr>
            <w:tcW w:w="627" w:type="pct"/>
            <w:tcBorders>
              <w:left w:val="single" w:color="auto" w:sz="4" w:space="0"/>
            </w:tcBorders>
            <w:shd w:val="clear" w:color="auto" w:fill="auto"/>
            <w:vAlign w:val="center"/>
          </w:tcPr>
          <w:p>
            <w:pPr>
              <w:widowControl/>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处理措施</w:t>
            </w:r>
          </w:p>
        </w:tc>
        <w:tc>
          <w:tcPr>
            <w:tcW w:w="458" w:type="pct"/>
            <w:shd w:val="clear" w:color="auto" w:fill="auto"/>
            <w:noWrap/>
            <w:vAlign w:val="center"/>
          </w:tcPr>
          <w:p>
            <w:pPr>
              <w:widowControl/>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检查方法</w:t>
            </w:r>
          </w:p>
        </w:tc>
        <w:tc>
          <w:tcPr>
            <w:tcW w:w="395" w:type="pct"/>
            <w:shd w:val="clear" w:color="auto" w:fill="auto"/>
            <w:vAlign w:val="center"/>
          </w:tcPr>
          <w:p>
            <w:pPr>
              <w:widowControl/>
              <w:jc w:val="center"/>
              <w:rPr>
                <w:rFonts w:ascii="华文新魏" w:hAnsi="Times New Roman" w:eastAsia="华文新魏"/>
                <w:color w:val="000000" w:themeColor="text1"/>
                <w:kern w:val="0"/>
                <w:szCs w:val="21"/>
                <w14:textFill>
                  <w14:solidFill>
                    <w14:schemeClr w14:val="tx1"/>
                  </w14:solidFill>
                </w14:textFill>
              </w:rPr>
            </w:pPr>
            <w:r>
              <w:rPr>
                <w:rFonts w:hint="eastAsia" w:ascii="华文新魏" w:hAnsi="Times New Roman" w:eastAsia="华文新魏"/>
                <w:color w:val="000000" w:themeColor="text1"/>
                <w:kern w:val="0"/>
                <w:szCs w:val="21"/>
                <w14:textFill>
                  <w14:solidFill>
                    <w14:schemeClr w14:val="tx1"/>
                  </w14:solidFill>
                </w14:textFill>
              </w:rPr>
              <w:t>检查数量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05"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718"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品种</w:t>
            </w:r>
          </w:p>
        </w:tc>
        <w:tc>
          <w:tcPr>
            <w:tcW w:w="1271" w:type="pct"/>
            <w:tcBorders>
              <w:right w:val="single" w:color="auto" w:sz="4" w:space="0"/>
            </w:tcBorders>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设计要求</w:t>
            </w:r>
          </w:p>
        </w:tc>
        <w:tc>
          <w:tcPr>
            <w:tcW w:w="598" w:type="pct"/>
            <w:tcBorders>
              <w:left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8" w:type="pct"/>
            <w:tcBorders>
              <w:left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7"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458" w:type="pct"/>
            <w:vMerge w:val="restart"/>
            <w:shd w:val="clear" w:color="auto" w:fill="auto"/>
            <w:noWrap/>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产品质量相关文件</w:t>
            </w:r>
          </w:p>
        </w:tc>
        <w:tc>
          <w:tcPr>
            <w:tcW w:w="395" w:type="pct"/>
            <w:vMerge w:val="restart"/>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全数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05"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718"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规格</w:t>
            </w:r>
          </w:p>
        </w:tc>
        <w:tc>
          <w:tcPr>
            <w:tcW w:w="1271" w:type="pct"/>
            <w:tcBorders>
              <w:right w:val="single" w:color="auto" w:sz="4" w:space="0"/>
            </w:tcBorders>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设计要求</w:t>
            </w:r>
          </w:p>
        </w:tc>
        <w:tc>
          <w:tcPr>
            <w:tcW w:w="598" w:type="pct"/>
            <w:tcBorders>
              <w:left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8" w:type="pct"/>
            <w:tcBorders>
              <w:left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7"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458" w:type="pct"/>
            <w:vMerge w:val="continue"/>
            <w:vAlign w:val="center"/>
          </w:tcPr>
          <w:p>
            <w:pPr>
              <w:jc w:val="center"/>
              <w:rPr>
                <w:rFonts w:ascii="Times New Roman" w:hAnsi="Times New Roman"/>
                <w:color w:val="000000" w:themeColor="text1"/>
                <w:kern w:val="0"/>
                <w:szCs w:val="21"/>
                <w14:textFill>
                  <w14:solidFill>
                    <w14:schemeClr w14:val="tx1"/>
                  </w14:solidFill>
                </w14:textFill>
              </w:rPr>
            </w:pPr>
          </w:p>
        </w:tc>
        <w:tc>
          <w:tcPr>
            <w:tcW w:w="395" w:type="pct"/>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05"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w:t>
            </w:r>
          </w:p>
        </w:tc>
        <w:tc>
          <w:tcPr>
            <w:tcW w:w="718"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性能</w:t>
            </w:r>
          </w:p>
        </w:tc>
        <w:tc>
          <w:tcPr>
            <w:tcW w:w="1271" w:type="pct"/>
            <w:tcBorders>
              <w:right w:val="single" w:color="auto" w:sz="4" w:space="0"/>
            </w:tcBorders>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设计要求</w:t>
            </w:r>
          </w:p>
        </w:tc>
        <w:tc>
          <w:tcPr>
            <w:tcW w:w="598" w:type="pct"/>
            <w:tcBorders>
              <w:left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8" w:type="pct"/>
            <w:tcBorders>
              <w:left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7"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458" w:type="pct"/>
            <w:vMerge w:val="continue"/>
            <w:vAlign w:val="center"/>
          </w:tcPr>
          <w:p>
            <w:pPr>
              <w:jc w:val="center"/>
              <w:rPr>
                <w:rFonts w:ascii="Times New Roman" w:hAnsi="Times New Roman"/>
                <w:color w:val="000000" w:themeColor="text1"/>
                <w:kern w:val="0"/>
                <w:szCs w:val="21"/>
                <w14:textFill>
                  <w14:solidFill>
                    <w14:schemeClr w14:val="tx1"/>
                  </w14:solidFill>
                </w14:textFill>
              </w:rPr>
            </w:pPr>
          </w:p>
        </w:tc>
        <w:tc>
          <w:tcPr>
            <w:tcW w:w="395" w:type="pct"/>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05"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4</w:t>
            </w:r>
          </w:p>
        </w:tc>
        <w:tc>
          <w:tcPr>
            <w:tcW w:w="718"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钢绞线直径</w:t>
            </w:r>
          </w:p>
        </w:tc>
        <w:tc>
          <w:tcPr>
            <w:tcW w:w="1271" w:type="pct"/>
            <w:tcBorders>
              <w:right w:val="single" w:color="auto" w:sz="4" w:space="0"/>
            </w:tcBorders>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产品标准</w:t>
            </w:r>
          </w:p>
        </w:tc>
        <w:tc>
          <w:tcPr>
            <w:tcW w:w="598" w:type="pct"/>
            <w:tcBorders>
              <w:left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8" w:type="pct"/>
            <w:tcBorders>
              <w:left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7"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458" w:type="pct"/>
            <w:vMerge w:val="continue"/>
            <w:shd w:val="clear" w:color="auto" w:fill="auto"/>
            <w:noWrap/>
            <w:vAlign w:val="center"/>
          </w:tcPr>
          <w:p>
            <w:pPr>
              <w:jc w:val="center"/>
              <w:rPr>
                <w:rFonts w:ascii="Times New Roman" w:hAnsi="Times New Roman"/>
                <w:color w:val="000000" w:themeColor="text1"/>
                <w:kern w:val="0"/>
                <w:szCs w:val="21"/>
                <w14:textFill>
                  <w14:solidFill>
                    <w14:schemeClr w14:val="tx1"/>
                  </w14:solidFill>
                </w14:textFill>
              </w:rPr>
            </w:pPr>
          </w:p>
        </w:tc>
        <w:tc>
          <w:tcPr>
            <w:tcW w:w="395" w:type="pct"/>
            <w:vMerge w:val="continue"/>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05"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5</w:t>
            </w:r>
          </w:p>
        </w:tc>
        <w:tc>
          <w:tcPr>
            <w:tcW w:w="718"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钢绞线长度</w:t>
            </w:r>
          </w:p>
        </w:tc>
        <w:tc>
          <w:tcPr>
            <w:tcW w:w="1271" w:type="pct"/>
            <w:tcBorders>
              <w:right w:val="single" w:color="auto" w:sz="4" w:space="0"/>
            </w:tcBorders>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产品标准</w:t>
            </w:r>
          </w:p>
        </w:tc>
        <w:tc>
          <w:tcPr>
            <w:tcW w:w="598" w:type="pct"/>
            <w:tcBorders>
              <w:left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8" w:type="pct"/>
            <w:tcBorders>
              <w:left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7"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458" w:type="pct"/>
            <w:vMerge w:val="continue"/>
            <w:shd w:val="clear" w:color="auto" w:fill="auto"/>
            <w:noWrap/>
            <w:vAlign w:val="center"/>
          </w:tcPr>
          <w:p>
            <w:pPr>
              <w:jc w:val="center"/>
              <w:rPr>
                <w:rFonts w:ascii="Times New Roman" w:hAnsi="Times New Roman"/>
                <w:color w:val="000000" w:themeColor="text1"/>
                <w:kern w:val="0"/>
                <w:szCs w:val="21"/>
                <w14:textFill>
                  <w14:solidFill>
                    <w14:schemeClr w14:val="tx1"/>
                  </w14:solidFill>
                </w14:textFill>
              </w:rPr>
            </w:pPr>
          </w:p>
        </w:tc>
        <w:tc>
          <w:tcPr>
            <w:tcW w:w="395" w:type="pct"/>
            <w:vMerge w:val="continue"/>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05"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6</w:t>
            </w:r>
          </w:p>
        </w:tc>
        <w:tc>
          <w:tcPr>
            <w:tcW w:w="718" w:type="pc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极限承载力</w:t>
            </w:r>
          </w:p>
        </w:tc>
        <w:tc>
          <w:tcPr>
            <w:tcW w:w="1271" w:type="pct"/>
            <w:tcBorders>
              <w:right w:val="single" w:color="auto" w:sz="4" w:space="0"/>
            </w:tcBorders>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产品标准</w:t>
            </w:r>
          </w:p>
        </w:tc>
        <w:tc>
          <w:tcPr>
            <w:tcW w:w="598" w:type="pct"/>
            <w:tcBorders>
              <w:left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8" w:type="pct"/>
            <w:tcBorders>
              <w:left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627" w:type="pct"/>
            <w:tcBorders>
              <w:left w:val="single" w:color="auto" w:sz="4" w:space="0"/>
            </w:tcBorders>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458" w:type="pct"/>
            <w:vMerge w:val="continue"/>
            <w:tcBorders>
              <w:bottom w:val="single" w:color="auto" w:sz="4" w:space="0"/>
            </w:tcBorders>
            <w:shd w:val="clear" w:color="auto" w:fill="auto"/>
            <w:noWrap/>
            <w:vAlign w:val="center"/>
          </w:tcPr>
          <w:p>
            <w:pPr>
              <w:jc w:val="center"/>
              <w:rPr>
                <w:rFonts w:ascii="Times New Roman" w:hAnsi="Times New Roman"/>
                <w:color w:val="000000" w:themeColor="text1"/>
                <w:kern w:val="0"/>
                <w:szCs w:val="21"/>
                <w14:textFill>
                  <w14:solidFill>
                    <w14:schemeClr w14:val="tx1"/>
                  </w14:solidFill>
                </w14:textFill>
              </w:rPr>
            </w:pPr>
          </w:p>
        </w:tc>
        <w:tc>
          <w:tcPr>
            <w:tcW w:w="395" w:type="pct"/>
            <w:vMerge w:val="continue"/>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305" w:type="pct"/>
            <w:vMerge w:val="restart"/>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7</w:t>
            </w:r>
          </w:p>
        </w:tc>
        <w:tc>
          <w:tcPr>
            <w:tcW w:w="718" w:type="pct"/>
            <w:tcBorders>
              <w:bottom w:val="single" w:color="auto" w:sz="4" w:space="0"/>
            </w:tcBorders>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筋体</w:t>
            </w:r>
          </w:p>
        </w:tc>
        <w:tc>
          <w:tcPr>
            <w:tcW w:w="1271" w:type="pct"/>
            <w:tcBorders>
              <w:bottom w:val="single" w:color="auto" w:sz="4" w:space="0"/>
              <w:right w:val="single" w:color="auto" w:sz="4" w:space="0"/>
            </w:tcBorders>
            <w:shd w:val="clear" w:color="auto" w:fill="auto"/>
            <w:noWrap/>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表面不得有油污、锈斑或机械损伤，钢绞线的捻距应均匀，切断后不松散</w:t>
            </w:r>
          </w:p>
        </w:tc>
        <w:tc>
          <w:tcPr>
            <w:tcW w:w="598" w:type="pct"/>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p>
        </w:tc>
        <w:tc>
          <w:tcPr>
            <w:tcW w:w="628" w:type="pct"/>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p>
        </w:tc>
        <w:tc>
          <w:tcPr>
            <w:tcW w:w="627" w:type="pct"/>
            <w:tcBorders>
              <w:left w:val="single" w:color="auto" w:sz="4" w:space="0"/>
              <w:bottom w:val="single" w:color="auto" w:sz="4" w:space="0"/>
            </w:tcBorders>
            <w:shd w:val="clear" w:color="auto" w:fill="auto"/>
            <w:vAlign w:val="center"/>
          </w:tcPr>
          <w:p>
            <w:pPr>
              <w:jc w:val="center"/>
              <w:rPr>
                <w:rFonts w:ascii="Times New Roman" w:hAnsi="Times New Roman"/>
                <w:color w:val="000000" w:themeColor="text1"/>
                <w:kern w:val="0"/>
                <w:szCs w:val="21"/>
                <w14:textFill>
                  <w14:solidFill>
                    <w14:schemeClr w14:val="tx1"/>
                  </w14:solidFill>
                </w14:textFill>
              </w:rPr>
            </w:pPr>
          </w:p>
        </w:tc>
        <w:tc>
          <w:tcPr>
            <w:tcW w:w="458" w:type="pct"/>
            <w:vMerge w:val="restart"/>
            <w:tcBorders>
              <w:top w:val="single" w:color="auto" w:sz="4" w:space="0"/>
            </w:tcBorders>
            <w:shd w:val="clear" w:color="auto" w:fill="auto"/>
            <w:noWrap/>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观察</w:t>
            </w:r>
          </w:p>
        </w:tc>
        <w:tc>
          <w:tcPr>
            <w:tcW w:w="395" w:type="pct"/>
            <w:vMerge w:val="continue"/>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trPr>
        <w:tc>
          <w:tcPr>
            <w:tcW w:w="305" w:type="pct"/>
            <w:vMerge w:val="continue"/>
            <w:shd w:val="clear" w:color="auto" w:fill="auto"/>
            <w:noWrap/>
            <w:vAlign w:val="center"/>
          </w:tcPr>
          <w:p>
            <w:pPr>
              <w:widowControl/>
              <w:jc w:val="center"/>
              <w:rPr>
                <w:rFonts w:ascii="Times New Roman" w:hAnsi="Times New Roman"/>
                <w:color w:val="000000" w:themeColor="text1"/>
                <w:kern w:val="0"/>
                <w:szCs w:val="21"/>
                <w14:textFill>
                  <w14:solidFill>
                    <w14:schemeClr w14:val="tx1"/>
                  </w14:solidFill>
                </w14:textFill>
              </w:rPr>
            </w:pPr>
          </w:p>
        </w:tc>
        <w:tc>
          <w:tcPr>
            <w:tcW w:w="718" w:type="pct"/>
            <w:tcBorders>
              <w:top w:val="single" w:color="auto" w:sz="4" w:space="0"/>
            </w:tcBorders>
            <w:shd w:val="clear" w:color="auto" w:fill="auto"/>
            <w:noWrap/>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锚具和夹具</w:t>
            </w:r>
          </w:p>
        </w:tc>
        <w:tc>
          <w:tcPr>
            <w:tcW w:w="1271" w:type="pct"/>
            <w:tcBorders>
              <w:top w:val="single" w:color="auto" w:sz="4" w:space="0"/>
              <w:right w:val="single" w:color="auto" w:sz="4" w:space="0"/>
            </w:tcBorders>
            <w:shd w:val="clear" w:color="auto" w:fill="auto"/>
            <w:noWrap/>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表面无污物、锈蚀、机械损伤和裂纹</w:t>
            </w:r>
          </w:p>
        </w:tc>
        <w:tc>
          <w:tcPr>
            <w:tcW w:w="598" w:type="pc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628" w:type="pc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627" w:type="pct"/>
            <w:tcBorders>
              <w:top w:val="single" w:color="auto" w:sz="4" w:space="0"/>
              <w:left w:val="single" w:color="auto" w:sz="4" w:space="0"/>
            </w:tcBorders>
            <w:shd w:val="clear" w:color="auto" w:fill="auto"/>
            <w:vAlign w:val="center"/>
          </w:tcPr>
          <w:p>
            <w:pPr>
              <w:jc w:val="center"/>
              <w:rPr>
                <w:rFonts w:ascii="Times New Roman" w:hAnsi="Times New Roman"/>
                <w:color w:val="000000" w:themeColor="text1"/>
                <w:szCs w:val="21"/>
                <w14:textFill>
                  <w14:solidFill>
                    <w14:schemeClr w14:val="tx1"/>
                  </w14:solidFill>
                </w14:textFill>
              </w:rPr>
            </w:pPr>
          </w:p>
        </w:tc>
        <w:tc>
          <w:tcPr>
            <w:tcW w:w="458" w:type="pct"/>
            <w:vMerge w:val="continue"/>
            <w:shd w:val="clear" w:color="auto" w:fill="auto"/>
            <w:noWrap/>
            <w:vAlign w:val="center"/>
          </w:tcPr>
          <w:p>
            <w:pPr>
              <w:jc w:val="center"/>
              <w:rPr>
                <w:rFonts w:ascii="Times New Roman" w:hAnsi="Times New Roman"/>
                <w:color w:val="000000" w:themeColor="text1"/>
                <w:kern w:val="0"/>
                <w:szCs w:val="21"/>
                <w14:textFill>
                  <w14:solidFill>
                    <w14:schemeClr w14:val="tx1"/>
                  </w14:solidFill>
                </w14:textFill>
              </w:rPr>
            </w:pPr>
          </w:p>
        </w:tc>
        <w:tc>
          <w:tcPr>
            <w:tcW w:w="395" w:type="pct"/>
            <w:vMerge w:val="continue"/>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p>
        </w:tc>
      </w:tr>
    </w:tbl>
    <w:p>
      <w:pPr>
        <w:pStyle w:val="34"/>
        <w:rPr>
          <w:szCs w:val="21"/>
        </w:rPr>
      </w:pPr>
      <w:bookmarkStart w:id="147" w:name="_Toc6508"/>
      <w:bookmarkStart w:id="148" w:name="_Toc6270"/>
      <w:r>
        <w:rPr>
          <w:b/>
          <w:bCs/>
          <w:szCs w:val="21"/>
        </w:rPr>
        <w:t>5.3.8</w:t>
      </w:r>
      <w:r>
        <w:rPr>
          <w:szCs w:val="21"/>
        </w:rPr>
        <w:t xml:space="preserve"> 钢板、型钢、焊接材料以及连接用紧固件的进场</w:t>
      </w:r>
      <w:r>
        <w:rPr>
          <w:rFonts w:hint="eastAsia"/>
          <w:szCs w:val="21"/>
        </w:rPr>
        <w:t>检验</w:t>
      </w:r>
      <w:r>
        <w:rPr>
          <w:szCs w:val="21"/>
        </w:rPr>
        <w:t>应符合现行国家标准《钢结构工程施工质量验收规范》GB</w:t>
      </w:r>
      <w:r>
        <w:rPr>
          <w:rFonts w:hint="eastAsia"/>
          <w:szCs w:val="21"/>
        </w:rPr>
        <w:t xml:space="preserve"> </w:t>
      </w:r>
      <w:r>
        <w:rPr>
          <w:szCs w:val="21"/>
        </w:rPr>
        <w:t>50205的有关规定。</w:t>
      </w:r>
      <w:bookmarkEnd w:id="147"/>
      <w:bookmarkEnd w:id="148"/>
    </w:p>
    <w:p>
      <w:pPr>
        <w:pStyle w:val="3"/>
        <w:spacing w:before="156" w:after="156"/>
      </w:pPr>
      <w:bookmarkStart w:id="149" w:name="_Toc7552"/>
      <w:bookmarkStart w:id="150" w:name="_Toc11826"/>
      <w:bookmarkStart w:id="151" w:name="_Toc14930"/>
      <w:bookmarkStart w:id="152" w:name="_Toc4171"/>
      <w:r>
        <w:t>5.4</w:t>
      </w:r>
      <w:r>
        <w:rPr>
          <w:rFonts w:hint="eastAsia"/>
        </w:rPr>
        <w:t xml:space="preserve"> 施工</w:t>
      </w:r>
      <w:bookmarkEnd w:id="149"/>
      <w:bookmarkEnd w:id="150"/>
      <w:r>
        <w:rPr>
          <w:rFonts w:hint="eastAsia"/>
        </w:rPr>
        <w:t>与验收</w:t>
      </w:r>
      <w:bookmarkEnd w:id="151"/>
      <w:bookmarkEnd w:id="152"/>
    </w:p>
    <w:p>
      <w:pPr>
        <w:spacing w:line="360" w:lineRule="auto"/>
        <w:rPr>
          <w:rFonts w:asciiTheme="minorEastAsia" w:hAnsiTheme="minorEastAsia" w:cstheme="minorEastAsia"/>
          <w:szCs w:val="21"/>
        </w:rPr>
      </w:pPr>
      <w:r>
        <w:rPr>
          <w:rFonts w:hint="eastAsia" w:ascii="Times New Roman" w:hAnsi="Times New Roman" w:cs="Times New Roman"/>
          <w:b/>
          <w:szCs w:val="21"/>
        </w:rPr>
        <w:t>5.</w:t>
      </w:r>
      <w:r>
        <w:rPr>
          <w:rFonts w:ascii="Times New Roman" w:hAnsi="Times New Roman" w:cs="Times New Roman"/>
          <w:b/>
          <w:szCs w:val="21"/>
        </w:rPr>
        <w:t>4</w:t>
      </w:r>
      <w:r>
        <w:rPr>
          <w:rFonts w:hint="eastAsia" w:ascii="Times New Roman" w:hAnsi="Times New Roman" w:cs="Times New Roman"/>
          <w:b/>
          <w:szCs w:val="21"/>
        </w:rPr>
        <w:t>.1</w:t>
      </w:r>
      <w:r>
        <w:rPr>
          <w:rFonts w:hint="eastAsia" w:asciiTheme="minorEastAsia" w:hAnsiTheme="minorEastAsia" w:cstheme="minorEastAsia"/>
          <w:szCs w:val="21"/>
        </w:rPr>
        <w:t xml:space="preserve">  全回收支撑结构安全专项施工方案应包括下列内容：</w:t>
      </w:r>
    </w:p>
    <w:p>
      <w:pPr>
        <w:numPr>
          <w:ilvl w:val="0"/>
          <w:numId w:val="8"/>
        </w:numPr>
        <w:tabs>
          <w:tab w:val="left" w:pos="0"/>
        </w:tabs>
        <w:spacing w:line="360" w:lineRule="auto"/>
        <w:ind w:left="0" w:firstLine="405"/>
        <w:rPr>
          <w:rFonts w:asciiTheme="minorEastAsia" w:hAnsiTheme="minorEastAsia" w:cstheme="minorEastAsia"/>
          <w:szCs w:val="21"/>
        </w:rPr>
      </w:pPr>
      <w:r>
        <w:rPr>
          <w:rFonts w:hint="eastAsia" w:asciiTheme="minorEastAsia" w:hAnsiTheme="minorEastAsia" w:cstheme="minorEastAsia"/>
          <w:szCs w:val="21"/>
        </w:rPr>
        <w:t>总平面布置图；</w:t>
      </w:r>
    </w:p>
    <w:p>
      <w:pPr>
        <w:numPr>
          <w:ilvl w:val="0"/>
          <w:numId w:val="8"/>
        </w:numPr>
        <w:tabs>
          <w:tab w:val="left" w:pos="0"/>
        </w:tabs>
        <w:spacing w:line="360" w:lineRule="auto"/>
        <w:ind w:left="0" w:firstLine="405"/>
        <w:rPr>
          <w:rFonts w:asciiTheme="minorEastAsia" w:hAnsiTheme="minorEastAsia" w:cstheme="minorEastAsia"/>
          <w:szCs w:val="21"/>
        </w:rPr>
      </w:pPr>
      <w:r>
        <w:rPr>
          <w:rFonts w:hint="eastAsia" w:asciiTheme="minorEastAsia" w:hAnsiTheme="minorEastAsia" w:cstheme="minorEastAsia"/>
          <w:szCs w:val="21"/>
        </w:rPr>
        <w:t>支撑标准构件、非标构件计划、现场安装节点、配件加工图及相关检验；</w:t>
      </w:r>
    </w:p>
    <w:p>
      <w:pPr>
        <w:numPr>
          <w:ilvl w:val="0"/>
          <w:numId w:val="8"/>
        </w:numPr>
        <w:tabs>
          <w:tab w:val="left" w:pos="0"/>
        </w:tabs>
        <w:spacing w:line="360" w:lineRule="auto"/>
        <w:ind w:left="0" w:firstLine="405"/>
        <w:rPr>
          <w:rFonts w:asciiTheme="minorEastAsia" w:hAnsiTheme="minorEastAsia" w:cstheme="minorEastAsia"/>
          <w:szCs w:val="21"/>
        </w:rPr>
      </w:pPr>
      <w:r>
        <w:rPr>
          <w:rFonts w:hint="eastAsia" w:asciiTheme="minorEastAsia" w:hAnsiTheme="minorEastAsia" w:cstheme="minorEastAsia"/>
          <w:szCs w:val="21"/>
        </w:rPr>
        <w:t>施工资源如机械、设备、规格、数量及劳动力配备；</w:t>
      </w:r>
    </w:p>
    <w:p>
      <w:pPr>
        <w:numPr>
          <w:ilvl w:val="0"/>
          <w:numId w:val="8"/>
        </w:numPr>
        <w:tabs>
          <w:tab w:val="left" w:pos="0"/>
        </w:tabs>
        <w:spacing w:line="360" w:lineRule="auto"/>
        <w:ind w:left="0" w:firstLine="405"/>
        <w:rPr>
          <w:rFonts w:asciiTheme="minorEastAsia" w:hAnsiTheme="minorEastAsia" w:cstheme="minorEastAsia"/>
          <w:szCs w:val="21"/>
        </w:rPr>
      </w:pPr>
      <w:r>
        <w:rPr>
          <w:rFonts w:hint="eastAsia" w:asciiTheme="minorEastAsia" w:hAnsiTheme="minorEastAsia" w:cstheme="minorEastAsia"/>
          <w:szCs w:val="21"/>
        </w:rPr>
        <w:t>支撑结构安装流程；</w:t>
      </w:r>
    </w:p>
    <w:p>
      <w:pPr>
        <w:numPr>
          <w:ilvl w:val="0"/>
          <w:numId w:val="8"/>
        </w:numPr>
        <w:tabs>
          <w:tab w:val="left" w:pos="0"/>
        </w:tabs>
        <w:spacing w:line="360" w:lineRule="auto"/>
        <w:ind w:left="0" w:firstLine="405"/>
        <w:rPr>
          <w:rFonts w:asciiTheme="minorEastAsia" w:hAnsiTheme="minorEastAsia" w:cstheme="minorEastAsia"/>
          <w:szCs w:val="21"/>
        </w:rPr>
      </w:pPr>
      <w:r>
        <w:rPr>
          <w:rFonts w:hint="eastAsia" w:asciiTheme="minorEastAsia" w:hAnsiTheme="minorEastAsia" w:cstheme="minorEastAsia"/>
          <w:szCs w:val="21"/>
        </w:rPr>
        <w:t xml:space="preserve">预应力施加时间、操作方法、技术要求与控制措施； </w:t>
      </w:r>
    </w:p>
    <w:p>
      <w:pPr>
        <w:numPr>
          <w:ilvl w:val="0"/>
          <w:numId w:val="8"/>
        </w:numPr>
        <w:tabs>
          <w:tab w:val="left" w:pos="0"/>
        </w:tabs>
        <w:spacing w:line="360" w:lineRule="auto"/>
        <w:ind w:left="0" w:firstLine="405"/>
        <w:rPr>
          <w:rFonts w:asciiTheme="minorEastAsia" w:hAnsiTheme="minorEastAsia" w:cstheme="minorEastAsia"/>
          <w:szCs w:val="21"/>
        </w:rPr>
      </w:pPr>
      <w:r>
        <w:rPr>
          <w:rFonts w:hint="eastAsia" w:asciiTheme="minorEastAsia" w:hAnsiTheme="minorEastAsia" w:cstheme="minorEastAsia"/>
          <w:szCs w:val="21"/>
        </w:rPr>
        <w:t>支撑监测、检测、验收；</w:t>
      </w:r>
    </w:p>
    <w:p>
      <w:pPr>
        <w:numPr>
          <w:ilvl w:val="0"/>
          <w:numId w:val="8"/>
        </w:numPr>
        <w:tabs>
          <w:tab w:val="left" w:pos="0"/>
        </w:tabs>
        <w:spacing w:line="360" w:lineRule="auto"/>
        <w:ind w:left="0" w:firstLine="405"/>
        <w:rPr>
          <w:rFonts w:asciiTheme="minorEastAsia" w:hAnsiTheme="minorEastAsia" w:cstheme="minorEastAsia"/>
          <w:szCs w:val="21"/>
        </w:rPr>
      </w:pPr>
      <w:r>
        <w:rPr>
          <w:rFonts w:hint="eastAsia" w:asciiTheme="minorEastAsia" w:hAnsiTheme="minorEastAsia" w:cstheme="minorEastAsia"/>
          <w:szCs w:val="21"/>
        </w:rPr>
        <w:t>换撑与支撑回收、检验；</w:t>
      </w:r>
    </w:p>
    <w:p>
      <w:pPr>
        <w:numPr>
          <w:ilvl w:val="0"/>
          <w:numId w:val="8"/>
        </w:numPr>
        <w:tabs>
          <w:tab w:val="left" w:pos="0"/>
        </w:tabs>
        <w:spacing w:line="360" w:lineRule="auto"/>
        <w:ind w:left="0" w:firstLine="405"/>
        <w:rPr>
          <w:rFonts w:asciiTheme="minorEastAsia" w:hAnsiTheme="minorEastAsia" w:cstheme="minorEastAsia"/>
          <w:szCs w:val="21"/>
        </w:rPr>
      </w:pPr>
      <w:r>
        <w:rPr>
          <w:rFonts w:hint="eastAsia" w:asciiTheme="minorEastAsia" w:hAnsiTheme="minorEastAsia" w:cstheme="minorEastAsia"/>
          <w:szCs w:val="21"/>
        </w:rPr>
        <w:t>风险源分析和应急预案。</w:t>
      </w:r>
    </w:p>
    <w:p>
      <w:pPr>
        <w:tabs>
          <w:tab w:val="left" w:pos="0"/>
        </w:tabs>
        <w:spacing w:line="360" w:lineRule="auto"/>
        <w:rPr>
          <w:rFonts w:asciiTheme="minorEastAsia" w:hAnsiTheme="minorEastAsia" w:cstheme="minorEastAsia"/>
          <w:szCs w:val="21"/>
        </w:rPr>
      </w:pPr>
      <w:r>
        <w:rPr>
          <w:rFonts w:hint="eastAsia" w:ascii="Times New Roman" w:hAnsi="Times New Roman" w:cs="Times New Roman"/>
          <w:b/>
          <w:szCs w:val="21"/>
        </w:rPr>
        <w:t>5.</w:t>
      </w:r>
      <w:r>
        <w:rPr>
          <w:rFonts w:ascii="Times New Roman" w:hAnsi="Times New Roman" w:cs="Times New Roman"/>
          <w:b/>
          <w:szCs w:val="21"/>
        </w:rPr>
        <w:t>4</w:t>
      </w:r>
      <w:r>
        <w:rPr>
          <w:rFonts w:hint="eastAsia" w:ascii="Times New Roman" w:hAnsi="Times New Roman" w:cs="Times New Roman"/>
          <w:b/>
          <w:szCs w:val="21"/>
        </w:rPr>
        <w:t xml:space="preserve">.2 </w:t>
      </w:r>
      <w:r>
        <w:rPr>
          <w:rFonts w:hint="eastAsia" w:asciiTheme="minorEastAsia" w:hAnsiTheme="minorEastAsia" w:cstheme="minorEastAsia"/>
          <w:b/>
          <w:szCs w:val="21"/>
        </w:rPr>
        <w:t xml:space="preserve"> </w:t>
      </w:r>
      <w:r>
        <w:rPr>
          <w:rFonts w:hint="eastAsia" w:asciiTheme="minorEastAsia" w:hAnsiTheme="minorEastAsia" w:cstheme="minorEastAsia"/>
          <w:szCs w:val="21"/>
        </w:rPr>
        <w:t>全回收支撑结构应</w:t>
      </w:r>
      <w:r>
        <w:rPr>
          <w:rFonts w:hint="eastAsia" w:asciiTheme="minorEastAsia" w:hAnsiTheme="minorEastAsia" w:cstheme="minorEastAsia"/>
          <w:bCs/>
          <w:szCs w:val="21"/>
        </w:rPr>
        <w:t>按照先</w:t>
      </w:r>
      <w:r>
        <w:rPr>
          <w:rFonts w:hint="eastAsia" w:asciiTheme="minorEastAsia" w:hAnsiTheme="minorEastAsia" w:cstheme="minorEastAsia"/>
          <w:szCs w:val="21"/>
        </w:rPr>
        <w:t>竖向再水平的顺序施工，</w:t>
      </w:r>
      <w:r>
        <w:rPr>
          <w:rFonts w:hint="eastAsia" w:asciiTheme="minorEastAsia" w:hAnsiTheme="minorEastAsia" w:cstheme="minorEastAsia"/>
          <w:bCs/>
          <w:szCs w:val="21"/>
        </w:rPr>
        <w:t>宜执行</w:t>
      </w:r>
      <w:r>
        <w:rPr>
          <w:rFonts w:hint="eastAsia" w:asciiTheme="minorEastAsia" w:hAnsiTheme="minorEastAsia" w:cstheme="minorEastAsia"/>
          <w:szCs w:val="21"/>
        </w:rPr>
        <w:t>以下流程：</w:t>
      </w:r>
    </w:p>
    <w:p>
      <w:pPr>
        <w:numPr>
          <w:ilvl w:val="0"/>
          <w:numId w:val="9"/>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测量定位；</w:t>
      </w:r>
    </w:p>
    <w:p>
      <w:pPr>
        <w:numPr>
          <w:ilvl w:val="0"/>
          <w:numId w:val="9"/>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立柱施工；</w:t>
      </w:r>
    </w:p>
    <w:p>
      <w:pPr>
        <w:numPr>
          <w:ilvl w:val="0"/>
          <w:numId w:val="9"/>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安装托架、托座和托梁；</w:t>
      </w:r>
    </w:p>
    <w:p>
      <w:pPr>
        <w:numPr>
          <w:ilvl w:val="0"/>
          <w:numId w:val="9"/>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安装腰梁（鱼腹梁）；</w:t>
      </w:r>
    </w:p>
    <w:p>
      <w:pPr>
        <w:numPr>
          <w:ilvl w:val="0"/>
          <w:numId w:val="9"/>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安装对撑、角撑和其它辅撑等；</w:t>
      </w:r>
    </w:p>
    <w:p>
      <w:pPr>
        <w:numPr>
          <w:ilvl w:val="0"/>
          <w:numId w:val="9"/>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安装传力件；</w:t>
      </w:r>
    </w:p>
    <w:p>
      <w:pPr>
        <w:numPr>
          <w:ilvl w:val="0"/>
          <w:numId w:val="9"/>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施加预应力；</w:t>
      </w:r>
    </w:p>
    <w:p>
      <w:pPr>
        <w:numPr>
          <w:ilvl w:val="0"/>
          <w:numId w:val="9"/>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安装检测和质量检验；</w:t>
      </w:r>
    </w:p>
    <w:p>
      <w:pPr>
        <w:numPr>
          <w:ilvl w:val="0"/>
          <w:numId w:val="9"/>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主体结构施工</w:t>
      </w:r>
    </w:p>
    <w:p>
      <w:pPr>
        <w:tabs>
          <w:tab w:val="left" w:pos="0"/>
        </w:tabs>
        <w:spacing w:line="360" w:lineRule="auto"/>
        <w:ind w:left="405"/>
        <w:rPr>
          <w:rFonts w:asciiTheme="minorEastAsia" w:hAnsiTheme="minorEastAsia" w:cstheme="minorEastAsia"/>
          <w:szCs w:val="21"/>
        </w:rPr>
      </w:pPr>
      <w:r>
        <w:rPr>
          <w:rFonts w:hint="eastAsia" w:asciiTheme="minorEastAsia" w:hAnsiTheme="minorEastAsia" w:cstheme="minorEastAsia"/>
          <w:b/>
          <w:bCs/>
          <w:szCs w:val="21"/>
        </w:rPr>
        <w:t>10</w:t>
      </w:r>
      <w:r>
        <w:rPr>
          <w:rFonts w:hint="eastAsia" w:asciiTheme="minorEastAsia" w:hAnsiTheme="minorEastAsia" w:cstheme="minorEastAsia"/>
          <w:szCs w:val="21"/>
        </w:rPr>
        <w:t xml:space="preserve">  换撑、拆撑，支撑回收，检验、运输退库。</w:t>
      </w:r>
    </w:p>
    <w:p>
      <w:pPr>
        <w:spacing w:line="360" w:lineRule="auto"/>
        <w:rPr>
          <w:rFonts w:asciiTheme="minorEastAsia" w:hAnsiTheme="minorEastAsia" w:cstheme="minorEastAsia"/>
          <w:szCs w:val="21"/>
        </w:rPr>
      </w:pPr>
      <w:r>
        <w:rPr>
          <w:rFonts w:hint="eastAsia" w:ascii="Times New Roman" w:hAnsi="Times New Roman" w:cs="Times New Roman"/>
          <w:b/>
          <w:szCs w:val="21"/>
        </w:rPr>
        <w:t>5.</w:t>
      </w:r>
      <w:r>
        <w:rPr>
          <w:rFonts w:ascii="Times New Roman" w:hAnsi="Times New Roman" w:cs="Times New Roman"/>
          <w:b/>
          <w:szCs w:val="21"/>
        </w:rPr>
        <w:t>4.3</w:t>
      </w:r>
      <w:r>
        <w:rPr>
          <w:rFonts w:hint="eastAsia" w:ascii="Times New Roman" w:hAnsi="Times New Roman" w:cs="Times New Roman"/>
          <w:b/>
          <w:szCs w:val="21"/>
        </w:rPr>
        <w:t xml:space="preserve"> </w:t>
      </w:r>
      <w:r>
        <w:rPr>
          <w:rFonts w:hint="eastAsia" w:asciiTheme="minorEastAsia" w:hAnsiTheme="minorEastAsia" w:cstheme="minorEastAsia"/>
          <w:szCs w:val="21"/>
        </w:rPr>
        <w:t>立柱施工应符合下列规定：</w:t>
      </w:r>
    </w:p>
    <w:p>
      <w:pPr>
        <w:numPr>
          <w:ilvl w:val="0"/>
          <w:numId w:val="10"/>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立柱的加工、运输、堆放应控制平直度；</w:t>
      </w:r>
    </w:p>
    <w:p>
      <w:pPr>
        <w:numPr>
          <w:ilvl w:val="0"/>
          <w:numId w:val="10"/>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应采取有效措施控制立柱的定位、垂直度及转向偏差；</w:t>
      </w:r>
    </w:p>
    <w:p>
      <w:pPr>
        <w:numPr>
          <w:ilvl w:val="0"/>
          <w:numId w:val="10"/>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立柱兼作立柱桩时，宜采用静压方式插入土体，施工困难时可采取引孔等辅助措施；</w:t>
      </w:r>
    </w:p>
    <w:p>
      <w:pPr>
        <w:numPr>
          <w:ilvl w:val="0"/>
          <w:numId w:val="10"/>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立柱周围土方应均匀对称开挖。</w:t>
      </w:r>
    </w:p>
    <w:p>
      <w:pPr>
        <w:spacing w:line="360" w:lineRule="auto"/>
        <w:rPr>
          <w:rFonts w:asciiTheme="minorEastAsia" w:hAnsiTheme="minorEastAsia" w:cstheme="minorEastAsia"/>
          <w:szCs w:val="21"/>
        </w:rPr>
      </w:pPr>
      <w:r>
        <w:rPr>
          <w:rFonts w:hint="eastAsia" w:ascii="Times New Roman" w:hAnsi="Times New Roman" w:cs="Times New Roman"/>
          <w:b/>
          <w:szCs w:val="21"/>
        </w:rPr>
        <w:t>5.</w:t>
      </w:r>
      <w:r>
        <w:rPr>
          <w:rFonts w:ascii="Times New Roman" w:hAnsi="Times New Roman" w:cs="Times New Roman"/>
          <w:b/>
          <w:szCs w:val="21"/>
        </w:rPr>
        <w:t>4.4</w:t>
      </w:r>
      <w:r>
        <w:rPr>
          <w:rFonts w:hint="eastAsia" w:ascii="Times New Roman" w:hAnsi="Times New Roman" w:cs="Times New Roman"/>
          <w:b/>
          <w:szCs w:val="21"/>
        </w:rPr>
        <w:t xml:space="preserve"> </w:t>
      </w:r>
      <w:r>
        <w:rPr>
          <w:rFonts w:hint="eastAsia" w:asciiTheme="minorEastAsia" w:hAnsiTheme="minorEastAsia" w:cstheme="minorEastAsia"/>
          <w:szCs w:val="21"/>
        </w:rPr>
        <w:t>托架、托座与托梁安装应符合下列规定：</w:t>
      </w:r>
    </w:p>
    <w:p>
      <w:pPr>
        <w:numPr>
          <w:ilvl w:val="0"/>
          <w:numId w:val="11"/>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托架与围护结构、托座与立柱的连接应严格控制标高和水平误差；</w:t>
      </w:r>
    </w:p>
    <w:p>
      <w:pPr>
        <w:numPr>
          <w:ilvl w:val="0"/>
          <w:numId w:val="11"/>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钢管挂板与钢管搁置长度不得小于</w:t>
      </w:r>
      <w:r>
        <w:rPr>
          <w:rFonts w:asciiTheme="minorEastAsia" w:hAnsiTheme="minorEastAsia" w:cstheme="minorEastAsia"/>
          <w:szCs w:val="21"/>
        </w:rPr>
        <w:t>150mm；当需要安装端头轴力计时，</w:t>
      </w:r>
      <w:r>
        <w:rPr>
          <w:rFonts w:hint="eastAsia" w:asciiTheme="minorEastAsia" w:hAnsiTheme="minorEastAsia" w:cstheme="minorEastAsia"/>
          <w:szCs w:val="21"/>
        </w:rPr>
        <w:t>挂板长度应不小于轴力计长度与搁置长度之和；</w:t>
      </w:r>
    </w:p>
    <w:p>
      <w:pPr>
        <w:numPr>
          <w:ilvl w:val="0"/>
          <w:numId w:val="11"/>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在施加预应力前，托梁和支撑杆件间应通过U形卡、抱箍进行连接，待预应力施加完成后，再对托梁和支撑杆件进行螺栓（或焊接）连接，钢管抱箍垫实；</w:t>
      </w:r>
    </w:p>
    <w:p>
      <w:pPr>
        <w:numPr>
          <w:ilvl w:val="0"/>
          <w:numId w:val="11"/>
        </w:numPr>
        <w:tabs>
          <w:tab w:val="left" w:pos="0"/>
        </w:tabs>
        <w:spacing w:line="360" w:lineRule="auto"/>
        <w:rPr>
          <w:rFonts w:asciiTheme="minorEastAsia" w:hAnsiTheme="minorEastAsia" w:cstheme="minorEastAsia"/>
          <w:szCs w:val="21"/>
        </w:rPr>
      </w:pPr>
      <w:r>
        <w:rPr>
          <w:rFonts w:hint="eastAsia" w:asciiTheme="minorEastAsia" w:hAnsiTheme="minorEastAsia" w:cstheme="minorEastAsia"/>
          <w:szCs w:val="21"/>
        </w:rPr>
        <w:t>托梁不宜有接头。</w:t>
      </w:r>
    </w:p>
    <w:p>
      <w:pPr>
        <w:autoSpaceDE w:val="0"/>
        <w:autoSpaceDN w:val="0"/>
        <w:spacing w:line="360" w:lineRule="auto"/>
        <w:rPr>
          <w:rFonts w:asciiTheme="minorEastAsia" w:hAnsiTheme="minorEastAsia" w:cstheme="minorEastAsia"/>
          <w:sz w:val="24"/>
          <w:szCs w:val="24"/>
        </w:rPr>
      </w:pPr>
      <w:r>
        <w:rPr>
          <w:rFonts w:hint="eastAsia" w:ascii="Times New Roman" w:hAnsi="Times New Roman" w:cs="Times New Roman"/>
          <w:b/>
          <w:szCs w:val="21"/>
        </w:rPr>
        <w:t>5.</w:t>
      </w:r>
      <w:r>
        <w:rPr>
          <w:rFonts w:ascii="Times New Roman" w:hAnsi="Times New Roman" w:cs="Times New Roman"/>
          <w:b/>
          <w:szCs w:val="21"/>
        </w:rPr>
        <w:t>4.5</w:t>
      </w:r>
      <w:r>
        <w:rPr>
          <w:rFonts w:hint="eastAsia" w:asciiTheme="minorEastAsia" w:hAnsiTheme="minorEastAsia" w:cstheme="minorEastAsia"/>
          <w:b/>
          <w:szCs w:val="21"/>
        </w:rPr>
        <w:t xml:space="preserve">  </w:t>
      </w:r>
      <w:r>
        <w:rPr>
          <w:rFonts w:hint="eastAsia" w:asciiTheme="minorEastAsia" w:hAnsiTheme="minorEastAsia" w:cstheme="minorEastAsia"/>
          <w:szCs w:val="21"/>
        </w:rPr>
        <w:t>腰梁与围护结构采用T型传力件连接时，T型传力件两端应与腰梁及围护结构焊接，焊接传力件时不得在标准件上打火引弧。</w:t>
      </w:r>
    </w:p>
    <w:p>
      <w:pPr>
        <w:autoSpaceDE w:val="0"/>
        <w:autoSpaceDN w:val="0"/>
        <w:spacing w:line="360" w:lineRule="auto"/>
        <w:rPr>
          <w:rFonts w:asciiTheme="minorEastAsia" w:hAnsiTheme="minorEastAsia" w:cstheme="minorEastAsia"/>
          <w:kern w:val="0"/>
          <w:szCs w:val="21"/>
          <w:lang w:bidi="zh-CN"/>
        </w:rPr>
      </w:pPr>
      <w:r>
        <w:rPr>
          <w:rFonts w:hint="eastAsia" w:ascii="Times New Roman" w:hAnsi="Times New Roman" w:cs="Times New Roman"/>
          <w:b/>
          <w:szCs w:val="21"/>
        </w:rPr>
        <w:t>5.</w:t>
      </w:r>
      <w:r>
        <w:rPr>
          <w:rFonts w:ascii="Times New Roman" w:hAnsi="Times New Roman" w:cs="Times New Roman"/>
          <w:b/>
          <w:szCs w:val="21"/>
        </w:rPr>
        <w:t>4.6</w:t>
      </w:r>
      <w:r>
        <w:rPr>
          <w:rFonts w:hint="eastAsia" w:asciiTheme="minorEastAsia" w:hAnsiTheme="minorEastAsia" w:cstheme="minorEastAsia"/>
          <w:b/>
          <w:bCs/>
          <w:szCs w:val="21"/>
        </w:rPr>
        <w:t xml:space="preserve"> </w:t>
      </w:r>
      <w:r>
        <w:rPr>
          <w:rFonts w:hint="eastAsia" w:asciiTheme="minorEastAsia" w:hAnsiTheme="minorEastAsia" w:cstheme="minorEastAsia"/>
          <w:kern w:val="0"/>
          <w:szCs w:val="21"/>
          <w:lang w:bidi="zh-CN"/>
        </w:rPr>
        <w:t xml:space="preserve"> 腰梁制作及安装应满足下列要求：</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bidi="zh-CN"/>
        </w:rPr>
        <w:t>1</w:t>
      </w:r>
      <w:r>
        <w:rPr>
          <w:rFonts w:hint="eastAsia" w:asciiTheme="minorEastAsia" w:hAnsiTheme="minorEastAsia" w:cstheme="minorEastAsia"/>
          <w:b/>
          <w:kern w:val="0"/>
          <w:szCs w:val="21"/>
          <w:lang w:val="zh-CN" w:bidi="zh-CN"/>
        </w:rPr>
        <w:t xml:space="preserve">  </w:t>
      </w:r>
      <w:r>
        <w:rPr>
          <w:rFonts w:hint="eastAsia" w:asciiTheme="minorEastAsia" w:hAnsiTheme="minorEastAsia" w:cstheme="minorEastAsia"/>
          <w:kern w:val="0"/>
          <w:szCs w:val="21"/>
          <w:lang w:val="zh-CN" w:bidi="zh-CN"/>
        </w:rPr>
        <w:t>安装前应清理或整平支护结构腰梁安装位置处的渣土；</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asciiTheme="minorEastAsia" w:hAnsiTheme="minorEastAsia" w:cstheme="minorEastAsia"/>
          <w:b/>
          <w:kern w:val="0"/>
          <w:szCs w:val="21"/>
          <w:lang w:bidi="zh-CN"/>
        </w:rPr>
        <w:t>2</w:t>
      </w:r>
      <w:r>
        <w:rPr>
          <w:rFonts w:hint="eastAsia" w:asciiTheme="minorEastAsia" w:hAnsiTheme="minorEastAsia" w:cstheme="minorEastAsia"/>
          <w:b/>
          <w:kern w:val="0"/>
          <w:szCs w:val="21"/>
          <w:lang w:val="zh-CN" w:bidi="zh-CN"/>
        </w:rPr>
        <w:t xml:space="preserve">  </w:t>
      </w:r>
      <w:r>
        <w:rPr>
          <w:rFonts w:hint="eastAsia" w:asciiTheme="minorEastAsia" w:hAnsiTheme="minorEastAsia" w:cstheme="minorEastAsia"/>
          <w:kern w:val="0"/>
          <w:szCs w:val="21"/>
          <w:lang w:val="zh-CN" w:bidi="zh-CN"/>
        </w:rPr>
        <w:t>腰梁连接应选择受力较小的位置；</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asciiTheme="minorEastAsia" w:hAnsiTheme="minorEastAsia" w:cstheme="minorEastAsia"/>
          <w:b/>
          <w:kern w:val="0"/>
          <w:szCs w:val="21"/>
          <w:lang w:bidi="zh-CN"/>
        </w:rPr>
        <w:t>3</w:t>
      </w:r>
      <w:r>
        <w:rPr>
          <w:rFonts w:hint="eastAsia" w:asciiTheme="minorEastAsia" w:hAnsiTheme="minorEastAsia" w:cstheme="minorEastAsia"/>
          <w:b/>
          <w:kern w:val="0"/>
          <w:szCs w:val="21"/>
          <w:lang w:val="zh-CN" w:bidi="zh-CN"/>
        </w:rPr>
        <w:t xml:space="preserve">  </w:t>
      </w:r>
      <w:r>
        <w:rPr>
          <w:rFonts w:hint="eastAsia" w:asciiTheme="minorEastAsia" w:hAnsiTheme="minorEastAsia" w:cstheme="minorEastAsia"/>
          <w:kern w:val="0"/>
          <w:szCs w:val="21"/>
          <w:lang w:val="zh-CN" w:bidi="zh-CN"/>
        </w:rPr>
        <w:t>腰梁连接宜控制在同一平面，端头应切割平整，接头顶面、底面、侧面处应采用缀板连接；</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asciiTheme="minorEastAsia" w:hAnsiTheme="minorEastAsia" w:cstheme="minorEastAsia"/>
          <w:b/>
          <w:kern w:val="0"/>
          <w:szCs w:val="21"/>
          <w:lang w:bidi="zh-CN"/>
        </w:rPr>
        <w:t>4</w:t>
      </w:r>
      <w:r>
        <w:rPr>
          <w:rFonts w:hint="eastAsia" w:asciiTheme="minorEastAsia" w:hAnsiTheme="minorEastAsia" w:cstheme="minorEastAsia"/>
          <w:b/>
          <w:kern w:val="0"/>
          <w:szCs w:val="21"/>
          <w:lang w:val="zh-CN" w:bidi="zh-CN"/>
        </w:rPr>
        <w:t xml:space="preserve">  </w:t>
      </w:r>
      <w:r>
        <w:rPr>
          <w:rFonts w:hint="eastAsia" w:asciiTheme="minorEastAsia" w:hAnsiTheme="minorEastAsia" w:cstheme="minorEastAsia"/>
          <w:kern w:val="0"/>
          <w:szCs w:val="21"/>
          <w:lang w:val="zh-CN" w:bidi="zh-CN"/>
        </w:rPr>
        <w:t>腰梁宜采用拉结筋与围护结构连接，应焊接不少于2个吊耳与上部的围护结构拉结固定；</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asciiTheme="minorEastAsia" w:hAnsiTheme="minorEastAsia" w:cstheme="minorEastAsia"/>
          <w:b/>
          <w:kern w:val="0"/>
          <w:szCs w:val="21"/>
          <w:lang w:bidi="zh-CN"/>
        </w:rPr>
        <w:t>5</w:t>
      </w:r>
      <w:r>
        <w:rPr>
          <w:rFonts w:hint="eastAsia" w:asciiTheme="minorEastAsia" w:hAnsiTheme="minorEastAsia" w:cstheme="minorEastAsia"/>
          <w:b/>
          <w:kern w:val="0"/>
          <w:szCs w:val="21"/>
          <w:lang w:val="zh-CN" w:bidi="zh-CN"/>
        </w:rPr>
        <w:t xml:space="preserve">  </w:t>
      </w:r>
      <w:r>
        <w:rPr>
          <w:rFonts w:hint="eastAsia" w:asciiTheme="minorEastAsia" w:hAnsiTheme="minorEastAsia" w:cstheme="minorEastAsia"/>
          <w:kern w:val="0"/>
          <w:szCs w:val="21"/>
          <w:lang w:val="zh-CN" w:bidi="zh-CN"/>
        </w:rPr>
        <w:t>与竖向斜撑相连的每节腰梁，应设置竖向抗剪措施；</w:t>
      </w:r>
    </w:p>
    <w:p>
      <w:pPr>
        <w:autoSpaceDE w:val="0"/>
        <w:autoSpaceDN w:val="0"/>
        <w:spacing w:line="360" w:lineRule="auto"/>
        <w:ind w:firstLine="422" w:firstLineChars="200"/>
        <w:rPr>
          <w:rFonts w:asciiTheme="minorEastAsia" w:hAnsiTheme="minorEastAsia" w:cstheme="minorEastAsia"/>
          <w:kern w:val="0"/>
          <w:szCs w:val="21"/>
          <w:lang w:bidi="zh-CN"/>
        </w:rPr>
      </w:pPr>
      <w:r>
        <w:rPr>
          <w:rFonts w:asciiTheme="minorEastAsia" w:hAnsiTheme="minorEastAsia" w:cstheme="minorEastAsia"/>
          <w:b/>
          <w:kern w:val="0"/>
          <w:szCs w:val="21"/>
          <w:lang w:bidi="zh-CN"/>
        </w:rPr>
        <w:t>6</w:t>
      </w:r>
      <w:r>
        <w:rPr>
          <w:rFonts w:hint="eastAsia" w:asciiTheme="minorEastAsia" w:hAnsiTheme="minorEastAsia" w:cstheme="minorEastAsia"/>
          <w:b/>
          <w:kern w:val="0"/>
          <w:szCs w:val="21"/>
          <w:lang w:bidi="zh-CN"/>
        </w:rPr>
        <w:t xml:space="preserve">  </w:t>
      </w:r>
      <w:r>
        <w:rPr>
          <w:rFonts w:hint="eastAsia" w:asciiTheme="minorEastAsia" w:hAnsiTheme="minorEastAsia" w:cstheme="minorEastAsia"/>
          <w:kern w:val="0"/>
          <w:szCs w:val="21"/>
          <w:lang w:bidi="zh-CN"/>
        </w:rPr>
        <w:t>基坑转角腰梁应紧贴围护结构，宜采取有效措施保证两个方向腰梁的有效连接；</w:t>
      </w:r>
    </w:p>
    <w:p>
      <w:pPr>
        <w:autoSpaceDE w:val="0"/>
        <w:autoSpaceDN w:val="0"/>
        <w:spacing w:line="360" w:lineRule="auto"/>
        <w:ind w:firstLine="422" w:firstLineChars="200"/>
        <w:rPr>
          <w:rFonts w:asciiTheme="minorEastAsia" w:hAnsiTheme="minorEastAsia" w:cstheme="minorEastAsia"/>
          <w:kern w:val="0"/>
          <w:szCs w:val="21"/>
          <w:lang w:bidi="zh-CN"/>
        </w:rPr>
      </w:pPr>
      <w:r>
        <w:rPr>
          <w:rFonts w:asciiTheme="minorEastAsia" w:hAnsiTheme="minorEastAsia" w:cstheme="minorEastAsia"/>
          <w:b/>
          <w:kern w:val="0"/>
          <w:szCs w:val="21"/>
          <w:lang w:bidi="zh-CN"/>
        </w:rPr>
        <w:t>7</w:t>
      </w:r>
      <w:r>
        <w:rPr>
          <w:rFonts w:hint="eastAsia" w:asciiTheme="minorEastAsia" w:hAnsiTheme="minorEastAsia" w:cstheme="minorEastAsia"/>
          <w:b/>
          <w:kern w:val="0"/>
          <w:szCs w:val="21"/>
          <w:lang w:bidi="zh-CN"/>
        </w:rPr>
        <w:t xml:space="preserve">  </w:t>
      </w:r>
      <w:r>
        <w:rPr>
          <w:rFonts w:hint="eastAsia" w:asciiTheme="minorEastAsia" w:hAnsiTheme="minorEastAsia" w:cstheme="minorEastAsia"/>
          <w:kern w:val="0"/>
          <w:szCs w:val="21"/>
          <w:lang w:bidi="zh-CN"/>
        </w:rPr>
        <w:t>当围护结构前后、上下错位时，应采取有效措施有效连接各段腰梁；</w:t>
      </w:r>
    </w:p>
    <w:p>
      <w:pPr>
        <w:spacing w:line="360" w:lineRule="auto"/>
        <w:ind w:firstLine="211" w:firstLineChars="100"/>
        <w:rPr>
          <w:rFonts w:asciiTheme="minorEastAsia" w:hAnsiTheme="minorEastAsia" w:cstheme="minorEastAsia"/>
          <w:kern w:val="0"/>
          <w:sz w:val="24"/>
          <w:szCs w:val="24"/>
          <w:lang w:bidi="zh-CN"/>
        </w:rPr>
      </w:pPr>
      <w:r>
        <w:rPr>
          <w:rFonts w:hint="eastAsia" w:asciiTheme="minorEastAsia" w:hAnsiTheme="minorEastAsia" w:cstheme="minorEastAsia"/>
          <w:b/>
          <w:kern w:val="0"/>
          <w:szCs w:val="21"/>
          <w:lang w:bidi="zh-CN"/>
        </w:rPr>
        <w:t xml:space="preserve"> </w:t>
      </w:r>
      <w:r>
        <w:rPr>
          <w:rFonts w:asciiTheme="minorEastAsia" w:hAnsiTheme="minorEastAsia" w:cstheme="minorEastAsia"/>
          <w:b/>
          <w:kern w:val="0"/>
          <w:szCs w:val="21"/>
          <w:lang w:bidi="zh-CN"/>
        </w:rPr>
        <w:t xml:space="preserve"> </w:t>
      </w:r>
      <w:r>
        <w:rPr>
          <w:rFonts w:hint="eastAsia" w:asciiTheme="minorEastAsia" w:hAnsiTheme="minorEastAsia" w:cstheme="minorEastAsia"/>
          <w:b/>
          <w:kern w:val="0"/>
          <w:szCs w:val="21"/>
          <w:lang w:bidi="zh-CN"/>
        </w:rPr>
        <w:t>8</w:t>
      </w:r>
      <w:r>
        <w:rPr>
          <w:rFonts w:asciiTheme="minorEastAsia" w:hAnsiTheme="minorEastAsia" w:cstheme="minorEastAsia"/>
          <w:kern w:val="0"/>
          <w:szCs w:val="21"/>
          <w:lang w:bidi="zh-CN"/>
        </w:rPr>
        <w:t xml:space="preserve">  </w:t>
      </w:r>
      <w:r>
        <w:rPr>
          <w:rFonts w:hint="eastAsia" w:asciiTheme="minorEastAsia" w:hAnsiTheme="minorEastAsia" w:cstheme="minorEastAsia"/>
          <w:szCs w:val="21"/>
        </w:rPr>
        <w:t>组合腰梁腹板内应设置加劲板，间距不宜大于</w:t>
      </w:r>
      <w:r>
        <w:rPr>
          <w:rFonts w:asciiTheme="minorEastAsia" w:hAnsiTheme="minorEastAsia" w:cstheme="minorEastAsia"/>
          <w:szCs w:val="21"/>
        </w:rPr>
        <w:t>1000mm</w:t>
      </w:r>
      <w:r>
        <w:rPr>
          <w:rFonts w:hint="eastAsia" w:asciiTheme="minorEastAsia" w:hAnsiTheme="minorEastAsia" w:cstheme="minorEastAsia"/>
          <w:szCs w:val="21"/>
        </w:rPr>
        <w:t>；拼接节点应相互错开，距离不应小于1000mm。</w:t>
      </w:r>
    </w:p>
    <w:p>
      <w:pPr>
        <w:autoSpaceDE w:val="0"/>
        <w:autoSpaceDN w:val="0"/>
        <w:spacing w:line="360" w:lineRule="auto"/>
        <w:rPr>
          <w:rFonts w:asciiTheme="minorEastAsia" w:hAnsiTheme="minorEastAsia" w:cstheme="minorEastAsia"/>
          <w:kern w:val="0"/>
          <w:szCs w:val="21"/>
          <w:lang w:val="zh-CN" w:bidi="zh-CN"/>
        </w:rPr>
      </w:pPr>
      <w:r>
        <w:rPr>
          <w:rFonts w:hint="eastAsia" w:ascii="Times New Roman" w:hAnsi="Times New Roman" w:cs="Times New Roman"/>
          <w:b/>
          <w:szCs w:val="21"/>
        </w:rPr>
        <w:t>5.5.7</w:t>
      </w:r>
      <w:r>
        <w:rPr>
          <w:rFonts w:hint="eastAsia" w:asciiTheme="minorEastAsia" w:hAnsiTheme="minorEastAsia" w:cstheme="minorEastAsia"/>
          <w:b/>
          <w:kern w:val="0"/>
          <w:szCs w:val="21"/>
          <w:lang w:val="zh-CN" w:bidi="zh-CN"/>
        </w:rPr>
        <w:t xml:space="preserve">  </w:t>
      </w:r>
      <w:r>
        <w:rPr>
          <w:rFonts w:hint="eastAsia" w:asciiTheme="minorEastAsia" w:hAnsiTheme="minorEastAsia" w:cstheme="minorEastAsia"/>
          <w:kern w:val="0"/>
          <w:szCs w:val="21"/>
          <w:lang w:val="zh-CN" w:bidi="zh-CN"/>
        </w:rPr>
        <w:t>钢管支撑与腰（冠）梁的连接应满足下列要求</w:t>
      </w:r>
      <w:r>
        <w:rPr>
          <w:rFonts w:hint="eastAsia" w:asciiTheme="minorEastAsia" w:hAnsiTheme="minorEastAsia" w:cstheme="minorEastAsia"/>
          <w:szCs w:val="21"/>
          <w:lang w:val="zh-CN" w:bidi="zh-CN"/>
        </w:rPr>
        <w:t>：</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val="zh-CN" w:bidi="zh-CN"/>
        </w:rPr>
        <w:t xml:space="preserve">1  </w:t>
      </w:r>
      <w:r>
        <w:rPr>
          <w:rFonts w:hint="eastAsia" w:asciiTheme="minorEastAsia" w:hAnsiTheme="minorEastAsia" w:cstheme="minorEastAsia"/>
          <w:kern w:val="0"/>
          <w:szCs w:val="21"/>
          <w:lang w:val="zh-CN" w:bidi="zh-CN"/>
        </w:rPr>
        <w:t>腰梁宜采用托架形式架设连接，支撑通过挂板与腰梁紧密连接；</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bCs/>
          <w:kern w:val="0"/>
          <w:szCs w:val="21"/>
          <w:lang w:val="zh-CN" w:bidi="zh-CN"/>
        </w:rPr>
        <w:t>2</w:t>
      </w:r>
      <w:r>
        <w:rPr>
          <w:rFonts w:hint="eastAsia" w:asciiTheme="minorEastAsia" w:hAnsiTheme="minorEastAsia" w:cstheme="minorEastAsia"/>
          <w:kern w:val="0"/>
          <w:szCs w:val="21"/>
          <w:lang w:val="zh-CN" w:bidi="zh-CN"/>
        </w:rPr>
        <w:t xml:space="preserve">  支撑活动端安装轴力计时，与腰梁连接应有防坠落措施；</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bidi="zh-CN"/>
        </w:rPr>
        <w:t xml:space="preserve">3 </w:t>
      </w:r>
      <w:r>
        <w:rPr>
          <w:rFonts w:hint="eastAsia" w:asciiTheme="minorEastAsia" w:hAnsiTheme="minorEastAsia" w:cstheme="minorEastAsia"/>
          <w:kern w:val="0"/>
          <w:szCs w:val="21"/>
          <w:lang w:bidi="zh-CN"/>
        </w:rPr>
        <w:t xml:space="preserve"> </w:t>
      </w:r>
      <w:r>
        <w:rPr>
          <w:rFonts w:hint="eastAsia" w:asciiTheme="minorEastAsia" w:hAnsiTheme="minorEastAsia" w:cstheme="minorEastAsia"/>
          <w:kern w:val="0"/>
          <w:szCs w:val="21"/>
          <w:lang w:val="zh-CN" w:bidi="zh-CN"/>
        </w:rPr>
        <w:t>支撑与腰梁斜交处，应设置专用抗剪构件；</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bidi="zh-CN"/>
        </w:rPr>
        <w:t>4</w:t>
      </w:r>
      <w:r>
        <w:rPr>
          <w:rFonts w:asciiTheme="minorEastAsia" w:hAnsiTheme="minorEastAsia" w:cstheme="minorEastAsia"/>
          <w:b/>
          <w:kern w:val="0"/>
          <w:szCs w:val="21"/>
          <w:lang w:val="zh-CN" w:bidi="zh-CN"/>
        </w:rPr>
        <w:t xml:space="preserve">  </w:t>
      </w:r>
      <w:r>
        <w:rPr>
          <w:rFonts w:hint="eastAsia" w:asciiTheme="minorEastAsia" w:hAnsiTheme="minorEastAsia" w:cstheme="minorEastAsia"/>
          <w:kern w:val="0"/>
          <w:szCs w:val="21"/>
          <w:lang w:val="zh-CN" w:bidi="zh-CN"/>
        </w:rPr>
        <w:t>与混凝土腰（冠）梁连接宜设置预埋钢板。</w:t>
      </w:r>
    </w:p>
    <w:p>
      <w:pPr>
        <w:autoSpaceDE w:val="0"/>
        <w:autoSpaceDN w:val="0"/>
        <w:spacing w:line="360" w:lineRule="auto"/>
        <w:rPr>
          <w:rFonts w:asciiTheme="minorEastAsia" w:hAnsiTheme="minorEastAsia" w:cstheme="minorEastAsia"/>
          <w:kern w:val="0"/>
          <w:szCs w:val="21"/>
          <w:lang w:val="zh-CN" w:bidi="zh-CN"/>
        </w:rPr>
      </w:pPr>
      <w:r>
        <w:rPr>
          <w:rFonts w:hint="eastAsia" w:ascii="Times New Roman" w:hAnsi="Times New Roman" w:cs="Times New Roman"/>
          <w:b/>
          <w:szCs w:val="21"/>
        </w:rPr>
        <w:t>5.</w:t>
      </w:r>
      <w:r>
        <w:rPr>
          <w:rFonts w:ascii="Times New Roman" w:hAnsi="Times New Roman" w:cs="Times New Roman"/>
          <w:b/>
          <w:szCs w:val="21"/>
        </w:rPr>
        <w:t>4</w:t>
      </w:r>
      <w:r>
        <w:rPr>
          <w:rFonts w:hint="eastAsia" w:ascii="Times New Roman" w:hAnsi="Times New Roman" w:cs="Times New Roman"/>
          <w:b/>
          <w:szCs w:val="21"/>
        </w:rPr>
        <w:t>.</w:t>
      </w:r>
      <w:r>
        <w:rPr>
          <w:rFonts w:ascii="Times New Roman" w:hAnsi="Times New Roman" w:cs="Times New Roman"/>
          <w:b/>
          <w:szCs w:val="21"/>
        </w:rPr>
        <w:t>7</w:t>
      </w:r>
      <w:r>
        <w:rPr>
          <w:rFonts w:hint="eastAsia" w:asciiTheme="minorEastAsia" w:hAnsiTheme="minorEastAsia" w:cstheme="minorEastAsia"/>
          <w:b/>
          <w:bCs/>
          <w:szCs w:val="21"/>
        </w:rPr>
        <w:t xml:space="preserve">  </w:t>
      </w:r>
      <w:r>
        <w:rPr>
          <w:rFonts w:hint="eastAsia" w:asciiTheme="minorEastAsia" w:hAnsiTheme="minorEastAsia" w:cstheme="minorEastAsia"/>
          <w:kern w:val="0"/>
          <w:szCs w:val="21"/>
          <w:lang w:val="zh-CN" w:bidi="zh-CN"/>
        </w:rPr>
        <w:t>支撑与立柱（托梁）之间的连接应符合下列要求</w:t>
      </w:r>
      <w:r>
        <w:rPr>
          <w:rFonts w:hint="eastAsia" w:asciiTheme="minorEastAsia" w:hAnsiTheme="minorEastAsia" w:cstheme="minorEastAsia"/>
          <w:szCs w:val="21"/>
          <w:lang w:val="zh-CN" w:bidi="zh-CN"/>
        </w:rPr>
        <w:t>：</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val="zh-CN" w:bidi="zh-CN"/>
        </w:rPr>
        <w:t xml:space="preserve">1  </w:t>
      </w:r>
      <w:r>
        <w:rPr>
          <w:rFonts w:hint="eastAsia" w:asciiTheme="minorEastAsia" w:hAnsiTheme="minorEastAsia" w:cstheme="minorEastAsia"/>
          <w:kern w:val="0"/>
          <w:szCs w:val="21"/>
          <w:lang w:val="zh-CN" w:bidi="zh-CN"/>
        </w:rPr>
        <w:t>应设置必要构造保证支撑与立柱（托梁）的相对稳定；</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val="zh-CN" w:bidi="zh-CN"/>
        </w:rPr>
        <w:t xml:space="preserve">2  </w:t>
      </w:r>
      <w:r>
        <w:rPr>
          <w:rFonts w:hint="eastAsia" w:asciiTheme="minorEastAsia" w:hAnsiTheme="minorEastAsia" w:cstheme="minorEastAsia"/>
          <w:kern w:val="0"/>
          <w:szCs w:val="21"/>
          <w:lang w:val="zh-CN" w:bidi="zh-CN"/>
        </w:rPr>
        <w:t>支撑安装前应复核两端腰梁、立柱（托梁）的标高。</w:t>
      </w:r>
    </w:p>
    <w:p>
      <w:pPr>
        <w:autoSpaceDE w:val="0"/>
        <w:autoSpaceDN w:val="0"/>
        <w:spacing w:line="360" w:lineRule="auto"/>
        <w:rPr>
          <w:rFonts w:asciiTheme="minorEastAsia" w:hAnsiTheme="minorEastAsia" w:cstheme="minorEastAsia"/>
          <w:kern w:val="0"/>
          <w:szCs w:val="21"/>
          <w:lang w:val="zh-CN" w:bidi="zh-CN"/>
        </w:rPr>
      </w:pPr>
      <w:r>
        <w:rPr>
          <w:rFonts w:hint="eastAsia" w:ascii="Times New Roman" w:hAnsi="Times New Roman" w:cs="Times New Roman"/>
          <w:b/>
          <w:szCs w:val="21"/>
        </w:rPr>
        <w:t>5.</w:t>
      </w:r>
      <w:r>
        <w:rPr>
          <w:rFonts w:ascii="Times New Roman" w:hAnsi="Times New Roman" w:cs="Times New Roman"/>
          <w:b/>
          <w:szCs w:val="21"/>
        </w:rPr>
        <w:t>4</w:t>
      </w:r>
      <w:r>
        <w:rPr>
          <w:rFonts w:hint="eastAsia" w:ascii="Times New Roman" w:hAnsi="Times New Roman" w:cs="Times New Roman"/>
          <w:b/>
          <w:szCs w:val="21"/>
        </w:rPr>
        <w:t>.</w:t>
      </w:r>
      <w:r>
        <w:rPr>
          <w:rFonts w:ascii="Times New Roman" w:hAnsi="Times New Roman" w:cs="Times New Roman"/>
          <w:b/>
          <w:szCs w:val="21"/>
        </w:rPr>
        <w:t>8</w:t>
      </w:r>
      <w:r>
        <w:rPr>
          <w:rFonts w:hint="eastAsia" w:asciiTheme="minorEastAsia" w:hAnsiTheme="minorEastAsia" w:cstheme="minorEastAsia"/>
          <w:b/>
          <w:bCs/>
          <w:szCs w:val="21"/>
        </w:rPr>
        <w:t xml:space="preserve">  </w:t>
      </w:r>
      <w:r>
        <w:rPr>
          <w:rFonts w:hint="eastAsia" w:asciiTheme="minorEastAsia" w:hAnsiTheme="minorEastAsia" w:cstheme="minorEastAsia"/>
          <w:kern w:val="0"/>
          <w:szCs w:val="21"/>
          <w:lang w:val="zh-CN" w:bidi="zh-CN"/>
        </w:rPr>
        <w:t>钢管支撑安装应符合下列规定：</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val="zh-CN" w:bidi="zh-CN"/>
        </w:rPr>
        <w:t xml:space="preserve">1  </w:t>
      </w:r>
      <w:r>
        <w:rPr>
          <w:rFonts w:hint="eastAsia" w:asciiTheme="minorEastAsia" w:hAnsiTheme="minorEastAsia" w:cstheme="minorEastAsia"/>
          <w:kern w:val="0"/>
          <w:szCs w:val="21"/>
          <w:lang w:val="zh-CN" w:bidi="zh-CN"/>
        </w:rPr>
        <w:t>活动端、固定端和标准段宜在工厂加工制作；</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val="zh-CN" w:bidi="zh-CN"/>
        </w:rPr>
        <w:t xml:space="preserve">2  </w:t>
      </w:r>
      <w:r>
        <w:rPr>
          <w:rFonts w:hint="eastAsia" w:asciiTheme="minorEastAsia" w:hAnsiTheme="minorEastAsia" w:cstheme="minorEastAsia"/>
          <w:kern w:val="0"/>
          <w:szCs w:val="21"/>
          <w:lang w:val="zh-CN" w:bidi="zh-CN"/>
        </w:rPr>
        <w:t>安装前应先拼装，拼装偏差应符合设计要求；</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bidi="zh-CN"/>
        </w:rPr>
        <w:t>4</w:t>
      </w:r>
      <w:r>
        <w:rPr>
          <w:rFonts w:hint="eastAsia" w:asciiTheme="minorEastAsia" w:hAnsiTheme="minorEastAsia" w:cstheme="minorEastAsia"/>
          <w:b/>
          <w:kern w:val="0"/>
          <w:szCs w:val="21"/>
          <w:lang w:val="zh-CN" w:bidi="zh-CN"/>
        </w:rPr>
        <w:t xml:space="preserve">  </w:t>
      </w:r>
      <w:r>
        <w:rPr>
          <w:rFonts w:hint="eastAsia" w:asciiTheme="minorEastAsia" w:hAnsiTheme="minorEastAsia" w:cstheme="minorEastAsia"/>
          <w:kern w:val="0"/>
          <w:szCs w:val="21"/>
          <w:lang w:val="zh-CN" w:bidi="zh-CN"/>
        </w:rPr>
        <w:t>支撑与围护结构直接连接时，钢支撑的固定端与活动端纵向宜逐根交替间隔布设。</w:t>
      </w:r>
    </w:p>
    <w:p>
      <w:pPr>
        <w:autoSpaceDE w:val="0"/>
        <w:autoSpaceDN w:val="0"/>
        <w:spacing w:line="360" w:lineRule="auto"/>
        <w:rPr>
          <w:rFonts w:asciiTheme="minorEastAsia" w:hAnsiTheme="minorEastAsia" w:cstheme="minorEastAsia"/>
          <w:kern w:val="0"/>
          <w:szCs w:val="21"/>
          <w:lang w:val="zh-CN" w:bidi="zh-CN"/>
        </w:rPr>
      </w:pPr>
      <w:r>
        <w:rPr>
          <w:rFonts w:hint="eastAsia" w:ascii="Times New Roman" w:hAnsi="Times New Roman" w:cs="Times New Roman"/>
          <w:b/>
          <w:szCs w:val="21"/>
        </w:rPr>
        <w:t>5.</w:t>
      </w:r>
      <w:r>
        <w:rPr>
          <w:rFonts w:ascii="Times New Roman" w:hAnsi="Times New Roman" w:cs="Times New Roman"/>
          <w:b/>
          <w:szCs w:val="21"/>
        </w:rPr>
        <w:t>4</w:t>
      </w:r>
      <w:r>
        <w:rPr>
          <w:rFonts w:hint="eastAsia" w:ascii="Times New Roman" w:hAnsi="Times New Roman" w:cs="Times New Roman"/>
          <w:b/>
          <w:szCs w:val="21"/>
        </w:rPr>
        <w:t>.</w:t>
      </w:r>
      <w:r>
        <w:rPr>
          <w:rFonts w:ascii="Times New Roman" w:hAnsi="Times New Roman" w:cs="Times New Roman"/>
          <w:b/>
          <w:szCs w:val="21"/>
        </w:rPr>
        <w:t>9</w:t>
      </w:r>
      <w:r>
        <w:rPr>
          <w:rFonts w:hint="eastAsia" w:ascii="Times New Roman" w:hAnsi="Times New Roman" w:cs="Times New Roman"/>
          <w:b/>
          <w:szCs w:val="21"/>
        </w:rPr>
        <w:t xml:space="preserve">  </w:t>
      </w:r>
      <w:r>
        <w:rPr>
          <w:rFonts w:hint="eastAsia" w:ascii="Times New Roman" w:hAnsi="Times New Roman" w:cs="Times New Roman"/>
          <w:szCs w:val="21"/>
        </w:rPr>
        <w:t>与</w:t>
      </w:r>
      <w:r>
        <w:rPr>
          <w:rFonts w:hint="eastAsia" w:asciiTheme="minorEastAsia" w:hAnsiTheme="minorEastAsia" w:cstheme="minorEastAsia"/>
          <w:kern w:val="0"/>
          <w:szCs w:val="21"/>
          <w:lang w:val="zh-CN" w:bidi="zh-CN"/>
        </w:rPr>
        <w:t>钢管支撑连接的预埋件应符合下列规定：</w:t>
      </w:r>
    </w:p>
    <w:p>
      <w:pPr>
        <w:autoSpaceDE w:val="0"/>
        <w:autoSpaceDN w:val="0"/>
        <w:spacing w:line="360" w:lineRule="auto"/>
        <w:ind w:firstLine="422" w:firstLineChars="200"/>
        <w:rPr>
          <w:rFonts w:asciiTheme="minorEastAsia" w:hAnsiTheme="minorEastAsia" w:cstheme="minorEastAsia"/>
          <w:kern w:val="0"/>
          <w:szCs w:val="21"/>
          <w:lang w:bidi="zh-CN"/>
        </w:rPr>
      </w:pPr>
      <w:r>
        <w:rPr>
          <w:rFonts w:hint="eastAsia" w:asciiTheme="minorEastAsia" w:hAnsiTheme="minorEastAsia" w:cstheme="minorEastAsia"/>
          <w:b/>
          <w:kern w:val="0"/>
          <w:szCs w:val="21"/>
          <w:lang w:val="zh-CN" w:bidi="zh-CN"/>
        </w:rPr>
        <w:t xml:space="preserve">1  </w:t>
      </w:r>
      <w:r>
        <w:rPr>
          <w:rFonts w:hint="eastAsia" w:asciiTheme="minorEastAsia" w:hAnsiTheme="minorEastAsia" w:cstheme="minorEastAsia"/>
          <w:kern w:val="0"/>
          <w:szCs w:val="21"/>
          <w:lang w:bidi="zh-CN"/>
        </w:rPr>
        <w:t>垂直连接的预埋钢板应与钢管支撑的截面相匹配，厚度应不小于12mm。预埋钢板应与围护结构可靠连接；</w:t>
      </w:r>
    </w:p>
    <w:p>
      <w:pPr>
        <w:autoSpaceDE w:val="0"/>
        <w:autoSpaceDN w:val="0"/>
        <w:spacing w:line="360" w:lineRule="auto"/>
        <w:ind w:firstLine="422" w:firstLineChars="200"/>
        <w:rPr>
          <w:rFonts w:asciiTheme="minorEastAsia" w:hAnsiTheme="minorEastAsia" w:cstheme="minorEastAsia"/>
          <w:kern w:val="0"/>
          <w:szCs w:val="21"/>
          <w:lang w:bidi="zh-CN"/>
        </w:rPr>
      </w:pPr>
      <w:r>
        <w:rPr>
          <w:rFonts w:hint="eastAsia" w:asciiTheme="minorEastAsia" w:hAnsiTheme="minorEastAsia" w:cstheme="minorEastAsia"/>
          <w:b/>
          <w:bCs/>
          <w:kern w:val="0"/>
          <w:szCs w:val="21"/>
          <w:lang w:bidi="zh-CN"/>
        </w:rPr>
        <w:t>2</w:t>
      </w:r>
      <w:r>
        <w:rPr>
          <w:rFonts w:asciiTheme="minorEastAsia" w:hAnsiTheme="minorEastAsia" w:cstheme="minorEastAsia"/>
          <w:b/>
          <w:bCs/>
          <w:kern w:val="0"/>
          <w:szCs w:val="21"/>
          <w:lang w:bidi="zh-CN"/>
        </w:rPr>
        <w:t xml:space="preserve"> </w:t>
      </w:r>
      <w:r>
        <w:rPr>
          <w:rFonts w:hint="eastAsia" w:asciiTheme="minorEastAsia" w:hAnsiTheme="minorEastAsia" w:cstheme="minorEastAsia"/>
          <w:kern w:val="0"/>
          <w:szCs w:val="21"/>
          <w:lang w:bidi="zh-CN"/>
        </w:rPr>
        <w:t xml:space="preserve"> 钢管支撑下部支架应与预埋钢板有效连接，支架高度应不小于150mm；</w:t>
      </w:r>
    </w:p>
    <w:p>
      <w:pPr>
        <w:autoSpaceDE w:val="0"/>
        <w:autoSpaceDN w:val="0"/>
        <w:spacing w:line="360" w:lineRule="auto"/>
        <w:ind w:firstLine="422" w:firstLineChars="200"/>
        <w:rPr>
          <w:rFonts w:asciiTheme="minorEastAsia" w:hAnsiTheme="minorEastAsia" w:cstheme="minorEastAsia"/>
          <w:kern w:val="0"/>
          <w:szCs w:val="21"/>
          <w:lang w:bidi="zh-CN"/>
        </w:rPr>
      </w:pPr>
      <w:r>
        <w:rPr>
          <w:rFonts w:hint="eastAsia" w:asciiTheme="minorEastAsia" w:hAnsiTheme="minorEastAsia" w:cstheme="minorEastAsia"/>
          <w:b/>
          <w:kern w:val="0"/>
          <w:szCs w:val="21"/>
          <w:lang w:bidi="zh-CN"/>
        </w:rPr>
        <w:t>3</w:t>
      </w:r>
      <w:r>
        <w:rPr>
          <w:rFonts w:hint="eastAsia" w:asciiTheme="minorEastAsia" w:hAnsiTheme="minorEastAsia" w:cstheme="minorEastAsia"/>
          <w:b/>
          <w:kern w:val="0"/>
          <w:szCs w:val="21"/>
          <w:lang w:val="zh-CN" w:bidi="zh-CN"/>
        </w:rPr>
        <w:t xml:space="preserve">  </w:t>
      </w:r>
      <w:r>
        <w:rPr>
          <w:rFonts w:hint="eastAsia" w:asciiTheme="minorEastAsia" w:hAnsiTheme="minorEastAsia" w:cstheme="minorEastAsia"/>
          <w:kern w:val="0"/>
          <w:szCs w:val="21"/>
          <w:lang w:bidi="zh-CN"/>
        </w:rPr>
        <w:t>钢管斜支撑预埋件应满足钢管斜交断面尺寸要求，宜采用装配式斜撑支座与预埋钢板连接；</w:t>
      </w:r>
    </w:p>
    <w:p>
      <w:pPr>
        <w:autoSpaceDE w:val="0"/>
        <w:autoSpaceDN w:val="0"/>
        <w:spacing w:line="360" w:lineRule="auto"/>
        <w:ind w:firstLine="422" w:firstLineChars="200"/>
        <w:rPr>
          <w:rFonts w:asciiTheme="minorEastAsia" w:hAnsiTheme="minorEastAsia" w:cstheme="minorEastAsia"/>
          <w:kern w:val="0"/>
          <w:szCs w:val="21"/>
          <w:lang w:bidi="zh-CN"/>
        </w:rPr>
      </w:pPr>
      <w:r>
        <w:rPr>
          <w:rFonts w:hint="eastAsia" w:asciiTheme="minorEastAsia" w:hAnsiTheme="minorEastAsia" w:cstheme="minorEastAsia"/>
          <w:b/>
          <w:bCs/>
          <w:kern w:val="0"/>
          <w:szCs w:val="21"/>
          <w:lang w:bidi="zh-CN"/>
        </w:rPr>
        <w:t>4</w:t>
      </w:r>
      <w:r>
        <w:rPr>
          <w:rFonts w:hint="eastAsia" w:asciiTheme="minorEastAsia" w:hAnsiTheme="minorEastAsia" w:cstheme="minorEastAsia"/>
          <w:kern w:val="0"/>
          <w:szCs w:val="21"/>
          <w:lang w:bidi="zh-CN"/>
        </w:rPr>
        <w:t xml:space="preserve"> </w:t>
      </w:r>
      <w:r>
        <w:rPr>
          <w:rFonts w:asciiTheme="minorEastAsia" w:hAnsiTheme="minorEastAsia" w:cstheme="minorEastAsia"/>
          <w:kern w:val="0"/>
          <w:szCs w:val="21"/>
          <w:lang w:bidi="zh-CN"/>
        </w:rPr>
        <w:t xml:space="preserve"> </w:t>
      </w:r>
      <w:r>
        <w:rPr>
          <w:rFonts w:hint="eastAsia" w:asciiTheme="minorEastAsia" w:hAnsiTheme="minorEastAsia" w:cstheme="minorEastAsia"/>
          <w:kern w:val="0"/>
          <w:szCs w:val="21"/>
          <w:lang w:bidi="zh-CN"/>
        </w:rPr>
        <w:t>斜撑支座应使支撑轴力与预埋钢板相垂直,并保证该支座的抗剪强度满足相关标准要求。</w:t>
      </w:r>
    </w:p>
    <w:p>
      <w:pPr>
        <w:autoSpaceDE w:val="0"/>
        <w:autoSpaceDN w:val="0"/>
        <w:spacing w:line="360" w:lineRule="auto"/>
        <w:rPr>
          <w:rFonts w:asciiTheme="minorEastAsia" w:hAnsiTheme="minorEastAsia" w:cstheme="minorEastAsia"/>
          <w:szCs w:val="21"/>
        </w:rPr>
      </w:pPr>
      <w:r>
        <w:rPr>
          <w:rFonts w:hint="eastAsia" w:ascii="Times New Roman" w:hAnsi="Times New Roman" w:cs="Times New Roman"/>
          <w:b/>
          <w:szCs w:val="21"/>
        </w:rPr>
        <w:t>5.</w:t>
      </w:r>
      <w:r>
        <w:rPr>
          <w:rFonts w:ascii="Times New Roman" w:hAnsi="Times New Roman" w:cs="Times New Roman"/>
          <w:b/>
          <w:szCs w:val="21"/>
        </w:rPr>
        <w:t>4</w:t>
      </w:r>
      <w:r>
        <w:rPr>
          <w:rFonts w:hint="eastAsia" w:ascii="Times New Roman" w:hAnsi="Times New Roman" w:cs="Times New Roman"/>
          <w:b/>
          <w:szCs w:val="21"/>
        </w:rPr>
        <w:t>.1</w:t>
      </w:r>
      <w:r>
        <w:rPr>
          <w:rFonts w:ascii="Times New Roman" w:hAnsi="Times New Roman" w:cs="Times New Roman"/>
          <w:b/>
          <w:szCs w:val="21"/>
        </w:rPr>
        <w:t>0</w:t>
      </w:r>
      <w:r>
        <w:rPr>
          <w:rFonts w:hint="eastAsia" w:asciiTheme="minorEastAsia" w:hAnsiTheme="minorEastAsia" w:cstheme="minorEastAsia"/>
          <w:b/>
          <w:szCs w:val="21"/>
        </w:rPr>
        <w:t xml:space="preserve"> </w:t>
      </w:r>
      <w:r>
        <w:rPr>
          <w:rFonts w:hint="eastAsia" w:asciiTheme="minorEastAsia" w:hAnsiTheme="minorEastAsia" w:cstheme="minorEastAsia"/>
          <w:szCs w:val="21"/>
        </w:rPr>
        <w:t>预应力鱼腹梁安装应符合下列规定：</w:t>
      </w:r>
    </w:p>
    <w:p>
      <w:pPr>
        <w:autoSpaceDE w:val="0"/>
        <w:autoSpaceDN w:val="0"/>
        <w:spacing w:line="360" w:lineRule="auto"/>
        <w:ind w:firstLine="422" w:firstLineChars="200"/>
        <w:rPr>
          <w:rFonts w:asciiTheme="minorEastAsia" w:hAnsiTheme="minorEastAsia" w:cstheme="minorEastAsia"/>
          <w:szCs w:val="21"/>
        </w:rPr>
      </w:pPr>
      <w:r>
        <w:rPr>
          <w:rFonts w:hint="eastAsia" w:asciiTheme="minorEastAsia" w:hAnsiTheme="minorEastAsia" w:cstheme="minorEastAsia"/>
          <w:b/>
          <w:kern w:val="0"/>
          <w:szCs w:val="21"/>
          <w:lang w:val="zh-CN" w:bidi="zh-CN"/>
        </w:rPr>
        <w:t xml:space="preserve">1  </w:t>
      </w:r>
      <w:r>
        <w:rPr>
          <w:rFonts w:hint="eastAsia" w:asciiTheme="minorEastAsia" w:hAnsiTheme="minorEastAsia" w:cstheme="minorEastAsia"/>
          <w:szCs w:val="21"/>
        </w:rPr>
        <w:t>跨度小于15m的鱼腹梁宜整体拼装后吊装至腰梁托架上；</w:t>
      </w:r>
    </w:p>
    <w:p>
      <w:pPr>
        <w:autoSpaceDE w:val="0"/>
        <w:autoSpaceDN w:val="0"/>
        <w:spacing w:line="360" w:lineRule="auto"/>
        <w:ind w:firstLine="422" w:firstLineChars="200"/>
        <w:rPr>
          <w:rFonts w:asciiTheme="minorEastAsia" w:hAnsiTheme="minorEastAsia" w:cstheme="minorEastAsia"/>
          <w:szCs w:val="21"/>
        </w:rPr>
      </w:pPr>
      <w:r>
        <w:rPr>
          <w:rFonts w:hint="eastAsia" w:asciiTheme="minorEastAsia" w:hAnsiTheme="minorEastAsia" w:cstheme="minorEastAsia"/>
          <w:b/>
          <w:kern w:val="0"/>
          <w:szCs w:val="21"/>
          <w:lang w:val="zh-CN" w:bidi="zh-CN"/>
        </w:rPr>
        <w:t xml:space="preserve">2  </w:t>
      </w:r>
      <w:r>
        <w:rPr>
          <w:rFonts w:hint="eastAsia" w:asciiTheme="minorEastAsia" w:hAnsiTheme="minorEastAsia" w:cstheme="minorEastAsia"/>
          <w:szCs w:val="21"/>
        </w:rPr>
        <w:t>跨度大于15m的鱼腹梁宜在原位拼装；</w:t>
      </w:r>
    </w:p>
    <w:p>
      <w:pPr>
        <w:autoSpaceDE w:val="0"/>
        <w:autoSpaceDN w:val="0"/>
        <w:spacing w:line="360" w:lineRule="auto"/>
        <w:ind w:firstLine="422" w:firstLineChars="200"/>
        <w:rPr>
          <w:rFonts w:asciiTheme="minorEastAsia" w:hAnsiTheme="minorEastAsia" w:cstheme="minorEastAsia"/>
          <w:sz w:val="24"/>
          <w:szCs w:val="24"/>
        </w:rPr>
      </w:pPr>
      <w:r>
        <w:rPr>
          <w:rFonts w:hint="eastAsia" w:asciiTheme="minorEastAsia" w:hAnsiTheme="minorEastAsia" w:cstheme="minorEastAsia"/>
          <w:b/>
          <w:kern w:val="0"/>
          <w:szCs w:val="21"/>
          <w:lang w:val="zh-CN" w:bidi="zh-CN"/>
        </w:rPr>
        <w:t xml:space="preserve">3  </w:t>
      </w:r>
      <w:r>
        <w:rPr>
          <w:rFonts w:hint="eastAsia" w:asciiTheme="minorEastAsia" w:hAnsiTheme="minorEastAsia" w:cstheme="minorEastAsia"/>
          <w:szCs w:val="21"/>
        </w:rPr>
        <w:t>鱼腹梁与托梁之间宜采用U型卡连接。</w:t>
      </w:r>
    </w:p>
    <w:p>
      <w:pPr>
        <w:autoSpaceDE w:val="0"/>
        <w:autoSpaceDN w:val="0"/>
        <w:spacing w:line="360" w:lineRule="auto"/>
        <w:rPr>
          <w:rFonts w:asciiTheme="minorEastAsia" w:hAnsiTheme="minorEastAsia" w:cstheme="minorEastAsia"/>
          <w:kern w:val="0"/>
          <w:szCs w:val="21"/>
          <w:lang w:val="zh-CN"/>
        </w:rPr>
      </w:pPr>
      <w:r>
        <w:rPr>
          <w:rFonts w:hint="eastAsia" w:ascii="Times New Roman" w:hAnsi="Times New Roman" w:cs="Times New Roman"/>
          <w:b/>
          <w:szCs w:val="21"/>
        </w:rPr>
        <w:t>5.</w:t>
      </w:r>
      <w:r>
        <w:rPr>
          <w:rFonts w:ascii="Times New Roman" w:hAnsi="Times New Roman" w:cs="Times New Roman"/>
          <w:b/>
          <w:szCs w:val="21"/>
        </w:rPr>
        <w:t>4</w:t>
      </w:r>
      <w:r>
        <w:rPr>
          <w:rFonts w:hint="eastAsia" w:ascii="Times New Roman" w:hAnsi="Times New Roman" w:cs="Times New Roman"/>
          <w:b/>
          <w:szCs w:val="21"/>
        </w:rPr>
        <w:t>.1</w:t>
      </w:r>
      <w:r>
        <w:rPr>
          <w:rFonts w:ascii="Times New Roman" w:hAnsi="Times New Roman" w:cs="Times New Roman"/>
          <w:b/>
          <w:szCs w:val="21"/>
        </w:rPr>
        <w:t>1</w:t>
      </w:r>
      <w:r>
        <w:rPr>
          <w:rFonts w:hint="eastAsia" w:asciiTheme="minorEastAsia" w:hAnsiTheme="minorEastAsia" w:cstheme="minorEastAsia"/>
          <w:szCs w:val="21"/>
        </w:rPr>
        <w:t xml:space="preserve">  钢绞线与锚盘孔应根据使用位置按顺序编号。鱼腹梁</w:t>
      </w:r>
      <w:r>
        <w:rPr>
          <w:rFonts w:hint="eastAsia" w:asciiTheme="minorEastAsia" w:hAnsiTheme="minorEastAsia" w:cstheme="minorEastAsia"/>
          <w:kern w:val="0"/>
          <w:szCs w:val="21"/>
          <w:lang w:val="zh-CN"/>
        </w:rPr>
        <w:t>钢绞线下料应采用机械切割，钢绞线长度宜伸出锚具长度不小于1</w:t>
      </w:r>
      <w:r>
        <w:rPr>
          <w:rFonts w:asciiTheme="minorEastAsia" w:hAnsiTheme="minorEastAsia" w:cstheme="minorEastAsia"/>
          <w:kern w:val="0"/>
          <w:szCs w:val="21"/>
          <w:lang w:val="zh-CN"/>
        </w:rPr>
        <w:t>000mm</w:t>
      </w:r>
      <w:r>
        <w:rPr>
          <w:rFonts w:hint="eastAsia" w:asciiTheme="minorEastAsia" w:hAnsiTheme="minorEastAsia" w:cstheme="minorEastAsia"/>
          <w:kern w:val="0"/>
          <w:szCs w:val="21"/>
          <w:lang w:val="zh-CN"/>
        </w:rPr>
        <w:t>。</w:t>
      </w:r>
    </w:p>
    <w:p>
      <w:pPr>
        <w:autoSpaceDE w:val="0"/>
        <w:autoSpaceDN w:val="0"/>
        <w:spacing w:line="360" w:lineRule="auto"/>
        <w:rPr>
          <w:rFonts w:asciiTheme="minorEastAsia" w:hAnsiTheme="minorEastAsia" w:cstheme="minorEastAsia"/>
          <w:kern w:val="0"/>
          <w:szCs w:val="21"/>
          <w:lang w:val="zh-CN" w:bidi="zh-CN"/>
        </w:rPr>
      </w:pPr>
      <w:r>
        <w:rPr>
          <w:rFonts w:hint="eastAsia" w:ascii="Times New Roman" w:hAnsi="Times New Roman" w:cs="Times New Roman"/>
          <w:b/>
          <w:szCs w:val="21"/>
        </w:rPr>
        <w:t>5.</w:t>
      </w:r>
      <w:r>
        <w:rPr>
          <w:rFonts w:ascii="Times New Roman" w:hAnsi="Times New Roman" w:cs="Times New Roman"/>
          <w:b/>
          <w:szCs w:val="21"/>
        </w:rPr>
        <w:t>4</w:t>
      </w:r>
      <w:r>
        <w:rPr>
          <w:rFonts w:hint="eastAsia" w:ascii="Times New Roman" w:hAnsi="Times New Roman" w:cs="Times New Roman"/>
          <w:b/>
          <w:szCs w:val="21"/>
        </w:rPr>
        <w:t>.1</w:t>
      </w:r>
      <w:r>
        <w:rPr>
          <w:rFonts w:ascii="Times New Roman" w:hAnsi="Times New Roman" w:cs="Times New Roman"/>
          <w:b/>
          <w:szCs w:val="21"/>
        </w:rPr>
        <w:t>2</w:t>
      </w:r>
      <w:r>
        <w:rPr>
          <w:rFonts w:hint="eastAsia" w:asciiTheme="minorEastAsia" w:hAnsiTheme="minorEastAsia" w:cstheme="minorEastAsia"/>
          <w:kern w:val="0"/>
          <w:szCs w:val="21"/>
          <w:lang w:val="zh-CN" w:bidi="zh-CN"/>
        </w:rPr>
        <w:t xml:space="preserve"> 高强螺栓应符合下列规定：</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val="zh-CN" w:bidi="zh-CN"/>
        </w:rPr>
        <w:t xml:space="preserve">1  </w:t>
      </w:r>
      <w:r>
        <w:rPr>
          <w:rFonts w:hint="eastAsia" w:asciiTheme="minorEastAsia" w:hAnsiTheme="minorEastAsia" w:cstheme="minorEastAsia"/>
          <w:kern w:val="0"/>
          <w:szCs w:val="21"/>
          <w:lang w:val="zh-CN" w:bidi="zh-CN"/>
        </w:rPr>
        <w:t>检验合格后使用；</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val="zh-CN" w:bidi="zh-CN"/>
        </w:rPr>
        <w:t xml:space="preserve">2  </w:t>
      </w:r>
      <w:r>
        <w:rPr>
          <w:rFonts w:hint="eastAsia" w:asciiTheme="minorEastAsia" w:hAnsiTheme="minorEastAsia" w:cstheme="minorEastAsia"/>
          <w:kern w:val="0"/>
          <w:szCs w:val="21"/>
          <w:lang w:val="zh-CN" w:bidi="zh-CN"/>
        </w:rPr>
        <w:t>应分两次紧固，初拧扭矩值取终值的50％</w:t>
      </w:r>
      <w:r>
        <w:rPr>
          <w:rFonts w:hint="eastAsia" w:ascii="Times New Roman" w:hAnsi="Times New Roman"/>
          <w:color w:val="000000" w:themeColor="text1"/>
          <w:kern w:val="0"/>
          <w:szCs w:val="21"/>
          <w14:textFill>
            <w14:solidFill>
              <w14:schemeClr w14:val="tx1"/>
            </w14:solidFill>
          </w14:textFill>
        </w:rPr>
        <w:t>～</w:t>
      </w:r>
      <w:r>
        <w:rPr>
          <w:rFonts w:hint="eastAsia" w:asciiTheme="minorEastAsia" w:hAnsiTheme="minorEastAsia" w:cstheme="minorEastAsia"/>
          <w:kern w:val="0"/>
          <w:szCs w:val="21"/>
          <w:lang w:val="zh-CN" w:bidi="zh-CN"/>
        </w:rPr>
        <w:t>70％；</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val="zh-CN" w:bidi="zh-CN"/>
        </w:rPr>
        <w:t xml:space="preserve">3  </w:t>
      </w:r>
      <w:r>
        <w:rPr>
          <w:rFonts w:hint="eastAsia" w:asciiTheme="minorEastAsia" w:hAnsiTheme="minorEastAsia" w:cstheme="minorEastAsia"/>
          <w:kern w:val="0"/>
          <w:szCs w:val="21"/>
          <w:lang w:val="zh-CN" w:bidi="zh-CN"/>
        </w:rPr>
        <w:t>型钢支撑构件之间的连接螺栓的紧固扭矩宜不小于105N·m。</w:t>
      </w:r>
    </w:p>
    <w:p>
      <w:pPr>
        <w:pStyle w:val="34"/>
        <w:rPr>
          <w:sz w:val="21"/>
          <w:szCs w:val="21"/>
        </w:rPr>
      </w:pPr>
      <w:r>
        <w:rPr>
          <w:rFonts w:eastAsiaTheme="minorEastAsia"/>
          <w:b/>
          <w:kern w:val="2"/>
          <w:sz w:val="21"/>
          <w:szCs w:val="21"/>
          <w:lang w:val="en-US"/>
        </w:rPr>
        <w:t>5.4.13</w:t>
      </w:r>
      <w:r>
        <w:rPr>
          <w:sz w:val="21"/>
          <w:szCs w:val="21"/>
        </w:rPr>
        <w:t xml:space="preserve"> </w:t>
      </w:r>
      <w:r>
        <w:rPr>
          <w:rFonts w:hint="eastAsia"/>
          <w:sz w:val="21"/>
          <w:szCs w:val="21"/>
        </w:rPr>
        <w:t>全回收支撑结构施工质量应按以下工况进行阶段验收，相关指标应符合表</w:t>
      </w:r>
      <w:r>
        <w:rPr>
          <w:sz w:val="21"/>
          <w:szCs w:val="21"/>
        </w:rPr>
        <w:t>5. 4.13</w:t>
      </w:r>
      <w:r>
        <w:rPr>
          <w:rFonts w:hint="eastAsia"/>
          <w:sz w:val="21"/>
          <w:szCs w:val="21"/>
        </w:rPr>
        <w:t>的规定：</w:t>
      </w:r>
    </w:p>
    <w:p>
      <w:pPr>
        <w:pStyle w:val="34"/>
        <w:ind w:firstLine="480"/>
        <w:rPr>
          <w:sz w:val="21"/>
          <w:szCs w:val="21"/>
        </w:rPr>
      </w:pPr>
      <w:r>
        <w:rPr>
          <w:sz w:val="21"/>
          <w:szCs w:val="21"/>
        </w:rPr>
        <w:t>1 基坑开挖前的立柱定位；</w:t>
      </w:r>
    </w:p>
    <w:p>
      <w:pPr>
        <w:pStyle w:val="34"/>
        <w:ind w:firstLine="480"/>
        <w:rPr>
          <w:sz w:val="21"/>
          <w:szCs w:val="21"/>
        </w:rPr>
      </w:pPr>
      <w:r>
        <w:rPr>
          <w:sz w:val="21"/>
          <w:szCs w:val="21"/>
        </w:rPr>
        <w:t>2 每道水平支撑安装完毕，腰梁、支撑、立柱及其连接节点的安装误差；</w:t>
      </w:r>
    </w:p>
    <w:p>
      <w:pPr>
        <w:pStyle w:val="34"/>
        <w:ind w:firstLine="480"/>
        <w:rPr>
          <w:sz w:val="21"/>
          <w:szCs w:val="21"/>
        </w:rPr>
      </w:pPr>
      <w:r>
        <w:rPr>
          <w:sz w:val="21"/>
          <w:szCs w:val="21"/>
        </w:rPr>
        <w:t>3 每层土方开挖结束，腰梁、支撑、立柱及其连接节点的累计误差；</w:t>
      </w:r>
    </w:p>
    <w:p>
      <w:pPr>
        <w:pStyle w:val="34"/>
        <w:ind w:firstLine="480"/>
        <w:rPr>
          <w:sz w:val="21"/>
          <w:szCs w:val="21"/>
        </w:rPr>
      </w:pPr>
      <w:r>
        <w:rPr>
          <w:sz w:val="21"/>
          <w:szCs w:val="21"/>
        </w:rPr>
        <w:t>4 基坑开挖结束，腰梁、支撑、立柱及其连接节点的累计误差；</w:t>
      </w:r>
    </w:p>
    <w:p>
      <w:pPr>
        <w:pStyle w:val="34"/>
        <w:ind w:firstLine="480"/>
        <w:rPr>
          <w:sz w:val="21"/>
          <w:szCs w:val="21"/>
        </w:rPr>
      </w:pPr>
      <w:r>
        <w:rPr>
          <w:sz w:val="21"/>
          <w:szCs w:val="21"/>
        </w:rPr>
        <w:t>5 每道支撑</w:t>
      </w:r>
      <w:r>
        <w:rPr>
          <w:rFonts w:hint="eastAsia"/>
          <w:sz w:val="21"/>
          <w:szCs w:val="21"/>
        </w:rPr>
        <w:t>回收</w:t>
      </w:r>
      <w:r>
        <w:rPr>
          <w:sz w:val="21"/>
          <w:szCs w:val="21"/>
        </w:rPr>
        <w:t>前，腰梁、支撑、立柱及其连接节点的累计误差。</w:t>
      </w:r>
    </w:p>
    <w:p>
      <w:pPr>
        <w:spacing w:line="360" w:lineRule="auto"/>
        <w:jc w:val="center"/>
        <w:rPr>
          <w:rFonts w:ascii="黑体" w:hAnsi="黑体" w:eastAsia="黑体"/>
          <w:szCs w:val="21"/>
        </w:rPr>
      </w:pPr>
      <w:r>
        <w:rPr>
          <w:rFonts w:ascii="黑体" w:hAnsi="黑体" w:eastAsia="黑体"/>
          <w:szCs w:val="21"/>
        </w:rPr>
        <w:t>5.</w:t>
      </w:r>
      <w:r>
        <w:t>4.13</w:t>
      </w:r>
      <w:r>
        <w:rPr>
          <w:rFonts w:ascii="黑体" w:hAnsi="黑体" w:eastAsia="黑体"/>
          <w:szCs w:val="21"/>
        </w:rPr>
        <w:t xml:space="preserve">-1 </w:t>
      </w:r>
      <w:r>
        <w:rPr>
          <w:rFonts w:hint="eastAsia" w:ascii="黑体" w:hAnsi="黑体" w:eastAsia="黑体"/>
          <w:szCs w:val="21"/>
        </w:rPr>
        <w:t>立柱施工允许偏差</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350"/>
        <w:gridCol w:w="2789"/>
        <w:gridCol w:w="2745"/>
        <w:gridCol w:w="22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1" w:hRule="atLeast"/>
          <w:jc w:val="center"/>
        </w:trPr>
        <w:tc>
          <w:tcPr>
            <w:tcW w:w="742" w:type="pct"/>
            <w:vAlign w:val="center"/>
          </w:tcPr>
          <w:p>
            <w:pPr>
              <w:spacing w:line="204" w:lineRule="exact"/>
              <w:jc w:val="center"/>
              <w:rPr>
                <w:rFonts w:asciiTheme="minorEastAsia" w:hAnsiTheme="minorEastAsia"/>
                <w:szCs w:val="21"/>
              </w:rPr>
            </w:pPr>
            <w:r>
              <w:rPr>
                <w:rFonts w:hint="eastAsia" w:cs="宋体" w:asciiTheme="minorEastAsia" w:hAnsiTheme="minorEastAsia"/>
                <w:w w:val="99"/>
                <w:szCs w:val="21"/>
              </w:rPr>
              <w:t>序号</w:t>
            </w:r>
          </w:p>
        </w:tc>
        <w:tc>
          <w:tcPr>
            <w:tcW w:w="1532" w:type="pct"/>
            <w:vAlign w:val="center"/>
          </w:tcPr>
          <w:p>
            <w:pPr>
              <w:spacing w:line="204" w:lineRule="exact"/>
              <w:jc w:val="center"/>
              <w:rPr>
                <w:rFonts w:asciiTheme="minorEastAsia" w:hAnsiTheme="minorEastAsia"/>
                <w:szCs w:val="21"/>
              </w:rPr>
            </w:pPr>
            <w:r>
              <w:rPr>
                <w:rFonts w:hint="eastAsia" w:cs="宋体" w:asciiTheme="minorEastAsia" w:hAnsiTheme="minorEastAsia"/>
                <w:w w:val="99"/>
                <w:szCs w:val="21"/>
              </w:rPr>
              <w:t>项目</w:t>
            </w:r>
          </w:p>
        </w:tc>
        <w:tc>
          <w:tcPr>
            <w:tcW w:w="1508" w:type="pct"/>
            <w:vAlign w:val="center"/>
          </w:tcPr>
          <w:p>
            <w:pPr>
              <w:spacing w:line="204" w:lineRule="exact"/>
              <w:ind w:right="190"/>
              <w:jc w:val="center"/>
              <w:rPr>
                <w:rFonts w:asciiTheme="minorEastAsia" w:hAnsiTheme="minorEastAsia"/>
                <w:szCs w:val="21"/>
              </w:rPr>
            </w:pPr>
            <w:r>
              <w:rPr>
                <w:rFonts w:hint="eastAsia" w:cs="宋体" w:asciiTheme="minorEastAsia" w:hAnsiTheme="minorEastAsia"/>
                <w:w w:val="99"/>
                <w:szCs w:val="21"/>
              </w:rPr>
              <w:t>允许偏差值</w:t>
            </w:r>
          </w:p>
        </w:tc>
        <w:tc>
          <w:tcPr>
            <w:tcW w:w="1219" w:type="pct"/>
            <w:vAlign w:val="center"/>
          </w:tcPr>
          <w:p>
            <w:pPr>
              <w:spacing w:line="204" w:lineRule="exact"/>
              <w:ind w:right="190"/>
              <w:jc w:val="center"/>
              <w:rPr>
                <w:rFonts w:cs="宋体" w:asciiTheme="minorEastAsia" w:hAnsiTheme="minorEastAsia"/>
                <w:w w:val="99"/>
                <w:szCs w:val="21"/>
              </w:rPr>
            </w:pPr>
            <w:r>
              <w:rPr>
                <w:rFonts w:hint="eastAsia" w:cs="宋体" w:asciiTheme="minorEastAsia" w:hAnsiTheme="minorEastAsia"/>
                <w:w w:val="99"/>
                <w:szCs w:val="21"/>
              </w:rPr>
              <w:t>检查</w:t>
            </w:r>
            <w:r>
              <w:rPr>
                <w:rFonts w:cs="宋体" w:asciiTheme="minorEastAsia" w:hAnsiTheme="minorEastAsia"/>
                <w:w w:val="99"/>
                <w:szCs w:val="21"/>
              </w:rPr>
              <w:t>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6" w:hRule="atLeast"/>
          <w:jc w:val="center"/>
        </w:trPr>
        <w:tc>
          <w:tcPr>
            <w:tcW w:w="742" w:type="pct"/>
            <w:vAlign w:val="center"/>
          </w:tcPr>
          <w:p>
            <w:pPr>
              <w:spacing w:line="206" w:lineRule="exact"/>
              <w:jc w:val="center"/>
              <w:rPr>
                <w:rFonts w:asciiTheme="minorEastAsia" w:hAnsiTheme="minorEastAsia"/>
                <w:szCs w:val="21"/>
              </w:rPr>
            </w:pPr>
            <w:r>
              <w:rPr>
                <w:rFonts w:asciiTheme="minorEastAsia" w:hAnsiTheme="minorEastAsia"/>
                <w:w w:val="88"/>
                <w:szCs w:val="21"/>
              </w:rPr>
              <w:t>1</w:t>
            </w:r>
          </w:p>
        </w:tc>
        <w:tc>
          <w:tcPr>
            <w:tcW w:w="1532" w:type="pct"/>
            <w:vAlign w:val="center"/>
          </w:tcPr>
          <w:p>
            <w:pPr>
              <w:spacing w:line="204" w:lineRule="exact"/>
              <w:jc w:val="center"/>
              <w:rPr>
                <w:rFonts w:asciiTheme="minorEastAsia" w:hAnsiTheme="minorEastAsia"/>
                <w:szCs w:val="21"/>
              </w:rPr>
            </w:pPr>
            <w:r>
              <w:rPr>
                <w:rFonts w:hint="eastAsia" w:cs="宋体" w:asciiTheme="minorEastAsia" w:hAnsiTheme="minorEastAsia"/>
                <w:w w:val="99"/>
                <w:szCs w:val="21"/>
              </w:rPr>
              <w:t>定位</w:t>
            </w:r>
          </w:p>
        </w:tc>
        <w:tc>
          <w:tcPr>
            <w:tcW w:w="1508" w:type="pct"/>
            <w:vAlign w:val="center"/>
          </w:tcPr>
          <w:p>
            <w:pPr>
              <w:spacing w:line="206" w:lineRule="exact"/>
              <w:ind w:right="170"/>
              <w:jc w:val="center"/>
              <w:rPr>
                <w:rFonts w:asciiTheme="minorEastAsia" w:hAnsiTheme="minorEastAsia"/>
                <w:szCs w:val="21"/>
              </w:rPr>
            </w:pPr>
            <w:r>
              <w:rPr>
                <w:rFonts w:asciiTheme="minorEastAsia" w:hAnsiTheme="minorEastAsia"/>
                <w:w w:val="99"/>
                <w:szCs w:val="21"/>
              </w:rPr>
              <w:t>50mm</w:t>
            </w:r>
          </w:p>
        </w:tc>
        <w:tc>
          <w:tcPr>
            <w:tcW w:w="1219" w:type="pct"/>
            <w:vAlign w:val="center"/>
          </w:tcPr>
          <w:p>
            <w:pPr>
              <w:spacing w:line="206" w:lineRule="exact"/>
              <w:ind w:right="170"/>
              <w:jc w:val="center"/>
              <w:rPr>
                <w:rFonts w:asciiTheme="minorEastAsia" w:hAnsiTheme="minorEastAsia"/>
                <w:w w:val="99"/>
                <w:szCs w:val="21"/>
              </w:rPr>
            </w:pPr>
            <w:r>
              <w:rPr>
                <w:rFonts w:hint="eastAsia" w:asciiTheme="minorEastAsia" w:hAnsiTheme="minorEastAsia"/>
                <w:w w:val="99"/>
                <w:szCs w:val="21"/>
              </w:rPr>
              <w:t>全站仪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6" w:hRule="atLeast"/>
          <w:jc w:val="center"/>
        </w:trPr>
        <w:tc>
          <w:tcPr>
            <w:tcW w:w="742" w:type="pct"/>
            <w:vAlign w:val="center"/>
          </w:tcPr>
          <w:p>
            <w:pPr>
              <w:spacing w:line="206" w:lineRule="exact"/>
              <w:jc w:val="center"/>
              <w:rPr>
                <w:rFonts w:asciiTheme="minorEastAsia" w:hAnsiTheme="minorEastAsia"/>
                <w:szCs w:val="21"/>
              </w:rPr>
            </w:pPr>
            <w:r>
              <w:rPr>
                <w:rFonts w:asciiTheme="minorEastAsia" w:hAnsiTheme="minorEastAsia"/>
                <w:w w:val="88"/>
                <w:szCs w:val="21"/>
              </w:rPr>
              <w:t>2</w:t>
            </w:r>
          </w:p>
        </w:tc>
        <w:tc>
          <w:tcPr>
            <w:tcW w:w="1532" w:type="pct"/>
            <w:vAlign w:val="center"/>
          </w:tcPr>
          <w:p>
            <w:pPr>
              <w:jc w:val="center"/>
              <w:rPr>
                <w:rFonts w:asciiTheme="minorEastAsia" w:hAnsiTheme="minorEastAsia"/>
                <w:szCs w:val="21"/>
              </w:rPr>
            </w:pPr>
            <w:r>
              <w:rPr>
                <w:rFonts w:hint="eastAsia" w:cs="宋体" w:asciiTheme="minorEastAsia" w:hAnsiTheme="minorEastAsia"/>
                <w:w w:val="99"/>
                <w:szCs w:val="21"/>
              </w:rPr>
              <w:t>垂直度</w:t>
            </w:r>
          </w:p>
        </w:tc>
        <w:tc>
          <w:tcPr>
            <w:tcW w:w="1508" w:type="pct"/>
            <w:vAlign w:val="center"/>
          </w:tcPr>
          <w:p>
            <w:pPr>
              <w:spacing w:line="206" w:lineRule="exact"/>
              <w:ind w:right="190"/>
              <w:jc w:val="center"/>
              <w:rPr>
                <w:rFonts w:asciiTheme="minorEastAsia" w:hAnsiTheme="minorEastAsia"/>
                <w:szCs w:val="21"/>
              </w:rPr>
            </w:pPr>
            <w:r>
              <w:rPr>
                <w:rFonts w:asciiTheme="minorEastAsia" w:hAnsiTheme="minorEastAsia"/>
                <w:szCs w:val="21"/>
              </w:rPr>
              <w:t>≤0.5%</w:t>
            </w:r>
          </w:p>
        </w:tc>
        <w:tc>
          <w:tcPr>
            <w:tcW w:w="1219" w:type="pct"/>
            <w:vAlign w:val="center"/>
          </w:tcPr>
          <w:p>
            <w:pPr>
              <w:spacing w:line="206" w:lineRule="exact"/>
              <w:ind w:right="190"/>
              <w:jc w:val="center"/>
              <w:rPr>
                <w:rFonts w:asciiTheme="minorEastAsia" w:hAnsiTheme="minorEastAsia"/>
                <w:szCs w:val="21"/>
              </w:rPr>
            </w:pPr>
            <w:r>
              <w:rPr>
                <w:rFonts w:hint="eastAsia" w:asciiTheme="minorEastAsia" w:hAnsiTheme="minorEastAsia"/>
                <w:szCs w:val="21"/>
              </w:rPr>
              <w:t>用</w:t>
            </w:r>
            <w:r>
              <w:rPr>
                <w:rFonts w:asciiTheme="minorEastAsia" w:hAnsiTheme="minorEastAsia"/>
                <w:szCs w:val="21"/>
              </w:rPr>
              <w:t>钢尺量或吊线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8" w:hRule="atLeast"/>
          <w:jc w:val="center"/>
        </w:trPr>
        <w:tc>
          <w:tcPr>
            <w:tcW w:w="742" w:type="pct"/>
            <w:vAlign w:val="center"/>
          </w:tcPr>
          <w:p>
            <w:pPr>
              <w:jc w:val="center"/>
              <w:rPr>
                <w:rFonts w:asciiTheme="minorEastAsia" w:hAnsiTheme="minorEastAsia"/>
                <w:szCs w:val="21"/>
              </w:rPr>
            </w:pPr>
            <w:r>
              <w:rPr>
                <w:rFonts w:asciiTheme="minorEastAsia" w:hAnsiTheme="minorEastAsia"/>
                <w:w w:val="88"/>
                <w:szCs w:val="21"/>
              </w:rPr>
              <w:t>3</w:t>
            </w:r>
          </w:p>
        </w:tc>
        <w:tc>
          <w:tcPr>
            <w:tcW w:w="1532" w:type="pct"/>
            <w:vAlign w:val="center"/>
          </w:tcPr>
          <w:p>
            <w:pPr>
              <w:spacing w:line="204" w:lineRule="exact"/>
              <w:jc w:val="center"/>
              <w:rPr>
                <w:rFonts w:asciiTheme="minorEastAsia" w:hAnsiTheme="minorEastAsia"/>
                <w:szCs w:val="21"/>
              </w:rPr>
            </w:pPr>
            <w:r>
              <w:rPr>
                <w:rFonts w:hint="eastAsia" w:cs="宋体" w:asciiTheme="minorEastAsia" w:hAnsiTheme="minorEastAsia"/>
                <w:w w:val="99"/>
                <w:szCs w:val="21"/>
              </w:rPr>
              <w:t>柱顶标高</w:t>
            </w:r>
          </w:p>
        </w:tc>
        <w:tc>
          <w:tcPr>
            <w:tcW w:w="1508" w:type="pct"/>
            <w:vAlign w:val="center"/>
          </w:tcPr>
          <w:p>
            <w:pPr>
              <w:ind w:right="190"/>
              <w:jc w:val="center"/>
              <w:rPr>
                <w:rFonts w:asciiTheme="minorEastAsia" w:hAnsiTheme="minorEastAsia"/>
                <w:szCs w:val="21"/>
              </w:rPr>
            </w:pPr>
            <w:r>
              <w:rPr>
                <w:rFonts w:asciiTheme="minorEastAsia" w:hAnsiTheme="minorEastAsia"/>
                <w:szCs w:val="21"/>
              </w:rPr>
              <w:t>±30mm</w:t>
            </w:r>
          </w:p>
        </w:tc>
        <w:tc>
          <w:tcPr>
            <w:tcW w:w="1219" w:type="pct"/>
            <w:vAlign w:val="center"/>
          </w:tcPr>
          <w:p>
            <w:pPr>
              <w:ind w:right="190"/>
              <w:jc w:val="center"/>
              <w:rPr>
                <w:rFonts w:asciiTheme="minorEastAsia" w:hAnsiTheme="minorEastAsia"/>
                <w:szCs w:val="21"/>
              </w:rPr>
            </w:pPr>
            <w:r>
              <w:rPr>
                <w:rFonts w:hint="eastAsia" w:asciiTheme="minorEastAsia" w:hAnsiTheme="minorEastAsia"/>
                <w:szCs w:val="21"/>
              </w:rPr>
              <w:t>水准仪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8" w:hRule="atLeast"/>
          <w:jc w:val="center"/>
        </w:trPr>
        <w:tc>
          <w:tcPr>
            <w:tcW w:w="742" w:type="pct"/>
            <w:vAlign w:val="center"/>
          </w:tcPr>
          <w:p>
            <w:pPr>
              <w:jc w:val="center"/>
              <w:rPr>
                <w:rFonts w:asciiTheme="minorEastAsia" w:hAnsiTheme="minorEastAsia"/>
                <w:w w:val="88"/>
                <w:szCs w:val="21"/>
              </w:rPr>
            </w:pPr>
            <w:r>
              <w:rPr>
                <w:rFonts w:hint="eastAsia" w:asciiTheme="minorEastAsia" w:hAnsiTheme="minorEastAsia"/>
                <w:w w:val="88"/>
                <w:szCs w:val="21"/>
              </w:rPr>
              <w:t>4</w:t>
            </w:r>
          </w:p>
        </w:tc>
        <w:tc>
          <w:tcPr>
            <w:tcW w:w="1532" w:type="pct"/>
            <w:vAlign w:val="center"/>
          </w:tcPr>
          <w:p>
            <w:pPr>
              <w:spacing w:line="204" w:lineRule="exact"/>
              <w:jc w:val="center"/>
              <w:rPr>
                <w:rFonts w:cs="宋体" w:asciiTheme="minorEastAsia" w:hAnsiTheme="minorEastAsia"/>
                <w:w w:val="99"/>
                <w:szCs w:val="21"/>
              </w:rPr>
            </w:pPr>
            <w:r>
              <w:rPr>
                <w:rFonts w:hint="eastAsia" w:cs="宋体" w:asciiTheme="minorEastAsia" w:hAnsiTheme="minorEastAsia"/>
                <w:w w:val="99"/>
                <w:szCs w:val="21"/>
              </w:rPr>
              <w:t>平面</w:t>
            </w:r>
            <w:r>
              <w:rPr>
                <w:rFonts w:cs="宋体" w:asciiTheme="minorEastAsia" w:hAnsiTheme="minorEastAsia"/>
                <w:w w:val="99"/>
                <w:szCs w:val="21"/>
              </w:rPr>
              <w:t>转角</w:t>
            </w:r>
          </w:p>
        </w:tc>
        <w:tc>
          <w:tcPr>
            <w:tcW w:w="1508" w:type="pct"/>
            <w:vAlign w:val="center"/>
          </w:tcPr>
          <w:p>
            <w:pPr>
              <w:ind w:right="190"/>
              <w:jc w:val="center"/>
              <w:rPr>
                <w:rFonts w:asciiTheme="minorEastAsia" w:hAnsiTheme="minorEastAsia"/>
                <w:szCs w:val="21"/>
              </w:rPr>
            </w:pPr>
            <w:r>
              <w:rPr>
                <w:rFonts w:hint="eastAsia" w:asciiTheme="minorEastAsia" w:hAnsiTheme="minorEastAsia"/>
                <w:szCs w:val="21"/>
              </w:rPr>
              <w:t>±3°</w:t>
            </w:r>
          </w:p>
        </w:tc>
        <w:tc>
          <w:tcPr>
            <w:tcW w:w="1219" w:type="pct"/>
            <w:vAlign w:val="center"/>
          </w:tcPr>
          <w:p>
            <w:pPr>
              <w:ind w:right="190"/>
              <w:jc w:val="center"/>
              <w:rPr>
                <w:rFonts w:asciiTheme="minorEastAsia" w:hAnsiTheme="minorEastAsia"/>
                <w:szCs w:val="21"/>
              </w:rPr>
            </w:pPr>
            <w:r>
              <w:rPr>
                <w:rFonts w:hint="eastAsia" w:asciiTheme="minorEastAsia" w:hAnsiTheme="minorEastAsia"/>
                <w:szCs w:val="21"/>
              </w:rPr>
              <w:t>全站仪</w:t>
            </w:r>
          </w:p>
        </w:tc>
      </w:tr>
    </w:tbl>
    <w:p>
      <w:pPr>
        <w:spacing w:line="360" w:lineRule="auto"/>
        <w:jc w:val="center"/>
        <w:rPr>
          <w:rFonts w:ascii="黑体" w:hAnsi="黑体" w:eastAsia="黑体"/>
          <w:szCs w:val="21"/>
        </w:rPr>
      </w:pPr>
      <w:r>
        <w:rPr>
          <w:rFonts w:hint="eastAsia" w:ascii="黑体" w:hAnsi="黑体" w:eastAsia="黑体"/>
          <w:szCs w:val="21"/>
        </w:rPr>
        <w:t xml:space="preserve">表 </w:t>
      </w:r>
      <w:r>
        <w:rPr>
          <w:rFonts w:ascii="黑体" w:hAnsi="黑体" w:eastAsia="黑体"/>
          <w:szCs w:val="21"/>
        </w:rPr>
        <w:t>5.</w:t>
      </w:r>
      <w:r>
        <w:t>4.13</w:t>
      </w:r>
      <w:r>
        <w:rPr>
          <w:rFonts w:ascii="黑体" w:hAnsi="黑体" w:eastAsia="黑体"/>
          <w:szCs w:val="21"/>
        </w:rPr>
        <w:t>-2</w:t>
      </w:r>
      <w:r>
        <w:rPr>
          <w:rFonts w:hint="eastAsia" w:ascii="黑体" w:hAnsi="黑体" w:eastAsia="黑体"/>
          <w:szCs w:val="21"/>
        </w:rPr>
        <w:t xml:space="preserve"> 牛腿、</w:t>
      </w:r>
      <w:r>
        <w:rPr>
          <w:rFonts w:ascii="黑体" w:hAnsi="黑体" w:eastAsia="黑体"/>
          <w:szCs w:val="21"/>
        </w:rPr>
        <w:t>托座、托架</w:t>
      </w:r>
      <w:r>
        <w:rPr>
          <w:rFonts w:hint="eastAsia" w:ascii="黑体" w:hAnsi="黑体" w:eastAsia="黑体"/>
          <w:szCs w:val="21"/>
        </w:rPr>
        <w:t>、T型传力件安装允许偏差</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414"/>
        <w:gridCol w:w="3079"/>
        <w:gridCol w:w="2877"/>
        <w:gridCol w:w="17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2" w:hRule="atLeast"/>
          <w:jc w:val="center"/>
        </w:trPr>
        <w:tc>
          <w:tcPr>
            <w:tcW w:w="777" w:type="pct"/>
            <w:vAlign w:val="bottom"/>
          </w:tcPr>
          <w:p>
            <w:pPr>
              <w:spacing w:line="204" w:lineRule="exact"/>
              <w:jc w:val="center"/>
              <w:rPr>
                <w:rFonts w:asciiTheme="minorEastAsia" w:hAnsiTheme="minorEastAsia"/>
                <w:szCs w:val="21"/>
              </w:rPr>
            </w:pPr>
            <w:r>
              <w:rPr>
                <w:rFonts w:hint="eastAsia" w:cs="宋体" w:asciiTheme="minorEastAsia" w:hAnsiTheme="minorEastAsia"/>
                <w:w w:val="99"/>
                <w:szCs w:val="21"/>
              </w:rPr>
              <w:t>序号</w:t>
            </w:r>
          </w:p>
        </w:tc>
        <w:tc>
          <w:tcPr>
            <w:tcW w:w="1691" w:type="pct"/>
            <w:vAlign w:val="bottom"/>
          </w:tcPr>
          <w:p>
            <w:pPr>
              <w:spacing w:line="204" w:lineRule="exact"/>
              <w:ind w:right="60"/>
              <w:jc w:val="center"/>
              <w:rPr>
                <w:rFonts w:asciiTheme="minorEastAsia" w:hAnsiTheme="minorEastAsia"/>
                <w:szCs w:val="21"/>
              </w:rPr>
            </w:pPr>
            <w:r>
              <w:rPr>
                <w:rFonts w:hint="eastAsia" w:cs="宋体" w:asciiTheme="minorEastAsia" w:hAnsiTheme="minorEastAsia"/>
                <w:w w:val="99"/>
                <w:szCs w:val="21"/>
              </w:rPr>
              <w:t>项目</w:t>
            </w:r>
          </w:p>
        </w:tc>
        <w:tc>
          <w:tcPr>
            <w:tcW w:w="1580" w:type="pct"/>
            <w:vAlign w:val="bottom"/>
          </w:tcPr>
          <w:p>
            <w:pPr>
              <w:spacing w:line="204" w:lineRule="exact"/>
              <w:ind w:right="90"/>
              <w:jc w:val="center"/>
              <w:rPr>
                <w:rFonts w:asciiTheme="minorEastAsia" w:hAnsiTheme="minorEastAsia"/>
                <w:szCs w:val="21"/>
              </w:rPr>
            </w:pPr>
            <w:r>
              <w:rPr>
                <w:rFonts w:hint="eastAsia" w:cs="宋体" w:asciiTheme="minorEastAsia" w:hAnsiTheme="minorEastAsia"/>
                <w:w w:val="99"/>
                <w:szCs w:val="21"/>
              </w:rPr>
              <w:t>允许偏差值</w:t>
            </w:r>
          </w:p>
        </w:tc>
        <w:tc>
          <w:tcPr>
            <w:tcW w:w="951" w:type="pct"/>
          </w:tcPr>
          <w:p>
            <w:pPr>
              <w:spacing w:line="204" w:lineRule="exact"/>
              <w:ind w:right="90"/>
              <w:jc w:val="center"/>
              <w:rPr>
                <w:rFonts w:cs="宋体" w:asciiTheme="minorEastAsia" w:hAnsiTheme="minorEastAsia"/>
                <w:w w:val="99"/>
                <w:szCs w:val="21"/>
              </w:rPr>
            </w:pPr>
            <w:r>
              <w:rPr>
                <w:rFonts w:hint="eastAsia" w:cs="宋体" w:asciiTheme="minorEastAsia" w:hAnsiTheme="minorEastAsia"/>
                <w:w w:val="99"/>
                <w:szCs w:val="21"/>
              </w:rPr>
              <w:t>检查</w:t>
            </w:r>
            <w:r>
              <w:rPr>
                <w:rFonts w:cs="宋体" w:asciiTheme="minorEastAsia" w:hAnsiTheme="minorEastAsia"/>
                <w:w w:val="99"/>
                <w:szCs w:val="21"/>
              </w:rPr>
              <w:t>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6" w:hRule="atLeast"/>
          <w:jc w:val="center"/>
        </w:trPr>
        <w:tc>
          <w:tcPr>
            <w:tcW w:w="777" w:type="pct"/>
            <w:vAlign w:val="bottom"/>
          </w:tcPr>
          <w:p>
            <w:pPr>
              <w:jc w:val="center"/>
              <w:rPr>
                <w:rFonts w:asciiTheme="minorEastAsia" w:hAnsiTheme="minorEastAsia"/>
                <w:szCs w:val="21"/>
              </w:rPr>
            </w:pPr>
            <w:r>
              <w:rPr>
                <w:rFonts w:asciiTheme="minorEastAsia" w:hAnsiTheme="minorEastAsia"/>
                <w:w w:val="88"/>
                <w:szCs w:val="21"/>
              </w:rPr>
              <w:t>1</w:t>
            </w:r>
          </w:p>
        </w:tc>
        <w:tc>
          <w:tcPr>
            <w:tcW w:w="1691" w:type="pct"/>
            <w:vAlign w:val="bottom"/>
          </w:tcPr>
          <w:p>
            <w:pPr>
              <w:spacing w:line="204" w:lineRule="exact"/>
              <w:ind w:right="60"/>
              <w:jc w:val="center"/>
              <w:rPr>
                <w:rFonts w:asciiTheme="minorEastAsia" w:hAnsiTheme="minorEastAsia"/>
                <w:szCs w:val="21"/>
              </w:rPr>
            </w:pPr>
            <w:r>
              <w:rPr>
                <w:rFonts w:hint="eastAsia" w:cs="宋体" w:asciiTheme="minorEastAsia" w:hAnsiTheme="minorEastAsia"/>
                <w:w w:val="99"/>
                <w:szCs w:val="21"/>
              </w:rPr>
              <w:t>板面标高</w:t>
            </w:r>
          </w:p>
        </w:tc>
        <w:tc>
          <w:tcPr>
            <w:tcW w:w="1580" w:type="pct"/>
            <w:vAlign w:val="bottom"/>
          </w:tcPr>
          <w:p>
            <w:pPr>
              <w:ind w:right="70"/>
              <w:jc w:val="center"/>
              <w:rPr>
                <w:rFonts w:asciiTheme="minorEastAsia" w:hAnsiTheme="minorEastAsia"/>
                <w:szCs w:val="21"/>
              </w:rPr>
            </w:pPr>
            <w:r>
              <w:rPr>
                <w:rFonts w:asciiTheme="minorEastAsia" w:hAnsiTheme="minorEastAsia"/>
                <w:szCs w:val="21"/>
              </w:rPr>
              <w:t>±5mm</w:t>
            </w:r>
          </w:p>
        </w:tc>
        <w:tc>
          <w:tcPr>
            <w:tcW w:w="951" w:type="pct"/>
          </w:tcPr>
          <w:p>
            <w:pPr>
              <w:ind w:right="70"/>
              <w:jc w:val="center"/>
              <w:rPr>
                <w:rFonts w:asciiTheme="minorEastAsia" w:hAnsiTheme="minorEastAsia"/>
                <w:szCs w:val="21"/>
              </w:rPr>
            </w:pPr>
            <w:r>
              <w:rPr>
                <w:rFonts w:hint="eastAsia" w:asciiTheme="minorEastAsia" w:hAnsiTheme="minorEastAsia"/>
                <w:szCs w:val="21"/>
              </w:rPr>
              <w:t>水准仪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6" w:hRule="atLeast"/>
          <w:jc w:val="center"/>
        </w:trPr>
        <w:tc>
          <w:tcPr>
            <w:tcW w:w="777" w:type="pct"/>
            <w:vAlign w:val="bottom"/>
          </w:tcPr>
          <w:p>
            <w:pPr>
              <w:jc w:val="center"/>
              <w:rPr>
                <w:rFonts w:asciiTheme="minorEastAsia" w:hAnsiTheme="minorEastAsia"/>
                <w:w w:val="88"/>
                <w:szCs w:val="21"/>
              </w:rPr>
            </w:pPr>
            <w:r>
              <w:rPr>
                <w:rFonts w:hint="eastAsia" w:asciiTheme="minorEastAsia" w:hAnsiTheme="minorEastAsia"/>
                <w:w w:val="88"/>
                <w:szCs w:val="21"/>
              </w:rPr>
              <w:t>2</w:t>
            </w:r>
          </w:p>
        </w:tc>
        <w:tc>
          <w:tcPr>
            <w:tcW w:w="1691" w:type="pct"/>
            <w:vAlign w:val="bottom"/>
          </w:tcPr>
          <w:p>
            <w:pPr>
              <w:spacing w:line="204" w:lineRule="exact"/>
              <w:ind w:right="60"/>
              <w:jc w:val="center"/>
              <w:rPr>
                <w:rFonts w:cs="宋体" w:asciiTheme="minorEastAsia" w:hAnsiTheme="minorEastAsia"/>
                <w:w w:val="99"/>
                <w:szCs w:val="21"/>
              </w:rPr>
            </w:pPr>
            <w:r>
              <w:rPr>
                <w:rFonts w:asciiTheme="minorEastAsia" w:hAnsiTheme="minorEastAsia"/>
                <w:kern w:val="0"/>
                <w:szCs w:val="21"/>
              </w:rPr>
              <w:t>托座、托架标高</w:t>
            </w:r>
          </w:p>
        </w:tc>
        <w:tc>
          <w:tcPr>
            <w:tcW w:w="1580" w:type="pct"/>
            <w:vAlign w:val="bottom"/>
          </w:tcPr>
          <w:p>
            <w:pPr>
              <w:ind w:right="70"/>
              <w:jc w:val="center"/>
              <w:rPr>
                <w:rFonts w:asciiTheme="minorEastAsia" w:hAnsiTheme="minorEastAsia"/>
                <w:szCs w:val="21"/>
              </w:rPr>
            </w:pPr>
            <w:r>
              <w:rPr>
                <w:rFonts w:asciiTheme="minorEastAsia" w:hAnsiTheme="minorEastAsia"/>
                <w:szCs w:val="21"/>
              </w:rPr>
              <w:t>±5mm</w:t>
            </w:r>
          </w:p>
        </w:tc>
        <w:tc>
          <w:tcPr>
            <w:tcW w:w="951" w:type="pct"/>
          </w:tcPr>
          <w:p>
            <w:pPr>
              <w:ind w:right="70"/>
              <w:jc w:val="center"/>
              <w:rPr>
                <w:rFonts w:asciiTheme="minorEastAsia" w:hAnsiTheme="minorEastAsia"/>
                <w:szCs w:val="21"/>
              </w:rPr>
            </w:pPr>
            <w:r>
              <w:rPr>
                <w:rFonts w:hint="eastAsia" w:asciiTheme="minorEastAsia" w:hAnsiTheme="minorEastAsia"/>
                <w:szCs w:val="21"/>
              </w:rPr>
              <w:t>水准仪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6" w:hRule="atLeast"/>
          <w:jc w:val="center"/>
        </w:trPr>
        <w:tc>
          <w:tcPr>
            <w:tcW w:w="777" w:type="pct"/>
            <w:vAlign w:val="bottom"/>
          </w:tcPr>
          <w:p>
            <w:pPr>
              <w:jc w:val="center"/>
              <w:rPr>
                <w:rFonts w:asciiTheme="minorEastAsia" w:hAnsiTheme="minorEastAsia"/>
                <w:szCs w:val="21"/>
              </w:rPr>
            </w:pPr>
            <w:r>
              <w:rPr>
                <w:rFonts w:asciiTheme="minorEastAsia" w:hAnsiTheme="minorEastAsia"/>
                <w:w w:val="88"/>
                <w:szCs w:val="21"/>
              </w:rPr>
              <w:t>3</w:t>
            </w:r>
          </w:p>
        </w:tc>
        <w:tc>
          <w:tcPr>
            <w:tcW w:w="1691" w:type="pct"/>
            <w:vAlign w:val="bottom"/>
          </w:tcPr>
          <w:p>
            <w:pPr>
              <w:spacing w:line="204" w:lineRule="exact"/>
              <w:ind w:right="40"/>
              <w:jc w:val="center"/>
              <w:rPr>
                <w:rFonts w:asciiTheme="minorEastAsia" w:hAnsiTheme="minorEastAsia"/>
                <w:szCs w:val="21"/>
              </w:rPr>
            </w:pPr>
            <w:r>
              <w:rPr>
                <w:rFonts w:hint="eastAsia" w:cs="宋体" w:asciiTheme="minorEastAsia" w:hAnsiTheme="minorEastAsia"/>
                <w:w w:val="99"/>
                <w:szCs w:val="21"/>
              </w:rPr>
              <w:t>水平度</w:t>
            </w:r>
          </w:p>
        </w:tc>
        <w:tc>
          <w:tcPr>
            <w:tcW w:w="1580" w:type="pct"/>
            <w:vAlign w:val="bottom"/>
          </w:tcPr>
          <w:p>
            <w:pPr>
              <w:ind w:right="90"/>
              <w:jc w:val="center"/>
              <w:rPr>
                <w:rFonts w:asciiTheme="minorEastAsia" w:hAnsiTheme="minorEastAsia"/>
                <w:szCs w:val="21"/>
              </w:rPr>
            </w:pPr>
            <w:r>
              <w:rPr>
                <w:rFonts w:asciiTheme="minorEastAsia" w:hAnsiTheme="minorEastAsia"/>
                <w:w w:val="99"/>
                <w:szCs w:val="21"/>
              </w:rPr>
              <w:t>l/1000</w:t>
            </w:r>
          </w:p>
        </w:tc>
        <w:tc>
          <w:tcPr>
            <w:tcW w:w="951" w:type="pct"/>
          </w:tcPr>
          <w:p>
            <w:pPr>
              <w:ind w:right="90"/>
              <w:jc w:val="center"/>
              <w:rPr>
                <w:rFonts w:asciiTheme="minorEastAsia" w:hAnsiTheme="minorEastAsia"/>
                <w:w w:val="99"/>
                <w:szCs w:val="21"/>
              </w:rPr>
            </w:pPr>
            <w:r>
              <w:rPr>
                <w:rFonts w:hint="eastAsia" w:asciiTheme="minorEastAsia" w:hAnsiTheme="minorEastAsia"/>
                <w:szCs w:val="21"/>
              </w:rPr>
              <w:t>水准仪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6" w:hRule="atLeast"/>
          <w:jc w:val="center"/>
        </w:trPr>
        <w:tc>
          <w:tcPr>
            <w:tcW w:w="777" w:type="pct"/>
            <w:vAlign w:val="bottom"/>
          </w:tcPr>
          <w:p>
            <w:pPr>
              <w:jc w:val="center"/>
              <w:rPr>
                <w:rFonts w:asciiTheme="minorEastAsia" w:hAnsiTheme="minorEastAsia"/>
                <w:w w:val="88"/>
                <w:szCs w:val="21"/>
              </w:rPr>
            </w:pPr>
            <w:r>
              <w:rPr>
                <w:rFonts w:hint="eastAsia" w:asciiTheme="minorEastAsia" w:hAnsiTheme="minorEastAsia"/>
                <w:w w:val="88"/>
                <w:szCs w:val="21"/>
              </w:rPr>
              <w:t>4</w:t>
            </w:r>
          </w:p>
        </w:tc>
        <w:tc>
          <w:tcPr>
            <w:tcW w:w="1691" w:type="pct"/>
            <w:vAlign w:val="bottom"/>
          </w:tcPr>
          <w:p>
            <w:pPr>
              <w:spacing w:line="204" w:lineRule="exact"/>
              <w:ind w:right="40"/>
              <w:jc w:val="center"/>
              <w:rPr>
                <w:rFonts w:cs="宋体" w:asciiTheme="minorEastAsia" w:hAnsiTheme="minorEastAsia"/>
                <w:w w:val="99"/>
                <w:szCs w:val="21"/>
              </w:rPr>
            </w:pPr>
            <w:r>
              <w:rPr>
                <w:rFonts w:hint="eastAsia" w:cs="宋体" w:asciiTheme="minorEastAsia" w:hAnsiTheme="minorEastAsia"/>
                <w:w w:val="99"/>
                <w:szCs w:val="21"/>
              </w:rPr>
              <w:t>T型传力件翼缘板与腰梁的型钢腹板中心</w:t>
            </w:r>
          </w:p>
        </w:tc>
        <w:tc>
          <w:tcPr>
            <w:tcW w:w="1580" w:type="pct"/>
            <w:vAlign w:val="bottom"/>
          </w:tcPr>
          <w:p>
            <w:pPr>
              <w:ind w:right="90"/>
              <w:jc w:val="center"/>
              <w:rPr>
                <w:rFonts w:asciiTheme="minorEastAsia" w:hAnsiTheme="minorEastAsia"/>
                <w:w w:val="99"/>
                <w:szCs w:val="21"/>
              </w:rPr>
            </w:pPr>
            <w:r>
              <w:rPr>
                <w:rFonts w:asciiTheme="minorEastAsia" w:hAnsiTheme="minorEastAsia"/>
                <w:szCs w:val="21"/>
              </w:rPr>
              <w:t>±3mm</w:t>
            </w:r>
          </w:p>
        </w:tc>
        <w:tc>
          <w:tcPr>
            <w:tcW w:w="951" w:type="pct"/>
          </w:tcPr>
          <w:p>
            <w:pPr>
              <w:ind w:right="90"/>
              <w:jc w:val="center"/>
              <w:rPr>
                <w:rFonts w:asciiTheme="minorEastAsia" w:hAnsiTheme="minorEastAsia"/>
                <w:szCs w:val="21"/>
              </w:rPr>
            </w:pPr>
            <w:r>
              <w:rPr>
                <w:rFonts w:hint="eastAsia" w:asciiTheme="minorEastAsia" w:hAnsiTheme="minorEastAsia"/>
                <w:szCs w:val="21"/>
              </w:rPr>
              <w:t>水准仪</w:t>
            </w:r>
          </w:p>
        </w:tc>
      </w:tr>
    </w:tbl>
    <w:p>
      <w:pPr>
        <w:spacing w:line="360" w:lineRule="auto"/>
        <w:jc w:val="center"/>
        <w:rPr>
          <w:rFonts w:ascii="黑体" w:hAnsi="黑体" w:eastAsia="黑体"/>
          <w:szCs w:val="21"/>
        </w:rPr>
      </w:pPr>
    </w:p>
    <w:p>
      <w:pPr>
        <w:spacing w:line="360" w:lineRule="auto"/>
        <w:jc w:val="center"/>
        <w:rPr>
          <w:rFonts w:ascii="黑体" w:hAnsi="黑体" w:eastAsia="黑体"/>
          <w:szCs w:val="21"/>
        </w:rPr>
      </w:pPr>
      <w:r>
        <w:rPr>
          <w:rFonts w:hint="eastAsia" w:ascii="黑体" w:hAnsi="黑体" w:eastAsia="黑体"/>
          <w:szCs w:val="21"/>
        </w:rPr>
        <w:t xml:space="preserve">表 </w:t>
      </w:r>
      <w:r>
        <w:rPr>
          <w:rFonts w:ascii="黑体" w:hAnsi="黑体" w:eastAsia="黑体"/>
          <w:szCs w:val="21"/>
        </w:rPr>
        <w:t>5.4.13-3</w:t>
      </w:r>
      <w:r>
        <w:rPr>
          <w:rFonts w:hint="eastAsia" w:ascii="黑体" w:hAnsi="黑体" w:eastAsia="黑体"/>
          <w:szCs w:val="21"/>
        </w:rPr>
        <w:t xml:space="preserve"> 型钢腰梁安装允许偏差</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492"/>
        <w:gridCol w:w="3250"/>
        <w:gridCol w:w="3037"/>
        <w:gridCol w:w="13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4" w:hRule="atLeast"/>
          <w:jc w:val="center"/>
        </w:trPr>
        <w:tc>
          <w:tcPr>
            <w:tcW w:w="820" w:type="pct"/>
            <w:vAlign w:val="bottom"/>
          </w:tcPr>
          <w:p>
            <w:pPr>
              <w:spacing w:line="204" w:lineRule="exact"/>
              <w:jc w:val="center"/>
              <w:rPr>
                <w:rFonts w:asciiTheme="minorEastAsia" w:hAnsiTheme="minorEastAsia"/>
                <w:szCs w:val="21"/>
              </w:rPr>
            </w:pPr>
            <w:r>
              <w:rPr>
                <w:rFonts w:hint="eastAsia" w:cs="宋体" w:asciiTheme="minorEastAsia" w:hAnsiTheme="minorEastAsia"/>
                <w:w w:val="99"/>
                <w:szCs w:val="21"/>
              </w:rPr>
              <w:t>序号</w:t>
            </w:r>
          </w:p>
        </w:tc>
        <w:tc>
          <w:tcPr>
            <w:tcW w:w="1785" w:type="pct"/>
            <w:vAlign w:val="bottom"/>
          </w:tcPr>
          <w:p>
            <w:pPr>
              <w:spacing w:line="204" w:lineRule="exact"/>
              <w:ind w:right="60"/>
              <w:jc w:val="center"/>
              <w:rPr>
                <w:rFonts w:asciiTheme="minorEastAsia" w:hAnsiTheme="minorEastAsia"/>
                <w:szCs w:val="21"/>
              </w:rPr>
            </w:pPr>
            <w:r>
              <w:rPr>
                <w:rFonts w:hint="eastAsia" w:cs="宋体" w:asciiTheme="minorEastAsia" w:hAnsiTheme="minorEastAsia"/>
                <w:w w:val="99"/>
                <w:szCs w:val="21"/>
              </w:rPr>
              <w:t>项目</w:t>
            </w:r>
          </w:p>
        </w:tc>
        <w:tc>
          <w:tcPr>
            <w:tcW w:w="1668" w:type="pct"/>
            <w:vAlign w:val="bottom"/>
          </w:tcPr>
          <w:p>
            <w:pPr>
              <w:spacing w:line="204" w:lineRule="exact"/>
              <w:ind w:right="90"/>
              <w:jc w:val="center"/>
              <w:rPr>
                <w:rFonts w:asciiTheme="minorEastAsia" w:hAnsiTheme="minorEastAsia"/>
                <w:szCs w:val="21"/>
              </w:rPr>
            </w:pPr>
            <w:r>
              <w:rPr>
                <w:rFonts w:hint="eastAsia" w:cs="宋体" w:asciiTheme="minorEastAsia" w:hAnsiTheme="minorEastAsia"/>
                <w:w w:val="99"/>
                <w:szCs w:val="21"/>
              </w:rPr>
              <w:t>允许偏差值</w:t>
            </w:r>
          </w:p>
        </w:tc>
        <w:tc>
          <w:tcPr>
            <w:tcW w:w="726" w:type="pct"/>
          </w:tcPr>
          <w:p>
            <w:pPr>
              <w:spacing w:line="204" w:lineRule="exact"/>
              <w:ind w:right="90"/>
              <w:jc w:val="center"/>
              <w:rPr>
                <w:rFonts w:cs="宋体" w:asciiTheme="minorEastAsia" w:hAnsiTheme="minorEastAsia"/>
                <w:w w:val="99"/>
                <w:szCs w:val="21"/>
              </w:rPr>
            </w:pPr>
            <w:r>
              <w:rPr>
                <w:rFonts w:hint="eastAsia" w:cs="宋体" w:asciiTheme="minorEastAsia" w:hAnsiTheme="minorEastAsia"/>
                <w:w w:val="99"/>
                <w:szCs w:val="21"/>
              </w:rPr>
              <w:t>检查</w:t>
            </w:r>
            <w:r>
              <w:rPr>
                <w:rFonts w:cs="宋体" w:asciiTheme="minorEastAsia" w:hAnsiTheme="minorEastAsia"/>
                <w:w w:val="99"/>
                <w:szCs w:val="21"/>
              </w:rPr>
              <w:t>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8" w:hRule="atLeast"/>
          <w:jc w:val="center"/>
        </w:trPr>
        <w:tc>
          <w:tcPr>
            <w:tcW w:w="820" w:type="pct"/>
            <w:vAlign w:val="bottom"/>
          </w:tcPr>
          <w:p>
            <w:pPr>
              <w:jc w:val="center"/>
              <w:rPr>
                <w:rFonts w:asciiTheme="minorEastAsia" w:hAnsiTheme="minorEastAsia"/>
                <w:szCs w:val="21"/>
              </w:rPr>
            </w:pPr>
            <w:r>
              <w:rPr>
                <w:rFonts w:asciiTheme="minorEastAsia" w:hAnsiTheme="minorEastAsia"/>
                <w:w w:val="88"/>
                <w:szCs w:val="21"/>
              </w:rPr>
              <w:t>1</w:t>
            </w:r>
          </w:p>
        </w:tc>
        <w:tc>
          <w:tcPr>
            <w:tcW w:w="1785" w:type="pct"/>
            <w:vAlign w:val="bottom"/>
          </w:tcPr>
          <w:p>
            <w:pPr>
              <w:spacing w:line="204" w:lineRule="exact"/>
              <w:ind w:right="60"/>
              <w:jc w:val="center"/>
              <w:rPr>
                <w:rFonts w:asciiTheme="minorEastAsia" w:hAnsiTheme="minorEastAsia"/>
                <w:szCs w:val="21"/>
              </w:rPr>
            </w:pPr>
            <w:r>
              <w:rPr>
                <w:rFonts w:hint="eastAsia" w:cs="宋体" w:asciiTheme="minorEastAsia" w:hAnsiTheme="minorEastAsia"/>
                <w:w w:val="99"/>
                <w:szCs w:val="21"/>
              </w:rPr>
              <w:t>板面标高</w:t>
            </w:r>
          </w:p>
        </w:tc>
        <w:tc>
          <w:tcPr>
            <w:tcW w:w="1668" w:type="pct"/>
            <w:vAlign w:val="bottom"/>
          </w:tcPr>
          <w:p>
            <w:pPr>
              <w:ind w:right="70"/>
              <w:jc w:val="center"/>
              <w:rPr>
                <w:rFonts w:asciiTheme="minorEastAsia" w:hAnsiTheme="minorEastAsia"/>
                <w:szCs w:val="21"/>
              </w:rPr>
            </w:pPr>
            <w:r>
              <w:rPr>
                <w:rFonts w:asciiTheme="minorEastAsia" w:hAnsiTheme="minorEastAsia"/>
                <w:szCs w:val="21"/>
              </w:rPr>
              <w:t>±10mm</w:t>
            </w:r>
          </w:p>
        </w:tc>
        <w:tc>
          <w:tcPr>
            <w:tcW w:w="726" w:type="pct"/>
          </w:tcPr>
          <w:p>
            <w:pPr>
              <w:ind w:right="70"/>
              <w:jc w:val="center"/>
              <w:rPr>
                <w:rFonts w:asciiTheme="minorEastAsia" w:hAnsiTheme="minorEastAsia"/>
                <w:szCs w:val="21"/>
              </w:rPr>
            </w:pPr>
            <w:r>
              <w:rPr>
                <w:rFonts w:hint="eastAsia" w:asciiTheme="minorEastAsia" w:hAnsiTheme="minorEastAsia"/>
                <w:szCs w:val="21"/>
              </w:rPr>
              <w:t>水准仪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7" w:hRule="atLeast"/>
          <w:jc w:val="center"/>
        </w:trPr>
        <w:tc>
          <w:tcPr>
            <w:tcW w:w="820" w:type="pct"/>
            <w:vAlign w:val="bottom"/>
          </w:tcPr>
          <w:p>
            <w:pPr>
              <w:jc w:val="center"/>
              <w:rPr>
                <w:rFonts w:asciiTheme="minorEastAsia" w:hAnsiTheme="minorEastAsia"/>
                <w:szCs w:val="21"/>
              </w:rPr>
            </w:pPr>
            <w:r>
              <w:rPr>
                <w:rFonts w:asciiTheme="minorEastAsia" w:hAnsiTheme="minorEastAsia"/>
                <w:w w:val="88"/>
                <w:szCs w:val="21"/>
              </w:rPr>
              <w:t>2</w:t>
            </w:r>
          </w:p>
        </w:tc>
        <w:tc>
          <w:tcPr>
            <w:tcW w:w="1785" w:type="pct"/>
            <w:vAlign w:val="bottom"/>
          </w:tcPr>
          <w:p>
            <w:pPr>
              <w:spacing w:line="204" w:lineRule="exact"/>
              <w:ind w:right="40"/>
              <w:jc w:val="center"/>
              <w:rPr>
                <w:rFonts w:asciiTheme="minorEastAsia" w:hAnsiTheme="minorEastAsia"/>
                <w:szCs w:val="21"/>
              </w:rPr>
            </w:pPr>
            <w:r>
              <w:rPr>
                <w:rFonts w:hint="eastAsia" w:cs="宋体" w:asciiTheme="minorEastAsia" w:hAnsiTheme="minorEastAsia"/>
                <w:w w:val="99"/>
                <w:szCs w:val="21"/>
              </w:rPr>
              <w:t>水平度</w:t>
            </w:r>
          </w:p>
        </w:tc>
        <w:tc>
          <w:tcPr>
            <w:tcW w:w="1668" w:type="pct"/>
            <w:vAlign w:val="bottom"/>
          </w:tcPr>
          <w:p>
            <w:pPr>
              <w:ind w:right="90"/>
              <w:jc w:val="center"/>
              <w:rPr>
                <w:rFonts w:asciiTheme="minorEastAsia" w:hAnsiTheme="minorEastAsia"/>
                <w:szCs w:val="21"/>
              </w:rPr>
            </w:pPr>
            <w:r>
              <w:rPr>
                <w:rFonts w:asciiTheme="minorEastAsia" w:hAnsiTheme="minorEastAsia"/>
                <w:w w:val="99"/>
                <w:szCs w:val="21"/>
              </w:rPr>
              <w:t>l/1000</w:t>
            </w:r>
          </w:p>
        </w:tc>
        <w:tc>
          <w:tcPr>
            <w:tcW w:w="726" w:type="pct"/>
          </w:tcPr>
          <w:p>
            <w:pPr>
              <w:ind w:right="70"/>
              <w:jc w:val="center"/>
              <w:rPr>
                <w:rFonts w:asciiTheme="minorEastAsia" w:hAnsiTheme="minorEastAsia"/>
                <w:szCs w:val="21"/>
              </w:rPr>
            </w:pPr>
            <w:r>
              <w:rPr>
                <w:rFonts w:hint="eastAsia" w:asciiTheme="minorEastAsia" w:hAnsiTheme="minorEastAsia"/>
                <w:szCs w:val="21"/>
              </w:rPr>
              <w:t>水准仪</w:t>
            </w:r>
          </w:p>
        </w:tc>
      </w:tr>
    </w:tbl>
    <w:p>
      <w:pPr>
        <w:spacing w:line="360" w:lineRule="auto"/>
        <w:jc w:val="center"/>
        <w:rPr>
          <w:rFonts w:ascii="黑体" w:hAnsi="黑体" w:eastAsia="黑体"/>
          <w:szCs w:val="21"/>
        </w:rPr>
      </w:pPr>
    </w:p>
    <w:p>
      <w:pPr>
        <w:spacing w:line="360" w:lineRule="auto"/>
        <w:jc w:val="center"/>
        <w:rPr>
          <w:rFonts w:ascii="黑体" w:hAnsi="黑体" w:eastAsia="黑体"/>
          <w:szCs w:val="21"/>
        </w:rPr>
      </w:pPr>
      <w:r>
        <w:rPr>
          <w:rFonts w:hint="eastAsia" w:ascii="黑体" w:hAnsi="黑体" w:eastAsia="黑体"/>
          <w:szCs w:val="21"/>
        </w:rPr>
        <w:t xml:space="preserve">表 </w:t>
      </w:r>
      <w:r>
        <w:rPr>
          <w:rFonts w:ascii="黑体" w:hAnsi="黑体" w:eastAsia="黑体"/>
          <w:szCs w:val="21"/>
        </w:rPr>
        <w:t>5.</w:t>
      </w:r>
      <w:r>
        <w:t>4.13</w:t>
      </w:r>
      <w:r>
        <w:rPr>
          <w:rFonts w:ascii="黑体" w:hAnsi="黑体" w:eastAsia="黑体"/>
          <w:szCs w:val="21"/>
        </w:rPr>
        <w:t>-4</w:t>
      </w:r>
      <w:r>
        <w:rPr>
          <w:rFonts w:hint="eastAsia" w:ascii="黑体" w:hAnsi="黑体" w:eastAsia="黑体"/>
          <w:szCs w:val="21"/>
        </w:rPr>
        <w:t xml:space="preserve"> 三角传力件安装允许偏差</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419"/>
        <w:gridCol w:w="3022"/>
        <w:gridCol w:w="2909"/>
        <w:gridCol w:w="17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2" w:hRule="atLeast"/>
          <w:jc w:val="center"/>
        </w:trPr>
        <w:tc>
          <w:tcPr>
            <w:tcW w:w="780" w:type="pct"/>
            <w:vAlign w:val="center"/>
          </w:tcPr>
          <w:p>
            <w:pPr>
              <w:jc w:val="center"/>
              <w:rPr>
                <w:rFonts w:asciiTheme="minorEastAsia" w:hAnsiTheme="minorEastAsia"/>
                <w:szCs w:val="21"/>
              </w:rPr>
            </w:pPr>
            <w:r>
              <w:rPr>
                <w:rFonts w:hint="eastAsia" w:cs="宋体" w:asciiTheme="minorEastAsia" w:hAnsiTheme="minorEastAsia"/>
                <w:w w:val="99"/>
                <w:szCs w:val="21"/>
              </w:rPr>
              <w:t>序号</w:t>
            </w:r>
          </w:p>
        </w:tc>
        <w:tc>
          <w:tcPr>
            <w:tcW w:w="1660" w:type="pct"/>
            <w:vAlign w:val="center"/>
          </w:tcPr>
          <w:p>
            <w:pPr>
              <w:ind w:right="100"/>
              <w:jc w:val="center"/>
              <w:rPr>
                <w:rFonts w:asciiTheme="minorEastAsia" w:hAnsiTheme="minorEastAsia"/>
                <w:szCs w:val="21"/>
              </w:rPr>
            </w:pPr>
            <w:r>
              <w:rPr>
                <w:rFonts w:hint="eastAsia" w:cs="宋体" w:asciiTheme="minorEastAsia" w:hAnsiTheme="minorEastAsia"/>
                <w:w w:val="99"/>
                <w:szCs w:val="21"/>
              </w:rPr>
              <w:t>项目</w:t>
            </w:r>
          </w:p>
        </w:tc>
        <w:tc>
          <w:tcPr>
            <w:tcW w:w="1598" w:type="pct"/>
            <w:vAlign w:val="center"/>
          </w:tcPr>
          <w:p>
            <w:pPr>
              <w:ind w:right="170"/>
              <w:jc w:val="center"/>
              <w:rPr>
                <w:rFonts w:asciiTheme="minorEastAsia" w:hAnsiTheme="minorEastAsia"/>
                <w:szCs w:val="21"/>
              </w:rPr>
            </w:pPr>
            <w:r>
              <w:rPr>
                <w:rFonts w:hint="eastAsia" w:cs="宋体" w:asciiTheme="minorEastAsia" w:hAnsiTheme="minorEastAsia"/>
                <w:w w:val="99"/>
                <w:szCs w:val="21"/>
              </w:rPr>
              <w:t>允许偏差值</w:t>
            </w:r>
          </w:p>
        </w:tc>
        <w:tc>
          <w:tcPr>
            <w:tcW w:w="962" w:type="pct"/>
            <w:vAlign w:val="center"/>
          </w:tcPr>
          <w:p>
            <w:pPr>
              <w:spacing w:line="204" w:lineRule="exact"/>
              <w:ind w:right="90"/>
              <w:jc w:val="center"/>
              <w:rPr>
                <w:rFonts w:cs="宋体" w:asciiTheme="minorEastAsia" w:hAnsiTheme="minorEastAsia"/>
                <w:w w:val="99"/>
                <w:szCs w:val="21"/>
              </w:rPr>
            </w:pPr>
            <w:r>
              <w:rPr>
                <w:rFonts w:hint="eastAsia" w:cs="宋体" w:asciiTheme="minorEastAsia" w:hAnsiTheme="minorEastAsia"/>
                <w:w w:val="99"/>
                <w:szCs w:val="21"/>
              </w:rPr>
              <w:t>检查</w:t>
            </w:r>
            <w:r>
              <w:rPr>
                <w:rFonts w:cs="宋体" w:asciiTheme="minorEastAsia" w:hAnsiTheme="minorEastAsia"/>
                <w:w w:val="99"/>
                <w:szCs w:val="21"/>
              </w:rPr>
              <w:t>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6" w:hRule="atLeast"/>
          <w:jc w:val="center"/>
        </w:trPr>
        <w:tc>
          <w:tcPr>
            <w:tcW w:w="780" w:type="pct"/>
            <w:vAlign w:val="center"/>
          </w:tcPr>
          <w:p>
            <w:pPr>
              <w:jc w:val="center"/>
              <w:rPr>
                <w:rFonts w:asciiTheme="minorEastAsia" w:hAnsiTheme="minorEastAsia"/>
                <w:szCs w:val="21"/>
              </w:rPr>
            </w:pPr>
            <w:r>
              <w:rPr>
                <w:rFonts w:asciiTheme="minorEastAsia" w:hAnsiTheme="minorEastAsia"/>
                <w:szCs w:val="21"/>
              </w:rPr>
              <w:t>1</w:t>
            </w:r>
          </w:p>
        </w:tc>
        <w:tc>
          <w:tcPr>
            <w:tcW w:w="1660" w:type="pct"/>
            <w:vAlign w:val="center"/>
          </w:tcPr>
          <w:p>
            <w:pPr>
              <w:ind w:right="100"/>
              <w:jc w:val="center"/>
              <w:rPr>
                <w:rFonts w:asciiTheme="minorEastAsia" w:hAnsiTheme="minorEastAsia"/>
                <w:szCs w:val="21"/>
              </w:rPr>
            </w:pPr>
            <w:r>
              <w:rPr>
                <w:rFonts w:hint="eastAsia" w:cs="宋体" w:asciiTheme="minorEastAsia" w:hAnsiTheme="minorEastAsia"/>
                <w:w w:val="99"/>
                <w:szCs w:val="21"/>
              </w:rPr>
              <w:t>轴线偏差</w:t>
            </w:r>
          </w:p>
        </w:tc>
        <w:tc>
          <w:tcPr>
            <w:tcW w:w="1598" w:type="pct"/>
            <w:vAlign w:val="center"/>
          </w:tcPr>
          <w:p>
            <w:pPr>
              <w:ind w:right="150"/>
              <w:jc w:val="center"/>
              <w:rPr>
                <w:rFonts w:asciiTheme="minorEastAsia" w:hAnsiTheme="minorEastAsia"/>
                <w:szCs w:val="21"/>
              </w:rPr>
            </w:pPr>
            <w:r>
              <w:rPr>
                <w:rFonts w:asciiTheme="minorEastAsia" w:hAnsiTheme="minorEastAsia"/>
                <w:szCs w:val="21"/>
              </w:rPr>
              <w:t>±10mm</w:t>
            </w:r>
          </w:p>
        </w:tc>
        <w:tc>
          <w:tcPr>
            <w:tcW w:w="962" w:type="pct"/>
            <w:vAlign w:val="center"/>
          </w:tcPr>
          <w:p>
            <w:pPr>
              <w:ind w:right="70"/>
              <w:jc w:val="center"/>
              <w:rPr>
                <w:rFonts w:asciiTheme="minorEastAsia" w:hAnsiTheme="minorEastAsia"/>
                <w:szCs w:val="21"/>
              </w:rPr>
            </w:pPr>
            <w:r>
              <w:rPr>
                <w:rFonts w:hint="eastAsia" w:asciiTheme="minorEastAsia" w:hAnsiTheme="minorEastAsia"/>
                <w:szCs w:val="21"/>
              </w:rPr>
              <w:t>全站仪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8" w:hRule="atLeast"/>
          <w:jc w:val="center"/>
        </w:trPr>
        <w:tc>
          <w:tcPr>
            <w:tcW w:w="780" w:type="pct"/>
            <w:vAlign w:val="center"/>
          </w:tcPr>
          <w:p>
            <w:pPr>
              <w:jc w:val="center"/>
              <w:rPr>
                <w:rFonts w:asciiTheme="minorEastAsia" w:hAnsiTheme="minorEastAsia"/>
                <w:szCs w:val="21"/>
              </w:rPr>
            </w:pPr>
            <w:r>
              <w:rPr>
                <w:rFonts w:asciiTheme="minorEastAsia" w:hAnsiTheme="minorEastAsia"/>
                <w:szCs w:val="21"/>
              </w:rPr>
              <w:t>2</w:t>
            </w:r>
          </w:p>
        </w:tc>
        <w:tc>
          <w:tcPr>
            <w:tcW w:w="1660" w:type="pct"/>
            <w:vAlign w:val="center"/>
          </w:tcPr>
          <w:p>
            <w:pPr>
              <w:ind w:right="100"/>
              <w:jc w:val="center"/>
              <w:rPr>
                <w:rFonts w:asciiTheme="minorEastAsia" w:hAnsiTheme="minorEastAsia"/>
                <w:szCs w:val="21"/>
              </w:rPr>
            </w:pPr>
            <w:r>
              <w:rPr>
                <w:rFonts w:hint="eastAsia" w:cs="宋体" w:asciiTheme="minorEastAsia" w:hAnsiTheme="minorEastAsia"/>
                <w:w w:val="99"/>
                <w:szCs w:val="21"/>
              </w:rPr>
              <w:t>顶面标高</w:t>
            </w:r>
          </w:p>
        </w:tc>
        <w:tc>
          <w:tcPr>
            <w:tcW w:w="1598" w:type="pct"/>
            <w:vAlign w:val="center"/>
          </w:tcPr>
          <w:p>
            <w:pPr>
              <w:ind w:right="150"/>
              <w:jc w:val="center"/>
              <w:rPr>
                <w:rFonts w:asciiTheme="minorEastAsia" w:hAnsiTheme="minorEastAsia"/>
                <w:szCs w:val="21"/>
              </w:rPr>
            </w:pPr>
            <w:r>
              <w:rPr>
                <w:rFonts w:asciiTheme="minorEastAsia" w:hAnsiTheme="minorEastAsia"/>
                <w:szCs w:val="21"/>
              </w:rPr>
              <w:t>±10mm</w:t>
            </w:r>
          </w:p>
        </w:tc>
        <w:tc>
          <w:tcPr>
            <w:tcW w:w="962" w:type="pct"/>
            <w:vAlign w:val="center"/>
          </w:tcPr>
          <w:p>
            <w:pPr>
              <w:ind w:right="70"/>
              <w:jc w:val="center"/>
              <w:rPr>
                <w:rFonts w:asciiTheme="minorEastAsia" w:hAnsiTheme="minorEastAsia"/>
                <w:szCs w:val="21"/>
              </w:rPr>
            </w:pPr>
            <w:r>
              <w:rPr>
                <w:rFonts w:hint="eastAsia" w:asciiTheme="minorEastAsia" w:hAnsiTheme="minorEastAsia"/>
                <w:szCs w:val="21"/>
              </w:rPr>
              <w:t>水准仪</w:t>
            </w:r>
          </w:p>
        </w:tc>
      </w:tr>
    </w:tbl>
    <w:p>
      <w:pPr>
        <w:widowControl/>
        <w:numPr>
          <w:ilvl w:val="1"/>
          <w:numId w:val="12"/>
        </w:numPr>
        <w:tabs>
          <w:tab w:val="left" w:pos="3140"/>
        </w:tabs>
        <w:ind w:left="3140" w:hanging="218"/>
        <w:rPr>
          <w:rFonts w:ascii="宋体" w:hAnsi="宋体" w:eastAsia="宋体" w:cs="宋体"/>
          <w:kern w:val="0"/>
          <w:sz w:val="18"/>
          <w:szCs w:val="18"/>
        </w:rPr>
      </w:pPr>
    </w:p>
    <w:p>
      <w:pPr>
        <w:spacing w:line="360" w:lineRule="auto"/>
        <w:jc w:val="center"/>
        <w:rPr>
          <w:rFonts w:ascii="黑体" w:hAnsi="黑体" w:eastAsia="黑体"/>
          <w:szCs w:val="21"/>
        </w:rPr>
      </w:pPr>
      <w:r>
        <w:rPr>
          <w:rFonts w:hint="eastAsia" w:ascii="黑体" w:hAnsi="黑体" w:eastAsia="黑体"/>
          <w:szCs w:val="21"/>
        </w:rPr>
        <w:t xml:space="preserve">表 </w:t>
      </w:r>
      <w:r>
        <w:rPr>
          <w:rFonts w:ascii="黑体" w:hAnsi="黑体" w:eastAsia="黑体"/>
          <w:szCs w:val="21"/>
        </w:rPr>
        <w:t>5.</w:t>
      </w:r>
      <w:r>
        <w:t>4.13</w:t>
      </w:r>
      <w:r>
        <w:rPr>
          <w:rFonts w:ascii="黑体" w:hAnsi="黑体" w:eastAsia="黑体"/>
          <w:szCs w:val="21"/>
        </w:rPr>
        <w:t>-5</w:t>
      </w:r>
      <w:r>
        <w:rPr>
          <w:rFonts w:hint="eastAsia" w:ascii="黑体" w:hAnsi="黑体" w:eastAsia="黑体"/>
          <w:szCs w:val="21"/>
        </w:rPr>
        <w:t xml:space="preserve"> 型钢、</w:t>
      </w:r>
      <w:r>
        <w:rPr>
          <w:rFonts w:ascii="黑体" w:hAnsi="黑体" w:eastAsia="黑体"/>
          <w:szCs w:val="21"/>
        </w:rPr>
        <w:t>大跨度钢管</w:t>
      </w:r>
      <w:r>
        <w:rPr>
          <w:rFonts w:hint="eastAsia" w:ascii="黑体" w:hAnsi="黑体" w:eastAsia="黑体"/>
          <w:szCs w:val="21"/>
        </w:rPr>
        <w:t>支撑梁安装允许偏差</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512"/>
        <w:gridCol w:w="3222"/>
        <w:gridCol w:w="3102"/>
        <w:gridCol w:w="12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2" w:hRule="atLeast"/>
          <w:jc w:val="center"/>
        </w:trPr>
        <w:tc>
          <w:tcPr>
            <w:tcW w:w="831" w:type="pct"/>
            <w:vAlign w:val="center"/>
          </w:tcPr>
          <w:p>
            <w:pPr>
              <w:pStyle w:val="22"/>
              <w:ind w:firstLine="0" w:firstLineChars="0"/>
              <w:jc w:val="center"/>
              <w:rPr>
                <w:rFonts w:asciiTheme="minorEastAsia" w:hAnsiTheme="minorEastAsia"/>
                <w:szCs w:val="21"/>
              </w:rPr>
            </w:pPr>
            <w:r>
              <w:rPr>
                <w:rFonts w:hint="eastAsia" w:cs="宋体" w:asciiTheme="minorEastAsia" w:hAnsiTheme="minorEastAsia"/>
                <w:w w:val="99"/>
                <w:szCs w:val="21"/>
              </w:rPr>
              <w:t>序号</w:t>
            </w:r>
          </w:p>
        </w:tc>
        <w:tc>
          <w:tcPr>
            <w:tcW w:w="1770" w:type="pct"/>
            <w:vAlign w:val="center"/>
          </w:tcPr>
          <w:p>
            <w:pPr>
              <w:ind w:right="60"/>
              <w:jc w:val="center"/>
              <w:rPr>
                <w:rFonts w:asciiTheme="minorEastAsia" w:hAnsiTheme="minorEastAsia"/>
                <w:szCs w:val="21"/>
              </w:rPr>
            </w:pPr>
            <w:r>
              <w:rPr>
                <w:rFonts w:hint="eastAsia" w:cs="宋体" w:asciiTheme="minorEastAsia" w:hAnsiTheme="minorEastAsia"/>
                <w:w w:val="99"/>
                <w:szCs w:val="21"/>
              </w:rPr>
              <w:t>项目</w:t>
            </w:r>
          </w:p>
        </w:tc>
        <w:tc>
          <w:tcPr>
            <w:tcW w:w="1704" w:type="pct"/>
            <w:vAlign w:val="center"/>
          </w:tcPr>
          <w:p>
            <w:pPr>
              <w:ind w:right="130"/>
              <w:jc w:val="center"/>
              <w:rPr>
                <w:rFonts w:asciiTheme="minorEastAsia" w:hAnsiTheme="minorEastAsia"/>
                <w:szCs w:val="21"/>
              </w:rPr>
            </w:pPr>
            <w:r>
              <w:rPr>
                <w:rFonts w:hint="eastAsia" w:cs="宋体" w:asciiTheme="minorEastAsia" w:hAnsiTheme="minorEastAsia"/>
                <w:w w:val="99"/>
                <w:szCs w:val="21"/>
              </w:rPr>
              <w:t>允许偏差值</w:t>
            </w:r>
          </w:p>
        </w:tc>
        <w:tc>
          <w:tcPr>
            <w:tcW w:w="695" w:type="pct"/>
            <w:vAlign w:val="center"/>
          </w:tcPr>
          <w:p>
            <w:pPr>
              <w:spacing w:line="204" w:lineRule="exact"/>
              <w:ind w:right="90"/>
              <w:jc w:val="center"/>
              <w:rPr>
                <w:rFonts w:cs="宋体" w:asciiTheme="minorEastAsia" w:hAnsiTheme="minorEastAsia"/>
                <w:w w:val="99"/>
                <w:szCs w:val="21"/>
              </w:rPr>
            </w:pPr>
            <w:r>
              <w:rPr>
                <w:rFonts w:hint="eastAsia" w:cs="宋体" w:asciiTheme="minorEastAsia" w:hAnsiTheme="minorEastAsia"/>
                <w:w w:val="99"/>
                <w:szCs w:val="21"/>
              </w:rPr>
              <w:t>检查</w:t>
            </w:r>
            <w:r>
              <w:rPr>
                <w:rFonts w:cs="宋体" w:asciiTheme="minorEastAsia" w:hAnsiTheme="minorEastAsia"/>
                <w:w w:val="99"/>
                <w:szCs w:val="21"/>
              </w:rPr>
              <w:t>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6" w:hRule="atLeast"/>
          <w:jc w:val="center"/>
        </w:trPr>
        <w:tc>
          <w:tcPr>
            <w:tcW w:w="831" w:type="pct"/>
            <w:vAlign w:val="center"/>
          </w:tcPr>
          <w:p>
            <w:pPr>
              <w:jc w:val="center"/>
              <w:rPr>
                <w:rFonts w:asciiTheme="minorEastAsia" w:hAnsiTheme="minorEastAsia"/>
                <w:szCs w:val="21"/>
              </w:rPr>
            </w:pPr>
            <w:r>
              <w:rPr>
                <w:rFonts w:asciiTheme="minorEastAsia" w:hAnsiTheme="minorEastAsia"/>
                <w:szCs w:val="21"/>
              </w:rPr>
              <w:t>1</w:t>
            </w:r>
          </w:p>
        </w:tc>
        <w:tc>
          <w:tcPr>
            <w:tcW w:w="1770" w:type="pct"/>
            <w:vAlign w:val="center"/>
          </w:tcPr>
          <w:p>
            <w:pPr>
              <w:spacing w:line="204" w:lineRule="exact"/>
              <w:ind w:right="60"/>
              <w:jc w:val="center"/>
              <w:rPr>
                <w:rFonts w:asciiTheme="minorEastAsia" w:hAnsiTheme="minorEastAsia"/>
                <w:szCs w:val="21"/>
              </w:rPr>
            </w:pPr>
            <w:r>
              <w:rPr>
                <w:rFonts w:hint="eastAsia" w:cs="宋体" w:asciiTheme="minorEastAsia" w:hAnsiTheme="minorEastAsia"/>
                <w:w w:val="99"/>
                <w:szCs w:val="21"/>
              </w:rPr>
              <w:t>两端中心线的偏心误差</w:t>
            </w:r>
          </w:p>
        </w:tc>
        <w:tc>
          <w:tcPr>
            <w:tcW w:w="1704" w:type="pct"/>
            <w:vAlign w:val="center"/>
          </w:tcPr>
          <w:p>
            <w:pPr>
              <w:ind w:right="130"/>
              <w:jc w:val="center"/>
              <w:rPr>
                <w:rFonts w:asciiTheme="minorEastAsia" w:hAnsiTheme="minorEastAsia"/>
                <w:szCs w:val="21"/>
              </w:rPr>
            </w:pPr>
            <w:r>
              <w:rPr>
                <w:rFonts w:asciiTheme="minorEastAsia" w:hAnsiTheme="minorEastAsia"/>
                <w:szCs w:val="21"/>
              </w:rPr>
              <w:t>±3mm</w:t>
            </w:r>
          </w:p>
        </w:tc>
        <w:tc>
          <w:tcPr>
            <w:tcW w:w="695" w:type="pct"/>
            <w:vAlign w:val="center"/>
          </w:tcPr>
          <w:p>
            <w:pPr>
              <w:ind w:right="70"/>
              <w:jc w:val="center"/>
              <w:rPr>
                <w:rFonts w:asciiTheme="minorEastAsia" w:hAnsiTheme="minorEastAsia"/>
                <w:szCs w:val="21"/>
              </w:rPr>
            </w:pPr>
            <w:r>
              <w:rPr>
                <w:rFonts w:hint="eastAsia" w:asciiTheme="minorEastAsia" w:hAnsiTheme="minorEastAsia"/>
                <w:szCs w:val="21"/>
              </w:rPr>
              <w:t>全站仪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84" w:hRule="atLeast"/>
          <w:jc w:val="center"/>
        </w:trPr>
        <w:tc>
          <w:tcPr>
            <w:tcW w:w="831" w:type="pct"/>
            <w:vAlign w:val="center"/>
          </w:tcPr>
          <w:p>
            <w:pPr>
              <w:spacing w:line="206" w:lineRule="exact"/>
              <w:jc w:val="center"/>
              <w:rPr>
                <w:rFonts w:asciiTheme="minorEastAsia" w:hAnsiTheme="minorEastAsia"/>
                <w:szCs w:val="21"/>
              </w:rPr>
            </w:pPr>
            <w:r>
              <w:rPr>
                <w:rFonts w:asciiTheme="minorEastAsia" w:hAnsiTheme="minorEastAsia"/>
                <w:szCs w:val="21"/>
              </w:rPr>
              <w:t>2</w:t>
            </w:r>
          </w:p>
        </w:tc>
        <w:tc>
          <w:tcPr>
            <w:tcW w:w="1770" w:type="pct"/>
            <w:vAlign w:val="center"/>
          </w:tcPr>
          <w:p>
            <w:pPr>
              <w:spacing w:line="204" w:lineRule="exact"/>
              <w:ind w:right="60"/>
              <w:jc w:val="center"/>
              <w:rPr>
                <w:rFonts w:asciiTheme="minorEastAsia" w:hAnsiTheme="minorEastAsia"/>
                <w:szCs w:val="21"/>
              </w:rPr>
            </w:pPr>
            <w:r>
              <w:rPr>
                <w:rFonts w:hint="eastAsia" w:cs="宋体" w:asciiTheme="minorEastAsia" w:hAnsiTheme="minorEastAsia"/>
                <w:w w:val="99"/>
                <w:szCs w:val="21"/>
              </w:rPr>
              <w:t>两端的标高差</w:t>
            </w:r>
          </w:p>
        </w:tc>
        <w:tc>
          <w:tcPr>
            <w:tcW w:w="1704" w:type="pct"/>
            <w:vAlign w:val="center"/>
          </w:tcPr>
          <w:p>
            <w:pPr>
              <w:spacing w:line="218" w:lineRule="exact"/>
              <w:ind w:right="150"/>
              <w:jc w:val="center"/>
              <w:rPr>
                <w:rFonts w:asciiTheme="minorEastAsia" w:hAnsiTheme="minorEastAsia"/>
                <w:szCs w:val="21"/>
              </w:rPr>
            </w:pPr>
            <w:r>
              <w:rPr>
                <w:rFonts w:asciiTheme="minorEastAsia" w:hAnsiTheme="minorEastAsia"/>
                <w:w w:val="99"/>
                <w:szCs w:val="21"/>
              </w:rPr>
              <w:t xml:space="preserve">20mm </w:t>
            </w:r>
          </w:p>
        </w:tc>
        <w:tc>
          <w:tcPr>
            <w:tcW w:w="695" w:type="pct"/>
            <w:vAlign w:val="center"/>
          </w:tcPr>
          <w:p>
            <w:pPr>
              <w:ind w:right="70"/>
              <w:jc w:val="center"/>
              <w:rPr>
                <w:rFonts w:asciiTheme="minorEastAsia" w:hAnsiTheme="minorEastAsia"/>
                <w:szCs w:val="21"/>
              </w:rPr>
            </w:pPr>
            <w:r>
              <w:rPr>
                <w:rFonts w:hint="eastAsia" w:asciiTheme="minorEastAsia" w:hAnsiTheme="minorEastAsia"/>
                <w:szCs w:val="21"/>
              </w:rPr>
              <w:t>水准仪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6" w:hRule="atLeast"/>
          <w:jc w:val="center"/>
        </w:trPr>
        <w:tc>
          <w:tcPr>
            <w:tcW w:w="831" w:type="pct"/>
            <w:vAlign w:val="center"/>
          </w:tcPr>
          <w:p>
            <w:pPr>
              <w:jc w:val="center"/>
              <w:rPr>
                <w:rFonts w:asciiTheme="minorEastAsia" w:hAnsiTheme="minorEastAsia"/>
                <w:szCs w:val="21"/>
              </w:rPr>
            </w:pPr>
            <w:r>
              <w:rPr>
                <w:rFonts w:hint="eastAsia" w:asciiTheme="minorEastAsia" w:hAnsiTheme="minorEastAsia"/>
                <w:szCs w:val="21"/>
              </w:rPr>
              <w:t>3</w:t>
            </w:r>
          </w:p>
        </w:tc>
        <w:tc>
          <w:tcPr>
            <w:tcW w:w="1770" w:type="pct"/>
            <w:vAlign w:val="center"/>
          </w:tcPr>
          <w:p>
            <w:pPr>
              <w:jc w:val="center"/>
              <w:rPr>
                <w:rFonts w:asciiTheme="minorEastAsia" w:hAnsiTheme="minorEastAsia"/>
                <w:szCs w:val="21"/>
              </w:rPr>
            </w:pPr>
            <w:r>
              <w:rPr>
                <w:rFonts w:hint="eastAsia" w:cs="宋体" w:asciiTheme="minorEastAsia" w:hAnsiTheme="minorEastAsia"/>
                <w:w w:val="99"/>
                <w:szCs w:val="21"/>
              </w:rPr>
              <w:t>挠曲度</w:t>
            </w:r>
          </w:p>
        </w:tc>
        <w:tc>
          <w:tcPr>
            <w:tcW w:w="1704" w:type="pct"/>
            <w:vAlign w:val="center"/>
          </w:tcPr>
          <w:p>
            <w:pPr>
              <w:spacing w:line="218" w:lineRule="exact"/>
              <w:ind w:right="150"/>
              <w:jc w:val="center"/>
              <w:rPr>
                <w:rFonts w:asciiTheme="minorEastAsia" w:hAnsiTheme="minorEastAsia"/>
                <w:szCs w:val="21"/>
              </w:rPr>
            </w:pPr>
            <w:r>
              <w:rPr>
                <w:rFonts w:hint="eastAsia" w:cs="宋体" w:asciiTheme="minorEastAsia" w:hAnsiTheme="minorEastAsia"/>
                <w:w w:val="96"/>
                <w:szCs w:val="21"/>
              </w:rPr>
              <w:t xml:space="preserve">不大于跨度的 </w:t>
            </w:r>
            <w:r>
              <w:rPr>
                <w:rFonts w:asciiTheme="minorEastAsia" w:hAnsiTheme="minorEastAsia"/>
                <w:w w:val="96"/>
                <w:szCs w:val="21"/>
              </w:rPr>
              <w:t>1/1000</w:t>
            </w:r>
          </w:p>
        </w:tc>
        <w:tc>
          <w:tcPr>
            <w:tcW w:w="695" w:type="pct"/>
            <w:vAlign w:val="center"/>
          </w:tcPr>
          <w:p>
            <w:pPr>
              <w:jc w:val="center"/>
              <w:rPr>
                <w:rFonts w:asciiTheme="minorEastAsia" w:hAnsiTheme="minorEastAsia"/>
                <w:szCs w:val="21"/>
              </w:rPr>
            </w:pPr>
            <w:r>
              <w:rPr>
                <w:rFonts w:hint="eastAsia" w:asciiTheme="minorEastAsia" w:hAnsiTheme="minorEastAsia"/>
                <w:szCs w:val="21"/>
              </w:rPr>
              <w:t>钢尺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6" w:hRule="atLeast"/>
          <w:jc w:val="center"/>
        </w:trPr>
        <w:tc>
          <w:tcPr>
            <w:tcW w:w="831" w:type="pct"/>
            <w:vAlign w:val="center"/>
          </w:tcPr>
          <w:p>
            <w:pPr>
              <w:jc w:val="center"/>
              <w:rPr>
                <w:rFonts w:asciiTheme="minorEastAsia" w:hAnsiTheme="minorEastAsia"/>
                <w:szCs w:val="21"/>
              </w:rPr>
            </w:pPr>
            <w:r>
              <w:rPr>
                <w:rFonts w:hint="eastAsia" w:asciiTheme="minorEastAsia" w:hAnsiTheme="minorEastAsia"/>
                <w:szCs w:val="21"/>
              </w:rPr>
              <w:t>4</w:t>
            </w:r>
          </w:p>
        </w:tc>
        <w:tc>
          <w:tcPr>
            <w:tcW w:w="1770" w:type="pct"/>
            <w:vAlign w:val="center"/>
          </w:tcPr>
          <w:p>
            <w:pPr>
              <w:jc w:val="center"/>
              <w:rPr>
                <w:rFonts w:cs="宋体" w:asciiTheme="minorEastAsia" w:hAnsiTheme="minorEastAsia"/>
                <w:w w:val="99"/>
                <w:szCs w:val="21"/>
              </w:rPr>
            </w:pPr>
            <w:r>
              <w:rPr>
                <w:rFonts w:hint="eastAsia" w:cs="宋体" w:asciiTheme="minorEastAsia" w:hAnsiTheme="minorEastAsia"/>
                <w:w w:val="99"/>
                <w:szCs w:val="21"/>
              </w:rPr>
              <w:t>轴线偏差</w:t>
            </w:r>
          </w:p>
        </w:tc>
        <w:tc>
          <w:tcPr>
            <w:tcW w:w="1704" w:type="pct"/>
            <w:vAlign w:val="center"/>
          </w:tcPr>
          <w:p>
            <w:pPr>
              <w:spacing w:line="218" w:lineRule="exact"/>
              <w:ind w:right="150"/>
              <w:jc w:val="center"/>
              <w:rPr>
                <w:rFonts w:cs="宋体" w:asciiTheme="minorEastAsia" w:hAnsiTheme="minorEastAsia"/>
                <w:w w:val="96"/>
                <w:szCs w:val="21"/>
              </w:rPr>
            </w:pPr>
            <w:r>
              <w:rPr>
                <w:rFonts w:asciiTheme="minorEastAsia" w:hAnsiTheme="minorEastAsia"/>
                <w:szCs w:val="21"/>
              </w:rPr>
              <w:t>±10mm</w:t>
            </w:r>
          </w:p>
        </w:tc>
        <w:tc>
          <w:tcPr>
            <w:tcW w:w="695" w:type="pct"/>
            <w:vMerge w:val="restart"/>
            <w:vAlign w:val="center"/>
          </w:tcPr>
          <w:p>
            <w:pPr>
              <w:jc w:val="center"/>
              <w:rPr>
                <w:rFonts w:asciiTheme="minorEastAsia" w:hAnsiTheme="minorEastAsia"/>
                <w:szCs w:val="21"/>
              </w:rPr>
            </w:pPr>
            <w:r>
              <w:rPr>
                <w:rFonts w:hint="eastAsia" w:asciiTheme="minorEastAsia" w:hAnsiTheme="minorEastAsia"/>
                <w:szCs w:val="21"/>
              </w:rPr>
              <w:t>全站仪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6" w:hRule="atLeast"/>
          <w:jc w:val="center"/>
        </w:trPr>
        <w:tc>
          <w:tcPr>
            <w:tcW w:w="831" w:type="pct"/>
            <w:vAlign w:val="center"/>
          </w:tcPr>
          <w:p>
            <w:pPr>
              <w:jc w:val="center"/>
              <w:rPr>
                <w:rFonts w:asciiTheme="minorEastAsia" w:hAnsiTheme="minorEastAsia"/>
                <w:szCs w:val="21"/>
              </w:rPr>
            </w:pPr>
            <w:r>
              <w:rPr>
                <w:rFonts w:hint="eastAsia" w:asciiTheme="minorEastAsia" w:hAnsiTheme="minorEastAsia"/>
                <w:szCs w:val="21"/>
              </w:rPr>
              <w:t>5</w:t>
            </w:r>
          </w:p>
        </w:tc>
        <w:tc>
          <w:tcPr>
            <w:tcW w:w="1770" w:type="pct"/>
            <w:vAlign w:val="center"/>
          </w:tcPr>
          <w:p>
            <w:pPr>
              <w:jc w:val="center"/>
              <w:rPr>
                <w:rFonts w:cs="宋体" w:asciiTheme="minorEastAsia" w:hAnsiTheme="minorEastAsia"/>
                <w:w w:val="99"/>
                <w:szCs w:val="21"/>
              </w:rPr>
            </w:pPr>
            <w:r>
              <w:rPr>
                <w:rFonts w:hint="eastAsia" w:cs="宋体" w:asciiTheme="minorEastAsia" w:hAnsiTheme="minorEastAsia"/>
                <w:w w:val="99"/>
                <w:szCs w:val="21"/>
              </w:rPr>
              <w:t>与腰梁、连接件和预应力装置之间的夹角</w:t>
            </w:r>
          </w:p>
        </w:tc>
        <w:tc>
          <w:tcPr>
            <w:tcW w:w="1704" w:type="pct"/>
            <w:vAlign w:val="center"/>
          </w:tcPr>
          <w:p>
            <w:pPr>
              <w:spacing w:line="218" w:lineRule="exact"/>
              <w:ind w:right="150"/>
              <w:jc w:val="center"/>
              <w:rPr>
                <w:rFonts w:asciiTheme="minorEastAsia" w:hAnsiTheme="minorEastAsia"/>
                <w:szCs w:val="21"/>
              </w:rPr>
            </w:pPr>
            <w:r>
              <w:rPr>
                <w:rFonts w:hint="eastAsia" w:asciiTheme="minorEastAsia" w:hAnsiTheme="minorEastAsia"/>
                <w:szCs w:val="21"/>
              </w:rPr>
              <w:t>±</w:t>
            </w:r>
            <w:r>
              <w:rPr>
                <w:rFonts w:asciiTheme="minorEastAsia" w:hAnsiTheme="minorEastAsia"/>
                <w:szCs w:val="21"/>
              </w:rPr>
              <w:t>1</w:t>
            </w:r>
            <w:r>
              <w:rPr>
                <w:rFonts w:hint="eastAsia" w:asciiTheme="minorEastAsia" w:hAnsiTheme="minorEastAsia"/>
                <w:szCs w:val="21"/>
              </w:rPr>
              <w:t>°</w:t>
            </w:r>
          </w:p>
        </w:tc>
        <w:tc>
          <w:tcPr>
            <w:tcW w:w="695" w:type="pct"/>
            <w:vMerge w:val="continue"/>
            <w:vAlign w:val="center"/>
          </w:tcPr>
          <w:p>
            <w:pPr>
              <w:jc w:val="center"/>
              <w:rPr>
                <w:rFonts w:asciiTheme="minorEastAsia" w:hAnsiTheme="minorEastAsia"/>
                <w:szCs w:val="21"/>
              </w:rPr>
            </w:pPr>
          </w:p>
        </w:tc>
      </w:tr>
    </w:tbl>
    <w:p>
      <w:pPr>
        <w:spacing w:line="1" w:lineRule="exact"/>
        <w:rPr>
          <w:rFonts w:ascii="Calibri" w:hAnsi="Calibri" w:cs="Times New Roman"/>
          <w:sz w:val="20"/>
          <w:szCs w:val="20"/>
        </w:rPr>
      </w:pPr>
      <w:bookmarkStart w:id="153" w:name="page27"/>
      <w:bookmarkEnd w:id="153"/>
    </w:p>
    <w:p/>
    <w:p>
      <w:pPr>
        <w:spacing w:line="360" w:lineRule="auto"/>
        <w:jc w:val="center"/>
        <w:rPr>
          <w:rFonts w:ascii="黑体" w:hAnsi="黑体" w:eastAsia="黑体"/>
          <w:szCs w:val="21"/>
        </w:rPr>
      </w:pPr>
      <w:r>
        <w:rPr>
          <w:rFonts w:ascii="黑体" w:hAnsi="黑体" w:eastAsia="黑体"/>
          <w:szCs w:val="21"/>
        </w:rPr>
        <w:t>表5.4.13-6</w:t>
      </w:r>
      <w:r>
        <w:rPr>
          <w:rFonts w:hint="eastAsia" w:ascii="黑体" w:hAnsi="黑体" w:eastAsia="黑体"/>
          <w:szCs w:val="21"/>
        </w:rPr>
        <w:t xml:space="preserve">  钢绞线</w:t>
      </w:r>
      <w:r>
        <w:rPr>
          <w:rFonts w:ascii="黑体" w:hAnsi="黑体" w:eastAsia="黑体"/>
          <w:szCs w:val="21"/>
        </w:rPr>
        <w:t>安装</w:t>
      </w:r>
      <w:r>
        <w:rPr>
          <w:rFonts w:hint="eastAsia" w:ascii="黑体" w:hAnsi="黑体" w:eastAsia="黑体"/>
          <w:szCs w:val="21"/>
        </w:rPr>
        <w:t>允许偏差</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23"/>
        <w:gridCol w:w="806"/>
        <w:gridCol w:w="1670"/>
        <w:gridCol w:w="808"/>
        <w:gridCol w:w="879"/>
        <w:gridCol w:w="1044"/>
        <w:gridCol w:w="1044"/>
        <w:gridCol w:w="25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282" w:type="pct"/>
            <w:vMerge w:val="restar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序</w:t>
            </w:r>
          </w:p>
        </w:tc>
        <w:tc>
          <w:tcPr>
            <w:tcW w:w="1333" w:type="pct"/>
            <w:gridSpan w:val="2"/>
            <w:vMerge w:val="restar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检查项目</w:t>
            </w:r>
          </w:p>
        </w:tc>
        <w:tc>
          <w:tcPr>
            <w:tcW w:w="908"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允许值</w:t>
            </w:r>
          </w:p>
        </w:tc>
        <w:tc>
          <w:tcPr>
            <w:tcW w:w="1124"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允许偏差</w:t>
            </w:r>
          </w:p>
        </w:tc>
        <w:tc>
          <w:tcPr>
            <w:tcW w:w="1353" w:type="pct"/>
            <w:vMerge w:val="restar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检查方法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trPr>
        <w:tc>
          <w:tcPr>
            <w:tcW w:w="282" w:type="pct"/>
            <w:vMerge w:val="continue"/>
            <w:vAlign w:val="center"/>
          </w:tcPr>
          <w:p>
            <w:pPr>
              <w:tabs>
                <w:tab w:val="center" w:pos="1274"/>
                <w:tab w:val="left" w:pos="5220"/>
              </w:tabs>
              <w:jc w:val="center"/>
              <w:rPr>
                <w:rFonts w:asciiTheme="minorEastAsia" w:hAnsiTheme="minorEastAsia"/>
                <w:szCs w:val="21"/>
              </w:rPr>
            </w:pPr>
          </w:p>
        </w:tc>
        <w:tc>
          <w:tcPr>
            <w:tcW w:w="1333" w:type="pct"/>
            <w:gridSpan w:val="2"/>
            <w:vMerge w:val="continue"/>
            <w:vAlign w:val="center"/>
          </w:tcPr>
          <w:p>
            <w:pPr>
              <w:tabs>
                <w:tab w:val="center" w:pos="1274"/>
                <w:tab w:val="left" w:pos="5220"/>
              </w:tabs>
              <w:jc w:val="center"/>
              <w:rPr>
                <w:rFonts w:asciiTheme="minorEastAsia" w:hAnsiTheme="minorEastAsia"/>
                <w:szCs w:val="21"/>
              </w:rPr>
            </w:pPr>
          </w:p>
        </w:tc>
        <w:tc>
          <w:tcPr>
            <w:tcW w:w="435"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单位</w:t>
            </w:r>
          </w:p>
        </w:tc>
        <w:tc>
          <w:tcPr>
            <w:tcW w:w="473"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数值</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单位</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数值</w:t>
            </w:r>
          </w:p>
        </w:tc>
        <w:tc>
          <w:tcPr>
            <w:tcW w:w="1353" w:type="pct"/>
            <w:vMerge w:val="continue"/>
            <w:vAlign w:val="center"/>
          </w:tcPr>
          <w:p>
            <w:pPr>
              <w:tabs>
                <w:tab w:val="center" w:pos="1274"/>
                <w:tab w:val="left" w:pos="5220"/>
              </w:tabs>
              <w:jc w:val="cente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trPr>
        <w:tc>
          <w:tcPr>
            <w:tcW w:w="28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1</w:t>
            </w:r>
          </w:p>
        </w:tc>
        <w:tc>
          <w:tcPr>
            <w:tcW w:w="1333"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kern w:val="0"/>
                <w:szCs w:val="21"/>
              </w:rPr>
              <w:t>钢绞线数量</w:t>
            </w:r>
          </w:p>
        </w:tc>
        <w:tc>
          <w:tcPr>
            <w:tcW w:w="908" w:type="pct"/>
            <w:gridSpan w:val="2"/>
            <w:vAlign w:val="center"/>
          </w:tcPr>
          <w:p>
            <w:pPr>
              <w:tabs>
                <w:tab w:val="center" w:pos="1274"/>
                <w:tab w:val="left" w:pos="5220"/>
              </w:tabs>
              <w:jc w:val="center"/>
              <w:rPr>
                <w:rFonts w:asciiTheme="minorEastAsia" w:hAnsiTheme="minorEastAsia"/>
                <w:kern w:val="0"/>
                <w:szCs w:val="21"/>
              </w:rPr>
            </w:pPr>
            <w:r>
              <w:rPr>
                <w:rFonts w:asciiTheme="minorEastAsia" w:hAnsiTheme="minorEastAsia"/>
                <w:szCs w:val="21"/>
              </w:rPr>
              <w:t>设计值</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根</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0</w:t>
            </w:r>
          </w:p>
        </w:tc>
        <w:tc>
          <w:tcPr>
            <w:tcW w:w="1353" w:type="pct"/>
            <w:vAlign w:val="center"/>
          </w:tcPr>
          <w:p>
            <w:pPr>
              <w:tabs>
                <w:tab w:val="center" w:pos="1274"/>
                <w:tab w:val="left" w:pos="5220"/>
              </w:tabs>
              <w:jc w:val="center"/>
              <w:rPr>
                <w:rFonts w:asciiTheme="minorEastAsia" w:hAnsiTheme="minorEastAsia"/>
                <w:szCs w:val="21"/>
              </w:rPr>
            </w:pPr>
            <w:r>
              <w:rPr>
                <w:rFonts w:asciiTheme="minorEastAsia" w:hAnsiTheme="minorEastAsia"/>
                <w:kern w:val="0"/>
                <w:szCs w:val="21"/>
              </w:rPr>
              <w:t>与设计图纸对照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trPr>
        <w:tc>
          <w:tcPr>
            <w:tcW w:w="28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2</w:t>
            </w:r>
          </w:p>
        </w:tc>
        <w:tc>
          <w:tcPr>
            <w:tcW w:w="434" w:type="pct"/>
            <w:vMerge w:val="restart"/>
            <w:tcBorders>
              <w:right w:val="single" w:color="auto" w:sz="4" w:space="0"/>
            </w:tcBorders>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鱼腹梁</w:t>
            </w:r>
          </w:p>
        </w:tc>
        <w:tc>
          <w:tcPr>
            <w:tcW w:w="899" w:type="pct"/>
            <w:tcBorders>
              <w:left w:val="single" w:color="auto" w:sz="4" w:space="0"/>
            </w:tcBorders>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平整度</w:t>
            </w:r>
          </w:p>
        </w:tc>
        <w:tc>
          <w:tcPr>
            <w:tcW w:w="908"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w:t>
            </w:r>
          </w:p>
        </w:tc>
        <w:tc>
          <w:tcPr>
            <w:tcW w:w="1124"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i/>
                <w:szCs w:val="21"/>
              </w:rPr>
              <w:t>l</w:t>
            </w:r>
            <w:r>
              <w:rPr>
                <w:rFonts w:asciiTheme="minorEastAsia" w:hAnsiTheme="minorEastAsia"/>
                <w:szCs w:val="21"/>
              </w:rPr>
              <w:t>/1000</w:t>
            </w:r>
          </w:p>
        </w:tc>
        <w:tc>
          <w:tcPr>
            <w:tcW w:w="1353" w:type="pct"/>
            <w:vAlign w:val="center"/>
          </w:tcPr>
          <w:p>
            <w:pPr>
              <w:tabs>
                <w:tab w:val="center" w:pos="1274"/>
                <w:tab w:val="left" w:pos="5220"/>
              </w:tabs>
              <w:jc w:val="center"/>
              <w:rPr>
                <w:rFonts w:asciiTheme="minorEastAsia" w:hAnsiTheme="minorEastAsia"/>
                <w:kern w:val="0"/>
                <w:szCs w:val="21"/>
              </w:rPr>
            </w:pPr>
            <w:r>
              <w:rPr>
                <w:rFonts w:asciiTheme="minorEastAsia" w:hAnsiTheme="minorEastAsia"/>
                <w:szCs w:val="21"/>
              </w:rPr>
              <w:t>用钢尺量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trPr>
        <w:tc>
          <w:tcPr>
            <w:tcW w:w="28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3</w:t>
            </w:r>
          </w:p>
        </w:tc>
        <w:tc>
          <w:tcPr>
            <w:tcW w:w="434" w:type="pct"/>
            <w:vMerge w:val="continue"/>
            <w:tcBorders>
              <w:right w:val="single" w:color="auto" w:sz="4" w:space="0"/>
            </w:tcBorders>
            <w:vAlign w:val="center"/>
          </w:tcPr>
          <w:p>
            <w:pPr>
              <w:tabs>
                <w:tab w:val="center" w:pos="1274"/>
                <w:tab w:val="left" w:pos="5220"/>
              </w:tabs>
              <w:jc w:val="center"/>
              <w:rPr>
                <w:rFonts w:asciiTheme="minorEastAsia" w:hAnsiTheme="minorEastAsia"/>
                <w:szCs w:val="21"/>
              </w:rPr>
            </w:pPr>
          </w:p>
        </w:tc>
        <w:tc>
          <w:tcPr>
            <w:tcW w:w="899" w:type="pct"/>
            <w:tcBorders>
              <w:left w:val="single" w:color="auto" w:sz="4" w:space="0"/>
            </w:tcBorders>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平面位置</w:t>
            </w:r>
          </w:p>
        </w:tc>
        <w:tc>
          <w:tcPr>
            <w:tcW w:w="908"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mm</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±20</w:t>
            </w:r>
          </w:p>
        </w:tc>
        <w:tc>
          <w:tcPr>
            <w:tcW w:w="1353" w:type="pct"/>
            <w:vAlign w:val="center"/>
          </w:tcPr>
          <w:p>
            <w:pPr>
              <w:tabs>
                <w:tab w:val="center" w:pos="1274"/>
                <w:tab w:val="left" w:pos="5220"/>
              </w:tabs>
              <w:jc w:val="center"/>
              <w:rPr>
                <w:rFonts w:asciiTheme="minorEastAsia" w:hAnsiTheme="minorEastAsia"/>
                <w:kern w:val="0"/>
                <w:szCs w:val="21"/>
              </w:rPr>
            </w:pPr>
            <w:r>
              <w:rPr>
                <w:rFonts w:asciiTheme="minorEastAsia" w:hAnsiTheme="minorEastAsia"/>
                <w:szCs w:val="21"/>
              </w:rPr>
              <w:t>用钢尺量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trPr>
        <w:tc>
          <w:tcPr>
            <w:tcW w:w="28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4</w:t>
            </w:r>
          </w:p>
        </w:tc>
        <w:tc>
          <w:tcPr>
            <w:tcW w:w="434" w:type="pct"/>
            <w:vMerge w:val="continue"/>
            <w:tcBorders>
              <w:right w:val="single" w:color="auto" w:sz="4" w:space="0"/>
            </w:tcBorders>
            <w:vAlign w:val="center"/>
          </w:tcPr>
          <w:p>
            <w:pPr>
              <w:tabs>
                <w:tab w:val="center" w:pos="1274"/>
                <w:tab w:val="left" w:pos="5220"/>
              </w:tabs>
              <w:jc w:val="center"/>
              <w:rPr>
                <w:rFonts w:asciiTheme="minorEastAsia" w:hAnsiTheme="minorEastAsia"/>
                <w:szCs w:val="21"/>
              </w:rPr>
            </w:pPr>
          </w:p>
        </w:tc>
        <w:tc>
          <w:tcPr>
            <w:tcW w:w="899" w:type="pct"/>
            <w:tcBorders>
              <w:left w:val="single" w:color="auto" w:sz="4" w:space="0"/>
            </w:tcBorders>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标高</w:t>
            </w:r>
          </w:p>
        </w:tc>
        <w:tc>
          <w:tcPr>
            <w:tcW w:w="908"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mm</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±20</w:t>
            </w:r>
          </w:p>
        </w:tc>
        <w:tc>
          <w:tcPr>
            <w:tcW w:w="1353" w:type="pct"/>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水准仪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trPr>
        <w:tc>
          <w:tcPr>
            <w:tcW w:w="28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5</w:t>
            </w:r>
          </w:p>
        </w:tc>
        <w:tc>
          <w:tcPr>
            <w:tcW w:w="1333" w:type="pct"/>
            <w:gridSpan w:val="2"/>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钢绞线排列顺序</w:t>
            </w:r>
          </w:p>
        </w:tc>
        <w:tc>
          <w:tcPr>
            <w:tcW w:w="908"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w:t>
            </w:r>
          </w:p>
        </w:tc>
        <w:tc>
          <w:tcPr>
            <w:tcW w:w="1124"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设计要求</w:t>
            </w:r>
          </w:p>
        </w:tc>
        <w:tc>
          <w:tcPr>
            <w:tcW w:w="1353" w:type="pct"/>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观察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trPr>
        <w:tc>
          <w:tcPr>
            <w:tcW w:w="28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6</w:t>
            </w:r>
          </w:p>
        </w:tc>
        <w:tc>
          <w:tcPr>
            <w:tcW w:w="1333" w:type="pct"/>
            <w:gridSpan w:val="2"/>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钢绞线长度</w:t>
            </w:r>
          </w:p>
        </w:tc>
        <w:tc>
          <w:tcPr>
            <w:tcW w:w="908"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设计值</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mm</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+500</w:t>
            </w:r>
          </w:p>
        </w:tc>
        <w:tc>
          <w:tcPr>
            <w:tcW w:w="1353" w:type="pct"/>
            <w:vAlign w:val="center"/>
          </w:tcPr>
          <w:p>
            <w:pPr>
              <w:tabs>
                <w:tab w:val="center" w:pos="1274"/>
                <w:tab w:val="left" w:pos="5220"/>
              </w:tabs>
              <w:jc w:val="center"/>
              <w:rPr>
                <w:rFonts w:asciiTheme="minorEastAsia" w:hAnsiTheme="minorEastAsia"/>
                <w:kern w:val="0"/>
                <w:szCs w:val="21"/>
              </w:rPr>
            </w:pPr>
            <w:r>
              <w:rPr>
                <w:rFonts w:asciiTheme="minorEastAsia" w:hAnsiTheme="minorEastAsia"/>
                <w:szCs w:val="21"/>
              </w:rPr>
              <w:t>用钢尺量</w:t>
            </w:r>
          </w:p>
        </w:tc>
      </w:tr>
    </w:tbl>
    <w:p>
      <w:pPr>
        <w:spacing w:line="360" w:lineRule="auto"/>
        <w:rPr>
          <w:rFonts w:ascii="Times New Roman" w:hAnsi="Times New Roman"/>
          <w:sz w:val="18"/>
          <w:szCs w:val="18"/>
        </w:rPr>
      </w:pPr>
      <w:r>
        <w:rPr>
          <w:rFonts w:hint="eastAsia" w:ascii="黑体" w:hAnsi="黑体" w:eastAsia="黑体"/>
          <w:sz w:val="18"/>
          <w:szCs w:val="18"/>
        </w:rPr>
        <w:t>注：</w:t>
      </w:r>
      <w:r>
        <w:rPr>
          <w:rFonts w:ascii="Times New Roman" w:hAnsi="Times New Roman"/>
          <w:i/>
          <w:sz w:val="18"/>
          <w:szCs w:val="18"/>
        </w:rPr>
        <w:t>l</w:t>
      </w:r>
      <w:r>
        <w:rPr>
          <w:rFonts w:ascii="Times New Roman" w:hAnsi="Times New Roman"/>
          <w:sz w:val="18"/>
          <w:szCs w:val="18"/>
        </w:rPr>
        <w:t>——</w:t>
      </w:r>
      <w:r>
        <w:rPr>
          <w:rFonts w:hint="eastAsia" w:ascii="Times New Roman" w:hAnsi="Times New Roman"/>
          <w:sz w:val="18"/>
          <w:szCs w:val="18"/>
        </w:rPr>
        <w:t>构件长度。</w:t>
      </w:r>
    </w:p>
    <w:p>
      <w:pPr>
        <w:spacing w:line="360" w:lineRule="auto"/>
        <w:jc w:val="center"/>
        <w:rPr>
          <w:rFonts w:ascii="黑体" w:hAnsi="黑体" w:eastAsia="黑体"/>
          <w:szCs w:val="21"/>
        </w:rPr>
      </w:pPr>
      <w:r>
        <w:rPr>
          <w:rFonts w:hint="eastAsia" w:ascii="黑体" w:hAnsi="黑体" w:eastAsia="黑体"/>
          <w:szCs w:val="21"/>
        </w:rPr>
        <w:t>表</w:t>
      </w:r>
      <w:r>
        <w:rPr>
          <w:rFonts w:ascii="黑体" w:hAnsi="黑体" w:eastAsia="黑体"/>
          <w:szCs w:val="21"/>
        </w:rPr>
        <w:t>5.4.13-7</w:t>
      </w:r>
      <w:r>
        <w:rPr>
          <w:rFonts w:hint="eastAsia" w:ascii="黑体" w:hAnsi="黑体" w:eastAsia="黑体"/>
          <w:szCs w:val="21"/>
        </w:rPr>
        <w:t xml:space="preserve"> 通用安装</w:t>
      </w:r>
      <w:r>
        <w:rPr>
          <w:rFonts w:ascii="黑体" w:hAnsi="黑体" w:eastAsia="黑体"/>
          <w:szCs w:val="21"/>
        </w:rPr>
        <w:t>允许偏差</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3"/>
        <w:gridCol w:w="2288"/>
        <w:gridCol w:w="808"/>
        <w:gridCol w:w="879"/>
        <w:gridCol w:w="1044"/>
        <w:gridCol w:w="1044"/>
        <w:gridCol w:w="25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384" w:type="pct"/>
            <w:vMerge w:val="restar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序</w:t>
            </w:r>
          </w:p>
        </w:tc>
        <w:tc>
          <w:tcPr>
            <w:tcW w:w="1232" w:type="pct"/>
            <w:vMerge w:val="restar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检查项目</w:t>
            </w:r>
          </w:p>
        </w:tc>
        <w:tc>
          <w:tcPr>
            <w:tcW w:w="908"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允许值</w:t>
            </w:r>
          </w:p>
        </w:tc>
        <w:tc>
          <w:tcPr>
            <w:tcW w:w="1124"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允许偏差</w:t>
            </w:r>
          </w:p>
        </w:tc>
        <w:tc>
          <w:tcPr>
            <w:tcW w:w="1352" w:type="pct"/>
            <w:vMerge w:val="restar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检查方法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trPr>
        <w:tc>
          <w:tcPr>
            <w:tcW w:w="384" w:type="pct"/>
            <w:vMerge w:val="continue"/>
            <w:vAlign w:val="center"/>
          </w:tcPr>
          <w:p>
            <w:pPr>
              <w:tabs>
                <w:tab w:val="center" w:pos="1274"/>
                <w:tab w:val="left" w:pos="5220"/>
              </w:tabs>
              <w:jc w:val="center"/>
              <w:rPr>
                <w:rFonts w:asciiTheme="minorEastAsia" w:hAnsiTheme="minorEastAsia"/>
                <w:szCs w:val="21"/>
              </w:rPr>
            </w:pPr>
          </w:p>
        </w:tc>
        <w:tc>
          <w:tcPr>
            <w:tcW w:w="1232" w:type="pct"/>
            <w:vMerge w:val="continue"/>
            <w:vAlign w:val="center"/>
          </w:tcPr>
          <w:p>
            <w:pPr>
              <w:tabs>
                <w:tab w:val="center" w:pos="1274"/>
                <w:tab w:val="left" w:pos="5220"/>
              </w:tabs>
              <w:jc w:val="center"/>
              <w:rPr>
                <w:rFonts w:asciiTheme="minorEastAsia" w:hAnsiTheme="minorEastAsia"/>
                <w:szCs w:val="21"/>
              </w:rPr>
            </w:pPr>
          </w:p>
        </w:tc>
        <w:tc>
          <w:tcPr>
            <w:tcW w:w="435"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单位</w:t>
            </w:r>
          </w:p>
        </w:tc>
        <w:tc>
          <w:tcPr>
            <w:tcW w:w="473"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数值</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单位</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数值</w:t>
            </w:r>
          </w:p>
        </w:tc>
        <w:tc>
          <w:tcPr>
            <w:tcW w:w="1352" w:type="pct"/>
            <w:vMerge w:val="continue"/>
            <w:vAlign w:val="center"/>
          </w:tcPr>
          <w:p>
            <w:pPr>
              <w:tabs>
                <w:tab w:val="center" w:pos="1274"/>
                <w:tab w:val="left" w:pos="5220"/>
              </w:tabs>
              <w:jc w:val="cente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trPr>
        <w:tc>
          <w:tcPr>
            <w:tcW w:w="384"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1</w:t>
            </w:r>
          </w:p>
        </w:tc>
        <w:tc>
          <w:tcPr>
            <w:tcW w:w="123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预应力</w:t>
            </w:r>
          </w:p>
        </w:tc>
        <w:tc>
          <w:tcPr>
            <w:tcW w:w="908"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kern w:val="0"/>
                <w:szCs w:val="21"/>
              </w:rPr>
              <w:t>—</w:t>
            </w:r>
          </w:p>
        </w:tc>
        <w:tc>
          <w:tcPr>
            <w:tcW w:w="56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kN</w:t>
            </w:r>
          </w:p>
        </w:tc>
        <w:tc>
          <w:tcPr>
            <w:tcW w:w="562" w:type="pct"/>
            <w:vAlign w:val="center"/>
          </w:tcPr>
          <w:p>
            <w:pPr>
              <w:tabs>
                <w:tab w:val="center" w:pos="1274"/>
                <w:tab w:val="left" w:pos="5220"/>
              </w:tabs>
              <w:jc w:val="center"/>
              <w:rPr>
                <w:rFonts w:asciiTheme="minorEastAsia" w:hAnsiTheme="minorEastAsia"/>
                <w:szCs w:val="21"/>
              </w:rPr>
            </w:pPr>
            <w:r>
              <w:rPr>
                <w:rFonts w:hint="eastAsia" w:asciiTheme="minorEastAsia" w:hAnsiTheme="minorEastAsia"/>
                <w:szCs w:val="21"/>
              </w:rPr>
              <w:t>+</w:t>
            </w:r>
            <w:r>
              <w:rPr>
                <w:rFonts w:asciiTheme="minorEastAsia" w:hAnsiTheme="minorEastAsia"/>
                <w:szCs w:val="21"/>
              </w:rPr>
              <w:t>50</w:t>
            </w:r>
          </w:p>
        </w:tc>
        <w:tc>
          <w:tcPr>
            <w:tcW w:w="1352"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油泵读数或传感器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trPr>
        <w:tc>
          <w:tcPr>
            <w:tcW w:w="384"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2</w:t>
            </w:r>
          </w:p>
        </w:tc>
        <w:tc>
          <w:tcPr>
            <w:tcW w:w="1232" w:type="pct"/>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螺栓松紧度</w:t>
            </w:r>
          </w:p>
        </w:tc>
        <w:tc>
          <w:tcPr>
            <w:tcW w:w="435"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N·m</w:t>
            </w:r>
          </w:p>
        </w:tc>
        <w:tc>
          <w:tcPr>
            <w:tcW w:w="473"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≥105</w:t>
            </w:r>
          </w:p>
        </w:tc>
        <w:tc>
          <w:tcPr>
            <w:tcW w:w="1124" w:type="pct"/>
            <w:gridSpan w:val="2"/>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w:t>
            </w:r>
          </w:p>
        </w:tc>
        <w:tc>
          <w:tcPr>
            <w:tcW w:w="1352" w:type="pct"/>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用扭矩扳手测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trPr>
        <w:tc>
          <w:tcPr>
            <w:tcW w:w="384" w:type="pct"/>
            <w:vAlign w:val="center"/>
          </w:tcPr>
          <w:p>
            <w:pPr>
              <w:tabs>
                <w:tab w:val="center" w:pos="1274"/>
                <w:tab w:val="left" w:pos="5220"/>
              </w:tabs>
              <w:jc w:val="center"/>
              <w:rPr>
                <w:rFonts w:asciiTheme="minorEastAsia" w:hAnsiTheme="minorEastAsia"/>
                <w:szCs w:val="21"/>
              </w:rPr>
            </w:pPr>
            <w:r>
              <w:rPr>
                <w:rFonts w:asciiTheme="minorEastAsia" w:hAnsiTheme="minorEastAsia"/>
                <w:szCs w:val="21"/>
              </w:rPr>
              <w:t>3</w:t>
            </w:r>
          </w:p>
        </w:tc>
        <w:tc>
          <w:tcPr>
            <w:tcW w:w="1232" w:type="pct"/>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焊缝厚度</w:t>
            </w:r>
          </w:p>
        </w:tc>
        <w:tc>
          <w:tcPr>
            <w:tcW w:w="908" w:type="pct"/>
            <w:gridSpan w:val="2"/>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设计值</w:t>
            </w:r>
          </w:p>
        </w:tc>
        <w:tc>
          <w:tcPr>
            <w:tcW w:w="1124" w:type="pct"/>
            <w:gridSpan w:val="2"/>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w:t>
            </w:r>
          </w:p>
        </w:tc>
        <w:tc>
          <w:tcPr>
            <w:tcW w:w="1352" w:type="pct"/>
            <w:vAlign w:val="center"/>
          </w:tcPr>
          <w:p>
            <w:pPr>
              <w:tabs>
                <w:tab w:val="center" w:pos="1274"/>
                <w:tab w:val="left" w:pos="5220"/>
              </w:tabs>
              <w:jc w:val="center"/>
              <w:rPr>
                <w:rFonts w:asciiTheme="minorEastAsia" w:hAnsiTheme="minorEastAsia"/>
                <w:kern w:val="0"/>
                <w:szCs w:val="21"/>
              </w:rPr>
            </w:pPr>
            <w:r>
              <w:rPr>
                <w:rFonts w:asciiTheme="minorEastAsia" w:hAnsiTheme="minorEastAsia"/>
                <w:kern w:val="0"/>
                <w:szCs w:val="21"/>
              </w:rPr>
              <w:t>焊缝检验尺</w:t>
            </w:r>
          </w:p>
        </w:tc>
      </w:tr>
    </w:tbl>
    <w:p>
      <w:pPr>
        <w:autoSpaceDE w:val="0"/>
        <w:autoSpaceDN w:val="0"/>
        <w:spacing w:line="360" w:lineRule="auto"/>
        <w:rPr>
          <w:rFonts w:asciiTheme="minorEastAsia" w:hAnsiTheme="minorEastAsia" w:cstheme="minorEastAsia"/>
          <w:kern w:val="0"/>
          <w:szCs w:val="21"/>
          <w:lang w:val="zh-CN" w:bidi="zh-CN"/>
        </w:rPr>
      </w:pPr>
      <w:bookmarkStart w:id="154" w:name="_Toc27106"/>
      <w:bookmarkStart w:id="155" w:name="_Toc36759941"/>
      <w:bookmarkStart w:id="156" w:name="_Toc43455970"/>
      <w:bookmarkStart w:id="157" w:name="_Toc36821313"/>
      <w:bookmarkStart w:id="158" w:name="_Toc43456108"/>
      <w:bookmarkStart w:id="159" w:name="_Toc28971"/>
      <w:r>
        <w:rPr>
          <w:rFonts w:hint="eastAsia" w:ascii="Times New Roman" w:hAnsi="Times New Roman" w:cs="Times New Roman"/>
          <w:b/>
          <w:szCs w:val="21"/>
        </w:rPr>
        <w:t>5.</w:t>
      </w:r>
      <w:r>
        <w:rPr>
          <w:rFonts w:ascii="Times New Roman" w:hAnsi="Times New Roman" w:cs="Times New Roman"/>
          <w:b/>
          <w:szCs w:val="21"/>
        </w:rPr>
        <w:t>4.14</w:t>
      </w:r>
      <w:r>
        <w:rPr>
          <w:rFonts w:hint="eastAsia" w:ascii="Times New Roman" w:hAnsi="Times New Roman" w:cs="Times New Roman"/>
          <w:b/>
          <w:szCs w:val="21"/>
        </w:rPr>
        <w:t xml:space="preserve"> </w:t>
      </w:r>
      <w:r>
        <w:rPr>
          <w:rFonts w:hint="eastAsia" w:asciiTheme="minorEastAsia" w:hAnsiTheme="minorEastAsia" w:cstheme="minorEastAsia"/>
          <w:kern w:val="0"/>
          <w:szCs w:val="21"/>
          <w:lang w:val="zh-CN" w:bidi="zh-CN"/>
        </w:rPr>
        <w:t>支撑结构的施工安全应符合下列要求：</w:t>
      </w:r>
    </w:p>
    <w:p>
      <w:pPr>
        <w:autoSpaceDE w:val="0"/>
        <w:autoSpaceDN w:val="0"/>
        <w:spacing w:line="360" w:lineRule="auto"/>
        <w:ind w:firstLine="422" w:firstLineChars="200"/>
        <w:rPr>
          <w:rFonts w:asciiTheme="minorEastAsia" w:hAnsiTheme="minorEastAsia" w:cstheme="minorEastAsia"/>
          <w:bCs/>
          <w:kern w:val="0"/>
          <w:szCs w:val="21"/>
          <w:lang w:val="zh-CN" w:bidi="zh-CN"/>
        </w:rPr>
      </w:pPr>
      <w:r>
        <w:rPr>
          <w:rFonts w:hint="eastAsia" w:asciiTheme="minorEastAsia" w:hAnsiTheme="minorEastAsia" w:cstheme="minorEastAsia"/>
          <w:b/>
          <w:kern w:val="0"/>
          <w:szCs w:val="21"/>
          <w:lang w:val="zh-CN" w:bidi="zh-CN"/>
        </w:rPr>
        <w:t xml:space="preserve">1  </w:t>
      </w:r>
      <w:r>
        <w:rPr>
          <w:rFonts w:hint="eastAsia" w:asciiTheme="minorEastAsia" w:hAnsiTheme="minorEastAsia" w:cstheme="minorEastAsia"/>
          <w:bCs/>
          <w:kern w:val="0"/>
          <w:szCs w:val="21"/>
          <w:lang w:val="zh-CN" w:bidi="zh-CN"/>
        </w:rPr>
        <w:t xml:space="preserve">临近基坑侧应设置防撞等隔离防护栏； </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heme="minorEastAsia" w:hAnsiTheme="minorEastAsia" w:cstheme="minorEastAsia"/>
          <w:b/>
          <w:kern w:val="0"/>
          <w:szCs w:val="21"/>
          <w:lang w:val="zh-CN" w:bidi="zh-CN"/>
        </w:rPr>
        <w:t xml:space="preserve">2  </w:t>
      </w:r>
      <w:r>
        <w:rPr>
          <w:rFonts w:hint="eastAsia" w:asciiTheme="minorEastAsia" w:hAnsiTheme="minorEastAsia" w:cstheme="minorEastAsia"/>
          <w:bCs/>
          <w:kern w:val="0"/>
          <w:szCs w:val="21"/>
          <w:lang w:val="zh-CN" w:bidi="zh-CN"/>
        </w:rPr>
        <w:t>重型施工设备跨越支撑时，应做好要隔离保护措施；</w:t>
      </w:r>
    </w:p>
    <w:p>
      <w:pPr>
        <w:autoSpaceDE w:val="0"/>
        <w:autoSpaceDN w:val="0"/>
        <w:spacing w:line="360" w:lineRule="auto"/>
        <w:ind w:firstLine="422" w:firstLineChars="200"/>
        <w:rPr>
          <w:rFonts w:asciiTheme="minorEastAsia" w:hAnsiTheme="minorEastAsia" w:cstheme="minorEastAsia"/>
          <w:bCs/>
          <w:kern w:val="0"/>
          <w:szCs w:val="21"/>
          <w:lang w:val="zh-CN" w:bidi="zh-CN"/>
        </w:rPr>
      </w:pPr>
      <w:r>
        <w:rPr>
          <w:rFonts w:hint="eastAsia" w:asciiTheme="minorEastAsia" w:hAnsiTheme="minorEastAsia" w:cstheme="minorEastAsia"/>
          <w:b/>
          <w:kern w:val="0"/>
          <w:szCs w:val="21"/>
          <w:lang w:val="zh-CN" w:bidi="zh-CN"/>
        </w:rPr>
        <w:t xml:space="preserve">3  </w:t>
      </w:r>
      <w:r>
        <w:rPr>
          <w:rFonts w:hint="eastAsia" w:asciiTheme="minorEastAsia" w:hAnsiTheme="minorEastAsia" w:cstheme="minorEastAsia"/>
          <w:bCs/>
          <w:kern w:val="0"/>
          <w:szCs w:val="21"/>
          <w:lang w:val="zh-CN" w:bidi="zh-CN"/>
        </w:rPr>
        <w:t>施工机械或支撑构件应设置避免碰撞的防护措施；</w:t>
      </w:r>
    </w:p>
    <w:p>
      <w:pPr>
        <w:autoSpaceDE w:val="0"/>
        <w:autoSpaceDN w:val="0"/>
        <w:spacing w:line="360" w:lineRule="auto"/>
        <w:ind w:firstLine="422" w:firstLineChars="200"/>
        <w:rPr>
          <w:rFonts w:asciiTheme="minorEastAsia" w:hAnsiTheme="minorEastAsia" w:cstheme="minorEastAsia"/>
          <w:bCs/>
          <w:kern w:val="0"/>
          <w:szCs w:val="21"/>
          <w:lang w:bidi="zh-CN"/>
        </w:rPr>
      </w:pPr>
      <w:r>
        <w:rPr>
          <w:rFonts w:hint="eastAsia" w:asciiTheme="minorEastAsia" w:hAnsiTheme="minorEastAsia" w:cstheme="minorEastAsia"/>
          <w:b/>
          <w:kern w:val="0"/>
          <w:szCs w:val="21"/>
          <w:lang w:bidi="zh-CN"/>
        </w:rPr>
        <w:t xml:space="preserve">4  </w:t>
      </w:r>
      <w:r>
        <w:rPr>
          <w:rFonts w:hint="eastAsia" w:asciiTheme="minorEastAsia" w:hAnsiTheme="minorEastAsia" w:cstheme="minorEastAsia"/>
          <w:bCs/>
          <w:kern w:val="0"/>
          <w:szCs w:val="21"/>
          <w:lang w:bidi="zh-CN"/>
        </w:rPr>
        <w:t>支撑及周边荷载应符合设计工况要求。</w:t>
      </w:r>
    </w:p>
    <w:p>
      <w:pPr>
        <w:spacing w:line="360" w:lineRule="auto"/>
        <w:rPr>
          <w:rFonts w:asciiTheme="minorEastAsia" w:hAnsiTheme="minorEastAsia" w:cstheme="minorEastAsia"/>
          <w:szCs w:val="21"/>
        </w:rPr>
      </w:pPr>
      <w:r>
        <w:rPr>
          <w:rFonts w:hint="eastAsia" w:ascii="Times New Roman" w:hAnsi="Times New Roman" w:cs="Times New Roman"/>
          <w:b/>
          <w:szCs w:val="21"/>
        </w:rPr>
        <w:t>5.</w:t>
      </w:r>
      <w:r>
        <w:rPr>
          <w:rFonts w:ascii="Times New Roman" w:hAnsi="Times New Roman" w:cs="Times New Roman"/>
          <w:b/>
          <w:szCs w:val="21"/>
        </w:rPr>
        <w:t>4.15</w:t>
      </w:r>
      <w:r>
        <w:rPr>
          <w:rFonts w:hint="eastAsia" w:ascii="Times New Roman" w:hAnsi="Times New Roman" w:cs="Times New Roman"/>
          <w:b/>
          <w:szCs w:val="21"/>
        </w:rPr>
        <w:t xml:space="preserve">  </w:t>
      </w:r>
      <w:r>
        <w:rPr>
          <w:rFonts w:hint="eastAsia" w:asciiTheme="minorEastAsia" w:hAnsiTheme="minorEastAsia" w:cstheme="minorEastAsia"/>
          <w:szCs w:val="21"/>
        </w:rPr>
        <w:t>支撑结构出现以下情况应及时取增设支撑、局部加强、坑外卸载、坑内回填等措施：</w:t>
      </w:r>
    </w:p>
    <w:p>
      <w:pPr>
        <w:autoSpaceDE w:val="0"/>
        <w:autoSpaceDN w:val="0"/>
        <w:spacing w:line="360" w:lineRule="auto"/>
        <w:ind w:firstLine="422" w:firstLineChars="200"/>
        <w:rPr>
          <w:rFonts w:asciiTheme="minorEastAsia" w:hAnsiTheme="minorEastAsia" w:cstheme="minorEastAsia"/>
          <w:szCs w:val="21"/>
        </w:rPr>
      </w:pPr>
      <w:r>
        <w:rPr>
          <w:rFonts w:hint="eastAsia" w:asciiTheme="minorEastAsia" w:hAnsiTheme="minorEastAsia" w:cstheme="minorEastAsia"/>
          <w:b/>
          <w:kern w:val="0"/>
          <w:szCs w:val="21"/>
          <w:lang w:val="zh-CN" w:bidi="zh-CN"/>
        </w:rPr>
        <w:t xml:space="preserve">1  </w:t>
      </w:r>
      <w:r>
        <w:rPr>
          <w:rFonts w:hint="eastAsia" w:asciiTheme="minorEastAsia" w:hAnsiTheme="minorEastAsia" w:cstheme="minorEastAsia"/>
          <w:szCs w:val="21"/>
        </w:rPr>
        <w:t>构件变形超过设计预警值；</w:t>
      </w:r>
    </w:p>
    <w:p>
      <w:pPr>
        <w:autoSpaceDE w:val="0"/>
        <w:autoSpaceDN w:val="0"/>
        <w:spacing w:line="360" w:lineRule="auto"/>
        <w:ind w:firstLine="422" w:firstLineChars="200"/>
        <w:rPr>
          <w:rFonts w:asciiTheme="minorEastAsia" w:hAnsiTheme="minorEastAsia" w:cstheme="minorEastAsia"/>
          <w:szCs w:val="21"/>
        </w:rPr>
      </w:pPr>
      <w:r>
        <w:rPr>
          <w:rFonts w:asciiTheme="minorEastAsia" w:hAnsiTheme="minorEastAsia" w:cstheme="minorEastAsia"/>
          <w:b/>
          <w:kern w:val="0"/>
          <w:szCs w:val="21"/>
          <w:lang w:val="zh-CN" w:bidi="zh-CN"/>
        </w:rPr>
        <w:t>2</w:t>
      </w:r>
      <w:r>
        <w:rPr>
          <w:rFonts w:hint="eastAsia" w:asciiTheme="minorEastAsia" w:hAnsiTheme="minorEastAsia" w:cstheme="minorEastAsia"/>
          <w:b/>
          <w:kern w:val="0"/>
          <w:szCs w:val="21"/>
          <w:lang w:val="zh-CN" w:bidi="zh-CN"/>
        </w:rPr>
        <w:t xml:space="preserve">  </w:t>
      </w:r>
      <w:r>
        <w:rPr>
          <w:rFonts w:hint="eastAsia" w:asciiTheme="minorEastAsia" w:hAnsiTheme="minorEastAsia" w:cstheme="minorEastAsia"/>
          <w:szCs w:val="21"/>
        </w:rPr>
        <w:t>支撑构件节点出现异常变形；</w:t>
      </w:r>
    </w:p>
    <w:p>
      <w:pPr>
        <w:autoSpaceDE w:val="0"/>
        <w:autoSpaceDN w:val="0"/>
        <w:spacing w:line="360" w:lineRule="auto"/>
        <w:ind w:firstLine="422" w:firstLineChars="200"/>
        <w:rPr>
          <w:rFonts w:asciiTheme="minorEastAsia" w:hAnsiTheme="minorEastAsia" w:cstheme="minorEastAsia"/>
          <w:szCs w:val="21"/>
        </w:rPr>
      </w:pPr>
      <w:r>
        <w:rPr>
          <w:rFonts w:asciiTheme="minorEastAsia" w:hAnsiTheme="minorEastAsia" w:cstheme="minorEastAsia"/>
          <w:b/>
          <w:kern w:val="0"/>
          <w:szCs w:val="21"/>
          <w:lang w:val="zh-CN" w:bidi="zh-CN"/>
        </w:rPr>
        <w:t>3</w:t>
      </w:r>
      <w:r>
        <w:rPr>
          <w:rFonts w:hint="eastAsia" w:asciiTheme="minorEastAsia" w:hAnsiTheme="minorEastAsia" w:cstheme="minorEastAsia"/>
          <w:b/>
          <w:kern w:val="0"/>
          <w:szCs w:val="21"/>
          <w:lang w:val="zh-CN" w:bidi="zh-CN"/>
        </w:rPr>
        <w:t xml:space="preserve">  </w:t>
      </w:r>
      <w:r>
        <w:rPr>
          <w:rFonts w:hint="eastAsia" w:asciiTheme="minorEastAsia" w:hAnsiTheme="minorEastAsia" w:cstheme="minorEastAsia"/>
          <w:szCs w:val="21"/>
        </w:rPr>
        <w:t>螺栓出现崩裂、剪断等情况；</w:t>
      </w:r>
    </w:p>
    <w:p>
      <w:pPr>
        <w:autoSpaceDE w:val="0"/>
        <w:autoSpaceDN w:val="0"/>
        <w:spacing w:line="360" w:lineRule="auto"/>
        <w:ind w:firstLine="422" w:firstLineChars="200"/>
        <w:rPr>
          <w:rFonts w:asciiTheme="minorEastAsia" w:hAnsiTheme="minorEastAsia" w:cstheme="minorEastAsia"/>
          <w:szCs w:val="21"/>
        </w:rPr>
      </w:pPr>
      <w:r>
        <w:rPr>
          <w:rFonts w:hint="eastAsia" w:asciiTheme="minorEastAsia" w:hAnsiTheme="minorEastAsia" w:cstheme="minorEastAsia"/>
          <w:b/>
          <w:kern w:val="0"/>
          <w:szCs w:val="21"/>
          <w:lang w:val="zh-CN" w:bidi="zh-CN"/>
        </w:rPr>
        <w:t xml:space="preserve">4  </w:t>
      </w:r>
      <w:r>
        <w:rPr>
          <w:rFonts w:hint="eastAsia" w:asciiTheme="minorEastAsia" w:hAnsiTheme="minorEastAsia" w:cstheme="minorEastAsia"/>
          <w:szCs w:val="21"/>
        </w:rPr>
        <w:t>昼夜温差较大季节轴力监测数据剧烈变化。</w:t>
      </w:r>
    </w:p>
    <w:bookmarkEnd w:id="154"/>
    <w:bookmarkEnd w:id="155"/>
    <w:bookmarkEnd w:id="156"/>
    <w:bookmarkEnd w:id="157"/>
    <w:bookmarkEnd w:id="158"/>
    <w:bookmarkEnd w:id="159"/>
    <w:p>
      <w:pPr>
        <w:spacing w:line="360" w:lineRule="auto"/>
        <w:rPr>
          <w:rFonts w:asciiTheme="minorEastAsia" w:hAnsiTheme="minorEastAsia" w:cstheme="minorEastAsia"/>
          <w:szCs w:val="21"/>
        </w:rPr>
      </w:pPr>
      <w:r>
        <w:rPr>
          <w:rFonts w:hint="eastAsia" w:ascii="Times New Roman" w:hAnsi="Times New Roman" w:cs="Times New Roman"/>
          <w:b/>
          <w:szCs w:val="21"/>
        </w:rPr>
        <w:t>5.</w:t>
      </w:r>
      <w:r>
        <w:rPr>
          <w:rFonts w:ascii="Times New Roman" w:hAnsi="Times New Roman" w:cs="Times New Roman"/>
          <w:b/>
          <w:szCs w:val="21"/>
        </w:rPr>
        <w:t>4.16</w:t>
      </w:r>
      <w:r>
        <w:rPr>
          <w:rFonts w:hint="eastAsia" w:asciiTheme="minorEastAsia" w:hAnsiTheme="minorEastAsia" w:cstheme="minorEastAsia"/>
          <w:b/>
          <w:szCs w:val="21"/>
        </w:rPr>
        <w:t xml:space="preserve">  </w:t>
      </w:r>
      <w:r>
        <w:rPr>
          <w:rFonts w:hint="eastAsia" w:asciiTheme="minorEastAsia" w:hAnsiTheme="minorEastAsia" w:cstheme="minorEastAsia"/>
          <w:szCs w:val="21"/>
        </w:rPr>
        <w:t xml:space="preserve">支撑结构的预应力施加应符合下列要求：  </w:t>
      </w:r>
    </w:p>
    <w:p>
      <w:pPr>
        <w:autoSpaceDE w:val="0"/>
        <w:autoSpaceDN w:val="0"/>
        <w:spacing w:line="360" w:lineRule="auto"/>
        <w:ind w:left="482"/>
        <w:rPr>
          <w:rFonts w:asciiTheme="minorEastAsia" w:hAnsiTheme="minorEastAsia" w:cstheme="minorEastAsia"/>
          <w:szCs w:val="21"/>
          <w:lang w:val="zh-CN"/>
        </w:rPr>
      </w:pPr>
      <w:r>
        <w:rPr>
          <w:rFonts w:hint="eastAsia" w:asciiTheme="minorEastAsia" w:hAnsiTheme="minorEastAsia" w:cstheme="minorEastAsia"/>
          <w:b/>
          <w:kern w:val="0"/>
          <w:szCs w:val="21"/>
          <w:lang w:bidi="zh-CN"/>
        </w:rPr>
        <w:t>1</w:t>
      </w:r>
      <w:r>
        <w:rPr>
          <w:rFonts w:asciiTheme="minorEastAsia" w:hAnsiTheme="minorEastAsia" w:cstheme="minorEastAsia"/>
          <w:b/>
          <w:kern w:val="0"/>
          <w:szCs w:val="21"/>
          <w:lang w:bidi="zh-CN"/>
        </w:rPr>
        <w:t xml:space="preserve"> </w:t>
      </w:r>
      <w:r>
        <w:rPr>
          <w:rFonts w:hint="eastAsia" w:asciiTheme="minorEastAsia" w:hAnsiTheme="minorEastAsia" w:cstheme="minorEastAsia"/>
          <w:szCs w:val="21"/>
          <w:lang w:val="zh-CN"/>
        </w:rPr>
        <w:t>施加预应力需支撑结构安装完毕并经质量自检合格；</w:t>
      </w:r>
      <w:r>
        <w:rPr>
          <w:rFonts w:asciiTheme="minorEastAsia" w:hAnsiTheme="minorEastAsia" w:cstheme="minorEastAsia"/>
          <w:szCs w:val="21"/>
          <w:lang w:val="zh-CN"/>
        </w:rPr>
        <w:t xml:space="preserve"> </w:t>
      </w:r>
    </w:p>
    <w:p>
      <w:pPr>
        <w:autoSpaceDE w:val="0"/>
        <w:autoSpaceDN w:val="0"/>
        <w:spacing w:line="360" w:lineRule="auto"/>
        <w:ind w:firstLine="422" w:firstLineChars="200"/>
        <w:rPr>
          <w:rFonts w:asciiTheme="minorEastAsia" w:hAnsiTheme="minorEastAsia" w:cstheme="minorEastAsia"/>
          <w:szCs w:val="21"/>
          <w:lang w:val="zh-CN"/>
        </w:rPr>
      </w:pPr>
      <w:r>
        <w:rPr>
          <w:rFonts w:hint="eastAsia" w:asciiTheme="minorEastAsia" w:hAnsiTheme="minorEastAsia" w:cstheme="minorEastAsia"/>
          <w:b/>
          <w:kern w:val="0"/>
          <w:szCs w:val="21"/>
          <w:lang w:bidi="zh-CN"/>
        </w:rPr>
        <w:t>2</w:t>
      </w:r>
      <w:r>
        <w:rPr>
          <w:rFonts w:asciiTheme="minorEastAsia" w:hAnsiTheme="minorEastAsia" w:cstheme="minorEastAsia"/>
          <w:b/>
          <w:kern w:val="0"/>
          <w:szCs w:val="21"/>
          <w:lang w:bidi="zh-CN"/>
        </w:rPr>
        <w:t xml:space="preserve"> </w:t>
      </w:r>
      <w:r>
        <w:rPr>
          <w:rFonts w:hint="eastAsia" w:asciiTheme="minorEastAsia" w:hAnsiTheme="minorEastAsia" w:cstheme="minorEastAsia"/>
          <w:bCs/>
          <w:kern w:val="0"/>
          <w:szCs w:val="21"/>
          <w:lang w:bidi="zh-CN"/>
        </w:rPr>
        <w:t>施加预应力的</w:t>
      </w:r>
      <w:r>
        <w:rPr>
          <w:rFonts w:hint="eastAsia" w:asciiTheme="minorEastAsia" w:hAnsiTheme="minorEastAsia" w:cstheme="minorEastAsia"/>
          <w:bCs/>
          <w:szCs w:val="21"/>
          <w:lang w:val="zh-CN"/>
        </w:rPr>
        <w:t>千</w:t>
      </w:r>
      <w:r>
        <w:rPr>
          <w:rFonts w:hint="eastAsia" w:asciiTheme="minorEastAsia" w:hAnsiTheme="minorEastAsia" w:cstheme="minorEastAsia"/>
          <w:szCs w:val="21"/>
          <w:lang w:val="zh-CN"/>
        </w:rPr>
        <w:t>斤顶应有可靠、准确的计量装置；</w:t>
      </w:r>
    </w:p>
    <w:p>
      <w:pPr>
        <w:autoSpaceDE w:val="0"/>
        <w:autoSpaceDN w:val="0"/>
        <w:spacing w:line="360" w:lineRule="auto"/>
        <w:ind w:firstLine="422" w:firstLineChars="200"/>
        <w:rPr>
          <w:rFonts w:asciiTheme="minorEastAsia" w:hAnsiTheme="minorEastAsia" w:cstheme="minorEastAsia"/>
          <w:szCs w:val="21"/>
          <w:lang w:val="zh-CN"/>
        </w:rPr>
      </w:pPr>
      <w:r>
        <w:rPr>
          <w:rFonts w:hint="eastAsia" w:asciiTheme="minorEastAsia" w:hAnsiTheme="minorEastAsia" w:cstheme="minorEastAsia"/>
          <w:b/>
          <w:bCs/>
          <w:szCs w:val="21"/>
          <w:lang w:val="zh-CN"/>
        </w:rPr>
        <w:t>3</w:t>
      </w:r>
      <w:r>
        <w:rPr>
          <w:rFonts w:asciiTheme="minorEastAsia" w:hAnsiTheme="minorEastAsia" w:cstheme="minorEastAsia"/>
          <w:szCs w:val="21"/>
          <w:lang w:val="zh-CN"/>
        </w:rPr>
        <w:t xml:space="preserve"> </w:t>
      </w:r>
      <w:r>
        <w:rPr>
          <w:rFonts w:hint="eastAsia" w:asciiTheme="minorEastAsia" w:hAnsiTheme="minorEastAsia" w:cstheme="minorEastAsia"/>
          <w:szCs w:val="21"/>
        </w:rPr>
        <w:t>对撑和角撑构件施加预应力时，千斤顶压力的</w:t>
      </w:r>
      <w:r>
        <w:rPr>
          <w:rFonts w:hint="eastAsia" w:asciiTheme="minorEastAsia" w:hAnsiTheme="minorEastAsia" w:cstheme="minorEastAsia"/>
          <w:szCs w:val="21"/>
          <w:lang w:val="zh-CN"/>
        </w:rPr>
        <w:t>合力点应与支撑轴线重合，且应同步平衡施加压力；</w:t>
      </w:r>
    </w:p>
    <w:p>
      <w:pPr>
        <w:autoSpaceDE w:val="0"/>
        <w:autoSpaceDN w:val="0"/>
        <w:spacing w:line="360" w:lineRule="auto"/>
        <w:ind w:firstLine="422" w:firstLineChars="200"/>
        <w:rPr>
          <w:rFonts w:asciiTheme="minorEastAsia" w:hAnsiTheme="minorEastAsia" w:cstheme="minorEastAsia"/>
          <w:szCs w:val="21"/>
          <w:lang w:val="zh-CN"/>
        </w:rPr>
      </w:pPr>
      <w:r>
        <w:rPr>
          <w:rFonts w:asciiTheme="minorEastAsia" w:hAnsiTheme="minorEastAsia" w:cstheme="minorEastAsia"/>
          <w:b/>
          <w:bCs/>
          <w:szCs w:val="21"/>
        </w:rPr>
        <w:t>4</w:t>
      </w:r>
      <w:r>
        <w:rPr>
          <w:rFonts w:hint="eastAsia" w:asciiTheme="minorEastAsia" w:hAnsiTheme="minorEastAsia" w:cstheme="minorEastAsia"/>
          <w:szCs w:val="21"/>
        </w:rPr>
        <w:t xml:space="preserve"> 预应力应分级施加，每级</w:t>
      </w:r>
      <w:r>
        <w:rPr>
          <w:rFonts w:hint="eastAsia" w:asciiTheme="minorEastAsia" w:hAnsiTheme="minorEastAsia" w:cstheme="minorEastAsia"/>
          <w:szCs w:val="21"/>
          <w:lang w:val="zh-CN"/>
        </w:rPr>
        <w:t>压力宜保持稳定10分钟；预</w:t>
      </w:r>
      <w:r>
        <w:rPr>
          <w:rFonts w:hint="eastAsia" w:asciiTheme="minorEastAsia" w:hAnsiTheme="minorEastAsia" w:cstheme="minorEastAsia"/>
          <w:szCs w:val="21"/>
        </w:rPr>
        <w:t>应</w:t>
      </w:r>
      <w:r>
        <w:rPr>
          <w:rFonts w:hint="eastAsia" w:asciiTheme="minorEastAsia" w:hAnsiTheme="minorEastAsia" w:cstheme="minorEastAsia"/>
          <w:szCs w:val="21"/>
          <w:lang w:val="zh-CN"/>
        </w:rPr>
        <w:t>力加至设计值稳定10分钟后方可锁定；</w:t>
      </w:r>
    </w:p>
    <w:p>
      <w:pPr>
        <w:autoSpaceDE w:val="0"/>
        <w:autoSpaceDN w:val="0"/>
        <w:spacing w:line="360" w:lineRule="auto"/>
        <w:ind w:firstLine="422" w:firstLineChars="200"/>
        <w:rPr>
          <w:rFonts w:asciiTheme="minorEastAsia" w:hAnsiTheme="minorEastAsia" w:cstheme="minorEastAsia"/>
          <w:szCs w:val="21"/>
          <w:lang w:val="zh-CN"/>
        </w:rPr>
      </w:pPr>
      <w:r>
        <w:rPr>
          <w:rFonts w:asciiTheme="minorEastAsia" w:hAnsiTheme="minorEastAsia" w:cstheme="minorEastAsia"/>
          <w:b/>
          <w:bCs/>
          <w:szCs w:val="21"/>
          <w:lang w:val="zh-CN"/>
        </w:rPr>
        <w:t>5</w:t>
      </w:r>
      <w:r>
        <w:rPr>
          <w:rFonts w:hint="eastAsia" w:asciiTheme="minorEastAsia" w:hAnsiTheme="minorEastAsia" w:cstheme="minorEastAsia"/>
          <w:b/>
          <w:bCs/>
          <w:szCs w:val="21"/>
        </w:rPr>
        <w:t xml:space="preserve"> </w:t>
      </w:r>
      <w:r>
        <w:rPr>
          <w:rFonts w:hint="eastAsia" w:asciiTheme="minorEastAsia" w:hAnsiTheme="minorEastAsia" w:cstheme="minorEastAsia"/>
          <w:szCs w:val="21"/>
          <w:lang w:val="zh-CN"/>
        </w:rPr>
        <w:t>施加预应力过程中，出现焊点开裂、螺栓松动、局部压曲等异常情况时应卸除预应力，对支撑的薄弱处进行加固后，方可继续施加预应力；</w:t>
      </w:r>
    </w:p>
    <w:p>
      <w:pPr>
        <w:spacing w:line="360" w:lineRule="auto"/>
        <w:ind w:firstLine="422" w:firstLineChars="200"/>
        <w:rPr>
          <w:rFonts w:asciiTheme="minorEastAsia" w:hAnsiTheme="minorEastAsia" w:cstheme="minorEastAsia"/>
          <w:szCs w:val="21"/>
          <w:lang w:val="zh-CN"/>
        </w:rPr>
      </w:pPr>
      <w:r>
        <w:rPr>
          <w:rFonts w:asciiTheme="minorEastAsia" w:hAnsiTheme="minorEastAsia" w:cstheme="minorEastAsia"/>
          <w:b/>
          <w:bCs/>
          <w:szCs w:val="21"/>
          <w:lang w:val="zh-CN"/>
        </w:rPr>
        <w:t>6</w:t>
      </w:r>
      <w:r>
        <w:rPr>
          <w:rFonts w:hint="eastAsia" w:asciiTheme="minorEastAsia" w:hAnsiTheme="minorEastAsia" w:cstheme="minorEastAsia"/>
          <w:szCs w:val="21"/>
        </w:rPr>
        <w:t xml:space="preserve">  </w:t>
      </w:r>
      <w:r>
        <w:rPr>
          <w:rFonts w:hint="eastAsia" w:asciiTheme="minorEastAsia" w:hAnsiTheme="minorEastAsia" w:cstheme="minorEastAsia"/>
          <w:bCs/>
          <w:szCs w:val="21"/>
        </w:rPr>
        <w:t>应按“先对撑、角撑，后鱼腹梁”的顺序分级循环施加预应力，</w:t>
      </w:r>
      <w:r>
        <w:rPr>
          <w:rFonts w:hint="eastAsia" w:asciiTheme="minorEastAsia" w:hAnsiTheme="minorEastAsia" w:cstheme="minorEastAsia"/>
          <w:szCs w:val="21"/>
        </w:rPr>
        <w:t>鱼腹梁钢绞线张拉应采用液压值和钢绞线伸长量的“双控”措施。</w:t>
      </w:r>
    </w:p>
    <w:p>
      <w:pPr>
        <w:spacing w:line="360" w:lineRule="auto"/>
        <w:rPr>
          <w:rFonts w:asciiTheme="minorEastAsia" w:hAnsiTheme="minorEastAsia" w:cstheme="minorEastAsia"/>
          <w:bCs/>
          <w:szCs w:val="21"/>
        </w:rPr>
      </w:pPr>
      <w:r>
        <w:rPr>
          <w:rFonts w:hint="eastAsia" w:ascii="Times New Roman" w:hAnsi="Times New Roman" w:cs="Times New Roman"/>
          <w:b/>
          <w:szCs w:val="21"/>
        </w:rPr>
        <w:t>5.</w:t>
      </w:r>
      <w:r>
        <w:rPr>
          <w:rFonts w:ascii="Times New Roman" w:hAnsi="Times New Roman" w:cs="Times New Roman"/>
          <w:b/>
          <w:szCs w:val="21"/>
        </w:rPr>
        <w:t>4.18</w:t>
      </w:r>
      <w:r>
        <w:rPr>
          <w:rFonts w:hint="eastAsia" w:asciiTheme="minorEastAsia" w:hAnsiTheme="minorEastAsia" w:cstheme="minorEastAsia"/>
          <w:bCs/>
          <w:szCs w:val="21"/>
        </w:rPr>
        <w:t xml:space="preserve"> 周围环境敏感、变形控制要求较高时宜采用钢支撑轴力伺服（补偿）系统。</w:t>
      </w:r>
    </w:p>
    <w:p>
      <w:pPr>
        <w:pStyle w:val="3"/>
        <w:spacing w:before="156" w:after="156"/>
      </w:pPr>
      <w:bookmarkStart w:id="160" w:name="_Toc43455972"/>
      <w:bookmarkStart w:id="161" w:name="_Toc21402"/>
      <w:bookmarkStart w:id="162" w:name="_Toc43456110"/>
      <w:bookmarkStart w:id="163" w:name="_Toc43456109"/>
      <w:bookmarkStart w:id="164" w:name="_Toc30642"/>
      <w:bookmarkStart w:id="165" w:name="_Toc21932"/>
      <w:bookmarkStart w:id="166" w:name="_Toc18069"/>
      <w:bookmarkStart w:id="167" w:name="_Toc36821314"/>
      <w:bookmarkStart w:id="168" w:name="_Toc43455971"/>
      <w:bookmarkStart w:id="169" w:name="_Toc27197"/>
      <w:bookmarkStart w:id="170" w:name="_Toc36759942"/>
      <w:r>
        <w:t>5.5</w:t>
      </w:r>
      <w:bookmarkEnd w:id="160"/>
      <w:bookmarkEnd w:id="161"/>
      <w:bookmarkEnd w:id="162"/>
      <w:r>
        <w:t xml:space="preserve"> </w:t>
      </w:r>
      <w:r>
        <w:rPr>
          <w:rFonts w:hint="eastAsia"/>
        </w:rPr>
        <w:t>回收</w:t>
      </w:r>
      <w:bookmarkEnd w:id="163"/>
      <w:bookmarkEnd w:id="164"/>
      <w:bookmarkEnd w:id="165"/>
      <w:bookmarkEnd w:id="166"/>
      <w:bookmarkEnd w:id="167"/>
      <w:bookmarkEnd w:id="168"/>
      <w:bookmarkEnd w:id="169"/>
      <w:bookmarkEnd w:id="170"/>
    </w:p>
    <w:p>
      <w:pPr>
        <w:spacing w:line="360" w:lineRule="auto"/>
        <w:rPr>
          <w:rFonts w:asciiTheme="minorEastAsia" w:hAnsiTheme="minorEastAsia" w:cstheme="minorEastAsia"/>
          <w:szCs w:val="21"/>
        </w:rPr>
      </w:pPr>
      <w:r>
        <w:rPr>
          <w:rFonts w:hint="eastAsia" w:ascii="Times New Roman" w:hAnsi="Times New Roman" w:cs="Times New Roman"/>
          <w:b/>
          <w:szCs w:val="21"/>
        </w:rPr>
        <w:t>5.</w:t>
      </w:r>
      <w:r>
        <w:rPr>
          <w:rFonts w:ascii="Times New Roman" w:hAnsi="Times New Roman" w:cs="Times New Roman"/>
          <w:b/>
          <w:szCs w:val="21"/>
        </w:rPr>
        <w:t>5.1</w:t>
      </w:r>
      <w:r>
        <w:rPr>
          <w:rFonts w:ascii="Times New Roman" w:hAnsi="Times New Roman" w:cs="Times New Roman"/>
          <w:bCs/>
          <w:szCs w:val="21"/>
        </w:rPr>
        <w:t>全回收</w:t>
      </w:r>
      <w:r>
        <w:rPr>
          <w:rFonts w:hint="eastAsia" w:asciiTheme="minorEastAsia" w:hAnsiTheme="minorEastAsia" w:cstheme="minorEastAsia"/>
          <w:szCs w:val="21"/>
        </w:rPr>
        <w:t xml:space="preserve">支撑结构回收前应符合下列要求：  </w:t>
      </w:r>
    </w:p>
    <w:p>
      <w:pPr>
        <w:autoSpaceDE w:val="0"/>
        <w:autoSpaceDN w:val="0"/>
        <w:spacing w:line="360" w:lineRule="auto"/>
        <w:ind w:firstLine="422" w:firstLineChars="200"/>
        <w:rPr>
          <w:rFonts w:asciiTheme="minorEastAsia" w:hAnsiTheme="minorEastAsia" w:cstheme="minorEastAsia"/>
          <w:szCs w:val="21"/>
        </w:rPr>
      </w:pPr>
      <w:r>
        <w:rPr>
          <w:rFonts w:hint="eastAsia" w:ascii="Times New Roman" w:hAnsi="Times New Roman" w:cs="Times New Roman"/>
          <w:b/>
          <w:szCs w:val="21"/>
          <w:lang w:val="zh-CN"/>
        </w:rPr>
        <w:t>1</w:t>
      </w:r>
      <w:r>
        <w:rPr>
          <w:rFonts w:hint="eastAsia" w:asciiTheme="minorEastAsia" w:hAnsiTheme="minorEastAsia" w:cstheme="minorEastAsia"/>
          <w:b/>
          <w:kern w:val="0"/>
          <w:szCs w:val="21"/>
          <w:lang w:val="zh-CN" w:bidi="zh-CN"/>
        </w:rPr>
        <w:t xml:space="preserve">  </w:t>
      </w:r>
      <w:r>
        <w:rPr>
          <w:rFonts w:hint="eastAsia" w:asciiTheme="minorEastAsia" w:hAnsiTheme="minorEastAsia" w:cstheme="minorEastAsia"/>
          <w:szCs w:val="21"/>
        </w:rPr>
        <w:t>具有安全可靠的防护措施、作业空间；</w:t>
      </w:r>
    </w:p>
    <w:p>
      <w:pPr>
        <w:autoSpaceDE w:val="0"/>
        <w:autoSpaceDN w:val="0"/>
        <w:spacing w:line="360" w:lineRule="auto"/>
        <w:ind w:firstLine="422" w:firstLineChars="200"/>
        <w:rPr>
          <w:rFonts w:asciiTheme="minorEastAsia" w:hAnsiTheme="minorEastAsia" w:cstheme="minorEastAsia"/>
          <w:szCs w:val="21"/>
        </w:rPr>
      </w:pPr>
      <w:r>
        <w:rPr>
          <w:rFonts w:hint="eastAsia" w:ascii="Times New Roman" w:hAnsi="Times New Roman" w:cs="Times New Roman"/>
          <w:b/>
          <w:szCs w:val="21"/>
          <w:lang w:val="zh-CN"/>
        </w:rPr>
        <w:t>2</w:t>
      </w:r>
      <w:r>
        <w:rPr>
          <w:rFonts w:ascii="Times New Roman" w:hAnsi="Times New Roman" w:cs="Times New Roman"/>
          <w:b/>
          <w:szCs w:val="21"/>
          <w:lang w:val="zh-CN"/>
        </w:rPr>
        <w:t xml:space="preserve">  </w:t>
      </w:r>
      <w:r>
        <w:rPr>
          <w:rFonts w:hint="eastAsia" w:asciiTheme="minorEastAsia" w:hAnsiTheme="minorEastAsia" w:cstheme="minorEastAsia"/>
          <w:kern w:val="0"/>
          <w:szCs w:val="21"/>
          <w:lang w:val="zh-CN" w:bidi="zh-CN"/>
        </w:rPr>
        <w:t>机械设备满足回收功能要求；</w:t>
      </w:r>
      <w:r>
        <w:rPr>
          <w:rFonts w:hint="eastAsia" w:asciiTheme="minorEastAsia" w:hAnsiTheme="minorEastAsia" w:cstheme="minorEastAsia"/>
          <w:szCs w:val="21"/>
        </w:rPr>
        <w:t xml:space="preserve"> </w:t>
      </w:r>
    </w:p>
    <w:p>
      <w:pPr>
        <w:autoSpaceDE w:val="0"/>
        <w:autoSpaceDN w:val="0"/>
        <w:spacing w:line="360" w:lineRule="auto"/>
        <w:ind w:firstLine="422" w:firstLineChars="200"/>
        <w:rPr>
          <w:rFonts w:ascii="楷体" w:hAnsi="楷体" w:eastAsia="楷体" w:cstheme="minorEastAsia"/>
          <w:sz w:val="24"/>
          <w:szCs w:val="24"/>
        </w:rPr>
      </w:pPr>
      <w:r>
        <w:rPr>
          <w:rFonts w:hint="eastAsia" w:ascii="Times New Roman" w:hAnsi="Times New Roman" w:cs="Times New Roman"/>
          <w:b/>
          <w:szCs w:val="21"/>
          <w:lang w:val="zh-CN"/>
        </w:rPr>
        <w:t xml:space="preserve">3 </w:t>
      </w:r>
      <w:r>
        <w:rPr>
          <w:rFonts w:hint="eastAsia" w:asciiTheme="minorEastAsia" w:hAnsiTheme="minorEastAsia" w:cstheme="minorEastAsia"/>
          <w:kern w:val="0"/>
          <w:szCs w:val="21"/>
          <w:lang w:val="zh-CN" w:bidi="zh-CN"/>
        </w:rPr>
        <w:t xml:space="preserve"> </w:t>
      </w:r>
      <w:r>
        <w:rPr>
          <w:rFonts w:hint="eastAsia" w:asciiTheme="minorEastAsia" w:hAnsiTheme="minorEastAsia" w:cstheme="minorEastAsia"/>
          <w:szCs w:val="21"/>
        </w:rPr>
        <w:t>主体结构、回收构件、作业人员采取了有效的安全保护措施；</w:t>
      </w:r>
    </w:p>
    <w:p>
      <w:pPr>
        <w:autoSpaceDE w:val="0"/>
        <w:autoSpaceDN w:val="0"/>
        <w:spacing w:line="360" w:lineRule="auto"/>
        <w:ind w:firstLine="422" w:firstLineChars="200"/>
        <w:rPr>
          <w:rFonts w:asciiTheme="minorEastAsia" w:hAnsiTheme="minorEastAsia" w:cstheme="minorEastAsia"/>
          <w:kern w:val="0"/>
          <w:szCs w:val="21"/>
          <w:lang w:val="zh-CN" w:bidi="zh-CN"/>
        </w:rPr>
      </w:pPr>
      <w:r>
        <w:rPr>
          <w:rFonts w:hint="eastAsia" w:ascii="Times New Roman" w:hAnsi="Times New Roman" w:cs="Times New Roman"/>
          <w:b/>
          <w:szCs w:val="21"/>
        </w:rPr>
        <w:t xml:space="preserve">4 </w:t>
      </w:r>
      <w:r>
        <w:rPr>
          <w:rFonts w:hint="eastAsia" w:asciiTheme="minorEastAsia" w:hAnsiTheme="minorEastAsia" w:cstheme="minorEastAsia"/>
          <w:b/>
          <w:kern w:val="0"/>
          <w:szCs w:val="21"/>
          <w:lang w:bidi="zh-CN"/>
        </w:rPr>
        <w:t xml:space="preserve"> </w:t>
      </w:r>
      <w:r>
        <w:rPr>
          <w:rFonts w:hint="eastAsia" w:asciiTheme="minorEastAsia" w:hAnsiTheme="minorEastAsia" w:cstheme="minorEastAsia"/>
          <w:kern w:val="0"/>
          <w:szCs w:val="21"/>
          <w:lang w:val="zh-CN" w:bidi="zh-CN"/>
        </w:rPr>
        <w:t>机械设备使用的场地地基应保证足够的承载力；</w:t>
      </w:r>
    </w:p>
    <w:p>
      <w:pPr>
        <w:autoSpaceDE w:val="0"/>
        <w:autoSpaceDN w:val="0"/>
        <w:spacing w:line="360" w:lineRule="auto"/>
        <w:ind w:firstLine="422" w:firstLineChars="200"/>
        <w:rPr>
          <w:rFonts w:asciiTheme="minorEastAsia" w:hAnsiTheme="minorEastAsia" w:cstheme="minorEastAsia"/>
          <w:bCs/>
          <w:kern w:val="0"/>
          <w:szCs w:val="21"/>
          <w:lang w:val="zh-CN" w:bidi="zh-CN"/>
        </w:rPr>
      </w:pPr>
      <w:r>
        <w:rPr>
          <w:rFonts w:hint="eastAsia" w:cs="Times New Roman"/>
          <w:b/>
          <w:szCs w:val="21"/>
          <w:lang w:val="zh-CN"/>
        </w:rPr>
        <w:t>5</w:t>
      </w:r>
      <w:r>
        <w:rPr>
          <w:rFonts w:cs="Times New Roman"/>
          <w:b/>
          <w:szCs w:val="21"/>
          <w:lang w:val="zh-CN"/>
        </w:rPr>
        <w:t xml:space="preserve">  </w:t>
      </w:r>
      <w:r>
        <w:rPr>
          <w:rFonts w:hint="eastAsia" w:cs="Times New Roman"/>
          <w:bCs/>
          <w:szCs w:val="21"/>
          <w:lang w:val="zh-CN"/>
        </w:rPr>
        <w:t>回收</w:t>
      </w:r>
      <w:r>
        <w:rPr>
          <w:rFonts w:cs="Times New Roman"/>
          <w:bCs/>
          <w:szCs w:val="21"/>
          <w:lang w:val="zh-CN"/>
        </w:rPr>
        <w:t>构件应具有临时存放</w:t>
      </w:r>
      <w:r>
        <w:rPr>
          <w:rFonts w:hint="eastAsia" w:cs="Times New Roman"/>
          <w:bCs/>
          <w:szCs w:val="21"/>
          <w:lang w:val="zh-CN"/>
        </w:rPr>
        <w:t>场地。</w:t>
      </w:r>
    </w:p>
    <w:p>
      <w:pPr>
        <w:autoSpaceDE w:val="0"/>
        <w:autoSpaceDN w:val="0"/>
        <w:spacing w:line="360" w:lineRule="auto"/>
        <w:rPr>
          <w:rFonts w:asciiTheme="minorEastAsia" w:hAnsiTheme="minorEastAsia" w:cstheme="minorEastAsia"/>
          <w:szCs w:val="21"/>
        </w:rPr>
      </w:pPr>
      <w:r>
        <w:rPr>
          <w:rFonts w:ascii="Times New Roman" w:hAnsi="Times New Roman" w:cs="Times New Roman"/>
          <w:b/>
          <w:bCs/>
          <w:kern w:val="0"/>
          <w:szCs w:val="21"/>
          <w:lang w:val="zh-CN" w:bidi="zh-CN"/>
        </w:rPr>
        <w:t>5.5.2</w:t>
      </w:r>
      <w:r>
        <w:rPr>
          <w:rFonts w:asciiTheme="minorEastAsia" w:hAnsiTheme="minorEastAsia" w:cstheme="minorEastAsia"/>
          <w:kern w:val="0"/>
          <w:szCs w:val="21"/>
          <w:lang w:val="zh-CN" w:bidi="zh-CN"/>
        </w:rPr>
        <w:t xml:space="preserve"> </w:t>
      </w:r>
      <w:r>
        <w:rPr>
          <w:rFonts w:hint="eastAsia" w:asciiTheme="minorEastAsia" w:hAnsiTheme="minorEastAsia" w:cstheme="minorEastAsia"/>
          <w:szCs w:val="21"/>
        </w:rPr>
        <w:t>支撑结构回收时，应先回收盖板（H</w:t>
      </w:r>
      <w:r>
        <w:rPr>
          <w:rFonts w:asciiTheme="minorEastAsia" w:hAnsiTheme="minorEastAsia" w:cstheme="minorEastAsia"/>
          <w:szCs w:val="21"/>
        </w:rPr>
        <w:t>C</w:t>
      </w:r>
      <w:r>
        <w:rPr>
          <w:rFonts w:hint="eastAsia" w:asciiTheme="minorEastAsia" w:hAnsiTheme="minorEastAsia" w:cstheme="minorEastAsia"/>
          <w:szCs w:val="21"/>
        </w:rPr>
        <w:t>、I</w:t>
      </w:r>
      <w:r>
        <w:rPr>
          <w:rFonts w:asciiTheme="minorEastAsia" w:hAnsiTheme="minorEastAsia" w:cstheme="minorEastAsia"/>
          <w:szCs w:val="21"/>
        </w:rPr>
        <w:t>PS</w:t>
      </w:r>
      <w:r>
        <w:rPr>
          <w:rFonts w:hint="eastAsia" w:asciiTheme="minorEastAsia" w:hAnsiTheme="minorEastAsia" w:cstheme="minorEastAsia"/>
          <w:szCs w:val="21"/>
        </w:rPr>
        <w:t>）、抱箍、连系梁（L</w:t>
      </w:r>
      <w:r>
        <w:rPr>
          <w:rFonts w:asciiTheme="minorEastAsia" w:hAnsiTheme="minorEastAsia" w:cstheme="minorEastAsia"/>
          <w:szCs w:val="21"/>
        </w:rPr>
        <w:t>STS</w:t>
      </w:r>
      <w:r>
        <w:rPr>
          <w:rFonts w:hint="eastAsia" w:asciiTheme="minorEastAsia" w:hAnsiTheme="minorEastAsia" w:cstheme="minorEastAsia"/>
          <w:szCs w:val="21"/>
        </w:rPr>
        <w:t>）等辅助连接构件，再回收支撑、腰梁等主要水平构件，最后回收托梁、托架、立柱等竖向构件。</w:t>
      </w:r>
    </w:p>
    <w:p>
      <w:pPr>
        <w:pStyle w:val="27"/>
        <w:numPr>
          <w:ilvl w:val="0"/>
          <w:numId w:val="0"/>
        </w:numPr>
        <w:ind w:left="369" w:hanging="369" w:hangingChars="175"/>
        <w:jc w:val="both"/>
        <w:rPr>
          <w:rFonts w:asciiTheme="minorEastAsia" w:hAnsiTheme="minorEastAsia" w:cstheme="minorEastAsia"/>
          <w:kern w:val="0"/>
          <w:sz w:val="21"/>
          <w:szCs w:val="21"/>
          <w:lang w:val="zh-CN" w:bidi="zh-CN"/>
        </w:rPr>
      </w:pPr>
      <w:r>
        <w:rPr>
          <w:rFonts w:cs="Times New Roman"/>
          <w:b/>
          <w:sz w:val="21"/>
          <w:szCs w:val="21"/>
          <w:lang w:val="zh-CN"/>
        </w:rPr>
        <w:t>5.5.3</w:t>
      </w:r>
      <w:r>
        <w:rPr>
          <w:rFonts w:hint="eastAsia" w:cs="Times New Roman"/>
          <w:b/>
          <w:sz w:val="21"/>
          <w:szCs w:val="21"/>
        </w:rPr>
        <w:t xml:space="preserve"> </w:t>
      </w:r>
      <w:r>
        <w:rPr>
          <w:rFonts w:hint="eastAsia" w:asciiTheme="minorEastAsia" w:hAnsiTheme="minorEastAsia" w:cstheme="minorEastAsia"/>
          <w:kern w:val="0"/>
          <w:sz w:val="21"/>
          <w:szCs w:val="21"/>
          <w:lang w:val="zh-CN" w:bidi="zh-CN"/>
        </w:rPr>
        <w:t>支撑预应力释放应符合以下规定：</w:t>
      </w:r>
    </w:p>
    <w:p>
      <w:pPr>
        <w:pStyle w:val="27"/>
        <w:numPr>
          <w:ilvl w:val="0"/>
          <w:numId w:val="0"/>
        </w:numPr>
        <w:ind w:firstLine="422" w:firstLineChars="200"/>
        <w:jc w:val="both"/>
        <w:rPr>
          <w:rFonts w:asciiTheme="minorEastAsia" w:hAnsiTheme="minorEastAsia" w:cstheme="minorEastAsia"/>
          <w:kern w:val="0"/>
          <w:sz w:val="21"/>
          <w:szCs w:val="21"/>
          <w:lang w:val="zh-CN" w:bidi="zh-CN"/>
        </w:rPr>
      </w:pPr>
      <w:r>
        <w:rPr>
          <w:rFonts w:hint="eastAsia" w:asciiTheme="minorEastAsia" w:hAnsiTheme="minorEastAsia" w:cstheme="minorEastAsia"/>
          <w:b/>
          <w:bCs/>
          <w:kern w:val="0"/>
          <w:sz w:val="21"/>
          <w:szCs w:val="21"/>
          <w:lang w:val="zh-CN" w:bidi="zh-CN"/>
        </w:rPr>
        <w:t>1</w:t>
      </w:r>
      <w:r>
        <w:rPr>
          <w:rFonts w:asciiTheme="minorEastAsia" w:hAnsiTheme="minorEastAsia" w:cstheme="minorEastAsia"/>
          <w:kern w:val="0"/>
          <w:sz w:val="21"/>
          <w:szCs w:val="21"/>
          <w:lang w:val="zh-CN" w:bidi="zh-CN"/>
        </w:rPr>
        <w:t xml:space="preserve"> 预应力</w:t>
      </w:r>
      <w:r>
        <w:rPr>
          <w:rFonts w:hint="eastAsia" w:asciiTheme="minorEastAsia" w:hAnsiTheme="minorEastAsia" w:cstheme="minorEastAsia"/>
          <w:kern w:val="0"/>
          <w:sz w:val="21"/>
          <w:szCs w:val="21"/>
          <w:lang w:val="zh-CN" w:bidi="zh-CN"/>
        </w:rPr>
        <w:t>应分级释放，每级宜观察不小于</w:t>
      </w:r>
      <w:r>
        <w:rPr>
          <w:rFonts w:asciiTheme="minorEastAsia" w:hAnsiTheme="minorEastAsia" w:cstheme="minorEastAsia"/>
          <w:kern w:val="0"/>
          <w:sz w:val="21"/>
          <w:szCs w:val="21"/>
          <w:lang w:val="zh-CN" w:bidi="zh-CN"/>
        </w:rPr>
        <w:t>1</w:t>
      </w:r>
      <w:r>
        <w:rPr>
          <w:rFonts w:hint="eastAsia" w:asciiTheme="minorEastAsia" w:hAnsiTheme="minorEastAsia" w:cstheme="minorEastAsia"/>
          <w:kern w:val="0"/>
          <w:sz w:val="21"/>
          <w:szCs w:val="21"/>
          <w:lang w:val="zh-CN" w:bidi="zh-CN"/>
        </w:rPr>
        <w:t>0分钟；</w:t>
      </w:r>
    </w:p>
    <w:p>
      <w:pPr>
        <w:pStyle w:val="27"/>
        <w:numPr>
          <w:ilvl w:val="0"/>
          <w:numId w:val="0"/>
        </w:numPr>
        <w:ind w:firstLine="422" w:firstLineChars="200"/>
        <w:jc w:val="both"/>
        <w:rPr>
          <w:rFonts w:asciiTheme="minorEastAsia" w:hAnsiTheme="minorEastAsia" w:cstheme="minorEastAsia"/>
          <w:kern w:val="0"/>
          <w:sz w:val="21"/>
          <w:szCs w:val="21"/>
          <w:lang w:val="zh-CN" w:bidi="zh-CN"/>
        </w:rPr>
      </w:pPr>
      <w:r>
        <w:rPr>
          <w:rFonts w:hint="eastAsia" w:asciiTheme="minorEastAsia" w:hAnsiTheme="minorEastAsia" w:cstheme="minorEastAsia"/>
          <w:b/>
          <w:bCs/>
          <w:kern w:val="0"/>
          <w:sz w:val="21"/>
          <w:szCs w:val="21"/>
          <w:lang w:val="zh-CN" w:bidi="zh-CN"/>
        </w:rPr>
        <w:t>2</w:t>
      </w:r>
      <w:r>
        <w:rPr>
          <w:rFonts w:asciiTheme="minorEastAsia" w:hAnsiTheme="minorEastAsia" w:cstheme="minorEastAsia"/>
          <w:kern w:val="0"/>
          <w:sz w:val="21"/>
          <w:szCs w:val="21"/>
          <w:lang w:val="zh-CN" w:bidi="zh-CN"/>
        </w:rPr>
        <w:t xml:space="preserve"> </w:t>
      </w:r>
      <w:r>
        <w:rPr>
          <w:rFonts w:hint="eastAsia" w:asciiTheme="minorEastAsia" w:hAnsiTheme="minorEastAsia" w:cstheme="minorEastAsia"/>
          <w:kern w:val="0"/>
          <w:sz w:val="21"/>
          <w:szCs w:val="21"/>
          <w:lang w:val="zh-CN" w:bidi="zh-CN"/>
        </w:rPr>
        <w:t>对撑与角撑</w:t>
      </w:r>
      <w:r>
        <w:rPr>
          <w:rFonts w:asciiTheme="minorEastAsia" w:hAnsiTheme="minorEastAsia" w:cstheme="minorEastAsia"/>
          <w:kern w:val="0"/>
          <w:sz w:val="21"/>
          <w:szCs w:val="21"/>
          <w:lang w:val="zh-CN" w:bidi="zh-CN"/>
        </w:rPr>
        <w:t>的预应力释放宜间隔进行</w:t>
      </w:r>
      <w:r>
        <w:rPr>
          <w:rFonts w:hint="eastAsia" w:asciiTheme="minorEastAsia" w:hAnsiTheme="minorEastAsia" w:cstheme="minorEastAsia"/>
          <w:kern w:val="0"/>
          <w:sz w:val="21"/>
          <w:szCs w:val="21"/>
          <w:lang w:val="zh-CN" w:bidi="zh-CN"/>
        </w:rPr>
        <w:t>；</w:t>
      </w:r>
    </w:p>
    <w:p>
      <w:pPr>
        <w:pStyle w:val="27"/>
        <w:numPr>
          <w:ilvl w:val="0"/>
          <w:numId w:val="0"/>
        </w:numPr>
        <w:ind w:firstLine="420" w:firstLineChars="200"/>
        <w:jc w:val="both"/>
        <w:rPr>
          <w:rFonts w:asciiTheme="minorEastAsia" w:hAnsiTheme="minorEastAsia" w:cstheme="minorEastAsia"/>
          <w:kern w:val="0"/>
          <w:sz w:val="21"/>
          <w:szCs w:val="21"/>
          <w:lang w:val="zh-CN" w:bidi="zh-CN"/>
        </w:rPr>
      </w:pPr>
      <w:r>
        <w:rPr>
          <w:rFonts w:hint="eastAsia" w:asciiTheme="minorEastAsia" w:hAnsiTheme="minorEastAsia" w:cstheme="minorEastAsia"/>
          <w:kern w:val="0"/>
          <w:sz w:val="21"/>
          <w:szCs w:val="21"/>
          <w:lang w:val="zh-CN" w:bidi="zh-CN"/>
        </w:rPr>
        <w:t>3</w:t>
      </w:r>
      <w:r>
        <w:rPr>
          <w:rFonts w:asciiTheme="minorEastAsia" w:hAnsiTheme="minorEastAsia" w:cstheme="minorEastAsia"/>
          <w:kern w:val="0"/>
          <w:sz w:val="21"/>
          <w:szCs w:val="21"/>
          <w:lang w:val="zh-CN" w:bidi="zh-CN"/>
        </w:rPr>
        <w:t xml:space="preserve"> </w:t>
      </w:r>
      <w:r>
        <w:rPr>
          <w:rFonts w:hint="eastAsia" w:asciiTheme="minorEastAsia" w:hAnsiTheme="minorEastAsia" w:cstheme="minorEastAsia"/>
          <w:kern w:val="0"/>
          <w:sz w:val="21"/>
          <w:szCs w:val="21"/>
          <w:lang w:val="zh-CN" w:bidi="zh-CN"/>
        </w:rPr>
        <w:t>鱼腹梁支撑应为先钢绞线，再对撑、角撑。</w:t>
      </w:r>
    </w:p>
    <w:p>
      <w:pPr>
        <w:pStyle w:val="27"/>
        <w:numPr>
          <w:ilvl w:val="0"/>
          <w:numId w:val="0"/>
        </w:numPr>
        <w:jc w:val="both"/>
        <w:rPr>
          <w:rFonts w:asciiTheme="minorEastAsia" w:hAnsiTheme="minorEastAsia" w:cstheme="minorEastAsia"/>
          <w:sz w:val="21"/>
          <w:szCs w:val="21"/>
        </w:rPr>
      </w:pPr>
      <w:r>
        <w:rPr>
          <w:rFonts w:hint="eastAsia" w:cs="Times New Roman"/>
          <w:b/>
          <w:sz w:val="21"/>
          <w:szCs w:val="21"/>
        </w:rPr>
        <w:t>5.</w:t>
      </w:r>
      <w:r>
        <w:rPr>
          <w:rFonts w:cs="Times New Roman"/>
          <w:b/>
          <w:sz w:val="21"/>
          <w:szCs w:val="21"/>
        </w:rPr>
        <w:t>5.4</w:t>
      </w:r>
      <w:r>
        <w:rPr>
          <w:rFonts w:hint="eastAsia" w:asciiTheme="minorEastAsia" w:hAnsiTheme="minorEastAsia" w:cstheme="minorEastAsia"/>
          <w:b/>
          <w:sz w:val="21"/>
          <w:szCs w:val="21"/>
        </w:rPr>
        <w:t xml:space="preserve"> </w:t>
      </w:r>
      <w:r>
        <w:rPr>
          <w:rFonts w:hint="eastAsia" w:asciiTheme="minorEastAsia" w:hAnsiTheme="minorEastAsia" w:cstheme="minorEastAsia"/>
          <w:sz w:val="21"/>
          <w:szCs w:val="21"/>
        </w:rPr>
        <w:t>全回收支撑结构回收作业起点应符合以下规定：</w:t>
      </w:r>
    </w:p>
    <w:p>
      <w:pPr>
        <w:pStyle w:val="27"/>
        <w:numPr>
          <w:ilvl w:val="0"/>
          <w:numId w:val="0"/>
        </w:numPr>
        <w:ind w:firstLine="422" w:firstLineChars="200"/>
        <w:jc w:val="both"/>
        <w:rPr>
          <w:rFonts w:asciiTheme="minorEastAsia" w:hAnsiTheme="minorEastAsia" w:cstheme="minorEastAsia"/>
          <w:sz w:val="21"/>
          <w:szCs w:val="21"/>
        </w:rPr>
      </w:pPr>
      <w:r>
        <w:rPr>
          <w:rFonts w:hint="eastAsia" w:asciiTheme="minorEastAsia" w:hAnsiTheme="minorEastAsia" w:cstheme="minorEastAsia"/>
          <w:b/>
          <w:bCs/>
          <w:sz w:val="21"/>
          <w:szCs w:val="21"/>
        </w:rPr>
        <w:t>1</w:t>
      </w:r>
      <w:r>
        <w:rPr>
          <w:rFonts w:asciiTheme="minorEastAsia" w:hAnsiTheme="minorEastAsia" w:cstheme="minorEastAsia"/>
          <w:sz w:val="21"/>
          <w:szCs w:val="21"/>
        </w:rPr>
        <w:t>应根据主体结构施工进度要求确定</w:t>
      </w:r>
      <w:r>
        <w:rPr>
          <w:rFonts w:hint="eastAsia" w:asciiTheme="minorEastAsia" w:hAnsiTheme="minorEastAsia" w:cstheme="minorEastAsia"/>
          <w:sz w:val="21"/>
          <w:szCs w:val="21"/>
        </w:rPr>
        <w:t>；</w:t>
      </w:r>
      <w:r>
        <w:rPr>
          <w:rFonts w:asciiTheme="minorEastAsia" w:hAnsiTheme="minorEastAsia" w:cstheme="minorEastAsia"/>
          <w:sz w:val="21"/>
          <w:szCs w:val="21"/>
        </w:rPr>
        <w:t xml:space="preserve"> </w:t>
      </w:r>
    </w:p>
    <w:p>
      <w:pPr>
        <w:pStyle w:val="27"/>
        <w:numPr>
          <w:ilvl w:val="0"/>
          <w:numId w:val="0"/>
        </w:numPr>
        <w:ind w:firstLine="422" w:firstLineChars="200"/>
        <w:jc w:val="both"/>
        <w:rPr>
          <w:rFonts w:asciiTheme="minorEastAsia" w:hAnsiTheme="minorEastAsia" w:cstheme="minorEastAsia"/>
          <w:sz w:val="21"/>
          <w:szCs w:val="21"/>
        </w:rPr>
      </w:pPr>
      <w:r>
        <w:rPr>
          <w:rFonts w:hint="eastAsia" w:asciiTheme="minorEastAsia" w:hAnsiTheme="minorEastAsia" w:cstheme="minorEastAsia"/>
          <w:b/>
          <w:bCs/>
          <w:sz w:val="21"/>
          <w:szCs w:val="21"/>
        </w:rPr>
        <w:t>2</w:t>
      </w:r>
      <w:r>
        <w:rPr>
          <w:rFonts w:asciiTheme="minorEastAsia" w:hAnsiTheme="minorEastAsia" w:cstheme="minorEastAsia"/>
          <w:sz w:val="21"/>
          <w:szCs w:val="21"/>
        </w:rPr>
        <w:t>宜</w:t>
      </w:r>
      <w:r>
        <w:rPr>
          <w:rFonts w:hint="eastAsia" w:asciiTheme="minorEastAsia" w:hAnsiTheme="minorEastAsia" w:cstheme="minorEastAsia"/>
          <w:sz w:val="21"/>
          <w:szCs w:val="21"/>
        </w:rPr>
        <w:t>选择</w:t>
      </w:r>
      <w:r>
        <w:rPr>
          <w:rFonts w:asciiTheme="minorEastAsia" w:hAnsiTheme="minorEastAsia" w:cstheme="minorEastAsia"/>
          <w:sz w:val="21"/>
          <w:szCs w:val="21"/>
        </w:rPr>
        <w:t>最后安装节点</w:t>
      </w:r>
      <w:r>
        <w:rPr>
          <w:rFonts w:hint="eastAsia" w:asciiTheme="minorEastAsia" w:hAnsiTheme="minorEastAsia" w:cstheme="minorEastAsia"/>
          <w:sz w:val="21"/>
          <w:szCs w:val="21"/>
        </w:rPr>
        <w:t>；</w:t>
      </w:r>
    </w:p>
    <w:p>
      <w:pPr>
        <w:pStyle w:val="27"/>
        <w:numPr>
          <w:ilvl w:val="0"/>
          <w:numId w:val="0"/>
        </w:numPr>
        <w:ind w:firstLine="422" w:firstLineChars="200"/>
        <w:jc w:val="both"/>
        <w:rPr>
          <w:rFonts w:asciiTheme="minorEastAsia" w:hAnsiTheme="minorEastAsia" w:cstheme="minorEastAsia"/>
          <w:b/>
          <w:sz w:val="21"/>
          <w:szCs w:val="21"/>
        </w:rPr>
      </w:pPr>
      <w:r>
        <w:rPr>
          <w:rFonts w:hint="eastAsia" w:asciiTheme="minorEastAsia" w:hAnsiTheme="minorEastAsia" w:cstheme="minorEastAsia"/>
          <w:b/>
          <w:bCs/>
          <w:sz w:val="21"/>
          <w:szCs w:val="21"/>
        </w:rPr>
        <w:t>3</w:t>
      </w:r>
      <w:r>
        <w:rPr>
          <w:rFonts w:asciiTheme="minorEastAsia" w:hAnsiTheme="minorEastAsia" w:cstheme="minorEastAsia"/>
          <w:sz w:val="21"/>
          <w:szCs w:val="21"/>
        </w:rPr>
        <w:t xml:space="preserve"> 应考虑标准构配件回收检验</w:t>
      </w:r>
      <w:r>
        <w:rPr>
          <w:rFonts w:hint="eastAsia" w:asciiTheme="minorEastAsia" w:hAnsiTheme="minorEastAsia" w:cstheme="minorEastAsia"/>
          <w:sz w:val="21"/>
          <w:szCs w:val="21"/>
        </w:rPr>
        <w:t>、</w:t>
      </w:r>
      <w:r>
        <w:rPr>
          <w:rFonts w:asciiTheme="minorEastAsia" w:hAnsiTheme="minorEastAsia" w:cstheme="minorEastAsia"/>
          <w:sz w:val="21"/>
          <w:szCs w:val="21"/>
        </w:rPr>
        <w:t>现场维修和退场运输顺畅</w:t>
      </w:r>
      <w:r>
        <w:rPr>
          <w:rFonts w:hint="eastAsia" w:asciiTheme="minorEastAsia" w:hAnsiTheme="minorEastAsia" w:cstheme="minorEastAsia"/>
          <w:sz w:val="21"/>
          <w:szCs w:val="21"/>
        </w:rPr>
        <w:t>。</w:t>
      </w:r>
    </w:p>
    <w:p>
      <w:pPr>
        <w:pStyle w:val="27"/>
        <w:numPr>
          <w:ilvl w:val="0"/>
          <w:numId w:val="0"/>
        </w:numPr>
        <w:jc w:val="both"/>
        <w:rPr>
          <w:rFonts w:asciiTheme="minorEastAsia" w:hAnsiTheme="minorEastAsia" w:cstheme="minorEastAsia"/>
          <w:sz w:val="21"/>
          <w:szCs w:val="21"/>
        </w:rPr>
      </w:pPr>
      <w:r>
        <w:rPr>
          <w:rFonts w:hint="eastAsia" w:cs="Times New Roman"/>
          <w:b/>
          <w:sz w:val="21"/>
          <w:szCs w:val="21"/>
        </w:rPr>
        <w:t>5</w:t>
      </w:r>
      <w:r>
        <w:rPr>
          <w:rFonts w:cs="Times New Roman"/>
          <w:b/>
          <w:sz w:val="21"/>
          <w:szCs w:val="21"/>
        </w:rPr>
        <w:t>.5.5</w:t>
      </w:r>
      <w:r>
        <w:rPr>
          <w:rFonts w:asciiTheme="minorEastAsia" w:hAnsiTheme="minorEastAsia" w:cstheme="minorEastAsia"/>
          <w:sz w:val="21"/>
          <w:szCs w:val="21"/>
        </w:rPr>
        <w:t xml:space="preserve"> </w:t>
      </w:r>
      <w:r>
        <w:rPr>
          <w:rFonts w:hint="eastAsia" w:asciiTheme="minorEastAsia" w:hAnsiTheme="minorEastAsia" w:cstheme="minorEastAsia"/>
          <w:sz w:val="21"/>
          <w:szCs w:val="21"/>
        </w:rPr>
        <w:t>支撑结构回收完毕应进行清理和清洗，标准构配件应对比施工进场进行回收检验。符合本标准</w:t>
      </w:r>
      <w:r>
        <w:rPr>
          <w:rFonts w:asciiTheme="minorEastAsia" w:hAnsiTheme="minorEastAsia" w:cstheme="minorEastAsia"/>
          <w:sz w:val="21"/>
          <w:szCs w:val="21"/>
        </w:rPr>
        <w:t>5</w:t>
      </w:r>
      <w:r>
        <w:rPr>
          <w:rFonts w:hint="eastAsia" w:asciiTheme="minorEastAsia" w:hAnsiTheme="minorEastAsia" w:cstheme="minorEastAsia"/>
          <w:sz w:val="21"/>
          <w:szCs w:val="21"/>
        </w:rPr>
        <w:t>.3节检验指标的回收退库，其他情况宜妥善处理。</w:t>
      </w:r>
    </w:p>
    <w:bookmarkEnd w:id="139"/>
    <w:bookmarkEnd w:id="140"/>
    <w:bookmarkEnd w:id="141"/>
    <w:bookmarkEnd w:id="142"/>
    <w:bookmarkEnd w:id="143"/>
    <w:bookmarkEnd w:id="144"/>
    <w:p>
      <w:pPr>
        <w:pStyle w:val="27"/>
        <w:numPr>
          <w:ilvl w:val="0"/>
          <w:numId w:val="0"/>
        </w:numPr>
        <w:jc w:val="both"/>
        <w:rPr>
          <w:rFonts w:asciiTheme="minorEastAsia" w:hAnsiTheme="minorEastAsia" w:cstheme="minorEastAsia"/>
          <w:sz w:val="21"/>
          <w:szCs w:val="21"/>
        </w:rPr>
      </w:pPr>
      <w:r>
        <w:rPr>
          <w:rFonts w:cs="Times New Roman"/>
          <w:b/>
          <w:sz w:val="21"/>
          <w:szCs w:val="21"/>
        </w:rPr>
        <w:t>5.5.6</w:t>
      </w:r>
      <w:r>
        <w:rPr>
          <w:rFonts w:asciiTheme="minorEastAsia" w:hAnsiTheme="minorEastAsia" w:cstheme="minorEastAsia"/>
          <w:sz w:val="21"/>
          <w:szCs w:val="21"/>
        </w:rPr>
        <w:t xml:space="preserve"> 全回收</w:t>
      </w:r>
      <w:r>
        <w:rPr>
          <w:rFonts w:hint="eastAsia" w:asciiTheme="minorEastAsia" w:hAnsiTheme="minorEastAsia" w:cstheme="minorEastAsia"/>
          <w:sz w:val="21"/>
          <w:szCs w:val="21"/>
        </w:rPr>
        <w:t>支撑结构应参照本规程4</w:t>
      </w:r>
      <w:r>
        <w:rPr>
          <w:rFonts w:asciiTheme="minorEastAsia" w:hAnsiTheme="minorEastAsia" w:cstheme="minorEastAsia"/>
          <w:sz w:val="21"/>
          <w:szCs w:val="21"/>
        </w:rPr>
        <w:t>.4.4的要求运输和退库存放</w:t>
      </w:r>
      <w:r>
        <w:rPr>
          <w:rFonts w:hint="eastAsia" w:asciiTheme="minorEastAsia" w:hAnsiTheme="minorEastAsia" w:cstheme="minorEastAsia"/>
          <w:sz w:val="21"/>
          <w:szCs w:val="21"/>
        </w:rPr>
        <w:t>。</w:t>
      </w:r>
      <w:bookmarkStart w:id="171" w:name="_Toc7885"/>
      <w:bookmarkStart w:id="172" w:name="_Toc23454"/>
      <w:bookmarkStart w:id="173" w:name="_Toc16836"/>
    </w:p>
    <w:p>
      <w:pPr>
        <w:pStyle w:val="27"/>
        <w:numPr>
          <w:ilvl w:val="0"/>
          <w:numId w:val="0"/>
        </w:numPr>
        <w:jc w:val="both"/>
        <w:rPr>
          <w:rFonts w:asciiTheme="minorEastAsia" w:hAnsiTheme="minorEastAsia" w:cstheme="minorEastAsia"/>
          <w:sz w:val="21"/>
          <w:szCs w:val="21"/>
        </w:rPr>
      </w:pPr>
    </w:p>
    <w:p>
      <w:pPr>
        <w:pStyle w:val="27"/>
        <w:numPr>
          <w:ilvl w:val="0"/>
          <w:numId w:val="0"/>
        </w:numPr>
        <w:jc w:val="both"/>
        <w:rPr>
          <w:rFonts w:asciiTheme="minorEastAsia" w:hAnsiTheme="minorEastAsia" w:cstheme="minorEastAsia"/>
          <w:sz w:val="21"/>
          <w:szCs w:val="21"/>
        </w:rPr>
      </w:pPr>
    </w:p>
    <w:p>
      <w:pPr>
        <w:pStyle w:val="27"/>
        <w:numPr>
          <w:ilvl w:val="0"/>
          <w:numId w:val="0"/>
        </w:numPr>
        <w:jc w:val="both"/>
        <w:rPr>
          <w:rFonts w:asciiTheme="minorEastAsia" w:hAnsiTheme="minorEastAsia" w:cstheme="minorEastAsia"/>
          <w:sz w:val="21"/>
          <w:szCs w:val="21"/>
        </w:rPr>
      </w:pPr>
    </w:p>
    <w:p>
      <w:pPr>
        <w:pStyle w:val="27"/>
        <w:numPr>
          <w:ilvl w:val="0"/>
          <w:numId w:val="0"/>
        </w:numPr>
        <w:jc w:val="both"/>
        <w:rPr>
          <w:rFonts w:asciiTheme="minorEastAsia" w:hAnsiTheme="minorEastAsia" w:cstheme="minorEastAsia"/>
          <w:sz w:val="21"/>
          <w:szCs w:val="21"/>
        </w:rPr>
      </w:pPr>
    </w:p>
    <w:p>
      <w:pPr>
        <w:pStyle w:val="27"/>
        <w:numPr>
          <w:ilvl w:val="0"/>
          <w:numId w:val="0"/>
        </w:numPr>
        <w:jc w:val="both"/>
        <w:rPr>
          <w:rFonts w:asciiTheme="minorEastAsia" w:hAnsiTheme="minorEastAsia" w:cstheme="minorEastAsia"/>
          <w:sz w:val="21"/>
          <w:szCs w:val="21"/>
        </w:rPr>
      </w:pPr>
    </w:p>
    <w:p>
      <w:pPr>
        <w:pStyle w:val="2"/>
        <w:spacing w:after="156"/>
      </w:pPr>
      <w:r>
        <w:rPr>
          <w:rFonts w:hint="eastAsia"/>
        </w:rPr>
        <w:t xml:space="preserve">6 </w:t>
      </w:r>
      <w:r>
        <w:t xml:space="preserve"> 全回收</w:t>
      </w:r>
      <w:r>
        <w:rPr>
          <w:rFonts w:hint="eastAsia"/>
        </w:rPr>
        <w:t>锚索</w:t>
      </w:r>
      <w:bookmarkEnd w:id="171"/>
      <w:r>
        <w:rPr>
          <w:rFonts w:hint="eastAsia"/>
        </w:rPr>
        <w:t>结构</w:t>
      </w:r>
      <w:bookmarkEnd w:id="172"/>
      <w:bookmarkEnd w:id="173"/>
    </w:p>
    <w:p>
      <w:pPr>
        <w:pStyle w:val="3"/>
        <w:spacing w:before="156" w:after="156"/>
      </w:pPr>
      <w:bookmarkStart w:id="174" w:name="_Toc17930"/>
      <w:bookmarkStart w:id="175" w:name="_Toc32245"/>
      <w:bookmarkStart w:id="176" w:name="_Toc27838"/>
      <w:r>
        <w:t xml:space="preserve">6.1 </w:t>
      </w:r>
      <w:r>
        <w:rPr>
          <w:rFonts w:hint="eastAsia"/>
        </w:rPr>
        <w:t>一般规定</w:t>
      </w:r>
      <w:bookmarkEnd w:id="174"/>
      <w:bookmarkEnd w:id="175"/>
      <w:bookmarkEnd w:id="176"/>
    </w:p>
    <w:p>
      <w:pPr>
        <w:adjustRightInd w:val="0"/>
        <w:snapToGrid w:val="0"/>
        <w:spacing w:line="360" w:lineRule="auto"/>
        <w:rPr>
          <w:rFonts w:ascii="宋体" w:hAnsi="宋体" w:cs="Arial"/>
          <w:bCs/>
          <w:color w:val="333333"/>
        </w:rPr>
      </w:pPr>
      <w:r>
        <w:rPr>
          <w:rFonts w:ascii="Times New Roman" w:hAnsi="Times New Roman"/>
          <w:b/>
          <w:bCs/>
          <w:color w:val="000000" w:themeColor="text1"/>
          <w14:textFill>
            <w14:solidFill>
              <w14:schemeClr w14:val="tx1"/>
            </w14:solidFill>
          </w14:textFill>
        </w:rPr>
        <w:t>6</w:t>
      </w:r>
      <w:r>
        <w:rPr>
          <w:rFonts w:hint="eastAsia" w:ascii="Times New Roman" w:hAnsi="Times New Roman"/>
          <w:b/>
          <w:bCs/>
          <w:color w:val="000000" w:themeColor="text1"/>
          <w14:textFill>
            <w14:solidFill>
              <w14:schemeClr w14:val="tx1"/>
            </w14:solidFill>
          </w14:textFill>
        </w:rPr>
        <w:t>.1.1</w:t>
      </w:r>
      <w:r>
        <w:rPr>
          <w:rFonts w:ascii="Times New Roman" w:hAnsi="Times New Roman"/>
          <w:b/>
          <w:bCs/>
          <w:color w:val="000000" w:themeColor="text1"/>
          <w14:textFill>
            <w14:solidFill>
              <w14:schemeClr w14:val="tx1"/>
            </w14:solidFill>
          </w14:textFill>
        </w:rPr>
        <w:t xml:space="preserve"> </w:t>
      </w:r>
      <w:r>
        <w:rPr>
          <w:rFonts w:hint="eastAsia" w:ascii="宋体" w:hAnsi="宋体" w:cs="Arial"/>
          <w:bCs/>
          <w:color w:val="333333"/>
        </w:rPr>
        <w:t>锚拉式基坑支护体系应选用全回收锚索与腰梁组成的全回收锚索结构。</w:t>
      </w:r>
    </w:p>
    <w:p>
      <w:pPr>
        <w:tabs>
          <w:tab w:val="left" w:pos="0"/>
        </w:tabs>
        <w:adjustRightInd w:val="0"/>
        <w:snapToGrid w:val="0"/>
        <w:spacing w:line="360" w:lineRule="auto"/>
        <w:jc w:val="left"/>
        <w:rPr>
          <w:rFonts w:hAnsi="宋体"/>
          <w:color w:val="000000"/>
        </w:rPr>
      </w:pPr>
      <w:r>
        <w:rPr>
          <w:rFonts w:ascii="Times New Roman" w:hAnsi="Times New Roman"/>
          <w:b/>
          <w:bCs/>
          <w:color w:val="000000" w:themeColor="text1"/>
          <w14:textFill>
            <w14:solidFill>
              <w14:schemeClr w14:val="tx1"/>
            </w14:solidFill>
          </w14:textFill>
        </w:rPr>
        <w:t>6</w:t>
      </w:r>
      <w:r>
        <w:rPr>
          <w:rFonts w:hint="eastAsia" w:ascii="Times New Roman" w:hAnsi="Times New Roman"/>
          <w:b/>
          <w:bCs/>
          <w:color w:val="000000" w:themeColor="text1"/>
          <w14:textFill>
            <w14:solidFill>
              <w14:schemeClr w14:val="tx1"/>
            </w14:solidFill>
          </w14:textFill>
        </w:rPr>
        <w:t>.1.</w:t>
      </w:r>
      <w:r>
        <w:rPr>
          <w:rFonts w:ascii="Times New Roman" w:hAnsi="Times New Roman"/>
          <w:b/>
          <w:bCs/>
          <w:color w:val="000000" w:themeColor="text1"/>
          <w14:textFill>
            <w14:solidFill>
              <w14:schemeClr w14:val="tx1"/>
            </w14:solidFill>
          </w14:textFill>
        </w:rPr>
        <w:t xml:space="preserve">2 </w:t>
      </w:r>
      <w:r>
        <w:rPr>
          <w:rFonts w:hint="eastAsia" w:hAnsi="宋体"/>
          <w:bCs/>
          <w:color w:val="000000"/>
        </w:rPr>
        <w:t>锚索结构应满足承载力、变形和支护体系稳定性的要求。</w:t>
      </w:r>
    </w:p>
    <w:p>
      <w:pPr>
        <w:adjustRightInd w:val="0"/>
        <w:snapToGrid w:val="0"/>
        <w:spacing w:line="360" w:lineRule="auto"/>
        <w:rPr>
          <w:rFonts w:ascii="宋体" w:hAnsi="宋体"/>
        </w:rPr>
      </w:pPr>
      <w:r>
        <w:rPr>
          <w:rFonts w:hint="eastAsia" w:ascii="Times New Roman" w:hAnsi="Times New Roman"/>
          <w:b/>
          <w:bCs/>
          <w:color w:val="000000" w:themeColor="text1"/>
          <w14:textFill>
            <w14:solidFill>
              <w14:schemeClr w14:val="tx1"/>
            </w14:solidFill>
          </w14:textFill>
        </w:rPr>
        <w:t>6.</w:t>
      </w:r>
      <w:r>
        <w:rPr>
          <w:rFonts w:ascii="Times New Roman" w:hAnsi="Times New Roman"/>
          <w:b/>
          <w:bCs/>
          <w:color w:val="000000" w:themeColor="text1"/>
          <w14:textFill>
            <w14:solidFill>
              <w14:schemeClr w14:val="tx1"/>
            </w14:solidFill>
          </w14:textFill>
        </w:rPr>
        <w:t>1</w:t>
      </w:r>
      <w:r>
        <w:rPr>
          <w:rFonts w:hint="eastAsia" w:ascii="Times New Roman" w:hAnsi="Times New Roman"/>
          <w:b/>
          <w:bCs/>
          <w:color w:val="000000" w:themeColor="text1"/>
          <w14:textFill>
            <w14:solidFill>
              <w14:schemeClr w14:val="tx1"/>
            </w14:solidFill>
          </w14:textFill>
        </w:rPr>
        <w:t>.</w:t>
      </w:r>
      <w:r>
        <w:rPr>
          <w:rFonts w:ascii="Times New Roman" w:hAnsi="Times New Roman"/>
          <w:b/>
          <w:bCs/>
          <w:color w:val="000000" w:themeColor="text1"/>
          <w14:textFill>
            <w14:solidFill>
              <w14:schemeClr w14:val="tx1"/>
            </w14:solidFill>
          </w14:textFill>
        </w:rPr>
        <w:t>3</w:t>
      </w:r>
      <w:r>
        <w:rPr>
          <w:rFonts w:hint="eastAsia" w:ascii="Times New Roman" w:hAnsi="Times New Roman"/>
          <w:bCs/>
          <w:color w:val="000000" w:themeColor="text1"/>
          <w14:textFill>
            <w14:solidFill>
              <w14:schemeClr w14:val="tx1"/>
            </w14:solidFill>
          </w14:textFill>
        </w:rPr>
        <w:t xml:space="preserve"> </w:t>
      </w:r>
      <w:r>
        <w:rPr>
          <w:rFonts w:hint="eastAsia" w:ascii="宋体" w:hAnsi="宋体"/>
        </w:rPr>
        <w:t>全回收锚索材料应符合下列要求：</w:t>
      </w:r>
    </w:p>
    <w:p>
      <w:pPr>
        <w:adjustRightInd w:val="0"/>
        <w:snapToGrid w:val="0"/>
        <w:spacing w:line="360" w:lineRule="auto"/>
        <w:ind w:firstLine="420" w:firstLineChars="200"/>
        <w:rPr>
          <w:rFonts w:ascii="宋体" w:hAnsi="宋体"/>
        </w:rPr>
      </w:pPr>
      <w:r>
        <w:rPr>
          <w:rFonts w:ascii="宋体" w:hAnsi="宋体"/>
        </w:rPr>
        <w:t xml:space="preserve">1 </w:t>
      </w:r>
      <w:r>
        <w:rPr>
          <w:rFonts w:hint="eastAsia" w:ascii="宋体" w:hAnsi="宋体"/>
        </w:rPr>
        <w:t>锚头锚具应符合现行国家标准《预应力筋用锚具、夹具和连接器》GB/T14370和行业标准《预应力筋用锚具、夹具和连接器应用技术规程》JGJ85的相关规定，宜采用与回收工艺相协调的分体式锚具；</w:t>
      </w:r>
    </w:p>
    <w:p>
      <w:pPr>
        <w:adjustRightInd w:val="0"/>
        <w:snapToGrid w:val="0"/>
        <w:spacing w:line="360" w:lineRule="auto"/>
        <w:ind w:firstLine="420" w:firstLineChars="200"/>
        <w:rPr>
          <w:rFonts w:ascii="宋体" w:hAnsi="宋体"/>
        </w:rPr>
      </w:pPr>
      <w:r>
        <w:rPr>
          <w:rFonts w:ascii="宋体" w:hAnsi="宋体"/>
        </w:rPr>
        <w:t xml:space="preserve">2 </w:t>
      </w:r>
      <w:r>
        <w:rPr>
          <w:rFonts w:hint="eastAsia" w:ascii="宋体" w:hAnsi="宋体"/>
        </w:rPr>
        <w:t>筋体宜采用无粘结钢绞线且不允许连接。性能应满足附录F的规定</w:t>
      </w:r>
    </w:p>
    <w:p>
      <w:pPr>
        <w:adjustRightInd w:val="0"/>
        <w:snapToGrid w:val="0"/>
        <w:spacing w:line="360" w:lineRule="auto"/>
        <w:ind w:firstLine="420" w:firstLineChars="200"/>
        <w:rPr>
          <w:color w:val="000000"/>
        </w:rPr>
      </w:pPr>
      <w:r>
        <w:rPr>
          <w:color w:val="000000"/>
        </w:rPr>
        <w:t>3  注浆水泥</w:t>
      </w:r>
      <w:r>
        <w:rPr>
          <w:rFonts w:hint="eastAsia"/>
          <w:color w:val="000000"/>
        </w:rPr>
        <w:t>强度等级不应低于 P.O42.5；</w:t>
      </w:r>
    </w:p>
    <w:p>
      <w:pPr>
        <w:tabs>
          <w:tab w:val="left" w:pos="0"/>
        </w:tabs>
        <w:adjustRightInd w:val="0"/>
        <w:snapToGrid w:val="0"/>
        <w:spacing w:line="360" w:lineRule="auto"/>
        <w:ind w:firstLine="420" w:firstLineChars="200"/>
        <w:jc w:val="left"/>
        <w:rPr>
          <w:color w:val="000000"/>
        </w:rPr>
      </w:pPr>
      <w:r>
        <w:rPr>
          <w:rFonts w:hint="eastAsia"/>
          <w:color w:val="000000"/>
        </w:rPr>
        <w:t>4</w:t>
      </w:r>
      <w:r>
        <w:rPr>
          <w:color w:val="000000"/>
        </w:rPr>
        <w:t xml:space="preserve">  </w:t>
      </w:r>
      <w:r>
        <w:rPr>
          <w:rFonts w:hint="eastAsia"/>
          <w:color w:val="000000"/>
        </w:rPr>
        <w:t>注浆体 28d 立方体试件的抗压强度标准值：锚固注浆体应大于等于 25MPa；高压旋喷水泥土应大于等于 0.8MPa。</w:t>
      </w:r>
    </w:p>
    <w:p>
      <w:pPr>
        <w:spacing w:line="360" w:lineRule="auto"/>
        <w:contextualSpacing/>
        <w:rPr>
          <w:rFonts w:ascii="宋体" w:hAnsi="宋体"/>
        </w:rPr>
      </w:pPr>
      <w:bookmarkStart w:id="177" w:name="_Toc30752"/>
      <w:bookmarkStart w:id="178" w:name="_Toc61793424"/>
      <w:bookmarkStart w:id="179" w:name="_Toc16553"/>
      <w:bookmarkStart w:id="180" w:name="_Toc24520"/>
      <w:r>
        <w:rPr>
          <w:rFonts w:ascii="Times New Roman" w:hAnsi="Times New Roman"/>
          <w:b/>
          <w:bCs/>
          <w:color w:val="000000" w:themeColor="text1"/>
          <w14:textFill>
            <w14:solidFill>
              <w14:schemeClr w14:val="tx1"/>
            </w14:solidFill>
          </w14:textFill>
        </w:rPr>
        <w:t>6.1.4</w:t>
      </w:r>
      <w:r>
        <w:rPr>
          <w:rFonts w:ascii="宋体" w:hAnsi="宋体"/>
        </w:rPr>
        <w:t xml:space="preserve"> </w:t>
      </w:r>
      <w:r>
        <w:rPr>
          <w:rFonts w:hint="eastAsia" w:ascii="宋体" w:hAnsi="宋体"/>
        </w:rPr>
        <w:t>全回收锚索选型应</w:t>
      </w:r>
      <w:r>
        <w:rPr>
          <w:rFonts w:hint="eastAsia" w:ascii="Times New Roman" w:hAnsi="Times New Roman" w:cs="Times New Roman"/>
        </w:rPr>
        <w:t>根据《可回收锚杆应用技术规程》CECS/T999的型式，</w:t>
      </w:r>
      <w:r>
        <w:rPr>
          <w:rFonts w:hint="eastAsia" w:ascii="宋体" w:hAnsi="宋体"/>
        </w:rPr>
        <w:t>结合工程地质、锚索抗拔承载力、锚索设计长度、筋体回收条件、基坑工程设计使用年限等综合确定，并应符合下列规定：</w:t>
      </w:r>
    </w:p>
    <w:p>
      <w:pPr>
        <w:spacing w:line="360" w:lineRule="auto"/>
        <w:ind w:firstLine="420" w:firstLineChars="200"/>
        <w:contextualSpacing/>
        <w:rPr>
          <w:rFonts w:ascii="宋体" w:hAnsi="宋体"/>
        </w:rPr>
      </w:pPr>
      <w:r>
        <w:rPr>
          <w:rFonts w:ascii="宋体" w:hAnsi="宋体"/>
        </w:rPr>
        <w:t xml:space="preserve">1 </w:t>
      </w:r>
      <w:r>
        <w:rPr>
          <w:rFonts w:ascii="Times New Roman" w:hAnsi="Times New Roman" w:cs="Times New Roman"/>
        </w:rPr>
        <w:t>应</w:t>
      </w:r>
      <w:r>
        <w:rPr>
          <w:rFonts w:hint="eastAsia" w:ascii="宋体" w:hAnsi="宋体"/>
        </w:rPr>
        <w:t>调研当地锚索施工、锁定、回收工艺与岩土层的适应性，并收集全回收锚索施工、回收的工程经验等。</w:t>
      </w:r>
    </w:p>
    <w:p>
      <w:pPr>
        <w:spacing w:line="360" w:lineRule="auto"/>
        <w:ind w:firstLine="420" w:firstLineChars="200"/>
        <w:contextualSpacing/>
        <w:rPr>
          <w:rFonts w:ascii="宋体" w:hAnsi="宋体"/>
        </w:rPr>
      </w:pPr>
      <w:r>
        <w:rPr>
          <w:rFonts w:hint="eastAsia" w:ascii="宋体" w:hAnsi="宋体"/>
        </w:rPr>
        <w:t>2</w:t>
      </w:r>
      <w:r>
        <w:rPr>
          <w:rFonts w:ascii="宋体" w:hAnsi="宋体"/>
        </w:rPr>
        <w:t xml:space="preserve"> </w:t>
      </w:r>
      <w:r>
        <w:rPr>
          <w:rFonts w:hint="eastAsia" w:ascii="宋体" w:hAnsi="宋体"/>
        </w:rPr>
        <w:t>承载力要求高的锚索宜采用压力分散型锚索或扩体型锚索；</w:t>
      </w:r>
    </w:p>
    <w:p>
      <w:pPr>
        <w:spacing w:line="360" w:lineRule="auto"/>
        <w:ind w:firstLine="420" w:firstLineChars="200"/>
        <w:contextualSpacing/>
        <w:rPr>
          <w:rFonts w:ascii="宋体" w:hAnsi="宋体"/>
        </w:rPr>
      </w:pPr>
      <w:r>
        <w:rPr>
          <w:rFonts w:ascii="宋体" w:hAnsi="宋体"/>
        </w:rPr>
        <w:t xml:space="preserve">3 </w:t>
      </w:r>
      <w:r>
        <w:rPr>
          <w:rFonts w:hint="eastAsia" w:ascii="宋体" w:hAnsi="宋体"/>
        </w:rPr>
        <w:t>锚固段位于软弱土层时，宜选择压力分散型、扩体型锚索或选择后注浆加强的工艺；</w:t>
      </w:r>
    </w:p>
    <w:p>
      <w:pPr>
        <w:spacing w:line="360" w:lineRule="auto"/>
        <w:ind w:firstLine="420" w:firstLineChars="200"/>
        <w:contextualSpacing/>
        <w:rPr>
          <w:rFonts w:ascii="宋体" w:hAnsi="宋体"/>
        </w:rPr>
      </w:pPr>
      <w:r>
        <w:rPr>
          <w:rFonts w:ascii="宋体" w:hAnsi="宋体"/>
        </w:rPr>
        <w:t xml:space="preserve">4 </w:t>
      </w:r>
      <w:r>
        <w:rPr>
          <w:rFonts w:hint="eastAsia" w:ascii="宋体" w:hAnsi="宋体"/>
        </w:rPr>
        <w:t>解锁装置宜和施工工艺配套，在使用阶段应具有足够的锚固力，回收阶段应方便解锁回收。</w:t>
      </w:r>
    </w:p>
    <w:p>
      <w:pPr>
        <w:spacing w:line="360" w:lineRule="auto"/>
        <w:contextualSpacing/>
        <w:rPr>
          <w:rFonts w:ascii="宋体" w:hAnsi="宋体"/>
        </w:rPr>
      </w:pPr>
      <w:r>
        <w:rPr>
          <w:rFonts w:ascii="Times New Roman" w:hAnsi="Times New Roman"/>
          <w:b/>
          <w:bCs/>
          <w:color w:val="000000" w:themeColor="text1"/>
          <w14:textFill>
            <w14:solidFill>
              <w14:schemeClr w14:val="tx1"/>
            </w14:solidFill>
          </w14:textFill>
        </w:rPr>
        <w:t>6.1.5</w:t>
      </w:r>
      <w:r>
        <w:rPr>
          <w:rFonts w:ascii="Times New Roman" w:hAnsi="Times New Roman"/>
          <w:bCs/>
          <w:color w:val="000000" w:themeColor="text1"/>
          <w14:textFill>
            <w14:solidFill>
              <w14:schemeClr w14:val="tx1"/>
            </w14:solidFill>
          </w14:textFill>
        </w:rPr>
        <w:t xml:space="preserve"> </w:t>
      </w:r>
      <w:r>
        <w:rPr>
          <w:rFonts w:hint="eastAsia" w:ascii="宋体" w:hAnsi="宋体"/>
        </w:rPr>
        <w:t>全回收锚索布置应符合下列规定：</w:t>
      </w:r>
    </w:p>
    <w:p>
      <w:pPr>
        <w:spacing w:line="360" w:lineRule="auto"/>
        <w:ind w:firstLine="420" w:firstLineChars="200"/>
        <w:contextualSpacing/>
        <w:rPr>
          <w:rFonts w:ascii="宋体" w:hAnsi="宋体"/>
        </w:rPr>
      </w:pPr>
      <w:r>
        <w:rPr>
          <w:rFonts w:ascii="宋体" w:hAnsi="宋体"/>
        </w:rPr>
        <w:t xml:space="preserve">1 </w:t>
      </w:r>
      <w:r>
        <w:rPr>
          <w:rFonts w:hint="eastAsia" w:ascii="宋体" w:hAnsi="宋体"/>
        </w:rPr>
        <w:t>竖向间距应充分考虑地下结构层数、层高、锚索回收等因素。竖向排距不宜小于2.5m；且考虑锚头避让换撑构件（或回填土顶标高）不小于0.5m。扩体型锚索水平间距和竖向间距应适当加大；</w:t>
      </w:r>
    </w:p>
    <w:p>
      <w:pPr>
        <w:spacing w:line="360" w:lineRule="auto"/>
        <w:ind w:firstLine="420" w:firstLineChars="200"/>
        <w:contextualSpacing/>
        <w:rPr>
          <w:rFonts w:ascii="宋体" w:hAnsi="宋体"/>
        </w:rPr>
      </w:pPr>
      <w:r>
        <w:rPr>
          <w:rFonts w:hint="eastAsia" w:ascii="宋体" w:hAnsi="宋体"/>
        </w:rPr>
        <w:t>2</w:t>
      </w:r>
      <w:r>
        <w:rPr>
          <w:rFonts w:ascii="宋体" w:hAnsi="宋体"/>
        </w:rPr>
        <w:t xml:space="preserve"> </w:t>
      </w:r>
      <w:r>
        <w:rPr>
          <w:rFonts w:hint="eastAsia" w:ascii="宋体" w:hAnsi="宋体"/>
        </w:rPr>
        <w:t>水平间距与支护结构布置相协调，不宜小于1.5m。当设计计算间距小于1.5m时，应错开相邻锚索的倾角，或错开相邻锚索的锚固段位置；</w:t>
      </w:r>
      <w:r>
        <w:rPr>
          <w:rFonts w:ascii="宋体" w:hAnsi="宋体"/>
        </w:rPr>
        <w:t xml:space="preserve"> </w:t>
      </w:r>
    </w:p>
    <w:p>
      <w:pPr>
        <w:spacing w:line="360" w:lineRule="auto"/>
        <w:ind w:firstLine="420" w:firstLineChars="200"/>
        <w:contextualSpacing/>
        <w:rPr>
          <w:rFonts w:ascii="宋体" w:hAnsi="宋体"/>
        </w:rPr>
      </w:pPr>
      <w:r>
        <w:rPr>
          <w:rFonts w:ascii="宋体" w:hAnsi="宋体"/>
        </w:rPr>
        <w:t xml:space="preserve">3 </w:t>
      </w:r>
      <w:r>
        <w:rPr>
          <w:rFonts w:hint="eastAsia" w:ascii="宋体" w:hAnsi="宋体"/>
        </w:rPr>
        <w:t>等截面锚固段上覆土层厚度不宜小于4m，扩体型锚索应不小于6m；</w:t>
      </w:r>
    </w:p>
    <w:p>
      <w:pPr>
        <w:spacing w:line="360" w:lineRule="auto"/>
        <w:ind w:firstLine="420" w:firstLineChars="200"/>
        <w:contextualSpacing/>
        <w:rPr>
          <w:rFonts w:ascii="宋体" w:hAnsi="宋体"/>
        </w:rPr>
      </w:pPr>
      <w:r>
        <w:rPr>
          <w:rFonts w:ascii="宋体" w:hAnsi="宋体"/>
        </w:rPr>
        <w:t xml:space="preserve">4 </w:t>
      </w:r>
      <w:r>
        <w:rPr>
          <w:rFonts w:hint="eastAsia" w:ascii="宋体" w:hAnsi="宋体"/>
        </w:rPr>
        <w:t>锚索倾角宜为15°～30°；</w:t>
      </w:r>
    </w:p>
    <w:p>
      <w:pPr>
        <w:adjustRightInd w:val="0"/>
        <w:snapToGrid w:val="0"/>
        <w:spacing w:line="360" w:lineRule="auto"/>
        <w:ind w:firstLine="420" w:firstLineChars="200"/>
        <w:rPr>
          <w:rFonts w:ascii="宋体" w:hAnsi="宋体"/>
        </w:rPr>
      </w:pPr>
      <w:r>
        <w:rPr>
          <w:rFonts w:ascii="宋体" w:hAnsi="宋体"/>
        </w:rPr>
        <w:t xml:space="preserve">5 </w:t>
      </w:r>
      <w:r>
        <w:rPr>
          <w:rFonts w:hint="eastAsia" w:ascii="宋体" w:hAnsi="宋体"/>
        </w:rPr>
        <w:t>锚索与相邻基础或地下管线、设施间的净距离应大于2.0m；</w:t>
      </w:r>
    </w:p>
    <w:p>
      <w:pPr>
        <w:adjustRightInd w:val="0"/>
        <w:snapToGrid w:val="0"/>
        <w:spacing w:line="360" w:lineRule="auto"/>
        <w:ind w:firstLine="420" w:firstLineChars="200"/>
        <w:rPr>
          <w:rFonts w:ascii="宋体" w:hAnsi="宋体"/>
        </w:rPr>
      </w:pPr>
      <w:r>
        <w:rPr>
          <w:rFonts w:hint="eastAsia" w:ascii="宋体" w:hAnsi="宋体"/>
        </w:rPr>
        <w:t>6</w:t>
      </w:r>
      <w:r>
        <w:rPr>
          <w:rFonts w:ascii="宋体" w:hAnsi="宋体"/>
        </w:rPr>
        <w:t xml:space="preserve"> </w:t>
      </w:r>
      <w:r>
        <w:rPr>
          <w:rFonts w:hint="eastAsia" w:ascii="宋体" w:hAnsi="宋体"/>
        </w:rPr>
        <w:t>锚索非锚固段长度不宜小于6m，且超过潜在滑裂面的长度不应小于2m。位于软土层的非锚固段、锚固段长度应适当加长；</w:t>
      </w:r>
    </w:p>
    <w:p>
      <w:pPr>
        <w:spacing w:line="360" w:lineRule="auto"/>
        <w:ind w:firstLine="420" w:firstLineChars="200"/>
        <w:contextualSpacing/>
        <w:rPr>
          <w:rFonts w:ascii="宋体" w:hAnsi="宋体"/>
        </w:rPr>
      </w:pPr>
      <w:r>
        <w:rPr>
          <w:rFonts w:hint="eastAsia" w:ascii="宋体" w:hAnsi="宋体"/>
        </w:rPr>
        <w:t>7</w:t>
      </w:r>
      <w:r>
        <w:rPr>
          <w:rFonts w:ascii="宋体" w:hAnsi="宋体"/>
        </w:rPr>
        <w:t xml:space="preserve"> </w:t>
      </w:r>
      <w:r>
        <w:rPr>
          <w:rFonts w:hint="eastAsia" w:ascii="宋体" w:hAnsi="宋体"/>
        </w:rPr>
        <w:t>腰（冠）梁外露出的锚索筋体长度应能满足台座尺寸及张拉锁定、回收的要求。</w:t>
      </w:r>
    </w:p>
    <w:p>
      <w:pPr>
        <w:adjustRightInd w:val="0"/>
        <w:snapToGrid w:val="0"/>
        <w:spacing w:line="360" w:lineRule="auto"/>
        <w:rPr>
          <w:rFonts w:ascii="宋体" w:hAnsi="宋体" w:cs="Arial"/>
          <w:bCs/>
          <w:color w:val="333333"/>
        </w:rPr>
      </w:pPr>
      <w:r>
        <w:rPr>
          <w:rFonts w:ascii="Times New Roman" w:hAnsi="Times New Roman"/>
          <w:b/>
          <w:bCs/>
          <w:color w:val="000000" w:themeColor="text1"/>
          <w14:textFill>
            <w14:solidFill>
              <w14:schemeClr w14:val="tx1"/>
            </w14:solidFill>
          </w14:textFill>
        </w:rPr>
        <w:t>6.1.6</w:t>
      </w:r>
      <w:r>
        <w:rPr>
          <w:rFonts w:ascii="Times New Roman" w:hAnsi="Times New Roman"/>
          <w:bCs/>
          <w:color w:val="000000" w:themeColor="text1"/>
          <w14:textFill>
            <w14:solidFill>
              <w14:schemeClr w14:val="tx1"/>
            </w14:solidFill>
          </w14:textFill>
        </w:rPr>
        <w:t xml:space="preserve"> </w:t>
      </w:r>
      <w:r>
        <w:rPr>
          <w:rFonts w:hint="eastAsia" w:ascii="宋体" w:hAnsi="宋体" w:cs="Arial"/>
          <w:bCs/>
          <w:color w:val="333333"/>
        </w:rPr>
        <w:t xml:space="preserve"> 全回收锚索结构宜在工厂内完成产品制造、组装；施工前应进行入场检验；施工中应进行验收；回收后应对锚索结构构件进行入库检验。</w:t>
      </w:r>
    </w:p>
    <w:p>
      <w:pPr>
        <w:pStyle w:val="3"/>
        <w:spacing w:before="156" w:after="156"/>
      </w:pPr>
      <w:bookmarkStart w:id="181" w:name="_Toc1517"/>
      <w:bookmarkStart w:id="182" w:name="_Toc1498"/>
      <w:bookmarkStart w:id="183" w:name="_Toc29228"/>
      <w:r>
        <w:t xml:space="preserve">6.2 </w:t>
      </w:r>
      <w:r>
        <w:rPr>
          <w:rFonts w:hint="eastAsia"/>
        </w:rPr>
        <w:t>设计</w:t>
      </w:r>
      <w:bookmarkEnd w:id="177"/>
      <w:bookmarkEnd w:id="178"/>
      <w:bookmarkEnd w:id="179"/>
      <w:bookmarkEnd w:id="180"/>
      <w:bookmarkEnd w:id="181"/>
      <w:bookmarkEnd w:id="182"/>
      <w:bookmarkEnd w:id="183"/>
    </w:p>
    <w:p>
      <w:pPr>
        <w:spacing w:line="360" w:lineRule="auto"/>
        <w:contextualSpacing/>
        <w:rPr>
          <w:rFonts w:ascii="宋体" w:hAnsi="宋体"/>
        </w:rPr>
      </w:pPr>
      <w:r>
        <w:rPr>
          <w:rFonts w:ascii="Times New Roman" w:hAnsi="Times New Roman"/>
          <w:b/>
          <w:bCs/>
          <w:color w:val="000000" w:themeColor="text1"/>
          <w14:textFill>
            <w14:solidFill>
              <w14:schemeClr w14:val="tx1"/>
            </w14:solidFill>
          </w14:textFill>
        </w:rPr>
        <w:t xml:space="preserve">6.2.1 </w:t>
      </w:r>
      <w:r>
        <w:rPr>
          <w:rFonts w:hint="eastAsia" w:ascii="宋体" w:hAnsi="宋体"/>
        </w:rPr>
        <w:t>全回收锚索结构选型设计应包括下列内容：</w:t>
      </w:r>
    </w:p>
    <w:p>
      <w:pPr>
        <w:spacing w:line="360" w:lineRule="auto"/>
        <w:ind w:firstLine="422" w:firstLineChars="200"/>
        <w:contextualSpacing/>
        <w:rPr>
          <w:rFonts w:ascii="宋体" w:hAnsi="宋体"/>
        </w:rPr>
      </w:pPr>
      <w:r>
        <w:rPr>
          <w:rFonts w:ascii="宋体" w:hAnsi="宋体"/>
          <w:b/>
          <w:bCs/>
        </w:rPr>
        <w:t>1</w:t>
      </w:r>
      <w:r>
        <w:rPr>
          <w:rFonts w:ascii="宋体" w:hAnsi="宋体"/>
        </w:rPr>
        <w:t xml:space="preserve"> </w:t>
      </w:r>
      <w:r>
        <w:rPr>
          <w:rFonts w:hint="eastAsia" w:ascii="宋体" w:hAnsi="宋体"/>
        </w:rPr>
        <w:t>腰梁选型、计算、与围护结构的连接等；</w:t>
      </w:r>
    </w:p>
    <w:p>
      <w:pPr>
        <w:spacing w:line="360" w:lineRule="auto"/>
        <w:ind w:firstLine="422" w:firstLineChars="200"/>
        <w:contextualSpacing/>
        <w:rPr>
          <w:rFonts w:ascii="宋体" w:hAnsi="宋体"/>
        </w:rPr>
      </w:pPr>
      <w:r>
        <w:rPr>
          <w:rFonts w:ascii="宋体" w:hAnsi="宋体"/>
          <w:b/>
          <w:bCs/>
        </w:rPr>
        <w:t>2</w:t>
      </w:r>
      <w:r>
        <w:rPr>
          <w:rFonts w:ascii="宋体" w:hAnsi="宋体"/>
        </w:rPr>
        <w:t xml:space="preserve"> </w:t>
      </w:r>
      <w:r>
        <w:rPr>
          <w:rFonts w:hint="eastAsia" w:ascii="宋体" w:hAnsi="宋体"/>
        </w:rPr>
        <w:t>锚索类型、材料、布置、承载力计算等，并应考虑与围护、主体结构的协调；</w:t>
      </w:r>
    </w:p>
    <w:p>
      <w:pPr>
        <w:spacing w:line="360" w:lineRule="auto"/>
        <w:ind w:firstLine="422" w:firstLineChars="200"/>
        <w:contextualSpacing/>
        <w:rPr>
          <w:rFonts w:ascii="宋体" w:hAnsi="宋体"/>
        </w:rPr>
      </w:pPr>
      <w:r>
        <w:rPr>
          <w:rFonts w:hint="eastAsia" w:ascii="宋体" w:hAnsi="宋体"/>
          <w:b/>
          <w:bCs/>
        </w:rPr>
        <w:t>3</w:t>
      </w:r>
      <w:r>
        <w:rPr>
          <w:rFonts w:ascii="宋体" w:hAnsi="宋体"/>
        </w:rPr>
        <w:t xml:space="preserve"> </w:t>
      </w:r>
      <w:r>
        <w:rPr>
          <w:rFonts w:hint="eastAsia" w:ascii="宋体" w:hAnsi="宋体"/>
        </w:rPr>
        <w:t>锚索参数，如孔径、单元数量和长度、抗拔承载力、张拉及锁定值、构造等；</w:t>
      </w:r>
      <w:r>
        <w:rPr>
          <w:rFonts w:ascii="宋体" w:hAnsi="宋体"/>
        </w:rPr>
        <w:t xml:space="preserve"> </w:t>
      </w:r>
    </w:p>
    <w:p>
      <w:pPr>
        <w:spacing w:line="360" w:lineRule="auto"/>
        <w:ind w:firstLine="422" w:firstLineChars="200"/>
        <w:contextualSpacing/>
        <w:rPr>
          <w:rFonts w:ascii="宋体" w:hAnsi="宋体"/>
        </w:rPr>
      </w:pPr>
      <w:r>
        <w:rPr>
          <w:rFonts w:ascii="宋体" w:hAnsi="宋体"/>
          <w:b/>
          <w:bCs/>
        </w:rPr>
        <w:t>4</w:t>
      </w:r>
      <w:r>
        <w:rPr>
          <w:rFonts w:ascii="宋体" w:hAnsi="宋体"/>
        </w:rPr>
        <w:t xml:space="preserve"> </w:t>
      </w:r>
      <w:r>
        <w:rPr>
          <w:rFonts w:hint="eastAsia" w:ascii="宋体" w:hAnsi="宋体"/>
        </w:rPr>
        <w:t>锚索施工工艺，如成孔、注浆、张拉、锁定、锚固性能等要求；</w:t>
      </w:r>
      <w:r>
        <w:rPr>
          <w:rFonts w:ascii="宋体" w:hAnsi="宋体"/>
        </w:rPr>
        <w:t xml:space="preserve"> </w:t>
      </w:r>
    </w:p>
    <w:p>
      <w:pPr>
        <w:spacing w:line="360" w:lineRule="auto"/>
        <w:ind w:firstLine="422" w:firstLineChars="200"/>
        <w:contextualSpacing/>
        <w:rPr>
          <w:rFonts w:ascii="宋体" w:hAnsi="宋体"/>
        </w:rPr>
      </w:pPr>
      <w:r>
        <w:rPr>
          <w:rFonts w:ascii="宋体" w:hAnsi="宋体"/>
          <w:b/>
          <w:bCs/>
        </w:rPr>
        <w:t>5</w:t>
      </w:r>
      <w:r>
        <w:rPr>
          <w:rFonts w:ascii="宋体" w:hAnsi="宋体"/>
        </w:rPr>
        <w:t xml:space="preserve"> </w:t>
      </w:r>
      <w:r>
        <w:rPr>
          <w:rFonts w:hint="eastAsia" w:ascii="宋体" w:hAnsi="宋体"/>
        </w:rPr>
        <w:t>锚索试验、监测、检测、验收等要求；</w:t>
      </w:r>
    </w:p>
    <w:p>
      <w:pPr>
        <w:spacing w:line="360" w:lineRule="auto"/>
        <w:ind w:firstLine="422" w:firstLineChars="200"/>
        <w:contextualSpacing/>
        <w:rPr>
          <w:rFonts w:ascii="宋体" w:hAnsi="宋体"/>
        </w:rPr>
      </w:pPr>
      <w:r>
        <w:rPr>
          <w:rFonts w:ascii="宋体" w:hAnsi="宋体"/>
          <w:b/>
          <w:bCs/>
        </w:rPr>
        <w:t>6</w:t>
      </w:r>
      <w:r>
        <w:rPr>
          <w:rFonts w:ascii="宋体" w:hAnsi="宋体"/>
        </w:rPr>
        <w:t xml:space="preserve"> </w:t>
      </w:r>
      <w:r>
        <w:rPr>
          <w:rFonts w:hint="eastAsia" w:ascii="宋体" w:hAnsi="宋体"/>
        </w:rPr>
        <w:t>回收时间与工艺、解锁装置、回收性能及残留物等要求。</w:t>
      </w:r>
    </w:p>
    <w:p>
      <w:pPr>
        <w:spacing w:line="360" w:lineRule="auto"/>
        <w:contextualSpacing/>
        <w:rPr>
          <w:rFonts w:ascii="宋体" w:hAnsi="宋体"/>
        </w:rPr>
      </w:pPr>
      <w:r>
        <w:rPr>
          <w:rFonts w:ascii="Times New Roman" w:hAnsi="Times New Roman"/>
          <w:b/>
          <w:bCs/>
          <w:color w:val="000000" w:themeColor="text1"/>
          <w14:textFill>
            <w14:solidFill>
              <w14:schemeClr w14:val="tx1"/>
            </w14:solidFill>
          </w14:textFill>
        </w:rPr>
        <w:t xml:space="preserve">6.2.2 </w:t>
      </w:r>
      <w:r>
        <w:rPr>
          <w:rFonts w:hint="eastAsia" w:ascii="宋体" w:hAnsi="宋体"/>
        </w:rPr>
        <w:t>全回收锚索设计计算应包括下列内容：</w:t>
      </w:r>
    </w:p>
    <w:p>
      <w:pPr>
        <w:spacing w:line="360" w:lineRule="auto"/>
        <w:ind w:firstLine="422" w:firstLineChars="200"/>
        <w:contextualSpacing/>
        <w:rPr>
          <w:rFonts w:ascii="宋体" w:hAnsi="宋体"/>
        </w:rPr>
      </w:pPr>
      <w:r>
        <w:rPr>
          <w:rFonts w:ascii="宋体" w:hAnsi="宋体"/>
          <w:b/>
          <w:bCs/>
        </w:rPr>
        <w:t>1</w:t>
      </w:r>
      <w:r>
        <w:rPr>
          <w:rFonts w:ascii="宋体" w:hAnsi="宋体"/>
        </w:rPr>
        <w:t xml:space="preserve"> </w:t>
      </w:r>
      <w:r>
        <w:rPr>
          <w:rFonts w:hint="eastAsia" w:ascii="宋体" w:hAnsi="宋体"/>
        </w:rPr>
        <w:t>锚索锚固体与地层间抗拔承载力计算；</w:t>
      </w:r>
    </w:p>
    <w:p>
      <w:pPr>
        <w:spacing w:line="360" w:lineRule="auto"/>
        <w:ind w:firstLine="422" w:firstLineChars="200"/>
        <w:contextualSpacing/>
        <w:rPr>
          <w:rFonts w:ascii="宋体" w:hAnsi="宋体"/>
        </w:rPr>
      </w:pPr>
      <w:r>
        <w:rPr>
          <w:rFonts w:ascii="宋体" w:hAnsi="宋体"/>
          <w:b/>
          <w:bCs/>
        </w:rPr>
        <w:t>2</w:t>
      </w:r>
      <w:r>
        <w:rPr>
          <w:rFonts w:ascii="宋体" w:hAnsi="宋体"/>
        </w:rPr>
        <w:t xml:space="preserve"> </w:t>
      </w:r>
      <w:r>
        <w:rPr>
          <w:rFonts w:hint="eastAsia" w:ascii="宋体" w:hAnsi="宋体"/>
        </w:rPr>
        <w:t>锚索筋体抗拉承载力验算；</w:t>
      </w:r>
    </w:p>
    <w:p>
      <w:pPr>
        <w:spacing w:line="360" w:lineRule="auto"/>
        <w:ind w:firstLine="422" w:firstLineChars="200"/>
        <w:contextualSpacing/>
        <w:rPr>
          <w:rFonts w:ascii="宋体" w:hAnsi="宋体"/>
        </w:rPr>
      </w:pPr>
      <w:r>
        <w:rPr>
          <w:rFonts w:hint="eastAsia" w:ascii="宋体" w:hAnsi="宋体"/>
          <w:b/>
          <w:bCs/>
        </w:rPr>
        <w:t>3</w:t>
      </w:r>
      <w:r>
        <w:rPr>
          <w:rFonts w:hint="eastAsia" w:ascii="宋体" w:hAnsi="宋体"/>
        </w:rPr>
        <w:t>锚索锚固体端部承载力验算。</w:t>
      </w:r>
    </w:p>
    <w:p>
      <w:pPr>
        <w:spacing w:line="360" w:lineRule="auto"/>
        <w:contextualSpacing/>
        <w:rPr>
          <w:rFonts w:ascii="宋体" w:hAnsi="宋体"/>
        </w:rPr>
      </w:pPr>
      <w:r>
        <w:rPr>
          <w:rFonts w:ascii="Times New Roman" w:hAnsi="Times New Roman"/>
          <w:b/>
          <w:bCs/>
          <w:color w:val="000000" w:themeColor="text1"/>
          <w14:textFill>
            <w14:solidFill>
              <w14:schemeClr w14:val="tx1"/>
            </w14:solidFill>
          </w14:textFill>
        </w:rPr>
        <w:t>6.2.3</w:t>
      </w:r>
      <w:r>
        <w:rPr>
          <w:rFonts w:hint="eastAsia" w:ascii="宋体" w:hAnsi="宋体"/>
        </w:rPr>
        <w:t xml:space="preserve"> 锚索极限抗拔承载力应按下列规定确定：</w:t>
      </w:r>
    </w:p>
    <w:p>
      <w:pPr>
        <w:spacing w:line="360" w:lineRule="auto"/>
        <w:ind w:firstLine="426" w:firstLineChars="202"/>
        <w:contextualSpacing/>
        <w:rPr>
          <w:rFonts w:ascii="Times New Roman" w:hAnsi="Times New Roman" w:cs="Times New Roman"/>
        </w:rPr>
      </w:pPr>
      <w:r>
        <w:rPr>
          <w:rFonts w:hint="eastAsia" w:ascii="宋体" w:hAnsi="宋体"/>
          <w:b/>
          <w:bCs/>
        </w:rPr>
        <w:t>1</w:t>
      </w:r>
      <w:r>
        <w:rPr>
          <w:rFonts w:hint="eastAsia" w:ascii="宋体" w:hAnsi="宋体"/>
        </w:rPr>
        <w:t xml:space="preserve">  安全等级为一级的基坑工程、无当地经验的安全等级为二、三级的或地层复杂的基坑工程应通过锚索基本试验确定；软土地层尚应根据蠕</w:t>
      </w:r>
      <w:r>
        <w:rPr>
          <w:rFonts w:ascii="Times New Roman" w:hAnsi="Times New Roman" w:cs="Times New Roman"/>
        </w:rPr>
        <w:t>变试验确定锚索的抗拔极限承载力；</w:t>
      </w:r>
    </w:p>
    <w:p>
      <w:pPr>
        <w:spacing w:line="360" w:lineRule="auto"/>
        <w:ind w:firstLine="426" w:firstLineChars="202"/>
        <w:contextualSpacing/>
        <w:rPr>
          <w:rFonts w:ascii="Times New Roman" w:hAnsi="Times New Roman" w:cs="Times New Roman"/>
        </w:rPr>
      </w:pPr>
      <w:r>
        <w:rPr>
          <w:rFonts w:ascii="Times New Roman" w:hAnsi="Times New Roman" w:cs="Times New Roman"/>
          <w:b/>
          <w:bCs/>
        </w:rPr>
        <w:t xml:space="preserve">2 </w:t>
      </w:r>
      <w:r>
        <w:rPr>
          <w:rFonts w:ascii="Times New Roman" w:hAnsi="Times New Roman" w:cs="Times New Roman"/>
        </w:rPr>
        <w:t xml:space="preserve"> 有工程经验的安全等级为二、三级的基坑工程可按6.2.6估算锚索极限抗拔承载力标准值，但应通过抗拔试验验证；</w:t>
      </w:r>
    </w:p>
    <w:p>
      <w:pPr>
        <w:spacing w:line="360" w:lineRule="auto"/>
        <w:ind w:firstLine="426" w:firstLineChars="202"/>
        <w:contextualSpacing/>
        <w:rPr>
          <w:rFonts w:ascii="Times New Roman" w:hAnsi="Times New Roman" w:cs="Times New Roman"/>
        </w:rPr>
      </w:pPr>
      <w:r>
        <w:rPr>
          <w:rFonts w:ascii="Times New Roman" w:hAnsi="Times New Roman" w:cs="Times New Roman"/>
          <w:b/>
          <w:bCs/>
        </w:rPr>
        <w:t>3</w:t>
      </w:r>
      <w:r>
        <w:rPr>
          <w:rFonts w:ascii="Times New Roman" w:hAnsi="Times New Roman" w:cs="Times New Roman"/>
        </w:rPr>
        <w:t xml:space="preserve">  抗拔试验方法应符合《可回收锚杆应用技术规程》CECS/T999的规定。</w:t>
      </w:r>
    </w:p>
    <w:p>
      <w:pPr>
        <w:tabs>
          <w:tab w:val="left" w:pos="425"/>
        </w:tabs>
        <w:adjustRightInd w:val="0"/>
        <w:spacing w:line="360" w:lineRule="auto"/>
        <w:jc w:val="left"/>
        <w:rPr>
          <w:rFonts w:ascii="Times New Roman" w:hAnsi="Times New Roman" w:cs="Times New Roman"/>
        </w:rPr>
      </w:pPr>
      <w:r>
        <w:rPr>
          <w:rFonts w:ascii="Times New Roman" w:hAnsi="Times New Roman" w:cs="Times New Roman"/>
          <w:b/>
          <w:bCs/>
          <w:color w:val="000000" w:themeColor="text1"/>
          <w14:textFill>
            <w14:solidFill>
              <w14:schemeClr w14:val="tx1"/>
            </w14:solidFill>
          </w14:textFill>
        </w:rPr>
        <w:t xml:space="preserve">6.2.4 </w:t>
      </w:r>
      <w:r>
        <w:rPr>
          <w:rFonts w:ascii="Times New Roman" w:hAnsi="Times New Roman" w:cs="Times New Roman"/>
          <w:bCs/>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采用平面杆系弹性支点法进行支挡结构分析时，锚索</w:t>
      </w:r>
      <w:r>
        <w:rPr>
          <w:rFonts w:ascii="Times New Roman" w:hAnsi="Times New Roman" w:cs="Times New Roman"/>
          <w:color w:val="000000"/>
        </w:rPr>
        <w:t>轴向抗拉刚度系数宜根据锚索基本试验确定。当无试验资料时,轴向抗拉刚度系数可按式（6.2.4）估算：</w:t>
      </w:r>
    </w:p>
    <w:p>
      <w:pPr>
        <w:tabs>
          <w:tab w:val="left" w:pos="425"/>
        </w:tabs>
        <w:wordWrap w:val="0"/>
        <w:spacing w:line="360" w:lineRule="auto"/>
        <w:jc w:val="right"/>
        <w:rPr>
          <w:rFonts w:ascii="Times New Roman" w:hAnsi="Times New Roman" w:cs="Times New Roman"/>
        </w:rPr>
      </w:pPr>
      <w:r>
        <w:t xml:space="preserve">    </w:t>
      </w:r>
      <w:r>
        <w:rPr>
          <w:position w:val="-32"/>
        </w:rPr>
        <w:object>
          <v:shape id="_x0000_i1159" o:spt="75" type="#_x0000_t75" style="height:35.75pt;width:53.6pt;" o:ole="t" filled="f" o:preferrelative="t" stroked="f" coordsize="21600,21600">
            <v:path/>
            <v:fill on="f" focussize="0,0"/>
            <v:stroke on="f" joinstyle="miter"/>
            <v:imagedata r:id="rId249" o:title=""/>
            <o:lock v:ext="edit" aspectratio="t"/>
            <w10:wrap type="none"/>
            <w10:anchorlock/>
          </v:shape>
          <o:OLEObject Type="Embed" ProgID="Equation.DSMT4" ShapeID="_x0000_i1159" DrawAspect="Content" ObjectID="_1468075859" r:id="rId248">
            <o:LockedField>false</o:LockedField>
          </o:OLEObject>
        </w:object>
      </w:r>
      <w:r>
        <w:t xml:space="preserve">                    </w:t>
      </w:r>
      <w:r>
        <w:rPr>
          <w:rFonts w:ascii="Times New Roman" w:hAnsi="Times New Roman" w:cs="Times New Roman"/>
        </w:rPr>
        <w:t xml:space="preserve">  （6.2.4）</w:t>
      </w:r>
    </w:p>
    <w:p>
      <w:pPr>
        <w:tabs>
          <w:tab w:val="left" w:pos="425"/>
        </w:tabs>
        <w:spacing w:line="360" w:lineRule="auto"/>
        <w:jc w:val="left"/>
        <w:rPr>
          <w:rFonts w:ascii="Times New Roman" w:hAnsi="Times New Roman" w:cs="Times New Roman"/>
        </w:rPr>
      </w:pPr>
      <w:r>
        <w:rPr>
          <w:rFonts w:ascii="Times New Roman" w:hAnsi="Times New Roman" w:cs="Times New Roman"/>
        </w:rPr>
        <w:t>式中：</w:t>
      </w:r>
      <w:r>
        <w:rPr>
          <w:rFonts w:ascii="Times New Roman" w:hAnsi="Times New Roman" w:cs="Times New Roman"/>
          <w:i/>
        </w:rPr>
        <w:t>k</w:t>
      </w:r>
      <w:r>
        <w:rPr>
          <w:rFonts w:ascii="Times New Roman" w:hAnsi="Times New Roman" w:cs="Times New Roman"/>
          <w:i/>
          <w:iCs/>
          <w:vertAlign w:val="subscript"/>
        </w:rPr>
        <w:t>R</w:t>
      </w:r>
      <w:r>
        <w:rPr>
          <w:rFonts w:ascii="Times New Roman" w:hAnsi="Times New Roman" w:cs="Times New Roman"/>
        </w:rPr>
        <w:t>——锚索轴向抗拉刚度系数（kN/m）；</w:t>
      </w:r>
    </w:p>
    <w:p>
      <w:pPr>
        <w:tabs>
          <w:tab w:val="left" w:pos="425"/>
        </w:tabs>
        <w:spacing w:line="360" w:lineRule="auto"/>
        <w:ind w:firstLine="630" w:firstLineChars="300"/>
        <w:rPr>
          <w:rFonts w:ascii="Times New Roman" w:hAnsi="Times New Roman" w:cs="Times New Roman"/>
        </w:rPr>
      </w:pPr>
      <w:r>
        <w:rPr>
          <w:rFonts w:ascii="Times New Roman" w:hAnsi="Times New Roman" w:cs="Times New Roman"/>
          <w:i/>
        </w:rPr>
        <w:t>E</w:t>
      </w:r>
      <w:r>
        <w:rPr>
          <w:rFonts w:ascii="Times New Roman" w:hAnsi="Times New Roman" w:cs="Times New Roman"/>
          <w:vertAlign w:val="subscript"/>
        </w:rPr>
        <w:t>s</w:t>
      </w:r>
      <w:r>
        <w:rPr>
          <w:rFonts w:ascii="Times New Roman" w:hAnsi="Times New Roman" w:cs="Times New Roman"/>
        </w:rPr>
        <w:t>——锚索筋体的弹性模量（kN/m</w:t>
      </w:r>
      <w:r>
        <w:rPr>
          <w:rFonts w:ascii="Times New Roman" w:hAnsi="Times New Roman" w:cs="Times New Roman"/>
          <w:vertAlign w:val="superscript"/>
        </w:rPr>
        <w:t>2</w:t>
      </w:r>
      <w:r>
        <w:rPr>
          <w:rFonts w:ascii="Times New Roman" w:hAnsi="Times New Roman" w:cs="Times New Roman"/>
        </w:rPr>
        <w:t>）；</w:t>
      </w:r>
    </w:p>
    <w:p>
      <w:pPr>
        <w:tabs>
          <w:tab w:val="left" w:pos="425"/>
        </w:tabs>
        <w:spacing w:line="360" w:lineRule="auto"/>
        <w:ind w:firstLine="630" w:firstLineChars="300"/>
        <w:rPr>
          <w:rFonts w:ascii="Times New Roman" w:hAnsi="Times New Roman" w:cs="Times New Roman"/>
        </w:rPr>
      </w:pPr>
      <w:r>
        <w:rPr>
          <w:rFonts w:ascii="Times New Roman" w:hAnsi="Times New Roman" w:cs="Times New Roman"/>
          <w:i/>
        </w:rPr>
        <w:t>A</w:t>
      </w:r>
      <w:r>
        <w:rPr>
          <w:rFonts w:ascii="Times New Roman" w:hAnsi="Times New Roman" w:cs="Times New Roman"/>
          <w:vertAlign w:val="subscript"/>
        </w:rPr>
        <w:t>s</w:t>
      </w:r>
      <w:r>
        <w:rPr>
          <w:rFonts w:ascii="Times New Roman" w:hAnsi="Times New Roman" w:cs="Times New Roman"/>
        </w:rPr>
        <w:t>'——锚索筋体的截面面积（m</w:t>
      </w:r>
      <w:r>
        <w:rPr>
          <w:rFonts w:ascii="Times New Roman" w:hAnsi="Times New Roman" w:cs="Times New Roman"/>
          <w:vertAlign w:val="superscript"/>
        </w:rPr>
        <w:t>2</w:t>
      </w:r>
      <w:r>
        <w:rPr>
          <w:rFonts w:ascii="Times New Roman" w:hAnsi="Times New Roman" w:cs="Times New Roman"/>
        </w:rPr>
        <w:t>）；</w:t>
      </w:r>
    </w:p>
    <w:p>
      <w:pPr>
        <w:tabs>
          <w:tab w:val="left" w:pos="425"/>
        </w:tabs>
        <w:spacing w:line="360" w:lineRule="auto"/>
        <w:ind w:firstLine="630" w:firstLineChars="300"/>
        <w:rPr>
          <w:rFonts w:ascii="Times New Roman" w:hAnsi="Times New Roman" w:cs="Times New Roman"/>
        </w:rPr>
      </w:pPr>
      <w:r>
        <w:rPr>
          <w:rFonts w:ascii="Times New Roman" w:hAnsi="Times New Roman" w:cs="Times New Roman"/>
          <w:i/>
        </w:rPr>
        <w:t>L</w:t>
      </w:r>
      <w:r>
        <w:rPr>
          <w:rFonts w:ascii="Times New Roman" w:hAnsi="Times New Roman" w:cs="Times New Roman"/>
          <w:i/>
          <w:iCs/>
          <w:vertAlign w:val="subscript"/>
        </w:rPr>
        <w:t>ft</w:t>
      </w:r>
      <w:r>
        <w:rPr>
          <w:rFonts w:ascii="Times New Roman" w:hAnsi="Times New Roman" w:cs="Times New Roman"/>
        </w:rPr>
        <w:t>——锚索筋体的自由段长度（m）。</w:t>
      </w:r>
    </w:p>
    <w:p>
      <w:pPr>
        <w:tabs>
          <w:tab w:val="left" w:pos="425"/>
        </w:tabs>
        <w:adjustRightInd w:val="0"/>
        <w:spacing w:line="360" w:lineRule="auto"/>
        <w:jc w:val="left"/>
        <w:rPr>
          <w:rFonts w:ascii="Times New Roman" w:hAnsi="Times New Roman" w:cs="Times New Roman"/>
          <w:b/>
        </w:rPr>
      </w:pPr>
      <w:r>
        <w:rPr>
          <w:rFonts w:ascii="Times New Roman" w:hAnsi="Times New Roman" w:cs="Times New Roman"/>
          <w:b/>
          <w:bCs/>
          <w:color w:val="000000" w:themeColor="text1"/>
          <w14:textFill>
            <w14:solidFill>
              <w14:schemeClr w14:val="tx1"/>
            </w14:solidFill>
          </w14:textFill>
        </w:rPr>
        <w:t xml:space="preserve">6.2.5 </w:t>
      </w:r>
      <w:r>
        <w:rPr>
          <w:rFonts w:ascii="Times New Roman" w:hAnsi="Times New Roman" w:cs="Times New Roman"/>
          <w:bCs/>
        </w:rPr>
        <w:t xml:space="preserve"> 全回收</w:t>
      </w:r>
      <w:r>
        <w:rPr>
          <w:rFonts w:ascii="Times New Roman" w:hAnsi="Times New Roman" w:cs="Times New Roman"/>
        </w:rPr>
        <w:t>锚索轴向拉力设计</w:t>
      </w:r>
      <w:r>
        <w:rPr>
          <w:rFonts w:ascii="Times New Roman" w:hAnsi="Times New Roman" w:cs="Times New Roman"/>
          <w:color w:val="000000" w:themeColor="text1"/>
          <w14:textFill>
            <w14:solidFill>
              <w14:schemeClr w14:val="tx1"/>
            </w14:solidFill>
          </w14:textFill>
        </w:rPr>
        <w:t>值应</w:t>
      </w:r>
      <w:r>
        <w:rPr>
          <w:rFonts w:ascii="Times New Roman" w:hAnsi="Times New Roman" w:cs="Times New Roman"/>
        </w:rPr>
        <w:t>按式（6.2.5）计算：</w:t>
      </w:r>
    </w:p>
    <w:p>
      <w:pPr>
        <w:tabs>
          <w:tab w:val="left" w:pos="425"/>
        </w:tabs>
        <w:wordWrap w:val="0"/>
        <w:adjustRightInd w:val="0"/>
        <w:spacing w:line="360" w:lineRule="auto"/>
        <w:jc w:val="right"/>
        <w:rPr>
          <w:rFonts w:ascii="Times New Roman" w:hAnsi="Times New Roman" w:cs="Times New Roman"/>
        </w:rPr>
      </w:pPr>
      <w:r>
        <w:rPr>
          <w:rFonts w:ascii="Times New Roman" w:hAnsi="Times New Roman" w:cs="Times New Roman"/>
          <w:position w:val="-12"/>
        </w:rPr>
        <w:object>
          <v:shape id="_x0000_i1160" o:spt="75" type="#_x0000_t75" style="height:13.8pt;width:58.2pt;" o:ole="t" filled="f" o:preferrelative="t" stroked="f" coordsize="21600,21600">
            <v:path/>
            <v:fill on="f" focussize="0,0"/>
            <v:stroke on="f" joinstyle="miter"/>
            <v:imagedata r:id="rId251" o:title=""/>
            <o:lock v:ext="edit" aspectratio="t"/>
            <w10:wrap type="none"/>
            <w10:anchorlock/>
          </v:shape>
          <o:OLEObject Type="Embed" ProgID="Equation.DSMT4" ShapeID="_x0000_i1160" DrawAspect="Content" ObjectID="_1468075860" r:id="rId250">
            <o:LockedField>false</o:LockedField>
          </o:OLEObject>
        </w:object>
      </w:r>
      <w:r>
        <w:rPr>
          <w:rFonts w:ascii="Times New Roman" w:hAnsi="Times New Roman" w:cs="Times New Roman"/>
        </w:rPr>
        <w:t xml:space="preserve">                          （6.2.5）</w:t>
      </w:r>
    </w:p>
    <w:p>
      <w:pPr>
        <w:tabs>
          <w:tab w:val="left" w:pos="425"/>
        </w:tabs>
        <w:adjustRightInd w:val="0"/>
        <w:spacing w:line="360" w:lineRule="auto"/>
        <w:jc w:val="right"/>
        <w:rPr>
          <w:rFonts w:ascii="Times New Roman" w:hAnsi="Times New Roman" w:cs="Times New Roman"/>
        </w:rPr>
      </w:pPr>
    </w:p>
    <w:p>
      <w:pPr>
        <w:tabs>
          <w:tab w:val="left" w:pos="425"/>
        </w:tabs>
        <w:adjustRightInd w:val="0"/>
        <w:spacing w:line="360" w:lineRule="auto"/>
        <w:rPr>
          <w:rFonts w:ascii="Times New Roman" w:hAnsi="Times New Roman" w:cs="Times New Roman"/>
        </w:rPr>
      </w:pPr>
      <w:r>
        <w:rPr>
          <w:rFonts w:ascii="Times New Roman" w:hAnsi="Times New Roman" w:cs="Times New Roman"/>
        </w:rPr>
        <w:t>式中：</w:t>
      </w:r>
      <w:r>
        <w:rPr>
          <w:rFonts w:ascii="Times New Roman" w:hAnsi="Times New Roman" w:cs="Times New Roman"/>
          <w:i/>
        </w:rPr>
        <w:t>N--</w:t>
      </w:r>
      <w:r>
        <w:rPr>
          <w:rFonts w:ascii="Times New Roman" w:hAnsi="Times New Roman" w:cs="Times New Roman"/>
        </w:rPr>
        <w:t>锚索轴向拉力设计值（kN）；</w:t>
      </w:r>
    </w:p>
    <w:p>
      <w:pPr>
        <w:tabs>
          <w:tab w:val="left" w:pos="425"/>
        </w:tabs>
        <w:adjustRightInd w:val="0"/>
        <w:snapToGrid w:val="0"/>
        <w:spacing w:line="360" w:lineRule="auto"/>
        <w:ind w:firstLine="630" w:firstLineChars="300"/>
        <w:rPr>
          <w:rFonts w:ascii="Times New Roman" w:hAnsi="Times New Roman" w:cs="Times New Roman"/>
        </w:rPr>
      </w:pPr>
      <w:r>
        <w:rPr>
          <w:rFonts w:ascii="Times New Roman" w:hAnsi="Times New Roman" w:cs="Times New Roman"/>
          <w:i/>
        </w:rPr>
        <w:t>N</w:t>
      </w:r>
      <w:r>
        <w:rPr>
          <w:rFonts w:ascii="Times New Roman" w:hAnsi="Times New Roman" w:cs="Times New Roman"/>
          <w:vertAlign w:val="subscript"/>
        </w:rPr>
        <w:t>k</w:t>
      </w:r>
      <w:r>
        <w:rPr>
          <w:rFonts w:ascii="Times New Roman" w:hAnsi="Times New Roman" w:cs="Times New Roman"/>
        </w:rPr>
        <w:t>--锚索轴向拉力标准值（kN），按式（</w:t>
      </w:r>
      <w:r>
        <w:rPr>
          <w:rFonts w:hint="eastAsia" w:ascii="Times New Roman" w:hAnsi="Times New Roman" w:cs="Times New Roman"/>
        </w:rPr>
        <w:t>6</w:t>
      </w:r>
      <w:r>
        <w:rPr>
          <w:rFonts w:ascii="Times New Roman" w:hAnsi="Times New Roman" w:cs="Times New Roman"/>
        </w:rPr>
        <w:t>.2.7）计算；</w:t>
      </w:r>
    </w:p>
    <w:p>
      <w:pPr>
        <w:tabs>
          <w:tab w:val="left" w:pos="425"/>
        </w:tabs>
        <w:adjustRightInd w:val="0"/>
        <w:snapToGrid w:val="0"/>
        <w:spacing w:line="360" w:lineRule="auto"/>
        <w:ind w:firstLine="510" w:firstLineChars="300"/>
        <w:rPr>
          <w:rFonts w:ascii="Times New Roman" w:hAnsi="Times New Roman" w:cs="Times New Roman"/>
        </w:rPr>
      </w:pPr>
      <w:r>
        <w:rPr>
          <w:rFonts w:ascii="Times New Roman" w:hAnsi="Times New Roman" w:cs="Times New Roman"/>
          <w:i/>
          <w:spacing w:val="-20"/>
        </w:rPr>
        <w:t>γ</w:t>
      </w:r>
      <w:r>
        <w:rPr>
          <w:rFonts w:ascii="Times New Roman" w:hAnsi="Times New Roman" w:cs="Times New Roman"/>
          <w:spacing w:val="-20"/>
          <w:vertAlign w:val="subscript"/>
        </w:rPr>
        <w:t>0</w:t>
      </w:r>
      <w:r>
        <w:rPr>
          <w:rFonts w:ascii="Times New Roman" w:hAnsi="Times New Roman" w:cs="Times New Roman"/>
          <w:spacing w:val="-20"/>
        </w:rPr>
        <w:t>---</w:t>
      </w:r>
      <w:r>
        <w:rPr>
          <w:rFonts w:ascii="Times New Roman" w:hAnsi="Times New Roman" w:cs="Times New Roman"/>
        </w:rPr>
        <w:t>基坑支护结构重要性系数；</w:t>
      </w:r>
    </w:p>
    <w:p>
      <w:pPr>
        <w:tabs>
          <w:tab w:val="left" w:pos="425"/>
        </w:tabs>
        <w:adjustRightInd w:val="0"/>
        <w:snapToGrid w:val="0"/>
        <w:spacing w:line="360" w:lineRule="auto"/>
        <w:ind w:firstLine="510" w:firstLineChars="300"/>
        <w:rPr>
          <w:rFonts w:ascii="Times New Roman" w:hAnsi="Times New Roman" w:cs="Times New Roman"/>
        </w:rPr>
      </w:pPr>
      <w:r>
        <w:rPr>
          <w:rFonts w:ascii="Times New Roman" w:hAnsi="Times New Roman" w:cs="Times New Roman"/>
          <w:i/>
          <w:spacing w:val="-20"/>
        </w:rPr>
        <w:t>γ</w:t>
      </w:r>
      <w:r>
        <w:rPr>
          <w:rFonts w:ascii="Times New Roman" w:hAnsi="Times New Roman" w:cs="Times New Roman"/>
          <w:spacing w:val="-20"/>
          <w:vertAlign w:val="subscript"/>
        </w:rPr>
        <w:t>F</w:t>
      </w:r>
      <w:r>
        <w:rPr>
          <w:rFonts w:ascii="Times New Roman" w:hAnsi="Times New Roman" w:cs="Times New Roman"/>
          <w:spacing w:val="-20"/>
        </w:rPr>
        <w:t>--</w:t>
      </w:r>
      <w:r>
        <w:rPr>
          <w:rFonts w:ascii="Times New Roman" w:hAnsi="Times New Roman" w:cs="Times New Roman"/>
        </w:rPr>
        <w:t>综合分项系数，不应小于1.25。</w:t>
      </w:r>
    </w:p>
    <w:p>
      <w:pPr>
        <w:spacing w:line="360" w:lineRule="auto"/>
        <w:rPr>
          <w:rFonts w:ascii="Times New Roman" w:hAnsi="Times New Roman" w:cs="Times New Roman"/>
          <w:b/>
        </w:rPr>
      </w:pPr>
      <w:r>
        <w:rPr>
          <w:rFonts w:ascii="Times New Roman" w:hAnsi="Times New Roman" w:cs="Times New Roman"/>
          <w:b/>
          <w:bCs/>
          <w:color w:val="000000" w:themeColor="text1"/>
          <w14:textFill>
            <w14:solidFill>
              <w14:schemeClr w14:val="tx1"/>
            </w14:solidFill>
          </w14:textFill>
        </w:rPr>
        <w:t>6.2.6</w:t>
      </w:r>
      <w:r>
        <w:rPr>
          <w:rFonts w:ascii="Times New Roman" w:hAnsi="Times New Roman" w:cs="Times New Roman"/>
          <w:b/>
        </w:rPr>
        <w:t xml:space="preserve">  </w:t>
      </w:r>
      <w:r>
        <w:rPr>
          <w:rFonts w:ascii="Times New Roman" w:hAnsi="Times New Roman" w:cs="Times New Roman"/>
        </w:rPr>
        <w:t>全回收锚索的极限抗拔承载力应按式（6.2.6-1）的估算：</w:t>
      </w:r>
    </w:p>
    <w:p>
      <w:pPr>
        <w:wordWrap w:val="0"/>
        <w:adjustRightInd w:val="0"/>
        <w:snapToGrid w:val="0"/>
        <w:jc w:val="right"/>
        <w:rPr>
          <w:rFonts w:ascii="Times New Roman" w:hAnsi="Times New Roman" w:cs="Times New Roman"/>
        </w:rPr>
      </w:pPr>
      <w:r>
        <w:rPr>
          <w:rFonts w:ascii="Times New Roman" w:hAnsi="Times New Roman" w:cs="Times New Roman"/>
          <w:position w:val="-12"/>
        </w:rPr>
        <w:object>
          <v:shape id="_x0000_i1161" o:spt="75" type="#_x0000_t75" style="height:19.4pt;width:52.6pt;" o:ole="t" filled="f" o:preferrelative="t" stroked="f" coordsize="21600,21600">
            <v:path/>
            <v:fill on="f" focussize="0,0"/>
            <v:stroke on="f" joinstyle="miter"/>
            <v:imagedata r:id="rId253" o:title=""/>
            <o:lock v:ext="edit" aspectratio="t"/>
            <w10:wrap type="none"/>
            <w10:anchorlock/>
          </v:shape>
          <o:OLEObject Type="Embed" ProgID="Equation.DSMT4" ShapeID="_x0000_i1161" DrawAspect="Content" ObjectID="_1468075861" r:id="rId252">
            <o:LockedField>false</o:LockedField>
          </o:OLEObject>
        </w:object>
      </w:r>
      <w:r>
        <w:rPr>
          <w:rFonts w:ascii="Times New Roman" w:hAnsi="Times New Roman" w:cs="Times New Roman"/>
        </w:rPr>
        <w:t xml:space="preserve">                           （6.2.6-1）</w:t>
      </w:r>
    </w:p>
    <w:p>
      <w:pPr>
        <w:adjustRightInd w:val="0"/>
        <w:snapToGrid w:val="0"/>
        <w:jc w:val="right"/>
      </w:pPr>
    </w:p>
    <w:p>
      <w:pPr>
        <w:tabs>
          <w:tab w:val="left" w:pos="425"/>
        </w:tabs>
        <w:adjustRightInd w:val="0"/>
        <w:spacing w:line="360" w:lineRule="auto"/>
        <w:rPr>
          <w:rFonts w:ascii="Times New Roman" w:hAnsi="Times New Roman" w:cs="Times New Roman"/>
        </w:rPr>
      </w:pPr>
      <w:r>
        <w:rPr>
          <w:rFonts w:hint="eastAsia"/>
        </w:rPr>
        <w:t>式中：</w:t>
      </w:r>
      <w:r>
        <w:rPr>
          <w:rFonts w:ascii="Times New Roman" w:hAnsi="Times New Roman" w:cs="Times New Roman"/>
          <w:i/>
        </w:rPr>
        <w:t>R</w:t>
      </w:r>
      <w:r>
        <w:rPr>
          <w:rFonts w:ascii="Times New Roman" w:hAnsi="Times New Roman" w:cs="Times New Roman"/>
          <w:vertAlign w:val="subscript"/>
        </w:rPr>
        <w:t>k</w:t>
      </w:r>
      <w:r>
        <w:rPr>
          <w:rFonts w:ascii="Times New Roman" w:hAnsi="Times New Roman" w:cs="Times New Roman"/>
        </w:rPr>
        <w:t>--锚索极限抗拔承载力标准值（kN）；</w:t>
      </w:r>
      <w:r>
        <w:rPr>
          <w:rFonts w:hint="eastAsia" w:ascii="Times New Roman" w:hAnsi="Times New Roman" w:cs="Times New Roman"/>
        </w:rPr>
        <w:t>等截面和扩体型全回收锚索分别按式</w:t>
      </w:r>
      <w:r>
        <w:rPr>
          <w:rFonts w:ascii="Times New Roman" w:hAnsi="Times New Roman" w:cs="Times New Roman"/>
        </w:rPr>
        <w:t>（6.2.6-2、</w:t>
      </w:r>
      <w:r>
        <w:rPr>
          <w:rFonts w:hint="eastAsia" w:ascii="Times New Roman" w:hAnsi="Times New Roman" w:cs="Times New Roman"/>
        </w:rPr>
        <w:t>3</w:t>
      </w:r>
      <w:r>
        <w:rPr>
          <w:rFonts w:ascii="Times New Roman" w:hAnsi="Times New Roman" w:cs="Times New Roman"/>
        </w:rPr>
        <w:t>）估算；</w:t>
      </w:r>
    </w:p>
    <w:p>
      <w:pPr>
        <w:tabs>
          <w:tab w:val="left" w:pos="425"/>
        </w:tabs>
        <w:adjustRightInd w:val="0"/>
        <w:spacing w:line="360" w:lineRule="auto"/>
        <w:ind w:firstLine="630" w:firstLineChars="300"/>
        <w:rPr>
          <w:rFonts w:ascii="Times New Roman" w:hAnsi="Times New Roman" w:cs="Times New Roman"/>
        </w:rPr>
      </w:pPr>
      <w:r>
        <w:rPr>
          <w:rFonts w:ascii="Times New Roman" w:hAnsi="Times New Roman" w:cs="Times New Roman"/>
          <w:i/>
        </w:rPr>
        <w:t>N</w:t>
      </w:r>
      <w:r>
        <w:rPr>
          <w:rFonts w:ascii="Times New Roman" w:hAnsi="Times New Roman" w:cs="Times New Roman"/>
          <w:vertAlign w:val="subscript"/>
        </w:rPr>
        <w:t>k</w:t>
      </w:r>
      <w:r>
        <w:rPr>
          <w:rFonts w:ascii="Times New Roman" w:hAnsi="Times New Roman" w:cs="Times New Roman"/>
        </w:rPr>
        <w:t>--锚索轴向拉力标准值（kN）；按式（</w:t>
      </w:r>
      <w:r>
        <w:rPr>
          <w:rFonts w:hint="eastAsia" w:ascii="Times New Roman" w:hAnsi="Times New Roman" w:cs="Times New Roman"/>
        </w:rPr>
        <w:t>6</w:t>
      </w:r>
      <w:r>
        <w:rPr>
          <w:rFonts w:ascii="Times New Roman" w:hAnsi="Times New Roman" w:cs="Times New Roman"/>
        </w:rPr>
        <w:t>.2.7）计算；</w:t>
      </w:r>
    </w:p>
    <w:p>
      <w:pPr>
        <w:tabs>
          <w:tab w:val="left" w:pos="425"/>
        </w:tabs>
        <w:adjustRightInd w:val="0"/>
        <w:spacing w:line="360" w:lineRule="auto"/>
        <w:ind w:firstLine="630" w:firstLineChars="300"/>
        <w:rPr>
          <w:rFonts w:ascii="Times New Roman" w:hAnsi="Times New Roman" w:cs="Times New Roman"/>
          <w:b/>
        </w:rPr>
      </w:pPr>
      <w:r>
        <w:rPr>
          <w:rFonts w:ascii="Times New Roman" w:hAnsi="Times New Roman" w:cs="Times New Roman"/>
          <w:i/>
        </w:rPr>
        <w:t>K</w:t>
      </w:r>
      <w:r>
        <w:rPr>
          <w:rFonts w:ascii="Times New Roman" w:hAnsi="Times New Roman" w:cs="Times New Roman"/>
          <w:vertAlign w:val="subscript"/>
        </w:rPr>
        <w:t>t</w:t>
      </w:r>
      <w:r>
        <w:rPr>
          <w:rFonts w:ascii="Times New Roman" w:hAnsi="Times New Roman" w:cs="Times New Roman"/>
        </w:rPr>
        <w:t>--锚索抗拔安全系数，不应小于表6.2.6取值。</w:t>
      </w:r>
    </w:p>
    <w:p>
      <w:pPr>
        <w:pStyle w:val="36"/>
        <w:spacing w:before="0" w:beforeLine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表6.</w:t>
      </w:r>
      <w:r>
        <w:rPr>
          <w:color w:val="000000" w:themeColor="text1"/>
          <w:sz w:val="21"/>
          <w:szCs w:val="21"/>
          <w14:textFill>
            <w14:solidFill>
              <w14:schemeClr w14:val="tx1"/>
            </w14:solidFill>
          </w14:textFill>
        </w:rPr>
        <w:t>2.6</w:t>
      </w:r>
      <w:r>
        <w:rPr>
          <w:rFonts w:hint="eastAsia"/>
          <w:color w:val="000000" w:themeColor="text1"/>
          <w:sz w:val="21"/>
          <w:szCs w:val="21"/>
          <w14:textFill>
            <w14:solidFill>
              <w14:schemeClr w14:val="tx1"/>
            </w14:solidFill>
          </w14:textFill>
        </w:rPr>
        <w:t xml:space="preserve">  锚索抗拔安全系数</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71"/>
        <w:gridCol w:w="52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92" w:type="pct"/>
            <w:vAlign w:val="center"/>
          </w:tcPr>
          <w:p>
            <w:pPr>
              <w:tabs>
                <w:tab w:val="left" w:pos="709"/>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基坑安全等级</w:t>
            </w:r>
          </w:p>
        </w:tc>
        <w:tc>
          <w:tcPr>
            <w:tcW w:w="2808" w:type="pct"/>
            <w:vAlign w:val="center"/>
          </w:tcPr>
          <w:p>
            <w:pPr>
              <w:tabs>
                <w:tab w:val="left" w:pos="709"/>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锚索抗拔安全系数</w:t>
            </w:r>
            <w:r>
              <w:rPr>
                <w:rFonts w:hint="eastAsia"/>
                <w:i/>
                <w:color w:val="000000" w:themeColor="text1"/>
                <w14:textFill>
                  <w14:solidFill>
                    <w14:schemeClr w14:val="tx1"/>
                  </w14:solidFill>
                </w14:textFill>
              </w:rPr>
              <w:t>K</w:t>
            </w:r>
            <w:r>
              <w:rPr>
                <w:color w:val="000000" w:themeColor="text1"/>
                <w:vertAlign w:val="subscript"/>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92" w:type="pct"/>
            <w:vAlign w:val="center"/>
          </w:tcPr>
          <w:p>
            <w:pPr>
              <w:tabs>
                <w:tab w:val="left" w:pos="709"/>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一级</w:t>
            </w:r>
          </w:p>
        </w:tc>
        <w:tc>
          <w:tcPr>
            <w:tcW w:w="2808" w:type="pct"/>
            <w:vAlign w:val="center"/>
          </w:tcPr>
          <w:p>
            <w:pPr>
              <w:tabs>
                <w:tab w:val="left" w:pos="709"/>
              </w:tabs>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92" w:type="pct"/>
            <w:vAlign w:val="center"/>
          </w:tcPr>
          <w:p>
            <w:pPr>
              <w:tabs>
                <w:tab w:val="left" w:pos="709"/>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2808" w:type="pct"/>
            <w:vAlign w:val="center"/>
          </w:tcPr>
          <w:p>
            <w:pPr>
              <w:tabs>
                <w:tab w:val="left" w:pos="709"/>
              </w:tabs>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1.6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192" w:type="pct"/>
            <w:vAlign w:val="center"/>
          </w:tcPr>
          <w:p>
            <w:pPr>
              <w:tabs>
                <w:tab w:val="left" w:pos="709"/>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2808" w:type="pct"/>
            <w:vAlign w:val="center"/>
          </w:tcPr>
          <w:p>
            <w:pPr>
              <w:tabs>
                <w:tab w:val="left" w:pos="709"/>
              </w:tabs>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w:t>
            </w:r>
          </w:p>
        </w:tc>
      </w:tr>
    </w:tbl>
    <w:p>
      <w:pPr>
        <w:pStyle w:val="7"/>
        <w:spacing w:line="360" w:lineRule="auto"/>
        <w:rPr>
          <w:b/>
        </w:rPr>
      </w:pPr>
    </w:p>
    <w:p>
      <w:pPr>
        <w:adjustRightInd w:val="0"/>
        <w:snapToGrid w:val="0"/>
        <w:spacing w:line="360" w:lineRule="auto"/>
        <w:jc w:val="right"/>
        <w:rPr>
          <w:rFonts w:ascii="Times New Roman" w:hAnsi="Times New Roman" w:cs="Times New Roman"/>
        </w:rPr>
      </w:pPr>
      <w:r>
        <w:t xml:space="preserve">   </w:t>
      </w:r>
      <m:oMath>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k</m:t>
            </m:r>
            <m:ctrlPr>
              <w:rPr>
                <w:rFonts w:ascii="Cambria Math" w:hAnsi="Cambria Math"/>
              </w:rPr>
            </m:ctrlPr>
          </m:sub>
        </m:sSub>
        <m:r>
          <m:rPr/>
          <w:rPr>
            <w:rFonts w:hint="eastAsia" w:ascii="Cambria Math" w:hAnsi="Cambria Math"/>
          </w:rPr>
          <m:t>=</m:t>
        </m:r>
        <m:r>
          <m:rPr/>
          <w:rPr>
            <w:rFonts w:ascii="Cambria Math" w:hAnsi="Cambria Math"/>
          </w:rPr>
          <m:t>πd</m:t>
        </m:r>
        <m:nary>
          <m:naryPr>
            <m:chr m:val="∑"/>
            <m:limLoc m:val="undOvr"/>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sk</m:t>
                </m:r>
                <m:r>
                  <m:rPr/>
                  <w:rPr>
                    <w:rFonts w:hint="eastAsia" w:ascii="Cambria Math" w:hAnsi="Cambria Math"/>
                  </w:rPr>
                  <m:t>，</m:t>
                </m:r>
                <m:r>
                  <m:rPr/>
                  <w:rPr>
                    <w:rFonts w:ascii="Cambria Math" w:hAnsi="Cambria Math"/>
                  </w:rPr>
                  <m:t>i</m:t>
                </m:r>
                <m:ctrlPr>
                  <w:rPr>
                    <w:rFonts w:ascii="Cambria Math" w:hAnsi="Cambria Math"/>
                    <w:i/>
                  </w:rPr>
                </m:ctrlPr>
              </m:sub>
            </m:sSub>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e>
        </m:nary>
      </m:oMath>
      <w:r>
        <w:t xml:space="preserve">                 </w:t>
      </w:r>
      <w:r>
        <w:rPr>
          <w:rFonts w:ascii="Times New Roman" w:hAnsi="Times New Roman" w:cs="Times New Roman"/>
        </w:rPr>
        <w:t xml:space="preserve">    （6.2.6-2）</w:t>
      </w:r>
    </w:p>
    <w:p>
      <w:pPr>
        <w:tabs>
          <w:tab w:val="left" w:pos="425"/>
        </w:tabs>
        <w:wordWrap w:val="0"/>
        <w:adjustRightInd w:val="0"/>
        <w:spacing w:line="360" w:lineRule="auto"/>
        <w:ind w:leftChars="-3" w:hanging="6" w:hangingChars="3"/>
        <w:jc w:val="right"/>
      </w:pPr>
      <w:r>
        <w:rPr>
          <w:rFonts w:ascii="Times New Roman" w:hAnsi="Times New Roman" w:cs="Times New Roman"/>
          <w:position w:val="-14"/>
        </w:rPr>
        <w:object>
          <v:shape id="_x0000_i1162" o:spt="75" type="#_x0000_t75" style="height:19.4pt;width:227.25pt;" o:ole="t" filled="f" o:preferrelative="t" stroked="f" coordsize="21600,21600">
            <v:path/>
            <v:fill on="f" focussize="0,0"/>
            <v:stroke on="f" joinstyle="miter"/>
            <v:imagedata r:id="rId255" o:title=""/>
            <o:lock v:ext="edit" aspectratio="t"/>
            <w10:wrap type="none"/>
            <w10:anchorlock/>
          </v:shape>
          <o:OLEObject Type="Embed" ProgID="Equation.DSMT4" ShapeID="_x0000_i1162" DrawAspect="Content" ObjectID="_1468075862" r:id="rId254">
            <o:LockedField>false</o:LockedField>
          </o:OLEObject>
        </w:object>
      </w:r>
      <w:r>
        <w:rPr>
          <w:rFonts w:ascii="Times New Roman" w:hAnsi="Times New Roman" w:cs="Times New Roman"/>
        </w:rPr>
        <w:t xml:space="preserve">           （6.2.6-3）</w:t>
      </w:r>
    </w:p>
    <w:p>
      <w:pPr>
        <w:adjustRightInd w:val="0"/>
        <w:snapToGrid w:val="0"/>
        <w:spacing w:line="360" w:lineRule="auto"/>
      </w:pPr>
      <w:r>
        <w:rPr>
          <w:rFonts w:hint="eastAsia"/>
        </w:rPr>
        <w:t>式中：</w:t>
      </w:r>
      <w:r>
        <w:rPr>
          <w:i/>
        </w:rPr>
        <w:t>d--</w:t>
      </w:r>
      <w:r>
        <w:rPr>
          <w:rFonts w:hint="eastAsia"/>
        </w:rPr>
        <w:t>锚固体直径（m）；</w:t>
      </w:r>
    </w:p>
    <w:p>
      <w:pPr>
        <w:adjustRightInd w:val="0"/>
        <w:snapToGrid w:val="0"/>
        <w:spacing w:line="360" w:lineRule="auto"/>
        <w:ind w:firstLine="630" w:firstLineChars="300"/>
      </w:pPr>
      <w:r>
        <w:rPr>
          <w:rFonts w:hint="eastAsia"/>
          <w:i/>
        </w:rPr>
        <w:t>l</w:t>
      </w:r>
      <w:r>
        <w:rPr>
          <w:rFonts w:hint="eastAsia"/>
          <w:vertAlign w:val="subscript"/>
        </w:rPr>
        <w:t>i</w:t>
      </w:r>
      <w:r>
        <w:rPr>
          <w:rFonts w:hint="eastAsia"/>
        </w:rPr>
        <w:t>--锚固段在第i土层中长度（m）；</w:t>
      </w:r>
    </w:p>
    <w:p>
      <w:pPr>
        <w:adjustRightInd w:val="0"/>
        <w:snapToGrid w:val="0"/>
        <w:spacing w:line="360" w:lineRule="auto"/>
        <w:ind w:firstLine="630" w:firstLineChars="300"/>
      </w:pPr>
      <w:r>
        <w:rPr>
          <w:rFonts w:hint="eastAsia"/>
          <w:i/>
        </w:rPr>
        <w:t>q</w:t>
      </w:r>
      <w:r>
        <w:rPr>
          <w:rFonts w:hint="eastAsia"/>
          <w:vertAlign w:val="subscript"/>
        </w:rPr>
        <w:t>sk,i</w:t>
      </w:r>
      <w:r>
        <w:rPr>
          <w:rFonts w:hint="eastAsia"/>
        </w:rPr>
        <w:t>--</w:t>
      </w:r>
      <w:r>
        <w:t>锚固</w:t>
      </w:r>
      <w:r>
        <w:rPr>
          <w:rFonts w:hint="eastAsia"/>
        </w:rPr>
        <w:t>段注浆体</w:t>
      </w:r>
      <w:r>
        <w:t>与第i土层极限粘接强度标准值（kPa），</w:t>
      </w:r>
      <w:r>
        <w:rPr>
          <w:rFonts w:hint="eastAsia"/>
        </w:rPr>
        <w:t>初步估算时可按本标准附录I</w:t>
      </w:r>
      <w:r>
        <w:rPr>
          <w:rFonts w:hint="eastAsia"/>
          <w:color w:val="000000" w:themeColor="text1"/>
          <w14:textFill>
            <w14:solidFill>
              <w14:schemeClr w14:val="tx1"/>
            </w14:solidFill>
          </w14:textFill>
        </w:rPr>
        <w:t>选用</w:t>
      </w:r>
      <w:r>
        <w:rPr>
          <w:rFonts w:hint="eastAsia"/>
        </w:rPr>
        <w:t>。</w:t>
      </w:r>
    </w:p>
    <w:p>
      <w:pPr>
        <w:tabs>
          <w:tab w:val="left" w:pos="425"/>
        </w:tabs>
        <w:spacing w:line="360" w:lineRule="auto"/>
        <w:ind w:firstLine="630" w:firstLineChars="300"/>
      </w:pPr>
      <w:r>
        <w:rPr>
          <w:rFonts w:hint="eastAsia"/>
          <w:i/>
        </w:rPr>
        <w:t>D</w:t>
      </w:r>
      <w:r>
        <w:rPr>
          <w:rFonts w:ascii="Times New Roman" w:hAnsi="Times New Roman"/>
          <w:sz w:val="22"/>
          <w:szCs w:val="21"/>
        </w:rPr>
        <w:t>——</w:t>
      </w:r>
      <w:r>
        <w:rPr>
          <w:rFonts w:hint="eastAsia"/>
        </w:rPr>
        <w:t>扩体锚固段直径（m）；</w:t>
      </w:r>
    </w:p>
    <w:p>
      <w:pPr>
        <w:tabs>
          <w:tab w:val="left" w:pos="425"/>
        </w:tabs>
        <w:spacing w:line="360" w:lineRule="auto"/>
        <w:ind w:firstLine="630" w:firstLineChars="300"/>
      </w:pPr>
      <w:r>
        <w:rPr>
          <w:rFonts w:hint="eastAsia"/>
          <w:i/>
        </w:rPr>
        <w:t>L</w:t>
      </w:r>
      <w:r>
        <w:rPr>
          <w:rFonts w:hint="eastAsia"/>
          <w:i/>
          <w:vertAlign w:val="subscript"/>
        </w:rPr>
        <w:t>as</w:t>
      </w:r>
      <w:r>
        <w:rPr>
          <w:i/>
          <w:vertAlign w:val="subscript"/>
        </w:rPr>
        <w:t>,i</w:t>
      </w:r>
      <w:r>
        <w:rPr>
          <w:rFonts w:ascii="Times New Roman" w:hAnsi="Times New Roman"/>
          <w:sz w:val="22"/>
          <w:szCs w:val="21"/>
        </w:rPr>
        <w:t>——</w:t>
      </w:r>
      <w:r>
        <w:rPr>
          <w:rFonts w:hint="eastAsia"/>
        </w:rPr>
        <w:t>普通锚固段在各土层中的长度（m）；</w:t>
      </w:r>
    </w:p>
    <w:p>
      <w:pPr>
        <w:tabs>
          <w:tab w:val="left" w:pos="425"/>
        </w:tabs>
        <w:spacing w:line="360" w:lineRule="auto"/>
        <w:ind w:firstLine="630" w:firstLineChars="300"/>
      </w:pPr>
      <w:r>
        <w:rPr>
          <w:rFonts w:hint="eastAsia"/>
          <w:i/>
        </w:rPr>
        <w:t>L</w:t>
      </w:r>
      <w:r>
        <w:rPr>
          <w:rFonts w:hint="eastAsia"/>
          <w:i/>
          <w:vertAlign w:val="subscript"/>
        </w:rPr>
        <w:t>a</w:t>
      </w:r>
      <w:r>
        <w:rPr>
          <w:i/>
          <w:vertAlign w:val="subscript"/>
        </w:rPr>
        <w:t>k,i</w:t>
      </w:r>
      <w:r>
        <w:rPr>
          <w:rFonts w:ascii="Times New Roman" w:hAnsi="Times New Roman"/>
          <w:sz w:val="22"/>
          <w:szCs w:val="21"/>
        </w:rPr>
        <w:t>——</w:t>
      </w:r>
      <w:r>
        <w:rPr>
          <w:rFonts w:hint="eastAsia"/>
        </w:rPr>
        <w:t>扩体锚固段在各土层中的长度（m）；</w:t>
      </w:r>
    </w:p>
    <w:p>
      <w:pPr>
        <w:tabs>
          <w:tab w:val="left" w:pos="425"/>
        </w:tabs>
        <w:spacing w:line="360" w:lineRule="auto"/>
        <w:ind w:firstLine="630" w:firstLineChars="300"/>
      </w:pPr>
      <w:r>
        <w:rPr>
          <w:i/>
        </w:rPr>
        <w:t>α</w:t>
      </w:r>
      <w:r>
        <w:rPr>
          <w:rFonts w:hint="eastAsia"/>
          <w:vertAlign w:val="subscript"/>
        </w:rPr>
        <w:t>p</w:t>
      </w:r>
      <w:r>
        <w:rPr>
          <w:rFonts w:ascii="Times New Roman" w:hAnsi="Times New Roman"/>
          <w:sz w:val="22"/>
          <w:szCs w:val="21"/>
        </w:rPr>
        <w:t>——</w:t>
      </w:r>
      <w:r>
        <w:rPr>
          <w:rFonts w:hint="eastAsia"/>
        </w:rPr>
        <w:t>扩体锚固段前端阻力发挥系数，</w:t>
      </w:r>
      <w:r>
        <w:t>一般取</w:t>
      </w:r>
      <w:r>
        <w:rPr>
          <w:rFonts w:hint="eastAsia"/>
        </w:rPr>
        <w:t>0.7</w:t>
      </w:r>
      <w:r>
        <w:rPr>
          <w:rFonts w:hint="eastAsia" w:ascii="Times New Roman" w:hAnsi="Times New Roman"/>
          <w:color w:val="000000" w:themeColor="text1"/>
          <w:kern w:val="0"/>
          <w:szCs w:val="21"/>
          <w14:textFill>
            <w14:solidFill>
              <w14:schemeClr w14:val="tx1"/>
            </w14:solidFill>
          </w14:textFill>
        </w:rPr>
        <w:t>～</w:t>
      </w:r>
      <w:r>
        <w:rPr>
          <w:rFonts w:hint="eastAsia"/>
        </w:rPr>
        <w:t>1.0；</w:t>
      </w:r>
    </w:p>
    <w:p>
      <w:pPr>
        <w:tabs>
          <w:tab w:val="left" w:pos="425"/>
        </w:tabs>
        <w:spacing w:line="360" w:lineRule="auto"/>
        <w:ind w:firstLine="630" w:firstLineChars="300"/>
        <w:rPr>
          <w:rFonts w:ascii="宋体" w:hAnsi="宋体" w:cs="宋体"/>
        </w:rPr>
      </w:pPr>
      <w:r>
        <w:rPr>
          <w:rFonts w:hint="eastAsia"/>
          <w:i/>
        </w:rPr>
        <w:t>q</w:t>
      </w:r>
      <w:r>
        <w:rPr>
          <w:rFonts w:hint="eastAsia"/>
          <w:i/>
          <w:vertAlign w:val="subscript"/>
        </w:rPr>
        <w:t>p</w:t>
      </w:r>
      <w:r>
        <w:rPr>
          <w:rFonts w:ascii="Times New Roman" w:hAnsi="Times New Roman"/>
          <w:sz w:val="22"/>
          <w:szCs w:val="21"/>
        </w:rPr>
        <w:t>——</w:t>
      </w:r>
      <w:r>
        <w:rPr>
          <w:rFonts w:hint="eastAsia"/>
        </w:rPr>
        <w:t>扩体锚固段前端土体</w:t>
      </w:r>
      <w:r>
        <w:t>极限端阻标准值</w:t>
      </w:r>
      <w:r>
        <w:rPr>
          <w:rFonts w:ascii="宋体" w:hAnsi="宋体" w:cs="宋体"/>
        </w:rPr>
        <w:t>（</w:t>
      </w:r>
      <w:r>
        <w:t>k</w:t>
      </w:r>
      <w:r>
        <w:rPr>
          <w:rFonts w:eastAsia="Times New Roman"/>
        </w:rPr>
        <w:t>Pa</w:t>
      </w:r>
      <w:r>
        <w:rPr>
          <w:rFonts w:ascii="宋体" w:hAnsi="宋体" w:cs="宋体"/>
        </w:rPr>
        <w:t>），</w:t>
      </w:r>
      <w:r>
        <w:rPr>
          <w:rFonts w:hint="eastAsia"/>
        </w:rPr>
        <w:t>初步估算时可按本标准附录I使选用</w:t>
      </w:r>
      <w:r>
        <w:rPr>
          <w:rFonts w:hint="eastAsia" w:ascii="宋体" w:hAnsi="宋体" w:cs="宋体"/>
        </w:rPr>
        <w:t>。</w:t>
      </w:r>
    </w:p>
    <w:p>
      <w:pPr>
        <w:tabs>
          <w:tab w:val="left" w:pos="425"/>
        </w:tabs>
        <w:adjustRightInd w:val="0"/>
        <w:spacing w:line="360" w:lineRule="auto"/>
        <w:jc w:val="left"/>
      </w:pPr>
      <w:r>
        <w:rPr>
          <w:rFonts w:hint="eastAsia" w:ascii="Times New Roman" w:hAnsi="Times New Roman"/>
          <w:b/>
          <w:bCs/>
          <w:color w:val="000000" w:themeColor="text1"/>
          <w14:textFill>
            <w14:solidFill>
              <w14:schemeClr w14:val="tx1"/>
            </w14:solidFill>
          </w14:textFill>
        </w:rPr>
        <w:t>6.</w:t>
      </w:r>
      <w:r>
        <w:rPr>
          <w:rFonts w:ascii="Times New Roman" w:hAnsi="Times New Roman"/>
          <w:b/>
          <w:bCs/>
          <w:color w:val="000000" w:themeColor="text1"/>
          <w14:textFill>
            <w14:solidFill>
              <w14:schemeClr w14:val="tx1"/>
            </w14:solidFill>
          </w14:textFill>
        </w:rPr>
        <w:t>2.7</w:t>
      </w:r>
      <w:r>
        <w:rPr>
          <w:b/>
        </w:rPr>
        <w:t xml:space="preserve">  </w:t>
      </w:r>
      <w:r>
        <w:rPr>
          <w:rFonts w:hint="eastAsia"/>
        </w:rPr>
        <w:t>全回收锚索筋体的受拉承载力应符合式6</w:t>
      </w:r>
      <w:r>
        <w:t>.2.7</w:t>
      </w:r>
      <w:r>
        <w:rPr>
          <w:rFonts w:hint="eastAsia"/>
        </w:rPr>
        <w:t>规定：</w:t>
      </w:r>
      <w:r>
        <w:t xml:space="preserve"> </w:t>
      </w:r>
    </w:p>
    <w:p>
      <w:pPr>
        <w:tabs>
          <w:tab w:val="left" w:pos="425"/>
        </w:tabs>
        <w:wordWrap w:val="0"/>
        <w:adjustRightInd w:val="0"/>
        <w:spacing w:line="360" w:lineRule="auto"/>
        <w:jc w:val="right"/>
      </w:pPr>
      <w:r>
        <w:t xml:space="preser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k</m:t>
            </m:r>
            <m:ctrlPr>
              <w:rPr>
                <w:rFonts w:ascii="Cambria Math" w:hAnsi="Cambria Math"/>
                <w:i/>
              </w:rPr>
            </m:ctrlPr>
          </m:sub>
        </m:sSub>
        <m:r>
          <m:rPr/>
          <w:rPr>
            <w:rFonts w:ascii="Cambria Math" w:hAnsi="Cambria Math"/>
          </w:rPr>
          <m:t>≤ξ</m:t>
        </m:r>
        <m:sSubSup>
          <m:sSubSupPr>
            <m:ctrlPr>
              <w:rPr>
                <w:rFonts w:ascii="Cambria Math" w:hAnsi="Cambria Math"/>
                <w:i/>
              </w:rPr>
            </m:ctrlPr>
          </m:sSubSupPr>
          <m:e>
            <m:r>
              <m:rPr/>
              <w:rPr>
                <w:rFonts w:ascii="Cambria Math" w:hAnsi="Cambria Math"/>
              </w:rPr>
              <m:t>A</m:t>
            </m:r>
            <m:ctrlPr>
              <w:rPr>
                <w:rFonts w:ascii="Cambria Math" w:hAnsi="Cambria Math"/>
                <w:i/>
              </w:rPr>
            </m:ctrlPr>
          </m:e>
          <m:sub>
            <m:r>
              <m:rPr/>
              <w:rPr>
                <w:rFonts w:ascii="Cambria Math" w:hAnsi="Cambria Math"/>
              </w:rPr>
              <m:t>s</m:t>
            </m:r>
            <m:ctrlPr>
              <w:rPr>
                <w:rFonts w:ascii="Cambria Math" w:hAnsi="Cambria Math"/>
                <w:i/>
              </w:rPr>
            </m:ctrlPr>
          </m:sub>
          <m:sup>
            <m:r>
              <m:rPr/>
              <w:rPr>
                <w:rFonts w:hint="eastAsia" w:ascii="Cambria Math" w:hAnsi="Cambria Math"/>
              </w:rPr>
              <m:t>’</m:t>
            </m:r>
            <m:ctrlPr>
              <w:rPr>
                <w:rFonts w:ascii="Cambria Math" w:hAnsi="Cambria Math"/>
                <w:i/>
              </w:rPr>
            </m:ctrlPr>
          </m:sup>
        </m:sSubSup>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py</m:t>
            </m:r>
            <m:ctrlPr>
              <w:rPr>
                <w:rFonts w:ascii="Cambria Math" w:hAnsi="Cambria Math"/>
                <w:i/>
              </w:rPr>
            </m:ctrlPr>
          </m:sub>
        </m:sSub>
      </m:oMath>
      <w:r>
        <w:t xml:space="preserve">                           </w:t>
      </w:r>
      <w:r>
        <w:rPr>
          <w:rFonts w:hint="eastAsia"/>
        </w:rPr>
        <w:t>（6.</w:t>
      </w:r>
      <w:r>
        <w:t>2.7</w:t>
      </w:r>
      <w:r>
        <w:rPr>
          <w:rFonts w:hint="eastAsia"/>
        </w:rPr>
        <w:t>）</w:t>
      </w:r>
    </w:p>
    <w:p>
      <w:pPr>
        <w:tabs>
          <w:tab w:val="left" w:pos="425"/>
        </w:tabs>
        <w:spacing w:line="360" w:lineRule="auto"/>
      </w:pPr>
      <w:r>
        <w:rPr>
          <w:rFonts w:hint="eastAsia"/>
        </w:rPr>
        <w:t>式中：</w:t>
      </w:r>
      <w:r>
        <w:t xml:space="preserve"> </w:t>
      </w:r>
    </w:p>
    <w:p>
      <w:pPr>
        <w:tabs>
          <w:tab w:val="left" w:pos="425"/>
        </w:tabs>
        <w:spacing w:line="360" w:lineRule="auto"/>
        <w:ind w:firstLine="630" w:firstLineChars="300"/>
      </w:pPr>
      <w:r>
        <w:rPr>
          <w:rFonts w:hint="eastAsia"/>
          <w:i/>
        </w:rPr>
        <w:t>A</w:t>
      </w:r>
      <w:r>
        <w:rPr>
          <w:i/>
        </w:rPr>
        <w:t>’</w:t>
      </w:r>
      <w:r>
        <w:rPr>
          <w:rFonts w:hint="eastAsia"/>
          <w:vertAlign w:val="subscript"/>
        </w:rPr>
        <w:t>s</w:t>
      </w:r>
      <w:r>
        <w:rPr>
          <w:rFonts w:ascii="Times New Roman" w:hAnsi="Times New Roman"/>
          <w:szCs w:val="21"/>
        </w:rPr>
        <w:t>——</w:t>
      </w:r>
      <w:r>
        <w:rPr>
          <w:rFonts w:hint="eastAsia"/>
        </w:rPr>
        <w:t>工作预应力筋的有效截面积（m</w:t>
      </w:r>
      <w:r>
        <w:rPr>
          <w:rFonts w:hint="eastAsia"/>
          <w:vertAlign w:val="superscript"/>
        </w:rPr>
        <w:t>2</w:t>
      </w:r>
      <w:r>
        <w:rPr>
          <w:rFonts w:hint="eastAsia"/>
        </w:rPr>
        <w:t>）；</w:t>
      </w:r>
    </w:p>
    <w:p>
      <w:pPr>
        <w:tabs>
          <w:tab w:val="left" w:pos="425"/>
        </w:tabs>
        <w:spacing w:line="360" w:lineRule="auto"/>
        <w:ind w:firstLine="630" w:firstLineChars="300"/>
      </w:pPr>
      <w:r>
        <w:rPr>
          <w:rFonts w:hint="eastAsia"/>
          <w:i/>
        </w:rPr>
        <w:t>f</w:t>
      </w:r>
      <w:r>
        <w:rPr>
          <w:rFonts w:hint="eastAsia"/>
          <w:i/>
          <w:vertAlign w:val="subscript"/>
        </w:rPr>
        <w:t>p</w:t>
      </w:r>
      <w:r>
        <w:rPr>
          <w:i/>
          <w:vertAlign w:val="subscript"/>
        </w:rPr>
        <w:t>y</w:t>
      </w:r>
      <w:r>
        <w:rPr>
          <w:rFonts w:ascii="Times New Roman" w:hAnsi="Times New Roman"/>
          <w:szCs w:val="21"/>
        </w:rPr>
        <w:t>——</w:t>
      </w:r>
      <w:r>
        <w:rPr>
          <w:rFonts w:hint="eastAsia"/>
        </w:rPr>
        <w:t>钢绞线极限抗拉强度设计值（k</w:t>
      </w:r>
      <w:r>
        <w:t>P</w:t>
      </w:r>
      <w:r>
        <w:rPr>
          <w:rFonts w:hint="eastAsia"/>
        </w:rPr>
        <w:t>a），按附录F确定；</w:t>
      </w:r>
    </w:p>
    <w:p>
      <w:pPr>
        <w:tabs>
          <w:tab w:val="left" w:pos="425"/>
        </w:tabs>
        <w:spacing w:line="360" w:lineRule="auto"/>
        <w:ind w:firstLine="632" w:firstLineChars="300"/>
        <w:rPr>
          <w:highlight w:val="yellow"/>
        </w:rPr>
      </w:pPr>
      <w:r>
        <w:rPr>
          <w:b/>
          <w:i/>
          <w:kern w:val="0"/>
          <w:szCs w:val="21"/>
        </w:rPr>
        <w:t>ξ</w:t>
      </w:r>
      <w:r>
        <w:rPr>
          <w:kern w:val="0"/>
          <w:szCs w:val="21"/>
        </w:rPr>
        <w:t>——</w:t>
      </w:r>
      <w:r>
        <w:rPr>
          <w:rFonts w:hint="eastAsia"/>
        </w:rPr>
        <w:t>筋体工作和重复使用综合折减系数，一般取0</w:t>
      </w:r>
      <w:r>
        <w:t>.70</w:t>
      </w:r>
      <w:r>
        <w:rPr>
          <w:rFonts w:hint="eastAsia"/>
        </w:rPr>
        <w:t>-</w:t>
      </w:r>
      <w:r>
        <w:t>0.95</w:t>
      </w:r>
      <w:r>
        <w:rPr>
          <w:rFonts w:hint="eastAsia"/>
        </w:rPr>
        <w:t>，筋体受力易受影响和重复使用取低值。</w:t>
      </w:r>
    </w:p>
    <w:p>
      <w:pPr>
        <w:spacing w:line="360" w:lineRule="auto"/>
        <w:rPr>
          <w:rFonts w:ascii="Times New Roman" w:hAnsi="Times New Roman" w:cs="Times New Roman"/>
        </w:rPr>
      </w:pPr>
      <w:r>
        <w:rPr>
          <w:rFonts w:hint="eastAsia" w:ascii="Times New Roman" w:hAnsi="Times New Roman"/>
          <w:b/>
          <w:bCs/>
          <w:color w:val="000000" w:themeColor="text1"/>
          <w14:textFill>
            <w14:solidFill>
              <w14:schemeClr w14:val="tx1"/>
            </w14:solidFill>
          </w14:textFill>
        </w:rPr>
        <w:t>6.</w:t>
      </w:r>
      <w:r>
        <w:rPr>
          <w:rFonts w:ascii="Times New Roman" w:hAnsi="Times New Roman"/>
          <w:b/>
          <w:bCs/>
          <w:color w:val="000000" w:themeColor="text1"/>
          <w14:textFill>
            <w14:solidFill>
              <w14:schemeClr w14:val="tx1"/>
            </w14:solidFill>
          </w14:textFill>
        </w:rPr>
        <w:t>2.8</w:t>
      </w:r>
      <w:r>
        <w:rPr>
          <w:rFonts w:hint="eastAsia"/>
        </w:rPr>
        <w:t xml:space="preserve"> </w:t>
      </w:r>
      <w:r>
        <w:t xml:space="preserve"> </w:t>
      </w:r>
      <w:r>
        <w:rPr>
          <w:rFonts w:hint="eastAsia"/>
        </w:rPr>
        <w:t>全回收锚索锚固体</w:t>
      </w:r>
      <w:r>
        <w:t>端部</w:t>
      </w:r>
      <w:r>
        <w:rPr>
          <w:rFonts w:hint="eastAsia"/>
        </w:rPr>
        <w:t>受</w:t>
      </w:r>
      <w:r>
        <w:t>压</w:t>
      </w:r>
      <w:r>
        <w:rPr>
          <w:rFonts w:hint="eastAsia"/>
        </w:rPr>
        <w:t>承载力应符合</w:t>
      </w:r>
      <w:r>
        <w:rPr>
          <w:rFonts w:ascii="Times New Roman" w:hAnsi="Times New Roman" w:cs="Times New Roman"/>
        </w:rPr>
        <w:t xml:space="preserve">式（6.2.8）规定： </w:t>
      </w:r>
    </w:p>
    <w:p>
      <w:pPr>
        <w:tabs>
          <w:tab w:val="left" w:pos="425"/>
        </w:tabs>
        <w:adjustRightInd w:val="0"/>
        <w:spacing w:line="360" w:lineRule="auto"/>
        <w:ind w:left="7" w:hanging="7"/>
        <w:jc w:val="right"/>
        <w:rPr>
          <w:rFonts w:ascii="Times New Roman" w:hAnsi="Times New Roman" w:cs="Times New Roman"/>
        </w:rPr>
      </w:pPr>
      <w:r>
        <w:rPr>
          <w:rFonts w:ascii="Times New Roman" w:hAnsi="Times New Roman" w:cs="Times New Roman"/>
          <w:position w:val="-12"/>
        </w:rPr>
        <w:object>
          <v:shape id="_x0000_i1163" o:spt="75" type="#_x0000_t75" style="height:19.4pt;width:60.25pt;" o:ole="t" filled="f" o:preferrelative="t" stroked="f" coordsize="21600,21600">
            <v:path/>
            <v:fill on="f" focussize="0,0"/>
            <v:stroke on="f" joinstyle="miter"/>
            <v:imagedata r:id="rId257" o:title=""/>
            <o:lock v:ext="edit" aspectratio="t"/>
            <w10:wrap type="none"/>
            <w10:anchorlock/>
          </v:shape>
          <o:OLEObject Type="Embed" ProgID="Equation.DSMT4" ShapeID="_x0000_i1163" DrawAspect="Content" ObjectID="_1468075863" r:id="rId256">
            <o:LockedField>false</o:LockedField>
          </o:OLEObject>
        </w:object>
      </w:r>
      <w:r>
        <w:rPr>
          <w:rFonts w:ascii="Times New Roman" w:hAnsi="Times New Roman" w:cs="Times New Roman"/>
        </w:rPr>
        <w:t xml:space="preserve">                           （6.2.8）</w:t>
      </w:r>
    </w:p>
    <w:p>
      <w:pPr>
        <w:tabs>
          <w:tab w:val="left" w:pos="425"/>
        </w:tabs>
        <w:adjustRightInd w:val="0"/>
        <w:spacing w:line="360" w:lineRule="auto"/>
        <w:ind w:left="7" w:hanging="7"/>
        <w:rPr>
          <w:rFonts w:ascii="Times New Roman" w:hAnsi="Times New Roman" w:cs="Times New Roman"/>
        </w:rPr>
      </w:pPr>
      <w:r>
        <w:rPr>
          <w:rFonts w:ascii="Times New Roman" w:hAnsi="Times New Roman" w:cs="Times New Roman"/>
        </w:rPr>
        <w:t>式中：</w:t>
      </w:r>
      <w:r>
        <w:rPr>
          <w:rFonts w:ascii="Times New Roman" w:hAnsi="Times New Roman" w:cs="Times New Roman"/>
          <w:i/>
        </w:rPr>
        <w:t>η</w:t>
      </w:r>
      <w:r>
        <w:rPr>
          <w:rFonts w:ascii="Times New Roman" w:hAnsi="Times New Roman" w:cs="Times New Roman"/>
          <w:szCs w:val="21"/>
        </w:rPr>
        <w:t>—</w:t>
      </w:r>
      <w:r>
        <w:rPr>
          <w:rFonts w:ascii="Times New Roman" w:hAnsi="Times New Roman" w:cs="Times New Roman"/>
        </w:rPr>
        <w:t>锚固体局部抗压增大系数，宜通过试验确定，可取值为1.5</w:t>
      </w:r>
      <w:r>
        <w:rPr>
          <w:rFonts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rPr>
        <w:t>4.0；</w:t>
      </w:r>
    </w:p>
    <w:p>
      <w:pPr>
        <w:tabs>
          <w:tab w:val="left" w:pos="425"/>
        </w:tabs>
        <w:adjustRightInd w:val="0"/>
        <w:spacing w:line="360" w:lineRule="auto"/>
        <w:ind w:left="7" w:firstLine="630" w:firstLineChars="300"/>
        <w:rPr>
          <w:rFonts w:ascii="Times New Roman" w:hAnsi="Times New Roman" w:cs="Times New Roman"/>
        </w:rPr>
      </w:pPr>
      <w:r>
        <w:rPr>
          <w:rFonts w:ascii="Times New Roman" w:hAnsi="Times New Roman" w:cs="Times New Roman"/>
          <w:i/>
        </w:rPr>
        <w:t>f</w:t>
      </w:r>
      <w:r>
        <w:rPr>
          <w:rFonts w:ascii="Times New Roman" w:hAnsi="Times New Roman" w:cs="Times New Roman"/>
          <w:vertAlign w:val="subscript"/>
        </w:rPr>
        <w:t>ck</w:t>
      </w:r>
      <w:r>
        <w:rPr>
          <w:rFonts w:ascii="Times New Roman" w:hAnsi="Times New Roman" w:cs="Times New Roman"/>
          <w:szCs w:val="21"/>
        </w:rPr>
        <w:t>—</w:t>
      </w:r>
      <w:r>
        <w:rPr>
          <w:rFonts w:ascii="Times New Roman" w:hAnsi="Times New Roman" w:cs="Times New Roman"/>
        </w:rPr>
        <w:t>锚固体边长为70.7mm的立方体28d抗压强度标准值（kPa）；</w:t>
      </w:r>
    </w:p>
    <w:p>
      <w:pPr>
        <w:tabs>
          <w:tab w:val="left" w:pos="425"/>
        </w:tabs>
        <w:adjustRightInd w:val="0"/>
        <w:spacing w:line="360" w:lineRule="auto"/>
        <w:ind w:left="7" w:firstLine="630" w:firstLineChars="300"/>
        <w:rPr>
          <w:rFonts w:ascii="Times New Roman" w:hAnsi="Times New Roman" w:cs="Times New Roman"/>
        </w:rPr>
      </w:pPr>
      <w:r>
        <w:rPr>
          <w:rFonts w:ascii="Times New Roman" w:hAnsi="Times New Roman" w:cs="Times New Roman"/>
          <w:i/>
        </w:rPr>
        <w:t>A</w:t>
      </w:r>
      <w:r>
        <w:rPr>
          <w:rFonts w:ascii="Times New Roman" w:hAnsi="Times New Roman" w:cs="Times New Roman"/>
          <w:vertAlign w:val="subscript"/>
        </w:rPr>
        <w:t>ln</w:t>
      </w:r>
      <w:r>
        <w:rPr>
          <w:rFonts w:ascii="Times New Roman" w:hAnsi="Times New Roman" w:cs="Times New Roman"/>
          <w:szCs w:val="21"/>
        </w:rPr>
        <w:t>—</w:t>
      </w:r>
      <w:r>
        <w:rPr>
          <w:rFonts w:ascii="Times New Roman" w:hAnsi="Times New Roman" w:cs="Times New Roman"/>
        </w:rPr>
        <w:t>锚固体受压净接触面积（m</w:t>
      </w:r>
      <w:r>
        <w:rPr>
          <w:rFonts w:ascii="Times New Roman" w:hAnsi="Times New Roman" w:cs="Times New Roman"/>
          <w:vertAlign w:val="superscript"/>
        </w:rPr>
        <w:t>2</w:t>
      </w:r>
      <w:r>
        <w:rPr>
          <w:rFonts w:ascii="Times New Roman" w:hAnsi="Times New Roman" w:cs="Times New Roman"/>
        </w:rPr>
        <w:t>），为承压件与锚固体的接触面积扣除锚筋孔洞横截面积之后的面积。</w:t>
      </w:r>
    </w:p>
    <w:p>
      <w:pPr>
        <w:pStyle w:val="22"/>
        <w:widowControl/>
        <w:spacing w:line="360" w:lineRule="auto"/>
        <w:ind w:firstLine="0" w:firstLineChars="0"/>
        <w:jc w:val="left"/>
        <w:rPr>
          <w:rFonts w:ascii="Times New Roman" w:hAnsi="Times New Roman" w:cs="Times New Roman"/>
          <w:kern w:val="44"/>
          <w:szCs w:val="21"/>
        </w:rPr>
      </w:pPr>
      <w:r>
        <w:rPr>
          <w:rFonts w:ascii="Times New Roman" w:hAnsi="Times New Roman" w:cs="Times New Roman"/>
          <w:b/>
          <w:bCs/>
          <w:color w:val="000000" w:themeColor="text1"/>
          <w:kern w:val="0"/>
          <w:szCs w:val="21"/>
          <w14:textFill>
            <w14:solidFill>
              <w14:schemeClr w14:val="tx1"/>
            </w14:solidFill>
          </w14:textFill>
        </w:rPr>
        <w:t>6.2.9</w:t>
      </w:r>
      <w:r>
        <w:rPr>
          <w:rFonts w:ascii="Times New Roman" w:hAnsi="Times New Roman" w:cs="Times New Roman"/>
          <w:szCs w:val="21"/>
        </w:rPr>
        <w:t xml:space="preserve"> </w:t>
      </w:r>
      <w:r>
        <w:rPr>
          <w:rFonts w:ascii="Times New Roman" w:hAnsi="Times New Roman" w:cs="Times New Roman"/>
          <w:kern w:val="44"/>
          <w:szCs w:val="21"/>
        </w:rPr>
        <w:t>全回收锚索回收决策应根据主体结构施工进展和基坑支护结构工作性状，由基坑工程设计单位确定回收方法，包括时间、启动位置、一次性回收数量、具体进度、监测控制指标等。</w:t>
      </w:r>
    </w:p>
    <w:p>
      <w:pPr>
        <w:pStyle w:val="22"/>
        <w:widowControl/>
        <w:spacing w:line="360" w:lineRule="auto"/>
        <w:ind w:firstLine="0" w:firstLineChars="0"/>
        <w:jc w:val="left"/>
        <w:rPr>
          <w:rFonts w:ascii="宋体" w:hAnsi="宋体"/>
          <w:kern w:val="44"/>
          <w:szCs w:val="21"/>
        </w:rPr>
      </w:pPr>
      <w:r>
        <w:rPr>
          <w:rFonts w:ascii="Times New Roman" w:hAnsi="Times New Roman" w:cs="Times New Roman"/>
          <w:b/>
          <w:bCs/>
          <w:color w:val="000000" w:themeColor="text1"/>
          <w:kern w:val="0"/>
          <w:szCs w:val="21"/>
          <w14:textFill>
            <w14:solidFill>
              <w14:schemeClr w14:val="tx1"/>
            </w14:solidFill>
          </w14:textFill>
        </w:rPr>
        <w:t>6.2.10</w:t>
      </w:r>
      <w:r>
        <w:rPr>
          <w:rFonts w:ascii="Times New Roman" w:hAnsi="Times New Roman" w:cs="Times New Roman"/>
          <w:kern w:val="44"/>
          <w:szCs w:val="21"/>
        </w:rPr>
        <w:t>采用桩墙围护的基坑锚索结构回收的整体计算模型应按图</w:t>
      </w:r>
      <w:r>
        <w:rPr>
          <w:rFonts w:ascii="Times New Roman" w:hAnsi="Times New Roman" w:cs="Times New Roman"/>
          <w:color w:val="000000" w:themeColor="text1"/>
          <w14:textFill>
            <w14:solidFill>
              <w14:schemeClr w14:val="tx1"/>
            </w14:solidFill>
          </w14:textFill>
        </w:rPr>
        <w:t>6.2.10</w:t>
      </w:r>
      <w:r>
        <w:rPr>
          <w:rFonts w:ascii="Times New Roman" w:hAnsi="Times New Roman" w:cs="Times New Roman"/>
          <w:kern w:val="44"/>
          <w:szCs w:val="21"/>
        </w:rPr>
        <w:t>考虑，并符合以</w:t>
      </w:r>
      <w:r>
        <w:rPr>
          <w:rFonts w:hint="eastAsia" w:ascii="宋体" w:hAnsi="宋体"/>
          <w:kern w:val="44"/>
          <w:szCs w:val="21"/>
        </w:rPr>
        <w:t>下规定：</w:t>
      </w:r>
    </w:p>
    <w:p>
      <w:pPr>
        <w:pStyle w:val="22"/>
        <w:widowControl/>
        <w:spacing w:line="360" w:lineRule="auto"/>
        <w:ind w:firstLine="426" w:firstLineChars="202"/>
        <w:jc w:val="left"/>
        <w:rPr>
          <w:rFonts w:ascii="Times New Roman" w:hAnsi="Times New Roman" w:cs="Times New Roman"/>
          <w:kern w:val="44"/>
          <w:szCs w:val="21"/>
        </w:rPr>
      </w:pPr>
      <w:r>
        <w:rPr>
          <w:rFonts w:ascii="Times New Roman" w:hAnsi="Times New Roman" w:cs="Times New Roman"/>
          <w:b/>
          <w:bCs/>
          <w:kern w:val="44"/>
          <w:szCs w:val="21"/>
        </w:rPr>
        <w:t>1</w:t>
      </w:r>
      <w:r>
        <w:rPr>
          <w:rFonts w:ascii="Times New Roman" w:hAnsi="Times New Roman" w:cs="Times New Roman"/>
          <w:kern w:val="44"/>
          <w:szCs w:val="21"/>
        </w:rPr>
        <w:t xml:space="preserve"> 桩后土压力采用基坑开挖到底的实际水平荷载；</w:t>
      </w:r>
    </w:p>
    <w:p>
      <w:pPr>
        <w:pStyle w:val="22"/>
        <w:widowControl/>
        <w:spacing w:line="360" w:lineRule="auto"/>
        <w:ind w:firstLine="426" w:firstLineChars="202"/>
        <w:jc w:val="left"/>
        <w:rPr>
          <w:rFonts w:ascii="Times New Roman" w:hAnsi="Times New Roman" w:cs="Times New Roman"/>
          <w:kern w:val="44"/>
          <w:szCs w:val="21"/>
        </w:rPr>
      </w:pPr>
      <w:r>
        <w:rPr>
          <w:rFonts w:ascii="Times New Roman" w:hAnsi="Times New Roman" w:cs="Times New Roman"/>
          <w:b/>
          <w:bCs/>
          <w:kern w:val="44"/>
          <w:szCs w:val="21"/>
        </w:rPr>
        <w:t>2</w:t>
      </w:r>
      <w:r>
        <w:rPr>
          <w:rFonts w:ascii="Times New Roman" w:hAnsi="Times New Roman" w:cs="Times New Roman"/>
          <w:kern w:val="44"/>
          <w:szCs w:val="21"/>
        </w:rPr>
        <w:t xml:space="preserve"> 肥槽回填土与地下结构对支护结构支撑作用按该深度原状土考虑；</w:t>
      </w:r>
    </w:p>
    <w:p>
      <w:pPr>
        <w:pStyle w:val="22"/>
        <w:widowControl/>
        <w:spacing w:line="360" w:lineRule="auto"/>
        <w:ind w:firstLine="426" w:firstLineChars="202"/>
        <w:jc w:val="left"/>
        <w:rPr>
          <w:rFonts w:ascii="Times New Roman" w:hAnsi="Times New Roman" w:cs="Times New Roman"/>
          <w:kern w:val="44"/>
          <w:szCs w:val="21"/>
        </w:rPr>
      </w:pPr>
      <w:r>
        <w:rPr>
          <w:rFonts w:ascii="Times New Roman" w:hAnsi="Times New Roman" w:cs="Times New Roman"/>
          <w:b/>
          <w:bCs/>
          <w:kern w:val="44"/>
          <w:szCs w:val="21"/>
        </w:rPr>
        <w:t>3</w:t>
      </w:r>
      <w:r>
        <w:rPr>
          <w:rFonts w:ascii="Times New Roman" w:hAnsi="Times New Roman" w:cs="Times New Roman"/>
          <w:kern w:val="44"/>
          <w:szCs w:val="21"/>
        </w:rPr>
        <w:t xml:space="preserve"> 未回收的锚索按《建筑基坑支护技术规程》JGJ120规定的弹性支座考虑，不再计入已回收的锚索或内支撑的约束作用；</w:t>
      </w:r>
    </w:p>
    <w:p>
      <w:pPr>
        <w:widowControl/>
        <w:spacing w:line="360" w:lineRule="auto"/>
        <w:ind w:firstLine="420" w:firstLineChars="199"/>
        <w:jc w:val="left"/>
        <w:rPr>
          <w:rFonts w:ascii="宋体" w:hAnsi="宋体"/>
          <w:kern w:val="44"/>
          <w:szCs w:val="21"/>
        </w:rPr>
      </w:pPr>
      <w:r>
        <w:rPr>
          <w:rFonts w:ascii="Times New Roman" w:hAnsi="Times New Roman" w:cs="Times New Roman"/>
          <w:b/>
          <w:bCs/>
          <w:kern w:val="44"/>
          <w:szCs w:val="21"/>
        </w:rPr>
        <w:t>4</w:t>
      </w:r>
      <w:r>
        <w:rPr>
          <w:rFonts w:ascii="Times New Roman" w:hAnsi="Times New Roman" w:cs="Times New Roman"/>
          <w:kern w:val="44"/>
          <w:szCs w:val="21"/>
        </w:rPr>
        <w:t xml:space="preserve"> 锚索回收计算分</w:t>
      </w:r>
      <w:r>
        <w:rPr>
          <w:rFonts w:hint="eastAsia" w:ascii="宋体" w:hAnsi="宋体"/>
          <w:kern w:val="44"/>
          <w:szCs w:val="21"/>
        </w:rPr>
        <w:t>析应考虑坑内回填土的支撑作用和已完成主体结构的重力作用。</w:t>
      </w:r>
    </w:p>
    <w:p>
      <w:pPr>
        <w:adjustRightInd w:val="0"/>
        <w:snapToGrid w:val="0"/>
        <w:spacing w:line="360" w:lineRule="auto"/>
        <w:jc w:val="center"/>
        <w:rPr>
          <w:rFonts w:ascii="宋体" w:hAnsi="宋体" w:cs="Arial"/>
          <w:color w:val="333333"/>
        </w:rPr>
      </w:pPr>
      <w:r>
        <w:rPr>
          <w:rFonts w:ascii="宋体" w:hAnsi="宋体" w:cs="Arial"/>
          <w:color w:val="333333"/>
        </w:rPr>
        <w:drawing>
          <wp:inline distT="0" distB="0" distL="0" distR="0">
            <wp:extent cx="1797050" cy="2133600"/>
            <wp:effectExtent l="0" t="0" r="1270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58" cstate="print">
                      <a:extLst>
                        <a:ext uri="{28A0092B-C50C-407E-A947-70E740481C1C}">
                          <a14:useLocalDpi xmlns:a14="http://schemas.microsoft.com/office/drawing/2010/main" val="0"/>
                        </a:ext>
                      </a:extLst>
                    </a:blip>
                    <a:srcRect l="14975" t="31030" r="63159" b="27525"/>
                    <a:stretch>
                      <a:fillRect/>
                    </a:stretch>
                  </pic:blipFill>
                  <pic:spPr>
                    <a:xfrm>
                      <a:off x="0" y="0"/>
                      <a:ext cx="1797050" cy="2133600"/>
                    </a:xfrm>
                    <a:prstGeom prst="rect">
                      <a:avLst/>
                    </a:prstGeom>
                    <a:noFill/>
                    <a:ln>
                      <a:noFill/>
                    </a:ln>
                  </pic:spPr>
                </pic:pic>
              </a:graphicData>
            </a:graphic>
          </wp:inline>
        </w:drawing>
      </w:r>
    </w:p>
    <w:p>
      <w:pPr>
        <w:pStyle w:val="22"/>
        <w:numPr>
          <w:ilvl w:val="0"/>
          <w:numId w:val="13"/>
        </w:numPr>
        <w:adjustRightInd w:val="0"/>
        <w:snapToGrid w:val="0"/>
        <w:ind w:left="0" w:firstLine="360"/>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围护结构；2-由锚索或支撑简化而成的弹性支座；3-回填土反力的弹性支座；4-计算土反力的弹性支座</w:t>
      </w:r>
    </w:p>
    <w:p>
      <w:pPr>
        <w:spacing w:line="360" w:lineRule="auto"/>
        <w:ind w:firstLine="480"/>
        <w:jc w:val="center"/>
        <w:rPr>
          <w:rFonts w:ascii="Times New Roman" w:hAnsi="Times New Roman" w:cs="Times New Roman"/>
        </w:rPr>
      </w:pPr>
      <w:r>
        <w:rPr>
          <w:rFonts w:ascii="Times New Roman" w:hAnsi="Times New Roman" w:cs="Times New Roman"/>
        </w:rPr>
        <w:t>图6.2.10 锚索或支撑回收弹性支点法计算</w:t>
      </w:r>
    </w:p>
    <w:p>
      <w:pPr>
        <w:adjustRightInd w:val="0"/>
        <w:snapToGrid w:val="0"/>
        <w:spacing w:line="360" w:lineRule="auto"/>
        <w:rPr>
          <w:rFonts w:ascii="Times New Roman" w:hAnsi="Times New Roman" w:cs="Times New Roman"/>
        </w:rPr>
      </w:pPr>
      <w:r>
        <w:rPr>
          <w:rFonts w:ascii="Times New Roman" w:hAnsi="Times New Roman" w:cs="Times New Roman"/>
          <w:b/>
          <w:bCs/>
          <w:color w:val="000000" w:themeColor="text1"/>
          <w14:textFill>
            <w14:solidFill>
              <w14:schemeClr w14:val="tx1"/>
            </w14:solidFill>
          </w14:textFill>
        </w:rPr>
        <w:t xml:space="preserve">6.2.11 </w:t>
      </w:r>
      <w:r>
        <w:rPr>
          <w:rFonts w:ascii="Times New Roman" w:hAnsi="Times New Roman" w:cs="Times New Roman"/>
        </w:rPr>
        <w:t xml:space="preserve"> 腰（冠）梁除符合本规程5.2节的规定外，尚应满足下列要求： </w:t>
      </w:r>
    </w:p>
    <w:p>
      <w:pPr>
        <w:adjustRightInd w:val="0"/>
        <w:snapToGrid w:val="0"/>
        <w:spacing w:line="360" w:lineRule="auto"/>
        <w:ind w:firstLine="424" w:firstLineChars="201"/>
        <w:rPr>
          <w:rFonts w:ascii="Times New Roman" w:hAnsi="Times New Roman" w:cs="Times New Roman"/>
        </w:rPr>
      </w:pPr>
      <w:r>
        <w:rPr>
          <w:rFonts w:ascii="Times New Roman" w:hAnsi="Times New Roman" w:cs="Times New Roman"/>
          <w:b/>
          <w:bCs/>
        </w:rPr>
        <w:t>1</w:t>
      </w:r>
      <w:r>
        <w:rPr>
          <w:rFonts w:ascii="Times New Roman" w:hAnsi="Times New Roman" w:cs="Times New Roman"/>
        </w:rPr>
        <w:t xml:space="preserve"> 宜采用双槽钢或双工字钢，槽钢或工字钢之间应采用缀板焊接为整体构件；</w:t>
      </w:r>
    </w:p>
    <w:p>
      <w:pPr>
        <w:adjustRightInd w:val="0"/>
        <w:snapToGrid w:val="0"/>
        <w:spacing w:line="360" w:lineRule="auto"/>
        <w:ind w:firstLine="424" w:firstLineChars="201"/>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应具有锚索杆体平直穿过的净距要求；</w:t>
      </w:r>
    </w:p>
    <w:p>
      <w:pPr>
        <w:adjustRightInd w:val="0"/>
        <w:snapToGrid w:val="0"/>
        <w:spacing w:line="360" w:lineRule="auto"/>
        <w:ind w:firstLine="424" w:firstLineChars="201"/>
        <w:rPr>
          <w:rFonts w:ascii="Times New Roman" w:hAnsi="Times New Roman" w:cs="Times New Roman"/>
        </w:rPr>
      </w:pPr>
      <w:r>
        <w:rPr>
          <w:rFonts w:ascii="Times New Roman" w:hAnsi="Times New Roman" w:cs="Times New Roman"/>
          <w:b/>
          <w:bCs/>
        </w:rPr>
        <w:t>3</w:t>
      </w:r>
      <w:r>
        <w:rPr>
          <w:rFonts w:ascii="Times New Roman" w:hAnsi="Times New Roman" w:cs="Times New Roman"/>
        </w:rPr>
        <w:t>应保证锚索轴线和受压面垂直。</w:t>
      </w:r>
    </w:p>
    <w:p>
      <w:pPr>
        <w:adjustRightInd w:val="0"/>
        <w:snapToGrid w:val="0"/>
        <w:spacing w:line="360" w:lineRule="auto"/>
        <w:rPr>
          <w:rFonts w:ascii="Times New Roman" w:hAnsi="Times New Roman" w:cs="Times New Roman"/>
          <w:b/>
        </w:rPr>
      </w:pPr>
      <w:r>
        <w:rPr>
          <w:rFonts w:ascii="Times New Roman" w:hAnsi="Times New Roman" w:cs="Times New Roman"/>
          <w:b/>
        </w:rPr>
        <w:t xml:space="preserve">6.2.12 </w:t>
      </w:r>
      <w:r>
        <w:rPr>
          <w:rFonts w:ascii="Times New Roman" w:hAnsi="Times New Roman" w:cs="Times New Roman"/>
        </w:rPr>
        <w:t>全回收锚索结构选型设计应根据锚索类型进行施工设计优化，宜选择生产厂家定制、附有唯一全寿命标识的锚头和钢绞线组成的成套标准全回收锚索。</w:t>
      </w:r>
    </w:p>
    <w:p>
      <w:pPr>
        <w:adjustRightInd w:val="0"/>
        <w:snapToGrid w:val="0"/>
        <w:spacing w:line="360" w:lineRule="auto"/>
        <w:rPr>
          <w:rFonts w:ascii="Times New Roman" w:hAnsi="Times New Roman" w:cs="Times New Roman"/>
          <w:bCs/>
          <w:color w:val="333333"/>
        </w:rPr>
      </w:pPr>
      <w:r>
        <w:rPr>
          <w:rFonts w:ascii="Times New Roman" w:hAnsi="Times New Roman" w:cs="Times New Roman"/>
          <w:b/>
        </w:rPr>
        <w:t xml:space="preserve">6.2.13 </w:t>
      </w:r>
      <w:r>
        <w:rPr>
          <w:rFonts w:ascii="Times New Roman" w:hAnsi="Times New Roman" w:cs="Times New Roman"/>
        </w:rPr>
        <w:t>全回收锚索施工工艺选择应</w:t>
      </w:r>
      <w:r>
        <w:rPr>
          <w:rFonts w:ascii="Times New Roman" w:hAnsi="Times New Roman" w:cs="Times New Roman"/>
          <w:bCs/>
          <w:color w:val="333333"/>
        </w:rPr>
        <w:t>符合下列规定：</w:t>
      </w:r>
    </w:p>
    <w:p>
      <w:pPr>
        <w:adjustRightInd w:val="0"/>
        <w:snapToGrid w:val="0"/>
        <w:spacing w:line="360" w:lineRule="auto"/>
        <w:ind w:firstLine="426" w:firstLineChars="202"/>
        <w:rPr>
          <w:rFonts w:ascii="Times New Roman" w:hAnsi="Times New Roman" w:cs="Times New Roman"/>
          <w:bCs/>
          <w:color w:val="333333"/>
        </w:rPr>
      </w:pPr>
      <w:r>
        <w:rPr>
          <w:rFonts w:ascii="Times New Roman" w:hAnsi="Times New Roman" w:cs="Times New Roman"/>
          <w:b/>
          <w:color w:val="333333"/>
        </w:rPr>
        <w:t>1</w:t>
      </w:r>
      <w:r>
        <w:rPr>
          <w:rFonts w:ascii="Times New Roman" w:hAnsi="Times New Roman" w:cs="Times New Roman"/>
          <w:bCs/>
          <w:color w:val="333333"/>
        </w:rPr>
        <w:t xml:space="preserve"> 成孔工艺应根据设备、地质、环境等条件综合确定；</w:t>
      </w:r>
    </w:p>
    <w:p>
      <w:pPr>
        <w:adjustRightInd w:val="0"/>
        <w:snapToGrid w:val="0"/>
        <w:spacing w:line="360" w:lineRule="auto"/>
        <w:ind w:firstLine="426" w:firstLineChars="202"/>
        <w:rPr>
          <w:rFonts w:ascii="Times New Roman" w:hAnsi="Times New Roman" w:cs="Times New Roman"/>
          <w:bCs/>
          <w:color w:val="333333"/>
        </w:rPr>
      </w:pPr>
      <w:r>
        <w:rPr>
          <w:rFonts w:ascii="Times New Roman" w:hAnsi="Times New Roman" w:cs="Times New Roman"/>
          <w:b/>
          <w:color w:val="333333"/>
        </w:rPr>
        <w:t>2</w:t>
      </w:r>
      <w:r>
        <w:rPr>
          <w:rFonts w:ascii="Times New Roman" w:hAnsi="Times New Roman" w:cs="Times New Roman"/>
          <w:bCs/>
          <w:color w:val="333333"/>
        </w:rPr>
        <w:t xml:space="preserve"> 注浆工艺</w:t>
      </w:r>
      <w:r>
        <w:rPr>
          <w:rFonts w:ascii="Times New Roman" w:hAnsi="Times New Roman" w:cs="Times New Roman"/>
        </w:rPr>
        <w:t>选用成孔注浆工艺和高压喷射注浆工艺；</w:t>
      </w:r>
    </w:p>
    <w:p>
      <w:pPr>
        <w:adjustRightInd w:val="0"/>
        <w:snapToGrid w:val="0"/>
        <w:spacing w:line="360" w:lineRule="auto"/>
        <w:ind w:firstLine="426" w:firstLineChars="202"/>
        <w:rPr>
          <w:rFonts w:ascii="Times New Roman" w:hAnsi="Times New Roman" w:cs="Times New Roman"/>
          <w:bCs/>
          <w:color w:val="333333"/>
        </w:rPr>
      </w:pPr>
      <w:r>
        <w:rPr>
          <w:rFonts w:ascii="Times New Roman" w:hAnsi="Times New Roman" w:cs="Times New Roman"/>
          <w:b/>
          <w:color w:val="333333"/>
        </w:rPr>
        <w:t xml:space="preserve">3 </w:t>
      </w:r>
      <w:r>
        <w:rPr>
          <w:rFonts w:ascii="Times New Roman" w:hAnsi="Times New Roman" w:cs="Times New Roman"/>
          <w:bCs/>
          <w:color w:val="333333"/>
        </w:rPr>
        <w:t>成孔注浆工艺宜采用二次压力注浆或分段重复注浆；</w:t>
      </w:r>
    </w:p>
    <w:p>
      <w:pPr>
        <w:adjustRightInd w:val="0"/>
        <w:snapToGrid w:val="0"/>
        <w:spacing w:line="360" w:lineRule="auto"/>
        <w:ind w:firstLine="426" w:firstLineChars="202"/>
        <w:rPr>
          <w:rFonts w:ascii="Times New Roman" w:hAnsi="Times New Roman" w:cs="Times New Roman"/>
          <w:bCs/>
          <w:color w:val="333333"/>
        </w:rPr>
      </w:pPr>
      <w:r>
        <w:rPr>
          <w:rFonts w:ascii="Times New Roman" w:hAnsi="Times New Roman" w:cs="Times New Roman"/>
          <w:b/>
          <w:color w:val="333333"/>
        </w:rPr>
        <w:t>4</w:t>
      </w:r>
      <w:r>
        <w:rPr>
          <w:rFonts w:ascii="Times New Roman" w:hAnsi="Times New Roman" w:cs="Times New Roman"/>
          <w:bCs/>
          <w:color w:val="333333"/>
        </w:rPr>
        <w:t xml:space="preserve"> 松散土层、饱和软弱黏土层、破碎岩层、岩溶地层以及承压含水层、动水环境下，应进行现场工艺试验；</w:t>
      </w:r>
    </w:p>
    <w:p>
      <w:pPr>
        <w:adjustRightInd w:val="0"/>
        <w:snapToGrid w:val="0"/>
        <w:spacing w:line="360" w:lineRule="auto"/>
        <w:ind w:firstLine="426" w:firstLineChars="202"/>
        <w:rPr>
          <w:rFonts w:ascii="Times New Roman" w:hAnsi="Times New Roman" w:cs="Times New Roman"/>
          <w:bCs/>
          <w:color w:val="333333"/>
        </w:rPr>
      </w:pPr>
      <w:r>
        <w:rPr>
          <w:rFonts w:ascii="Times New Roman" w:hAnsi="Times New Roman" w:cs="Times New Roman"/>
          <w:b/>
          <w:color w:val="333333"/>
        </w:rPr>
        <w:t>5</w:t>
      </w:r>
      <w:r>
        <w:rPr>
          <w:rFonts w:ascii="Times New Roman" w:hAnsi="Times New Roman" w:cs="Times New Roman"/>
          <w:bCs/>
          <w:color w:val="333333"/>
        </w:rPr>
        <w:t xml:space="preserve"> 施工工艺应与锁定、回收装置相匹配。</w:t>
      </w:r>
    </w:p>
    <w:p>
      <w:pPr>
        <w:pStyle w:val="3"/>
        <w:spacing w:before="156" w:after="156"/>
      </w:pPr>
      <w:bookmarkStart w:id="184" w:name="_Toc16152"/>
      <w:bookmarkStart w:id="185" w:name="_Toc31483"/>
      <w:bookmarkStart w:id="186" w:name="_Toc4902"/>
      <w:bookmarkStart w:id="187" w:name="_Toc26193"/>
      <w:bookmarkStart w:id="188" w:name="_Toc61793426"/>
      <w:bookmarkStart w:id="189" w:name="_Toc1723"/>
      <w:bookmarkStart w:id="190" w:name="_Toc3906"/>
      <w:r>
        <w:t>6.3</w:t>
      </w:r>
      <w:r>
        <w:rPr>
          <w:rFonts w:hint="eastAsia"/>
        </w:rPr>
        <w:t xml:space="preserve">  检验</w:t>
      </w:r>
      <w:bookmarkEnd w:id="184"/>
      <w:bookmarkEnd w:id="185"/>
    </w:p>
    <w:p>
      <w:pPr>
        <w:spacing w:line="360" w:lineRule="auto"/>
        <w:rPr>
          <w:rFonts w:ascii="Times New Roman" w:hAnsi="Times New Roman" w:cs="Times New Roman"/>
          <w:bCs/>
          <w:szCs w:val="21"/>
        </w:rPr>
      </w:pPr>
      <w:r>
        <w:rPr>
          <w:rFonts w:ascii="Times New Roman" w:hAnsi="Times New Roman" w:cs="Times New Roman"/>
          <w:b/>
        </w:rPr>
        <w:t>6</w:t>
      </w:r>
      <w:r>
        <w:rPr>
          <w:rFonts w:hint="eastAsia" w:ascii="Times New Roman" w:hAnsi="Times New Roman" w:cs="Times New Roman"/>
          <w:b/>
        </w:rPr>
        <w:t>.</w:t>
      </w:r>
      <w:r>
        <w:rPr>
          <w:rFonts w:ascii="Times New Roman" w:hAnsi="Times New Roman" w:cs="Times New Roman"/>
          <w:b/>
        </w:rPr>
        <w:t>3</w:t>
      </w:r>
      <w:r>
        <w:rPr>
          <w:rFonts w:hint="eastAsia" w:ascii="Times New Roman" w:hAnsi="Times New Roman" w:cs="Times New Roman"/>
          <w:b/>
        </w:rPr>
        <w:t>.1</w:t>
      </w:r>
      <w:r>
        <w:rPr>
          <w:rFonts w:hint="eastAsia" w:asciiTheme="minorEastAsia" w:hAnsiTheme="minorEastAsia" w:cstheme="minorEastAsia"/>
          <w:b/>
          <w:bCs/>
          <w:sz w:val="24"/>
          <w:szCs w:val="24"/>
        </w:rPr>
        <w:t xml:space="preserve"> </w:t>
      </w:r>
      <w:r>
        <w:rPr>
          <w:rFonts w:hint="eastAsia" w:ascii="Times New Roman" w:hAnsi="Times New Roman" w:cs="Times New Roman"/>
          <w:bCs/>
          <w:szCs w:val="21"/>
        </w:rPr>
        <w:t>全回收锚索结构施工进场应进行锚索和腰梁的质量检验。腰梁检验应执行本规程5</w:t>
      </w:r>
      <w:r>
        <w:rPr>
          <w:rFonts w:ascii="Times New Roman" w:hAnsi="Times New Roman" w:cs="Times New Roman"/>
          <w:bCs/>
          <w:szCs w:val="21"/>
        </w:rPr>
        <w:t>.3节的规定</w:t>
      </w:r>
      <w:r>
        <w:rPr>
          <w:rFonts w:hint="eastAsia" w:ascii="Times New Roman" w:hAnsi="Times New Roman" w:cs="Times New Roman"/>
          <w:bCs/>
          <w:szCs w:val="21"/>
        </w:rPr>
        <w:t>。标准成套锚索检验应包含以下内容：</w:t>
      </w:r>
    </w:p>
    <w:p>
      <w:pPr>
        <w:spacing w:line="360" w:lineRule="auto"/>
        <w:ind w:firstLine="422" w:firstLineChars="200"/>
        <w:rPr>
          <w:rFonts w:ascii="Times New Roman" w:hAnsi="Times New Roman" w:cs="Times New Roman"/>
          <w:bCs/>
          <w:szCs w:val="21"/>
        </w:rPr>
      </w:pPr>
      <w:r>
        <w:rPr>
          <w:rFonts w:hint="eastAsia" w:ascii="Times New Roman" w:hAnsi="Times New Roman" w:cs="Times New Roman"/>
          <w:b/>
          <w:szCs w:val="21"/>
        </w:rPr>
        <w:t>1</w:t>
      </w:r>
      <w:r>
        <w:rPr>
          <w:rFonts w:ascii="Times New Roman" w:hAnsi="Times New Roman" w:cs="Times New Roman"/>
          <w:bCs/>
          <w:szCs w:val="21"/>
        </w:rPr>
        <w:t xml:space="preserve"> </w:t>
      </w:r>
      <w:r>
        <w:rPr>
          <w:rFonts w:hint="eastAsia" w:ascii="Times New Roman" w:hAnsi="Times New Roman" w:cs="Times New Roman"/>
          <w:bCs/>
          <w:szCs w:val="21"/>
        </w:rPr>
        <w:t xml:space="preserve">锚索，主要包括钢绞线的长度、直径、周转次数及抗拉强度； </w:t>
      </w:r>
    </w:p>
    <w:p>
      <w:pPr>
        <w:spacing w:line="360" w:lineRule="auto"/>
        <w:ind w:firstLine="422" w:firstLineChars="200"/>
        <w:rPr>
          <w:rFonts w:ascii="Times New Roman" w:hAnsi="Times New Roman" w:cs="Times New Roman"/>
          <w:bCs/>
          <w:szCs w:val="21"/>
        </w:rPr>
      </w:pPr>
      <w:r>
        <w:rPr>
          <w:rFonts w:hint="eastAsia" w:ascii="Times New Roman" w:hAnsi="Times New Roman" w:cs="Times New Roman"/>
          <w:b/>
          <w:szCs w:val="21"/>
        </w:rPr>
        <w:t>2</w:t>
      </w:r>
      <w:r>
        <w:rPr>
          <w:rFonts w:ascii="Times New Roman" w:hAnsi="Times New Roman" w:cs="Times New Roman"/>
          <w:bCs/>
          <w:szCs w:val="21"/>
        </w:rPr>
        <w:t xml:space="preserve"> </w:t>
      </w:r>
      <w:r>
        <w:rPr>
          <w:rFonts w:hint="eastAsia" w:ascii="Times New Roman" w:hAnsi="Times New Roman" w:cs="Times New Roman"/>
          <w:bCs/>
          <w:szCs w:val="21"/>
        </w:rPr>
        <w:t>锚头和锚具的力学性能；</w:t>
      </w:r>
    </w:p>
    <w:p>
      <w:pPr>
        <w:spacing w:line="360" w:lineRule="auto"/>
        <w:ind w:firstLine="422" w:firstLineChars="200"/>
        <w:rPr>
          <w:rFonts w:cs="Times New Roman"/>
          <w:bCs/>
          <w:szCs w:val="21"/>
        </w:rPr>
      </w:pPr>
      <w:r>
        <w:rPr>
          <w:rFonts w:hint="eastAsia" w:ascii="Times New Roman" w:hAnsi="Times New Roman" w:cs="Times New Roman"/>
          <w:b/>
          <w:szCs w:val="21"/>
        </w:rPr>
        <w:t>3</w:t>
      </w:r>
      <w:r>
        <w:rPr>
          <w:rFonts w:cs="Times New Roman"/>
          <w:bCs/>
          <w:szCs w:val="21"/>
        </w:rPr>
        <w:t>焊条</w:t>
      </w:r>
      <w:r>
        <w:rPr>
          <w:rFonts w:hint="eastAsia" w:cs="Times New Roman"/>
          <w:bCs/>
          <w:szCs w:val="21"/>
        </w:rPr>
        <w:t>、</w:t>
      </w:r>
      <w:r>
        <w:rPr>
          <w:rFonts w:cs="Times New Roman"/>
          <w:bCs/>
          <w:szCs w:val="21"/>
        </w:rPr>
        <w:t>螺栓</w:t>
      </w:r>
      <w:r>
        <w:rPr>
          <w:rFonts w:hint="eastAsia" w:cs="Times New Roman"/>
          <w:bCs/>
          <w:szCs w:val="21"/>
        </w:rPr>
        <w:t>、</w:t>
      </w:r>
      <w:r>
        <w:rPr>
          <w:rFonts w:cs="Times New Roman"/>
          <w:bCs/>
          <w:szCs w:val="21"/>
        </w:rPr>
        <w:t>连接钢板等连接件</w:t>
      </w:r>
      <w:r>
        <w:rPr>
          <w:rFonts w:hint="eastAsia" w:cs="Times New Roman"/>
          <w:bCs/>
          <w:szCs w:val="21"/>
        </w:rPr>
        <w:t>。</w:t>
      </w:r>
    </w:p>
    <w:p>
      <w:pPr>
        <w:adjustRightInd w:val="0"/>
        <w:snapToGrid w:val="0"/>
        <w:spacing w:line="360" w:lineRule="auto"/>
        <w:rPr>
          <w:rFonts w:ascii="楷体" w:hAnsi="楷体" w:eastAsia="楷体" w:cs="宋体"/>
          <w:szCs w:val="20"/>
        </w:rPr>
      </w:pPr>
      <w:r>
        <w:rPr>
          <w:rFonts w:ascii="Times New Roman" w:hAnsi="Times New Roman" w:cs="Times New Roman"/>
          <w:b/>
        </w:rPr>
        <w:t>6</w:t>
      </w:r>
      <w:r>
        <w:rPr>
          <w:rFonts w:hint="eastAsia" w:ascii="Times New Roman" w:hAnsi="Times New Roman" w:cs="Times New Roman"/>
          <w:b/>
        </w:rPr>
        <w:t>.</w:t>
      </w:r>
      <w:r>
        <w:rPr>
          <w:rFonts w:ascii="Times New Roman" w:hAnsi="Times New Roman" w:cs="Times New Roman"/>
          <w:b/>
        </w:rPr>
        <w:t>3</w:t>
      </w:r>
      <w:r>
        <w:rPr>
          <w:rFonts w:hint="eastAsia" w:ascii="Times New Roman" w:hAnsi="Times New Roman" w:cs="Times New Roman"/>
          <w:b/>
        </w:rPr>
        <w:t>.2</w:t>
      </w:r>
      <w:r>
        <w:rPr>
          <w:rFonts w:hint="eastAsia"/>
          <w:b/>
        </w:rPr>
        <w:t xml:space="preserve"> </w:t>
      </w:r>
      <w:r>
        <w:rPr>
          <w:rFonts w:hint="eastAsia"/>
        </w:rPr>
        <w:t>标准成套锚索</w:t>
      </w:r>
      <w:r>
        <w:rPr>
          <w:rFonts w:hint="eastAsia" w:ascii="Times New Roman" w:hAnsi="Times New Roman" w:cs="Times New Roman"/>
          <w:bCs/>
          <w:szCs w:val="21"/>
        </w:rPr>
        <w:t>应由生产厂家提供产品合格证。原材料的力学性能和质量要求应符合国家相关标准,应有材料合格证书、材料质量保证书。构配件除了材料的两证外，还应有产品合格证书与产品的质量保证书。</w:t>
      </w:r>
    </w:p>
    <w:p>
      <w:pPr>
        <w:adjustRightInd w:val="0"/>
        <w:snapToGrid w:val="0"/>
        <w:spacing w:line="360" w:lineRule="auto"/>
        <w:rPr>
          <w:rFonts w:ascii="Times New Roman" w:hAnsi="Times New Roman" w:cs="Times New Roman"/>
          <w:bCs/>
          <w:szCs w:val="21"/>
        </w:rPr>
      </w:pPr>
      <w:r>
        <w:rPr>
          <w:rFonts w:hint="eastAsia" w:ascii="Times New Roman" w:hAnsi="Times New Roman" w:cs="Times New Roman"/>
          <w:b/>
        </w:rPr>
        <w:t>6.</w:t>
      </w:r>
      <w:r>
        <w:rPr>
          <w:rFonts w:ascii="Times New Roman" w:hAnsi="Times New Roman" w:cs="Times New Roman"/>
          <w:b/>
        </w:rPr>
        <w:t>3</w:t>
      </w:r>
      <w:r>
        <w:rPr>
          <w:rFonts w:hint="eastAsia" w:ascii="Times New Roman" w:hAnsi="Times New Roman" w:cs="Times New Roman"/>
          <w:b/>
        </w:rPr>
        <w:t>.3</w:t>
      </w:r>
      <w:r>
        <w:rPr>
          <w:rFonts w:hint="eastAsia" w:asciiTheme="minorEastAsia" w:hAnsiTheme="minorEastAsia" w:cstheme="minorEastAsia"/>
          <w:sz w:val="24"/>
          <w:szCs w:val="24"/>
          <w:lang w:val="zh-CN"/>
        </w:rPr>
        <w:t>　</w:t>
      </w:r>
      <w:r>
        <w:rPr>
          <w:rFonts w:hint="eastAsia" w:ascii="Times New Roman" w:hAnsi="Times New Roman" w:cs="Times New Roman"/>
          <w:bCs/>
          <w:szCs w:val="21"/>
        </w:rPr>
        <w:t>入场材料及构配件检验应按表</w:t>
      </w:r>
      <w:r>
        <w:rPr>
          <w:rFonts w:hint="eastAsia" w:cs="Times New Roman"/>
          <w:bCs/>
          <w:szCs w:val="21"/>
        </w:rPr>
        <w:t>6</w:t>
      </w:r>
      <w:r>
        <w:rPr>
          <w:rFonts w:hint="eastAsia" w:ascii="Times New Roman" w:hAnsi="Times New Roman" w:cs="Times New Roman"/>
          <w:bCs/>
          <w:szCs w:val="21"/>
        </w:rPr>
        <w:t>.</w:t>
      </w:r>
      <w:r>
        <w:rPr>
          <w:rFonts w:cs="Times New Roman"/>
          <w:bCs/>
          <w:szCs w:val="21"/>
        </w:rPr>
        <w:t>3.3</w:t>
      </w:r>
      <w:r>
        <w:rPr>
          <w:rFonts w:hint="eastAsia" w:cs="Times New Roman"/>
          <w:bCs/>
          <w:szCs w:val="21"/>
        </w:rPr>
        <w:t>的</w:t>
      </w:r>
      <w:r>
        <w:rPr>
          <w:rFonts w:hint="eastAsia" w:ascii="Times New Roman" w:hAnsi="Times New Roman" w:cs="Times New Roman"/>
          <w:bCs/>
          <w:szCs w:val="21"/>
        </w:rPr>
        <w:t>要求，并执行以下规定：</w:t>
      </w:r>
    </w:p>
    <w:p>
      <w:pPr>
        <w:adjustRightInd w:val="0"/>
        <w:snapToGrid w:val="0"/>
        <w:spacing w:line="360" w:lineRule="auto"/>
        <w:ind w:firstLine="422" w:firstLineChars="200"/>
        <w:rPr>
          <w:rFonts w:ascii="Times New Roman" w:hAnsi="Times New Roman" w:cs="Times New Roman"/>
          <w:bCs/>
          <w:szCs w:val="21"/>
          <w:lang w:val="zh-CN"/>
        </w:rPr>
      </w:pPr>
      <w:r>
        <w:rPr>
          <w:rFonts w:ascii="Times New Roman" w:hAnsi="Times New Roman" w:cs="Times New Roman"/>
          <w:b/>
          <w:szCs w:val="21"/>
        </w:rPr>
        <w:t>1</w:t>
      </w:r>
      <w:r>
        <w:rPr>
          <w:rFonts w:ascii="Times New Roman" w:hAnsi="Times New Roman" w:cs="Times New Roman"/>
          <w:bCs/>
          <w:szCs w:val="21"/>
          <w:lang w:val="zh-CN"/>
        </w:rPr>
        <w:t>　标准成套锚索全数检验；</w:t>
      </w:r>
    </w:p>
    <w:p>
      <w:pPr>
        <w:adjustRightInd w:val="0"/>
        <w:snapToGrid w:val="0"/>
        <w:spacing w:line="360" w:lineRule="auto"/>
        <w:ind w:firstLine="422" w:firstLineChars="200"/>
        <w:rPr>
          <w:rFonts w:ascii="Times New Roman" w:hAnsi="Times New Roman" w:cs="Times New Roman"/>
          <w:bCs/>
          <w:szCs w:val="21"/>
        </w:rPr>
      </w:pPr>
      <w:r>
        <w:rPr>
          <w:rFonts w:ascii="Times New Roman" w:hAnsi="Times New Roman" w:cs="Times New Roman"/>
          <w:b/>
          <w:szCs w:val="21"/>
          <w:lang w:val="zh-CN"/>
        </w:rPr>
        <w:t xml:space="preserve">2 </w:t>
      </w:r>
      <w:r>
        <w:rPr>
          <w:rFonts w:ascii="Times New Roman" w:hAnsi="Times New Roman" w:cs="Times New Roman"/>
          <w:bCs/>
          <w:szCs w:val="21"/>
          <w:lang w:val="zh-CN"/>
        </w:rPr>
        <w:t xml:space="preserve"> 现场制作锚索的</w:t>
      </w:r>
      <w:r>
        <w:rPr>
          <w:rFonts w:ascii="Times New Roman" w:hAnsi="Times New Roman" w:cs="Times New Roman"/>
          <w:bCs/>
          <w:szCs w:val="21"/>
        </w:rPr>
        <w:t>钢绞线首次使用以重量10t作为一个检验批，重复使用宜少于5次，每次检验批应按8t、6t、4t、2t递减</w:t>
      </w:r>
    </w:p>
    <w:p>
      <w:pPr>
        <w:adjustRightInd w:val="0"/>
        <w:snapToGrid w:val="0"/>
        <w:spacing w:line="360" w:lineRule="auto"/>
        <w:ind w:firstLine="422" w:firstLineChars="20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bCs/>
          <w:szCs w:val="21"/>
        </w:rPr>
        <w:t xml:space="preserve"> 锚具、锚头、连接螺栓以每一厂家进入工地一批作为一个检验批。</w:t>
      </w:r>
    </w:p>
    <w:p>
      <w:pPr>
        <w:spacing w:line="276" w:lineRule="auto"/>
        <w:jc w:val="center"/>
        <w:rPr>
          <w:rFonts w:ascii="Times New Roman" w:hAnsi="Times New Roman" w:eastAsia="黑体" w:cs="Times New Roman"/>
          <w:szCs w:val="21"/>
        </w:rPr>
      </w:pPr>
      <w:r>
        <w:rPr>
          <w:rFonts w:ascii="Times New Roman" w:hAnsi="Times New Roman" w:cs="Times New Roman"/>
          <w:b/>
          <w:szCs w:val="21"/>
        </w:rPr>
        <w:t>表6.3.3 钢绞线、锚具和夹具（第</w:t>
      </w:r>
      <w:r>
        <w:rPr>
          <w:rFonts w:ascii="Times New Roman" w:hAnsi="Times New Roman" w:cs="Times New Roman"/>
          <w:b/>
          <w:szCs w:val="21"/>
          <w:u w:val="single"/>
        </w:rPr>
        <w:t xml:space="preserve">  </w:t>
      </w:r>
      <w:r>
        <w:rPr>
          <w:rFonts w:ascii="Times New Roman" w:hAnsi="Times New Roman" w:cs="Times New Roman"/>
          <w:b/>
          <w:szCs w:val="21"/>
        </w:rPr>
        <w:t>次）进场/回收退库检测标准</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304"/>
        <w:gridCol w:w="1016"/>
        <w:gridCol w:w="1018"/>
        <w:gridCol w:w="2612"/>
        <w:gridCol w:w="726"/>
        <w:gridCol w:w="1161"/>
        <w:gridCol w:w="8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13" w:type="pct"/>
            <w:vAlign w:val="center"/>
          </w:tcPr>
          <w:p>
            <w:pPr>
              <w:widowControl/>
              <w:jc w:val="center"/>
              <w:rPr>
                <w:rFonts w:ascii="Times New Roman" w:hAnsi="Times New Roman" w:eastAsia="华文新魏" w:cs="Times New Roman"/>
                <w:color w:val="000000" w:themeColor="text1"/>
                <w:kern w:val="0"/>
                <w:szCs w:val="21"/>
                <w14:textFill>
                  <w14:solidFill>
                    <w14:schemeClr w14:val="tx1"/>
                  </w14:solidFill>
                </w14:textFill>
              </w:rPr>
            </w:pPr>
            <w:r>
              <w:rPr>
                <w:rFonts w:ascii="Times New Roman" w:hAnsi="Times New Roman" w:eastAsia="华文新魏" w:cs="Times New Roman"/>
                <w:color w:val="000000" w:themeColor="text1"/>
                <w:kern w:val="0"/>
                <w:szCs w:val="21"/>
                <w14:textFill>
                  <w14:solidFill>
                    <w14:schemeClr w14:val="tx1"/>
                  </w14:solidFill>
                </w14:textFill>
              </w:rPr>
              <w:t>序</w:t>
            </w:r>
          </w:p>
        </w:tc>
        <w:tc>
          <w:tcPr>
            <w:tcW w:w="702" w:type="pct"/>
            <w:vAlign w:val="center"/>
          </w:tcPr>
          <w:p>
            <w:pPr>
              <w:widowControl/>
              <w:jc w:val="center"/>
              <w:rPr>
                <w:rFonts w:ascii="Times New Roman" w:hAnsi="Times New Roman" w:eastAsia="华文新魏" w:cs="Times New Roman"/>
                <w:color w:val="000000" w:themeColor="text1"/>
                <w:kern w:val="0"/>
                <w:szCs w:val="21"/>
                <w14:textFill>
                  <w14:solidFill>
                    <w14:schemeClr w14:val="tx1"/>
                  </w14:solidFill>
                </w14:textFill>
              </w:rPr>
            </w:pPr>
            <w:r>
              <w:rPr>
                <w:rFonts w:ascii="Times New Roman" w:hAnsi="Times New Roman" w:eastAsia="华文新魏" w:cs="Times New Roman"/>
                <w:color w:val="000000" w:themeColor="text1"/>
                <w:kern w:val="0"/>
                <w:szCs w:val="21"/>
                <w14:textFill>
                  <w14:solidFill>
                    <w14:schemeClr w14:val="tx1"/>
                  </w14:solidFill>
                </w14:textFill>
              </w:rPr>
              <w:t>检验项目</w:t>
            </w:r>
          </w:p>
        </w:tc>
        <w:tc>
          <w:tcPr>
            <w:tcW w:w="547" w:type="pct"/>
            <w:shd w:val="clear" w:color="auto" w:fill="auto"/>
            <w:vAlign w:val="center"/>
          </w:tcPr>
          <w:p>
            <w:pPr>
              <w:widowControl/>
              <w:jc w:val="center"/>
              <w:rPr>
                <w:rFonts w:ascii="Times New Roman" w:hAnsi="Times New Roman" w:eastAsia="华文新魏" w:cs="Times New Roman"/>
                <w:color w:val="000000" w:themeColor="text1"/>
                <w:kern w:val="0"/>
                <w:szCs w:val="21"/>
                <w14:textFill>
                  <w14:solidFill>
                    <w14:schemeClr w14:val="tx1"/>
                  </w14:solidFill>
                </w14:textFill>
              </w:rPr>
            </w:pPr>
            <w:r>
              <w:rPr>
                <w:rFonts w:ascii="Times New Roman" w:hAnsi="Times New Roman" w:eastAsia="华文新魏" w:cs="Times New Roman"/>
                <w:color w:val="000000" w:themeColor="text1"/>
                <w:kern w:val="0"/>
                <w:szCs w:val="21"/>
                <w14:textFill>
                  <w14:solidFill>
                    <w14:schemeClr w14:val="tx1"/>
                  </w14:solidFill>
                </w14:textFill>
              </w:rPr>
              <w:t>出厂</w:t>
            </w:r>
          </w:p>
          <w:p>
            <w:pPr>
              <w:widowControl/>
              <w:jc w:val="center"/>
              <w:rPr>
                <w:rFonts w:ascii="Times New Roman" w:hAnsi="Times New Roman" w:eastAsia="华文新魏" w:cs="Times New Roman"/>
                <w:color w:val="000000" w:themeColor="text1"/>
                <w:kern w:val="0"/>
                <w:szCs w:val="21"/>
                <w14:textFill>
                  <w14:solidFill>
                    <w14:schemeClr w14:val="tx1"/>
                  </w14:solidFill>
                </w14:textFill>
              </w:rPr>
            </w:pPr>
            <w:r>
              <w:rPr>
                <w:rFonts w:ascii="Times New Roman" w:hAnsi="Times New Roman" w:eastAsia="华文新魏" w:cs="Times New Roman"/>
                <w:color w:val="000000" w:themeColor="text1"/>
                <w:kern w:val="0"/>
                <w:szCs w:val="21"/>
                <w14:textFill>
                  <w14:solidFill>
                    <w14:schemeClr w14:val="tx1"/>
                  </w14:solidFill>
                </w14:textFill>
              </w:rPr>
              <w:t>指标</w:t>
            </w:r>
          </w:p>
        </w:tc>
        <w:tc>
          <w:tcPr>
            <w:tcW w:w="548" w:type="pct"/>
            <w:tcBorders>
              <w:right w:val="single" w:color="auto" w:sz="4" w:space="0"/>
            </w:tcBorders>
            <w:shd w:val="clear" w:color="auto" w:fill="auto"/>
            <w:vAlign w:val="center"/>
          </w:tcPr>
          <w:p>
            <w:pPr>
              <w:widowControl/>
              <w:jc w:val="center"/>
              <w:rPr>
                <w:rFonts w:ascii="Times New Roman" w:hAnsi="Times New Roman" w:eastAsia="华文新魏" w:cs="Times New Roman"/>
                <w:color w:val="000000" w:themeColor="text1"/>
                <w:kern w:val="0"/>
                <w:szCs w:val="21"/>
                <w14:textFill>
                  <w14:solidFill>
                    <w14:schemeClr w14:val="tx1"/>
                  </w14:solidFill>
                </w14:textFill>
              </w:rPr>
            </w:pPr>
            <w:r>
              <w:rPr>
                <w:rFonts w:ascii="Times New Roman" w:hAnsi="Times New Roman" w:eastAsia="华文新魏" w:cs="Times New Roman"/>
                <w:color w:val="000000" w:themeColor="text1"/>
                <w:kern w:val="0"/>
                <w:szCs w:val="21"/>
                <w14:textFill>
                  <w14:solidFill>
                    <w14:schemeClr w14:val="tx1"/>
                  </w14:solidFill>
                </w14:textFill>
              </w:rPr>
              <w:t>进场/回收指标</w:t>
            </w:r>
          </w:p>
        </w:tc>
        <w:tc>
          <w:tcPr>
            <w:tcW w:w="1406" w:type="pct"/>
            <w:tcBorders>
              <w:left w:val="single" w:color="auto" w:sz="4" w:space="0"/>
              <w:right w:val="single" w:color="auto" w:sz="4" w:space="0"/>
            </w:tcBorders>
            <w:shd w:val="clear" w:color="auto" w:fill="auto"/>
            <w:vAlign w:val="center"/>
          </w:tcPr>
          <w:p>
            <w:pPr>
              <w:widowControl/>
              <w:jc w:val="center"/>
              <w:rPr>
                <w:rFonts w:ascii="Times New Roman" w:hAnsi="Times New Roman" w:eastAsia="华文新魏" w:cs="Times New Roman"/>
                <w:color w:val="000000" w:themeColor="text1"/>
                <w:kern w:val="0"/>
                <w:szCs w:val="21"/>
                <w14:textFill>
                  <w14:solidFill>
                    <w14:schemeClr w14:val="tx1"/>
                  </w14:solidFill>
                </w14:textFill>
              </w:rPr>
            </w:pPr>
            <w:r>
              <w:rPr>
                <w:rFonts w:ascii="Times New Roman" w:hAnsi="Times New Roman" w:eastAsia="华文新魏" w:cs="Times New Roman"/>
                <w:color w:val="000000" w:themeColor="text1"/>
                <w:kern w:val="0"/>
                <w:szCs w:val="21"/>
                <w14:textFill>
                  <w14:solidFill>
                    <w14:schemeClr w14:val="tx1"/>
                  </w14:solidFill>
                </w14:textFill>
              </w:rPr>
              <w:t>允许偏差</w:t>
            </w:r>
          </w:p>
        </w:tc>
        <w:tc>
          <w:tcPr>
            <w:tcW w:w="391" w:type="pct"/>
            <w:vAlign w:val="center"/>
          </w:tcPr>
          <w:p>
            <w:pPr>
              <w:widowControl/>
              <w:jc w:val="center"/>
              <w:rPr>
                <w:rFonts w:ascii="Times New Roman" w:hAnsi="Times New Roman" w:eastAsia="华文新魏" w:cs="Times New Roman"/>
                <w:color w:val="000000" w:themeColor="text1"/>
                <w:kern w:val="0"/>
                <w:szCs w:val="21"/>
                <w14:textFill>
                  <w14:solidFill>
                    <w14:schemeClr w14:val="tx1"/>
                  </w14:solidFill>
                </w14:textFill>
              </w:rPr>
            </w:pPr>
            <w:r>
              <w:rPr>
                <w:rFonts w:ascii="Times New Roman" w:hAnsi="Times New Roman" w:eastAsia="华文新魏" w:cs="Times New Roman"/>
                <w:color w:val="000000" w:themeColor="text1"/>
                <w:kern w:val="0"/>
                <w:szCs w:val="21"/>
                <w14:textFill>
                  <w14:solidFill>
                    <w14:schemeClr w14:val="tx1"/>
                  </w14:solidFill>
                </w14:textFill>
              </w:rPr>
              <w:t>处理意见</w:t>
            </w:r>
          </w:p>
        </w:tc>
        <w:tc>
          <w:tcPr>
            <w:tcW w:w="625" w:type="pct"/>
            <w:vAlign w:val="center"/>
          </w:tcPr>
          <w:p>
            <w:pPr>
              <w:widowControl/>
              <w:jc w:val="center"/>
              <w:rPr>
                <w:rFonts w:ascii="Times New Roman" w:hAnsi="Times New Roman" w:eastAsia="华文新魏" w:cs="Times New Roman"/>
                <w:color w:val="000000" w:themeColor="text1"/>
                <w:kern w:val="0"/>
                <w:szCs w:val="21"/>
                <w14:textFill>
                  <w14:solidFill>
                    <w14:schemeClr w14:val="tx1"/>
                  </w14:solidFill>
                </w14:textFill>
              </w:rPr>
            </w:pPr>
            <w:r>
              <w:rPr>
                <w:rFonts w:ascii="Times New Roman" w:hAnsi="Times New Roman" w:eastAsia="华文新魏" w:cs="Times New Roman"/>
                <w:color w:val="000000" w:themeColor="text1"/>
                <w:kern w:val="0"/>
                <w:szCs w:val="21"/>
                <w14:textFill>
                  <w14:solidFill>
                    <w14:schemeClr w14:val="tx1"/>
                  </w14:solidFill>
                </w14:textFill>
              </w:rPr>
              <w:t>检查方法</w:t>
            </w:r>
          </w:p>
        </w:tc>
        <w:tc>
          <w:tcPr>
            <w:tcW w:w="468" w:type="pct"/>
            <w:vAlign w:val="center"/>
          </w:tcPr>
          <w:p>
            <w:pPr>
              <w:widowControl/>
              <w:jc w:val="center"/>
              <w:rPr>
                <w:rFonts w:ascii="Times New Roman" w:hAnsi="Times New Roman" w:eastAsia="华文新魏" w:cs="Times New Roman"/>
                <w:color w:val="000000" w:themeColor="text1"/>
                <w:kern w:val="0"/>
                <w:szCs w:val="21"/>
                <w14:textFill>
                  <w14:solidFill>
                    <w14:schemeClr w14:val="tx1"/>
                  </w14:solidFill>
                </w14:textFill>
              </w:rPr>
            </w:pPr>
            <w:r>
              <w:rPr>
                <w:rFonts w:ascii="Times New Roman" w:hAnsi="Times New Roman" w:eastAsia="华文新魏" w:cs="Times New Roman"/>
                <w:color w:val="000000" w:themeColor="text1"/>
                <w:kern w:val="0"/>
                <w:szCs w:val="21"/>
                <w14:textFill>
                  <w14:solidFill>
                    <w14:schemeClr w14:val="tx1"/>
                  </w14:solidFill>
                </w14:textFill>
              </w:rPr>
              <w:t>检查数量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1</w:t>
            </w:r>
          </w:p>
        </w:tc>
        <w:tc>
          <w:tcPr>
            <w:tcW w:w="702"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品种</w:t>
            </w:r>
          </w:p>
        </w:tc>
        <w:tc>
          <w:tcPr>
            <w:tcW w:w="547" w:type="pct"/>
          </w:tcPr>
          <w:p>
            <w:pPr>
              <w:pStyle w:val="37"/>
              <w:jc w:val="center"/>
              <w:rPr>
                <w:rFonts w:ascii="Times New Roman" w:cs="Times New Roman"/>
                <w:color w:val="auto"/>
                <w:sz w:val="21"/>
                <w:szCs w:val="21"/>
              </w:rPr>
            </w:pPr>
          </w:p>
        </w:tc>
        <w:tc>
          <w:tcPr>
            <w:tcW w:w="548" w:type="pct"/>
          </w:tcPr>
          <w:p>
            <w:pPr>
              <w:pStyle w:val="37"/>
              <w:jc w:val="center"/>
              <w:rPr>
                <w:rFonts w:ascii="Times New Roman" w:cs="Times New Roman"/>
                <w:color w:val="auto"/>
                <w:sz w:val="21"/>
                <w:szCs w:val="21"/>
              </w:rPr>
            </w:pPr>
          </w:p>
        </w:tc>
        <w:tc>
          <w:tcPr>
            <w:tcW w:w="1406" w:type="pct"/>
            <w:vAlign w:val="center"/>
          </w:tcPr>
          <w:p>
            <w:pPr>
              <w:pStyle w:val="37"/>
              <w:jc w:val="center"/>
              <w:rPr>
                <w:rFonts w:ascii="Times New Roman" w:cs="Times New Roman"/>
                <w:color w:val="auto"/>
                <w:sz w:val="21"/>
                <w:szCs w:val="21"/>
              </w:rPr>
            </w:pPr>
            <w:r>
              <w:rPr>
                <w:rFonts w:ascii="Times New Roman" w:cs="Times New Roman"/>
                <w:color w:val="auto"/>
                <w:sz w:val="21"/>
                <w:szCs w:val="21"/>
              </w:rPr>
              <w:t>设计要求</w:t>
            </w:r>
          </w:p>
        </w:tc>
        <w:tc>
          <w:tcPr>
            <w:tcW w:w="391" w:type="pct"/>
            <w:vAlign w:val="center"/>
          </w:tcPr>
          <w:p>
            <w:pPr>
              <w:pStyle w:val="37"/>
              <w:jc w:val="center"/>
              <w:rPr>
                <w:rFonts w:ascii="Times New Roman" w:cs="Times New Roman"/>
                <w:color w:val="auto"/>
                <w:sz w:val="21"/>
                <w:szCs w:val="21"/>
              </w:rPr>
            </w:pPr>
          </w:p>
        </w:tc>
        <w:tc>
          <w:tcPr>
            <w:tcW w:w="625" w:type="pct"/>
            <w:vMerge w:val="restart"/>
            <w:vAlign w:val="center"/>
          </w:tcPr>
          <w:p>
            <w:pPr>
              <w:pStyle w:val="37"/>
              <w:jc w:val="center"/>
              <w:rPr>
                <w:rFonts w:ascii="Times New Roman" w:cs="Times New Roman"/>
                <w:color w:val="auto"/>
                <w:sz w:val="21"/>
                <w:szCs w:val="21"/>
              </w:rPr>
            </w:pPr>
            <w:r>
              <w:rPr>
                <w:rFonts w:ascii="Times New Roman" w:cs="Times New Roman"/>
                <w:color w:val="auto"/>
                <w:sz w:val="21"/>
                <w:szCs w:val="21"/>
              </w:rPr>
              <w:t>产品质量</w:t>
            </w:r>
          </w:p>
          <w:p>
            <w:pPr>
              <w:pStyle w:val="37"/>
              <w:jc w:val="center"/>
              <w:rPr>
                <w:rFonts w:ascii="Times New Roman" w:cs="Times New Roman"/>
                <w:color w:val="auto"/>
                <w:sz w:val="21"/>
                <w:szCs w:val="21"/>
              </w:rPr>
            </w:pPr>
            <w:r>
              <w:rPr>
                <w:rFonts w:ascii="Times New Roman" w:cs="Times New Roman"/>
                <w:color w:val="auto"/>
                <w:sz w:val="21"/>
                <w:szCs w:val="21"/>
              </w:rPr>
              <w:t>相关文件</w:t>
            </w:r>
          </w:p>
        </w:tc>
        <w:tc>
          <w:tcPr>
            <w:tcW w:w="468" w:type="pct"/>
            <w:vMerge w:val="restart"/>
            <w:vAlign w:val="center"/>
          </w:tcPr>
          <w:p>
            <w:pPr>
              <w:pStyle w:val="37"/>
              <w:jc w:val="center"/>
              <w:rPr>
                <w:rFonts w:ascii="Times New Roman" w:cs="Times New Roman"/>
                <w:color w:val="auto"/>
                <w:sz w:val="21"/>
                <w:szCs w:val="21"/>
              </w:rPr>
            </w:pPr>
            <w:r>
              <w:rPr>
                <w:rFonts w:ascii="Times New Roman" w:cs="Times New Roman"/>
                <w:color w:val="auto"/>
                <w:sz w:val="21"/>
                <w:szCs w:val="21"/>
              </w:rPr>
              <w:t>全数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2</w:t>
            </w:r>
          </w:p>
        </w:tc>
        <w:tc>
          <w:tcPr>
            <w:tcW w:w="702"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规格</w:t>
            </w:r>
          </w:p>
        </w:tc>
        <w:tc>
          <w:tcPr>
            <w:tcW w:w="547" w:type="pct"/>
          </w:tcPr>
          <w:p>
            <w:pPr>
              <w:pStyle w:val="37"/>
              <w:jc w:val="center"/>
              <w:rPr>
                <w:rFonts w:ascii="Times New Roman" w:cs="Times New Roman"/>
                <w:color w:val="auto"/>
                <w:sz w:val="21"/>
                <w:szCs w:val="21"/>
              </w:rPr>
            </w:pPr>
          </w:p>
        </w:tc>
        <w:tc>
          <w:tcPr>
            <w:tcW w:w="548" w:type="pct"/>
          </w:tcPr>
          <w:p>
            <w:pPr>
              <w:pStyle w:val="37"/>
              <w:jc w:val="center"/>
              <w:rPr>
                <w:rFonts w:ascii="Times New Roman" w:cs="Times New Roman"/>
                <w:color w:val="auto"/>
                <w:sz w:val="21"/>
                <w:szCs w:val="21"/>
              </w:rPr>
            </w:pPr>
          </w:p>
        </w:tc>
        <w:tc>
          <w:tcPr>
            <w:tcW w:w="1406" w:type="pct"/>
            <w:vAlign w:val="center"/>
          </w:tcPr>
          <w:p>
            <w:pPr>
              <w:pStyle w:val="37"/>
              <w:jc w:val="center"/>
              <w:rPr>
                <w:rFonts w:ascii="Times New Roman" w:cs="Times New Roman"/>
                <w:color w:val="auto"/>
                <w:sz w:val="21"/>
                <w:szCs w:val="21"/>
              </w:rPr>
            </w:pPr>
            <w:r>
              <w:rPr>
                <w:rFonts w:ascii="Times New Roman" w:cs="Times New Roman"/>
                <w:color w:val="auto"/>
                <w:sz w:val="21"/>
                <w:szCs w:val="21"/>
              </w:rPr>
              <w:t>设计要求</w:t>
            </w:r>
          </w:p>
        </w:tc>
        <w:tc>
          <w:tcPr>
            <w:tcW w:w="391" w:type="pct"/>
            <w:vAlign w:val="center"/>
          </w:tcPr>
          <w:p>
            <w:pPr>
              <w:pStyle w:val="37"/>
              <w:jc w:val="center"/>
              <w:rPr>
                <w:rFonts w:ascii="Times New Roman" w:cs="Times New Roman"/>
                <w:color w:val="auto"/>
                <w:sz w:val="21"/>
                <w:szCs w:val="21"/>
              </w:rPr>
            </w:pPr>
          </w:p>
        </w:tc>
        <w:tc>
          <w:tcPr>
            <w:tcW w:w="625" w:type="pct"/>
            <w:vMerge w:val="continue"/>
            <w:vAlign w:val="center"/>
          </w:tcPr>
          <w:p>
            <w:pPr>
              <w:pStyle w:val="37"/>
              <w:jc w:val="center"/>
              <w:rPr>
                <w:rFonts w:ascii="Times New Roman" w:cs="Times New Roman"/>
                <w:color w:val="auto"/>
                <w:sz w:val="21"/>
                <w:szCs w:val="21"/>
              </w:rPr>
            </w:pPr>
          </w:p>
        </w:tc>
        <w:tc>
          <w:tcPr>
            <w:tcW w:w="468" w:type="pct"/>
            <w:vMerge w:val="continue"/>
            <w:vAlign w:val="center"/>
          </w:tcPr>
          <w:p>
            <w:pPr>
              <w:tabs>
                <w:tab w:val="left" w:pos="720"/>
              </w:tabs>
              <w:snapToGrid w:val="0"/>
              <w:spacing w:line="360" w:lineRule="auto"/>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3</w:t>
            </w:r>
          </w:p>
        </w:tc>
        <w:tc>
          <w:tcPr>
            <w:tcW w:w="702"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性能</w:t>
            </w:r>
          </w:p>
        </w:tc>
        <w:tc>
          <w:tcPr>
            <w:tcW w:w="547" w:type="pct"/>
          </w:tcPr>
          <w:p>
            <w:pPr>
              <w:tabs>
                <w:tab w:val="left" w:pos="720"/>
              </w:tabs>
              <w:snapToGrid w:val="0"/>
              <w:jc w:val="center"/>
              <w:rPr>
                <w:rFonts w:ascii="Times New Roman" w:hAnsi="Times New Roman" w:cs="Times New Roman"/>
                <w:szCs w:val="21"/>
              </w:rPr>
            </w:pPr>
          </w:p>
        </w:tc>
        <w:tc>
          <w:tcPr>
            <w:tcW w:w="548" w:type="pct"/>
          </w:tcPr>
          <w:p>
            <w:pPr>
              <w:tabs>
                <w:tab w:val="left" w:pos="720"/>
              </w:tabs>
              <w:snapToGrid w:val="0"/>
              <w:jc w:val="center"/>
              <w:rPr>
                <w:rFonts w:ascii="Times New Roman" w:hAnsi="Times New Roman" w:cs="Times New Roman"/>
                <w:szCs w:val="21"/>
              </w:rPr>
            </w:pPr>
          </w:p>
        </w:tc>
        <w:tc>
          <w:tcPr>
            <w:tcW w:w="1406"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设计要求</w:t>
            </w:r>
          </w:p>
        </w:tc>
        <w:tc>
          <w:tcPr>
            <w:tcW w:w="391" w:type="pct"/>
            <w:vAlign w:val="center"/>
          </w:tcPr>
          <w:p>
            <w:pPr>
              <w:tabs>
                <w:tab w:val="left" w:pos="720"/>
              </w:tabs>
              <w:snapToGrid w:val="0"/>
              <w:jc w:val="center"/>
              <w:rPr>
                <w:rFonts w:ascii="Times New Roman" w:hAnsi="Times New Roman" w:cs="Times New Roman"/>
                <w:szCs w:val="21"/>
              </w:rPr>
            </w:pPr>
          </w:p>
        </w:tc>
        <w:tc>
          <w:tcPr>
            <w:tcW w:w="625" w:type="pct"/>
            <w:vMerge w:val="continue"/>
            <w:vAlign w:val="center"/>
          </w:tcPr>
          <w:p>
            <w:pPr>
              <w:pStyle w:val="37"/>
              <w:jc w:val="center"/>
              <w:rPr>
                <w:rFonts w:ascii="Times New Roman" w:cs="Times New Roman"/>
                <w:color w:val="auto"/>
                <w:sz w:val="21"/>
                <w:szCs w:val="21"/>
              </w:rPr>
            </w:pPr>
          </w:p>
        </w:tc>
        <w:tc>
          <w:tcPr>
            <w:tcW w:w="468" w:type="pct"/>
            <w:vMerge w:val="continue"/>
            <w:vAlign w:val="center"/>
          </w:tcPr>
          <w:p>
            <w:pPr>
              <w:tabs>
                <w:tab w:val="left" w:pos="720"/>
              </w:tabs>
              <w:snapToGrid w:val="0"/>
              <w:spacing w:line="360" w:lineRule="auto"/>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4</w:t>
            </w:r>
          </w:p>
        </w:tc>
        <w:tc>
          <w:tcPr>
            <w:tcW w:w="702"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钢绞线直径</w:t>
            </w:r>
          </w:p>
        </w:tc>
        <w:tc>
          <w:tcPr>
            <w:tcW w:w="547" w:type="pct"/>
          </w:tcPr>
          <w:p>
            <w:pPr>
              <w:pStyle w:val="37"/>
              <w:jc w:val="center"/>
              <w:rPr>
                <w:rFonts w:ascii="Times New Roman" w:cs="Times New Roman"/>
                <w:color w:val="auto"/>
                <w:sz w:val="21"/>
                <w:szCs w:val="21"/>
              </w:rPr>
            </w:pPr>
          </w:p>
        </w:tc>
        <w:tc>
          <w:tcPr>
            <w:tcW w:w="548" w:type="pct"/>
          </w:tcPr>
          <w:p>
            <w:pPr>
              <w:pStyle w:val="37"/>
              <w:jc w:val="center"/>
              <w:rPr>
                <w:rFonts w:ascii="Times New Roman" w:cs="Times New Roman"/>
                <w:color w:val="auto"/>
                <w:sz w:val="21"/>
                <w:szCs w:val="21"/>
              </w:rPr>
            </w:pPr>
          </w:p>
        </w:tc>
        <w:tc>
          <w:tcPr>
            <w:tcW w:w="1406" w:type="pct"/>
            <w:vAlign w:val="center"/>
          </w:tcPr>
          <w:p>
            <w:pPr>
              <w:pStyle w:val="37"/>
              <w:jc w:val="center"/>
              <w:rPr>
                <w:rFonts w:ascii="Times New Roman" w:cs="Times New Roman"/>
                <w:color w:val="auto"/>
                <w:sz w:val="21"/>
                <w:szCs w:val="21"/>
              </w:rPr>
            </w:pPr>
            <w:r>
              <w:rPr>
                <w:rFonts w:ascii="Times New Roman" w:cs="Times New Roman"/>
                <w:color w:val="auto"/>
                <w:sz w:val="21"/>
                <w:szCs w:val="21"/>
              </w:rPr>
              <w:t>产品标准</w:t>
            </w:r>
          </w:p>
        </w:tc>
        <w:tc>
          <w:tcPr>
            <w:tcW w:w="391" w:type="pct"/>
            <w:vAlign w:val="center"/>
          </w:tcPr>
          <w:p>
            <w:pPr>
              <w:pStyle w:val="37"/>
              <w:jc w:val="center"/>
              <w:rPr>
                <w:rFonts w:ascii="Times New Roman" w:cs="Times New Roman"/>
                <w:color w:val="auto"/>
                <w:sz w:val="21"/>
                <w:szCs w:val="21"/>
              </w:rPr>
            </w:pPr>
          </w:p>
        </w:tc>
        <w:tc>
          <w:tcPr>
            <w:tcW w:w="625" w:type="pct"/>
            <w:vMerge w:val="continue"/>
            <w:vAlign w:val="center"/>
          </w:tcPr>
          <w:p>
            <w:pPr>
              <w:pStyle w:val="37"/>
              <w:jc w:val="center"/>
              <w:rPr>
                <w:rFonts w:ascii="Times New Roman" w:cs="Times New Roman"/>
                <w:color w:val="auto"/>
                <w:sz w:val="21"/>
                <w:szCs w:val="21"/>
              </w:rPr>
            </w:pPr>
          </w:p>
        </w:tc>
        <w:tc>
          <w:tcPr>
            <w:tcW w:w="468" w:type="pct"/>
            <w:vMerge w:val="continue"/>
            <w:vAlign w:val="center"/>
          </w:tcPr>
          <w:p>
            <w:pPr>
              <w:tabs>
                <w:tab w:val="left" w:pos="720"/>
              </w:tabs>
              <w:snapToGrid w:val="0"/>
              <w:spacing w:line="360" w:lineRule="auto"/>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5</w:t>
            </w:r>
          </w:p>
        </w:tc>
        <w:tc>
          <w:tcPr>
            <w:tcW w:w="702"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钢绞线长度</w:t>
            </w:r>
          </w:p>
        </w:tc>
        <w:tc>
          <w:tcPr>
            <w:tcW w:w="547" w:type="pct"/>
          </w:tcPr>
          <w:p>
            <w:pPr>
              <w:pStyle w:val="37"/>
              <w:jc w:val="center"/>
              <w:rPr>
                <w:rFonts w:ascii="Times New Roman" w:cs="Times New Roman"/>
                <w:color w:val="auto"/>
                <w:sz w:val="21"/>
                <w:szCs w:val="21"/>
              </w:rPr>
            </w:pPr>
          </w:p>
        </w:tc>
        <w:tc>
          <w:tcPr>
            <w:tcW w:w="548" w:type="pct"/>
          </w:tcPr>
          <w:p>
            <w:pPr>
              <w:pStyle w:val="37"/>
              <w:jc w:val="center"/>
              <w:rPr>
                <w:rFonts w:ascii="Times New Roman" w:cs="Times New Roman"/>
                <w:color w:val="auto"/>
                <w:sz w:val="21"/>
                <w:szCs w:val="21"/>
              </w:rPr>
            </w:pPr>
          </w:p>
        </w:tc>
        <w:tc>
          <w:tcPr>
            <w:tcW w:w="1406" w:type="pct"/>
            <w:vAlign w:val="center"/>
          </w:tcPr>
          <w:p>
            <w:pPr>
              <w:pStyle w:val="37"/>
              <w:jc w:val="center"/>
              <w:rPr>
                <w:rFonts w:ascii="Times New Roman" w:cs="Times New Roman"/>
                <w:color w:val="auto"/>
                <w:sz w:val="21"/>
                <w:szCs w:val="21"/>
              </w:rPr>
            </w:pPr>
            <w:r>
              <w:rPr>
                <w:rFonts w:ascii="Times New Roman" w:cs="Times New Roman"/>
                <w:color w:val="auto"/>
                <w:sz w:val="21"/>
                <w:szCs w:val="21"/>
              </w:rPr>
              <w:t>产品标准</w:t>
            </w:r>
          </w:p>
        </w:tc>
        <w:tc>
          <w:tcPr>
            <w:tcW w:w="391" w:type="pct"/>
            <w:vAlign w:val="center"/>
          </w:tcPr>
          <w:p>
            <w:pPr>
              <w:pStyle w:val="37"/>
              <w:jc w:val="center"/>
              <w:rPr>
                <w:rFonts w:ascii="Times New Roman" w:cs="Times New Roman"/>
                <w:color w:val="auto"/>
                <w:sz w:val="21"/>
                <w:szCs w:val="21"/>
              </w:rPr>
            </w:pPr>
          </w:p>
        </w:tc>
        <w:tc>
          <w:tcPr>
            <w:tcW w:w="625" w:type="pct"/>
            <w:vMerge w:val="continue"/>
            <w:vAlign w:val="center"/>
          </w:tcPr>
          <w:p>
            <w:pPr>
              <w:pStyle w:val="37"/>
              <w:jc w:val="center"/>
              <w:rPr>
                <w:rFonts w:ascii="Times New Roman" w:cs="Times New Roman"/>
                <w:color w:val="auto"/>
                <w:sz w:val="21"/>
                <w:szCs w:val="21"/>
              </w:rPr>
            </w:pPr>
          </w:p>
        </w:tc>
        <w:tc>
          <w:tcPr>
            <w:tcW w:w="468" w:type="pct"/>
            <w:vMerge w:val="continue"/>
            <w:vAlign w:val="center"/>
          </w:tcPr>
          <w:p>
            <w:pPr>
              <w:tabs>
                <w:tab w:val="left" w:pos="720"/>
              </w:tabs>
              <w:snapToGrid w:val="0"/>
              <w:spacing w:line="360" w:lineRule="auto"/>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313" w:type="pct"/>
            <w:vMerge w:val="restar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6</w:t>
            </w:r>
          </w:p>
        </w:tc>
        <w:tc>
          <w:tcPr>
            <w:tcW w:w="702"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杆体</w:t>
            </w:r>
          </w:p>
        </w:tc>
        <w:tc>
          <w:tcPr>
            <w:tcW w:w="547" w:type="pct"/>
          </w:tcPr>
          <w:p>
            <w:pPr>
              <w:tabs>
                <w:tab w:val="left" w:pos="720"/>
              </w:tabs>
              <w:snapToGrid w:val="0"/>
              <w:jc w:val="center"/>
              <w:rPr>
                <w:rFonts w:ascii="Times New Roman" w:hAnsi="Times New Roman" w:cs="Times New Roman"/>
                <w:bCs/>
                <w:szCs w:val="21"/>
              </w:rPr>
            </w:pPr>
          </w:p>
        </w:tc>
        <w:tc>
          <w:tcPr>
            <w:tcW w:w="548" w:type="pct"/>
          </w:tcPr>
          <w:p>
            <w:pPr>
              <w:tabs>
                <w:tab w:val="left" w:pos="720"/>
              </w:tabs>
              <w:snapToGrid w:val="0"/>
              <w:jc w:val="center"/>
              <w:rPr>
                <w:rFonts w:ascii="Times New Roman" w:hAnsi="Times New Roman" w:cs="Times New Roman"/>
                <w:bCs/>
                <w:szCs w:val="21"/>
              </w:rPr>
            </w:pPr>
          </w:p>
        </w:tc>
        <w:tc>
          <w:tcPr>
            <w:tcW w:w="1406"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bCs/>
                <w:szCs w:val="21"/>
              </w:rPr>
              <w:t>表面不得有油污、锈斑或机械损伤，钢绞线的捻距应均匀，切断后不松散</w:t>
            </w:r>
          </w:p>
        </w:tc>
        <w:tc>
          <w:tcPr>
            <w:tcW w:w="391" w:type="pct"/>
            <w:vAlign w:val="center"/>
          </w:tcPr>
          <w:p>
            <w:pPr>
              <w:tabs>
                <w:tab w:val="left" w:pos="720"/>
              </w:tabs>
              <w:snapToGrid w:val="0"/>
              <w:jc w:val="center"/>
              <w:rPr>
                <w:rFonts w:ascii="Times New Roman" w:hAnsi="Times New Roman" w:cs="Times New Roman"/>
                <w:szCs w:val="21"/>
              </w:rPr>
            </w:pPr>
          </w:p>
        </w:tc>
        <w:tc>
          <w:tcPr>
            <w:tcW w:w="625" w:type="pct"/>
            <w:vAlign w:val="center"/>
          </w:tcPr>
          <w:p>
            <w:pPr>
              <w:pStyle w:val="37"/>
              <w:jc w:val="center"/>
              <w:rPr>
                <w:rFonts w:ascii="Times New Roman" w:cs="Times New Roman"/>
                <w:color w:val="auto"/>
                <w:sz w:val="21"/>
                <w:szCs w:val="21"/>
              </w:rPr>
            </w:pPr>
            <w:r>
              <w:rPr>
                <w:rFonts w:ascii="Times New Roman" w:cs="Times New Roman"/>
                <w:color w:val="auto"/>
                <w:sz w:val="21"/>
                <w:szCs w:val="21"/>
              </w:rPr>
              <w:t>产品质量</w:t>
            </w:r>
          </w:p>
          <w:p>
            <w:pPr>
              <w:tabs>
                <w:tab w:val="left" w:pos="720"/>
              </w:tabs>
              <w:snapToGrid w:val="0"/>
              <w:jc w:val="center"/>
              <w:rPr>
                <w:rFonts w:ascii="Times New Roman" w:hAnsi="Times New Roman" w:cs="Times New Roman"/>
                <w:szCs w:val="21"/>
              </w:rPr>
            </w:pPr>
            <w:r>
              <w:rPr>
                <w:rFonts w:ascii="Times New Roman" w:hAnsi="Times New Roman" w:cs="Times New Roman"/>
                <w:szCs w:val="21"/>
              </w:rPr>
              <w:t>相关文件，观察</w:t>
            </w:r>
          </w:p>
        </w:tc>
        <w:tc>
          <w:tcPr>
            <w:tcW w:w="468" w:type="pct"/>
            <w:vMerge w:val="continue"/>
            <w:vAlign w:val="center"/>
          </w:tcPr>
          <w:p>
            <w:pPr>
              <w:tabs>
                <w:tab w:val="left" w:pos="720"/>
              </w:tabs>
              <w:snapToGrid w:val="0"/>
              <w:spacing w:line="360" w:lineRule="auto"/>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 w:type="pct"/>
            <w:vMerge w:val="continue"/>
            <w:vAlign w:val="center"/>
          </w:tcPr>
          <w:p>
            <w:pPr>
              <w:tabs>
                <w:tab w:val="left" w:pos="720"/>
              </w:tabs>
              <w:snapToGrid w:val="0"/>
              <w:jc w:val="center"/>
              <w:rPr>
                <w:rFonts w:ascii="Times New Roman" w:hAnsi="Times New Roman" w:cs="Times New Roman"/>
                <w:szCs w:val="21"/>
              </w:rPr>
            </w:pPr>
          </w:p>
        </w:tc>
        <w:tc>
          <w:tcPr>
            <w:tcW w:w="702"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锚具和夹具</w:t>
            </w:r>
          </w:p>
        </w:tc>
        <w:tc>
          <w:tcPr>
            <w:tcW w:w="547" w:type="pct"/>
          </w:tcPr>
          <w:p>
            <w:pPr>
              <w:tabs>
                <w:tab w:val="left" w:pos="720"/>
              </w:tabs>
              <w:snapToGrid w:val="0"/>
              <w:jc w:val="center"/>
              <w:rPr>
                <w:rFonts w:ascii="Times New Roman" w:hAnsi="Times New Roman" w:cs="Times New Roman"/>
                <w:szCs w:val="21"/>
              </w:rPr>
            </w:pPr>
          </w:p>
        </w:tc>
        <w:tc>
          <w:tcPr>
            <w:tcW w:w="548" w:type="pct"/>
          </w:tcPr>
          <w:p>
            <w:pPr>
              <w:tabs>
                <w:tab w:val="left" w:pos="720"/>
              </w:tabs>
              <w:snapToGrid w:val="0"/>
              <w:jc w:val="center"/>
              <w:rPr>
                <w:rFonts w:ascii="Times New Roman" w:hAnsi="Times New Roman" w:cs="Times New Roman"/>
                <w:szCs w:val="21"/>
              </w:rPr>
            </w:pPr>
          </w:p>
        </w:tc>
        <w:tc>
          <w:tcPr>
            <w:tcW w:w="1406"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产品标准，表面无油污、锈蚀、机械损伤和裂纹</w:t>
            </w:r>
          </w:p>
        </w:tc>
        <w:tc>
          <w:tcPr>
            <w:tcW w:w="391" w:type="pct"/>
            <w:vAlign w:val="center"/>
          </w:tcPr>
          <w:p>
            <w:pPr>
              <w:tabs>
                <w:tab w:val="left" w:pos="720"/>
              </w:tabs>
              <w:snapToGrid w:val="0"/>
              <w:jc w:val="center"/>
              <w:rPr>
                <w:rFonts w:ascii="Times New Roman" w:hAnsi="Times New Roman" w:cs="Times New Roman"/>
                <w:szCs w:val="21"/>
              </w:rPr>
            </w:pPr>
          </w:p>
        </w:tc>
        <w:tc>
          <w:tcPr>
            <w:tcW w:w="625" w:type="pct"/>
            <w:vAlign w:val="center"/>
          </w:tcPr>
          <w:p>
            <w:pPr>
              <w:tabs>
                <w:tab w:val="left" w:pos="720"/>
              </w:tabs>
              <w:snapToGrid w:val="0"/>
              <w:jc w:val="center"/>
              <w:rPr>
                <w:rFonts w:ascii="Times New Roman" w:hAnsi="Times New Roman" w:cs="Times New Roman"/>
                <w:szCs w:val="21"/>
              </w:rPr>
            </w:pPr>
            <w:r>
              <w:rPr>
                <w:rFonts w:ascii="Times New Roman" w:hAnsi="Times New Roman" w:cs="Times New Roman"/>
                <w:szCs w:val="21"/>
              </w:rPr>
              <w:t>产品质量相关文件</w:t>
            </w:r>
          </w:p>
        </w:tc>
        <w:tc>
          <w:tcPr>
            <w:tcW w:w="468" w:type="pct"/>
            <w:vMerge w:val="continue"/>
            <w:vAlign w:val="center"/>
          </w:tcPr>
          <w:p>
            <w:pPr>
              <w:tabs>
                <w:tab w:val="left" w:pos="720"/>
              </w:tabs>
              <w:snapToGrid w:val="0"/>
              <w:spacing w:line="360" w:lineRule="auto"/>
              <w:jc w:val="center"/>
              <w:rPr>
                <w:rFonts w:ascii="Times New Roman" w:hAnsi="Times New Roman" w:cs="Times New Roman"/>
                <w:szCs w:val="21"/>
              </w:rPr>
            </w:pPr>
          </w:p>
        </w:tc>
      </w:tr>
    </w:tbl>
    <w:p>
      <w:pPr>
        <w:spacing w:line="360" w:lineRule="auto"/>
        <w:ind w:firstLine="422" w:firstLineChars="200"/>
        <w:rPr>
          <w:rFonts w:ascii="Times New Roman" w:hAnsi="Times New Roman" w:cs="Times New Roman"/>
          <w:bCs/>
          <w:szCs w:val="21"/>
        </w:rPr>
      </w:pPr>
      <w:r>
        <w:rPr>
          <w:rFonts w:ascii="Times New Roman" w:hAnsi="Times New Roman" w:cs="Times New Roman"/>
          <w:b/>
          <w:szCs w:val="21"/>
        </w:rPr>
        <w:t>4</w:t>
      </w:r>
      <w:r>
        <w:rPr>
          <w:rFonts w:ascii="Times New Roman" w:hAnsi="Times New Roman" w:cs="Times New Roman"/>
          <w:bCs/>
          <w:szCs w:val="21"/>
        </w:rPr>
        <w:t xml:space="preserve"> 预应力施加</w:t>
      </w:r>
      <w:r>
        <w:rPr>
          <w:rFonts w:hint="eastAsia" w:ascii="Times New Roman" w:hAnsi="Times New Roman" w:cs="Times New Roman"/>
          <w:bCs/>
          <w:szCs w:val="21"/>
        </w:rPr>
        <w:t>设备的规格、性能应符合现行国家产品标准和设计要求，进场前应检查质量合格文件和外观，检查数量为全数检查。</w:t>
      </w:r>
    </w:p>
    <w:p>
      <w:pPr>
        <w:spacing w:line="360" w:lineRule="auto"/>
        <w:rPr>
          <w:rFonts w:ascii="Times New Roman" w:hAnsi="Times New Roman" w:cs="Times New Roman"/>
          <w:bCs/>
          <w:szCs w:val="21"/>
        </w:rPr>
      </w:pPr>
      <w:r>
        <w:rPr>
          <w:rFonts w:hint="eastAsia" w:ascii="Times New Roman" w:hAnsi="Times New Roman" w:cs="Times New Roman"/>
          <w:b/>
        </w:rPr>
        <w:t>6</w:t>
      </w:r>
      <w:r>
        <w:rPr>
          <w:rFonts w:ascii="Times New Roman" w:hAnsi="Times New Roman" w:cs="Times New Roman"/>
          <w:b/>
        </w:rPr>
        <w:t xml:space="preserve">.3.4 </w:t>
      </w:r>
      <w:r>
        <w:rPr>
          <w:rFonts w:hint="eastAsia" w:ascii="Times New Roman" w:hAnsi="Times New Roman" w:cs="Times New Roman"/>
          <w:bCs/>
          <w:szCs w:val="21"/>
        </w:rPr>
        <w:t>锚索结构回收后应与进场材料检验指标按表6</w:t>
      </w:r>
      <w:r>
        <w:rPr>
          <w:rFonts w:ascii="Times New Roman" w:hAnsi="Times New Roman" w:cs="Times New Roman"/>
          <w:bCs/>
          <w:szCs w:val="21"/>
        </w:rPr>
        <w:t>.3.3</w:t>
      </w:r>
      <w:r>
        <w:rPr>
          <w:rFonts w:hint="eastAsia" w:ascii="Times New Roman" w:hAnsi="Times New Roman" w:cs="Times New Roman"/>
          <w:bCs/>
          <w:szCs w:val="21"/>
        </w:rPr>
        <w:t>一一对应进行检验，检验后视实际进行退库或处理。</w:t>
      </w:r>
    </w:p>
    <w:p>
      <w:pPr>
        <w:pStyle w:val="3"/>
        <w:spacing w:before="156" w:after="156"/>
      </w:pPr>
      <w:bookmarkStart w:id="191" w:name="_Toc1927"/>
      <w:bookmarkStart w:id="192" w:name="_Toc20663"/>
      <w:r>
        <w:t xml:space="preserve">6.4 </w:t>
      </w:r>
      <w:r>
        <w:rPr>
          <w:rFonts w:hint="eastAsia"/>
        </w:rPr>
        <w:t>施工</w:t>
      </w:r>
      <w:bookmarkEnd w:id="186"/>
      <w:bookmarkEnd w:id="187"/>
      <w:bookmarkEnd w:id="188"/>
      <w:bookmarkEnd w:id="189"/>
      <w:bookmarkEnd w:id="190"/>
      <w:r>
        <w:rPr>
          <w:rFonts w:hint="eastAsia"/>
        </w:rPr>
        <w:t>与验收</w:t>
      </w:r>
      <w:bookmarkEnd w:id="191"/>
      <w:bookmarkEnd w:id="192"/>
    </w:p>
    <w:p>
      <w:pPr>
        <w:spacing w:line="360" w:lineRule="auto"/>
        <w:rPr>
          <w:rFonts w:asciiTheme="minorEastAsia" w:hAnsiTheme="minorEastAsia" w:cstheme="minorEastAsia"/>
          <w:szCs w:val="21"/>
        </w:rPr>
      </w:pPr>
      <w:r>
        <w:rPr>
          <w:rFonts w:hint="eastAsia" w:ascii="Times New Roman" w:hAnsi="Times New Roman" w:cs="Times New Roman"/>
          <w:b/>
          <w:szCs w:val="21"/>
        </w:rPr>
        <w:t>6.</w:t>
      </w:r>
      <w:r>
        <w:rPr>
          <w:rFonts w:ascii="Times New Roman" w:hAnsi="Times New Roman" w:cs="Times New Roman"/>
          <w:b/>
          <w:szCs w:val="21"/>
        </w:rPr>
        <w:t>4</w:t>
      </w:r>
      <w:r>
        <w:rPr>
          <w:rFonts w:hint="eastAsia" w:ascii="Times New Roman" w:hAnsi="Times New Roman" w:cs="Times New Roman"/>
          <w:b/>
          <w:szCs w:val="21"/>
        </w:rPr>
        <w:t>.1</w:t>
      </w:r>
      <w:r>
        <w:rPr>
          <w:rFonts w:hint="eastAsia" w:asciiTheme="minorEastAsia" w:hAnsiTheme="minorEastAsia" w:cstheme="minorEastAsia"/>
          <w:szCs w:val="21"/>
        </w:rPr>
        <w:t xml:space="preserve">  全回收锚索结构安全专项施工方案应包括下列内容：</w:t>
      </w:r>
    </w:p>
    <w:p>
      <w:pPr>
        <w:tabs>
          <w:tab w:val="left" w:pos="0"/>
        </w:tabs>
        <w:spacing w:line="360" w:lineRule="auto"/>
        <w:ind w:left="405"/>
        <w:rPr>
          <w:rFonts w:asciiTheme="minorEastAsia" w:hAnsiTheme="minorEastAsia" w:cstheme="minorEastAsia"/>
          <w:szCs w:val="21"/>
        </w:rPr>
      </w:pPr>
      <w:r>
        <w:rPr>
          <w:rFonts w:ascii="Times New Roman" w:hAnsi="Times New Roman" w:cs="Times New Roman"/>
          <w:b/>
          <w:bCs/>
          <w:sz w:val="24"/>
          <w:szCs w:val="24"/>
        </w:rPr>
        <w:t>1</w:t>
      </w:r>
      <w:r>
        <w:rPr>
          <w:rFonts w:hint="eastAsia" w:asciiTheme="minorEastAsia" w:hAnsiTheme="minorEastAsia" w:cstheme="minorEastAsia"/>
          <w:szCs w:val="21"/>
        </w:rPr>
        <w:t xml:space="preserve">    总平面布置图；</w:t>
      </w:r>
    </w:p>
    <w:p>
      <w:pPr>
        <w:tabs>
          <w:tab w:val="left" w:pos="0"/>
        </w:tabs>
        <w:spacing w:line="360" w:lineRule="auto"/>
        <w:ind w:left="405"/>
        <w:rPr>
          <w:rFonts w:asciiTheme="minorEastAsia" w:hAnsiTheme="minorEastAsia" w:cstheme="minorEastAsia"/>
          <w:szCs w:val="21"/>
        </w:rPr>
      </w:pPr>
      <w:r>
        <w:rPr>
          <w:rFonts w:ascii="Times New Roman" w:hAnsi="Times New Roman" w:cs="Times New Roman"/>
          <w:b/>
          <w:bCs/>
          <w:sz w:val="24"/>
          <w:szCs w:val="24"/>
        </w:rPr>
        <w:t>2</w:t>
      </w:r>
      <w:r>
        <w:rPr>
          <w:rFonts w:hint="eastAsia" w:asciiTheme="minorEastAsia" w:hAnsiTheme="minorEastAsia" w:cstheme="minorEastAsia"/>
          <w:sz w:val="24"/>
          <w:szCs w:val="24"/>
        </w:rPr>
        <w:t xml:space="preserve"> </w:t>
      </w:r>
      <w:r>
        <w:rPr>
          <w:rFonts w:hint="eastAsia" w:asciiTheme="minorEastAsia" w:hAnsiTheme="minorEastAsia" w:cstheme="minorEastAsia"/>
          <w:szCs w:val="21"/>
        </w:rPr>
        <w:t xml:space="preserve">   锚索标准构件、非标构件计划、现场安装节点、配件加工图及相关检验；</w:t>
      </w:r>
    </w:p>
    <w:p>
      <w:pPr>
        <w:tabs>
          <w:tab w:val="left" w:pos="0"/>
        </w:tabs>
        <w:spacing w:line="360" w:lineRule="auto"/>
        <w:ind w:left="405"/>
        <w:rPr>
          <w:rFonts w:asciiTheme="minorEastAsia" w:hAnsiTheme="minorEastAsia" w:cstheme="minorEastAsia"/>
          <w:szCs w:val="21"/>
        </w:rPr>
      </w:pPr>
      <w:r>
        <w:rPr>
          <w:rFonts w:ascii="Times New Roman" w:hAnsi="Times New Roman" w:cs="Times New Roman"/>
          <w:b/>
          <w:bCs/>
          <w:sz w:val="24"/>
          <w:szCs w:val="24"/>
        </w:rPr>
        <w:t>3</w:t>
      </w:r>
      <w:r>
        <w:rPr>
          <w:rFonts w:hint="eastAsia" w:asciiTheme="minorEastAsia" w:hAnsiTheme="minorEastAsia" w:cstheme="minorEastAsia"/>
          <w:sz w:val="24"/>
          <w:szCs w:val="24"/>
        </w:rPr>
        <w:t xml:space="preserve"> </w:t>
      </w:r>
      <w:r>
        <w:rPr>
          <w:rFonts w:hint="eastAsia" w:asciiTheme="minorEastAsia" w:hAnsiTheme="minorEastAsia" w:cstheme="minorEastAsia"/>
          <w:szCs w:val="21"/>
        </w:rPr>
        <w:t xml:space="preserve">   施工资源如机械、设备、规格、数量及劳动力配备；</w:t>
      </w:r>
    </w:p>
    <w:p>
      <w:pPr>
        <w:tabs>
          <w:tab w:val="left" w:pos="0"/>
        </w:tabs>
        <w:spacing w:line="360" w:lineRule="auto"/>
        <w:ind w:left="405"/>
        <w:rPr>
          <w:rFonts w:asciiTheme="minorEastAsia" w:hAnsiTheme="minorEastAsia" w:cstheme="minorEastAsia"/>
          <w:szCs w:val="21"/>
        </w:rPr>
      </w:pPr>
      <w:r>
        <w:rPr>
          <w:rFonts w:ascii="Times New Roman" w:hAnsi="Times New Roman" w:cs="Times New Roman"/>
          <w:b/>
          <w:bCs/>
          <w:sz w:val="24"/>
          <w:szCs w:val="24"/>
        </w:rPr>
        <w:t>4</w:t>
      </w:r>
      <w:r>
        <w:rPr>
          <w:rFonts w:hint="eastAsia" w:asciiTheme="minorEastAsia" w:hAnsiTheme="minorEastAsia" w:cstheme="minorEastAsia"/>
          <w:szCs w:val="21"/>
        </w:rPr>
        <w:t xml:space="preserve">    锚索结构试验、安装流程、成孔预注浆工艺；</w:t>
      </w:r>
    </w:p>
    <w:p>
      <w:pPr>
        <w:tabs>
          <w:tab w:val="left" w:pos="0"/>
        </w:tabs>
        <w:spacing w:line="360" w:lineRule="auto"/>
        <w:ind w:left="405"/>
        <w:rPr>
          <w:rFonts w:asciiTheme="minorEastAsia" w:hAnsiTheme="minorEastAsia" w:cstheme="minorEastAsia"/>
          <w:szCs w:val="21"/>
        </w:rPr>
      </w:pPr>
      <w:r>
        <w:rPr>
          <w:rFonts w:ascii="Times New Roman" w:hAnsi="Times New Roman" w:cs="Times New Roman"/>
          <w:b/>
          <w:bCs/>
          <w:sz w:val="24"/>
          <w:szCs w:val="24"/>
        </w:rPr>
        <w:t>5</w:t>
      </w:r>
      <w:r>
        <w:rPr>
          <w:rFonts w:hint="eastAsia" w:asciiTheme="minorEastAsia" w:hAnsiTheme="minorEastAsia" w:cstheme="minorEastAsia"/>
          <w:sz w:val="24"/>
          <w:szCs w:val="24"/>
        </w:rPr>
        <w:t xml:space="preserve"> </w:t>
      </w:r>
      <w:r>
        <w:rPr>
          <w:rFonts w:hint="eastAsia" w:asciiTheme="minorEastAsia" w:hAnsiTheme="minorEastAsia" w:cstheme="minorEastAsia"/>
          <w:szCs w:val="21"/>
        </w:rPr>
        <w:t xml:space="preserve">   预应力施加时间、操作方法、技术要求与控制措施； </w:t>
      </w:r>
    </w:p>
    <w:p>
      <w:pPr>
        <w:tabs>
          <w:tab w:val="left" w:pos="0"/>
        </w:tabs>
        <w:spacing w:line="360" w:lineRule="auto"/>
        <w:ind w:left="405"/>
        <w:rPr>
          <w:rFonts w:asciiTheme="minorEastAsia" w:hAnsiTheme="minorEastAsia" w:cstheme="minorEastAsia"/>
          <w:szCs w:val="21"/>
        </w:rPr>
      </w:pPr>
      <w:r>
        <w:rPr>
          <w:rFonts w:ascii="Times New Roman" w:hAnsi="Times New Roman" w:cs="Times New Roman"/>
          <w:b/>
          <w:bCs/>
          <w:sz w:val="24"/>
          <w:szCs w:val="24"/>
        </w:rPr>
        <w:t>6</w:t>
      </w:r>
      <w:r>
        <w:rPr>
          <w:rFonts w:hint="eastAsia" w:asciiTheme="minorEastAsia" w:hAnsiTheme="minorEastAsia" w:cstheme="minorEastAsia"/>
          <w:szCs w:val="21"/>
        </w:rPr>
        <w:t xml:space="preserve">    基坑开挖与锚索结构验收；</w:t>
      </w:r>
    </w:p>
    <w:p>
      <w:pPr>
        <w:tabs>
          <w:tab w:val="left" w:pos="0"/>
        </w:tabs>
        <w:spacing w:line="360" w:lineRule="auto"/>
        <w:ind w:left="405"/>
        <w:rPr>
          <w:rFonts w:asciiTheme="minorEastAsia" w:hAnsiTheme="minorEastAsia" w:cstheme="minorEastAsia"/>
          <w:szCs w:val="21"/>
        </w:rPr>
      </w:pPr>
      <w:r>
        <w:rPr>
          <w:rFonts w:ascii="Times New Roman" w:hAnsi="Times New Roman" w:cs="Times New Roman"/>
          <w:b/>
          <w:bCs/>
          <w:sz w:val="24"/>
          <w:szCs w:val="24"/>
        </w:rPr>
        <w:t>7</w:t>
      </w:r>
      <w:r>
        <w:rPr>
          <w:rFonts w:hint="eastAsia" w:asciiTheme="minorEastAsia" w:hAnsiTheme="minorEastAsia" w:cstheme="minorEastAsia"/>
          <w:sz w:val="24"/>
          <w:szCs w:val="24"/>
        </w:rPr>
        <w:t xml:space="preserve">  </w:t>
      </w:r>
      <w:r>
        <w:rPr>
          <w:rFonts w:hint="eastAsia" w:asciiTheme="minorEastAsia" w:hAnsiTheme="minorEastAsia" w:cstheme="minorEastAsia"/>
          <w:szCs w:val="21"/>
        </w:rPr>
        <w:t xml:space="preserve">  锚索结构回收、检验；</w:t>
      </w:r>
    </w:p>
    <w:p>
      <w:pPr>
        <w:tabs>
          <w:tab w:val="left" w:pos="0"/>
        </w:tabs>
        <w:spacing w:line="360" w:lineRule="auto"/>
        <w:ind w:left="405"/>
        <w:rPr>
          <w:rFonts w:asciiTheme="minorEastAsia" w:hAnsiTheme="minorEastAsia" w:cstheme="minorEastAsia"/>
          <w:sz w:val="24"/>
          <w:szCs w:val="24"/>
        </w:rPr>
      </w:pPr>
      <w:r>
        <w:rPr>
          <w:rFonts w:ascii="Times New Roman" w:hAnsi="Times New Roman" w:cs="Times New Roman"/>
          <w:b/>
          <w:bCs/>
          <w:sz w:val="24"/>
          <w:szCs w:val="24"/>
        </w:rPr>
        <w:t>8</w:t>
      </w:r>
      <w:r>
        <w:rPr>
          <w:rFonts w:hint="eastAsia" w:asciiTheme="minorEastAsia" w:hAnsiTheme="minorEastAsia" w:cstheme="minorEastAsia"/>
          <w:szCs w:val="21"/>
        </w:rPr>
        <w:t xml:space="preserve">    风险源分析和应急预案。</w:t>
      </w:r>
    </w:p>
    <w:p>
      <w:pPr>
        <w:spacing w:line="360" w:lineRule="auto"/>
        <w:rPr>
          <w:bCs/>
        </w:rPr>
      </w:pPr>
      <w:r>
        <w:rPr>
          <w:rFonts w:ascii="Times New Roman" w:hAnsi="Times New Roman" w:cs="Times New Roman"/>
          <w:b/>
          <w:sz w:val="24"/>
          <w:szCs w:val="21"/>
        </w:rPr>
        <w:t>6.4.2</w:t>
      </w:r>
      <w:r>
        <w:t>全回收</w:t>
      </w:r>
      <w:r>
        <w:rPr>
          <w:bCs/>
        </w:rPr>
        <w:t>锚索施工</w:t>
      </w:r>
      <w:r>
        <w:rPr>
          <w:rFonts w:hint="eastAsia"/>
          <w:szCs w:val="21"/>
        </w:rPr>
        <w:t>前应进行施工工艺和锚索型式的现场试验，施工</w:t>
      </w:r>
      <w:r>
        <w:rPr>
          <w:bCs/>
        </w:rPr>
        <w:t>应包含如下工序：</w:t>
      </w:r>
    </w:p>
    <w:p>
      <w:pPr>
        <w:spacing w:line="360" w:lineRule="auto"/>
        <w:ind w:firstLine="424" w:firstLineChars="202"/>
        <w:rPr>
          <w:bCs/>
        </w:rPr>
      </w:pPr>
      <w:r>
        <w:rPr>
          <w:bCs/>
        </w:rPr>
        <w:t>1 锚索、腰梁</w:t>
      </w:r>
      <w:r>
        <w:rPr>
          <w:rFonts w:hint="eastAsia"/>
          <w:bCs/>
        </w:rPr>
        <w:t>测量定位</w:t>
      </w:r>
      <w:r>
        <w:rPr>
          <w:bCs/>
        </w:rPr>
        <w:t>；</w:t>
      </w:r>
    </w:p>
    <w:p>
      <w:pPr>
        <w:spacing w:line="360" w:lineRule="auto"/>
        <w:ind w:firstLine="424" w:firstLineChars="202"/>
        <w:rPr>
          <w:bCs/>
        </w:rPr>
      </w:pPr>
      <w:r>
        <w:rPr>
          <w:rFonts w:hint="eastAsia"/>
          <w:bCs/>
        </w:rPr>
        <w:t>2</w:t>
      </w:r>
      <w:r>
        <w:rPr>
          <w:bCs/>
        </w:rPr>
        <w:t xml:space="preserve"> 锚索成孔、注浆；</w:t>
      </w:r>
    </w:p>
    <w:p>
      <w:pPr>
        <w:spacing w:line="360" w:lineRule="auto"/>
        <w:ind w:firstLine="424" w:firstLineChars="202"/>
        <w:rPr>
          <w:bCs/>
        </w:rPr>
      </w:pPr>
      <w:r>
        <w:rPr>
          <w:rFonts w:hint="eastAsia"/>
          <w:bCs/>
        </w:rPr>
        <w:t>3</w:t>
      </w:r>
      <w:r>
        <w:rPr>
          <w:bCs/>
        </w:rPr>
        <w:t xml:space="preserve"> 安装腰梁、楔铁；</w:t>
      </w:r>
    </w:p>
    <w:p>
      <w:pPr>
        <w:spacing w:line="360" w:lineRule="auto"/>
        <w:ind w:firstLine="424" w:firstLineChars="202"/>
        <w:rPr>
          <w:bCs/>
        </w:rPr>
      </w:pPr>
      <w:r>
        <w:rPr>
          <w:rFonts w:hint="eastAsia"/>
          <w:bCs/>
        </w:rPr>
        <w:t>4</w:t>
      </w:r>
      <w:r>
        <w:rPr>
          <w:bCs/>
        </w:rPr>
        <w:t xml:space="preserve"> 锚索张拉、锁定</w:t>
      </w:r>
      <w:r>
        <w:rPr>
          <w:rFonts w:hint="eastAsia"/>
          <w:bCs/>
        </w:rPr>
        <w:t>；</w:t>
      </w:r>
    </w:p>
    <w:p>
      <w:pPr>
        <w:spacing w:line="360" w:lineRule="auto"/>
        <w:contextualSpacing/>
        <w:rPr>
          <w:rStyle w:val="38"/>
          <w:rFonts w:hint="default"/>
          <w:sz w:val="21"/>
          <w:szCs w:val="21"/>
        </w:rPr>
      </w:pPr>
      <w:r>
        <w:rPr>
          <w:rFonts w:hint="eastAsia" w:ascii="Times New Roman" w:hAnsi="Times New Roman"/>
          <w:b/>
          <w:bCs/>
          <w:color w:val="000000" w:themeColor="text1"/>
          <w:szCs w:val="21"/>
          <w14:textFill>
            <w14:solidFill>
              <w14:schemeClr w14:val="tx1"/>
            </w14:solidFill>
          </w14:textFill>
        </w:rPr>
        <w:t>6.</w:t>
      </w:r>
      <w:r>
        <w:rPr>
          <w:rFonts w:ascii="Times New Roman" w:hAnsi="Times New Roman"/>
          <w:b/>
          <w:bCs/>
          <w:color w:val="000000" w:themeColor="text1"/>
          <w:szCs w:val="21"/>
          <w14:textFill>
            <w14:solidFill>
              <w14:schemeClr w14:val="tx1"/>
            </w14:solidFill>
          </w14:textFill>
        </w:rPr>
        <w:t xml:space="preserve">4.3 </w:t>
      </w:r>
      <w:r>
        <w:rPr>
          <w:rFonts w:ascii="Times New Roman" w:hAnsi="Times New Roman"/>
          <w:bCs/>
          <w:color w:val="000000" w:themeColor="text1"/>
          <w:szCs w:val="21"/>
          <w14:textFill>
            <w14:solidFill>
              <w14:schemeClr w14:val="tx1"/>
            </w14:solidFill>
          </w14:textFill>
        </w:rPr>
        <w:t>锚索</w:t>
      </w:r>
      <w:r>
        <w:rPr>
          <w:rStyle w:val="38"/>
          <w:rFonts w:hint="default"/>
          <w:sz w:val="21"/>
          <w:szCs w:val="21"/>
        </w:rPr>
        <w:t>成孔施工应符合下列规定：</w:t>
      </w:r>
    </w:p>
    <w:p>
      <w:pPr>
        <w:spacing w:line="360" w:lineRule="auto"/>
        <w:ind w:firstLine="424" w:firstLineChars="201"/>
        <w:contextualSpacing/>
        <w:rPr>
          <w:rStyle w:val="38"/>
          <w:rFonts w:hint="default"/>
          <w:sz w:val="21"/>
          <w:szCs w:val="21"/>
        </w:rPr>
      </w:pPr>
      <w:r>
        <w:rPr>
          <w:rStyle w:val="39"/>
          <w:sz w:val="21"/>
          <w:szCs w:val="21"/>
        </w:rPr>
        <w:t xml:space="preserve">1 </w:t>
      </w:r>
      <w:r>
        <w:rPr>
          <w:rStyle w:val="39"/>
          <w:b w:val="0"/>
          <w:sz w:val="21"/>
          <w:szCs w:val="21"/>
        </w:rPr>
        <w:t>工艺选择和现场试验</w:t>
      </w:r>
      <w:r>
        <w:rPr>
          <w:rStyle w:val="38"/>
          <w:rFonts w:hint="default"/>
          <w:sz w:val="21"/>
          <w:szCs w:val="21"/>
        </w:rPr>
        <w:t>应重视土层及地下水性状的适用性；</w:t>
      </w:r>
    </w:p>
    <w:p>
      <w:pPr>
        <w:spacing w:line="360" w:lineRule="auto"/>
        <w:ind w:firstLine="424" w:firstLineChars="201"/>
        <w:contextualSpacing/>
        <w:rPr>
          <w:rStyle w:val="38"/>
          <w:rFonts w:hint="default"/>
          <w:sz w:val="21"/>
          <w:szCs w:val="21"/>
        </w:rPr>
      </w:pPr>
      <w:r>
        <w:rPr>
          <w:rStyle w:val="39"/>
          <w:sz w:val="21"/>
          <w:szCs w:val="21"/>
        </w:rPr>
        <w:t xml:space="preserve">2 </w:t>
      </w:r>
      <w:r>
        <w:rPr>
          <w:rStyle w:val="38"/>
          <w:rFonts w:hint="default"/>
          <w:sz w:val="21"/>
          <w:szCs w:val="21"/>
        </w:rPr>
        <w:t>易塌孔、 缩孔地层， 地下水有承压性或流动性的地层， 应采用套管护壁成孔工艺；</w:t>
      </w:r>
    </w:p>
    <w:p>
      <w:pPr>
        <w:spacing w:line="360" w:lineRule="auto"/>
        <w:ind w:firstLine="424" w:firstLineChars="201"/>
        <w:contextualSpacing/>
        <w:rPr>
          <w:rStyle w:val="38"/>
          <w:rFonts w:hint="default"/>
          <w:sz w:val="21"/>
          <w:szCs w:val="21"/>
        </w:rPr>
      </w:pPr>
      <w:r>
        <w:rPr>
          <w:rStyle w:val="39"/>
          <w:sz w:val="21"/>
          <w:szCs w:val="21"/>
        </w:rPr>
        <w:t xml:space="preserve">3 </w:t>
      </w:r>
      <w:r>
        <w:rPr>
          <w:rStyle w:val="38"/>
          <w:rFonts w:hint="default"/>
          <w:sz w:val="21"/>
          <w:szCs w:val="21"/>
        </w:rPr>
        <w:t>在砂土及其它松散含水土层成孔时， 开孔标高不宜低于潜水水位或承压水水头标高； 必要时应采取避免成孔和注浆质量、 周边环境造成不利影响的地下水控制及其它技术措施；</w:t>
      </w:r>
    </w:p>
    <w:p>
      <w:pPr>
        <w:spacing w:line="360" w:lineRule="auto"/>
        <w:ind w:firstLine="424" w:firstLineChars="201"/>
        <w:contextualSpacing/>
        <w:rPr>
          <w:color w:val="000000"/>
          <w:szCs w:val="21"/>
        </w:rPr>
      </w:pPr>
      <w:r>
        <w:rPr>
          <w:rStyle w:val="39"/>
          <w:sz w:val="21"/>
          <w:szCs w:val="21"/>
        </w:rPr>
        <w:t xml:space="preserve">4 </w:t>
      </w:r>
      <w:r>
        <w:rPr>
          <w:rStyle w:val="38"/>
          <w:rFonts w:hint="default"/>
          <w:sz w:val="21"/>
          <w:szCs w:val="21"/>
        </w:rPr>
        <w:t>施工过程中遇到障碍物时， 在查明其性质并做出处理前不得钻进；</w:t>
      </w:r>
    </w:p>
    <w:p>
      <w:pPr>
        <w:spacing w:line="360" w:lineRule="auto"/>
        <w:ind w:firstLine="424" w:firstLineChars="201"/>
        <w:contextualSpacing/>
        <w:rPr>
          <w:rStyle w:val="38"/>
          <w:rFonts w:hint="default"/>
          <w:sz w:val="21"/>
          <w:szCs w:val="21"/>
        </w:rPr>
      </w:pPr>
      <w:r>
        <w:rPr>
          <w:rStyle w:val="39"/>
          <w:sz w:val="21"/>
          <w:szCs w:val="21"/>
        </w:rPr>
        <w:t xml:space="preserve">5 </w:t>
      </w:r>
      <w:r>
        <w:rPr>
          <w:rStyle w:val="38"/>
          <w:rFonts w:hint="default"/>
          <w:sz w:val="21"/>
          <w:szCs w:val="21"/>
        </w:rPr>
        <w:t xml:space="preserve">钻孔长度应超过设计长度不小于 </w:t>
      </w:r>
      <w:r>
        <w:rPr>
          <w:rStyle w:val="40"/>
          <w:sz w:val="21"/>
          <w:szCs w:val="21"/>
        </w:rPr>
        <w:t>500mm</w:t>
      </w:r>
      <w:r>
        <w:rPr>
          <w:rStyle w:val="38"/>
          <w:rFonts w:hint="default"/>
          <w:sz w:val="21"/>
          <w:szCs w:val="21"/>
        </w:rPr>
        <w:t>。</w:t>
      </w:r>
    </w:p>
    <w:p>
      <w:pPr>
        <w:spacing w:line="360" w:lineRule="auto"/>
        <w:contextualSpacing/>
        <w:rPr>
          <w:color w:val="000000"/>
          <w:szCs w:val="21"/>
        </w:rPr>
      </w:pPr>
      <w:r>
        <w:rPr>
          <w:rFonts w:ascii="TimesNewRomanPS-BoldMT" w:hAnsi="TimesNewRomanPS-BoldMT"/>
          <w:b/>
          <w:bCs/>
          <w:color w:val="000000"/>
          <w:szCs w:val="21"/>
        </w:rPr>
        <w:t xml:space="preserve">6.4.4 </w:t>
      </w:r>
      <w:r>
        <w:rPr>
          <w:rFonts w:ascii="宋体" w:hAnsi="宋体" w:eastAsia="宋体"/>
          <w:color w:val="000000"/>
          <w:szCs w:val="21"/>
        </w:rPr>
        <w:t>锚</w:t>
      </w:r>
      <w:r>
        <w:rPr>
          <w:rFonts w:hint="eastAsia" w:ascii="宋体" w:hAnsi="宋体" w:eastAsia="宋体"/>
          <w:color w:val="000000"/>
          <w:szCs w:val="21"/>
        </w:rPr>
        <w:t>索筋</w:t>
      </w:r>
      <w:r>
        <w:rPr>
          <w:rFonts w:ascii="宋体" w:hAnsi="宋体" w:eastAsia="宋体"/>
          <w:color w:val="000000"/>
          <w:szCs w:val="21"/>
        </w:rPr>
        <w:t>体安放应符合下列要求：</w:t>
      </w:r>
    </w:p>
    <w:p>
      <w:pPr>
        <w:spacing w:line="360" w:lineRule="auto"/>
        <w:ind w:firstLine="424" w:firstLineChars="201"/>
        <w:contextualSpacing/>
        <w:rPr>
          <w:rStyle w:val="38"/>
          <w:rFonts w:hint="default"/>
          <w:sz w:val="21"/>
          <w:szCs w:val="21"/>
        </w:rPr>
      </w:pPr>
      <w:r>
        <w:rPr>
          <w:rStyle w:val="39"/>
          <w:sz w:val="21"/>
          <w:szCs w:val="21"/>
        </w:rPr>
        <w:t xml:space="preserve">1 </w:t>
      </w:r>
      <w:r>
        <w:rPr>
          <w:rStyle w:val="38"/>
          <w:rFonts w:hint="default"/>
          <w:sz w:val="21"/>
          <w:szCs w:val="21"/>
        </w:rPr>
        <w:t>安放筋体前应进行清孔；</w:t>
      </w:r>
    </w:p>
    <w:p>
      <w:pPr>
        <w:spacing w:line="360" w:lineRule="auto"/>
        <w:ind w:firstLine="424" w:firstLineChars="201"/>
        <w:contextualSpacing/>
        <w:rPr>
          <w:color w:val="000000"/>
          <w:szCs w:val="21"/>
        </w:rPr>
      </w:pPr>
      <w:r>
        <w:rPr>
          <w:rFonts w:ascii="TimesNewRomanPS-BoldMT" w:hAnsi="TimesNewRomanPS-BoldMT"/>
          <w:b/>
          <w:bCs/>
          <w:color w:val="000000"/>
          <w:szCs w:val="21"/>
        </w:rPr>
        <w:t xml:space="preserve">2 </w:t>
      </w:r>
      <w:r>
        <w:rPr>
          <w:rFonts w:hint="eastAsia" w:ascii="宋体" w:hAnsi="宋体" w:eastAsia="宋体"/>
          <w:color w:val="000000"/>
          <w:szCs w:val="21"/>
        </w:rPr>
        <w:t>锚索</w:t>
      </w:r>
      <w:r>
        <w:rPr>
          <w:rFonts w:ascii="宋体" w:hAnsi="宋体" w:eastAsia="宋体"/>
          <w:color w:val="000000"/>
          <w:szCs w:val="21"/>
        </w:rPr>
        <w:t>存放、 搬运、入孔应保持干净，并采取防止隔离套管损伤的措施；</w:t>
      </w:r>
    </w:p>
    <w:p>
      <w:pPr>
        <w:spacing w:line="360" w:lineRule="auto"/>
        <w:ind w:firstLine="424" w:firstLineChars="201"/>
        <w:contextualSpacing/>
        <w:rPr>
          <w:rFonts w:ascii="宋体" w:hAnsi="宋体" w:eastAsia="宋体"/>
          <w:color w:val="000000"/>
          <w:szCs w:val="21"/>
        </w:rPr>
      </w:pPr>
      <w:r>
        <w:rPr>
          <w:rFonts w:ascii="TimesNewRomanPS-BoldMT" w:hAnsi="TimesNewRomanPS-BoldMT"/>
          <w:b/>
          <w:bCs/>
          <w:color w:val="000000"/>
          <w:szCs w:val="21"/>
        </w:rPr>
        <w:t xml:space="preserve">3 </w:t>
      </w:r>
      <w:r>
        <w:rPr>
          <w:rFonts w:ascii="宋体" w:hAnsi="宋体" w:eastAsia="宋体"/>
          <w:color w:val="000000"/>
          <w:szCs w:val="21"/>
        </w:rPr>
        <w:t>初次注浆管宜随</w:t>
      </w:r>
      <w:r>
        <w:rPr>
          <w:rFonts w:hint="eastAsia" w:ascii="宋体" w:hAnsi="宋体" w:eastAsia="宋体"/>
          <w:color w:val="000000"/>
          <w:szCs w:val="21"/>
        </w:rPr>
        <w:t>筋</w:t>
      </w:r>
      <w:r>
        <w:rPr>
          <w:rFonts w:ascii="宋体" w:hAnsi="宋体" w:eastAsia="宋体"/>
          <w:color w:val="000000"/>
          <w:szCs w:val="21"/>
        </w:rPr>
        <w:t>体一同安装至钻孔内</w:t>
      </w:r>
      <w:r>
        <w:rPr>
          <w:rFonts w:hint="eastAsia" w:ascii="宋体" w:hAnsi="宋体" w:eastAsia="宋体"/>
          <w:color w:val="000000"/>
          <w:szCs w:val="21"/>
        </w:rPr>
        <w:t>；</w:t>
      </w:r>
      <w:r>
        <w:rPr>
          <w:rFonts w:ascii="宋体" w:hAnsi="宋体" w:eastAsia="宋体"/>
          <w:color w:val="000000"/>
          <w:szCs w:val="21"/>
        </w:rPr>
        <w:t xml:space="preserve"> </w:t>
      </w:r>
    </w:p>
    <w:p>
      <w:pPr>
        <w:spacing w:line="360" w:lineRule="auto"/>
        <w:ind w:firstLine="424" w:firstLineChars="201"/>
        <w:contextualSpacing/>
        <w:rPr>
          <w:color w:val="000000"/>
          <w:szCs w:val="21"/>
        </w:rPr>
      </w:pPr>
      <w:r>
        <w:rPr>
          <w:rFonts w:ascii="TimesNewRomanPS-BoldMT" w:hAnsi="TimesNewRomanPS-BoldMT"/>
          <w:b/>
          <w:bCs/>
          <w:color w:val="000000"/>
          <w:szCs w:val="21"/>
        </w:rPr>
        <w:t xml:space="preserve">4 </w:t>
      </w:r>
      <w:r>
        <w:rPr>
          <w:rFonts w:ascii="宋体" w:hAnsi="宋体" w:eastAsia="宋体"/>
          <w:color w:val="000000"/>
          <w:szCs w:val="21"/>
        </w:rPr>
        <w:t>高压喷射锚</w:t>
      </w:r>
      <w:r>
        <w:rPr>
          <w:rFonts w:hint="eastAsia" w:ascii="宋体" w:hAnsi="宋体" w:eastAsia="宋体"/>
          <w:color w:val="000000"/>
          <w:szCs w:val="21"/>
        </w:rPr>
        <w:t>索筋</w:t>
      </w:r>
      <w:r>
        <w:rPr>
          <w:rFonts w:ascii="宋体" w:hAnsi="宋体" w:eastAsia="宋体"/>
          <w:color w:val="000000"/>
          <w:szCs w:val="21"/>
        </w:rPr>
        <w:t>体应采取可靠的对中措施；</w:t>
      </w:r>
    </w:p>
    <w:p>
      <w:pPr>
        <w:spacing w:line="360" w:lineRule="auto"/>
        <w:ind w:firstLine="424" w:firstLineChars="201"/>
        <w:contextualSpacing/>
        <w:rPr>
          <w:rFonts w:ascii="宋体" w:hAnsi="宋体" w:eastAsia="宋体"/>
          <w:color w:val="000000"/>
          <w:szCs w:val="21"/>
        </w:rPr>
      </w:pPr>
      <w:r>
        <w:rPr>
          <w:rFonts w:ascii="TimesNewRomanPS-BoldMT" w:hAnsi="TimesNewRomanPS-BoldMT"/>
          <w:b/>
          <w:bCs/>
          <w:color w:val="000000"/>
          <w:szCs w:val="21"/>
        </w:rPr>
        <w:t xml:space="preserve">5 </w:t>
      </w:r>
      <w:r>
        <w:rPr>
          <w:rFonts w:ascii="宋体" w:hAnsi="宋体" w:eastAsia="宋体"/>
          <w:color w:val="000000"/>
          <w:szCs w:val="21"/>
        </w:rPr>
        <w:t>安放就位</w:t>
      </w:r>
      <w:r>
        <w:rPr>
          <w:rFonts w:hint="eastAsia" w:ascii="宋体" w:hAnsi="宋体" w:eastAsia="宋体"/>
          <w:color w:val="000000"/>
          <w:szCs w:val="21"/>
        </w:rPr>
        <w:t>后</w:t>
      </w:r>
      <w:r>
        <w:rPr>
          <w:rFonts w:ascii="宋体" w:hAnsi="宋体" w:eastAsia="宋体"/>
          <w:color w:val="000000"/>
          <w:szCs w:val="21"/>
        </w:rPr>
        <w:t>应对外露筋体采取保护措施。</w:t>
      </w:r>
    </w:p>
    <w:p>
      <w:pPr>
        <w:spacing w:line="360" w:lineRule="auto"/>
        <w:contextualSpacing/>
        <w:rPr>
          <w:color w:val="000000"/>
          <w:szCs w:val="21"/>
        </w:rPr>
      </w:pPr>
      <w:r>
        <w:rPr>
          <w:rStyle w:val="39"/>
          <w:sz w:val="21"/>
          <w:szCs w:val="21"/>
        </w:rPr>
        <w:t xml:space="preserve">6.4.5 </w:t>
      </w:r>
      <w:r>
        <w:rPr>
          <w:rStyle w:val="38"/>
          <w:rFonts w:hint="default"/>
          <w:sz w:val="21"/>
          <w:szCs w:val="21"/>
        </w:rPr>
        <w:t>注浆浆液的制备应符合下列要求：</w:t>
      </w:r>
    </w:p>
    <w:p>
      <w:pPr>
        <w:spacing w:line="360" w:lineRule="auto"/>
        <w:ind w:firstLine="424" w:firstLineChars="201"/>
        <w:contextualSpacing/>
        <w:rPr>
          <w:color w:val="000000"/>
          <w:szCs w:val="21"/>
        </w:rPr>
      </w:pPr>
      <w:r>
        <w:rPr>
          <w:rFonts w:ascii="TimesNewRomanPS-BoldMT" w:hAnsi="TimesNewRomanPS-BoldMT"/>
          <w:b/>
          <w:bCs/>
          <w:color w:val="000000"/>
          <w:szCs w:val="21"/>
        </w:rPr>
        <w:t xml:space="preserve">1 </w:t>
      </w:r>
      <w:r>
        <w:rPr>
          <w:rFonts w:ascii="宋体" w:hAnsi="宋体" w:eastAsia="宋体"/>
          <w:color w:val="000000"/>
          <w:szCs w:val="21"/>
        </w:rPr>
        <w:t xml:space="preserve">宜采用水灰比为 </w:t>
      </w:r>
      <w:r>
        <w:rPr>
          <w:rFonts w:ascii="TimesNewRomanPSMT" w:hAnsi="TimesNewRomanPSMT"/>
          <w:color w:val="000000"/>
          <w:szCs w:val="21"/>
        </w:rPr>
        <w:t xml:space="preserve">0.45~0.55 </w:t>
      </w:r>
      <w:r>
        <w:rPr>
          <w:rFonts w:ascii="宋体" w:hAnsi="宋体" w:eastAsia="宋体"/>
          <w:color w:val="000000"/>
          <w:szCs w:val="21"/>
        </w:rPr>
        <w:t>的纯水泥浆；</w:t>
      </w:r>
    </w:p>
    <w:p>
      <w:pPr>
        <w:spacing w:line="360" w:lineRule="auto"/>
        <w:ind w:firstLine="424" w:firstLineChars="201"/>
        <w:contextualSpacing/>
        <w:rPr>
          <w:color w:val="000000"/>
          <w:szCs w:val="21"/>
        </w:rPr>
      </w:pPr>
      <w:r>
        <w:rPr>
          <w:rStyle w:val="39"/>
          <w:sz w:val="21"/>
          <w:szCs w:val="21"/>
        </w:rPr>
        <w:t xml:space="preserve">2 </w:t>
      </w:r>
      <w:r>
        <w:rPr>
          <w:rStyle w:val="38"/>
          <w:rFonts w:hint="default"/>
          <w:sz w:val="21"/>
          <w:szCs w:val="21"/>
        </w:rPr>
        <w:t>施工前应进行浆液配比试验， 浆体流动性应满足设计和施工工艺要求；</w:t>
      </w:r>
    </w:p>
    <w:p>
      <w:pPr>
        <w:spacing w:line="360" w:lineRule="auto"/>
        <w:ind w:firstLine="424" w:firstLineChars="201"/>
        <w:contextualSpacing/>
        <w:rPr>
          <w:color w:val="000000"/>
          <w:szCs w:val="21"/>
        </w:rPr>
      </w:pPr>
      <w:r>
        <w:rPr>
          <w:rStyle w:val="39"/>
          <w:sz w:val="21"/>
          <w:szCs w:val="21"/>
        </w:rPr>
        <w:t xml:space="preserve">3 </w:t>
      </w:r>
      <w:r>
        <w:rPr>
          <w:rStyle w:val="38"/>
          <w:rFonts w:hint="default"/>
          <w:sz w:val="21"/>
          <w:szCs w:val="21"/>
        </w:rPr>
        <w:t>注浆浆液可根据设计及施工工艺要求加入一定的外加剂或外掺料；</w:t>
      </w:r>
    </w:p>
    <w:p>
      <w:pPr>
        <w:spacing w:line="360" w:lineRule="auto"/>
        <w:ind w:firstLine="424" w:firstLineChars="201"/>
        <w:contextualSpacing/>
        <w:rPr>
          <w:color w:val="000000"/>
          <w:szCs w:val="21"/>
        </w:rPr>
      </w:pPr>
      <w:r>
        <w:rPr>
          <w:rStyle w:val="39"/>
          <w:sz w:val="21"/>
          <w:szCs w:val="21"/>
        </w:rPr>
        <w:t xml:space="preserve">4 </w:t>
      </w:r>
      <w:r>
        <w:rPr>
          <w:rStyle w:val="38"/>
          <w:rFonts w:hint="default"/>
          <w:sz w:val="21"/>
          <w:szCs w:val="21"/>
        </w:rPr>
        <w:t>浆液应搅拌均匀， 随搅随用， 并应在初凝前使用完；</w:t>
      </w:r>
    </w:p>
    <w:p>
      <w:pPr>
        <w:spacing w:line="360" w:lineRule="auto"/>
        <w:ind w:firstLine="424" w:firstLineChars="201"/>
        <w:contextualSpacing/>
        <w:rPr>
          <w:rFonts w:ascii="宋体" w:hAnsi="宋体" w:eastAsia="宋体"/>
          <w:color w:val="000000"/>
          <w:szCs w:val="21"/>
        </w:rPr>
      </w:pPr>
      <w:r>
        <w:rPr>
          <w:rStyle w:val="39"/>
          <w:sz w:val="21"/>
          <w:szCs w:val="21"/>
        </w:rPr>
        <w:t>5</w:t>
      </w:r>
      <w:r>
        <w:rPr>
          <w:color w:val="000000"/>
          <w:szCs w:val="21"/>
        </w:rPr>
        <w:t xml:space="preserve"> </w:t>
      </w:r>
      <w:r>
        <w:rPr>
          <w:rFonts w:ascii="宋体" w:hAnsi="宋体" w:eastAsia="宋体"/>
          <w:color w:val="000000"/>
          <w:szCs w:val="21"/>
        </w:rPr>
        <w:t>采用套管护壁工艺成孔时应在拔出套管前将杆体插入孔内并完成初次注浆</w:t>
      </w:r>
      <w:r>
        <w:rPr>
          <w:rFonts w:hint="eastAsia" w:ascii="宋体" w:hAnsi="宋体" w:eastAsia="宋体"/>
          <w:color w:val="000000"/>
          <w:szCs w:val="21"/>
        </w:rPr>
        <w:t>。</w:t>
      </w:r>
    </w:p>
    <w:p>
      <w:pPr>
        <w:spacing w:line="360" w:lineRule="auto"/>
        <w:rPr>
          <w:szCs w:val="21"/>
        </w:rPr>
      </w:pPr>
      <w:r>
        <w:rPr>
          <w:rStyle w:val="39"/>
          <w:bCs w:val="0"/>
          <w:sz w:val="21"/>
          <w:szCs w:val="21"/>
        </w:rPr>
        <w:t>6.4.</w:t>
      </w:r>
      <w:r>
        <w:rPr>
          <w:rStyle w:val="39"/>
          <w:rFonts w:hint="eastAsia"/>
          <w:bCs w:val="0"/>
          <w:sz w:val="21"/>
          <w:szCs w:val="21"/>
        </w:rPr>
        <w:t>6</w:t>
      </w:r>
      <w:r>
        <w:rPr>
          <w:szCs w:val="21"/>
        </w:rPr>
        <w:t>全回收锚</w:t>
      </w:r>
      <w:r>
        <w:rPr>
          <w:rFonts w:hint="eastAsia"/>
          <w:szCs w:val="21"/>
        </w:rPr>
        <w:t>索成孔</w:t>
      </w:r>
      <w:r>
        <w:rPr>
          <w:szCs w:val="21"/>
        </w:rPr>
        <w:t>注浆应符合下列规定：</w:t>
      </w:r>
    </w:p>
    <w:p>
      <w:pPr>
        <w:spacing w:line="360" w:lineRule="auto"/>
        <w:ind w:firstLine="422" w:firstLineChars="200"/>
        <w:rPr>
          <w:bCs/>
          <w:szCs w:val="21"/>
        </w:rPr>
      </w:pPr>
      <w:r>
        <w:rPr>
          <w:b/>
          <w:szCs w:val="21"/>
        </w:rPr>
        <w:t>1</w:t>
      </w:r>
      <w:r>
        <w:rPr>
          <w:rFonts w:hint="eastAsia"/>
          <w:szCs w:val="21"/>
        </w:rPr>
        <w:t>可选用一次、二次、多次分段重复注浆等工艺</w:t>
      </w:r>
      <w:r>
        <w:rPr>
          <w:bCs/>
          <w:szCs w:val="21"/>
        </w:rPr>
        <w:t>；</w:t>
      </w:r>
    </w:p>
    <w:p>
      <w:pPr>
        <w:spacing w:line="360" w:lineRule="auto"/>
        <w:ind w:firstLine="422" w:firstLineChars="200"/>
        <w:rPr>
          <w:bCs/>
          <w:szCs w:val="21"/>
        </w:rPr>
      </w:pPr>
      <w:r>
        <w:rPr>
          <w:rStyle w:val="39"/>
          <w:sz w:val="21"/>
          <w:szCs w:val="21"/>
        </w:rPr>
        <w:t xml:space="preserve">2 </w:t>
      </w:r>
      <w:r>
        <w:rPr>
          <w:rStyle w:val="38"/>
          <w:rFonts w:hint="default"/>
          <w:sz w:val="21"/>
          <w:szCs w:val="21"/>
        </w:rPr>
        <w:t xml:space="preserve">注浆设备选用应综合考虑浆液种类、 注浆工艺、 输送距离、 设计注浆压力、 连续注浆量等因素， 并应具有 </w:t>
      </w:r>
      <w:r>
        <w:rPr>
          <w:rStyle w:val="40"/>
          <w:sz w:val="21"/>
          <w:szCs w:val="21"/>
        </w:rPr>
        <w:t xml:space="preserve">1h </w:t>
      </w:r>
      <w:r>
        <w:rPr>
          <w:rStyle w:val="38"/>
          <w:rFonts w:hint="default"/>
          <w:sz w:val="21"/>
          <w:szCs w:val="21"/>
        </w:rPr>
        <w:t>内完成单根锚索连续注浆的能力；</w:t>
      </w:r>
      <w:r>
        <w:rPr>
          <w:bCs/>
          <w:szCs w:val="21"/>
        </w:rPr>
        <w:t xml:space="preserve"> </w:t>
      </w:r>
    </w:p>
    <w:p>
      <w:pPr>
        <w:spacing w:line="360" w:lineRule="auto"/>
        <w:ind w:firstLine="422" w:firstLineChars="200"/>
        <w:rPr>
          <w:b/>
          <w:szCs w:val="21"/>
        </w:rPr>
      </w:pPr>
      <w:r>
        <w:rPr>
          <w:b/>
          <w:szCs w:val="21"/>
        </w:rPr>
        <w:t>3</w:t>
      </w:r>
      <w:r>
        <w:rPr>
          <w:rFonts w:ascii="宋体" w:hAnsi="宋体"/>
          <w:szCs w:val="21"/>
        </w:rPr>
        <w:t xml:space="preserve"> </w:t>
      </w:r>
      <w:r>
        <w:rPr>
          <w:rFonts w:hint="eastAsia" w:ascii="宋体" w:hAnsi="宋体"/>
          <w:szCs w:val="21"/>
        </w:rPr>
        <w:t>注浆管应与筋体同时插至距孔底200～400mm处，浆液至下而上连续注入，且应确保从孔内顺利排除泥浆、水及气体，当孔口溢出浆液与注入浆液颜色和浓度一致时，方可停止注浆；孔底注浆完成后，如孔口浆体液面下沉时应及时进行补浆；</w:t>
      </w:r>
    </w:p>
    <w:p>
      <w:pPr>
        <w:spacing w:line="360" w:lineRule="auto"/>
        <w:ind w:firstLine="422" w:firstLineChars="200"/>
        <w:rPr>
          <w:bCs/>
          <w:szCs w:val="21"/>
        </w:rPr>
      </w:pPr>
      <w:r>
        <w:rPr>
          <w:b/>
          <w:szCs w:val="21"/>
        </w:rPr>
        <w:t xml:space="preserve">4 </w:t>
      </w:r>
      <w:r>
        <w:rPr>
          <w:bCs/>
          <w:szCs w:val="21"/>
        </w:rPr>
        <w:t>二次高压注浆应采用高压注浆管，注浆管应固定在锚索杆体上，管端置于靠近承载体作用面的锚固体中，并设置逆止阀；</w:t>
      </w:r>
    </w:p>
    <w:p>
      <w:pPr>
        <w:spacing w:line="360" w:lineRule="auto"/>
        <w:ind w:firstLine="422" w:firstLineChars="200"/>
        <w:rPr>
          <w:b/>
          <w:szCs w:val="21"/>
        </w:rPr>
      </w:pPr>
      <w:r>
        <w:rPr>
          <w:b/>
          <w:szCs w:val="21"/>
        </w:rPr>
        <w:t xml:space="preserve">5 </w:t>
      </w:r>
      <w:r>
        <w:rPr>
          <w:bCs/>
          <w:szCs w:val="21"/>
        </w:rPr>
        <w:t>二次高压注浆和分段重复注浆应在初次注浆</w:t>
      </w:r>
      <w:r>
        <w:rPr>
          <w:rFonts w:hint="eastAsia"/>
          <w:bCs/>
          <w:szCs w:val="21"/>
        </w:rPr>
        <w:t>固结体</w:t>
      </w:r>
      <w:r>
        <w:rPr>
          <w:bCs/>
          <w:szCs w:val="21"/>
        </w:rPr>
        <w:t>强度达到 5.0MPa 后进行，开环压力不应小于 2.5MPa，终止注浆压力不应小于 2.0MPa；</w:t>
      </w:r>
    </w:p>
    <w:p>
      <w:pPr>
        <w:spacing w:line="360" w:lineRule="auto"/>
        <w:ind w:firstLine="422" w:firstLineChars="200"/>
        <w:rPr>
          <w:bCs/>
          <w:szCs w:val="21"/>
        </w:rPr>
      </w:pPr>
      <w:r>
        <w:rPr>
          <w:b/>
          <w:szCs w:val="21"/>
        </w:rPr>
        <w:t xml:space="preserve">6 </w:t>
      </w:r>
      <w:r>
        <w:rPr>
          <w:bCs/>
          <w:szCs w:val="21"/>
        </w:rPr>
        <w:t>分段重复注浆宜采用袖阀管，应依次由下而上分段注浆</w:t>
      </w:r>
      <w:r>
        <w:rPr>
          <w:rFonts w:hint="eastAsia"/>
          <w:bCs/>
          <w:szCs w:val="21"/>
        </w:rPr>
        <w:t>。</w:t>
      </w:r>
    </w:p>
    <w:p>
      <w:pPr>
        <w:spacing w:line="360" w:lineRule="auto"/>
        <w:contextualSpacing/>
        <w:rPr>
          <w:color w:val="000000"/>
          <w:szCs w:val="21"/>
        </w:rPr>
      </w:pPr>
      <w:r>
        <w:rPr>
          <w:rFonts w:ascii="TimesNewRomanPS-BoldMT" w:hAnsi="TimesNewRomanPS-BoldMT"/>
          <w:b/>
          <w:bCs/>
          <w:color w:val="000000"/>
          <w:szCs w:val="21"/>
        </w:rPr>
        <w:t xml:space="preserve">6.4.7 </w:t>
      </w:r>
      <w:r>
        <w:rPr>
          <w:rFonts w:ascii="宋体" w:hAnsi="宋体" w:eastAsia="宋体"/>
          <w:color w:val="000000"/>
          <w:szCs w:val="21"/>
        </w:rPr>
        <w:t>锚</w:t>
      </w:r>
      <w:r>
        <w:rPr>
          <w:rFonts w:hint="eastAsia" w:ascii="宋体" w:hAnsi="宋体" w:eastAsia="宋体"/>
          <w:color w:val="000000"/>
          <w:szCs w:val="21"/>
        </w:rPr>
        <w:t>索</w:t>
      </w:r>
      <w:r>
        <w:rPr>
          <w:rFonts w:ascii="宋体" w:hAnsi="宋体" w:eastAsia="宋体"/>
          <w:color w:val="000000"/>
          <w:szCs w:val="21"/>
        </w:rPr>
        <w:t>高压喷射注浆应符合下列规定：</w:t>
      </w:r>
    </w:p>
    <w:p>
      <w:pPr>
        <w:spacing w:line="360" w:lineRule="auto"/>
        <w:ind w:firstLine="422" w:firstLineChars="200"/>
        <w:contextualSpacing/>
        <w:rPr>
          <w:color w:val="000000"/>
          <w:szCs w:val="21"/>
        </w:rPr>
      </w:pPr>
      <w:r>
        <w:rPr>
          <w:rFonts w:ascii="TimesNewRomanPS-BoldMT" w:hAnsi="TimesNewRomanPS-BoldMT"/>
          <w:b/>
          <w:bCs/>
          <w:color w:val="000000"/>
          <w:szCs w:val="21"/>
        </w:rPr>
        <w:t xml:space="preserve">1 </w:t>
      </w:r>
      <w:r>
        <w:rPr>
          <w:rFonts w:ascii="宋体" w:hAnsi="宋体" w:eastAsia="宋体"/>
          <w:color w:val="000000"/>
          <w:szCs w:val="21"/>
        </w:rPr>
        <w:t>旋喷管应均匀旋转、 匀速提升或沉放， 从外向内或由内而外进行高压喷射；</w:t>
      </w:r>
    </w:p>
    <w:p>
      <w:pPr>
        <w:spacing w:line="360" w:lineRule="auto"/>
        <w:ind w:firstLine="422" w:firstLineChars="200"/>
        <w:contextualSpacing/>
        <w:rPr>
          <w:color w:val="000000"/>
          <w:szCs w:val="21"/>
        </w:rPr>
      </w:pPr>
      <w:r>
        <w:rPr>
          <w:rFonts w:ascii="TimesNewRomanPS-BoldMT" w:hAnsi="TimesNewRomanPS-BoldMT"/>
          <w:b/>
          <w:bCs/>
          <w:color w:val="000000"/>
          <w:szCs w:val="21"/>
        </w:rPr>
        <w:t>2</w:t>
      </w:r>
      <w:r>
        <w:rPr>
          <w:rFonts w:ascii="宋体" w:hAnsi="宋体" w:eastAsia="宋体"/>
          <w:color w:val="000000"/>
          <w:szCs w:val="21"/>
        </w:rPr>
        <w:t xml:space="preserve">单管旋喷法原孔锚固段喷射压力宜大于 </w:t>
      </w:r>
      <w:r>
        <w:rPr>
          <w:rFonts w:ascii="TimesNewRomanPSMT" w:hAnsi="TimesNewRomanPSMT"/>
          <w:color w:val="000000"/>
          <w:szCs w:val="21"/>
        </w:rPr>
        <w:t>20MPa</w:t>
      </w:r>
      <w:r>
        <w:rPr>
          <w:rFonts w:ascii="宋体" w:hAnsi="宋体" w:eastAsia="宋体"/>
          <w:color w:val="000000"/>
          <w:szCs w:val="21"/>
        </w:rPr>
        <w:t xml:space="preserve">， 扩体锚固段喷射压力宜大于 </w:t>
      </w:r>
      <w:r>
        <w:rPr>
          <w:rFonts w:ascii="TimesNewRomanPSMT" w:hAnsi="TimesNewRomanPSMT"/>
          <w:color w:val="000000"/>
          <w:szCs w:val="21"/>
        </w:rPr>
        <w:t>25MPa</w:t>
      </w:r>
      <w:r>
        <w:rPr>
          <w:rFonts w:ascii="宋体" w:hAnsi="宋体" w:eastAsia="宋体"/>
          <w:color w:val="000000"/>
          <w:szCs w:val="21"/>
        </w:rPr>
        <w:t xml:space="preserve">， 旋喷管进尺速度宜为 </w:t>
      </w:r>
      <w:r>
        <w:rPr>
          <w:rFonts w:ascii="TimesNewRomanPSMT" w:hAnsi="TimesNewRomanPSMT"/>
          <w:color w:val="000000"/>
          <w:szCs w:val="21"/>
        </w:rPr>
        <w:t>15cm/min~25cm/min</w:t>
      </w:r>
      <w:r>
        <w:rPr>
          <w:rFonts w:ascii="宋体" w:hAnsi="宋体" w:eastAsia="宋体"/>
          <w:color w:val="000000"/>
          <w:szCs w:val="21"/>
        </w:rPr>
        <w:t xml:space="preserve">， 旋喷管转速宜为 </w:t>
      </w:r>
      <w:r>
        <w:rPr>
          <w:rFonts w:ascii="TimesNewRomanPSMT" w:hAnsi="TimesNewRomanPSMT"/>
          <w:color w:val="000000"/>
          <w:szCs w:val="21"/>
        </w:rPr>
        <w:t>15r/min~20r/min</w:t>
      </w:r>
      <w:r>
        <w:rPr>
          <w:rFonts w:ascii="宋体" w:hAnsi="宋体" w:eastAsia="宋体"/>
          <w:color w:val="000000"/>
          <w:szCs w:val="21"/>
        </w:rPr>
        <w:t xml:space="preserve">， 喷浆量宜为 </w:t>
      </w:r>
      <w:r>
        <w:rPr>
          <w:rFonts w:ascii="TimesNewRomanPSMT" w:hAnsi="TimesNewRomanPSMT"/>
          <w:color w:val="000000"/>
          <w:szCs w:val="21"/>
        </w:rPr>
        <w:t>75L/min</w:t>
      </w:r>
      <w:r>
        <w:rPr>
          <w:rFonts w:ascii="宋体" w:hAnsi="宋体" w:eastAsia="宋体"/>
          <w:color w:val="000000"/>
          <w:szCs w:val="21"/>
        </w:rPr>
        <w:t>～</w:t>
      </w:r>
      <w:r>
        <w:rPr>
          <w:rFonts w:ascii="TimesNewRomanPSMT" w:hAnsi="TimesNewRomanPSMT"/>
          <w:color w:val="000000"/>
          <w:szCs w:val="21"/>
        </w:rPr>
        <w:t>110L/min</w:t>
      </w:r>
      <w:r>
        <w:rPr>
          <w:rFonts w:ascii="宋体" w:hAnsi="宋体" w:eastAsia="宋体"/>
          <w:color w:val="000000"/>
          <w:szCs w:val="21"/>
        </w:rPr>
        <w:t>；</w:t>
      </w:r>
    </w:p>
    <w:p>
      <w:pPr>
        <w:spacing w:line="360" w:lineRule="auto"/>
        <w:ind w:firstLine="422" w:firstLineChars="200"/>
        <w:contextualSpacing/>
        <w:rPr>
          <w:color w:val="000000"/>
          <w:szCs w:val="21"/>
        </w:rPr>
      </w:pPr>
      <w:r>
        <w:rPr>
          <w:rFonts w:ascii="TimesNewRomanPS-BoldMT" w:hAnsi="TimesNewRomanPS-BoldMT"/>
          <w:b/>
          <w:bCs/>
          <w:color w:val="000000"/>
          <w:szCs w:val="21"/>
        </w:rPr>
        <w:t>3</w:t>
      </w:r>
      <w:r>
        <w:rPr>
          <w:rFonts w:ascii="宋体" w:hAnsi="宋体" w:eastAsia="宋体"/>
          <w:color w:val="000000"/>
          <w:szCs w:val="21"/>
        </w:rPr>
        <w:t xml:space="preserve">双管旋喷法或双重管旋喷法扩体锚固段浆液喷射压力应大于 </w:t>
      </w:r>
      <w:r>
        <w:rPr>
          <w:rFonts w:ascii="TimesNewRomanPSMT" w:hAnsi="TimesNewRomanPSMT"/>
          <w:color w:val="000000"/>
          <w:szCs w:val="21"/>
        </w:rPr>
        <w:t>25MPa</w:t>
      </w:r>
      <w:r>
        <w:rPr>
          <w:rFonts w:ascii="宋体" w:hAnsi="宋体" w:eastAsia="宋体"/>
          <w:color w:val="000000"/>
          <w:szCs w:val="21"/>
        </w:rPr>
        <w:t xml:space="preserve">， 旋喷管进尺速度宜为 </w:t>
      </w:r>
      <w:r>
        <w:rPr>
          <w:rFonts w:ascii="TimesNewRomanPSMT" w:hAnsi="TimesNewRomanPSMT"/>
          <w:color w:val="000000"/>
          <w:szCs w:val="21"/>
        </w:rPr>
        <w:t>10cm/min</w:t>
      </w:r>
      <w:r>
        <w:rPr>
          <w:rFonts w:ascii="宋体" w:hAnsi="宋体" w:eastAsia="宋体"/>
          <w:color w:val="000000"/>
          <w:szCs w:val="21"/>
        </w:rPr>
        <w:t>～</w:t>
      </w:r>
      <w:r>
        <w:rPr>
          <w:rFonts w:ascii="TimesNewRomanPSMT" w:hAnsi="TimesNewRomanPSMT"/>
          <w:color w:val="000000"/>
          <w:szCs w:val="21"/>
        </w:rPr>
        <w:t>20cm/min</w:t>
      </w:r>
      <w:r>
        <w:rPr>
          <w:rFonts w:ascii="宋体" w:hAnsi="宋体" w:eastAsia="宋体"/>
          <w:color w:val="000000"/>
          <w:szCs w:val="21"/>
        </w:rPr>
        <w:t xml:space="preserve">， 旋喷管转速宜为 </w:t>
      </w:r>
      <w:r>
        <w:rPr>
          <w:rFonts w:ascii="TimesNewRomanPSMT" w:hAnsi="TimesNewRomanPSMT"/>
          <w:color w:val="000000"/>
          <w:szCs w:val="21"/>
        </w:rPr>
        <w:t>10r/min~20r/min</w:t>
      </w:r>
      <w:r>
        <w:rPr>
          <w:rFonts w:ascii="宋体" w:hAnsi="宋体" w:eastAsia="宋体"/>
          <w:color w:val="000000"/>
          <w:szCs w:val="21"/>
        </w:rPr>
        <w:t xml:space="preserve">， 喷浆量宜为 </w:t>
      </w:r>
      <w:r>
        <w:rPr>
          <w:rFonts w:ascii="TimesNewRomanPSMT" w:hAnsi="TimesNewRomanPSMT"/>
          <w:color w:val="000000"/>
          <w:szCs w:val="21"/>
        </w:rPr>
        <w:t>70L/min</w:t>
      </w:r>
      <w:r>
        <w:rPr>
          <w:rFonts w:ascii="宋体" w:hAnsi="宋体" w:eastAsia="宋体"/>
          <w:color w:val="000000"/>
          <w:szCs w:val="21"/>
        </w:rPr>
        <w:t>～</w:t>
      </w:r>
      <w:r>
        <w:rPr>
          <w:rFonts w:ascii="TimesNewRomanPSMT" w:hAnsi="TimesNewRomanPSMT"/>
          <w:color w:val="000000"/>
          <w:szCs w:val="21"/>
        </w:rPr>
        <w:t>100L/min</w:t>
      </w:r>
      <w:r>
        <w:rPr>
          <w:rFonts w:ascii="宋体" w:hAnsi="宋体" w:eastAsia="宋体"/>
          <w:color w:val="000000"/>
          <w:szCs w:val="21"/>
        </w:rPr>
        <w:t xml:space="preserve">， 压缩空气压力宜为 </w:t>
      </w:r>
      <w:r>
        <w:rPr>
          <w:rFonts w:ascii="TimesNewRomanPSMT" w:hAnsi="TimesNewRomanPSMT"/>
          <w:color w:val="000000"/>
          <w:szCs w:val="21"/>
        </w:rPr>
        <w:t>0.5MPa</w:t>
      </w:r>
      <w:r>
        <w:rPr>
          <w:rFonts w:ascii="宋体" w:hAnsi="宋体" w:eastAsia="宋体"/>
          <w:color w:val="000000"/>
          <w:szCs w:val="21"/>
        </w:rPr>
        <w:t>～</w:t>
      </w:r>
      <w:r>
        <w:rPr>
          <w:rFonts w:ascii="TimesNewRomanPSMT" w:hAnsi="TimesNewRomanPSMT"/>
          <w:color w:val="000000"/>
          <w:szCs w:val="21"/>
        </w:rPr>
        <w:t>0.7MPa</w:t>
      </w:r>
      <w:r>
        <w:rPr>
          <w:rFonts w:ascii="宋体" w:hAnsi="宋体" w:eastAsia="宋体"/>
          <w:color w:val="000000"/>
          <w:szCs w:val="21"/>
        </w:rPr>
        <w:t xml:space="preserve">， 风量宜为 </w:t>
      </w:r>
      <w:r>
        <w:rPr>
          <w:rFonts w:ascii="TimesNewRomanPSMT" w:hAnsi="TimesNewRomanPSMT"/>
          <w:color w:val="000000"/>
          <w:szCs w:val="21"/>
        </w:rPr>
        <w:t>1m</w:t>
      </w:r>
      <w:r>
        <w:rPr>
          <w:rFonts w:ascii="TimesNewRomanPSMT" w:hAnsi="TimesNewRomanPSMT"/>
          <w:color w:val="000000"/>
          <w:szCs w:val="21"/>
          <w:vertAlign w:val="superscript"/>
        </w:rPr>
        <w:t>3</w:t>
      </w:r>
      <w:r>
        <w:rPr>
          <w:rFonts w:ascii="TimesNewRomanPSMT" w:hAnsi="TimesNewRomanPSMT"/>
          <w:color w:val="000000"/>
          <w:szCs w:val="21"/>
        </w:rPr>
        <w:t>/min</w:t>
      </w:r>
      <w:r>
        <w:rPr>
          <w:rFonts w:ascii="宋体" w:hAnsi="宋体" w:eastAsia="宋体"/>
          <w:color w:val="000000"/>
          <w:szCs w:val="21"/>
        </w:rPr>
        <w:t>～</w:t>
      </w:r>
      <w:r>
        <w:rPr>
          <w:rFonts w:ascii="TimesNewRomanPSMT" w:hAnsi="TimesNewRomanPSMT"/>
          <w:color w:val="000000"/>
          <w:szCs w:val="21"/>
        </w:rPr>
        <w:t>3m</w:t>
      </w:r>
      <w:r>
        <w:rPr>
          <w:rFonts w:ascii="TimesNewRomanPSMT" w:hAnsi="TimesNewRomanPSMT"/>
          <w:color w:val="000000"/>
          <w:szCs w:val="21"/>
          <w:vertAlign w:val="superscript"/>
        </w:rPr>
        <w:t>3</w:t>
      </w:r>
      <w:r>
        <w:rPr>
          <w:rFonts w:ascii="TimesNewRomanPSMT" w:hAnsi="TimesNewRomanPSMT"/>
          <w:color w:val="000000"/>
          <w:szCs w:val="21"/>
        </w:rPr>
        <w:t>/min</w:t>
      </w:r>
      <w:r>
        <w:rPr>
          <w:rFonts w:ascii="宋体" w:hAnsi="宋体" w:eastAsia="宋体"/>
          <w:color w:val="000000"/>
          <w:szCs w:val="21"/>
        </w:rPr>
        <w:t>；</w:t>
      </w:r>
    </w:p>
    <w:p>
      <w:pPr>
        <w:spacing w:line="360" w:lineRule="auto"/>
        <w:ind w:firstLine="422" w:firstLineChars="200"/>
        <w:contextualSpacing/>
        <w:rPr>
          <w:color w:val="000000"/>
          <w:szCs w:val="21"/>
        </w:rPr>
      </w:pPr>
      <w:r>
        <w:rPr>
          <w:rFonts w:ascii="TimesNewRomanPS-BoldMT" w:hAnsi="TimesNewRomanPS-BoldMT"/>
          <w:b/>
          <w:bCs/>
          <w:color w:val="000000"/>
          <w:szCs w:val="21"/>
        </w:rPr>
        <w:t xml:space="preserve">4 </w:t>
      </w:r>
      <w:r>
        <w:rPr>
          <w:rFonts w:ascii="宋体" w:hAnsi="宋体" w:eastAsia="宋体"/>
          <w:color w:val="000000"/>
          <w:szCs w:val="21"/>
        </w:rPr>
        <w:t>出现压力骤然下降或上升时， 应查明原因并及时采取处置措施；</w:t>
      </w:r>
    </w:p>
    <w:p>
      <w:pPr>
        <w:spacing w:line="360" w:lineRule="auto"/>
        <w:ind w:firstLine="422" w:firstLineChars="200"/>
        <w:contextualSpacing/>
        <w:rPr>
          <w:color w:val="000000"/>
          <w:szCs w:val="21"/>
        </w:rPr>
      </w:pPr>
      <w:r>
        <w:rPr>
          <w:rFonts w:ascii="TimesNewRomanPS-BoldMT" w:hAnsi="TimesNewRomanPS-BoldMT"/>
          <w:b/>
          <w:bCs/>
          <w:color w:val="000000"/>
          <w:szCs w:val="21"/>
        </w:rPr>
        <w:t>5</w:t>
      </w:r>
      <w:r>
        <w:rPr>
          <w:rFonts w:ascii="宋体" w:hAnsi="宋体" w:eastAsia="宋体"/>
          <w:color w:val="000000"/>
          <w:szCs w:val="21"/>
        </w:rPr>
        <w:t xml:space="preserve">浆液的水灰比可取 </w:t>
      </w:r>
      <w:r>
        <w:rPr>
          <w:rFonts w:ascii="TimesNewRomanPSMT" w:hAnsi="TimesNewRomanPSMT"/>
          <w:color w:val="000000"/>
          <w:szCs w:val="21"/>
        </w:rPr>
        <w:t>0.8~1.2</w:t>
      </w:r>
      <w:r>
        <w:rPr>
          <w:rFonts w:ascii="宋体" w:hAnsi="宋体" w:eastAsia="宋体"/>
          <w:color w:val="000000"/>
          <w:szCs w:val="21"/>
        </w:rPr>
        <w:t>。</w:t>
      </w:r>
    </w:p>
    <w:p>
      <w:pPr>
        <w:spacing w:line="360" w:lineRule="auto"/>
        <w:contextualSpacing/>
        <w:rPr>
          <w:color w:val="000000"/>
          <w:szCs w:val="21"/>
        </w:rPr>
      </w:pPr>
      <w:r>
        <w:rPr>
          <w:rFonts w:ascii="TimesNewRomanPS-BoldMT" w:hAnsi="TimesNewRomanPS-BoldMT"/>
          <w:b/>
          <w:bCs/>
          <w:color w:val="000000"/>
          <w:szCs w:val="21"/>
        </w:rPr>
        <w:t xml:space="preserve">6.4.8 </w:t>
      </w:r>
      <w:r>
        <w:rPr>
          <w:rFonts w:ascii="宋体" w:hAnsi="宋体" w:eastAsia="宋体"/>
          <w:color w:val="000000"/>
          <w:szCs w:val="21"/>
        </w:rPr>
        <w:t>扩体锚</w:t>
      </w:r>
      <w:r>
        <w:rPr>
          <w:rFonts w:hint="eastAsia" w:ascii="宋体" w:hAnsi="宋体" w:eastAsia="宋体"/>
          <w:color w:val="000000"/>
          <w:szCs w:val="21"/>
        </w:rPr>
        <w:t>索</w:t>
      </w:r>
      <w:r>
        <w:rPr>
          <w:rFonts w:ascii="宋体" w:hAnsi="宋体" w:eastAsia="宋体"/>
          <w:color w:val="000000"/>
          <w:szCs w:val="21"/>
        </w:rPr>
        <w:t>高压喷射旋喷同步植入法注浆除执行</w:t>
      </w:r>
      <w:r>
        <w:rPr>
          <w:rFonts w:hint="eastAsia" w:ascii="宋体" w:hAnsi="宋体" w:eastAsia="宋体"/>
          <w:color w:val="000000"/>
          <w:szCs w:val="21"/>
        </w:rPr>
        <w:t>6</w:t>
      </w:r>
      <w:r>
        <w:rPr>
          <w:rFonts w:ascii="宋体" w:hAnsi="宋体" w:eastAsia="宋体"/>
          <w:color w:val="000000"/>
          <w:szCs w:val="21"/>
        </w:rPr>
        <w:t>.4.7规定外，还应符合下列</w:t>
      </w:r>
      <w:r>
        <w:rPr>
          <w:rFonts w:hint="eastAsia" w:ascii="宋体" w:hAnsi="宋体" w:eastAsia="宋体"/>
          <w:color w:val="000000"/>
          <w:szCs w:val="21"/>
        </w:rPr>
        <w:t>要求</w:t>
      </w:r>
      <w:r>
        <w:rPr>
          <w:rFonts w:ascii="宋体" w:hAnsi="宋体" w:eastAsia="宋体"/>
          <w:color w:val="000000"/>
          <w:szCs w:val="21"/>
        </w:rPr>
        <w:t>：</w:t>
      </w:r>
    </w:p>
    <w:p>
      <w:pPr>
        <w:spacing w:line="360" w:lineRule="auto"/>
        <w:ind w:firstLine="422" w:firstLineChars="200"/>
        <w:contextualSpacing/>
        <w:rPr>
          <w:color w:val="000000"/>
          <w:szCs w:val="21"/>
        </w:rPr>
      </w:pPr>
      <w:r>
        <w:rPr>
          <w:rFonts w:ascii="TimesNewRomanPS-BoldMT" w:hAnsi="TimesNewRomanPS-BoldMT"/>
          <w:b/>
          <w:bCs/>
          <w:color w:val="000000"/>
          <w:szCs w:val="21"/>
        </w:rPr>
        <w:t xml:space="preserve">1 </w:t>
      </w:r>
      <w:r>
        <w:rPr>
          <w:rFonts w:ascii="宋体" w:hAnsi="宋体" w:eastAsia="宋体"/>
          <w:color w:val="000000"/>
          <w:szCs w:val="21"/>
        </w:rPr>
        <w:t>成孔深度达到设计锚固段位置时， 应从外向内进行锚固段高压喷射注浆， 并通过钻杆将锚</w:t>
      </w:r>
      <w:r>
        <w:rPr>
          <w:rFonts w:hint="eastAsia" w:ascii="宋体" w:hAnsi="宋体" w:eastAsia="宋体"/>
          <w:color w:val="000000"/>
          <w:szCs w:val="21"/>
        </w:rPr>
        <w:t>索</w:t>
      </w:r>
      <w:r>
        <w:rPr>
          <w:rFonts w:ascii="宋体" w:hAnsi="宋体" w:eastAsia="宋体"/>
          <w:color w:val="000000"/>
          <w:szCs w:val="21"/>
        </w:rPr>
        <w:t>杆体同步植入孔中；</w:t>
      </w:r>
    </w:p>
    <w:p>
      <w:pPr>
        <w:spacing w:line="360" w:lineRule="auto"/>
        <w:ind w:firstLine="422" w:firstLineChars="200"/>
        <w:contextualSpacing/>
        <w:rPr>
          <w:color w:val="000000"/>
          <w:szCs w:val="21"/>
        </w:rPr>
      </w:pPr>
      <w:r>
        <w:rPr>
          <w:rFonts w:ascii="TimesNewRomanPS-BoldMT" w:hAnsi="TimesNewRomanPS-BoldMT"/>
          <w:b/>
          <w:bCs/>
          <w:color w:val="000000"/>
          <w:szCs w:val="21"/>
        </w:rPr>
        <w:t>2</w:t>
      </w:r>
      <w:r>
        <w:rPr>
          <w:rFonts w:hint="eastAsia" w:ascii="宋体" w:hAnsi="宋体" w:eastAsia="宋体"/>
          <w:color w:val="000000"/>
          <w:szCs w:val="21"/>
        </w:rPr>
        <w:t xml:space="preserve"> </w:t>
      </w:r>
      <w:r>
        <w:rPr>
          <w:rFonts w:ascii="宋体" w:hAnsi="宋体" w:eastAsia="宋体"/>
          <w:color w:val="000000"/>
          <w:szCs w:val="21"/>
        </w:rPr>
        <w:t>复喷时应采取避免高压浆体对扩体段钢绞线隔离套管及解锁装置造成损坏的可靠防护措施。</w:t>
      </w:r>
    </w:p>
    <w:p>
      <w:pPr>
        <w:spacing w:line="360" w:lineRule="auto"/>
        <w:contextualSpacing/>
        <w:rPr>
          <w:color w:val="000000"/>
          <w:szCs w:val="21"/>
        </w:rPr>
      </w:pPr>
      <w:r>
        <w:rPr>
          <w:rFonts w:ascii="TimesNewRomanPS-BoldMT" w:hAnsi="TimesNewRomanPS-BoldMT"/>
          <w:b/>
          <w:bCs/>
          <w:color w:val="000000"/>
          <w:szCs w:val="21"/>
        </w:rPr>
        <w:t xml:space="preserve">6.4.9 </w:t>
      </w:r>
      <w:r>
        <w:rPr>
          <w:rFonts w:ascii="宋体" w:hAnsi="宋体" w:eastAsia="宋体"/>
          <w:color w:val="000000"/>
          <w:szCs w:val="21"/>
        </w:rPr>
        <w:t>扩体锚</w:t>
      </w:r>
      <w:r>
        <w:rPr>
          <w:rFonts w:hint="eastAsia" w:ascii="宋体" w:hAnsi="宋体" w:eastAsia="宋体"/>
          <w:color w:val="000000"/>
          <w:szCs w:val="21"/>
        </w:rPr>
        <w:t>索</w:t>
      </w:r>
      <w:r>
        <w:rPr>
          <w:rFonts w:ascii="宋体" w:hAnsi="宋体" w:eastAsia="宋体"/>
          <w:color w:val="000000"/>
          <w:szCs w:val="21"/>
        </w:rPr>
        <w:t>高压喷射旋喷后植入法注浆除执行</w:t>
      </w:r>
      <w:r>
        <w:rPr>
          <w:rFonts w:hint="eastAsia" w:ascii="宋体" w:hAnsi="宋体" w:eastAsia="宋体"/>
          <w:color w:val="000000"/>
          <w:szCs w:val="21"/>
        </w:rPr>
        <w:t>6</w:t>
      </w:r>
      <w:r>
        <w:rPr>
          <w:rFonts w:ascii="宋体" w:hAnsi="宋体" w:eastAsia="宋体"/>
          <w:color w:val="000000"/>
          <w:szCs w:val="21"/>
        </w:rPr>
        <w:t>.4.7规定外，还应符合下列</w:t>
      </w:r>
      <w:r>
        <w:rPr>
          <w:rFonts w:hint="eastAsia" w:ascii="宋体" w:hAnsi="宋体" w:eastAsia="宋体"/>
          <w:color w:val="000000"/>
          <w:szCs w:val="21"/>
        </w:rPr>
        <w:t>要求</w:t>
      </w:r>
      <w:r>
        <w:rPr>
          <w:rFonts w:ascii="宋体" w:hAnsi="宋体" w:eastAsia="宋体"/>
          <w:color w:val="000000"/>
          <w:szCs w:val="21"/>
        </w:rPr>
        <w:t>：：</w:t>
      </w:r>
    </w:p>
    <w:p>
      <w:pPr>
        <w:spacing w:line="360" w:lineRule="auto"/>
        <w:ind w:firstLine="422" w:firstLineChars="200"/>
        <w:contextualSpacing/>
        <w:rPr>
          <w:rFonts w:ascii="宋体" w:hAnsi="宋体" w:eastAsia="宋体"/>
          <w:color w:val="000000"/>
          <w:szCs w:val="21"/>
        </w:rPr>
      </w:pPr>
      <w:r>
        <w:rPr>
          <w:rFonts w:ascii="TimesNewRomanPS-BoldMT" w:hAnsi="TimesNewRomanPS-BoldMT"/>
          <w:b/>
          <w:bCs/>
          <w:color w:val="000000"/>
          <w:szCs w:val="21"/>
        </w:rPr>
        <w:t xml:space="preserve">1 </w:t>
      </w:r>
      <w:r>
        <w:rPr>
          <w:rFonts w:ascii="宋体" w:hAnsi="宋体" w:eastAsia="宋体"/>
          <w:color w:val="000000"/>
          <w:szCs w:val="21"/>
        </w:rPr>
        <w:t>锚杆成孔宜采用套管成孔</w:t>
      </w:r>
      <w:r>
        <w:rPr>
          <w:rFonts w:hint="eastAsia" w:ascii="宋体" w:hAnsi="宋体" w:eastAsia="宋体"/>
          <w:color w:val="000000"/>
          <w:szCs w:val="21"/>
        </w:rPr>
        <w:t>；</w:t>
      </w:r>
    </w:p>
    <w:p>
      <w:pPr>
        <w:spacing w:line="360" w:lineRule="auto"/>
        <w:ind w:firstLine="422" w:firstLineChars="200"/>
        <w:contextualSpacing/>
        <w:rPr>
          <w:rFonts w:ascii="宋体" w:hAnsi="宋体" w:eastAsia="宋体"/>
          <w:color w:val="000000"/>
          <w:szCs w:val="21"/>
        </w:rPr>
      </w:pPr>
      <w:r>
        <w:rPr>
          <w:rFonts w:ascii="TimesNewRomanPS-BoldMT" w:hAnsi="TimesNewRomanPS-BoldMT"/>
          <w:b/>
          <w:bCs/>
          <w:color w:val="000000"/>
          <w:szCs w:val="21"/>
        </w:rPr>
        <w:t xml:space="preserve">2 </w:t>
      </w:r>
      <w:r>
        <w:rPr>
          <w:rFonts w:ascii="宋体" w:hAnsi="宋体" w:eastAsia="宋体"/>
          <w:color w:val="000000"/>
          <w:szCs w:val="21"/>
        </w:rPr>
        <w:t>在钻孔深度达到设计孔深后， 采用水泥浆对锚固段进行高压喷射注浆和复喷</w:t>
      </w:r>
      <w:r>
        <w:rPr>
          <w:rFonts w:hint="eastAsia" w:ascii="宋体" w:hAnsi="宋体" w:eastAsia="宋体"/>
          <w:color w:val="000000"/>
          <w:szCs w:val="21"/>
        </w:rPr>
        <w:t>；</w:t>
      </w:r>
    </w:p>
    <w:p>
      <w:pPr>
        <w:spacing w:line="360" w:lineRule="auto"/>
        <w:ind w:firstLine="422" w:firstLineChars="200"/>
        <w:rPr>
          <w:rFonts w:ascii="宋体" w:hAnsi="宋体" w:eastAsia="宋体"/>
          <w:color w:val="000000"/>
          <w:szCs w:val="21"/>
        </w:rPr>
      </w:pPr>
      <w:r>
        <w:rPr>
          <w:rFonts w:ascii="TimesNewRomanPS-BoldMT" w:hAnsi="TimesNewRomanPS-BoldMT"/>
          <w:b/>
          <w:bCs/>
          <w:color w:val="000000"/>
          <w:szCs w:val="21"/>
        </w:rPr>
        <w:t xml:space="preserve">3 </w:t>
      </w:r>
      <w:r>
        <w:rPr>
          <w:rFonts w:ascii="宋体" w:hAnsi="宋体" w:eastAsia="宋体"/>
          <w:color w:val="000000"/>
          <w:szCs w:val="21"/>
        </w:rPr>
        <w:t>复喷完成应立即拔出喷管， 并将锚杆杆体安放至设计位置； 采用套管护壁时， 应在杆体安放完成后再将套管拔出。</w:t>
      </w:r>
    </w:p>
    <w:p>
      <w:pPr>
        <w:spacing w:line="360" w:lineRule="auto"/>
        <w:rPr>
          <w:rFonts w:ascii="宋体" w:hAnsi="宋体" w:eastAsia="宋体"/>
          <w:color w:val="000000"/>
          <w:sz w:val="22"/>
        </w:rPr>
      </w:pPr>
      <w:r>
        <w:rPr>
          <w:rFonts w:ascii="TimesNewRomanPS-BoldMT" w:hAnsi="TimesNewRomanPS-BoldMT"/>
          <w:b/>
          <w:bCs/>
          <w:color w:val="000000"/>
          <w:szCs w:val="21"/>
        </w:rPr>
        <w:t>6.4.10</w:t>
      </w:r>
      <w:r>
        <w:rPr>
          <w:rFonts w:ascii="宋体" w:hAnsi="宋体" w:eastAsia="宋体"/>
          <w:color w:val="000000"/>
          <w:szCs w:val="21"/>
        </w:rPr>
        <w:t>高压喷射注浆锚</w:t>
      </w:r>
      <w:r>
        <w:rPr>
          <w:rFonts w:hint="eastAsia" w:ascii="宋体" w:hAnsi="宋体" w:eastAsia="宋体"/>
          <w:color w:val="000000"/>
          <w:szCs w:val="21"/>
        </w:rPr>
        <w:t>索</w:t>
      </w:r>
      <w:r>
        <w:rPr>
          <w:rFonts w:ascii="宋体" w:hAnsi="宋体" w:eastAsia="宋体"/>
          <w:color w:val="000000"/>
          <w:szCs w:val="21"/>
        </w:rPr>
        <w:t>施工完成并植入筋体后， 宜通过与筋体一同下至孔内的注浆管对锚固段进行二次加强注浆， 直至孔口返出新鲜浆液。二次加强注浆浆液制备与注浆压力应符合本</w:t>
      </w:r>
      <w:r>
        <w:rPr>
          <w:rFonts w:hint="eastAsia" w:ascii="宋体" w:hAnsi="宋体" w:eastAsia="宋体"/>
          <w:color w:val="000000"/>
          <w:szCs w:val="21"/>
        </w:rPr>
        <w:t>规程</w:t>
      </w:r>
      <w:r>
        <w:rPr>
          <w:rFonts w:ascii="宋体" w:hAnsi="宋体" w:eastAsia="宋体"/>
          <w:color w:val="000000"/>
          <w:szCs w:val="21"/>
        </w:rPr>
        <w:t xml:space="preserve">第 </w:t>
      </w:r>
      <w:r>
        <w:rPr>
          <w:rFonts w:ascii="TimesNewRomanPSMT" w:hAnsi="TimesNewRomanPSMT"/>
          <w:color w:val="000000"/>
          <w:szCs w:val="21"/>
        </w:rPr>
        <w:t>6.4.5</w:t>
      </w:r>
      <w:r>
        <w:rPr>
          <w:rFonts w:ascii="宋体" w:hAnsi="宋体" w:eastAsia="宋体"/>
          <w:color w:val="000000"/>
          <w:szCs w:val="21"/>
        </w:rPr>
        <w:t>条</w:t>
      </w:r>
      <w:r>
        <w:rPr>
          <w:rFonts w:hint="eastAsia" w:ascii="宋体" w:hAnsi="宋体" w:eastAsia="宋体"/>
          <w:color w:val="000000"/>
          <w:szCs w:val="21"/>
        </w:rPr>
        <w:t>、</w:t>
      </w:r>
      <w:r>
        <w:rPr>
          <w:rFonts w:ascii="TimesNewRomanPSMT" w:hAnsi="TimesNewRomanPSMT"/>
          <w:color w:val="000000"/>
          <w:szCs w:val="21"/>
        </w:rPr>
        <w:t xml:space="preserve">6.4.6 </w:t>
      </w:r>
      <w:r>
        <w:rPr>
          <w:rFonts w:ascii="宋体" w:hAnsi="宋体" w:eastAsia="宋体"/>
          <w:color w:val="000000"/>
          <w:szCs w:val="21"/>
        </w:rPr>
        <w:t>条的规定。</w:t>
      </w:r>
    </w:p>
    <w:p>
      <w:pPr>
        <w:spacing w:line="360" w:lineRule="auto"/>
        <w:rPr>
          <w:bCs/>
          <w:szCs w:val="21"/>
        </w:rPr>
      </w:pPr>
      <w:r>
        <w:rPr>
          <w:rFonts w:hint="eastAsia" w:ascii="TimesNewRomanPS-BoldMT" w:hAnsi="TimesNewRomanPS-BoldMT"/>
          <w:b/>
          <w:bCs/>
          <w:color w:val="000000"/>
          <w:szCs w:val="21"/>
        </w:rPr>
        <w:t>6.</w:t>
      </w:r>
      <w:r>
        <w:rPr>
          <w:rFonts w:ascii="TimesNewRomanPS-BoldMT" w:hAnsi="TimesNewRomanPS-BoldMT"/>
          <w:b/>
          <w:bCs/>
          <w:color w:val="000000"/>
          <w:szCs w:val="21"/>
        </w:rPr>
        <w:t>4.11</w:t>
      </w:r>
      <w:r>
        <w:rPr>
          <w:b/>
          <w:szCs w:val="21"/>
        </w:rPr>
        <w:t xml:space="preserve"> </w:t>
      </w:r>
      <w:r>
        <w:rPr>
          <w:bCs/>
          <w:szCs w:val="21"/>
        </w:rPr>
        <w:t>全回收锚索的张拉与锁定应符合下列规定：</w:t>
      </w:r>
    </w:p>
    <w:p>
      <w:pPr>
        <w:spacing w:line="360" w:lineRule="auto"/>
        <w:ind w:firstLine="422" w:firstLineChars="200"/>
        <w:rPr>
          <w:bCs/>
          <w:szCs w:val="21"/>
        </w:rPr>
      </w:pPr>
      <w:r>
        <w:rPr>
          <w:b/>
          <w:szCs w:val="21"/>
        </w:rPr>
        <w:t xml:space="preserve">1 </w:t>
      </w:r>
      <w:r>
        <w:rPr>
          <w:bCs/>
          <w:szCs w:val="21"/>
        </w:rPr>
        <w:t>当锚索注浆锚固体及承载构件的强度不小于设计强度的75%后，方可进行锚索张拉锁定；</w:t>
      </w:r>
    </w:p>
    <w:p>
      <w:pPr>
        <w:spacing w:line="360" w:lineRule="auto"/>
        <w:ind w:firstLine="422" w:firstLineChars="200"/>
        <w:rPr>
          <w:bCs/>
          <w:szCs w:val="21"/>
        </w:rPr>
      </w:pPr>
      <w:r>
        <w:rPr>
          <w:b/>
          <w:szCs w:val="21"/>
        </w:rPr>
        <w:t xml:space="preserve">2 </w:t>
      </w:r>
      <w:r>
        <w:rPr>
          <w:rFonts w:hint="eastAsia"/>
          <w:bCs/>
          <w:szCs w:val="21"/>
        </w:rPr>
        <w:t>锚索张拉应平缓加载，加载速率不宜大于0.1</w:t>
      </w:r>
      <w:r>
        <w:rPr>
          <w:bCs/>
          <w:szCs w:val="21"/>
        </w:rPr>
        <w:t>N</w:t>
      </w:r>
      <w:r>
        <w:rPr>
          <w:rFonts w:hint="eastAsia"/>
          <w:bCs/>
          <w:szCs w:val="21"/>
          <w:vertAlign w:val="subscript"/>
        </w:rPr>
        <w:t>k</w:t>
      </w:r>
      <w:r>
        <w:rPr>
          <w:rFonts w:hint="eastAsia"/>
          <w:bCs/>
          <w:szCs w:val="21"/>
        </w:rPr>
        <w:t>/min。张拉值下的锚索位移和压力表压力应保持稳定，否则判定此根锚索不合格；</w:t>
      </w:r>
    </w:p>
    <w:p>
      <w:pPr>
        <w:spacing w:line="360" w:lineRule="auto"/>
        <w:ind w:firstLine="422" w:firstLineChars="200"/>
        <w:rPr>
          <w:b/>
          <w:szCs w:val="21"/>
        </w:rPr>
      </w:pPr>
      <w:r>
        <w:rPr>
          <w:rFonts w:hint="eastAsia"/>
          <w:b/>
          <w:szCs w:val="21"/>
        </w:rPr>
        <w:t xml:space="preserve">3 </w:t>
      </w:r>
      <w:r>
        <w:rPr>
          <w:bCs/>
          <w:szCs w:val="21"/>
        </w:rPr>
        <w:t>锚索张拉至1.10N</w:t>
      </w:r>
      <w:r>
        <w:rPr>
          <w:rFonts w:hint="eastAsia"/>
          <w:bCs/>
          <w:szCs w:val="21"/>
          <w:vertAlign w:val="subscript"/>
        </w:rPr>
        <w:t>k</w:t>
      </w:r>
      <w:r>
        <w:rPr>
          <w:rFonts w:hint="eastAsia" w:ascii="微软雅黑" w:hAnsi="微软雅黑" w:eastAsia="微软雅黑" w:cs="微软雅黑"/>
          <w:bCs/>
          <w:szCs w:val="21"/>
        </w:rPr>
        <w:t>〜</w:t>
      </w:r>
      <w:r>
        <w:rPr>
          <w:bCs/>
          <w:szCs w:val="21"/>
        </w:rPr>
        <w:t>1.</w:t>
      </w:r>
      <w:r>
        <w:rPr>
          <w:rFonts w:hint="eastAsia"/>
          <w:bCs/>
          <w:szCs w:val="21"/>
        </w:rPr>
        <w:t>20</w:t>
      </w:r>
      <w:r>
        <w:rPr>
          <w:bCs/>
          <w:szCs w:val="21"/>
        </w:rPr>
        <w:t xml:space="preserve"> N</w:t>
      </w:r>
      <w:r>
        <w:rPr>
          <w:rFonts w:hint="eastAsia"/>
          <w:bCs/>
          <w:szCs w:val="21"/>
          <w:vertAlign w:val="subscript"/>
        </w:rPr>
        <w:t>k</w:t>
      </w:r>
      <w:r>
        <w:rPr>
          <w:bCs/>
          <w:szCs w:val="21"/>
        </w:rPr>
        <w:t>时，岩层、砂性土层保持</w:t>
      </w:r>
      <w:r>
        <w:rPr>
          <w:rFonts w:hint="eastAsia"/>
          <w:bCs/>
          <w:szCs w:val="21"/>
        </w:rPr>
        <w:t>10</w:t>
      </w:r>
      <w:r>
        <w:rPr>
          <w:bCs/>
          <w:szCs w:val="21"/>
        </w:rPr>
        <w:t>min，粘性土层保持15min，然后卸荷至设计</w:t>
      </w:r>
      <w:r>
        <w:rPr>
          <w:rFonts w:hint="eastAsia"/>
          <w:bCs/>
          <w:szCs w:val="21"/>
        </w:rPr>
        <w:t>要求</w:t>
      </w:r>
      <w:r>
        <w:rPr>
          <w:bCs/>
          <w:szCs w:val="21"/>
        </w:rPr>
        <w:t>锁定值的1.1倍</w:t>
      </w:r>
      <w:r>
        <w:rPr>
          <w:rFonts w:hint="eastAsia" w:ascii="微软雅黑" w:hAnsi="微软雅黑" w:eastAsia="微软雅黑" w:cs="微软雅黑"/>
          <w:bCs/>
          <w:szCs w:val="21"/>
        </w:rPr>
        <w:t>〜</w:t>
      </w:r>
      <w:r>
        <w:rPr>
          <w:bCs/>
          <w:szCs w:val="21"/>
        </w:rPr>
        <w:t>1.15倍进行锁定。锚索张拉荷载分级及位移观测时间应遵守表6.4.11的规定。</w:t>
      </w:r>
    </w:p>
    <w:p>
      <w:pPr>
        <w:pStyle w:val="41"/>
        <w:tabs>
          <w:tab w:val="left" w:pos="1710"/>
        </w:tabs>
        <w:spacing w:line="240" w:lineRule="auto"/>
        <w:ind w:firstLine="0"/>
        <w:jc w:val="center"/>
        <w:rPr>
          <w:color w:val="000000"/>
          <w:sz w:val="21"/>
          <w:szCs w:val="21"/>
          <w:lang w:eastAsia="zh-CN"/>
        </w:rPr>
      </w:pPr>
      <w:r>
        <w:rPr>
          <w:color w:val="000000"/>
          <w:sz w:val="21"/>
          <w:szCs w:val="21"/>
        </w:rPr>
        <w:t>表6.</w:t>
      </w:r>
      <w:r>
        <w:rPr>
          <w:rFonts w:eastAsia="PMingLiU"/>
          <w:color w:val="000000"/>
          <w:sz w:val="21"/>
          <w:szCs w:val="21"/>
        </w:rPr>
        <w:t>4.11</w:t>
      </w:r>
      <w:r>
        <w:rPr>
          <w:color w:val="000000"/>
          <w:sz w:val="21"/>
          <w:szCs w:val="21"/>
        </w:rPr>
        <w:t>锚杆张拉荷载分级及位移观测时间</w:t>
      </w:r>
    </w:p>
    <w:tbl>
      <w:tblPr>
        <w:tblStyle w:val="15"/>
        <w:tblW w:w="6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1704"/>
        <w:gridCol w:w="170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1" w:type="dxa"/>
            <w:vMerge w:val="restart"/>
            <w:vAlign w:val="center"/>
          </w:tcPr>
          <w:p>
            <w:pPr>
              <w:pStyle w:val="6"/>
              <w:spacing w:before="9"/>
              <w:jc w:val="center"/>
              <w:rPr>
                <w:szCs w:val="21"/>
                <w:lang w:eastAsia="zh-CN"/>
              </w:rPr>
            </w:pPr>
            <w:r>
              <w:rPr>
                <w:color w:val="000000"/>
                <w:szCs w:val="21"/>
              </w:rPr>
              <w:t>荷载分级</w:t>
            </w:r>
          </w:p>
        </w:tc>
        <w:tc>
          <w:tcPr>
            <w:tcW w:w="3408" w:type="dxa"/>
            <w:gridSpan w:val="2"/>
            <w:vAlign w:val="center"/>
          </w:tcPr>
          <w:p>
            <w:pPr>
              <w:pStyle w:val="6"/>
              <w:spacing w:before="9"/>
              <w:jc w:val="center"/>
              <w:rPr>
                <w:szCs w:val="21"/>
                <w:lang w:eastAsia="zh-CN"/>
              </w:rPr>
            </w:pPr>
            <w:r>
              <w:rPr>
                <w:color w:val="000000"/>
                <w:szCs w:val="21"/>
              </w:rPr>
              <w:t>位移观测时间</w:t>
            </w:r>
            <w:r>
              <w:rPr>
                <w:rFonts w:cs="Times New Roman"/>
                <w:bCs/>
                <w:color w:val="000000"/>
                <w:szCs w:val="21"/>
              </w:rPr>
              <w:t>(min)</w:t>
            </w:r>
          </w:p>
        </w:tc>
        <w:tc>
          <w:tcPr>
            <w:tcW w:w="1705" w:type="dxa"/>
            <w:vMerge w:val="restart"/>
            <w:vAlign w:val="center"/>
          </w:tcPr>
          <w:p>
            <w:pPr>
              <w:pStyle w:val="42"/>
              <w:spacing w:after="180" w:line="200" w:lineRule="exact"/>
              <w:ind w:firstLine="0"/>
              <w:jc w:val="center"/>
              <w:rPr>
                <w:sz w:val="21"/>
                <w:szCs w:val="21"/>
              </w:rPr>
            </w:pPr>
            <w:r>
              <w:rPr>
                <w:color w:val="000000"/>
                <w:sz w:val="21"/>
                <w:szCs w:val="21"/>
              </w:rPr>
              <w:t>加荷速率</w:t>
            </w:r>
          </w:p>
          <w:p>
            <w:pPr>
              <w:pStyle w:val="6"/>
              <w:spacing w:before="9" w:line="200" w:lineRule="exact"/>
              <w:jc w:val="center"/>
              <w:rPr>
                <w:szCs w:val="21"/>
                <w:lang w:eastAsia="zh-CN"/>
              </w:rPr>
            </w:pPr>
            <w:r>
              <w:rPr>
                <w:rFonts w:cs="Times New Roman"/>
                <w:bCs/>
                <w:color w:val="000000"/>
                <w:szCs w:val="21"/>
              </w:rPr>
              <w:t>(kN/min)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1" w:type="dxa"/>
            <w:vMerge w:val="continue"/>
          </w:tcPr>
          <w:p>
            <w:pPr>
              <w:pStyle w:val="6"/>
              <w:spacing w:before="9"/>
              <w:jc w:val="center"/>
              <w:rPr>
                <w:szCs w:val="21"/>
                <w:lang w:eastAsia="zh-CN"/>
              </w:rPr>
            </w:pPr>
          </w:p>
        </w:tc>
        <w:tc>
          <w:tcPr>
            <w:tcW w:w="1704" w:type="dxa"/>
            <w:vAlign w:val="center"/>
          </w:tcPr>
          <w:p>
            <w:pPr>
              <w:pStyle w:val="6"/>
              <w:spacing w:before="9"/>
              <w:jc w:val="center"/>
              <w:rPr>
                <w:szCs w:val="21"/>
                <w:lang w:eastAsia="zh-CN"/>
              </w:rPr>
            </w:pPr>
            <w:r>
              <w:rPr>
                <w:color w:val="000000"/>
                <w:szCs w:val="21"/>
              </w:rPr>
              <w:t>岩层、砂土层</w:t>
            </w:r>
          </w:p>
        </w:tc>
        <w:tc>
          <w:tcPr>
            <w:tcW w:w="1704" w:type="dxa"/>
            <w:vAlign w:val="center"/>
          </w:tcPr>
          <w:p>
            <w:pPr>
              <w:pStyle w:val="6"/>
              <w:spacing w:before="9"/>
              <w:jc w:val="center"/>
              <w:rPr>
                <w:szCs w:val="21"/>
                <w:lang w:eastAsia="zh-CN"/>
              </w:rPr>
            </w:pPr>
            <w:r>
              <w:rPr>
                <w:color w:val="000000"/>
                <w:szCs w:val="21"/>
              </w:rPr>
              <w:t>粘性土层</w:t>
            </w:r>
          </w:p>
        </w:tc>
        <w:tc>
          <w:tcPr>
            <w:tcW w:w="1705" w:type="dxa"/>
            <w:vMerge w:val="continue"/>
          </w:tcPr>
          <w:p>
            <w:pPr>
              <w:pStyle w:val="6"/>
              <w:spacing w:before="9"/>
              <w:jc w:val="center"/>
              <w:rPr>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761" w:type="dxa"/>
            <w:tcMar>
              <w:top w:w="0" w:type="dxa"/>
              <w:left w:w="108" w:type="dxa"/>
              <w:bottom w:w="0" w:type="dxa"/>
              <w:right w:w="108" w:type="dxa"/>
            </w:tcMar>
            <w:tcFitText/>
          </w:tcPr>
          <w:p>
            <w:pPr>
              <w:pStyle w:val="42"/>
              <w:spacing w:line="240" w:lineRule="auto"/>
              <w:ind w:firstLine="0"/>
              <w:jc w:val="center"/>
              <w:rPr>
                <w:sz w:val="21"/>
                <w:szCs w:val="21"/>
              </w:rPr>
            </w:pPr>
            <w:r>
              <w:rPr>
                <w:rFonts w:cs="Times New Roman"/>
                <w:bCs/>
                <w:color w:val="000000"/>
                <w:spacing w:val="4"/>
                <w:w w:val="96"/>
                <w:kern w:val="0"/>
                <w:sz w:val="21"/>
                <w:szCs w:val="21"/>
                <w:lang w:val="en-US" w:eastAsia="en-US" w:bidi="en-US"/>
              </w:rPr>
              <w:t>0.1</w:t>
            </w:r>
            <w:r>
              <w:rPr>
                <w:rFonts w:hint="eastAsia" w:cs="Times New Roman"/>
                <w:bCs/>
                <w:color w:val="000000"/>
                <w:spacing w:val="4"/>
                <w:w w:val="96"/>
                <w:kern w:val="0"/>
                <w:sz w:val="21"/>
                <w:szCs w:val="21"/>
                <w:lang w:val="en-US" w:eastAsia="zh-CN" w:bidi="en-US"/>
              </w:rPr>
              <w:t>0</w:t>
            </w:r>
            <w:r>
              <w:rPr>
                <w:bCs/>
                <w:spacing w:val="4"/>
                <w:w w:val="96"/>
                <w:kern w:val="0"/>
                <w:sz w:val="21"/>
                <w:szCs w:val="21"/>
              </w:rPr>
              <w:t>N</w:t>
            </w:r>
            <w:r>
              <w:rPr>
                <w:rFonts w:hint="eastAsia"/>
                <w:bCs/>
                <w:spacing w:val="4"/>
                <w:w w:val="96"/>
                <w:kern w:val="0"/>
                <w:sz w:val="21"/>
                <w:szCs w:val="21"/>
                <w:vertAlign w:val="subscript"/>
              </w:rPr>
              <w:t>k</w:t>
            </w:r>
            <w:r>
              <w:rPr>
                <w:rFonts w:cs="Times New Roman"/>
                <w:bCs/>
                <w:color w:val="000000"/>
                <w:spacing w:val="4"/>
                <w:w w:val="96"/>
                <w:kern w:val="0"/>
                <w:sz w:val="21"/>
                <w:szCs w:val="21"/>
                <w:lang w:val="en-US" w:eastAsia="en-US" w:bidi="en-US"/>
              </w:rPr>
              <w:t xml:space="preserve"> </w:t>
            </w:r>
            <w:r>
              <w:rPr>
                <w:rFonts w:hint="eastAsia" w:cs="Times New Roman"/>
                <w:bCs/>
                <w:color w:val="000000"/>
                <w:spacing w:val="4"/>
                <w:w w:val="96"/>
                <w:kern w:val="0"/>
                <w:sz w:val="21"/>
                <w:szCs w:val="21"/>
                <w:lang w:val="en-US" w:eastAsia="zh-CN" w:bidi="en-US"/>
              </w:rPr>
              <w:t>〜</w:t>
            </w:r>
            <w:r>
              <w:rPr>
                <w:rFonts w:cs="Times New Roman"/>
                <w:bCs/>
                <w:color w:val="000000"/>
                <w:spacing w:val="4"/>
                <w:w w:val="96"/>
                <w:kern w:val="0"/>
                <w:sz w:val="21"/>
                <w:szCs w:val="21"/>
                <w:lang w:val="en-US" w:eastAsia="en-US" w:bidi="en-US"/>
              </w:rPr>
              <w:t>0.2</w:t>
            </w:r>
            <w:r>
              <w:rPr>
                <w:rFonts w:hint="eastAsia" w:cs="Times New Roman"/>
                <w:bCs/>
                <w:color w:val="000000"/>
                <w:spacing w:val="4"/>
                <w:w w:val="96"/>
                <w:kern w:val="0"/>
                <w:sz w:val="21"/>
                <w:szCs w:val="21"/>
                <w:lang w:val="en-US" w:eastAsia="zh-CN" w:bidi="en-US"/>
              </w:rPr>
              <w:t>0</w:t>
            </w:r>
            <w:r>
              <w:rPr>
                <w:rFonts w:cs="Times New Roman"/>
                <w:bCs/>
                <w:color w:val="000000"/>
                <w:spacing w:val="4"/>
                <w:w w:val="96"/>
                <w:kern w:val="0"/>
                <w:sz w:val="21"/>
                <w:szCs w:val="21"/>
                <w:lang w:val="en-US" w:eastAsia="en-US" w:bidi="en-US"/>
              </w:rPr>
              <w:t xml:space="preserve"> </w:t>
            </w:r>
            <w:r>
              <w:rPr>
                <w:bCs/>
                <w:spacing w:val="4"/>
                <w:w w:val="96"/>
                <w:kern w:val="0"/>
                <w:sz w:val="21"/>
                <w:szCs w:val="21"/>
              </w:rPr>
              <w:t>N</w:t>
            </w:r>
            <w:r>
              <w:rPr>
                <w:rFonts w:hint="eastAsia"/>
                <w:bCs/>
                <w:spacing w:val="1"/>
                <w:w w:val="96"/>
                <w:kern w:val="0"/>
                <w:sz w:val="21"/>
                <w:szCs w:val="21"/>
                <w:vertAlign w:val="subscript"/>
              </w:rPr>
              <w:t>k</w:t>
            </w:r>
          </w:p>
        </w:tc>
        <w:tc>
          <w:tcPr>
            <w:tcW w:w="1704" w:type="dxa"/>
          </w:tcPr>
          <w:p>
            <w:pPr>
              <w:pStyle w:val="42"/>
              <w:spacing w:line="240" w:lineRule="auto"/>
              <w:ind w:left="-2" w:leftChars="-1" w:firstLine="0"/>
              <w:jc w:val="center"/>
              <w:rPr>
                <w:sz w:val="21"/>
                <w:szCs w:val="21"/>
              </w:rPr>
            </w:pPr>
            <w:r>
              <w:rPr>
                <w:rFonts w:cs="Times New Roman"/>
                <w:bCs/>
                <w:color w:val="000000"/>
                <w:sz w:val="21"/>
                <w:szCs w:val="21"/>
              </w:rPr>
              <w:t>2</w:t>
            </w:r>
          </w:p>
        </w:tc>
        <w:tc>
          <w:tcPr>
            <w:tcW w:w="1704" w:type="dxa"/>
          </w:tcPr>
          <w:p>
            <w:pPr>
              <w:pStyle w:val="42"/>
              <w:spacing w:line="240" w:lineRule="auto"/>
              <w:ind w:firstLine="0"/>
              <w:jc w:val="center"/>
              <w:rPr>
                <w:sz w:val="21"/>
                <w:szCs w:val="21"/>
              </w:rPr>
            </w:pPr>
            <w:r>
              <w:rPr>
                <w:rFonts w:cs="Times New Roman"/>
                <w:bCs/>
                <w:color w:val="000000"/>
                <w:sz w:val="21"/>
                <w:szCs w:val="21"/>
              </w:rPr>
              <w:t>2</w:t>
            </w:r>
          </w:p>
        </w:tc>
        <w:tc>
          <w:tcPr>
            <w:tcW w:w="1705" w:type="dxa"/>
            <w:vMerge w:val="restart"/>
            <w:vAlign w:val="center"/>
          </w:tcPr>
          <w:p>
            <w:pPr>
              <w:pStyle w:val="6"/>
              <w:spacing w:before="9"/>
              <w:jc w:val="center"/>
              <w:rPr>
                <w:szCs w:val="21"/>
                <w:lang w:eastAsia="zh-CN"/>
              </w:rPr>
            </w:pPr>
            <w:r>
              <w:rPr>
                <w:rFonts w:cs="Times New Roman"/>
                <w:bCs/>
                <w:color w:val="000000"/>
                <w:szCs w:val="21"/>
              </w:rPr>
              <w:t>不大于100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761" w:type="dxa"/>
          </w:tcPr>
          <w:p>
            <w:pPr>
              <w:pStyle w:val="42"/>
              <w:spacing w:line="240" w:lineRule="auto"/>
              <w:ind w:firstLine="0"/>
              <w:jc w:val="center"/>
              <w:rPr>
                <w:sz w:val="21"/>
                <w:szCs w:val="21"/>
              </w:rPr>
            </w:pPr>
            <w:r>
              <w:rPr>
                <w:rFonts w:cs="Times New Roman"/>
                <w:bCs/>
                <w:color w:val="000000"/>
                <w:sz w:val="21"/>
                <w:szCs w:val="21"/>
                <w:lang w:val="en-US" w:eastAsia="en-US" w:bidi="en-US"/>
              </w:rPr>
              <w:t>0.5</w:t>
            </w:r>
            <w:r>
              <w:rPr>
                <w:rFonts w:hint="eastAsia" w:cs="Times New Roman"/>
                <w:bCs/>
                <w:color w:val="000000"/>
                <w:sz w:val="21"/>
                <w:szCs w:val="21"/>
                <w:lang w:val="en-US" w:eastAsia="zh-CN" w:bidi="en-US"/>
              </w:rPr>
              <w:t>0</w:t>
            </w:r>
            <w:r>
              <w:rPr>
                <w:bCs/>
                <w:sz w:val="21"/>
                <w:szCs w:val="21"/>
              </w:rPr>
              <w:t>N</w:t>
            </w:r>
            <w:r>
              <w:rPr>
                <w:rFonts w:hint="eastAsia"/>
                <w:bCs/>
                <w:sz w:val="21"/>
                <w:szCs w:val="21"/>
                <w:vertAlign w:val="subscript"/>
              </w:rPr>
              <w:t>k</w:t>
            </w:r>
          </w:p>
        </w:tc>
        <w:tc>
          <w:tcPr>
            <w:tcW w:w="1704" w:type="dxa"/>
          </w:tcPr>
          <w:p>
            <w:pPr>
              <w:pStyle w:val="42"/>
              <w:spacing w:line="240" w:lineRule="auto"/>
              <w:ind w:left="-2" w:leftChars="-1" w:firstLine="0"/>
              <w:jc w:val="center"/>
              <w:rPr>
                <w:sz w:val="21"/>
                <w:szCs w:val="21"/>
              </w:rPr>
            </w:pPr>
            <w:r>
              <w:rPr>
                <w:rFonts w:cs="Times New Roman"/>
                <w:bCs/>
                <w:color w:val="000000"/>
                <w:sz w:val="21"/>
                <w:szCs w:val="21"/>
              </w:rPr>
              <w:t>5</w:t>
            </w:r>
          </w:p>
        </w:tc>
        <w:tc>
          <w:tcPr>
            <w:tcW w:w="1704" w:type="dxa"/>
          </w:tcPr>
          <w:p>
            <w:pPr>
              <w:pStyle w:val="42"/>
              <w:spacing w:line="240" w:lineRule="auto"/>
              <w:ind w:firstLine="0"/>
              <w:jc w:val="center"/>
              <w:rPr>
                <w:sz w:val="21"/>
                <w:szCs w:val="21"/>
              </w:rPr>
            </w:pPr>
            <w:r>
              <w:rPr>
                <w:rFonts w:cs="Times New Roman"/>
                <w:bCs/>
                <w:color w:val="000000"/>
                <w:sz w:val="21"/>
                <w:szCs w:val="21"/>
              </w:rPr>
              <w:t>5</w:t>
            </w:r>
          </w:p>
        </w:tc>
        <w:tc>
          <w:tcPr>
            <w:tcW w:w="1705" w:type="dxa"/>
            <w:vMerge w:val="continue"/>
            <w:vAlign w:val="center"/>
          </w:tcPr>
          <w:p>
            <w:pPr>
              <w:pStyle w:val="6"/>
              <w:spacing w:before="9"/>
              <w:jc w:val="center"/>
              <w:rPr>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761" w:type="dxa"/>
          </w:tcPr>
          <w:p>
            <w:pPr>
              <w:pStyle w:val="42"/>
              <w:spacing w:line="240" w:lineRule="auto"/>
              <w:ind w:firstLine="0"/>
              <w:jc w:val="center"/>
              <w:rPr>
                <w:sz w:val="21"/>
                <w:szCs w:val="21"/>
              </w:rPr>
            </w:pPr>
            <w:r>
              <w:rPr>
                <w:sz w:val="21"/>
                <w:szCs w:val="21"/>
              </w:rPr>
              <w:t>0.75</w:t>
            </w:r>
            <w:r>
              <w:rPr>
                <w:bCs/>
                <w:sz w:val="21"/>
                <w:szCs w:val="21"/>
              </w:rPr>
              <w:t>N</w:t>
            </w:r>
            <w:r>
              <w:rPr>
                <w:rFonts w:hint="eastAsia"/>
                <w:bCs/>
                <w:sz w:val="21"/>
                <w:szCs w:val="21"/>
                <w:vertAlign w:val="subscript"/>
              </w:rPr>
              <w:t>k</w:t>
            </w:r>
          </w:p>
        </w:tc>
        <w:tc>
          <w:tcPr>
            <w:tcW w:w="1704" w:type="dxa"/>
          </w:tcPr>
          <w:p>
            <w:pPr>
              <w:pStyle w:val="42"/>
              <w:spacing w:line="240" w:lineRule="auto"/>
              <w:ind w:left="-2" w:leftChars="-1" w:firstLine="0"/>
              <w:jc w:val="center"/>
              <w:rPr>
                <w:sz w:val="21"/>
                <w:szCs w:val="21"/>
              </w:rPr>
            </w:pPr>
            <w:r>
              <w:rPr>
                <w:rFonts w:cs="Times New Roman"/>
                <w:bCs/>
                <w:color w:val="000000"/>
                <w:sz w:val="21"/>
                <w:szCs w:val="21"/>
              </w:rPr>
              <w:t>5</w:t>
            </w:r>
          </w:p>
        </w:tc>
        <w:tc>
          <w:tcPr>
            <w:tcW w:w="1704" w:type="dxa"/>
          </w:tcPr>
          <w:p>
            <w:pPr>
              <w:pStyle w:val="42"/>
              <w:spacing w:line="240" w:lineRule="auto"/>
              <w:ind w:firstLine="0"/>
              <w:jc w:val="center"/>
              <w:rPr>
                <w:sz w:val="21"/>
                <w:szCs w:val="21"/>
              </w:rPr>
            </w:pPr>
            <w:r>
              <w:rPr>
                <w:rFonts w:cs="Times New Roman"/>
                <w:bCs/>
                <w:color w:val="000000"/>
                <w:sz w:val="21"/>
                <w:szCs w:val="21"/>
              </w:rPr>
              <w:t>5</w:t>
            </w:r>
          </w:p>
        </w:tc>
        <w:tc>
          <w:tcPr>
            <w:tcW w:w="1705" w:type="dxa"/>
            <w:vMerge w:val="continue"/>
            <w:vAlign w:val="center"/>
          </w:tcPr>
          <w:p>
            <w:pPr>
              <w:pStyle w:val="6"/>
              <w:spacing w:before="9"/>
              <w:jc w:val="center"/>
              <w:rPr>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761" w:type="dxa"/>
          </w:tcPr>
          <w:p>
            <w:pPr>
              <w:pStyle w:val="42"/>
              <w:spacing w:line="240" w:lineRule="auto"/>
              <w:ind w:firstLine="0"/>
              <w:jc w:val="center"/>
              <w:rPr>
                <w:sz w:val="21"/>
                <w:szCs w:val="21"/>
              </w:rPr>
            </w:pPr>
            <w:r>
              <w:rPr>
                <w:sz w:val="21"/>
                <w:szCs w:val="21"/>
              </w:rPr>
              <w:t>1.00</w:t>
            </w:r>
            <w:r>
              <w:rPr>
                <w:bCs/>
                <w:sz w:val="21"/>
                <w:szCs w:val="21"/>
              </w:rPr>
              <w:t>N</w:t>
            </w:r>
            <w:r>
              <w:rPr>
                <w:rFonts w:hint="eastAsia"/>
                <w:bCs/>
                <w:sz w:val="21"/>
                <w:szCs w:val="21"/>
                <w:vertAlign w:val="subscript"/>
              </w:rPr>
              <w:t>k</w:t>
            </w:r>
          </w:p>
        </w:tc>
        <w:tc>
          <w:tcPr>
            <w:tcW w:w="1704" w:type="dxa"/>
          </w:tcPr>
          <w:p>
            <w:pPr>
              <w:pStyle w:val="42"/>
              <w:spacing w:line="240" w:lineRule="auto"/>
              <w:ind w:left="-2" w:leftChars="-1" w:firstLine="0"/>
              <w:jc w:val="center"/>
              <w:rPr>
                <w:sz w:val="21"/>
                <w:szCs w:val="21"/>
              </w:rPr>
            </w:pPr>
            <w:r>
              <w:rPr>
                <w:rFonts w:cs="Times New Roman"/>
                <w:bCs/>
                <w:color w:val="000000"/>
                <w:sz w:val="21"/>
                <w:szCs w:val="21"/>
              </w:rPr>
              <w:t>5</w:t>
            </w:r>
          </w:p>
        </w:tc>
        <w:tc>
          <w:tcPr>
            <w:tcW w:w="1704" w:type="dxa"/>
          </w:tcPr>
          <w:p>
            <w:pPr>
              <w:pStyle w:val="42"/>
              <w:spacing w:line="240" w:lineRule="auto"/>
              <w:ind w:firstLine="0"/>
              <w:jc w:val="center"/>
              <w:rPr>
                <w:rFonts w:eastAsia="宋体"/>
                <w:sz w:val="21"/>
                <w:szCs w:val="21"/>
                <w:lang w:val="en-US" w:eastAsia="zh-CN"/>
              </w:rPr>
            </w:pPr>
            <w:r>
              <w:rPr>
                <w:rFonts w:hint="eastAsia" w:cs="Times New Roman"/>
                <w:bCs/>
                <w:color w:val="000000"/>
                <w:sz w:val="21"/>
                <w:szCs w:val="21"/>
                <w:lang w:val="en-US" w:eastAsia="zh-CN"/>
              </w:rPr>
              <w:t>10</w:t>
            </w:r>
          </w:p>
        </w:tc>
        <w:tc>
          <w:tcPr>
            <w:tcW w:w="1705" w:type="dxa"/>
            <w:vMerge w:val="restart"/>
            <w:vAlign w:val="center"/>
          </w:tcPr>
          <w:p>
            <w:pPr>
              <w:pStyle w:val="6"/>
              <w:spacing w:before="9"/>
              <w:jc w:val="center"/>
              <w:rPr>
                <w:szCs w:val="21"/>
                <w:lang w:eastAsia="zh-CN"/>
              </w:rPr>
            </w:pPr>
            <w:r>
              <w:rPr>
                <w:rFonts w:cs="Times New Roman"/>
                <w:bCs/>
                <w:color w:val="000000"/>
                <w:szCs w:val="21"/>
              </w:rPr>
              <w:t>不大于</w:t>
            </w:r>
            <w:r>
              <w:rPr>
                <w:rFonts w:hint="eastAsia" w:cs="Times New Roman"/>
                <w:bCs/>
                <w:color w:val="000000"/>
                <w:szCs w:val="21"/>
                <w:lang w:eastAsia="zh-CN"/>
              </w:rPr>
              <w:t>5</w:t>
            </w:r>
            <w:r>
              <w:rPr>
                <w:rFonts w:cs="Times New Roman"/>
                <w:bCs/>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761" w:type="dxa"/>
          </w:tcPr>
          <w:p>
            <w:pPr>
              <w:pStyle w:val="42"/>
              <w:spacing w:line="240" w:lineRule="auto"/>
              <w:ind w:firstLine="0"/>
              <w:jc w:val="center"/>
              <w:rPr>
                <w:sz w:val="21"/>
                <w:szCs w:val="21"/>
              </w:rPr>
            </w:pPr>
            <w:r>
              <w:rPr>
                <w:rFonts w:cs="Times New Roman"/>
                <w:bCs/>
                <w:color w:val="000000"/>
                <w:sz w:val="21"/>
                <w:szCs w:val="21"/>
                <w:lang w:val="en-US" w:eastAsia="en-US" w:bidi="en-US"/>
              </w:rPr>
              <w:t>1.10</w:t>
            </w:r>
            <w:r>
              <w:rPr>
                <w:bCs/>
                <w:sz w:val="21"/>
                <w:szCs w:val="21"/>
              </w:rPr>
              <w:t>N</w:t>
            </w:r>
            <w:r>
              <w:rPr>
                <w:rFonts w:hint="eastAsia"/>
                <w:bCs/>
                <w:sz w:val="21"/>
                <w:szCs w:val="21"/>
                <w:vertAlign w:val="subscript"/>
              </w:rPr>
              <w:t>k</w:t>
            </w:r>
            <w:r>
              <w:rPr>
                <w:rFonts w:hint="eastAsia" w:cs="Times New Roman"/>
                <w:bCs/>
                <w:color w:val="000000"/>
                <w:sz w:val="21"/>
                <w:szCs w:val="21"/>
                <w:lang w:val="en-US" w:eastAsia="en-US" w:bidi="en-US"/>
              </w:rPr>
              <w:t>〜</w:t>
            </w:r>
            <w:r>
              <w:rPr>
                <w:rFonts w:cs="Times New Roman"/>
                <w:bCs/>
                <w:color w:val="000000"/>
                <w:sz w:val="21"/>
                <w:szCs w:val="21"/>
                <w:lang w:val="en-US" w:eastAsia="en-US" w:bidi="en-US"/>
              </w:rPr>
              <w:t>1.20</w:t>
            </w:r>
            <w:r>
              <w:rPr>
                <w:bCs/>
                <w:sz w:val="21"/>
                <w:szCs w:val="21"/>
              </w:rPr>
              <w:t>N</w:t>
            </w:r>
            <w:r>
              <w:rPr>
                <w:rFonts w:hint="eastAsia"/>
                <w:bCs/>
                <w:sz w:val="21"/>
                <w:szCs w:val="21"/>
                <w:vertAlign w:val="subscript"/>
              </w:rPr>
              <w:t>k</w:t>
            </w:r>
          </w:p>
        </w:tc>
        <w:tc>
          <w:tcPr>
            <w:tcW w:w="1704" w:type="dxa"/>
          </w:tcPr>
          <w:p>
            <w:pPr>
              <w:pStyle w:val="42"/>
              <w:spacing w:line="240" w:lineRule="auto"/>
              <w:ind w:firstLine="0"/>
              <w:jc w:val="center"/>
              <w:rPr>
                <w:rFonts w:eastAsia="宋体"/>
                <w:sz w:val="21"/>
                <w:szCs w:val="21"/>
                <w:lang w:val="en-US" w:eastAsia="zh-CN"/>
              </w:rPr>
            </w:pPr>
            <w:r>
              <w:rPr>
                <w:rFonts w:hint="eastAsia"/>
                <w:sz w:val="21"/>
                <w:szCs w:val="21"/>
                <w:lang w:val="en-US" w:eastAsia="zh-CN"/>
              </w:rPr>
              <w:t>10</w:t>
            </w:r>
          </w:p>
        </w:tc>
        <w:tc>
          <w:tcPr>
            <w:tcW w:w="1704" w:type="dxa"/>
          </w:tcPr>
          <w:p>
            <w:pPr>
              <w:pStyle w:val="42"/>
              <w:spacing w:line="240" w:lineRule="auto"/>
              <w:ind w:firstLine="0"/>
              <w:jc w:val="center"/>
              <w:rPr>
                <w:sz w:val="21"/>
                <w:szCs w:val="21"/>
              </w:rPr>
            </w:pPr>
            <w:r>
              <w:rPr>
                <w:rFonts w:cs="Times New Roman"/>
                <w:bCs/>
                <w:color w:val="000000"/>
                <w:sz w:val="21"/>
                <w:szCs w:val="21"/>
              </w:rPr>
              <w:t>15</w:t>
            </w:r>
          </w:p>
        </w:tc>
        <w:tc>
          <w:tcPr>
            <w:tcW w:w="1705" w:type="dxa"/>
            <w:vMerge w:val="continue"/>
          </w:tcPr>
          <w:p>
            <w:pPr>
              <w:pStyle w:val="6"/>
              <w:spacing w:before="9"/>
              <w:jc w:val="center"/>
              <w:rPr>
                <w:szCs w:val="21"/>
                <w:lang w:eastAsia="zh-CN"/>
              </w:rPr>
            </w:pPr>
          </w:p>
        </w:tc>
      </w:tr>
    </w:tbl>
    <w:p>
      <w:pPr>
        <w:spacing w:line="360" w:lineRule="auto"/>
        <w:ind w:firstLine="422" w:firstLineChars="200"/>
        <w:rPr>
          <w:b/>
          <w:szCs w:val="21"/>
        </w:rPr>
      </w:pPr>
      <w:r>
        <w:rPr>
          <w:rFonts w:hint="eastAsia"/>
          <w:b/>
          <w:szCs w:val="21"/>
        </w:rPr>
        <w:t xml:space="preserve">4 </w:t>
      </w:r>
      <w:r>
        <w:rPr>
          <w:bCs/>
          <w:szCs w:val="21"/>
        </w:rPr>
        <w:t>对于多个单元体的锚索，宜采用并联千斤顶组同步对各单元锚索实施张拉并锁定；</w:t>
      </w:r>
    </w:p>
    <w:p>
      <w:pPr>
        <w:spacing w:line="360" w:lineRule="auto"/>
        <w:ind w:firstLine="422" w:firstLineChars="200"/>
        <w:rPr>
          <w:rFonts w:ascii="楷体" w:hAnsi="楷体" w:eastAsia="楷体" w:cs="宋体"/>
          <w:szCs w:val="21"/>
        </w:rPr>
      </w:pPr>
      <w:r>
        <w:rPr>
          <w:rFonts w:hint="eastAsia"/>
          <w:b/>
          <w:szCs w:val="21"/>
        </w:rPr>
        <w:t>5</w:t>
      </w:r>
      <w:r>
        <w:rPr>
          <w:b/>
          <w:szCs w:val="21"/>
        </w:rPr>
        <w:t xml:space="preserve"> </w:t>
      </w:r>
      <w:r>
        <w:rPr>
          <w:rFonts w:hint="eastAsia"/>
          <w:bCs/>
          <w:szCs w:val="21"/>
        </w:rPr>
        <w:t>锚索锁定时应考虑锁定过程及相邻锚索张拉引起的预应力损失量。当锚索预应力损失超过设计允许值时，应进行补充张拉锁定。当出现锚头松弛、锚具实效等情形时，应及时修复并重新锁定。</w:t>
      </w:r>
    </w:p>
    <w:p>
      <w:pPr>
        <w:spacing w:line="360" w:lineRule="auto"/>
        <w:contextualSpacing/>
        <w:rPr>
          <w:rFonts w:ascii="Times New Roman" w:hAnsi="Times New Roman"/>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6.4.12</w:t>
      </w:r>
      <w:r>
        <w:rPr>
          <w:rFonts w:ascii="Times New Roman" w:hAnsi="Times New Roman"/>
          <w:bCs/>
          <w:color w:val="000000" w:themeColor="text1"/>
          <w14:textFill>
            <w14:solidFill>
              <w14:schemeClr w14:val="tx1"/>
            </w14:solidFill>
          </w14:textFill>
        </w:rPr>
        <w:t>全回收锚索结构施工</w:t>
      </w:r>
      <w:r>
        <w:rPr>
          <w:rFonts w:hint="eastAsia" w:ascii="Times New Roman" w:hAnsi="Times New Roman"/>
          <w:bCs/>
          <w:color w:val="000000" w:themeColor="text1"/>
          <w14:textFill>
            <w14:solidFill>
              <w14:schemeClr w14:val="tx1"/>
            </w14:solidFill>
          </w14:textFill>
        </w:rPr>
        <w:t>应按照《建筑地基基础工程施工质量验收标准》 GB50202规定指标，结合以下施工阶段</w:t>
      </w:r>
      <w:r>
        <w:rPr>
          <w:rFonts w:ascii="Times New Roman" w:hAnsi="Times New Roman"/>
          <w:bCs/>
          <w:color w:val="000000" w:themeColor="text1"/>
          <w14:textFill>
            <w14:solidFill>
              <w14:schemeClr w14:val="tx1"/>
            </w14:solidFill>
          </w14:textFill>
        </w:rPr>
        <w:t>验收</w:t>
      </w:r>
      <w:r>
        <w:rPr>
          <w:rFonts w:hint="eastAsia" w:ascii="Times New Roman" w:hAnsi="Times New Roman"/>
          <w:bCs/>
          <w:color w:val="000000" w:themeColor="text1"/>
          <w14:textFill>
            <w14:solidFill>
              <w14:schemeClr w14:val="tx1"/>
            </w14:solidFill>
          </w14:textFill>
        </w:rPr>
        <w:t>：</w:t>
      </w:r>
    </w:p>
    <w:p>
      <w:pPr>
        <w:spacing w:line="360" w:lineRule="auto"/>
        <w:ind w:firstLine="426" w:firstLineChars="202"/>
        <w:contextualSpacing/>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1</w:t>
      </w:r>
      <w:r>
        <w:rPr>
          <w:rFonts w:ascii="Times New Roman" w:hAnsi="Times New Roman"/>
          <w:bCs/>
          <w:color w:val="000000" w:themeColor="text1"/>
          <w14:textFill>
            <w14:solidFill>
              <w14:schemeClr w14:val="tx1"/>
            </w14:solidFill>
          </w14:textFill>
        </w:rPr>
        <w:t xml:space="preserve"> 锚索钻孔--定位、孔径、深度、倾角；</w:t>
      </w:r>
    </w:p>
    <w:p>
      <w:pPr>
        <w:spacing w:line="360" w:lineRule="auto"/>
        <w:ind w:firstLine="426" w:firstLineChars="202"/>
        <w:contextualSpacing/>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2</w:t>
      </w:r>
      <w:r>
        <w:rPr>
          <w:rFonts w:ascii="Times New Roman" w:hAnsi="Times New Roman"/>
          <w:bCs/>
          <w:color w:val="000000" w:themeColor="text1"/>
          <w14:textFill>
            <w14:solidFill>
              <w14:schemeClr w14:val="tx1"/>
            </w14:solidFill>
          </w14:textFill>
        </w:rPr>
        <w:t xml:space="preserve"> 锚索制作--筋体长度、支架位置、套管</w:t>
      </w:r>
      <w:r>
        <w:rPr>
          <w:rFonts w:hint="eastAsia" w:ascii="Times New Roman" w:hAnsi="Times New Roman"/>
          <w:bCs/>
          <w:color w:val="000000" w:themeColor="text1"/>
          <w14:textFill>
            <w14:solidFill>
              <w14:schemeClr w14:val="tx1"/>
            </w14:solidFill>
          </w14:textFill>
        </w:rPr>
        <w:t>和</w:t>
      </w:r>
      <w:r>
        <w:rPr>
          <w:rFonts w:ascii="Times New Roman" w:hAnsi="Times New Roman"/>
          <w:bCs/>
          <w:color w:val="000000" w:themeColor="text1"/>
          <w14:textFill>
            <w14:solidFill>
              <w14:schemeClr w14:val="tx1"/>
            </w14:solidFill>
          </w14:textFill>
        </w:rPr>
        <w:t>注浆管长度；</w:t>
      </w:r>
    </w:p>
    <w:p>
      <w:pPr>
        <w:spacing w:line="360" w:lineRule="auto"/>
        <w:ind w:firstLine="426" w:firstLineChars="202"/>
        <w:contextualSpacing/>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3</w:t>
      </w:r>
      <w:r>
        <w:rPr>
          <w:rFonts w:ascii="Times New Roman" w:hAnsi="Times New Roman"/>
          <w:bCs/>
          <w:color w:val="000000" w:themeColor="text1"/>
          <w14:textFill>
            <w14:solidFill>
              <w14:schemeClr w14:val="tx1"/>
            </w14:solidFill>
          </w14:textFill>
        </w:rPr>
        <w:t xml:space="preserve"> 锚索注浆--压力、注浆量、锚固体强度；</w:t>
      </w:r>
    </w:p>
    <w:p>
      <w:pPr>
        <w:spacing w:line="360" w:lineRule="auto"/>
        <w:ind w:firstLine="426" w:firstLineChars="202"/>
        <w:contextualSpacing/>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4</w:t>
      </w:r>
      <w:r>
        <w:rPr>
          <w:rFonts w:ascii="Times New Roman" w:hAnsi="Times New Roman"/>
          <w:bCs/>
          <w:color w:val="000000" w:themeColor="text1"/>
          <w14:textFill>
            <w14:solidFill>
              <w14:schemeClr w14:val="tx1"/>
            </w14:solidFill>
          </w14:textFill>
        </w:rPr>
        <w:t xml:space="preserve"> 腰梁安装--定位、与围护结构连接处紧密程度</w:t>
      </w:r>
      <w:r>
        <w:rPr>
          <w:rFonts w:hint="eastAsia" w:ascii="Times New Roman" w:hAnsi="Times New Roman"/>
          <w:bCs/>
          <w:color w:val="000000" w:themeColor="text1"/>
          <w14:textFill>
            <w14:solidFill>
              <w14:schemeClr w14:val="tx1"/>
            </w14:solidFill>
          </w14:textFill>
        </w:rPr>
        <w:t>；</w:t>
      </w:r>
    </w:p>
    <w:p>
      <w:pPr>
        <w:spacing w:line="360" w:lineRule="auto"/>
        <w:ind w:firstLine="426" w:firstLineChars="202"/>
        <w:contextualSpacing/>
        <w:rPr>
          <w:rFonts w:ascii="楷体" w:hAnsi="楷体" w:eastAsia="楷体" w:cs="宋体"/>
          <w:szCs w:val="21"/>
        </w:rPr>
      </w:pPr>
      <w:r>
        <w:rPr>
          <w:rFonts w:hint="eastAsia" w:ascii="Times New Roman" w:hAnsi="Times New Roman"/>
          <w:b/>
          <w:color w:val="000000" w:themeColor="text1"/>
          <w14:textFill>
            <w14:solidFill>
              <w14:schemeClr w14:val="tx1"/>
            </w14:solidFill>
          </w14:textFill>
        </w:rPr>
        <w:t>5</w:t>
      </w:r>
      <w:r>
        <w:rPr>
          <w:rFonts w:ascii="Times New Roman" w:hAnsi="Times New Roman"/>
          <w:bCs/>
          <w:color w:val="000000" w:themeColor="text1"/>
          <w14:textFill>
            <w14:solidFill>
              <w14:schemeClr w14:val="tx1"/>
            </w14:solidFill>
          </w14:textFill>
        </w:rPr>
        <w:t xml:space="preserve"> 张拉锁定--预加力、承载力、检测数量。</w:t>
      </w:r>
    </w:p>
    <w:p>
      <w:pPr>
        <w:pStyle w:val="3"/>
        <w:spacing w:before="156" w:after="156"/>
      </w:pPr>
      <w:bookmarkStart w:id="193" w:name="_Toc23791"/>
      <w:bookmarkStart w:id="194" w:name="_Toc3261"/>
      <w:bookmarkStart w:id="195" w:name="_Toc11345"/>
      <w:bookmarkStart w:id="196" w:name="_Toc530429627"/>
      <w:bookmarkStart w:id="197" w:name="_Toc39518396"/>
      <w:bookmarkStart w:id="198" w:name="_Toc42346862"/>
      <w:bookmarkStart w:id="199" w:name="_Toc39583163"/>
      <w:bookmarkStart w:id="200" w:name="_Toc42249595"/>
      <w:bookmarkStart w:id="201" w:name="_Toc39583071"/>
      <w:r>
        <w:t xml:space="preserve">6.5 </w:t>
      </w:r>
      <w:r>
        <w:rPr>
          <w:rFonts w:hint="eastAsia"/>
        </w:rPr>
        <w:t>回收</w:t>
      </w:r>
      <w:bookmarkEnd w:id="193"/>
      <w:bookmarkEnd w:id="194"/>
      <w:bookmarkEnd w:id="195"/>
    </w:p>
    <w:bookmarkEnd w:id="196"/>
    <w:bookmarkEnd w:id="197"/>
    <w:bookmarkEnd w:id="198"/>
    <w:bookmarkEnd w:id="199"/>
    <w:bookmarkEnd w:id="200"/>
    <w:bookmarkEnd w:id="201"/>
    <w:p>
      <w:pPr>
        <w:spacing w:line="360" w:lineRule="auto"/>
        <w:rPr>
          <w:rFonts w:ascii="宋体" w:hAnsi="宋体" w:eastAsia="宋体"/>
          <w:color w:val="000000"/>
          <w:sz w:val="22"/>
        </w:rPr>
      </w:pPr>
      <w:r>
        <w:rPr>
          <w:rFonts w:hint="eastAsia" w:ascii="Times New Roman" w:hAnsi="Times New Roman"/>
          <w:b/>
          <w:bCs/>
          <w:color w:val="000000" w:themeColor="text1"/>
          <w14:textFill>
            <w14:solidFill>
              <w14:schemeClr w14:val="tx1"/>
            </w14:solidFill>
          </w14:textFill>
        </w:rPr>
        <w:t>6</w:t>
      </w:r>
      <w:r>
        <w:rPr>
          <w:rFonts w:ascii="Times New Roman" w:hAnsi="Times New Roman"/>
          <w:b/>
          <w:bCs/>
          <w:color w:val="000000" w:themeColor="text1"/>
          <w14:textFill>
            <w14:solidFill>
              <w14:schemeClr w14:val="tx1"/>
            </w14:solidFill>
          </w14:textFill>
        </w:rPr>
        <w:t>.5.1</w:t>
      </w:r>
      <w:r>
        <w:rPr>
          <w:b/>
        </w:rPr>
        <w:t xml:space="preserve"> </w:t>
      </w:r>
      <w:r>
        <w:t>全回收锚索结构回收</w:t>
      </w:r>
      <w:r>
        <w:rPr>
          <w:rFonts w:ascii="宋体" w:hAnsi="宋体" w:eastAsia="宋体"/>
          <w:color w:val="000000"/>
          <w:sz w:val="22"/>
        </w:rPr>
        <w:t>应包括锚头锚具、钢绞线和腰梁三部分</w:t>
      </w:r>
      <w:r>
        <w:rPr>
          <w:rFonts w:hint="eastAsia" w:ascii="宋体" w:hAnsi="宋体" w:eastAsia="宋体"/>
          <w:color w:val="000000"/>
          <w:sz w:val="22"/>
        </w:rPr>
        <w:t>。</w:t>
      </w:r>
      <w:r>
        <w:rPr>
          <w:rFonts w:ascii="宋体" w:hAnsi="宋体" w:eastAsia="宋体"/>
          <w:color w:val="000000"/>
          <w:sz w:val="22"/>
        </w:rPr>
        <w:t>回收施工前应具备下列条件：</w:t>
      </w:r>
    </w:p>
    <w:p>
      <w:pPr>
        <w:spacing w:line="360" w:lineRule="auto"/>
        <w:ind w:left="403" w:leftChars="192"/>
        <w:rPr>
          <w:rFonts w:hint="eastAsia" w:ascii="TimesNewRomanPS-BoldMT" w:hAnsi="TimesNewRomanPS-BoldMT"/>
          <w:b/>
          <w:bCs/>
          <w:color w:val="000000"/>
          <w:szCs w:val="21"/>
        </w:rPr>
      </w:pPr>
      <w:r>
        <w:rPr>
          <w:rFonts w:ascii="TimesNewRomanPS-BoldMT" w:hAnsi="TimesNewRomanPS-BoldMT"/>
          <w:b/>
          <w:bCs/>
          <w:color w:val="000000"/>
          <w:szCs w:val="21"/>
        </w:rPr>
        <w:t xml:space="preserve">1 </w:t>
      </w:r>
      <w:r>
        <w:rPr>
          <w:rFonts w:hint="eastAsia" w:ascii="TimesNewRomanPS-BoldMT" w:hAnsi="TimesNewRomanPS-BoldMT"/>
          <w:bCs/>
          <w:color w:val="000000"/>
          <w:szCs w:val="21"/>
        </w:rPr>
        <w:t>地下主体结构</w:t>
      </w:r>
      <w:r>
        <w:rPr>
          <w:rFonts w:ascii="TimesNewRomanPS-BoldMT" w:hAnsi="TimesNewRomanPS-BoldMT"/>
          <w:bCs/>
          <w:color w:val="000000"/>
          <w:szCs w:val="21"/>
        </w:rPr>
        <w:t>施工进度应达到锚索回收的设计工况；</w:t>
      </w:r>
    </w:p>
    <w:p>
      <w:pPr>
        <w:spacing w:line="360" w:lineRule="auto"/>
        <w:ind w:left="403" w:leftChars="192"/>
        <w:rPr>
          <w:rFonts w:ascii="宋体" w:hAnsi="宋体" w:eastAsia="宋体"/>
          <w:color w:val="000000"/>
          <w:szCs w:val="21"/>
        </w:rPr>
      </w:pPr>
      <w:r>
        <w:rPr>
          <w:rFonts w:hint="eastAsia" w:ascii="宋体" w:hAnsi="宋体" w:eastAsia="宋体"/>
          <w:b/>
          <w:bCs/>
          <w:color w:val="000000"/>
          <w:szCs w:val="21"/>
        </w:rPr>
        <w:t>2</w:t>
      </w:r>
      <w:r>
        <w:rPr>
          <w:rFonts w:ascii="宋体" w:hAnsi="宋体" w:eastAsia="宋体"/>
          <w:color w:val="000000"/>
          <w:szCs w:val="21"/>
        </w:rPr>
        <w:t xml:space="preserve"> 肥槽已回填</w:t>
      </w:r>
      <w:r>
        <w:rPr>
          <w:rFonts w:hint="eastAsia" w:ascii="宋体" w:hAnsi="宋体" w:eastAsia="宋体"/>
          <w:color w:val="000000"/>
          <w:szCs w:val="21"/>
        </w:rPr>
        <w:t>，</w:t>
      </w:r>
      <w:r>
        <w:rPr>
          <w:rFonts w:ascii="宋体" w:hAnsi="宋体" w:eastAsia="宋体"/>
          <w:color w:val="000000"/>
          <w:szCs w:val="21"/>
        </w:rPr>
        <w:t xml:space="preserve">应具有回收锚索、腰梁的作业空间与存放场地； </w:t>
      </w:r>
    </w:p>
    <w:p>
      <w:pPr>
        <w:spacing w:line="360" w:lineRule="auto"/>
        <w:ind w:left="403" w:leftChars="192"/>
        <w:rPr>
          <w:rFonts w:ascii="宋体" w:hAnsi="宋体" w:eastAsia="宋体"/>
          <w:color w:val="000000"/>
          <w:szCs w:val="21"/>
        </w:rPr>
      </w:pPr>
      <w:r>
        <w:rPr>
          <w:rFonts w:ascii="TimesNewRomanPS-BoldMT" w:hAnsi="TimesNewRomanPS-BoldMT"/>
          <w:b/>
          <w:bCs/>
          <w:color w:val="000000"/>
          <w:szCs w:val="21"/>
        </w:rPr>
        <w:t xml:space="preserve">3 </w:t>
      </w:r>
      <w:r>
        <w:rPr>
          <w:rFonts w:ascii="宋体" w:hAnsi="宋体" w:eastAsia="宋体"/>
          <w:color w:val="000000"/>
          <w:szCs w:val="21"/>
        </w:rPr>
        <w:t>基坑支护和主体结构安全稳定、</w:t>
      </w:r>
      <w:r>
        <w:rPr>
          <w:rFonts w:ascii="TimesNewRomanPS-BoldMT" w:hAnsi="TimesNewRomanPS-BoldMT"/>
          <w:bCs/>
          <w:color w:val="000000"/>
          <w:szCs w:val="21"/>
        </w:rPr>
        <w:t>代替锚索的支撑</w:t>
      </w:r>
      <w:r>
        <w:rPr>
          <w:rFonts w:hint="eastAsia" w:ascii="TimesNewRomanPS-BoldMT" w:hAnsi="TimesNewRomanPS-BoldMT"/>
          <w:bCs/>
          <w:color w:val="000000"/>
          <w:szCs w:val="21"/>
        </w:rPr>
        <w:t>应</w:t>
      </w:r>
      <w:r>
        <w:rPr>
          <w:rFonts w:ascii="TimesNewRomanPS-BoldMT" w:hAnsi="TimesNewRomanPS-BoldMT"/>
          <w:bCs/>
          <w:color w:val="000000"/>
          <w:szCs w:val="21"/>
        </w:rPr>
        <w:t>更换就位</w:t>
      </w:r>
      <w:r>
        <w:rPr>
          <w:rFonts w:ascii="宋体" w:hAnsi="宋体" w:eastAsia="宋体"/>
          <w:color w:val="000000"/>
          <w:szCs w:val="21"/>
        </w:rPr>
        <w:t>；</w:t>
      </w:r>
    </w:p>
    <w:p>
      <w:pPr>
        <w:spacing w:line="360" w:lineRule="auto"/>
        <w:ind w:left="403" w:leftChars="192"/>
        <w:rPr>
          <w:rFonts w:ascii="宋体" w:hAnsi="宋体" w:eastAsia="宋体"/>
          <w:color w:val="000000"/>
          <w:szCs w:val="21"/>
        </w:rPr>
      </w:pPr>
      <w:r>
        <w:rPr>
          <w:rFonts w:ascii="TimesNewRomanPS-BoldMT" w:hAnsi="TimesNewRomanPS-BoldMT"/>
          <w:b/>
          <w:bCs/>
          <w:color w:val="000000"/>
          <w:szCs w:val="21"/>
        </w:rPr>
        <w:t xml:space="preserve">4 </w:t>
      </w:r>
      <w:r>
        <w:rPr>
          <w:rFonts w:ascii="TimesNewRomanPS-BoldMT" w:hAnsi="TimesNewRomanPS-BoldMT"/>
          <w:bCs/>
          <w:color w:val="000000"/>
          <w:szCs w:val="21"/>
        </w:rPr>
        <w:t>应具有</w:t>
      </w:r>
      <w:r>
        <w:rPr>
          <w:rFonts w:ascii="宋体" w:hAnsi="宋体" w:eastAsia="宋体"/>
          <w:color w:val="000000"/>
          <w:szCs w:val="21"/>
        </w:rPr>
        <w:t>满足施工人员、 机具设备的操作距离和安全</w:t>
      </w:r>
      <w:r>
        <w:rPr>
          <w:rFonts w:hint="eastAsia" w:ascii="宋体" w:hAnsi="宋体" w:eastAsia="宋体"/>
          <w:color w:val="000000"/>
          <w:szCs w:val="21"/>
        </w:rPr>
        <w:t>保护</w:t>
      </w:r>
      <w:r>
        <w:rPr>
          <w:rFonts w:ascii="宋体" w:hAnsi="宋体" w:eastAsia="宋体"/>
          <w:color w:val="000000"/>
          <w:szCs w:val="21"/>
        </w:rPr>
        <w:t>条件。</w:t>
      </w:r>
    </w:p>
    <w:p>
      <w:pPr>
        <w:spacing w:line="360" w:lineRule="auto"/>
        <w:rPr>
          <w:rFonts w:ascii="宋体" w:hAnsi="宋体" w:eastAsia="宋体"/>
          <w:color w:val="000000"/>
          <w:szCs w:val="21"/>
        </w:rPr>
      </w:pPr>
      <w:r>
        <w:rPr>
          <w:rFonts w:ascii="TimesNewRomanPS-BoldMT" w:hAnsi="TimesNewRomanPS-BoldMT"/>
          <w:b/>
          <w:bCs/>
          <w:color w:val="000000"/>
          <w:szCs w:val="21"/>
        </w:rPr>
        <w:t xml:space="preserve">6.5.2 </w:t>
      </w:r>
      <w:r>
        <w:rPr>
          <w:rFonts w:hint="eastAsia" w:ascii="宋体" w:hAnsi="宋体" w:eastAsia="宋体"/>
          <w:color w:val="000000"/>
          <w:szCs w:val="21"/>
        </w:rPr>
        <w:t>锚索结构回收起始位置应结合工程进展、设计工况和便于材料清理和退场等因素综合确定；</w:t>
      </w:r>
    </w:p>
    <w:p>
      <w:pPr>
        <w:spacing w:line="360" w:lineRule="auto"/>
        <w:rPr>
          <w:rFonts w:ascii="宋体" w:hAnsi="宋体" w:eastAsia="宋体"/>
          <w:color w:val="000000"/>
          <w:szCs w:val="21"/>
        </w:rPr>
      </w:pPr>
      <w:r>
        <w:rPr>
          <w:rFonts w:ascii="TimesNewRomanPS-BoldMT" w:hAnsi="TimesNewRomanPS-BoldMT"/>
          <w:b/>
          <w:bCs/>
          <w:color w:val="000000"/>
          <w:szCs w:val="21"/>
        </w:rPr>
        <w:t xml:space="preserve">6.5.3 </w:t>
      </w:r>
      <w:r>
        <w:rPr>
          <w:rFonts w:ascii="TimesNewRomanPS-BoldMT" w:hAnsi="TimesNewRomanPS-BoldMT"/>
          <w:bCs/>
          <w:color w:val="000000"/>
          <w:szCs w:val="21"/>
        </w:rPr>
        <w:t>锚索结构回收应</w:t>
      </w:r>
      <w:r>
        <w:rPr>
          <w:rFonts w:hint="eastAsia" w:ascii="宋体" w:hAnsi="宋体" w:eastAsia="宋体"/>
          <w:color w:val="000000"/>
          <w:szCs w:val="21"/>
        </w:rPr>
        <w:t>按照</w:t>
      </w:r>
      <w:r>
        <w:rPr>
          <w:rFonts w:ascii="宋体" w:hAnsi="宋体" w:eastAsia="宋体"/>
          <w:color w:val="000000"/>
          <w:szCs w:val="21"/>
        </w:rPr>
        <w:t>锚</w:t>
      </w:r>
      <w:r>
        <w:rPr>
          <w:rFonts w:hint="eastAsia" w:ascii="宋体" w:hAnsi="宋体" w:eastAsia="宋体"/>
          <w:color w:val="000000"/>
          <w:szCs w:val="21"/>
        </w:rPr>
        <w:t>索</w:t>
      </w:r>
      <w:r>
        <w:rPr>
          <w:rFonts w:ascii="宋体" w:hAnsi="宋体" w:eastAsia="宋体"/>
          <w:color w:val="000000"/>
          <w:szCs w:val="21"/>
        </w:rPr>
        <w:t>卸压，回收锚头锚具、筋体，再腰梁的</w:t>
      </w:r>
      <w:r>
        <w:rPr>
          <w:rFonts w:ascii="TimesNewRomanPS-BoldMT" w:hAnsi="TimesNewRomanPS-BoldMT"/>
          <w:bCs/>
          <w:color w:val="000000"/>
          <w:szCs w:val="21"/>
        </w:rPr>
        <w:t>顺序</w:t>
      </w:r>
      <w:r>
        <w:rPr>
          <w:rFonts w:ascii="宋体" w:hAnsi="宋体" w:eastAsia="宋体"/>
          <w:color w:val="000000"/>
          <w:szCs w:val="21"/>
        </w:rPr>
        <w:t xml:space="preserve">。 </w:t>
      </w:r>
    </w:p>
    <w:p>
      <w:pPr>
        <w:spacing w:line="360" w:lineRule="auto"/>
        <w:rPr>
          <w:b/>
        </w:rPr>
      </w:pPr>
      <w:r>
        <w:rPr>
          <w:rFonts w:ascii="TimesNewRomanPS-BoldMT" w:hAnsi="TimesNewRomanPS-BoldMT"/>
          <w:b/>
          <w:bCs/>
          <w:color w:val="000000"/>
          <w:szCs w:val="21"/>
        </w:rPr>
        <w:t>6.5</w:t>
      </w:r>
      <w:r>
        <w:rPr>
          <w:rFonts w:hint="eastAsia" w:ascii="TimesNewRomanPS-BoldMT" w:hAnsi="TimesNewRomanPS-BoldMT"/>
          <w:b/>
          <w:bCs/>
          <w:color w:val="000000"/>
          <w:szCs w:val="21"/>
        </w:rPr>
        <w:t>.</w:t>
      </w:r>
      <w:r>
        <w:rPr>
          <w:rFonts w:ascii="TimesNewRomanPS-BoldMT" w:hAnsi="TimesNewRomanPS-BoldMT"/>
          <w:b/>
          <w:bCs/>
          <w:color w:val="000000"/>
          <w:szCs w:val="21"/>
        </w:rPr>
        <w:t>4</w:t>
      </w:r>
      <w:r>
        <w:rPr>
          <w:b/>
        </w:rPr>
        <w:t xml:space="preserve">  </w:t>
      </w:r>
      <w:r>
        <w:rPr>
          <w:rFonts w:hint="eastAsia"/>
          <w:bCs/>
        </w:rPr>
        <w:t>锚索筋体回收应符合</w:t>
      </w:r>
      <w:r>
        <w:rPr>
          <w:bCs/>
        </w:rPr>
        <w:t>以下</w:t>
      </w:r>
      <w:r>
        <w:rPr>
          <w:rFonts w:hint="eastAsia"/>
          <w:bCs/>
        </w:rPr>
        <w:t>规定</w:t>
      </w:r>
      <w:r>
        <w:rPr>
          <w:bCs/>
        </w:rPr>
        <w:t>：</w:t>
      </w:r>
    </w:p>
    <w:p>
      <w:pPr>
        <w:spacing w:line="360" w:lineRule="auto"/>
        <w:ind w:firstLine="422" w:firstLineChars="200"/>
        <w:rPr>
          <w:bCs/>
        </w:rPr>
      </w:pPr>
      <w:r>
        <w:rPr>
          <w:b/>
        </w:rPr>
        <w:t>1</w:t>
      </w:r>
      <w:r>
        <w:rPr>
          <w:rFonts w:hint="eastAsia"/>
          <w:b/>
        </w:rPr>
        <w:t xml:space="preserve">  </w:t>
      </w:r>
      <w:r>
        <w:rPr>
          <w:bCs/>
        </w:rPr>
        <w:t>应根据</w:t>
      </w:r>
      <w:r>
        <w:rPr>
          <w:rFonts w:hint="eastAsia"/>
          <w:bCs/>
        </w:rPr>
        <w:t>全回收锚索及解锁</w:t>
      </w:r>
      <w:r>
        <w:rPr>
          <w:bCs/>
        </w:rPr>
        <w:t>装置类型</w:t>
      </w:r>
      <w:r>
        <w:rPr>
          <w:rFonts w:hint="eastAsia"/>
          <w:bCs/>
        </w:rPr>
        <w:t>采取适应的</w:t>
      </w:r>
      <w:r>
        <w:rPr>
          <w:bCs/>
        </w:rPr>
        <w:t>工艺</w:t>
      </w:r>
      <w:r>
        <w:rPr>
          <w:rFonts w:hint="eastAsia"/>
          <w:bCs/>
        </w:rPr>
        <w:t>；</w:t>
      </w:r>
    </w:p>
    <w:p>
      <w:pPr>
        <w:spacing w:line="360" w:lineRule="auto"/>
        <w:ind w:firstLine="422" w:firstLineChars="200"/>
        <w:rPr>
          <w:bCs/>
        </w:rPr>
      </w:pPr>
      <w:r>
        <w:rPr>
          <w:b/>
        </w:rPr>
        <w:t>2</w:t>
      </w:r>
      <w:r>
        <w:rPr>
          <w:rFonts w:hint="eastAsia"/>
          <w:b/>
        </w:rPr>
        <w:t xml:space="preserve"> </w:t>
      </w:r>
      <w:r>
        <w:rPr>
          <w:bCs/>
        </w:rPr>
        <w:t xml:space="preserve"> </w:t>
      </w:r>
      <w:r>
        <w:rPr>
          <w:rFonts w:hint="eastAsia"/>
          <w:bCs/>
        </w:rPr>
        <w:t>锚索筋体</w:t>
      </w:r>
      <w:r>
        <w:rPr>
          <w:bCs/>
        </w:rPr>
        <w:t>回收</w:t>
      </w:r>
      <w:r>
        <w:rPr>
          <w:rFonts w:hint="eastAsia"/>
          <w:bCs/>
        </w:rPr>
        <w:t>应从下往上逐层进行；</w:t>
      </w:r>
    </w:p>
    <w:p>
      <w:pPr>
        <w:spacing w:line="360" w:lineRule="auto"/>
        <w:ind w:firstLine="422" w:firstLineChars="200"/>
        <w:rPr>
          <w:b/>
        </w:rPr>
      </w:pPr>
      <w:r>
        <w:rPr>
          <w:b/>
        </w:rPr>
        <w:t>3</w:t>
      </w:r>
      <w:r>
        <w:rPr>
          <w:rFonts w:hint="eastAsia"/>
          <w:b/>
        </w:rPr>
        <w:t xml:space="preserve"> </w:t>
      </w:r>
      <w:r>
        <w:rPr>
          <w:b/>
        </w:rPr>
        <w:t xml:space="preserve"> </w:t>
      </w:r>
      <w:r>
        <w:rPr>
          <w:rFonts w:hint="eastAsia"/>
          <w:bCs/>
        </w:rPr>
        <w:t>压力</w:t>
      </w:r>
      <w:r>
        <w:rPr>
          <w:bCs/>
        </w:rPr>
        <w:t>分散型锚索</w:t>
      </w:r>
      <w:r>
        <w:rPr>
          <w:rFonts w:hint="eastAsia"/>
          <w:bCs/>
        </w:rPr>
        <w:t>回收</w:t>
      </w:r>
      <w:r>
        <w:rPr>
          <w:bCs/>
        </w:rPr>
        <w:t>时</w:t>
      </w:r>
      <w:r>
        <w:rPr>
          <w:rFonts w:hint="eastAsia"/>
          <w:bCs/>
        </w:rPr>
        <w:t>，筋体的回收顺序应先短后长；</w:t>
      </w:r>
    </w:p>
    <w:p>
      <w:pPr>
        <w:spacing w:line="360" w:lineRule="auto"/>
        <w:ind w:firstLine="422" w:firstLineChars="200"/>
        <w:rPr>
          <w:bCs/>
        </w:rPr>
      </w:pPr>
      <w:r>
        <w:rPr>
          <w:b/>
        </w:rPr>
        <w:t>4</w:t>
      </w:r>
      <w:r>
        <w:rPr>
          <w:rFonts w:hint="eastAsia"/>
          <w:b/>
        </w:rPr>
        <w:t xml:space="preserve"> </w:t>
      </w:r>
      <w:r>
        <w:rPr>
          <w:b/>
        </w:rPr>
        <w:t xml:space="preserve"> </w:t>
      </w:r>
      <w:r>
        <w:rPr>
          <w:rFonts w:hint="eastAsia"/>
          <w:bCs/>
        </w:rPr>
        <w:t>采用免千斤顶的自卸锚具或</w:t>
      </w:r>
      <w:r>
        <w:rPr>
          <w:bCs/>
        </w:rPr>
        <w:t>分体式锚</w:t>
      </w:r>
      <w:r>
        <w:rPr>
          <w:rFonts w:hint="eastAsia"/>
          <w:bCs/>
        </w:rPr>
        <w:t>具进行锚头拆除卸压时，其操作方法应按照相应的产品说明书要求进行。</w:t>
      </w:r>
    </w:p>
    <w:p>
      <w:pPr>
        <w:spacing w:line="360" w:lineRule="auto"/>
        <w:rPr>
          <w:b/>
        </w:rPr>
      </w:pPr>
      <w:r>
        <w:rPr>
          <w:rFonts w:ascii="TimesNewRomanPS-BoldMT" w:hAnsi="TimesNewRomanPS-BoldMT"/>
          <w:b/>
          <w:bCs/>
          <w:color w:val="000000"/>
          <w:szCs w:val="21"/>
        </w:rPr>
        <w:t>6.5.5</w:t>
      </w:r>
      <w:r>
        <w:rPr>
          <w:rFonts w:hint="eastAsia"/>
          <w:b/>
        </w:rPr>
        <w:t xml:space="preserve"> </w:t>
      </w:r>
      <w:r>
        <w:rPr>
          <w:bCs/>
        </w:rPr>
        <w:t xml:space="preserve"> </w:t>
      </w:r>
      <w:r>
        <w:rPr>
          <w:rFonts w:hint="eastAsia"/>
          <w:bCs/>
        </w:rPr>
        <w:t>锚索筋体不能正常拔出或长度与施工不符时，应复核施工记录，并分析原因，采用以下补救</w:t>
      </w:r>
      <w:r>
        <w:rPr>
          <w:bCs/>
        </w:rPr>
        <w:t>方法</w:t>
      </w:r>
      <w:r>
        <w:rPr>
          <w:rFonts w:hint="eastAsia"/>
          <w:bCs/>
        </w:rPr>
        <w:t>：</w:t>
      </w:r>
    </w:p>
    <w:p>
      <w:pPr>
        <w:spacing w:line="360" w:lineRule="auto"/>
        <w:ind w:firstLine="422" w:firstLineChars="200"/>
        <w:rPr>
          <w:bCs/>
        </w:rPr>
      </w:pPr>
      <w:r>
        <w:rPr>
          <w:rFonts w:hint="eastAsia"/>
          <w:b/>
        </w:rPr>
        <w:t>1</w:t>
      </w:r>
      <w:r>
        <w:rPr>
          <w:bCs/>
        </w:rPr>
        <w:t xml:space="preserve">  </w:t>
      </w:r>
      <w:r>
        <w:rPr>
          <w:rFonts w:hint="eastAsia"/>
          <w:bCs/>
        </w:rPr>
        <w:t>直接拔除筋体：若仅有少量筋体无法回收，可用千斤顶对单根钢绞线强行顶拔，直至抽出；</w:t>
      </w:r>
    </w:p>
    <w:p>
      <w:pPr>
        <w:spacing w:line="360" w:lineRule="auto"/>
        <w:ind w:firstLine="422" w:firstLineChars="200"/>
        <w:rPr>
          <w:bCs/>
        </w:rPr>
      </w:pPr>
      <w:r>
        <w:rPr>
          <w:rFonts w:hint="eastAsia"/>
          <w:b/>
        </w:rPr>
        <w:t>2</w:t>
      </w:r>
      <w:r>
        <w:rPr>
          <w:b/>
        </w:rPr>
        <w:t xml:space="preserve">  </w:t>
      </w:r>
      <w:r>
        <w:rPr>
          <w:rFonts w:hint="eastAsia"/>
          <w:bCs/>
        </w:rPr>
        <w:t>套管跟进拔除锚索：用锚索钻机全套管钻进后，再拔除锚索；</w:t>
      </w:r>
    </w:p>
    <w:p>
      <w:pPr>
        <w:spacing w:line="360" w:lineRule="auto"/>
        <w:ind w:firstLine="422" w:firstLineChars="200"/>
        <w:rPr>
          <w:bCs/>
        </w:rPr>
      </w:pPr>
      <w:r>
        <w:rPr>
          <w:rFonts w:hint="eastAsia"/>
          <w:b/>
        </w:rPr>
        <w:t>3</w:t>
      </w:r>
      <w:r>
        <w:rPr>
          <w:b/>
        </w:rPr>
        <w:t xml:space="preserve">  </w:t>
      </w:r>
      <w:r>
        <w:rPr>
          <w:rFonts w:hint="eastAsia"/>
          <w:bCs/>
        </w:rPr>
        <w:t>降低锚固段摩阻力后直接拔除锚索：按一定的次序在锚索周边进行钻孔，或采用单管旋喷工艺对锚固段周围土体进行软化处理，降低锚索周边约束强度后再拔除锚索。</w:t>
      </w:r>
    </w:p>
    <w:p>
      <w:pPr>
        <w:spacing w:line="360" w:lineRule="auto"/>
        <w:rPr>
          <w:bCs/>
        </w:rPr>
      </w:pPr>
      <w:r>
        <w:rPr>
          <w:rFonts w:ascii="TimesNewRomanPS-BoldMT" w:hAnsi="TimesNewRomanPS-BoldMT"/>
          <w:b/>
          <w:bCs/>
          <w:color w:val="000000"/>
          <w:szCs w:val="21"/>
        </w:rPr>
        <w:t>6.5.6</w:t>
      </w:r>
      <w:r>
        <w:rPr>
          <w:rFonts w:hint="eastAsia"/>
          <w:b/>
        </w:rPr>
        <w:t xml:space="preserve"> </w:t>
      </w:r>
      <w:r>
        <w:rPr>
          <w:rFonts w:hint="eastAsia"/>
          <w:bCs/>
        </w:rPr>
        <w:t>筋体无法正常回收的锚索采用套管跟进拔除或应力释放孔拔除的孔洞应及时进行注浆回灌填实处理。</w:t>
      </w:r>
    </w:p>
    <w:p>
      <w:pPr>
        <w:spacing w:line="360" w:lineRule="auto"/>
        <w:rPr>
          <w:b/>
        </w:rPr>
      </w:pPr>
      <w:r>
        <w:rPr>
          <w:rFonts w:ascii="TimesNewRomanPS-BoldMT" w:hAnsi="TimesNewRomanPS-BoldMT"/>
          <w:b/>
          <w:bCs/>
          <w:color w:val="000000"/>
          <w:szCs w:val="21"/>
        </w:rPr>
        <w:t>6.5.7</w:t>
      </w:r>
      <w:r>
        <w:rPr>
          <w:rFonts w:hint="eastAsia"/>
          <w:b/>
        </w:rPr>
        <w:t xml:space="preserve"> </w:t>
      </w:r>
      <w:r>
        <w:rPr>
          <w:rFonts w:hint="eastAsia"/>
        </w:rPr>
        <w:t>腰梁回收应执行本规程</w:t>
      </w:r>
      <w:r>
        <w:rPr>
          <w:rFonts w:ascii="Times New Roman" w:hAnsi="Times New Roman" w:cs="Times New Roman"/>
        </w:rPr>
        <w:t>5.5节的</w:t>
      </w:r>
      <w:r>
        <w:t>有关规定。</w:t>
      </w:r>
    </w:p>
    <w:p>
      <w:pPr>
        <w:spacing w:line="360" w:lineRule="auto"/>
        <w:rPr>
          <w:rFonts w:ascii="Times New Roman" w:hAnsi="Times New Roman" w:cs="Times New Roman"/>
          <w:bCs/>
          <w:szCs w:val="21"/>
        </w:rPr>
      </w:pPr>
      <w:r>
        <w:rPr>
          <w:rFonts w:ascii="TimesNewRomanPS-BoldMT" w:hAnsi="TimesNewRomanPS-BoldMT"/>
          <w:b/>
          <w:bCs/>
          <w:color w:val="000000"/>
          <w:szCs w:val="21"/>
        </w:rPr>
        <w:t>6.5.8</w:t>
      </w:r>
      <w:r>
        <w:rPr>
          <w:rFonts w:hint="eastAsia"/>
          <w:b/>
        </w:rPr>
        <w:t xml:space="preserve"> </w:t>
      </w:r>
      <w:r>
        <w:rPr>
          <w:rFonts w:hint="eastAsia"/>
          <w:bCs/>
        </w:rPr>
        <w:t>锚索结构回收完毕，应及时清理，</w:t>
      </w:r>
      <w:r>
        <w:rPr>
          <w:rFonts w:hint="eastAsia"/>
          <w:bCs/>
          <w:szCs w:val="21"/>
        </w:rPr>
        <w:t>并根据唯一出厂标识，对比进场检验记录，</w:t>
      </w:r>
      <w:r>
        <w:rPr>
          <w:rFonts w:ascii="Times New Roman" w:hAnsi="Times New Roman" w:cs="Times New Roman"/>
          <w:bCs/>
          <w:szCs w:val="21"/>
        </w:rPr>
        <w:t>按表6.3.3做</w:t>
      </w:r>
      <w:r>
        <w:rPr>
          <w:rFonts w:hint="eastAsia"/>
          <w:bCs/>
        </w:rPr>
        <w:t>回收检验。可循环使用的</w:t>
      </w:r>
      <w:r>
        <w:rPr>
          <w:rFonts w:hint="eastAsia" w:ascii="Times New Roman" w:hAnsi="Times New Roman" w:cs="Times New Roman"/>
          <w:bCs/>
          <w:szCs w:val="21"/>
        </w:rPr>
        <w:t>无损构件及钢绞线</w:t>
      </w:r>
      <w:r>
        <w:rPr>
          <w:rFonts w:hint="eastAsia"/>
          <w:bCs/>
        </w:rPr>
        <w:t>退场、</w:t>
      </w:r>
      <w:r>
        <w:rPr>
          <w:rFonts w:hint="eastAsia" w:ascii="Times New Roman" w:hAnsi="Times New Roman" w:cs="Times New Roman"/>
          <w:bCs/>
          <w:szCs w:val="21"/>
        </w:rPr>
        <w:t>防护入库，变形的承压板、锚头、楔铁和腰梁等构件维修，破损构件及钢绞线报废</w:t>
      </w:r>
      <w:r>
        <w:rPr>
          <w:rFonts w:hint="eastAsia"/>
          <w:bCs/>
        </w:rPr>
        <w:t>处理</w:t>
      </w:r>
      <w:r>
        <w:rPr>
          <w:rFonts w:hint="eastAsia" w:ascii="Times New Roman" w:hAnsi="Times New Roman" w:cs="Times New Roman"/>
          <w:bCs/>
          <w:szCs w:val="21"/>
        </w:rPr>
        <w:t>。</w:t>
      </w:r>
    </w:p>
    <w:p>
      <w:pPr>
        <w:tabs>
          <w:tab w:val="left" w:pos="5220"/>
        </w:tabs>
        <w:spacing w:line="360" w:lineRule="auto"/>
        <w:jc w:val="center"/>
        <w:rPr>
          <w:rFonts w:ascii="宋体" w:hAnsi="宋体" w:eastAsia="宋体" w:cs="宋体"/>
          <w:szCs w:val="21"/>
        </w:rPr>
      </w:pPr>
    </w:p>
    <w:p>
      <w:r>
        <w:br w:type="page"/>
      </w:r>
    </w:p>
    <w:p>
      <w:pPr>
        <w:pStyle w:val="2"/>
        <w:spacing w:after="156"/>
        <w:rPr>
          <w:rFonts w:ascii="宋体" w:hAnsi="宋体" w:cs="宋体"/>
        </w:rPr>
      </w:pPr>
      <w:bookmarkStart w:id="202" w:name="_Toc7852"/>
      <w:bookmarkStart w:id="203" w:name="_Toc27042"/>
      <w:bookmarkStart w:id="204" w:name="_Toc22756"/>
      <w:bookmarkStart w:id="205" w:name="_Toc28426"/>
      <w:bookmarkStart w:id="206" w:name="_Toc14319"/>
      <w:r>
        <w:t>7</w:t>
      </w:r>
      <w:r>
        <w:rPr>
          <w:rFonts w:hint="eastAsia"/>
        </w:rPr>
        <w:t xml:space="preserve">  监测</w:t>
      </w:r>
      <w:bookmarkEnd w:id="202"/>
      <w:bookmarkEnd w:id="203"/>
      <w:bookmarkEnd w:id="204"/>
      <w:r>
        <w:rPr>
          <w:rFonts w:hint="eastAsia"/>
        </w:rPr>
        <w:t>、动态设计与评价</w:t>
      </w:r>
      <w:bookmarkEnd w:id="205"/>
      <w:bookmarkEnd w:id="206"/>
    </w:p>
    <w:p>
      <w:pPr>
        <w:pStyle w:val="3"/>
        <w:spacing w:before="156" w:after="156"/>
      </w:pPr>
      <w:bookmarkStart w:id="207" w:name="_Toc32639"/>
      <w:bookmarkStart w:id="208" w:name="_Toc25020"/>
      <w:bookmarkStart w:id="209" w:name="_Toc19422"/>
      <w:bookmarkStart w:id="210" w:name="_Toc26230"/>
      <w:bookmarkStart w:id="211" w:name="_Toc5048"/>
      <w:r>
        <w:t>7.1</w:t>
      </w:r>
      <w:bookmarkEnd w:id="207"/>
      <w:bookmarkEnd w:id="208"/>
      <w:bookmarkEnd w:id="209"/>
      <w:r>
        <w:rPr>
          <w:rFonts w:hint="eastAsia"/>
        </w:rPr>
        <w:t xml:space="preserve"> 监测</w:t>
      </w:r>
      <w:bookmarkEnd w:id="210"/>
      <w:bookmarkEnd w:id="211"/>
    </w:p>
    <w:p>
      <w:pPr>
        <w:tabs>
          <w:tab w:val="left" w:pos="425"/>
        </w:tabs>
        <w:adjustRightInd w:val="0"/>
        <w:spacing w:line="360" w:lineRule="auto"/>
        <w:ind w:left="7" w:hanging="7"/>
        <w:rPr>
          <w:rFonts w:asciiTheme="minorEastAsia" w:hAnsiTheme="minorEastAsia" w:cstheme="minorEastAsia"/>
          <w:szCs w:val="21"/>
        </w:rPr>
      </w:pPr>
      <w:r>
        <w:rPr>
          <w:rFonts w:hint="eastAsia" w:ascii="Times New Roman" w:hAnsi="Times New Roman" w:cs="Times New Roman"/>
          <w:b/>
          <w:szCs w:val="21"/>
        </w:rPr>
        <w:t>7</w:t>
      </w:r>
      <w:r>
        <w:rPr>
          <w:rFonts w:hint="eastAsia" w:ascii="Times New Roman" w:hAnsi="Times New Roman" w:cs="Times New Roman"/>
          <w:b/>
          <w:szCs w:val="21"/>
          <w:lang w:val="zh-CN"/>
        </w:rPr>
        <w:t>.1.</w:t>
      </w:r>
      <w:r>
        <w:rPr>
          <w:rFonts w:hint="eastAsia" w:ascii="Times New Roman" w:hAnsi="Times New Roman" w:cs="Times New Roman"/>
          <w:b/>
          <w:szCs w:val="21"/>
        </w:rPr>
        <w:t>1</w:t>
      </w:r>
      <w:r>
        <w:rPr>
          <w:rFonts w:hint="eastAsia" w:asciiTheme="minorEastAsia" w:hAnsiTheme="minorEastAsia" w:cstheme="minorEastAsia"/>
          <w:szCs w:val="21"/>
          <w:lang w:val="zh-CN"/>
        </w:rPr>
        <w:t>　全回收基坑支护技术应进行</w:t>
      </w:r>
      <w:r>
        <w:rPr>
          <w:rFonts w:hint="eastAsia" w:asciiTheme="minorEastAsia" w:hAnsiTheme="minorEastAsia" w:cstheme="minorEastAsia"/>
          <w:szCs w:val="21"/>
        </w:rPr>
        <w:t>全过程监测。监测除应执行《建筑基坑工程监测技术标准》GB50497的规定外，尚应符合如下要求：</w:t>
      </w:r>
    </w:p>
    <w:p>
      <w:pPr>
        <w:tabs>
          <w:tab w:val="left" w:pos="0"/>
          <w:tab w:val="left" w:pos="425"/>
        </w:tabs>
        <w:adjustRightInd w:val="0"/>
        <w:spacing w:line="360" w:lineRule="auto"/>
        <w:ind w:left="7" w:firstLine="419"/>
        <w:rPr>
          <w:rFonts w:asciiTheme="minorEastAsia" w:hAnsiTheme="minorEastAsia" w:cstheme="minorEastAsia"/>
          <w:szCs w:val="21"/>
        </w:rPr>
      </w:pPr>
      <w:r>
        <w:rPr>
          <w:rFonts w:hint="eastAsia" w:ascii="Times New Roman" w:hAnsi="Times New Roman" w:cs="Times New Roman"/>
          <w:b/>
          <w:szCs w:val="21"/>
        </w:rPr>
        <w:t>1</w:t>
      </w:r>
      <w:r>
        <w:rPr>
          <w:rFonts w:hint="eastAsia" w:asciiTheme="minorEastAsia" w:hAnsiTheme="minorEastAsia" w:cstheme="minorEastAsia"/>
          <w:bCs/>
          <w:szCs w:val="21"/>
        </w:rPr>
        <w:t xml:space="preserve"> 基坑支护结构安全等级二级以上的全</w:t>
      </w:r>
      <w:r>
        <w:rPr>
          <w:rFonts w:hint="eastAsia" w:asciiTheme="minorEastAsia" w:hAnsiTheme="minorEastAsia" w:cstheme="minorEastAsia"/>
          <w:szCs w:val="21"/>
        </w:rPr>
        <w:t>回收围护结构应进行深层水平位移监测；</w:t>
      </w:r>
    </w:p>
    <w:p>
      <w:pPr>
        <w:tabs>
          <w:tab w:val="left" w:pos="0"/>
          <w:tab w:val="left" w:pos="425"/>
        </w:tabs>
        <w:adjustRightInd w:val="0"/>
        <w:spacing w:line="360" w:lineRule="auto"/>
        <w:ind w:left="7" w:firstLine="419"/>
        <w:rPr>
          <w:rFonts w:asciiTheme="minorEastAsia" w:hAnsiTheme="minorEastAsia" w:cstheme="minorEastAsia"/>
          <w:bCs/>
          <w:szCs w:val="21"/>
        </w:rPr>
      </w:pPr>
      <w:r>
        <w:rPr>
          <w:rFonts w:hint="eastAsia" w:ascii="Times New Roman" w:hAnsi="Times New Roman" w:cs="Times New Roman"/>
          <w:b/>
          <w:szCs w:val="21"/>
        </w:rPr>
        <w:t>2</w:t>
      </w:r>
      <w:r>
        <w:rPr>
          <w:rFonts w:hint="eastAsia" w:asciiTheme="minorEastAsia" w:hAnsiTheme="minorEastAsia" w:cstheme="minorEastAsia"/>
          <w:bCs/>
          <w:szCs w:val="21"/>
        </w:rPr>
        <w:t xml:space="preserve"> 基坑支护结构安全等级二级以上组合钢桩宜监测孔隙水压力；</w:t>
      </w:r>
    </w:p>
    <w:p>
      <w:pPr>
        <w:tabs>
          <w:tab w:val="left" w:pos="0"/>
          <w:tab w:val="left" w:pos="425"/>
        </w:tabs>
        <w:adjustRightInd w:val="0"/>
        <w:spacing w:line="360" w:lineRule="auto"/>
        <w:ind w:left="7" w:firstLine="419"/>
        <w:rPr>
          <w:rFonts w:asciiTheme="minorEastAsia" w:hAnsiTheme="minorEastAsia" w:cstheme="minorEastAsia"/>
          <w:bCs/>
          <w:szCs w:val="21"/>
        </w:rPr>
      </w:pPr>
      <w:r>
        <w:rPr>
          <w:rFonts w:hint="eastAsia" w:ascii="Times New Roman" w:hAnsi="Times New Roman" w:cs="Times New Roman"/>
          <w:b/>
          <w:szCs w:val="21"/>
        </w:rPr>
        <w:t>3</w:t>
      </w:r>
      <w:r>
        <w:rPr>
          <w:rFonts w:hint="eastAsia" w:asciiTheme="minorEastAsia" w:hAnsiTheme="minorEastAsia" w:cstheme="minorEastAsia"/>
          <w:bCs/>
          <w:szCs w:val="21"/>
        </w:rPr>
        <w:t>基坑支护结构安全等级二级以上组合钢桩可监测土压力；</w:t>
      </w:r>
    </w:p>
    <w:p>
      <w:pPr>
        <w:tabs>
          <w:tab w:val="left" w:pos="0"/>
          <w:tab w:val="left" w:pos="425"/>
        </w:tabs>
        <w:adjustRightInd w:val="0"/>
        <w:spacing w:line="360" w:lineRule="auto"/>
        <w:ind w:left="7" w:firstLine="419"/>
        <w:rPr>
          <w:rFonts w:asciiTheme="minorEastAsia" w:hAnsiTheme="minorEastAsia" w:cstheme="minorEastAsia"/>
          <w:bCs/>
          <w:szCs w:val="21"/>
        </w:rPr>
      </w:pPr>
      <w:r>
        <w:rPr>
          <w:rFonts w:hint="eastAsia" w:ascii="Times New Roman" w:hAnsi="Times New Roman" w:cs="Times New Roman"/>
          <w:b/>
          <w:szCs w:val="21"/>
        </w:rPr>
        <w:t>4</w:t>
      </w:r>
      <w:r>
        <w:rPr>
          <w:rFonts w:asciiTheme="minorEastAsia" w:hAnsiTheme="minorEastAsia" w:cstheme="minorEastAsia"/>
          <w:bCs/>
          <w:szCs w:val="21"/>
        </w:rPr>
        <w:t xml:space="preserve"> </w:t>
      </w:r>
      <w:r>
        <w:rPr>
          <w:rFonts w:hint="eastAsia" w:asciiTheme="minorEastAsia" w:hAnsiTheme="minorEastAsia" w:cstheme="minorEastAsia"/>
          <w:bCs/>
          <w:szCs w:val="21"/>
        </w:rPr>
        <w:t>全回收支撑结构宜进行基坑最大跨度对撑及其立柱的内力、变形和温度影响监测。</w:t>
      </w:r>
    </w:p>
    <w:p>
      <w:pPr>
        <w:tabs>
          <w:tab w:val="left" w:pos="0"/>
          <w:tab w:val="left" w:pos="425"/>
        </w:tabs>
        <w:adjustRightInd w:val="0"/>
        <w:spacing w:line="360" w:lineRule="auto"/>
        <w:ind w:left="7" w:firstLine="419"/>
        <w:rPr>
          <w:rFonts w:ascii="Times New Roman" w:hAnsi="Times New Roman" w:cs="Times New Roman"/>
          <w:szCs w:val="21"/>
        </w:rPr>
      </w:pPr>
      <w:r>
        <w:rPr>
          <w:rFonts w:ascii="Times New Roman" w:hAnsi="Times New Roman" w:cs="Times New Roman"/>
          <w:b/>
          <w:szCs w:val="21"/>
        </w:rPr>
        <w:t>5</w:t>
      </w:r>
      <w:r>
        <w:rPr>
          <w:rFonts w:hint="eastAsia" w:asciiTheme="minorEastAsia" w:hAnsiTheme="minorEastAsia" w:cstheme="minorEastAsia"/>
          <w:bCs/>
          <w:szCs w:val="21"/>
        </w:rPr>
        <w:t xml:space="preserve"> 全回收支护结构体系除执行本条1、2、3款规定外，宜监测</w:t>
      </w:r>
      <w:r>
        <w:rPr>
          <w:rFonts w:hint="eastAsia" w:asciiTheme="minorEastAsia" w:hAnsiTheme="minorEastAsia" w:cstheme="minorEastAsia"/>
          <w:szCs w:val="21"/>
        </w:rPr>
        <w:t>地面沉降与周边环境变形</w:t>
      </w:r>
      <w:r>
        <w:rPr>
          <w:rFonts w:ascii="Times New Roman" w:hAnsi="Times New Roman" w:cs="Times New Roman"/>
          <w:szCs w:val="21"/>
        </w:rPr>
        <w:t>。</w:t>
      </w:r>
    </w:p>
    <w:p>
      <w:pPr>
        <w:tabs>
          <w:tab w:val="left" w:pos="425"/>
        </w:tabs>
        <w:adjustRightInd w:val="0"/>
        <w:spacing w:line="360" w:lineRule="auto"/>
        <w:ind w:left="7" w:hanging="7"/>
        <w:rPr>
          <w:rFonts w:ascii="Times New Roman" w:hAnsi="Times New Roman" w:cs="Times New Roman"/>
          <w:szCs w:val="21"/>
          <w:lang w:val="zh-CN"/>
        </w:rPr>
      </w:pPr>
      <w:r>
        <w:rPr>
          <w:rFonts w:hint="eastAsia" w:ascii="Times New Roman" w:hAnsi="Times New Roman" w:eastAsia="宋体" w:cs="Times New Roman"/>
          <w:b/>
          <w:bCs/>
          <w:szCs w:val="21"/>
        </w:rPr>
        <w:t>7</w:t>
      </w:r>
      <w:r>
        <w:rPr>
          <w:rFonts w:hint="eastAsia" w:ascii="Times New Roman" w:hAnsi="Times New Roman" w:eastAsia="宋体" w:cs="Times New Roman"/>
          <w:b/>
          <w:bCs/>
          <w:szCs w:val="21"/>
          <w:lang w:val="zh-CN"/>
        </w:rPr>
        <w:t>.1.</w:t>
      </w:r>
      <w:r>
        <w:rPr>
          <w:rFonts w:ascii="Times New Roman" w:hAnsi="Times New Roman" w:eastAsia="宋体" w:cs="Times New Roman"/>
          <w:b/>
          <w:bCs/>
          <w:szCs w:val="21"/>
        </w:rPr>
        <w:t>2</w:t>
      </w:r>
      <w:r>
        <w:rPr>
          <w:rFonts w:hint="eastAsia" w:ascii="Times New Roman" w:hAnsi="Times New Roman" w:cs="Times New Roman"/>
          <w:szCs w:val="21"/>
          <w:lang w:val="zh-CN"/>
        </w:rPr>
        <w:t>　全回收围护结构深层水平位移监测应符合如下要求：</w:t>
      </w:r>
    </w:p>
    <w:p>
      <w:pPr>
        <w:tabs>
          <w:tab w:val="left" w:pos="425"/>
        </w:tabs>
        <w:adjustRightInd w:val="0"/>
        <w:spacing w:line="360" w:lineRule="auto"/>
        <w:ind w:left="7" w:firstLine="419"/>
        <w:rPr>
          <w:rFonts w:ascii="Times New Roman" w:hAnsi="Times New Roman" w:cs="Times New Roman"/>
          <w:szCs w:val="21"/>
          <w:lang w:val="zh-CN"/>
        </w:rPr>
      </w:pPr>
      <w:r>
        <w:rPr>
          <w:rFonts w:ascii="Times New Roman" w:hAnsi="Times New Roman" w:eastAsia="宋体" w:cs="Times New Roman"/>
          <w:b/>
          <w:bCs/>
          <w:szCs w:val="21"/>
        </w:rPr>
        <w:t xml:space="preserve">1 </w:t>
      </w:r>
      <w:r>
        <w:rPr>
          <w:rFonts w:ascii="Times New Roman" w:hAnsi="Times New Roman" w:eastAsia="宋体" w:cs="Times New Roman"/>
          <w:bCs/>
          <w:szCs w:val="21"/>
        </w:rPr>
        <w:t>深层水平位移监测</w:t>
      </w:r>
      <w:r>
        <w:rPr>
          <w:rFonts w:hint="eastAsia" w:ascii="Times New Roman" w:hAnsi="Times New Roman" w:cs="Times New Roman"/>
          <w:szCs w:val="21"/>
          <w:lang w:val="zh-CN"/>
        </w:rPr>
        <w:t>点应布置在基坑环境复杂、围护结构变形较大处，且每侧基坑不少于3点；</w:t>
      </w:r>
    </w:p>
    <w:p>
      <w:pPr>
        <w:tabs>
          <w:tab w:val="left" w:pos="425"/>
        </w:tabs>
        <w:adjustRightInd w:val="0"/>
        <w:spacing w:line="360" w:lineRule="auto"/>
        <w:ind w:left="7" w:firstLine="419"/>
        <w:rPr>
          <w:rFonts w:ascii="Times New Roman" w:hAnsi="Times New Roman" w:cs="Times New Roman"/>
          <w:szCs w:val="21"/>
          <w:lang w:val="zh-CN"/>
        </w:rPr>
      </w:pPr>
      <w:r>
        <w:rPr>
          <w:rFonts w:ascii="Times New Roman" w:hAnsi="Times New Roman" w:eastAsia="宋体" w:cs="Times New Roman"/>
          <w:b/>
          <w:bCs/>
          <w:szCs w:val="21"/>
        </w:rPr>
        <w:t xml:space="preserve">2 </w:t>
      </w:r>
      <w:r>
        <w:rPr>
          <w:rFonts w:hint="eastAsia" w:ascii="Times New Roman" w:hAnsi="Times New Roman" w:cs="Times New Roman"/>
          <w:szCs w:val="21"/>
          <w:lang w:val="zh-CN"/>
        </w:rPr>
        <w:t>深层水平位移监测设施宜与围护结构同时插入土中；</w:t>
      </w:r>
    </w:p>
    <w:p>
      <w:pPr>
        <w:tabs>
          <w:tab w:val="left" w:pos="425"/>
        </w:tabs>
        <w:adjustRightInd w:val="0"/>
        <w:spacing w:line="360" w:lineRule="auto"/>
        <w:ind w:left="7" w:firstLine="419"/>
        <w:rPr>
          <w:rFonts w:ascii="Times New Roman" w:hAnsi="Times New Roman" w:cs="Times New Roman"/>
          <w:szCs w:val="21"/>
          <w:lang w:val="zh-CN"/>
        </w:rPr>
      </w:pPr>
      <w:r>
        <w:rPr>
          <w:rFonts w:ascii="Times New Roman" w:hAnsi="Times New Roman" w:eastAsia="宋体" w:cs="Times New Roman"/>
          <w:b/>
          <w:bCs/>
          <w:szCs w:val="21"/>
        </w:rPr>
        <w:t xml:space="preserve">3 </w:t>
      </w:r>
      <w:r>
        <w:rPr>
          <w:rFonts w:hint="eastAsia" w:ascii="Times New Roman" w:hAnsi="Times New Roman" w:cs="Times New Roman"/>
          <w:szCs w:val="21"/>
          <w:lang w:val="zh-CN"/>
        </w:rPr>
        <w:t>深层水平位移监测应不低于围护结构深度。</w:t>
      </w:r>
    </w:p>
    <w:p>
      <w:pPr>
        <w:tabs>
          <w:tab w:val="left" w:pos="425"/>
        </w:tabs>
        <w:adjustRightInd w:val="0"/>
        <w:spacing w:line="360" w:lineRule="auto"/>
        <w:ind w:left="7" w:hanging="7"/>
        <w:rPr>
          <w:rFonts w:asciiTheme="minorEastAsia" w:hAnsiTheme="minorEastAsia" w:cstheme="minorEastAsia"/>
          <w:bCs/>
          <w:szCs w:val="21"/>
        </w:rPr>
      </w:pPr>
      <w:r>
        <w:rPr>
          <w:rFonts w:hint="eastAsia" w:ascii="Times New Roman" w:hAnsi="Times New Roman" w:eastAsia="宋体" w:cs="Times New Roman"/>
          <w:b/>
          <w:bCs/>
          <w:szCs w:val="21"/>
        </w:rPr>
        <w:t>7</w:t>
      </w:r>
      <w:r>
        <w:rPr>
          <w:rFonts w:ascii="Times New Roman" w:hAnsi="Times New Roman" w:eastAsia="宋体" w:cs="Times New Roman"/>
          <w:b/>
          <w:bCs/>
          <w:szCs w:val="21"/>
        </w:rPr>
        <w:t>.1.3</w:t>
      </w:r>
      <w:r>
        <w:rPr>
          <w:rFonts w:asciiTheme="minorEastAsia" w:hAnsiTheme="minorEastAsia" w:cstheme="minorEastAsia"/>
          <w:bCs/>
          <w:szCs w:val="21"/>
        </w:rPr>
        <w:t xml:space="preserve"> 组合钢桩</w:t>
      </w:r>
      <w:r>
        <w:rPr>
          <w:rFonts w:hint="eastAsia" w:asciiTheme="minorEastAsia" w:hAnsiTheme="minorEastAsia" w:cstheme="minorEastAsia"/>
          <w:bCs/>
          <w:szCs w:val="21"/>
        </w:rPr>
        <w:t>围</w:t>
      </w:r>
      <w:r>
        <w:rPr>
          <w:rFonts w:asciiTheme="minorEastAsia" w:hAnsiTheme="minorEastAsia" w:cstheme="minorEastAsia"/>
          <w:bCs/>
          <w:szCs w:val="21"/>
        </w:rPr>
        <w:t>护结构应通过</w:t>
      </w:r>
      <w:r>
        <w:rPr>
          <w:rFonts w:hint="eastAsia" w:asciiTheme="minorEastAsia" w:hAnsiTheme="minorEastAsia" w:cstheme="minorEastAsia"/>
          <w:bCs/>
          <w:szCs w:val="21"/>
        </w:rPr>
        <w:t>孔隙水压力监测数据分析水压力和截水效果。孔隙水压力监测应符合如下要求：</w:t>
      </w:r>
    </w:p>
    <w:p>
      <w:pPr>
        <w:tabs>
          <w:tab w:val="left" w:pos="425"/>
        </w:tabs>
        <w:adjustRightInd w:val="0"/>
        <w:spacing w:line="360" w:lineRule="auto"/>
        <w:ind w:left="7" w:firstLine="560"/>
        <w:rPr>
          <w:rFonts w:asciiTheme="minorEastAsia" w:hAnsiTheme="minorEastAsia" w:cstheme="minorEastAsia"/>
          <w:bCs/>
          <w:szCs w:val="21"/>
        </w:rPr>
      </w:pPr>
      <w:r>
        <w:rPr>
          <w:rFonts w:ascii="Times New Roman" w:hAnsi="Times New Roman" w:eastAsia="宋体" w:cs="Times New Roman"/>
          <w:b/>
          <w:bCs/>
          <w:szCs w:val="21"/>
        </w:rPr>
        <w:t xml:space="preserve">1 </w:t>
      </w:r>
      <w:r>
        <w:rPr>
          <w:rFonts w:ascii="Times New Roman" w:hAnsi="Times New Roman" w:eastAsia="宋体" w:cs="Times New Roman"/>
          <w:bCs/>
          <w:szCs w:val="21"/>
        </w:rPr>
        <w:t>应设置在受力较大</w:t>
      </w:r>
      <w:r>
        <w:rPr>
          <w:rFonts w:hint="eastAsia" w:asciiTheme="minorEastAsia" w:hAnsiTheme="minorEastAsia" w:cstheme="minorEastAsia"/>
          <w:bCs/>
          <w:szCs w:val="21"/>
        </w:rPr>
        <w:t>基坑侧的中部位置，且不少于两个竖向剖面；</w:t>
      </w:r>
    </w:p>
    <w:p>
      <w:pPr>
        <w:tabs>
          <w:tab w:val="left" w:pos="425"/>
        </w:tabs>
        <w:adjustRightInd w:val="0"/>
        <w:spacing w:line="360" w:lineRule="auto"/>
        <w:ind w:left="7" w:firstLine="560"/>
        <w:rPr>
          <w:rFonts w:asciiTheme="minorEastAsia" w:hAnsiTheme="minorEastAsia" w:cstheme="minorEastAsia"/>
          <w:bCs/>
          <w:szCs w:val="21"/>
        </w:rPr>
      </w:pPr>
      <w:r>
        <w:rPr>
          <w:rFonts w:ascii="Times New Roman" w:hAnsi="Times New Roman" w:eastAsia="宋体" w:cs="Times New Roman"/>
          <w:b/>
          <w:bCs/>
          <w:szCs w:val="21"/>
        </w:rPr>
        <w:t xml:space="preserve">2 </w:t>
      </w:r>
      <w:r>
        <w:rPr>
          <w:rFonts w:hint="eastAsia" w:asciiTheme="minorEastAsia" w:hAnsiTheme="minorEastAsia" w:cstheme="minorEastAsia"/>
          <w:bCs/>
          <w:szCs w:val="21"/>
        </w:rPr>
        <w:t>每个剖面水压力测点间距宜不大于3m；</w:t>
      </w:r>
    </w:p>
    <w:p>
      <w:pPr>
        <w:tabs>
          <w:tab w:val="left" w:pos="425"/>
        </w:tabs>
        <w:adjustRightInd w:val="0"/>
        <w:spacing w:line="360" w:lineRule="auto"/>
        <w:ind w:left="7" w:firstLine="560"/>
        <w:rPr>
          <w:rFonts w:ascii="Times New Roman" w:hAnsi="Times New Roman" w:eastAsia="宋体" w:cs="Times New Roman"/>
          <w:b/>
          <w:bCs/>
          <w:szCs w:val="21"/>
        </w:rPr>
      </w:pPr>
      <w:r>
        <w:rPr>
          <w:rFonts w:ascii="Times New Roman" w:hAnsi="Times New Roman" w:eastAsia="宋体" w:cs="Times New Roman"/>
          <w:b/>
          <w:bCs/>
          <w:szCs w:val="21"/>
        </w:rPr>
        <w:t xml:space="preserve">3 </w:t>
      </w:r>
      <w:r>
        <w:rPr>
          <w:rFonts w:hint="eastAsia" w:ascii="Times New Roman" w:hAnsi="Times New Roman" w:eastAsia="宋体" w:cs="Times New Roman"/>
          <w:bCs/>
          <w:szCs w:val="21"/>
        </w:rPr>
        <w:t>水</w:t>
      </w:r>
      <w:r>
        <w:rPr>
          <w:rFonts w:ascii="Times New Roman" w:hAnsi="Times New Roman" w:eastAsia="宋体" w:cs="Times New Roman"/>
          <w:bCs/>
          <w:szCs w:val="21"/>
        </w:rPr>
        <w:t>压力监测点宜设置在组合钢桩迎土面</w:t>
      </w:r>
      <w:r>
        <w:rPr>
          <w:rFonts w:hint="eastAsia" w:ascii="Times New Roman" w:hAnsi="Times New Roman" w:eastAsia="宋体" w:cs="Times New Roman"/>
          <w:bCs/>
          <w:szCs w:val="21"/>
        </w:rPr>
        <w:t>外0</w:t>
      </w:r>
      <w:r>
        <w:rPr>
          <w:rFonts w:ascii="Times New Roman" w:hAnsi="Times New Roman" w:eastAsia="宋体" w:cs="Times New Roman"/>
          <w:bCs/>
          <w:szCs w:val="21"/>
        </w:rPr>
        <w:t>.2-0.3m位置处；</w:t>
      </w:r>
    </w:p>
    <w:p>
      <w:pPr>
        <w:tabs>
          <w:tab w:val="left" w:pos="425"/>
        </w:tabs>
        <w:adjustRightInd w:val="0"/>
        <w:spacing w:line="360" w:lineRule="auto"/>
        <w:ind w:left="7" w:firstLine="560"/>
        <w:rPr>
          <w:rFonts w:ascii="Times New Roman" w:hAnsi="Times New Roman" w:eastAsia="宋体" w:cs="Times New Roman"/>
          <w:b/>
          <w:bCs/>
          <w:szCs w:val="21"/>
        </w:rPr>
      </w:pPr>
      <w:r>
        <w:rPr>
          <w:rFonts w:hint="eastAsia" w:ascii="Times New Roman" w:hAnsi="Times New Roman" w:eastAsia="宋体" w:cs="Times New Roman"/>
          <w:b/>
          <w:bCs/>
          <w:szCs w:val="21"/>
        </w:rPr>
        <w:t>4</w:t>
      </w:r>
      <w:r>
        <w:rPr>
          <w:rFonts w:ascii="Times New Roman" w:hAnsi="Times New Roman" w:eastAsia="宋体" w:cs="Times New Roman"/>
          <w:b/>
          <w:bCs/>
          <w:szCs w:val="21"/>
        </w:rPr>
        <w:t xml:space="preserve"> </w:t>
      </w:r>
      <w:r>
        <w:rPr>
          <w:rFonts w:ascii="Times New Roman" w:hAnsi="Times New Roman" w:eastAsia="宋体" w:cs="Times New Roman"/>
          <w:bCs/>
          <w:szCs w:val="21"/>
        </w:rPr>
        <w:t>水压力监测仪器正常工作后再进行该点围护结构插入施工。</w:t>
      </w:r>
    </w:p>
    <w:p>
      <w:pPr>
        <w:tabs>
          <w:tab w:val="left" w:pos="425"/>
        </w:tabs>
        <w:adjustRightInd w:val="0"/>
        <w:spacing w:line="360" w:lineRule="auto"/>
        <w:ind w:left="7" w:hanging="7"/>
        <w:rPr>
          <w:rFonts w:asciiTheme="minorEastAsia" w:hAnsiTheme="minorEastAsia" w:cstheme="minorEastAsia"/>
          <w:bCs/>
          <w:szCs w:val="21"/>
        </w:rPr>
      </w:pPr>
      <w:r>
        <w:rPr>
          <w:rFonts w:hint="eastAsia" w:ascii="Times New Roman" w:hAnsi="Times New Roman" w:eastAsia="宋体" w:cs="Times New Roman"/>
          <w:b/>
          <w:bCs/>
          <w:szCs w:val="21"/>
        </w:rPr>
        <w:t>7</w:t>
      </w:r>
      <w:r>
        <w:rPr>
          <w:rFonts w:ascii="Times New Roman" w:hAnsi="Times New Roman" w:eastAsia="宋体" w:cs="Times New Roman"/>
          <w:b/>
          <w:bCs/>
          <w:szCs w:val="21"/>
        </w:rPr>
        <w:t>.1.4</w:t>
      </w:r>
      <w:r>
        <w:rPr>
          <w:rFonts w:asciiTheme="minorEastAsia" w:hAnsiTheme="minorEastAsia" w:cstheme="minorEastAsia"/>
          <w:bCs/>
          <w:szCs w:val="21"/>
        </w:rPr>
        <w:t xml:space="preserve"> </w:t>
      </w:r>
      <w:r>
        <w:rPr>
          <w:rFonts w:hint="eastAsia" w:asciiTheme="minorEastAsia" w:hAnsiTheme="minorEastAsia" w:cstheme="minorEastAsia"/>
          <w:bCs/>
          <w:szCs w:val="21"/>
        </w:rPr>
        <w:t>全回收支撑结构应通过监测掌握基坑内最大长度对撑及其立柱内力、变形，动态分析支撑结构关键构件的力学性状。支撑、立柱变形和内力监测宜满足如下要求：</w:t>
      </w:r>
    </w:p>
    <w:p>
      <w:pPr>
        <w:tabs>
          <w:tab w:val="left" w:pos="425"/>
        </w:tabs>
        <w:adjustRightInd w:val="0"/>
        <w:spacing w:line="360" w:lineRule="auto"/>
        <w:ind w:left="7" w:firstLine="560"/>
        <w:rPr>
          <w:rFonts w:ascii="Times New Roman" w:hAnsi="Times New Roman" w:eastAsia="宋体" w:cs="Times New Roman"/>
          <w:bCs/>
          <w:szCs w:val="21"/>
        </w:rPr>
      </w:pPr>
      <w:r>
        <w:rPr>
          <w:rFonts w:ascii="Times New Roman" w:hAnsi="Times New Roman" w:eastAsia="宋体" w:cs="Times New Roman"/>
          <w:b/>
          <w:bCs/>
          <w:szCs w:val="21"/>
        </w:rPr>
        <w:t>1</w:t>
      </w:r>
      <w:r>
        <w:rPr>
          <w:rFonts w:ascii="Times New Roman" w:hAnsi="Times New Roman" w:eastAsia="宋体" w:cs="Times New Roman"/>
          <w:bCs/>
          <w:szCs w:val="21"/>
        </w:rPr>
        <w:t xml:space="preserve"> 监测点设置应以掌握对撑整体挠度和关键部位内力为目标；</w:t>
      </w:r>
    </w:p>
    <w:p>
      <w:pPr>
        <w:tabs>
          <w:tab w:val="left" w:pos="425"/>
        </w:tabs>
        <w:adjustRightInd w:val="0"/>
        <w:spacing w:line="360" w:lineRule="auto"/>
        <w:ind w:left="7" w:firstLine="560"/>
        <w:rPr>
          <w:rFonts w:ascii="Times New Roman" w:hAnsi="Times New Roman" w:eastAsia="宋体" w:cs="Times New Roman"/>
          <w:bCs/>
          <w:szCs w:val="21"/>
        </w:rPr>
      </w:pPr>
      <w:r>
        <w:rPr>
          <w:rFonts w:ascii="Times New Roman" w:hAnsi="Times New Roman" w:eastAsia="宋体" w:cs="Times New Roman"/>
          <w:b/>
          <w:bCs/>
          <w:szCs w:val="21"/>
        </w:rPr>
        <w:t>2</w:t>
      </w:r>
      <w:r>
        <w:rPr>
          <w:rFonts w:ascii="Times New Roman" w:hAnsi="Times New Roman" w:eastAsia="宋体" w:cs="Times New Roman"/>
          <w:bCs/>
          <w:szCs w:val="21"/>
        </w:rPr>
        <w:t>立柱之间对撑应在跨中设置最大内力、挠度监测点</w:t>
      </w:r>
      <w:r>
        <w:rPr>
          <w:rFonts w:hint="eastAsia" w:ascii="Times New Roman" w:hAnsi="Times New Roman" w:eastAsia="宋体" w:cs="Times New Roman"/>
          <w:bCs/>
          <w:szCs w:val="21"/>
        </w:rPr>
        <w:t>；</w:t>
      </w:r>
    </w:p>
    <w:p>
      <w:pPr>
        <w:tabs>
          <w:tab w:val="left" w:pos="425"/>
        </w:tabs>
        <w:adjustRightInd w:val="0"/>
        <w:spacing w:line="360" w:lineRule="auto"/>
        <w:ind w:left="7" w:firstLine="560"/>
        <w:rPr>
          <w:rFonts w:asciiTheme="minorEastAsia" w:hAnsiTheme="minorEastAsia" w:cstheme="minorEastAsia"/>
          <w:bCs/>
          <w:szCs w:val="21"/>
        </w:rPr>
      </w:pPr>
      <w:r>
        <w:rPr>
          <w:rFonts w:ascii="Times New Roman" w:hAnsi="Times New Roman" w:eastAsia="宋体" w:cs="Times New Roman"/>
          <w:b/>
          <w:bCs/>
          <w:szCs w:val="21"/>
        </w:rPr>
        <w:t>3</w:t>
      </w:r>
      <w:r>
        <w:rPr>
          <w:rFonts w:ascii="Times New Roman" w:hAnsi="Times New Roman" w:eastAsia="宋体" w:cs="Times New Roman"/>
          <w:bCs/>
          <w:szCs w:val="21"/>
        </w:rPr>
        <w:t>双肢以上截面支撑每个单肢应同时监测；</w:t>
      </w:r>
    </w:p>
    <w:p>
      <w:pPr>
        <w:tabs>
          <w:tab w:val="left" w:pos="425"/>
        </w:tabs>
        <w:adjustRightInd w:val="0"/>
        <w:spacing w:line="360" w:lineRule="auto"/>
        <w:ind w:left="7" w:firstLine="560"/>
        <w:rPr>
          <w:rFonts w:ascii="Times New Roman" w:hAnsi="Times New Roman" w:eastAsia="宋体" w:cs="Times New Roman"/>
          <w:bCs/>
          <w:szCs w:val="21"/>
        </w:rPr>
      </w:pPr>
      <w:r>
        <w:rPr>
          <w:rFonts w:ascii="Times New Roman" w:hAnsi="Times New Roman" w:eastAsia="宋体" w:cs="Times New Roman"/>
          <w:b/>
          <w:bCs/>
          <w:szCs w:val="21"/>
        </w:rPr>
        <w:t>4</w:t>
      </w:r>
      <w:r>
        <w:rPr>
          <w:rFonts w:ascii="Times New Roman" w:hAnsi="Times New Roman" w:eastAsia="宋体" w:cs="Times New Roman"/>
          <w:bCs/>
          <w:szCs w:val="21"/>
        </w:rPr>
        <w:t xml:space="preserve">应监测立柱与支撑连接节点的水平位移和沉降； </w:t>
      </w:r>
    </w:p>
    <w:p>
      <w:pPr>
        <w:tabs>
          <w:tab w:val="left" w:pos="425"/>
        </w:tabs>
        <w:adjustRightInd w:val="0"/>
        <w:spacing w:line="360" w:lineRule="auto"/>
        <w:ind w:left="7" w:firstLine="560"/>
        <w:rPr>
          <w:rFonts w:ascii="Times New Roman" w:hAnsi="Times New Roman" w:eastAsia="宋体" w:cs="Times New Roman"/>
          <w:bCs/>
          <w:szCs w:val="21"/>
        </w:rPr>
      </w:pPr>
      <w:r>
        <w:rPr>
          <w:rFonts w:ascii="Times New Roman" w:hAnsi="Times New Roman" w:eastAsia="宋体" w:cs="Times New Roman"/>
          <w:b/>
          <w:bCs/>
          <w:szCs w:val="21"/>
        </w:rPr>
        <w:t>5</w:t>
      </w:r>
      <w:r>
        <w:rPr>
          <w:rFonts w:hint="eastAsia" w:ascii="Times New Roman" w:hAnsi="Times New Roman" w:eastAsia="宋体" w:cs="Times New Roman"/>
          <w:bCs/>
          <w:szCs w:val="21"/>
        </w:rPr>
        <w:t>与</w:t>
      </w:r>
      <w:r>
        <w:rPr>
          <w:rFonts w:ascii="Times New Roman" w:hAnsi="Times New Roman" w:eastAsia="宋体" w:cs="Times New Roman"/>
          <w:bCs/>
          <w:szCs w:val="21"/>
        </w:rPr>
        <w:t>围护结构连接</w:t>
      </w:r>
      <w:r>
        <w:rPr>
          <w:rFonts w:hint="eastAsia" w:ascii="Times New Roman" w:hAnsi="Times New Roman" w:eastAsia="宋体" w:cs="Times New Roman"/>
          <w:bCs/>
          <w:szCs w:val="21"/>
        </w:rPr>
        <w:t>的</w:t>
      </w:r>
      <w:r>
        <w:rPr>
          <w:rFonts w:ascii="Times New Roman" w:hAnsi="Times New Roman" w:eastAsia="宋体" w:cs="Times New Roman"/>
          <w:bCs/>
          <w:szCs w:val="21"/>
        </w:rPr>
        <w:t>对撑两端</w:t>
      </w:r>
      <w:r>
        <w:rPr>
          <w:rFonts w:hint="eastAsia" w:ascii="Times New Roman" w:hAnsi="Times New Roman" w:eastAsia="宋体" w:cs="Times New Roman"/>
          <w:bCs/>
          <w:szCs w:val="21"/>
        </w:rPr>
        <w:t>应监测</w:t>
      </w:r>
      <w:r>
        <w:rPr>
          <w:rFonts w:ascii="Times New Roman" w:hAnsi="Times New Roman" w:eastAsia="宋体" w:cs="Times New Roman"/>
          <w:bCs/>
          <w:szCs w:val="21"/>
        </w:rPr>
        <w:t>水平位移和沉降</w:t>
      </w:r>
      <w:r>
        <w:rPr>
          <w:rFonts w:hint="eastAsia" w:ascii="Times New Roman" w:hAnsi="Times New Roman" w:eastAsia="宋体" w:cs="Times New Roman"/>
          <w:bCs/>
          <w:szCs w:val="21"/>
        </w:rPr>
        <w:t>。</w:t>
      </w:r>
    </w:p>
    <w:p>
      <w:pPr>
        <w:tabs>
          <w:tab w:val="left" w:pos="425"/>
        </w:tabs>
        <w:adjustRightInd w:val="0"/>
        <w:spacing w:line="360" w:lineRule="auto"/>
        <w:ind w:left="7" w:hanging="7"/>
        <w:rPr>
          <w:rFonts w:asciiTheme="minorEastAsia" w:hAnsiTheme="minorEastAsia" w:cstheme="minorEastAsia"/>
          <w:bCs/>
          <w:szCs w:val="21"/>
        </w:rPr>
      </w:pPr>
      <w:r>
        <w:rPr>
          <w:rFonts w:hint="eastAsia" w:ascii="Times New Roman" w:hAnsi="Times New Roman" w:eastAsia="宋体" w:cs="Times New Roman"/>
          <w:b/>
          <w:bCs/>
          <w:szCs w:val="21"/>
        </w:rPr>
        <w:t>7</w:t>
      </w:r>
      <w:r>
        <w:rPr>
          <w:rFonts w:ascii="Times New Roman" w:hAnsi="Times New Roman" w:eastAsia="宋体" w:cs="Times New Roman"/>
          <w:b/>
          <w:bCs/>
          <w:szCs w:val="21"/>
        </w:rPr>
        <w:t>.1.5</w:t>
      </w:r>
      <w:r>
        <w:rPr>
          <w:rFonts w:asciiTheme="minorEastAsia" w:hAnsiTheme="minorEastAsia" w:cstheme="minorEastAsia"/>
          <w:bCs/>
          <w:szCs w:val="21"/>
        </w:rPr>
        <w:t xml:space="preserve"> </w:t>
      </w:r>
      <w:r>
        <w:rPr>
          <w:rFonts w:hint="eastAsia" w:asciiTheme="minorEastAsia" w:hAnsiTheme="minorEastAsia" w:cstheme="minorEastAsia"/>
          <w:bCs/>
          <w:szCs w:val="21"/>
        </w:rPr>
        <w:t>全回收支护结构体系变形监测宜获得以下结果：</w:t>
      </w:r>
    </w:p>
    <w:p>
      <w:pPr>
        <w:tabs>
          <w:tab w:val="left" w:pos="425"/>
        </w:tabs>
        <w:adjustRightInd w:val="0"/>
        <w:spacing w:line="360" w:lineRule="auto"/>
        <w:ind w:left="7" w:firstLine="560"/>
        <w:rPr>
          <w:rFonts w:asciiTheme="minorEastAsia" w:hAnsiTheme="minorEastAsia" w:cstheme="minorEastAsia"/>
          <w:bCs/>
          <w:szCs w:val="21"/>
        </w:rPr>
      </w:pPr>
      <w:r>
        <w:rPr>
          <w:rFonts w:ascii="Times New Roman" w:hAnsi="Times New Roman" w:eastAsia="宋体" w:cs="Times New Roman"/>
          <w:b/>
          <w:bCs/>
          <w:szCs w:val="21"/>
        </w:rPr>
        <w:t xml:space="preserve">1 </w:t>
      </w:r>
      <w:r>
        <w:rPr>
          <w:rFonts w:hint="eastAsia" w:asciiTheme="minorEastAsia" w:hAnsiTheme="minorEastAsia" w:cstheme="minorEastAsia"/>
          <w:bCs/>
          <w:szCs w:val="21"/>
        </w:rPr>
        <w:t>应不少于基坑两侧的坑外地表沉降；</w:t>
      </w:r>
    </w:p>
    <w:p>
      <w:pPr>
        <w:tabs>
          <w:tab w:val="left" w:pos="425"/>
        </w:tabs>
        <w:adjustRightInd w:val="0"/>
        <w:spacing w:line="360" w:lineRule="auto"/>
        <w:ind w:left="7" w:firstLine="560"/>
        <w:rPr>
          <w:rFonts w:asciiTheme="minorEastAsia" w:hAnsiTheme="minorEastAsia" w:cstheme="minorEastAsia"/>
          <w:bCs/>
          <w:szCs w:val="21"/>
        </w:rPr>
      </w:pPr>
      <w:r>
        <w:rPr>
          <w:rFonts w:ascii="Times New Roman" w:hAnsi="Times New Roman" w:eastAsia="宋体" w:cs="Times New Roman"/>
          <w:b/>
          <w:bCs/>
          <w:szCs w:val="21"/>
        </w:rPr>
        <w:t>2 应</w:t>
      </w:r>
      <w:r>
        <w:rPr>
          <w:rFonts w:hint="eastAsia" w:asciiTheme="minorEastAsia" w:hAnsiTheme="minorEastAsia" w:cstheme="minorEastAsia"/>
          <w:bCs/>
          <w:szCs w:val="21"/>
        </w:rPr>
        <w:t>不少于基坑两侧的坑外地下水位曲线；</w:t>
      </w:r>
    </w:p>
    <w:p>
      <w:pPr>
        <w:tabs>
          <w:tab w:val="left" w:pos="425"/>
        </w:tabs>
        <w:adjustRightInd w:val="0"/>
        <w:spacing w:line="360" w:lineRule="auto"/>
        <w:ind w:left="7" w:firstLine="560"/>
        <w:rPr>
          <w:rFonts w:ascii="Times New Roman" w:hAnsi="Times New Roman" w:eastAsia="宋体" w:cs="Times New Roman"/>
          <w:b/>
          <w:bCs/>
          <w:szCs w:val="21"/>
        </w:rPr>
      </w:pPr>
      <w:r>
        <w:rPr>
          <w:rFonts w:ascii="Times New Roman" w:hAnsi="Times New Roman" w:eastAsia="宋体" w:cs="Times New Roman"/>
          <w:b/>
          <w:bCs/>
          <w:szCs w:val="21"/>
        </w:rPr>
        <w:t xml:space="preserve">3 </w:t>
      </w:r>
      <w:r>
        <w:rPr>
          <w:rFonts w:ascii="Times New Roman" w:hAnsi="Times New Roman" w:eastAsia="宋体" w:cs="Times New Roman"/>
          <w:bCs/>
          <w:szCs w:val="21"/>
        </w:rPr>
        <w:t>应获得地下水控制系统的地下水位曲线。</w:t>
      </w:r>
    </w:p>
    <w:p>
      <w:pPr>
        <w:tabs>
          <w:tab w:val="left" w:pos="425"/>
        </w:tabs>
        <w:adjustRightInd w:val="0"/>
        <w:spacing w:line="360" w:lineRule="auto"/>
        <w:ind w:left="7" w:hanging="7"/>
        <w:rPr>
          <w:rFonts w:asciiTheme="minorEastAsia" w:hAnsiTheme="minorEastAsia" w:cstheme="minorEastAsia"/>
          <w:bCs/>
          <w:szCs w:val="21"/>
        </w:rPr>
      </w:pPr>
      <w:r>
        <w:rPr>
          <w:rFonts w:hint="eastAsia" w:ascii="Times New Roman" w:hAnsi="Times New Roman" w:eastAsia="宋体" w:cs="Times New Roman"/>
          <w:b/>
          <w:bCs/>
          <w:szCs w:val="21"/>
        </w:rPr>
        <w:t>7</w:t>
      </w:r>
      <w:r>
        <w:rPr>
          <w:rFonts w:ascii="Times New Roman" w:hAnsi="Times New Roman" w:eastAsia="宋体" w:cs="Times New Roman"/>
          <w:b/>
          <w:bCs/>
          <w:szCs w:val="21"/>
        </w:rPr>
        <w:t>.1.6</w:t>
      </w:r>
      <w:r>
        <w:rPr>
          <w:rFonts w:asciiTheme="minorEastAsia" w:hAnsiTheme="minorEastAsia" w:cstheme="minorEastAsia"/>
          <w:bCs/>
          <w:szCs w:val="21"/>
        </w:rPr>
        <w:t xml:space="preserve"> </w:t>
      </w:r>
      <w:r>
        <w:rPr>
          <w:rFonts w:hint="eastAsia" w:asciiTheme="minorEastAsia" w:hAnsiTheme="minorEastAsia" w:cstheme="minorEastAsia"/>
          <w:bCs/>
          <w:szCs w:val="21"/>
        </w:rPr>
        <w:t>全回收支护技术基坑监测应获得以下工况7</w:t>
      </w:r>
      <w:r>
        <w:rPr>
          <w:rFonts w:asciiTheme="minorEastAsia" w:hAnsiTheme="minorEastAsia" w:cstheme="minorEastAsia"/>
          <w:bCs/>
          <w:szCs w:val="21"/>
        </w:rPr>
        <w:t>.1.1规定</w:t>
      </w:r>
      <w:r>
        <w:rPr>
          <w:rFonts w:hint="eastAsia" w:asciiTheme="minorEastAsia" w:hAnsiTheme="minorEastAsia" w:cstheme="minorEastAsia"/>
          <w:bCs/>
          <w:szCs w:val="21"/>
        </w:rPr>
        <w:t>内容</w:t>
      </w:r>
      <w:r>
        <w:rPr>
          <w:rFonts w:asciiTheme="minorEastAsia" w:hAnsiTheme="minorEastAsia" w:cstheme="minorEastAsia"/>
          <w:bCs/>
          <w:szCs w:val="21"/>
        </w:rPr>
        <w:t>的</w:t>
      </w:r>
      <w:r>
        <w:rPr>
          <w:rFonts w:hint="eastAsia" w:asciiTheme="minorEastAsia" w:hAnsiTheme="minorEastAsia" w:cstheme="minorEastAsia"/>
          <w:bCs/>
          <w:szCs w:val="21"/>
        </w:rPr>
        <w:t>数据：</w:t>
      </w:r>
    </w:p>
    <w:p>
      <w:pPr>
        <w:tabs>
          <w:tab w:val="left" w:pos="425"/>
        </w:tabs>
        <w:adjustRightInd w:val="0"/>
        <w:spacing w:line="360" w:lineRule="auto"/>
        <w:ind w:left="7" w:firstLine="560"/>
        <w:rPr>
          <w:rFonts w:asciiTheme="minorEastAsia" w:hAnsiTheme="minorEastAsia" w:cstheme="minorEastAsia"/>
          <w:bCs/>
          <w:szCs w:val="21"/>
        </w:rPr>
      </w:pPr>
      <w:r>
        <w:rPr>
          <w:rFonts w:ascii="Times New Roman" w:hAnsi="Times New Roman" w:eastAsia="宋体" w:cs="Times New Roman"/>
          <w:b/>
          <w:bCs/>
          <w:szCs w:val="21"/>
        </w:rPr>
        <w:t xml:space="preserve">1 </w:t>
      </w:r>
      <w:r>
        <w:rPr>
          <w:rFonts w:hint="eastAsia" w:asciiTheme="minorEastAsia" w:hAnsiTheme="minorEastAsia" w:cstheme="minorEastAsia"/>
          <w:bCs/>
          <w:szCs w:val="21"/>
        </w:rPr>
        <w:t>围护结构施工结束后土方开挖前；</w:t>
      </w:r>
    </w:p>
    <w:p>
      <w:pPr>
        <w:tabs>
          <w:tab w:val="left" w:pos="425"/>
        </w:tabs>
        <w:adjustRightInd w:val="0"/>
        <w:spacing w:line="360" w:lineRule="auto"/>
        <w:ind w:left="7" w:firstLine="560"/>
        <w:rPr>
          <w:rFonts w:ascii="Times New Roman" w:hAnsi="Times New Roman" w:eastAsia="宋体" w:cs="Times New Roman"/>
          <w:b/>
          <w:bCs/>
          <w:szCs w:val="21"/>
        </w:rPr>
      </w:pPr>
      <w:r>
        <w:rPr>
          <w:rFonts w:ascii="Times New Roman" w:hAnsi="Times New Roman" w:eastAsia="宋体" w:cs="Times New Roman"/>
          <w:b/>
          <w:bCs/>
          <w:szCs w:val="21"/>
        </w:rPr>
        <w:t xml:space="preserve">2 </w:t>
      </w:r>
      <w:r>
        <w:rPr>
          <w:rFonts w:asciiTheme="minorEastAsia" w:hAnsiTheme="minorEastAsia" w:cstheme="minorEastAsia"/>
          <w:bCs/>
          <w:szCs w:val="21"/>
        </w:rPr>
        <w:t>每一开挖工况后；</w:t>
      </w:r>
    </w:p>
    <w:p>
      <w:pPr>
        <w:tabs>
          <w:tab w:val="left" w:pos="425"/>
        </w:tabs>
        <w:adjustRightInd w:val="0"/>
        <w:spacing w:line="360" w:lineRule="auto"/>
        <w:ind w:left="7" w:firstLine="560"/>
        <w:rPr>
          <w:rFonts w:asciiTheme="minorEastAsia" w:hAnsiTheme="minorEastAsia" w:cstheme="minorEastAsia"/>
          <w:bCs/>
          <w:szCs w:val="21"/>
        </w:rPr>
      </w:pPr>
      <w:r>
        <w:rPr>
          <w:rFonts w:hint="eastAsia" w:ascii="Times New Roman" w:hAnsi="Times New Roman" w:eastAsia="宋体" w:cs="Times New Roman"/>
          <w:b/>
          <w:bCs/>
          <w:szCs w:val="21"/>
        </w:rPr>
        <w:t>3</w:t>
      </w:r>
      <w:r>
        <w:rPr>
          <w:rFonts w:ascii="Times New Roman" w:hAnsi="Times New Roman" w:eastAsia="宋体" w:cs="Times New Roman"/>
          <w:b/>
          <w:bCs/>
          <w:szCs w:val="21"/>
        </w:rPr>
        <w:t xml:space="preserve"> </w:t>
      </w:r>
      <w:r>
        <w:rPr>
          <w:rFonts w:asciiTheme="minorEastAsia" w:hAnsiTheme="minorEastAsia" w:cstheme="minorEastAsia"/>
          <w:bCs/>
          <w:szCs w:val="21"/>
        </w:rPr>
        <w:t>每道支撑（锚索）预应力施加后；</w:t>
      </w:r>
    </w:p>
    <w:p>
      <w:pPr>
        <w:tabs>
          <w:tab w:val="left" w:pos="425"/>
        </w:tabs>
        <w:adjustRightInd w:val="0"/>
        <w:spacing w:line="360" w:lineRule="auto"/>
        <w:ind w:left="7" w:firstLine="560"/>
        <w:rPr>
          <w:rFonts w:asciiTheme="minorEastAsia" w:hAnsiTheme="minorEastAsia" w:cstheme="minorEastAsia"/>
          <w:bCs/>
          <w:szCs w:val="21"/>
        </w:rPr>
      </w:pPr>
      <w:r>
        <w:rPr>
          <w:rFonts w:hint="eastAsia" w:asciiTheme="minorEastAsia" w:hAnsiTheme="minorEastAsia" w:cstheme="minorEastAsia"/>
          <w:b/>
          <w:bCs/>
          <w:szCs w:val="21"/>
        </w:rPr>
        <w:t>4</w:t>
      </w:r>
      <w:r>
        <w:rPr>
          <w:rFonts w:asciiTheme="minorEastAsia" w:hAnsiTheme="minorEastAsia" w:cstheme="minorEastAsia"/>
          <w:bCs/>
          <w:szCs w:val="21"/>
        </w:rPr>
        <w:t xml:space="preserve"> 开挖至基底标高；</w:t>
      </w:r>
    </w:p>
    <w:p>
      <w:pPr>
        <w:tabs>
          <w:tab w:val="left" w:pos="425"/>
        </w:tabs>
        <w:adjustRightInd w:val="0"/>
        <w:spacing w:line="360" w:lineRule="auto"/>
        <w:ind w:left="7" w:firstLine="560"/>
        <w:rPr>
          <w:rFonts w:ascii="Times New Roman" w:hAnsi="Times New Roman" w:cs="Times New Roman"/>
          <w:szCs w:val="21"/>
        </w:rPr>
      </w:pPr>
      <w:r>
        <w:rPr>
          <w:rFonts w:hint="eastAsia" w:ascii="Times New Roman" w:hAnsi="Times New Roman" w:eastAsia="宋体" w:cs="Times New Roman"/>
          <w:b/>
          <w:bCs/>
          <w:szCs w:val="21"/>
        </w:rPr>
        <w:t>5</w:t>
      </w:r>
      <w:r>
        <w:rPr>
          <w:rFonts w:ascii="Times New Roman" w:hAnsi="Times New Roman" w:eastAsia="宋体" w:cs="Times New Roman"/>
          <w:b/>
          <w:bCs/>
          <w:szCs w:val="21"/>
        </w:rPr>
        <w:t xml:space="preserve"> </w:t>
      </w:r>
      <w:r>
        <w:rPr>
          <w:rFonts w:ascii="Times New Roman" w:hAnsi="Times New Roman" w:eastAsia="宋体" w:cs="Times New Roman"/>
          <w:bCs/>
          <w:szCs w:val="21"/>
        </w:rPr>
        <w:t>每一步基坑肥槽回填后；</w:t>
      </w:r>
    </w:p>
    <w:p>
      <w:pPr>
        <w:tabs>
          <w:tab w:val="left" w:pos="425"/>
        </w:tabs>
        <w:adjustRightInd w:val="0"/>
        <w:spacing w:line="360" w:lineRule="auto"/>
        <w:ind w:left="7" w:firstLine="560"/>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szCs w:val="21"/>
        </w:rPr>
        <w:t xml:space="preserve"> 每一道支撑（锚索）</w:t>
      </w:r>
      <w:r>
        <w:rPr>
          <w:rFonts w:hint="eastAsia" w:ascii="Times New Roman" w:hAnsi="Times New Roman" w:cs="Times New Roman"/>
          <w:szCs w:val="21"/>
        </w:rPr>
        <w:t>回收</w:t>
      </w:r>
      <w:r>
        <w:rPr>
          <w:rFonts w:ascii="Times New Roman" w:hAnsi="Times New Roman" w:cs="Times New Roman"/>
          <w:szCs w:val="21"/>
        </w:rPr>
        <w:t>后；</w:t>
      </w:r>
    </w:p>
    <w:p>
      <w:pPr>
        <w:tabs>
          <w:tab w:val="left" w:pos="425"/>
        </w:tabs>
        <w:adjustRightInd w:val="0"/>
        <w:spacing w:line="360" w:lineRule="auto"/>
        <w:ind w:left="7" w:firstLine="560"/>
        <w:rPr>
          <w:rFonts w:ascii="Times New Roman" w:hAnsi="Times New Roman" w:cs="Times New Roman"/>
          <w:szCs w:val="21"/>
          <w:lang w:val="zh-CN"/>
        </w:rPr>
      </w:pPr>
      <w:r>
        <w:rPr>
          <w:rFonts w:ascii="Times New Roman" w:hAnsi="Times New Roman" w:cs="Times New Roman"/>
          <w:b/>
          <w:szCs w:val="21"/>
        </w:rPr>
        <w:t>7</w:t>
      </w:r>
      <w:r>
        <w:rPr>
          <w:rFonts w:ascii="Times New Roman" w:hAnsi="Times New Roman" w:cs="Times New Roman"/>
          <w:szCs w:val="21"/>
          <w:lang w:val="zh-CN"/>
        </w:rPr>
        <w:t xml:space="preserve"> 围护结构回收前；</w:t>
      </w:r>
    </w:p>
    <w:p>
      <w:pPr>
        <w:tabs>
          <w:tab w:val="left" w:pos="425"/>
        </w:tabs>
        <w:adjustRightInd w:val="0"/>
        <w:spacing w:line="360" w:lineRule="auto"/>
        <w:ind w:left="7" w:firstLine="560"/>
        <w:rPr>
          <w:rFonts w:ascii="Times New Roman" w:hAnsi="Times New Roman" w:cs="Times New Roman"/>
          <w:szCs w:val="21"/>
          <w:lang w:val="zh-CN"/>
        </w:rPr>
      </w:pPr>
      <w:r>
        <w:rPr>
          <w:rFonts w:ascii="Times New Roman" w:hAnsi="Times New Roman" w:cs="Times New Roman"/>
          <w:b/>
          <w:szCs w:val="21"/>
        </w:rPr>
        <w:t>8</w:t>
      </w:r>
      <w:r>
        <w:rPr>
          <w:rFonts w:ascii="Times New Roman" w:hAnsi="Times New Roman" w:cs="Times New Roman"/>
          <w:szCs w:val="21"/>
          <w:lang w:val="zh-CN"/>
        </w:rPr>
        <w:t xml:space="preserve"> 全回收支护技术回收结束后。</w:t>
      </w:r>
    </w:p>
    <w:p>
      <w:pPr>
        <w:tabs>
          <w:tab w:val="left" w:pos="425"/>
        </w:tabs>
        <w:adjustRightInd w:val="0"/>
        <w:spacing w:line="360" w:lineRule="auto"/>
        <w:ind w:left="7" w:hanging="7"/>
        <w:rPr>
          <w:rFonts w:asciiTheme="minorEastAsia" w:hAnsiTheme="minorEastAsia" w:cstheme="minorEastAsia"/>
          <w:bCs/>
          <w:szCs w:val="21"/>
        </w:rPr>
      </w:pPr>
      <w:r>
        <w:rPr>
          <w:rFonts w:hint="eastAsia" w:ascii="Times New Roman" w:hAnsi="Times New Roman" w:eastAsia="宋体" w:cs="Times New Roman"/>
          <w:b/>
          <w:bCs/>
          <w:szCs w:val="21"/>
        </w:rPr>
        <w:t>7</w:t>
      </w:r>
      <w:r>
        <w:rPr>
          <w:rFonts w:ascii="Times New Roman" w:hAnsi="Times New Roman" w:eastAsia="宋体" w:cs="Times New Roman"/>
          <w:b/>
          <w:bCs/>
          <w:szCs w:val="21"/>
        </w:rPr>
        <w:t>.1.7</w:t>
      </w:r>
      <w:r>
        <w:rPr>
          <w:rFonts w:asciiTheme="minorEastAsia" w:hAnsiTheme="minorEastAsia" w:cstheme="minorEastAsia"/>
          <w:bCs/>
          <w:szCs w:val="21"/>
        </w:rPr>
        <w:t xml:space="preserve"> </w:t>
      </w:r>
      <w:r>
        <w:rPr>
          <w:rFonts w:hint="eastAsia" w:asciiTheme="minorEastAsia" w:hAnsiTheme="minorEastAsia" w:cstheme="minorEastAsia"/>
          <w:bCs/>
          <w:szCs w:val="21"/>
        </w:rPr>
        <w:t>全回收支护技术基坑监测应获得以下7</w:t>
      </w:r>
      <w:r>
        <w:rPr>
          <w:rFonts w:asciiTheme="minorEastAsia" w:hAnsiTheme="minorEastAsia" w:cstheme="minorEastAsia"/>
          <w:bCs/>
          <w:szCs w:val="21"/>
        </w:rPr>
        <w:t>.1.6规定</w:t>
      </w:r>
      <w:r>
        <w:rPr>
          <w:rFonts w:hint="eastAsia" w:asciiTheme="minorEastAsia" w:hAnsiTheme="minorEastAsia" w:cstheme="minorEastAsia"/>
          <w:bCs/>
          <w:szCs w:val="21"/>
        </w:rPr>
        <w:t>工况的规律：</w:t>
      </w:r>
    </w:p>
    <w:p>
      <w:pPr>
        <w:tabs>
          <w:tab w:val="left" w:pos="425"/>
        </w:tabs>
        <w:adjustRightInd w:val="0"/>
        <w:spacing w:line="360" w:lineRule="auto"/>
        <w:ind w:left="7" w:firstLine="560"/>
        <w:rPr>
          <w:rFonts w:asciiTheme="minorEastAsia" w:hAnsiTheme="minorEastAsia" w:cstheme="minorEastAsia"/>
          <w:bCs/>
          <w:szCs w:val="21"/>
        </w:rPr>
      </w:pPr>
      <w:r>
        <w:rPr>
          <w:rFonts w:ascii="Times New Roman" w:hAnsi="Times New Roman" w:eastAsia="宋体" w:cs="Times New Roman"/>
          <w:b/>
          <w:bCs/>
          <w:szCs w:val="21"/>
        </w:rPr>
        <w:t xml:space="preserve">1 </w:t>
      </w:r>
      <w:r>
        <w:rPr>
          <w:rFonts w:hint="eastAsia" w:asciiTheme="minorEastAsia" w:hAnsiTheme="minorEastAsia" w:cstheme="minorEastAsia"/>
          <w:bCs/>
          <w:szCs w:val="21"/>
        </w:rPr>
        <w:t>围护结构的深层水平位移曲线，水、土压力分布；</w:t>
      </w:r>
    </w:p>
    <w:p>
      <w:pPr>
        <w:tabs>
          <w:tab w:val="left" w:pos="425"/>
        </w:tabs>
        <w:adjustRightInd w:val="0"/>
        <w:spacing w:line="360" w:lineRule="auto"/>
        <w:ind w:left="7" w:firstLine="560"/>
        <w:rPr>
          <w:rFonts w:ascii="Times New Roman" w:hAnsi="Times New Roman" w:cs="Times New Roman"/>
          <w:szCs w:val="21"/>
        </w:rPr>
      </w:pPr>
      <w:r>
        <w:rPr>
          <w:rFonts w:ascii="Times New Roman" w:hAnsi="Times New Roman" w:eastAsia="宋体" w:cs="Times New Roman"/>
          <w:b/>
          <w:bCs/>
          <w:szCs w:val="21"/>
        </w:rPr>
        <w:t xml:space="preserve">2 </w:t>
      </w:r>
      <w:r>
        <w:rPr>
          <w:rFonts w:ascii="Times New Roman" w:hAnsi="Times New Roman" w:eastAsia="宋体" w:cs="Times New Roman"/>
          <w:bCs/>
          <w:szCs w:val="21"/>
        </w:rPr>
        <w:t>大跨对</w:t>
      </w:r>
      <w:r>
        <w:rPr>
          <w:rFonts w:hint="eastAsia" w:ascii="Times New Roman" w:hAnsi="Times New Roman" w:eastAsia="宋体" w:cs="Times New Roman"/>
          <w:bCs/>
          <w:szCs w:val="21"/>
        </w:rPr>
        <w:t>撑</w:t>
      </w:r>
      <w:r>
        <w:rPr>
          <w:rFonts w:ascii="Times New Roman" w:hAnsi="Times New Roman" w:eastAsia="宋体" w:cs="Times New Roman"/>
          <w:bCs/>
          <w:szCs w:val="21"/>
        </w:rPr>
        <w:t>结构及其支撑、立柱的内力、变形；</w:t>
      </w:r>
    </w:p>
    <w:p>
      <w:pPr>
        <w:tabs>
          <w:tab w:val="left" w:pos="425"/>
        </w:tabs>
        <w:adjustRightInd w:val="0"/>
        <w:spacing w:line="360" w:lineRule="auto"/>
        <w:ind w:left="7" w:firstLine="560"/>
        <w:rPr>
          <w:rFonts w:ascii="Times New Roman" w:hAnsi="Times New Roman" w:cs="Times New Roman"/>
          <w:szCs w:val="21"/>
        </w:rPr>
      </w:pPr>
      <w:r>
        <w:rPr>
          <w:rFonts w:hint="eastAsia" w:ascii="Times New Roman" w:hAnsi="Times New Roman" w:cs="Times New Roman"/>
          <w:b/>
          <w:szCs w:val="21"/>
        </w:rPr>
        <w:t>3</w:t>
      </w:r>
      <w:r>
        <w:rPr>
          <w:rFonts w:ascii="Times New Roman" w:hAnsi="Times New Roman" w:cs="Times New Roman"/>
          <w:szCs w:val="21"/>
        </w:rPr>
        <w:t xml:space="preserve"> </w:t>
      </w:r>
      <w:r>
        <w:rPr>
          <w:rFonts w:hint="eastAsia" w:asciiTheme="minorEastAsia" w:hAnsiTheme="minorEastAsia" w:cstheme="minorEastAsia"/>
          <w:bCs/>
          <w:szCs w:val="21"/>
        </w:rPr>
        <w:t>全回收支护结构体系</w:t>
      </w:r>
      <w:r>
        <w:rPr>
          <w:rFonts w:hint="eastAsia" w:ascii="Times New Roman" w:hAnsi="Times New Roman" w:cs="Times New Roman"/>
          <w:szCs w:val="21"/>
        </w:rPr>
        <w:t>变形</w:t>
      </w:r>
      <w:r>
        <w:rPr>
          <w:rFonts w:ascii="Times New Roman" w:hAnsi="Times New Roman" w:cs="Times New Roman"/>
          <w:szCs w:val="21"/>
        </w:rPr>
        <w:t>范围的地表沉降和地下水位；</w:t>
      </w:r>
    </w:p>
    <w:p>
      <w:pPr>
        <w:tabs>
          <w:tab w:val="left" w:pos="425"/>
        </w:tabs>
        <w:adjustRightInd w:val="0"/>
        <w:spacing w:line="360" w:lineRule="auto"/>
        <w:ind w:left="7" w:firstLine="560"/>
        <w:rPr>
          <w:rFonts w:ascii="Times New Roman" w:hAnsi="Times New Roman" w:cs="Times New Roman"/>
          <w:szCs w:val="21"/>
        </w:rPr>
      </w:pPr>
      <w:r>
        <w:rPr>
          <w:rFonts w:hint="eastAsia" w:ascii="Times New Roman" w:hAnsi="Times New Roman" w:cs="Times New Roman"/>
          <w:b/>
          <w:szCs w:val="21"/>
        </w:rPr>
        <w:t>4</w:t>
      </w:r>
      <w:r>
        <w:rPr>
          <w:rFonts w:ascii="Times New Roman" w:hAnsi="Times New Roman" w:cs="Times New Roman"/>
          <w:szCs w:val="21"/>
        </w:rPr>
        <w:t xml:space="preserve"> </w:t>
      </w:r>
      <w:r>
        <w:rPr>
          <w:rFonts w:hint="eastAsia" w:ascii="Times New Roman" w:hAnsi="Times New Roman" w:cs="Times New Roman"/>
          <w:szCs w:val="21"/>
        </w:rPr>
        <w:t>基坑支护结构安全等级二级以上全回收锚索拉力和位移。</w:t>
      </w:r>
    </w:p>
    <w:p>
      <w:pPr>
        <w:tabs>
          <w:tab w:val="left" w:pos="425"/>
        </w:tabs>
        <w:adjustRightInd w:val="0"/>
        <w:spacing w:line="360" w:lineRule="auto"/>
        <w:ind w:left="7" w:hanging="7"/>
        <w:rPr>
          <w:rFonts w:ascii="Times New Roman" w:hAnsi="Times New Roman" w:eastAsia="宋体" w:cs="Times New Roman"/>
          <w:bCs/>
          <w:szCs w:val="21"/>
        </w:rPr>
      </w:pPr>
      <w:r>
        <w:rPr>
          <w:rFonts w:hint="eastAsia" w:ascii="Times New Roman" w:hAnsi="Times New Roman" w:eastAsia="宋体" w:cs="Times New Roman"/>
          <w:b/>
          <w:bCs/>
          <w:szCs w:val="21"/>
        </w:rPr>
        <w:t>7</w:t>
      </w:r>
      <w:r>
        <w:rPr>
          <w:rFonts w:ascii="Times New Roman" w:hAnsi="Times New Roman" w:eastAsia="宋体" w:cs="Times New Roman"/>
          <w:b/>
          <w:bCs/>
          <w:szCs w:val="21"/>
        </w:rPr>
        <w:t xml:space="preserve">.1.8 </w:t>
      </w:r>
      <w:r>
        <w:rPr>
          <w:rFonts w:ascii="Times New Roman" w:hAnsi="Times New Roman" w:eastAsia="宋体" w:cs="Times New Roman"/>
          <w:bCs/>
          <w:szCs w:val="21"/>
        </w:rPr>
        <w:t>采用全回收围护结构的基坑</w:t>
      </w:r>
      <w:r>
        <w:rPr>
          <w:rFonts w:hint="eastAsia" w:ascii="Times New Roman" w:hAnsi="Times New Roman" w:eastAsia="宋体" w:cs="Times New Roman"/>
          <w:bCs/>
          <w:szCs w:val="21"/>
        </w:rPr>
        <w:t>可</w:t>
      </w:r>
      <w:r>
        <w:rPr>
          <w:rFonts w:ascii="Times New Roman" w:hAnsi="Times New Roman" w:eastAsia="宋体" w:cs="Times New Roman"/>
          <w:bCs/>
          <w:szCs w:val="21"/>
        </w:rPr>
        <w:t>在肥槽回填过程中在地下结构外墙上布置土压力监测点，并监测土体回填、支撑或锚索回收、围护结构回收后地下主体结构的土压力。</w:t>
      </w:r>
    </w:p>
    <w:p>
      <w:pPr>
        <w:pStyle w:val="3"/>
        <w:spacing w:before="156" w:after="156"/>
      </w:pPr>
      <w:bookmarkStart w:id="212" w:name="_Toc2285"/>
      <w:bookmarkStart w:id="213" w:name="_Toc13996"/>
      <w:r>
        <w:t>7.2</w:t>
      </w:r>
      <w:r>
        <w:rPr>
          <w:rFonts w:hint="eastAsia"/>
        </w:rPr>
        <w:t xml:space="preserve"> 动态设计</w:t>
      </w:r>
      <w:bookmarkEnd w:id="212"/>
      <w:bookmarkEnd w:id="213"/>
    </w:p>
    <w:p>
      <w:pPr>
        <w:tabs>
          <w:tab w:val="left" w:pos="425"/>
        </w:tabs>
        <w:adjustRightInd w:val="0"/>
        <w:spacing w:line="360" w:lineRule="auto"/>
        <w:rPr>
          <w:rFonts w:ascii="Times New Roman" w:hAnsi="Times New Roman" w:eastAsia="宋体" w:cs="Times New Roman"/>
          <w:b/>
          <w:bCs/>
          <w:szCs w:val="21"/>
        </w:rPr>
      </w:pPr>
      <w:r>
        <w:rPr>
          <w:rFonts w:hint="eastAsia" w:ascii="Times New Roman" w:hAnsi="Times New Roman" w:eastAsia="宋体" w:cs="Times New Roman"/>
          <w:b/>
          <w:bCs/>
          <w:szCs w:val="21"/>
        </w:rPr>
        <w:t>7</w:t>
      </w:r>
      <w:r>
        <w:rPr>
          <w:rFonts w:ascii="Times New Roman" w:hAnsi="Times New Roman" w:eastAsia="宋体" w:cs="Times New Roman"/>
          <w:b/>
          <w:bCs/>
          <w:szCs w:val="21"/>
        </w:rPr>
        <w:t xml:space="preserve">.2.1 </w:t>
      </w:r>
      <w:r>
        <w:rPr>
          <w:rFonts w:ascii="Times New Roman" w:hAnsi="Times New Roman" w:eastAsia="宋体" w:cs="Times New Roman"/>
          <w:bCs/>
          <w:szCs w:val="21"/>
        </w:rPr>
        <w:t>全回收支护技术基坑动态设计宜由施工设计完成，应包含基坑开挖和支护结构回收两个阶段的动态设计。</w:t>
      </w:r>
    </w:p>
    <w:p>
      <w:pPr>
        <w:tabs>
          <w:tab w:val="left" w:pos="425"/>
        </w:tabs>
        <w:adjustRightInd w:val="0"/>
        <w:spacing w:line="360" w:lineRule="auto"/>
        <w:rPr>
          <w:rFonts w:ascii="Times New Roman" w:hAnsi="Times New Roman" w:eastAsia="宋体" w:cs="Times New Roman"/>
          <w:bCs/>
          <w:szCs w:val="21"/>
        </w:rPr>
      </w:pPr>
      <w:r>
        <w:rPr>
          <w:rFonts w:ascii="Times New Roman" w:hAnsi="Times New Roman" w:eastAsia="宋体" w:cs="Times New Roman"/>
          <w:b/>
          <w:bCs/>
          <w:szCs w:val="21"/>
        </w:rPr>
        <w:t xml:space="preserve">7.2.2 </w:t>
      </w:r>
      <w:r>
        <w:rPr>
          <w:rFonts w:ascii="Times New Roman" w:hAnsi="Times New Roman" w:eastAsia="宋体" w:cs="Times New Roman"/>
          <w:bCs/>
          <w:szCs w:val="21"/>
        </w:rPr>
        <w:t>全回收支护技术基坑开挖过程的动态设计应符合以下要求：</w:t>
      </w:r>
    </w:p>
    <w:p>
      <w:pPr>
        <w:tabs>
          <w:tab w:val="left" w:pos="425"/>
        </w:tabs>
        <w:adjustRightInd w:val="0"/>
        <w:spacing w:line="360" w:lineRule="auto"/>
        <w:ind w:firstLine="371" w:firstLineChars="176"/>
        <w:rPr>
          <w:rFonts w:asciiTheme="minorEastAsia" w:hAnsiTheme="minorEastAsia" w:cstheme="minorEastAsia"/>
          <w:bCs/>
          <w:szCs w:val="21"/>
        </w:rPr>
      </w:pPr>
      <w:r>
        <w:rPr>
          <w:rFonts w:ascii="Times New Roman" w:hAnsi="Times New Roman" w:eastAsia="宋体" w:cs="Times New Roman"/>
          <w:b/>
          <w:bCs/>
          <w:szCs w:val="21"/>
        </w:rPr>
        <w:t>1</w:t>
      </w:r>
      <w:r>
        <w:rPr>
          <w:rFonts w:ascii="Times New Roman" w:hAnsi="Times New Roman" w:eastAsia="宋体" w:cs="Times New Roman"/>
          <w:bCs/>
          <w:szCs w:val="21"/>
        </w:rPr>
        <w:t xml:space="preserve"> 根据基坑前期工况实际监测数据与设计计算结果</w:t>
      </w:r>
      <w:r>
        <w:rPr>
          <w:rFonts w:hint="eastAsia" w:ascii="Times New Roman" w:hAnsi="Times New Roman" w:eastAsia="宋体" w:cs="Times New Roman"/>
          <w:bCs/>
          <w:szCs w:val="21"/>
        </w:rPr>
        <w:t>差异</w:t>
      </w:r>
      <w:r>
        <w:rPr>
          <w:rFonts w:ascii="Times New Roman" w:hAnsi="Times New Roman" w:eastAsia="宋体" w:cs="Times New Roman"/>
          <w:bCs/>
          <w:szCs w:val="21"/>
        </w:rPr>
        <w:t>分析动态设计的必要性；</w:t>
      </w:r>
    </w:p>
    <w:p>
      <w:pPr>
        <w:tabs>
          <w:tab w:val="left" w:pos="425"/>
        </w:tabs>
        <w:adjustRightInd w:val="0"/>
        <w:spacing w:line="360" w:lineRule="auto"/>
        <w:ind w:firstLine="371" w:firstLineChars="176"/>
        <w:rPr>
          <w:rFonts w:asciiTheme="minorEastAsia" w:hAnsiTheme="minorEastAsia" w:cstheme="minorEastAsia"/>
          <w:bCs/>
          <w:szCs w:val="21"/>
        </w:rPr>
      </w:pPr>
      <w:r>
        <w:rPr>
          <w:rFonts w:ascii="Times New Roman" w:hAnsi="Times New Roman" w:eastAsia="宋体" w:cs="Times New Roman"/>
          <w:b/>
          <w:bCs/>
          <w:szCs w:val="21"/>
        </w:rPr>
        <w:t xml:space="preserve">2 </w:t>
      </w:r>
      <w:r>
        <w:rPr>
          <w:rFonts w:hint="eastAsia" w:asciiTheme="minorEastAsia" w:hAnsiTheme="minorEastAsia" w:cstheme="minorEastAsia"/>
          <w:bCs/>
          <w:szCs w:val="21"/>
        </w:rPr>
        <w:t>通过前期工况设计计算与监测数据一致结果的参数修正获得相对实际的岩土参数；</w:t>
      </w:r>
    </w:p>
    <w:p>
      <w:pPr>
        <w:tabs>
          <w:tab w:val="left" w:pos="425"/>
        </w:tabs>
        <w:adjustRightInd w:val="0"/>
        <w:spacing w:line="360" w:lineRule="auto"/>
        <w:ind w:left="7" w:firstLine="371" w:firstLineChars="176"/>
        <w:rPr>
          <w:rFonts w:ascii="Times New Roman" w:hAnsi="Times New Roman" w:eastAsia="宋体" w:cs="Times New Roman"/>
          <w:bCs/>
          <w:szCs w:val="21"/>
        </w:rPr>
      </w:pPr>
      <w:r>
        <w:rPr>
          <w:rFonts w:ascii="Times New Roman" w:hAnsi="Times New Roman" w:eastAsia="宋体" w:cs="Times New Roman"/>
          <w:b/>
          <w:bCs/>
          <w:szCs w:val="21"/>
        </w:rPr>
        <w:t xml:space="preserve">3 </w:t>
      </w:r>
      <w:r>
        <w:rPr>
          <w:rFonts w:hint="eastAsia" w:ascii="Times New Roman" w:hAnsi="Times New Roman" w:eastAsia="宋体" w:cs="Times New Roman"/>
          <w:bCs/>
          <w:szCs w:val="21"/>
        </w:rPr>
        <w:t>根据实际</w:t>
      </w:r>
      <w:r>
        <w:rPr>
          <w:rFonts w:ascii="Times New Roman" w:hAnsi="Times New Roman" w:eastAsia="宋体" w:cs="Times New Roman"/>
          <w:bCs/>
          <w:szCs w:val="21"/>
        </w:rPr>
        <w:t>岩土参数预测基坑</w:t>
      </w:r>
      <w:r>
        <w:rPr>
          <w:rFonts w:hint="eastAsia" w:ascii="Times New Roman" w:hAnsi="Times New Roman" w:eastAsia="宋体" w:cs="Times New Roman"/>
          <w:bCs/>
          <w:szCs w:val="21"/>
        </w:rPr>
        <w:t>未来工况</w:t>
      </w:r>
      <w:r>
        <w:rPr>
          <w:rFonts w:ascii="Times New Roman" w:hAnsi="Times New Roman" w:eastAsia="宋体" w:cs="Times New Roman"/>
          <w:bCs/>
          <w:szCs w:val="21"/>
        </w:rPr>
        <w:t>支护结构力学性状和坑外环境变形规律</w:t>
      </w:r>
      <w:r>
        <w:rPr>
          <w:rFonts w:hint="eastAsia" w:ascii="Times New Roman" w:hAnsi="Times New Roman" w:eastAsia="宋体" w:cs="Times New Roman"/>
          <w:bCs/>
          <w:szCs w:val="21"/>
        </w:rPr>
        <w:t>；</w:t>
      </w:r>
    </w:p>
    <w:p>
      <w:pPr>
        <w:tabs>
          <w:tab w:val="left" w:pos="425"/>
        </w:tabs>
        <w:adjustRightInd w:val="0"/>
        <w:spacing w:line="360" w:lineRule="auto"/>
        <w:ind w:left="7" w:firstLine="371" w:firstLineChars="176"/>
        <w:rPr>
          <w:rFonts w:ascii="Times New Roman" w:hAnsi="Times New Roman" w:eastAsia="宋体" w:cs="Times New Roman"/>
          <w:bCs/>
          <w:szCs w:val="21"/>
        </w:rPr>
      </w:pPr>
      <w:r>
        <w:rPr>
          <w:rFonts w:ascii="Times New Roman" w:hAnsi="Times New Roman" w:eastAsia="宋体" w:cs="Times New Roman"/>
          <w:b/>
          <w:bCs/>
          <w:szCs w:val="21"/>
        </w:rPr>
        <w:t xml:space="preserve">4 </w:t>
      </w:r>
      <w:r>
        <w:rPr>
          <w:rFonts w:ascii="Times New Roman" w:hAnsi="Times New Roman" w:eastAsia="宋体" w:cs="Times New Roman"/>
          <w:bCs/>
          <w:szCs w:val="21"/>
        </w:rPr>
        <w:t>应针对基坑环境控制</w:t>
      </w:r>
      <w:r>
        <w:rPr>
          <w:rFonts w:hint="eastAsia" w:ascii="Times New Roman" w:hAnsi="Times New Roman" w:eastAsia="宋体" w:cs="Times New Roman"/>
          <w:bCs/>
          <w:szCs w:val="21"/>
        </w:rPr>
        <w:t>关键选择保证安全的支护结构及其变形模式</w:t>
      </w:r>
      <w:r>
        <w:rPr>
          <w:rFonts w:ascii="Times New Roman" w:hAnsi="Times New Roman" w:eastAsia="宋体" w:cs="Times New Roman"/>
          <w:bCs/>
          <w:szCs w:val="21"/>
        </w:rPr>
        <w:t>。</w:t>
      </w:r>
    </w:p>
    <w:p>
      <w:pPr>
        <w:tabs>
          <w:tab w:val="left" w:pos="425"/>
        </w:tabs>
        <w:adjustRightInd w:val="0"/>
        <w:spacing w:line="360" w:lineRule="auto"/>
        <w:rPr>
          <w:rFonts w:ascii="Times New Roman" w:hAnsi="Times New Roman" w:eastAsia="宋体" w:cs="Times New Roman"/>
          <w:bCs/>
          <w:szCs w:val="21"/>
        </w:rPr>
      </w:pPr>
      <w:r>
        <w:rPr>
          <w:rFonts w:ascii="Times New Roman" w:hAnsi="Times New Roman" w:eastAsia="宋体" w:cs="Times New Roman"/>
          <w:b/>
          <w:bCs/>
          <w:szCs w:val="21"/>
        </w:rPr>
        <w:t xml:space="preserve">7.2.3 </w:t>
      </w:r>
      <w:r>
        <w:rPr>
          <w:rFonts w:ascii="Times New Roman" w:hAnsi="Times New Roman" w:eastAsia="宋体" w:cs="Times New Roman"/>
          <w:bCs/>
          <w:szCs w:val="21"/>
        </w:rPr>
        <w:t>全回收支护技术基坑</w:t>
      </w:r>
      <w:r>
        <w:rPr>
          <w:rFonts w:hint="eastAsia" w:ascii="Times New Roman" w:hAnsi="Times New Roman" w:eastAsia="宋体" w:cs="Times New Roman"/>
          <w:bCs/>
          <w:szCs w:val="21"/>
        </w:rPr>
        <w:t>回收</w:t>
      </w:r>
      <w:r>
        <w:rPr>
          <w:rFonts w:ascii="Times New Roman" w:hAnsi="Times New Roman" w:eastAsia="宋体" w:cs="Times New Roman"/>
          <w:bCs/>
          <w:szCs w:val="21"/>
        </w:rPr>
        <w:t>过程的动态设计应符合以下要求：</w:t>
      </w:r>
    </w:p>
    <w:p>
      <w:pPr>
        <w:tabs>
          <w:tab w:val="left" w:pos="425"/>
        </w:tabs>
        <w:adjustRightInd w:val="0"/>
        <w:spacing w:line="360" w:lineRule="auto"/>
        <w:ind w:left="7" w:firstLine="419"/>
        <w:rPr>
          <w:rFonts w:asciiTheme="minorEastAsia" w:hAnsiTheme="minorEastAsia" w:cstheme="minorEastAsia"/>
          <w:bCs/>
          <w:szCs w:val="21"/>
        </w:rPr>
      </w:pPr>
      <w:r>
        <w:rPr>
          <w:rFonts w:ascii="Times New Roman" w:hAnsi="Times New Roman" w:eastAsia="宋体" w:cs="Times New Roman"/>
          <w:b/>
          <w:bCs/>
          <w:szCs w:val="21"/>
        </w:rPr>
        <w:t>1</w:t>
      </w:r>
      <w:r>
        <w:rPr>
          <w:rFonts w:ascii="Times New Roman" w:hAnsi="Times New Roman" w:eastAsia="宋体" w:cs="Times New Roman"/>
          <w:bCs/>
          <w:szCs w:val="21"/>
        </w:rPr>
        <w:t>宜</w:t>
      </w:r>
      <w:r>
        <w:rPr>
          <w:rFonts w:hint="eastAsia" w:asciiTheme="minorEastAsia" w:hAnsiTheme="minorEastAsia" w:cstheme="minorEastAsia"/>
          <w:bCs/>
          <w:szCs w:val="21"/>
        </w:rPr>
        <w:t>根据第一步回填替换最下道支撑或锚索的基坑监测数据变化优化回收方案；</w:t>
      </w:r>
    </w:p>
    <w:p>
      <w:pPr>
        <w:tabs>
          <w:tab w:val="left" w:pos="425"/>
        </w:tabs>
        <w:adjustRightInd w:val="0"/>
        <w:spacing w:line="360" w:lineRule="auto"/>
        <w:ind w:left="7" w:firstLine="419"/>
        <w:rPr>
          <w:rFonts w:ascii="Times New Roman" w:hAnsi="Times New Roman" w:eastAsia="宋体" w:cs="Times New Roman"/>
          <w:b/>
          <w:bCs/>
          <w:szCs w:val="21"/>
        </w:rPr>
      </w:pPr>
      <w:r>
        <w:rPr>
          <w:rFonts w:ascii="Times New Roman" w:hAnsi="Times New Roman" w:eastAsia="宋体" w:cs="Times New Roman"/>
          <w:b/>
          <w:bCs/>
          <w:szCs w:val="21"/>
        </w:rPr>
        <w:t xml:space="preserve">2 </w:t>
      </w:r>
      <w:r>
        <w:rPr>
          <w:rFonts w:ascii="Times New Roman" w:hAnsi="Times New Roman" w:eastAsia="宋体" w:cs="Times New Roman"/>
          <w:bCs/>
          <w:szCs w:val="21"/>
        </w:rPr>
        <w:t>回收方案宜体现安全条件下的最快工序；</w:t>
      </w:r>
    </w:p>
    <w:p>
      <w:pPr>
        <w:tabs>
          <w:tab w:val="left" w:pos="425"/>
        </w:tabs>
        <w:adjustRightInd w:val="0"/>
        <w:spacing w:line="360" w:lineRule="auto"/>
        <w:ind w:left="7" w:firstLine="419"/>
        <w:rPr>
          <w:rFonts w:ascii="Times New Roman" w:hAnsi="Times New Roman" w:eastAsia="宋体" w:cs="Times New Roman"/>
          <w:bCs/>
          <w:szCs w:val="21"/>
        </w:rPr>
      </w:pPr>
      <w:r>
        <w:rPr>
          <w:rFonts w:ascii="Times New Roman" w:hAnsi="Times New Roman" w:eastAsia="宋体" w:cs="Times New Roman"/>
          <w:b/>
          <w:bCs/>
          <w:szCs w:val="21"/>
        </w:rPr>
        <w:t xml:space="preserve">3 </w:t>
      </w:r>
      <w:r>
        <w:rPr>
          <w:rFonts w:ascii="Times New Roman" w:hAnsi="Times New Roman" w:eastAsia="宋体" w:cs="Times New Roman"/>
          <w:bCs/>
          <w:szCs w:val="21"/>
        </w:rPr>
        <w:t>选择的最佳回收方案应分析对主体结构的影响。</w:t>
      </w:r>
    </w:p>
    <w:p>
      <w:pPr>
        <w:tabs>
          <w:tab w:val="left" w:pos="425"/>
        </w:tabs>
        <w:adjustRightInd w:val="0"/>
        <w:spacing w:line="360" w:lineRule="auto"/>
        <w:ind w:left="7" w:firstLine="419"/>
        <w:rPr>
          <w:rFonts w:ascii="Times New Roman" w:hAnsi="Times New Roman" w:eastAsia="宋体" w:cs="Times New Roman"/>
          <w:b/>
          <w:bCs/>
          <w:sz w:val="24"/>
          <w:szCs w:val="21"/>
        </w:rPr>
      </w:pPr>
    </w:p>
    <w:p>
      <w:pPr>
        <w:pStyle w:val="3"/>
        <w:spacing w:before="156" w:after="156"/>
        <w:rPr>
          <w:rFonts w:ascii="黑体" w:hAnsi="黑体" w:eastAsia="黑体"/>
        </w:rPr>
      </w:pPr>
      <w:bookmarkStart w:id="214" w:name="_Toc32664"/>
      <w:bookmarkStart w:id="215" w:name="_Toc4481"/>
      <w:r>
        <w:t>7.3</w:t>
      </w:r>
      <w:r>
        <w:rPr>
          <w:rFonts w:hint="eastAsia"/>
        </w:rPr>
        <w:t xml:space="preserve"> 评价</w:t>
      </w:r>
      <w:bookmarkEnd w:id="214"/>
      <w:bookmarkEnd w:id="215"/>
    </w:p>
    <w:p>
      <w:pPr>
        <w:spacing w:line="360" w:lineRule="auto"/>
        <w:rPr>
          <w:rFonts w:asciiTheme="minorEastAsia" w:hAnsiTheme="minorEastAsia" w:cstheme="minorEastAsia"/>
          <w:bCs/>
          <w:szCs w:val="21"/>
        </w:rPr>
      </w:pPr>
      <w:r>
        <w:rPr>
          <w:rFonts w:ascii="Times New Roman" w:hAnsi="Times New Roman" w:cs="Times New Roman"/>
          <w:b/>
          <w:szCs w:val="21"/>
        </w:rPr>
        <w:t>7.3.</w:t>
      </w:r>
      <w:r>
        <w:rPr>
          <w:rFonts w:hint="eastAsia" w:ascii="Times New Roman" w:hAnsi="Times New Roman" w:cs="Times New Roman"/>
          <w:b/>
          <w:szCs w:val="21"/>
        </w:rPr>
        <w:t xml:space="preserve">1  </w:t>
      </w:r>
      <w:r>
        <w:rPr>
          <w:rFonts w:hint="eastAsia" w:asciiTheme="minorEastAsia" w:hAnsiTheme="minorEastAsia" w:cstheme="minorEastAsia"/>
          <w:bCs/>
          <w:szCs w:val="21"/>
        </w:rPr>
        <w:t>全回收支护技术</w:t>
      </w:r>
      <w:r>
        <w:rPr>
          <w:rFonts w:hint="eastAsia" w:ascii="Times New Roman" w:hAnsi="Times New Roman" w:cs="Times New Roman"/>
          <w:szCs w:val="21"/>
        </w:rPr>
        <w:t>基坑工程</w:t>
      </w:r>
      <w:r>
        <w:rPr>
          <w:rFonts w:hint="eastAsia" w:asciiTheme="minorEastAsia" w:hAnsiTheme="minorEastAsia" w:cstheme="minorEastAsia"/>
          <w:bCs/>
          <w:szCs w:val="21"/>
        </w:rPr>
        <w:t>结束后应进行以降碳为目标的总结和评价。</w:t>
      </w:r>
    </w:p>
    <w:p>
      <w:pPr>
        <w:spacing w:line="360" w:lineRule="auto"/>
        <w:rPr>
          <w:rFonts w:asciiTheme="minorEastAsia" w:hAnsiTheme="minorEastAsia" w:cstheme="minorEastAsia"/>
          <w:bCs/>
          <w:szCs w:val="21"/>
        </w:rPr>
      </w:pPr>
      <w:r>
        <w:rPr>
          <w:rFonts w:hint="eastAsia" w:ascii="Times New Roman" w:hAnsi="Times New Roman" w:cs="Times New Roman"/>
          <w:b/>
          <w:szCs w:val="21"/>
        </w:rPr>
        <w:t>7</w:t>
      </w:r>
      <w:r>
        <w:rPr>
          <w:rFonts w:ascii="Times New Roman" w:hAnsi="Times New Roman" w:cs="Times New Roman"/>
          <w:b/>
          <w:szCs w:val="21"/>
        </w:rPr>
        <w:t>.3.2</w:t>
      </w:r>
      <w:r>
        <w:rPr>
          <w:rFonts w:asciiTheme="minorEastAsia" w:hAnsiTheme="minorEastAsia" w:cstheme="minorEastAsia"/>
          <w:bCs/>
          <w:szCs w:val="21"/>
        </w:rPr>
        <w:t xml:space="preserve">  </w:t>
      </w:r>
      <w:r>
        <w:rPr>
          <w:rFonts w:hint="eastAsia" w:asciiTheme="minorEastAsia" w:hAnsiTheme="minorEastAsia" w:cstheme="minorEastAsia"/>
          <w:bCs/>
          <w:szCs w:val="21"/>
        </w:rPr>
        <w:t>全回收支护技术</w:t>
      </w:r>
      <w:r>
        <w:rPr>
          <w:rFonts w:hint="eastAsia" w:ascii="Times New Roman" w:hAnsi="Times New Roman" w:cs="Times New Roman"/>
          <w:szCs w:val="21"/>
        </w:rPr>
        <w:t>基坑工程</w:t>
      </w:r>
      <w:r>
        <w:rPr>
          <w:rFonts w:hint="eastAsia" w:asciiTheme="minorEastAsia" w:hAnsiTheme="minorEastAsia" w:cstheme="minorEastAsia"/>
          <w:bCs/>
          <w:szCs w:val="21"/>
        </w:rPr>
        <w:t>的总结和评价应由建设五方责任主体参与。</w:t>
      </w:r>
    </w:p>
    <w:p>
      <w:pPr>
        <w:spacing w:line="360" w:lineRule="auto"/>
        <w:rPr>
          <w:rFonts w:asciiTheme="minorEastAsia" w:hAnsiTheme="minorEastAsia" w:cstheme="minorEastAsia"/>
          <w:bCs/>
          <w:szCs w:val="21"/>
        </w:rPr>
      </w:pPr>
      <w:r>
        <w:rPr>
          <w:rFonts w:hint="eastAsia" w:ascii="Times New Roman" w:hAnsi="Times New Roman" w:cs="Times New Roman"/>
          <w:b/>
          <w:szCs w:val="21"/>
        </w:rPr>
        <w:t>7</w:t>
      </w:r>
      <w:r>
        <w:rPr>
          <w:rFonts w:ascii="Times New Roman" w:hAnsi="Times New Roman" w:cs="Times New Roman"/>
          <w:b/>
          <w:szCs w:val="21"/>
        </w:rPr>
        <w:t>.3.3</w:t>
      </w:r>
      <w:r>
        <w:rPr>
          <w:rFonts w:asciiTheme="minorEastAsia" w:hAnsiTheme="minorEastAsia" w:cstheme="minorEastAsia"/>
          <w:bCs/>
          <w:szCs w:val="21"/>
        </w:rPr>
        <w:t xml:space="preserve"> </w:t>
      </w:r>
      <w:r>
        <w:rPr>
          <w:rFonts w:hint="eastAsia" w:asciiTheme="minorEastAsia" w:hAnsiTheme="minorEastAsia" w:cstheme="minorEastAsia"/>
          <w:bCs/>
          <w:szCs w:val="21"/>
        </w:rPr>
        <w:t>全回收支护技术</w:t>
      </w:r>
      <w:r>
        <w:rPr>
          <w:rFonts w:hint="eastAsia" w:ascii="Times New Roman" w:hAnsi="Times New Roman" w:cs="Times New Roman"/>
          <w:szCs w:val="21"/>
        </w:rPr>
        <w:t>基坑工程</w:t>
      </w:r>
      <w:r>
        <w:rPr>
          <w:rFonts w:hint="eastAsia" w:asciiTheme="minorEastAsia" w:hAnsiTheme="minorEastAsia" w:cstheme="minorEastAsia"/>
          <w:bCs/>
          <w:szCs w:val="21"/>
        </w:rPr>
        <w:t>总结应包含如下内容：</w:t>
      </w:r>
    </w:p>
    <w:p>
      <w:pPr>
        <w:spacing w:line="360" w:lineRule="auto"/>
        <w:ind w:firstLine="426" w:firstLineChars="202"/>
        <w:rPr>
          <w:rFonts w:asciiTheme="minorEastAsia" w:hAnsiTheme="minorEastAsia" w:cstheme="minorEastAsia"/>
          <w:bCs/>
          <w:szCs w:val="21"/>
        </w:rPr>
      </w:pPr>
      <w:r>
        <w:rPr>
          <w:rFonts w:hint="eastAsia" w:ascii="Times New Roman" w:hAnsi="Times New Roman" w:cs="Times New Roman"/>
          <w:b/>
          <w:szCs w:val="21"/>
        </w:rPr>
        <w:t>1</w:t>
      </w:r>
      <w:r>
        <w:rPr>
          <w:rFonts w:hint="eastAsia" w:asciiTheme="minorEastAsia" w:hAnsiTheme="minorEastAsia" w:cstheme="minorEastAsia"/>
          <w:bCs/>
          <w:szCs w:val="21"/>
        </w:rPr>
        <w:t xml:space="preserve"> 全回收支护技术的应用情况；</w:t>
      </w:r>
    </w:p>
    <w:p>
      <w:pPr>
        <w:spacing w:line="360" w:lineRule="auto"/>
        <w:ind w:firstLine="426" w:firstLineChars="202"/>
        <w:rPr>
          <w:rFonts w:asciiTheme="minorEastAsia" w:hAnsiTheme="minorEastAsia" w:cstheme="minorEastAsia"/>
          <w:bCs/>
          <w:szCs w:val="21"/>
        </w:rPr>
      </w:pPr>
      <w:r>
        <w:rPr>
          <w:rFonts w:hint="eastAsia" w:ascii="Times New Roman" w:hAnsi="Times New Roman" w:cs="Times New Roman"/>
          <w:b/>
          <w:szCs w:val="21"/>
        </w:rPr>
        <w:t>2</w:t>
      </w:r>
      <w:r>
        <w:rPr>
          <w:rFonts w:hint="eastAsia" w:asciiTheme="minorEastAsia" w:hAnsiTheme="minorEastAsia" w:cstheme="minorEastAsia"/>
          <w:bCs/>
          <w:szCs w:val="21"/>
        </w:rPr>
        <w:t xml:space="preserve"> 全回收支护技术基坑设计、施工、监测等难点、经验和不足；</w:t>
      </w:r>
    </w:p>
    <w:p>
      <w:pPr>
        <w:spacing w:line="360" w:lineRule="auto"/>
        <w:ind w:firstLine="426" w:firstLineChars="202"/>
        <w:rPr>
          <w:rFonts w:asciiTheme="minorEastAsia" w:hAnsiTheme="minorEastAsia" w:cstheme="minorEastAsia"/>
          <w:bCs/>
          <w:szCs w:val="21"/>
        </w:rPr>
      </w:pPr>
      <w:r>
        <w:rPr>
          <w:rFonts w:hint="eastAsia" w:ascii="Times New Roman" w:hAnsi="Times New Roman" w:cs="Times New Roman"/>
          <w:b/>
          <w:szCs w:val="21"/>
        </w:rPr>
        <w:t>3</w:t>
      </w:r>
      <w:r>
        <w:rPr>
          <w:rFonts w:ascii="Times New Roman" w:hAnsi="Times New Roman" w:cs="Times New Roman"/>
          <w:b/>
          <w:szCs w:val="21"/>
        </w:rPr>
        <w:t xml:space="preserve"> </w:t>
      </w:r>
      <w:r>
        <w:rPr>
          <w:rFonts w:hint="eastAsia" w:asciiTheme="minorEastAsia" w:hAnsiTheme="minorEastAsia" w:cstheme="minorEastAsia"/>
          <w:bCs/>
          <w:szCs w:val="21"/>
        </w:rPr>
        <w:t>动态设计和优化成果；</w:t>
      </w:r>
    </w:p>
    <w:p>
      <w:pPr>
        <w:spacing w:line="360" w:lineRule="auto"/>
        <w:ind w:firstLine="426" w:firstLineChars="202"/>
        <w:rPr>
          <w:rFonts w:asciiTheme="minorEastAsia" w:hAnsiTheme="minorEastAsia" w:cstheme="minorEastAsia"/>
          <w:bCs/>
          <w:szCs w:val="21"/>
        </w:rPr>
      </w:pPr>
      <w:r>
        <w:rPr>
          <w:rFonts w:hint="eastAsia" w:ascii="Times New Roman" w:hAnsi="Times New Roman" w:cs="Times New Roman"/>
          <w:b/>
          <w:szCs w:val="21"/>
        </w:rPr>
        <w:t>4</w:t>
      </w:r>
      <w:r>
        <w:rPr>
          <w:rFonts w:hint="eastAsia" w:asciiTheme="minorEastAsia" w:hAnsiTheme="minorEastAsia" w:cstheme="minorEastAsia"/>
          <w:bCs/>
          <w:szCs w:val="21"/>
        </w:rPr>
        <w:t xml:space="preserve"> 标准构件回收率；</w:t>
      </w:r>
    </w:p>
    <w:p>
      <w:pPr>
        <w:spacing w:line="360" w:lineRule="auto"/>
        <w:ind w:firstLine="426" w:firstLineChars="202"/>
        <w:rPr>
          <w:rFonts w:asciiTheme="minorEastAsia" w:hAnsiTheme="minorEastAsia" w:cstheme="minorEastAsia"/>
          <w:bCs/>
          <w:szCs w:val="21"/>
        </w:rPr>
      </w:pPr>
      <w:r>
        <w:rPr>
          <w:rFonts w:hint="eastAsia" w:asciiTheme="minorEastAsia" w:hAnsiTheme="minorEastAsia" w:cstheme="minorEastAsia"/>
          <w:b/>
          <w:bCs/>
          <w:szCs w:val="21"/>
        </w:rPr>
        <w:t>5</w:t>
      </w:r>
      <w:r>
        <w:rPr>
          <w:rFonts w:asciiTheme="minorEastAsia" w:hAnsiTheme="minorEastAsia" w:cstheme="minorEastAsia"/>
          <w:bCs/>
          <w:szCs w:val="21"/>
        </w:rPr>
        <w:t xml:space="preserve"> 与当地经验常规设计碳排放降低效果</w:t>
      </w:r>
      <w:r>
        <w:rPr>
          <w:rFonts w:hint="eastAsia" w:asciiTheme="minorEastAsia" w:hAnsiTheme="minorEastAsia" w:cstheme="minorEastAsia"/>
          <w:bCs/>
          <w:szCs w:val="21"/>
        </w:rPr>
        <w:t>。</w:t>
      </w:r>
    </w:p>
    <w:p>
      <w:pPr>
        <w:spacing w:line="360" w:lineRule="auto"/>
        <w:rPr>
          <w:rFonts w:asciiTheme="minorEastAsia" w:hAnsiTheme="minorEastAsia" w:cstheme="minorEastAsia"/>
          <w:bCs/>
          <w:szCs w:val="21"/>
        </w:rPr>
      </w:pPr>
      <w:r>
        <w:rPr>
          <w:rFonts w:hint="eastAsia" w:ascii="Times New Roman" w:hAnsi="Times New Roman" w:cs="Times New Roman"/>
          <w:b/>
          <w:szCs w:val="21"/>
        </w:rPr>
        <w:t>7</w:t>
      </w:r>
      <w:r>
        <w:rPr>
          <w:rFonts w:ascii="Times New Roman" w:hAnsi="Times New Roman" w:cs="Times New Roman"/>
          <w:b/>
          <w:szCs w:val="21"/>
        </w:rPr>
        <w:t>.3.4</w:t>
      </w:r>
      <w:r>
        <w:rPr>
          <w:rFonts w:hint="eastAsia" w:asciiTheme="minorEastAsia" w:hAnsiTheme="minorEastAsia" w:cstheme="minorEastAsia"/>
          <w:bCs/>
          <w:szCs w:val="21"/>
        </w:rPr>
        <w:t>全回收支护技术</w:t>
      </w:r>
      <w:r>
        <w:rPr>
          <w:rFonts w:hint="eastAsia" w:ascii="Times New Roman" w:hAnsi="Times New Roman" w:cs="Times New Roman"/>
          <w:szCs w:val="21"/>
        </w:rPr>
        <w:t>基坑工程</w:t>
      </w:r>
      <w:r>
        <w:rPr>
          <w:rFonts w:hint="eastAsia" w:asciiTheme="minorEastAsia" w:hAnsiTheme="minorEastAsia" w:cstheme="minorEastAsia"/>
          <w:bCs/>
          <w:szCs w:val="21"/>
        </w:rPr>
        <w:t>评价应包含如下内容：</w:t>
      </w:r>
    </w:p>
    <w:p>
      <w:pPr>
        <w:spacing w:line="360" w:lineRule="auto"/>
        <w:ind w:firstLine="373" w:firstLineChars="177"/>
        <w:rPr>
          <w:rFonts w:asciiTheme="minorEastAsia" w:hAnsiTheme="minorEastAsia" w:cstheme="minorEastAsia"/>
          <w:bCs/>
          <w:szCs w:val="21"/>
        </w:rPr>
      </w:pPr>
      <w:r>
        <w:rPr>
          <w:rFonts w:hint="eastAsia" w:asciiTheme="minorEastAsia" w:hAnsiTheme="minorEastAsia" w:cstheme="minorEastAsia"/>
          <w:b/>
          <w:szCs w:val="21"/>
        </w:rPr>
        <w:t>1</w:t>
      </w:r>
      <w:r>
        <w:rPr>
          <w:rFonts w:asciiTheme="minorEastAsia" w:hAnsiTheme="minorEastAsia" w:cstheme="minorEastAsia"/>
          <w:bCs/>
          <w:szCs w:val="21"/>
        </w:rPr>
        <w:t xml:space="preserve"> 设计方案与监测方案的一致性分析；</w:t>
      </w:r>
    </w:p>
    <w:p>
      <w:pPr>
        <w:spacing w:line="360" w:lineRule="auto"/>
        <w:ind w:firstLine="373" w:firstLineChars="177"/>
        <w:rPr>
          <w:rFonts w:asciiTheme="minorEastAsia" w:hAnsiTheme="minorEastAsia" w:cstheme="minorEastAsia"/>
          <w:bCs/>
          <w:szCs w:val="21"/>
        </w:rPr>
      </w:pPr>
      <w:r>
        <w:rPr>
          <w:rFonts w:hint="eastAsia" w:asciiTheme="minorEastAsia" w:hAnsiTheme="minorEastAsia" w:cstheme="minorEastAsia"/>
          <w:b/>
          <w:szCs w:val="21"/>
        </w:rPr>
        <w:t>2</w:t>
      </w:r>
      <w:r>
        <w:rPr>
          <w:rFonts w:asciiTheme="minorEastAsia" w:hAnsiTheme="minorEastAsia" w:cstheme="minorEastAsia"/>
          <w:bCs/>
          <w:szCs w:val="21"/>
        </w:rPr>
        <w:t xml:space="preserve"> 动态设计</w:t>
      </w:r>
      <w:r>
        <w:rPr>
          <w:rFonts w:hint="eastAsia" w:asciiTheme="minorEastAsia" w:hAnsiTheme="minorEastAsia" w:cstheme="minorEastAsia"/>
          <w:bCs/>
          <w:szCs w:val="21"/>
        </w:rPr>
        <w:t>及其</w:t>
      </w:r>
      <w:r>
        <w:rPr>
          <w:rFonts w:asciiTheme="minorEastAsia" w:hAnsiTheme="minorEastAsia" w:cstheme="minorEastAsia"/>
          <w:bCs/>
          <w:szCs w:val="21"/>
        </w:rPr>
        <w:t>实施效果；</w:t>
      </w:r>
    </w:p>
    <w:p>
      <w:pPr>
        <w:spacing w:line="360" w:lineRule="auto"/>
        <w:ind w:firstLine="373" w:firstLineChars="177"/>
        <w:rPr>
          <w:rFonts w:asciiTheme="minorEastAsia" w:hAnsiTheme="minorEastAsia" w:cstheme="minorEastAsia"/>
          <w:bCs/>
          <w:szCs w:val="21"/>
        </w:rPr>
      </w:pPr>
      <w:r>
        <w:rPr>
          <w:rFonts w:hint="eastAsia" w:asciiTheme="minorEastAsia" w:hAnsiTheme="minorEastAsia" w:cstheme="minorEastAsia"/>
          <w:b/>
          <w:szCs w:val="21"/>
        </w:rPr>
        <w:t>3</w:t>
      </w:r>
      <w:r>
        <w:rPr>
          <w:rFonts w:asciiTheme="minorEastAsia" w:hAnsiTheme="minorEastAsia" w:cstheme="minorEastAsia"/>
          <w:bCs/>
          <w:szCs w:val="21"/>
        </w:rPr>
        <w:t xml:space="preserve"> 全回收支护技术基坑环境影响与回复效果；</w:t>
      </w:r>
    </w:p>
    <w:p>
      <w:pPr>
        <w:spacing w:line="360" w:lineRule="auto"/>
        <w:ind w:firstLine="373" w:firstLineChars="177"/>
        <w:rPr>
          <w:rFonts w:asciiTheme="minorEastAsia" w:hAnsiTheme="minorEastAsia" w:cstheme="minorEastAsia"/>
          <w:bCs/>
          <w:szCs w:val="21"/>
        </w:rPr>
      </w:pPr>
      <w:r>
        <w:rPr>
          <w:rFonts w:hint="eastAsia" w:asciiTheme="minorEastAsia" w:hAnsiTheme="minorEastAsia" w:cstheme="minorEastAsia"/>
          <w:b/>
          <w:szCs w:val="21"/>
        </w:rPr>
        <w:t>4</w:t>
      </w:r>
      <w:r>
        <w:rPr>
          <w:rFonts w:asciiTheme="minorEastAsia" w:hAnsiTheme="minorEastAsia" w:cstheme="minorEastAsia"/>
          <w:b/>
          <w:szCs w:val="21"/>
        </w:rPr>
        <w:t xml:space="preserve"> </w:t>
      </w:r>
      <w:r>
        <w:rPr>
          <w:rFonts w:asciiTheme="minorEastAsia" w:hAnsiTheme="minorEastAsia" w:cstheme="minorEastAsia"/>
          <w:bCs/>
          <w:szCs w:val="21"/>
        </w:rPr>
        <w:t>基坑全回收支护技术应用经验和改进方向。</w:t>
      </w:r>
    </w:p>
    <w:p>
      <w:pPr>
        <w:spacing w:line="360" w:lineRule="auto"/>
        <w:rPr>
          <w:rFonts w:asciiTheme="minorEastAsia" w:hAnsiTheme="minorEastAsia" w:cstheme="minorEastAsia"/>
          <w:bCs/>
          <w:szCs w:val="21"/>
        </w:rPr>
      </w:pPr>
      <w:r>
        <w:rPr>
          <w:rFonts w:ascii="Times New Roman" w:hAnsi="Times New Roman" w:cs="Times New Roman"/>
          <w:b/>
          <w:szCs w:val="21"/>
        </w:rPr>
        <w:t>7.3.5</w:t>
      </w:r>
      <w:r>
        <w:rPr>
          <w:rFonts w:hint="eastAsia" w:ascii="Times New Roman" w:hAnsi="Times New Roman" w:cs="Times New Roman"/>
          <w:b/>
          <w:szCs w:val="21"/>
        </w:rPr>
        <w:t xml:space="preserve">  </w:t>
      </w:r>
      <w:r>
        <w:rPr>
          <w:rFonts w:hint="eastAsia" w:asciiTheme="minorEastAsia" w:hAnsiTheme="minorEastAsia" w:cstheme="minorEastAsia"/>
          <w:bCs/>
          <w:szCs w:val="21"/>
        </w:rPr>
        <w:t>应用全回收基坑支护技术的基坑工程应提交总结评价报告，主要内容应包括：</w:t>
      </w:r>
    </w:p>
    <w:p>
      <w:pPr>
        <w:spacing w:line="360" w:lineRule="auto"/>
        <w:ind w:firstLine="420"/>
        <w:rPr>
          <w:rFonts w:asciiTheme="minorEastAsia" w:hAnsiTheme="minorEastAsia" w:cstheme="minorEastAsia"/>
          <w:bCs/>
          <w:szCs w:val="21"/>
        </w:rPr>
      </w:pPr>
      <w:r>
        <w:rPr>
          <w:rFonts w:hint="eastAsia" w:ascii="Times New Roman" w:hAnsi="Times New Roman" w:cs="Times New Roman"/>
          <w:b/>
          <w:szCs w:val="21"/>
        </w:rPr>
        <w:t>1</w:t>
      </w:r>
      <w:r>
        <w:rPr>
          <w:rFonts w:hint="eastAsia" w:asciiTheme="minorEastAsia" w:hAnsiTheme="minorEastAsia" w:cstheme="minorEastAsia"/>
          <w:bCs/>
          <w:szCs w:val="21"/>
        </w:rPr>
        <w:t>全回收技术设计、施工、监测、验收、回收情况；</w:t>
      </w:r>
    </w:p>
    <w:p>
      <w:pPr>
        <w:spacing w:line="360" w:lineRule="auto"/>
        <w:ind w:firstLine="420"/>
        <w:rPr>
          <w:rFonts w:asciiTheme="minorEastAsia" w:hAnsiTheme="minorEastAsia" w:cstheme="minorEastAsia"/>
          <w:bCs/>
          <w:szCs w:val="21"/>
        </w:rPr>
      </w:pPr>
      <w:r>
        <w:rPr>
          <w:rFonts w:hint="eastAsia" w:ascii="Times New Roman" w:hAnsi="Times New Roman" w:cs="Times New Roman"/>
          <w:b/>
          <w:szCs w:val="21"/>
        </w:rPr>
        <w:t>2</w:t>
      </w:r>
      <w:r>
        <w:rPr>
          <w:rFonts w:hint="eastAsia" w:asciiTheme="minorEastAsia" w:hAnsiTheme="minorEastAsia" w:cstheme="minorEastAsia"/>
          <w:bCs/>
          <w:szCs w:val="21"/>
        </w:rPr>
        <w:t>全回收基坑支护技术应用环境和主体结构建设影响评价；</w:t>
      </w:r>
    </w:p>
    <w:p>
      <w:pPr>
        <w:spacing w:line="360" w:lineRule="auto"/>
        <w:ind w:firstLine="420"/>
        <w:rPr>
          <w:rFonts w:asciiTheme="minorEastAsia" w:hAnsiTheme="minorEastAsia" w:cstheme="minorEastAsia"/>
          <w:bCs/>
          <w:szCs w:val="21"/>
        </w:rPr>
      </w:pPr>
      <w:r>
        <w:rPr>
          <w:rFonts w:hint="eastAsia" w:ascii="Times New Roman" w:hAnsi="Times New Roman" w:cs="Times New Roman"/>
          <w:b/>
          <w:szCs w:val="21"/>
        </w:rPr>
        <w:t>3</w:t>
      </w:r>
      <w:r>
        <w:rPr>
          <w:rFonts w:hint="eastAsia" w:asciiTheme="minorEastAsia" w:hAnsiTheme="minorEastAsia" w:cstheme="minorEastAsia"/>
          <w:bCs/>
          <w:szCs w:val="21"/>
        </w:rPr>
        <w:t>全回收基坑支护技术应用低碳分析。</w:t>
      </w:r>
    </w:p>
    <w:p>
      <w:pPr>
        <w:rPr>
          <w:rFonts w:ascii="楷体" w:hAnsi="楷体" w:eastAsia="楷体" w:cstheme="minorEastAsia"/>
          <w:bCs/>
          <w:sz w:val="24"/>
          <w:szCs w:val="24"/>
        </w:rPr>
      </w:pPr>
      <w:r>
        <w:rPr>
          <w:rFonts w:ascii="楷体" w:hAnsi="楷体" w:eastAsia="楷体" w:cstheme="minorEastAsia"/>
          <w:bCs/>
          <w:sz w:val="24"/>
          <w:szCs w:val="24"/>
        </w:rPr>
        <w:br w:type="page"/>
      </w:r>
    </w:p>
    <w:p>
      <w:pPr>
        <w:pStyle w:val="2"/>
        <w:spacing w:after="156"/>
        <w:rPr>
          <w:lang w:val="zh-CN"/>
        </w:rPr>
      </w:pPr>
      <w:bookmarkStart w:id="216" w:name="_Toc20928"/>
      <w:bookmarkStart w:id="217" w:name="_Toc14583"/>
      <w:bookmarkStart w:id="218" w:name="_Toc18760"/>
      <w:bookmarkStart w:id="219" w:name="_Toc20845"/>
      <w:r>
        <w:rPr>
          <w:rFonts w:hint="eastAsia" w:asciiTheme="minorEastAsia" w:hAnsiTheme="minorEastAsia" w:eastAsiaTheme="minorEastAsia" w:cstheme="minorEastAsia"/>
        </w:rPr>
        <w:t xml:space="preserve">附录A  </w:t>
      </w:r>
      <w:bookmarkEnd w:id="216"/>
      <w:bookmarkEnd w:id="217"/>
      <w:r>
        <w:rPr>
          <w:rFonts w:hint="eastAsia" w:asciiTheme="minorEastAsia" w:hAnsiTheme="minorEastAsia" w:eastAsiaTheme="minorEastAsia" w:cstheme="minorEastAsia"/>
        </w:rPr>
        <w:t>全回收支护技术国产钢材强度设计值</w:t>
      </w:r>
      <w:bookmarkEnd w:id="218"/>
      <w:bookmarkEnd w:id="219"/>
    </w:p>
    <w:p>
      <w:pPr>
        <w:pStyle w:val="22"/>
        <w:spacing w:line="360" w:lineRule="auto"/>
        <w:ind w:firstLine="0" w:firstLineChars="0"/>
        <w:jc w:val="left"/>
        <w:rPr>
          <w:rFonts w:asciiTheme="minorEastAsia" w:hAnsiTheme="minorEastAsia" w:cstheme="minorEastAsia"/>
          <w:b/>
          <w:bCs/>
          <w:szCs w:val="21"/>
        </w:rPr>
      </w:pPr>
      <w:r>
        <w:rPr>
          <w:rFonts w:hint="eastAsia" w:ascii="Times New Roman" w:hAnsi="Times New Roman" w:cs="Times New Roman"/>
          <w:b/>
          <w:szCs w:val="21"/>
        </w:rPr>
        <w:t>A.0.1</w:t>
      </w:r>
      <w:r>
        <w:rPr>
          <w:rFonts w:hint="eastAsia" w:asciiTheme="minorEastAsia" w:hAnsiTheme="minorEastAsia" w:cstheme="minorEastAsia"/>
          <w:b/>
          <w:bCs/>
          <w:szCs w:val="21"/>
        </w:rPr>
        <w:t xml:space="preserve">  </w:t>
      </w:r>
      <w:r>
        <w:rPr>
          <w:rFonts w:hint="eastAsia" w:asciiTheme="minorEastAsia" w:hAnsiTheme="minorEastAsia" w:cstheme="minorEastAsia"/>
          <w:bCs/>
          <w:szCs w:val="21"/>
        </w:rPr>
        <w:t>全回收支护技术国产钢材强度设计值按表A.0.1执行。</w:t>
      </w:r>
    </w:p>
    <w:p>
      <w:pPr>
        <w:tabs>
          <w:tab w:val="left" w:pos="5220"/>
        </w:tabs>
        <w:spacing w:line="360" w:lineRule="auto"/>
        <w:jc w:val="center"/>
        <w:rPr>
          <w:rFonts w:ascii="宋体" w:hAnsi="宋体" w:eastAsia="宋体" w:cs="宋体"/>
          <w:szCs w:val="21"/>
        </w:rPr>
      </w:pPr>
      <w:r>
        <w:rPr>
          <w:rFonts w:hint="eastAsia" w:ascii="宋体" w:hAnsi="宋体" w:eastAsia="宋体" w:cs="宋体"/>
          <w:szCs w:val="21"/>
        </w:rPr>
        <w:drawing>
          <wp:anchor distT="0" distB="0" distL="114300" distR="114300" simplePos="0" relativeHeight="251669504" behindDoc="0" locked="0" layoutInCell="1" allowOverlap="1">
            <wp:simplePos x="0" y="0"/>
            <wp:positionH relativeFrom="column">
              <wp:posOffset>767080</wp:posOffset>
            </wp:positionH>
            <wp:positionV relativeFrom="paragraph">
              <wp:posOffset>283210</wp:posOffset>
            </wp:positionV>
            <wp:extent cx="4124325" cy="2345055"/>
            <wp:effectExtent l="0" t="0" r="9525" b="17145"/>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59">
                      <a:extLst>
                        <a:ext uri="{28A0092B-C50C-407E-A947-70E740481C1C}">
                          <a14:useLocalDpi xmlns:a14="http://schemas.microsoft.com/office/drawing/2010/main" val="0"/>
                        </a:ext>
                      </a:extLst>
                    </a:blip>
                    <a:srcRect t="7974"/>
                    <a:stretch>
                      <a:fillRect/>
                    </a:stretch>
                  </pic:blipFill>
                  <pic:spPr>
                    <a:xfrm>
                      <a:off x="0" y="0"/>
                      <a:ext cx="4124325" cy="2345055"/>
                    </a:xfrm>
                    <a:prstGeom prst="rect">
                      <a:avLst/>
                    </a:prstGeom>
                    <a:ln>
                      <a:noFill/>
                    </a:ln>
                  </pic:spPr>
                </pic:pic>
              </a:graphicData>
            </a:graphic>
          </wp:anchor>
        </w:drawing>
      </w:r>
      <w:r>
        <w:rPr>
          <w:rFonts w:hint="eastAsia" w:ascii="宋体" w:hAnsi="宋体" w:eastAsia="宋体" w:cs="宋体"/>
          <w:szCs w:val="21"/>
        </w:rPr>
        <w:t>表 A.</w:t>
      </w:r>
      <w:r>
        <w:rPr>
          <w:rFonts w:ascii="宋体" w:hAnsi="宋体" w:eastAsia="宋体" w:cs="宋体"/>
          <w:szCs w:val="21"/>
        </w:rPr>
        <w:t>0</w:t>
      </w:r>
      <w:r>
        <w:rPr>
          <w:rFonts w:hint="eastAsia" w:ascii="宋体" w:hAnsi="宋体" w:eastAsia="宋体" w:cs="宋体"/>
          <w:szCs w:val="21"/>
        </w:rPr>
        <w:t>.</w:t>
      </w:r>
      <w:r>
        <w:rPr>
          <w:rFonts w:ascii="宋体" w:hAnsi="宋体" w:eastAsia="宋体" w:cs="宋体"/>
          <w:szCs w:val="21"/>
        </w:rPr>
        <w:t>1</w:t>
      </w:r>
      <w:r>
        <w:rPr>
          <w:rFonts w:hint="eastAsia" w:ascii="宋体" w:hAnsi="宋体" w:eastAsia="宋体" w:cs="宋体"/>
          <w:szCs w:val="21"/>
        </w:rPr>
        <w:t>国产钢材强度设计值（N/mm2）</w:t>
      </w:r>
    </w:p>
    <w:p>
      <w:r>
        <w:br w:type="page"/>
      </w:r>
    </w:p>
    <w:p>
      <w:pPr>
        <w:pStyle w:val="2"/>
        <w:spacing w:after="156"/>
        <w:rPr>
          <w:rFonts w:asciiTheme="minorEastAsia" w:hAnsiTheme="minorEastAsia" w:eastAsiaTheme="minorEastAsia" w:cstheme="minorEastAsia"/>
        </w:rPr>
      </w:pPr>
      <w:bookmarkStart w:id="220" w:name="_Toc20563"/>
      <w:bookmarkStart w:id="221" w:name="_Toc2331"/>
      <w:r>
        <w:rPr>
          <w:rFonts w:hint="eastAsia" w:asciiTheme="minorEastAsia" w:hAnsiTheme="minorEastAsia" w:eastAsiaTheme="minorEastAsia" w:cstheme="minorEastAsia"/>
        </w:rPr>
        <w:t>附录B 全回收支撑结构型式及其布置</w:t>
      </w:r>
      <w:bookmarkEnd w:id="220"/>
      <w:bookmarkEnd w:id="221"/>
    </w:p>
    <w:p>
      <w:pPr>
        <w:tabs>
          <w:tab w:val="left" w:pos="0"/>
        </w:tabs>
        <w:spacing w:line="360" w:lineRule="auto"/>
        <w:jc w:val="left"/>
        <w:rPr>
          <w:rFonts w:ascii="宋体" w:hAnsi="宋体" w:eastAsia="宋体" w:cs="宋体"/>
          <w:kern w:val="0"/>
          <w:szCs w:val="21"/>
        </w:rPr>
      </w:pPr>
      <w:r>
        <w:rPr>
          <w:rFonts w:ascii="Times New Roman" w:hAnsi="Times New Roman" w:eastAsia="宋体" w:cs="Times New Roman"/>
          <w:b/>
          <w:bCs/>
          <w:kern w:val="0"/>
          <w:szCs w:val="21"/>
        </w:rPr>
        <w:t>B.0.1</w:t>
      </w:r>
      <w:r>
        <w:rPr>
          <w:rFonts w:ascii="宋体" w:hAnsi="宋体" w:eastAsia="宋体" w:cs="宋体"/>
          <w:kern w:val="0"/>
          <w:szCs w:val="21"/>
        </w:rPr>
        <w:t xml:space="preserve"> 预应力鱼腹梁钢支撑结构</w:t>
      </w:r>
      <w:r>
        <w:rPr>
          <w:rFonts w:hint="eastAsia" w:ascii="宋体" w:hAnsi="宋体" w:eastAsia="宋体" w:cs="宋体"/>
          <w:kern w:val="0"/>
          <w:szCs w:val="21"/>
        </w:rPr>
        <w:t>宜</w:t>
      </w:r>
      <w:r>
        <w:rPr>
          <w:rFonts w:ascii="宋体" w:hAnsi="宋体" w:eastAsia="宋体" w:cs="宋体"/>
          <w:kern w:val="0"/>
          <w:szCs w:val="21"/>
        </w:rPr>
        <w:t>按图</w:t>
      </w:r>
      <w:r>
        <w:rPr>
          <w:rFonts w:hint="eastAsia" w:ascii="宋体" w:hAnsi="宋体" w:eastAsia="宋体" w:cs="宋体"/>
          <w:kern w:val="0"/>
          <w:szCs w:val="21"/>
        </w:rPr>
        <w:t>5</w:t>
      </w:r>
      <w:r>
        <w:rPr>
          <w:rFonts w:ascii="宋体" w:hAnsi="宋体" w:eastAsia="宋体" w:cs="宋体"/>
          <w:kern w:val="0"/>
          <w:szCs w:val="21"/>
        </w:rPr>
        <w:t>.</w:t>
      </w:r>
      <w:r>
        <w:rPr>
          <w:rFonts w:hint="eastAsia" w:ascii="宋体" w:hAnsi="宋体" w:eastAsia="宋体" w:cs="宋体"/>
          <w:kern w:val="0"/>
          <w:szCs w:val="21"/>
        </w:rPr>
        <w:t>2</w:t>
      </w:r>
      <w:r>
        <w:rPr>
          <w:rFonts w:ascii="宋体" w:hAnsi="宋体" w:eastAsia="宋体" w:cs="宋体"/>
          <w:kern w:val="0"/>
          <w:szCs w:val="21"/>
        </w:rPr>
        <w:t>.2</w:t>
      </w:r>
      <w:r>
        <w:rPr>
          <w:rFonts w:hint="eastAsia" w:ascii="宋体" w:hAnsi="宋体" w:eastAsia="宋体" w:cs="宋体"/>
          <w:kern w:val="0"/>
          <w:szCs w:val="21"/>
        </w:rPr>
        <w:t>-1、图5.2.</w:t>
      </w:r>
      <w:r>
        <w:rPr>
          <w:rFonts w:ascii="宋体" w:hAnsi="宋体" w:eastAsia="宋体" w:cs="宋体"/>
          <w:kern w:val="0"/>
          <w:szCs w:val="21"/>
        </w:rPr>
        <w:t>2</w:t>
      </w:r>
      <w:r>
        <w:rPr>
          <w:rFonts w:hint="eastAsia" w:ascii="宋体" w:hAnsi="宋体" w:eastAsia="宋体" w:cs="宋体"/>
          <w:kern w:val="0"/>
          <w:szCs w:val="21"/>
        </w:rPr>
        <w:t>-2布置</w:t>
      </w:r>
      <w:r>
        <w:rPr>
          <w:rFonts w:ascii="宋体" w:hAnsi="宋体" w:eastAsia="宋体" w:cs="宋体"/>
          <w:kern w:val="0"/>
          <w:szCs w:val="21"/>
        </w:rPr>
        <w:t>。</w:t>
      </w:r>
      <w:r>
        <w:rPr>
          <w:rFonts w:hint="eastAsia" w:ascii="宋体" w:hAnsi="宋体" w:eastAsia="宋体" w:cs="宋体"/>
          <w:kern w:val="0"/>
          <w:szCs w:val="21"/>
        </w:rPr>
        <w:t>相关构件规格参照附录C。</w:t>
      </w:r>
    </w:p>
    <w:p>
      <w:pPr>
        <w:adjustRightInd w:val="0"/>
        <w:snapToGrid w:val="0"/>
        <w:spacing w:line="360" w:lineRule="auto"/>
        <w:jc w:val="center"/>
        <w:rPr>
          <w:rFonts w:ascii="Times New Roman" w:hAnsi="Times New Roman"/>
        </w:rPr>
      </w:pPr>
      <w:r>
        <w:rPr>
          <w:rFonts w:ascii="Times New Roman" w:hAnsi="Times New Roman"/>
        </w:rPr>
        <w:drawing>
          <wp:inline distT="0" distB="0" distL="0" distR="0">
            <wp:extent cx="5280660" cy="4376420"/>
            <wp:effectExtent l="0" t="0" r="15240"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a:xfrm>
                      <a:off x="0" y="0"/>
                      <a:ext cx="5280660" cy="437671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2</w:t>
      </w:r>
      <w:r>
        <w:rPr>
          <w:rFonts w:ascii="Times New Roman" w:hAnsi="Times New Roman"/>
        </w:rPr>
        <w:t>.2</w:t>
      </w:r>
      <w:r>
        <w:rPr>
          <w:rFonts w:hint="eastAsia" w:ascii="Times New Roman" w:hAnsi="Times New Roman"/>
        </w:rPr>
        <w:t>-1</w:t>
      </w:r>
      <w:r>
        <w:rPr>
          <w:rFonts w:ascii="Times New Roman" w:hAnsi="Times New Roman"/>
        </w:rPr>
        <w:t xml:space="preserve"> 预应力鱼腹式钢支撑体系平面布置图一</w:t>
      </w:r>
    </w:p>
    <w:p>
      <w:pPr>
        <w:pStyle w:val="22"/>
        <w:tabs>
          <w:tab w:val="left" w:pos="0"/>
        </w:tabs>
        <w:ind w:firstLine="0" w:firstLineChars="0"/>
        <w:jc w:val="center"/>
        <w:rPr>
          <w:rFonts w:ascii="Times New Roman" w:hAnsi="Times New Roman"/>
          <w:sz w:val="18"/>
          <w:szCs w:val="18"/>
        </w:rPr>
      </w:pPr>
      <w:r>
        <w:rPr>
          <w:rFonts w:ascii="Times New Roman" w:hAnsi="Times New Roman"/>
          <w:sz w:val="18"/>
          <w:szCs w:val="18"/>
        </w:rPr>
        <w:t>1</w:t>
      </w:r>
      <w:r>
        <w:rPr>
          <w:rFonts w:hint="eastAsia" w:ascii="Times New Roman" w:hAnsi="Times New Roman"/>
          <w:sz w:val="18"/>
          <w:szCs w:val="18"/>
        </w:rPr>
        <w:t>—H型钢组合支撑（对撑）</w:t>
      </w:r>
      <w:r>
        <w:rPr>
          <w:rFonts w:ascii="Times New Roman" w:hAnsi="Times New Roman"/>
          <w:sz w:val="18"/>
          <w:szCs w:val="18"/>
        </w:rPr>
        <w:t>；2</w:t>
      </w:r>
      <w:r>
        <w:rPr>
          <w:rFonts w:hint="eastAsia" w:ascii="Times New Roman" w:hAnsi="Times New Roman"/>
          <w:sz w:val="18"/>
          <w:szCs w:val="18"/>
        </w:rPr>
        <w:t>—</w:t>
      </w:r>
      <w:r>
        <w:rPr>
          <w:rFonts w:ascii="Times New Roman" w:hAnsi="Times New Roman"/>
          <w:sz w:val="18"/>
          <w:szCs w:val="18"/>
        </w:rPr>
        <w:t>八字撑；3</w:t>
      </w:r>
      <w:r>
        <w:rPr>
          <w:rFonts w:hint="eastAsia" w:ascii="Times New Roman" w:hAnsi="Times New Roman"/>
          <w:sz w:val="18"/>
          <w:szCs w:val="18"/>
        </w:rPr>
        <w:t>—支撑加压</w:t>
      </w:r>
      <w:r>
        <w:rPr>
          <w:rFonts w:ascii="Times New Roman" w:hAnsi="Times New Roman"/>
          <w:sz w:val="18"/>
          <w:szCs w:val="18"/>
        </w:rPr>
        <w:t>装置；4</w:t>
      </w:r>
      <w:r>
        <w:rPr>
          <w:rFonts w:hint="eastAsia" w:ascii="Times New Roman" w:hAnsi="Times New Roman"/>
          <w:sz w:val="18"/>
          <w:szCs w:val="18"/>
        </w:rPr>
        <w:t>—</w:t>
      </w:r>
      <w:r>
        <w:rPr>
          <w:rFonts w:ascii="Times New Roman" w:hAnsi="Times New Roman"/>
          <w:sz w:val="18"/>
          <w:szCs w:val="18"/>
        </w:rPr>
        <w:t>连接件；5</w:t>
      </w:r>
      <w:r>
        <w:rPr>
          <w:rFonts w:hint="eastAsia" w:ascii="Times New Roman" w:hAnsi="Times New Roman"/>
          <w:sz w:val="18"/>
          <w:szCs w:val="18"/>
        </w:rPr>
        <w:t>—H型钢组合支撑（角撑）</w:t>
      </w:r>
      <w:r>
        <w:rPr>
          <w:rFonts w:ascii="Times New Roman" w:hAnsi="Times New Roman"/>
          <w:sz w:val="18"/>
          <w:szCs w:val="18"/>
        </w:rPr>
        <w:t>；</w:t>
      </w:r>
    </w:p>
    <w:p>
      <w:pPr>
        <w:pStyle w:val="22"/>
        <w:tabs>
          <w:tab w:val="left" w:pos="0"/>
        </w:tabs>
        <w:ind w:firstLine="0" w:firstLineChars="0"/>
        <w:jc w:val="center"/>
        <w:rPr>
          <w:rFonts w:ascii="Times New Roman" w:hAnsi="Times New Roman"/>
          <w:sz w:val="18"/>
          <w:szCs w:val="18"/>
        </w:rPr>
      </w:pPr>
      <w:r>
        <w:rPr>
          <w:rFonts w:ascii="Times New Roman" w:hAnsi="Times New Roman"/>
          <w:sz w:val="18"/>
          <w:szCs w:val="18"/>
        </w:rPr>
        <w:t>6</w:t>
      </w:r>
      <w:r>
        <w:rPr>
          <w:rFonts w:hint="eastAsia" w:ascii="Times New Roman" w:hAnsi="Times New Roman"/>
          <w:sz w:val="18"/>
          <w:szCs w:val="18"/>
        </w:rPr>
        <w:t>—</w:t>
      </w:r>
      <w:r>
        <w:rPr>
          <w:rFonts w:ascii="Times New Roman" w:hAnsi="Times New Roman"/>
          <w:sz w:val="18"/>
          <w:szCs w:val="18"/>
        </w:rPr>
        <w:t>鱼腹梁；7</w:t>
      </w:r>
      <w:r>
        <w:rPr>
          <w:rFonts w:hint="eastAsia" w:ascii="Times New Roman" w:hAnsi="Times New Roman"/>
          <w:sz w:val="18"/>
          <w:szCs w:val="18"/>
        </w:rPr>
        <w:t>—</w:t>
      </w:r>
      <w:r>
        <w:rPr>
          <w:rFonts w:ascii="Times New Roman" w:hAnsi="Times New Roman"/>
          <w:sz w:val="18"/>
          <w:szCs w:val="18"/>
        </w:rPr>
        <w:t>腰梁；8</w:t>
      </w:r>
      <w:r>
        <w:rPr>
          <w:rFonts w:hint="eastAsia" w:ascii="Times New Roman" w:hAnsi="Times New Roman"/>
          <w:sz w:val="18"/>
          <w:szCs w:val="18"/>
        </w:rPr>
        <w:t>—</w:t>
      </w:r>
      <w:r>
        <w:rPr>
          <w:rFonts w:ascii="Times New Roman" w:hAnsi="Times New Roman"/>
          <w:sz w:val="18"/>
          <w:szCs w:val="18"/>
        </w:rPr>
        <w:t>立柱；9</w:t>
      </w:r>
      <w:r>
        <w:rPr>
          <w:rFonts w:hint="eastAsia" w:ascii="Times New Roman" w:hAnsi="Times New Roman"/>
          <w:sz w:val="18"/>
          <w:szCs w:val="18"/>
        </w:rPr>
        <w:t>—</w:t>
      </w:r>
      <w:r>
        <w:rPr>
          <w:rFonts w:ascii="Times New Roman" w:hAnsi="Times New Roman"/>
          <w:sz w:val="18"/>
          <w:szCs w:val="18"/>
        </w:rPr>
        <w:t>盖板； 1</w:t>
      </w:r>
      <w:r>
        <w:rPr>
          <w:rFonts w:hint="eastAsia" w:ascii="Times New Roman" w:hAnsi="Times New Roman"/>
          <w:sz w:val="18"/>
          <w:szCs w:val="18"/>
        </w:rPr>
        <w:t>0—</w:t>
      </w:r>
      <w:r>
        <w:rPr>
          <w:rFonts w:ascii="Times New Roman" w:hAnsi="Times New Roman"/>
          <w:sz w:val="18"/>
          <w:szCs w:val="18"/>
        </w:rPr>
        <w:t>托梁</w:t>
      </w:r>
    </w:p>
    <w:p>
      <w:pPr>
        <w:pStyle w:val="22"/>
        <w:tabs>
          <w:tab w:val="left" w:pos="0"/>
        </w:tabs>
        <w:ind w:firstLine="0" w:firstLineChars="0"/>
        <w:jc w:val="center"/>
        <w:rPr>
          <w:rFonts w:ascii="Times New Roman" w:hAnsi="Times New Roman"/>
          <w:sz w:val="18"/>
          <w:szCs w:val="18"/>
        </w:rPr>
      </w:pPr>
    </w:p>
    <w:p>
      <w:pPr>
        <w:adjustRightInd w:val="0"/>
        <w:snapToGrid w:val="0"/>
        <w:spacing w:line="360" w:lineRule="auto"/>
        <w:jc w:val="center"/>
        <w:rPr>
          <w:rFonts w:cs="Times New Roman"/>
          <w:szCs w:val="24"/>
        </w:rPr>
      </w:pPr>
      <w:r>
        <w:rPr>
          <w:rFonts w:cs="Times New Roman"/>
          <w:szCs w:val="24"/>
        </w:rPr>
        <w:drawing>
          <wp:inline distT="0" distB="0" distL="0" distR="0">
            <wp:extent cx="5194300" cy="2918460"/>
            <wp:effectExtent l="0" t="0" r="635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a:xfrm>
                      <a:off x="0" y="0"/>
                      <a:ext cx="5199364" cy="2921306"/>
                    </a:xfrm>
                    <a:prstGeom prst="rect">
                      <a:avLst/>
                    </a:prstGeom>
                    <a:noFill/>
                    <a:ln>
                      <a:noFill/>
                    </a:ln>
                  </pic:spPr>
                </pic:pic>
              </a:graphicData>
            </a:graphic>
          </wp:inline>
        </w:drawing>
      </w:r>
    </w:p>
    <w:p>
      <w:pPr>
        <w:pStyle w:val="22"/>
        <w:tabs>
          <w:tab w:val="left" w:pos="0"/>
        </w:tabs>
        <w:ind w:firstLine="0" w:firstLineChars="0"/>
        <w:jc w:val="center"/>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2</w:t>
      </w:r>
      <w:r>
        <w:rPr>
          <w:rFonts w:ascii="Times New Roman" w:hAnsi="Times New Roman"/>
        </w:rPr>
        <w:t>.2</w:t>
      </w:r>
      <w:r>
        <w:rPr>
          <w:rFonts w:hint="eastAsia" w:ascii="Times New Roman" w:hAnsi="Times New Roman"/>
        </w:rPr>
        <w:t>-2</w:t>
      </w:r>
      <w:r>
        <w:rPr>
          <w:rFonts w:ascii="Times New Roman" w:hAnsi="Times New Roman"/>
        </w:rPr>
        <w:t>预应力鱼腹式钢支撑体系平面布置图二</w:t>
      </w:r>
    </w:p>
    <w:p>
      <w:pPr>
        <w:pStyle w:val="22"/>
        <w:tabs>
          <w:tab w:val="left" w:pos="0"/>
        </w:tabs>
        <w:ind w:firstLine="0" w:firstLineChars="0"/>
        <w:jc w:val="center"/>
        <w:rPr>
          <w:rFonts w:ascii="Times New Roman" w:hAnsi="Times New Roman"/>
        </w:rPr>
      </w:pPr>
      <w:r>
        <w:rPr>
          <w:rFonts w:hint="eastAsia" w:ascii="Times New Roman" w:hAnsi="Times New Roman"/>
          <w:sz w:val="18"/>
          <w:szCs w:val="18"/>
        </w:rPr>
        <w:t>1—钢管撑；2—支撑加压装置；3—矩形件；4—鱼腹梁；5—腰梁；6—立柱；7—托梁；8—转换件</w:t>
      </w:r>
    </w:p>
    <w:p>
      <w:pPr>
        <w:spacing w:line="360" w:lineRule="auto"/>
        <w:rPr>
          <w:szCs w:val="21"/>
        </w:rPr>
      </w:pPr>
      <w:r>
        <w:rPr>
          <w:rFonts w:ascii="Times New Roman" w:hAnsi="Times New Roman" w:cs="Times New Roman"/>
          <w:b/>
          <w:szCs w:val="21"/>
        </w:rPr>
        <w:t>B.0.2</w:t>
      </w:r>
      <w:r>
        <w:rPr>
          <w:rFonts w:hint="eastAsia"/>
          <w:szCs w:val="21"/>
        </w:rPr>
        <w:t xml:space="preserve"> 预应力鱼腹梁应由上弦梁（腰梁）、直腹杆、斜腹杆、连杆、下弦钢绞线和桥架等标准件拼接构成。按跨度可分为FS型（图</w:t>
      </w:r>
      <w:r>
        <w:rPr>
          <w:szCs w:val="21"/>
        </w:rPr>
        <w:t>B.0.2</w:t>
      </w:r>
      <w:r>
        <w:rPr>
          <w:rFonts w:hint="eastAsia"/>
          <w:szCs w:val="21"/>
        </w:rPr>
        <w:t>-1）、FA型（图</w:t>
      </w:r>
      <w:r>
        <w:rPr>
          <w:szCs w:val="21"/>
        </w:rPr>
        <w:t>B.0.2</w:t>
      </w:r>
      <w:r>
        <w:rPr>
          <w:rFonts w:hint="eastAsia"/>
          <w:szCs w:val="21"/>
        </w:rPr>
        <w:t>-2）、SS型（图</w:t>
      </w:r>
      <w:r>
        <w:rPr>
          <w:szCs w:val="21"/>
        </w:rPr>
        <w:t>B.0.2</w:t>
      </w:r>
      <w:r>
        <w:rPr>
          <w:rFonts w:hint="eastAsia"/>
          <w:szCs w:val="21"/>
        </w:rPr>
        <w:t>-3），预应力鱼腹梁的型号及标准尺寸、平面布置应符合表</w:t>
      </w:r>
      <w:r>
        <w:rPr>
          <w:szCs w:val="21"/>
        </w:rPr>
        <w:t>B.</w:t>
      </w:r>
      <w:r>
        <w:rPr>
          <w:rFonts w:hint="eastAsia"/>
          <w:szCs w:val="21"/>
        </w:rPr>
        <w:t>0</w:t>
      </w:r>
      <w:r>
        <w:rPr>
          <w:szCs w:val="21"/>
        </w:rPr>
        <w:t>.2</w:t>
      </w:r>
      <w:r>
        <w:rPr>
          <w:rFonts w:hint="eastAsia"/>
          <w:szCs w:val="21"/>
        </w:rPr>
        <w:t>的规定。</w:t>
      </w:r>
    </w:p>
    <w:p>
      <w:pPr>
        <w:jc w:val="center"/>
      </w:pPr>
      <w:r>
        <w:drawing>
          <wp:anchor distT="0" distB="0" distL="114300" distR="114300" simplePos="0" relativeHeight="251673600" behindDoc="0" locked="0" layoutInCell="1" allowOverlap="1">
            <wp:simplePos x="0" y="0"/>
            <wp:positionH relativeFrom="column">
              <wp:posOffset>812800</wp:posOffset>
            </wp:positionH>
            <wp:positionV relativeFrom="paragraph">
              <wp:posOffset>320675</wp:posOffset>
            </wp:positionV>
            <wp:extent cx="4055745" cy="1473200"/>
            <wp:effectExtent l="0" t="0" r="1905" b="1270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2">
                      <a:extLst>
                        <a:ext uri="{28A0092B-C50C-407E-A947-70E740481C1C}">
                          <a14:useLocalDpi xmlns:a14="http://schemas.microsoft.com/office/drawing/2010/main" val="0"/>
                        </a:ext>
                      </a:extLst>
                    </a:blip>
                    <a:srcRect t="-1" b="17643"/>
                    <a:stretch>
                      <a:fillRect/>
                    </a:stretch>
                  </pic:blipFill>
                  <pic:spPr>
                    <a:xfrm>
                      <a:off x="0" y="0"/>
                      <a:ext cx="4055745" cy="1473200"/>
                    </a:xfrm>
                    <a:prstGeom prst="rect">
                      <a:avLst/>
                    </a:prstGeom>
                    <a:ln>
                      <a:noFill/>
                    </a:ln>
                  </pic:spPr>
                </pic:pic>
              </a:graphicData>
            </a:graphic>
          </wp:anchor>
        </w:drawing>
      </w:r>
      <w:r>
        <w:rPr>
          <w:rFonts w:hint="eastAsia"/>
        </w:rPr>
        <w:t>表</w:t>
      </w:r>
      <w:r>
        <w:t>B.0.2</w:t>
      </w:r>
      <w:r>
        <w:rPr>
          <w:rFonts w:hint="eastAsia"/>
        </w:rPr>
        <w:t xml:space="preserve">  预应力鱼腹梁的常用规格</w:t>
      </w:r>
    </w:p>
    <w:p>
      <w:pPr>
        <w:tabs>
          <w:tab w:val="left" w:pos="0"/>
        </w:tabs>
        <w:ind w:firstLine="210" w:firstLineChars="100"/>
        <w:rPr>
          <w:rFonts w:ascii="Times New Roman"/>
        </w:rPr>
      </w:pPr>
      <w:r>
        <w:rPr>
          <w:rFonts w:ascii="Times New Roman"/>
        </w:rPr>
        <w:t>注：</w:t>
      </w:r>
      <w:r>
        <w:rPr>
          <w:rFonts w:ascii="Times New Roman" w:hAnsi="Times New Roman"/>
        </w:rPr>
        <w:t>FS</w:t>
      </w:r>
      <w:r>
        <w:rPr>
          <w:rFonts w:ascii="Times New Roman"/>
        </w:rPr>
        <w:t>型鱼腹梁下弦钢绞线宜通过锚固端进行预应力的施加和固定；</w:t>
      </w:r>
      <w:r>
        <w:rPr>
          <w:rFonts w:ascii="Times New Roman" w:hAnsi="Times New Roman"/>
        </w:rPr>
        <w:t>FA</w:t>
      </w:r>
      <w:r>
        <w:rPr>
          <w:rFonts w:ascii="Times New Roman"/>
        </w:rPr>
        <w:t>和</w:t>
      </w:r>
      <w:r>
        <w:rPr>
          <w:rFonts w:ascii="Times New Roman" w:hAnsi="Times New Roman"/>
        </w:rPr>
        <w:t>SS</w:t>
      </w:r>
      <w:r>
        <w:rPr>
          <w:rFonts w:ascii="Times New Roman"/>
        </w:rPr>
        <w:t>型鱼腹梁</w:t>
      </w:r>
    </w:p>
    <w:p>
      <w:r>
        <w:rPr>
          <w:rFonts w:ascii="Times New Roman"/>
        </w:rPr>
        <w:t>下弦钢绞线宜通过连接件上的锚具进行预应力的施加和固定。</w:t>
      </w:r>
    </w:p>
    <w:p>
      <w:pPr>
        <w:pStyle w:val="22"/>
        <w:tabs>
          <w:tab w:val="left" w:pos="0"/>
        </w:tabs>
        <w:spacing w:line="360" w:lineRule="auto"/>
        <w:ind w:firstLine="0" w:firstLineChars="0"/>
        <w:jc w:val="center"/>
        <w:rPr>
          <w:rFonts w:ascii="Times New Roman" w:hAnsi="Times New Roman"/>
        </w:rPr>
      </w:pPr>
      <w:r>
        <w:drawing>
          <wp:inline distT="0" distB="0" distL="0" distR="0">
            <wp:extent cx="2108200" cy="795655"/>
            <wp:effectExtent l="0" t="0" r="6350" b="4445"/>
            <wp:docPr id="102" name="图片 102" descr="C:\Users\DELL\AppData\Local\Temp\16322953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DELL\AppData\Local\Temp\1632295335(1).pn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a:xfrm>
                      <a:off x="0" y="0"/>
                      <a:ext cx="2116533" cy="799133"/>
                    </a:xfrm>
                    <a:prstGeom prst="rect">
                      <a:avLst/>
                    </a:prstGeom>
                    <a:noFill/>
                    <a:ln>
                      <a:noFill/>
                    </a:ln>
                  </pic:spPr>
                </pic:pic>
              </a:graphicData>
            </a:graphic>
          </wp:inline>
        </w:drawing>
      </w:r>
      <w:r>
        <w:rPr>
          <w:rFonts w:hint="eastAsia"/>
        </w:rPr>
        <w:tab/>
      </w:r>
    </w:p>
    <w:p>
      <w:pPr>
        <w:spacing w:line="360" w:lineRule="auto"/>
        <w:jc w:val="center"/>
      </w:pPr>
      <w:r>
        <w:rPr>
          <w:rFonts w:hint="eastAsia"/>
        </w:rPr>
        <w:t>图</w:t>
      </w:r>
      <w:r>
        <w:t>B.0.2</w:t>
      </w:r>
      <w:r>
        <w:rPr>
          <w:rFonts w:hint="eastAsia"/>
        </w:rPr>
        <w:t>-1  FS型预应力鱼腹梁平面布置图</w:t>
      </w:r>
    </w:p>
    <w:p>
      <w:pPr>
        <w:tabs>
          <w:tab w:val="left" w:pos="0"/>
        </w:tabs>
        <w:spacing w:line="360" w:lineRule="auto"/>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下弦钢绞线；2</w:t>
      </w:r>
      <w:r>
        <w:rPr>
          <w:rFonts w:hint="eastAsia" w:ascii="Times New Roman" w:hAnsi="Times New Roman"/>
          <w:sz w:val="18"/>
          <w:szCs w:val="18"/>
        </w:rPr>
        <w:t>—</w:t>
      </w:r>
      <w:r>
        <w:rPr>
          <w:rFonts w:ascii="Times New Roman" w:hAnsi="Times New Roman"/>
          <w:sz w:val="18"/>
          <w:szCs w:val="18"/>
        </w:rPr>
        <w:t>连杆；3</w:t>
      </w:r>
      <w:r>
        <w:rPr>
          <w:rFonts w:hint="eastAsia" w:ascii="Times New Roman" w:hAnsi="Times New Roman"/>
          <w:sz w:val="18"/>
          <w:szCs w:val="18"/>
        </w:rPr>
        <w:t>—</w:t>
      </w:r>
      <w:r>
        <w:rPr>
          <w:rFonts w:ascii="Times New Roman" w:hAnsi="Times New Roman"/>
          <w:sz w:val="18"/>
          <w:szCs w:val="18"/>
        </w:rPr>
        <w:t>直腹杆；</w:t>
      </w:r>
    </w:p>
    <w:p>
      <w:pPr>
        <w:tabs>
          <w:tab w:val="left" w:pos="0"/>
        </w:tabs>
        <w:spacing w:line="360" w:lineRule="auto"/>
        <w:jc w:val="center"/>
        <w:rPr>
          <w:rFonts w:ascii="Times New Roman" w:hAnsi="Times New Roman"/>
          <w:sz w:val="18"/>
          <w:szCs w:val="18"/>
        </w:rPr>
      </w:pPr>
      <w:r>
        <w:rPr>
          <w:rFonts w:ascii="Times New Roman" w:hAnsi="Times New Roman"/>
          <w:sz w:val="18"/>
          <w:szCs w:val="18"/>
        </w:rPr>
        <w:t>4</w:t>
      </w:r>
      <w:r>
        <w:rPr>
          <w:rFonts w:hint="eastAsia" w:ascii="Times New Roman" w:hAnsi="Times New Roman"/>
          <w:sz w:val="18"/>
          <w:szCs w:val="18"/>
        </w:rPr>
        <w:t>—</w:t>
      </w:r>
      <w:r>
        <w:rPr>
          <w:rFonts w:ascii="Times New Roman" w:hAnsi="Times New Roman"/>
          <w:sz w:val="18"/>
          <w:szCs w:val="18"/>
        </w:rPr>
        <w:t>桥架；5</w:t>
      </w:r>
      <w:r>
        <w:rPr>
          <w:rFonts w:hint="eastAsia" w:ascii="Times New Roman" w:hAnsi="Times New Roman"/>
          <w:sz w:val="18"/>
          <w:szCs w:val="18"/>
        </w:rPr>
        <w:t>—</w:t>
      </w:r>
      <w:r>
        <w:rPr>
          <w:rFonts w:ascii="Times New Roman" w:hAnsi="Times New Roman"/>
          <w:sz w:val="18"/>
          <w:szCs w:val="18"/>
        </w:rPr>
        <w:t>锚固端；6</w:t>
      </w:r>
      <w:r>
        <w:rPr>
          <w:rFonts w:hint="eastAsia" w:ascii="Times New Roman" w:hAnsi="Times New Roman"/>
          <w:sz w:val="18"/>
          <w:szCs w:val="18"/>
        </w:rPr>
        <w:t>—</w:t>
      </w:r>
      <w:r>
        <w:rPr>
          <w:rFonts w:ascii="Times New Roman" w:hAnsi="Times New Roman"/>
          <w:sz w:val="18"/>
          <w:szCs w:val="18"/>
        </w:rPr>
        <w:t>上弦梁</w:t>
      </w:r>
    </w:p>
    <w:p>
      <w:pPr>
        <w:tabs>
          <w:tab w:val="left" w:pos="0"/>
        </w:tabs>
        <w:spacing w:line="360" w:lineRule="auto"/>
        <w:jc w:val="center"/>
        <w:rPr>
          <w:rFonts w:ascii="Times New Roman" w:hAnsi="Times New Roman"/>
          <w:sz w:val="18"/>
          <w:szCs w:val="18"/>
        </w:rPr>
      </w:pPr>
      <w:r>
        <w:drawing>
          <wp:inline distT="0" distB="0" distL="0" distR="0">
            <wp:extent cx="2959100" cy="868045"/>
            <wp:effectExtent l="0" t="0" r="1270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4">
                      <a:extLst>
                        <a:ext uri="{28A0092B-C50C-407E-A947-70E740481C1C}">
                          <a14:useLocalDpi xmlns:a14="http://schemas.microsoft.com/office/drawing/2010/main" val="0"/>
                        </a:ext>
                      </a:extLst>
                    </a:blip>
                    <a:stretch>
                      <a:fillRect/>
                    </a:stretch>
                  </pic:blipFill>
                  <pic:spPr>
                    <a:xfrm>
                      <a:off x="0" y="0"/>
                      <a:ext cx="2968911" cy="870924"/>
                    </a:xfrm>
                    <a:prstGeom prst="rect">
                      <a:avLst/>
                    </a:prstGeom>
                  </pic:spPr>
                </pic:pic>
              </a:graphicData>
            </a:graphic>
          </wp:inline>
        </w:drawing>
      </w:r>
    </w:p>
    <w:p>
      <w:pPr>
        <w:spacing w:line="360" w:lineRule="auto"/>
        <w:jc w:val="center"/>
      </w:pPr>
      <w:r>
        <w:rPr>
          <w:rFonts w:hint="eastAsia"/>
        </w:rPr>
        <w:t>图</w:t>
      </w:r>
      <w:r>
        <w:t>B.0.2</w:t>
      </w:r>
      <w:r>
        <w:rPr>
          <w:rFonts w:hint="eastAsia"/>
        </w:rPr>
        <w:t>-2  FA型预应力鱼腹梁平面布置图</w:t>
      </w:r>
    </w:p>
    <w:p>
      <w:pPr>
        <w:jc w:val="center"/>
      </w:pPr>
      <w:r>
        <w:rPr>
          <w:rFonts w:hint="eastAsia"/>
        </w:rPr>
        <w:t>1—下弦钢绞线；2—桥架；3—直腹杆；</w:t>
      </w:r>
    </w:p>
    <w:p>
      <w:pPr>
        <w:jc w:val="center"/>
      </w:pPr>
      <w:r>
        <w:rPr>
          <w:rFonts w:hint="eastAsia"/>
        </w:rPr>
        <w:t>4—连杆；5—连接件；6—上弦梁；7—锚具</w:t>
      </w:r>
      <w:r>
        <w:drawing>
          <wp:anchor distT="0" distB="0" distL="114300" distR="114300" simplePos="0" relativeHeight="251672576" behindDoc="0" locked="0" layoutInCell="1" allowOverlap="1">
            <wp:simplePos x="0" y="0"/>
            <wp:positionH relativeFrom="column">
              <wp:posOffset>205105</wp:posOffset>
            </wp:positionH>
            <wp:positionV relativeFrom="paragraph">
              <wp:posOffset>202565</wp:posOffset>
            </wp:positionV>
            <wp:extent cx="5079365" cy="1327150"/>
            <wp:effectExtent l="0" t="0" r="6985" b="635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5">
                      <a:extLst>
                        <a:ext uri="{28A0092B-C50C-407E-A947-70E740481C1C}">
                          <a14:useLocalDpi xmlns:a14="http://schemas.microsoft.com/office/drawing/2010/main" val="0"/>
                        </a:ext>
                      </a:extLst>
                    </a:blip>
                    <a:stretch>
                      <a:fillRect/>
                    </a:stretch>
                  </pic:blipFill>
                  <pic:spPr>
                    <a:xfrm>
                      <a:off x="0" y="0"/>
                      <a:ext cx="5079365" cy="1327150"/>
                    </a:xfrm>
                    <a:prstGeom prst="rect">
                      <a:avLst/>
                    </a:prstGeom>
                  </pic:spPr>
                </pic:pic>
              </a:graphicData>
            </a:graphic>
          </wp:anchor>
        </w:drawing>
      </w:r>
    </w:p>
    <w:p>
      <w:pPr>
        <w:spacing w:after="240"/>
        <w:jc w:val="center"/>
      </w:pPr>
      <w:r>
        <w:rPr>
          <w:rFonts w:hint="eastAsia"/>
        </w:rPr>
        <w:t>图</w:t>
      </w:r>
      <w:r>
        <w:t>B.0.2</w:t>
      </w:r>
      <w:r>
        <w:rPr>
          <w:rFonts w:hint="eastAsia"/>
        </w:rPr>
        <w:t>-</w:t>
      </w:r>
      <w:r>
        <w:t>3</w:t>
      </w:r>
      <w:r>
        <w:rPr>
          <w:rFonts w:hint="eastAsia"/>
        </w:rPr>
        <w:t xml:space="preserve">  SS型预应力鱼腹梁平面布置图</w:t>
      </w:r>
    </w:p>
    <w:p>
      <w:pPr>
        <w:jc w:val="center"/>
      </w:pPr>
      <w:r>
        <w:rPr>
          <w:rFonts w:hint="eastAsia"/>
        </w:rPr>
        <w:t>1—下弦钢绞线；2—桥架；3—直腹杆；4—连杆；</w:t>
      </w:r>
    </w:p>
    <w:p>
      <w:pPr>
        <w:jc w:val="center"/>
      </w:pPr>
      <w:r>
        <w:rPr>
          <w:rFonts w:hint="eastAsia"/>
        </w:rPr>
        <w:t>5—连接件；6—上弦梁；7—斜腹杆；8—锚具</w:t>
      </w:r>
    </w:p>
    <w:p>
      <w:pPr>
        <w:jc w:val="center"/>
        <w:rPr>
          <w:rFonts w:ascii="Times New Roman" w:hAnsi="Times New Roman" w:cs="Times New Roman"/>
          <w:b/>
          <w:sz w:val="24"/>
          <w:szCs w:val="21"/>
        </w:rPr>
      </w:pPr>
    </w:p>
    <w:p>
      <w:pPr>
        <w:rPr>
          <w:rFonts w:ascii="宋体" w:hAnsi="宋体" w:eastAsia="宋体" w:cs="宋体"/>
          <w:szCs w:val="21"/>
        </w:rPr>
      </w:pPr>
      <w:r>
        <w:rPr>
          <w:rFonts w:ascii="Times New Roman" w:hAnsi="Times New Roman" w:cs="Times New Roman"/>
          <w:b/>
          <w:szCs w:val="21"/>
        </w:rPr>
        <w:t>B.0.3</w:t>
      </w:r>
      <w:r>
        <w:rPr>
          <w:rFonts w:hint="eastAsia" w:ascii="宋体" w:hAnsi="宋体" w:eastAsia="宋体" w:cs="宋体"/>
          <w:szCs w:val="21"/>
        </w:rPr>
        <w:t xml:space="preserve"> 组合式型钢支撑结构（HC）宜按图</w:t>
      </w:r>
      <w:r>
        <w:rPr>
          <w:rFonts w:ascii="宋体" w:hAnsi="宋体" w:eastAsia="宋体" w:cs="宋体"/>
          <w:szCs w:val="21"/>
        </w:rPr>
        <w:t>B.0.3布置</w:t>
      </w:r>
      <w:r>
        <w:rPr>
          <w:rFonts w:hint="eastAsia" w:ascii="宋体" w:hAnsi="宋体" w:eastAsia="宋体" w:cs="宋体"/>
          <w:szCs w:val="21"/>
        </w:rPr>
        <w:t>。</w:t>
      </w:r>
      <w:r>
        <w:rPr>
          <w:rFonts w:hint="eastAsia" w:ascii="宋体" w:hAnsi="宋体" w:eastAsia="宋体" w:cs="宋体"/>
          <w:kern w:val="0"/>
          <w:szCs w:val="21"/>
        </w:rPr>
        <w:t>相关标准构配件规格参照附录</w:t>
      </w:r>
      <w:r>
        <w:rPr>
          <w:rFonts w:ascii="宋体" w:hAnsi="宋体" w:eastAsia="宋体" w:cs="宋体"/>
          <w:kern w:val="0"/>
          <w:szCs w:val="21"/>
        </w:rPr>
        <w:t xml:space="preserve">D </w:t>
      </w:r>
      <w:r>
        <w:rPr>
          <w:rFonts w:hint="eastAsia" w:ascii="宋体" w:hAnsi="宋体" w:eastAsia="宋体" w:cs="宋体"/>
          <w:kern w:val="0"/>
          <w:szCs w:val="21"/>
        </w:rPr>
        <w:t>。</w:t>
      </w:r>
    </w:p>
    <w:p>
      <w:pPr>
        <w:jc w:val="center"/>
        <w:rPr>
          <w:rFonts w:ascii="宋体" w:hAnsi="宋体" w:eastAsia="宋体" w:cs="宋体"/>
          <w:sz w:val="24"/>
          <w:szCs w:val="24"/>
        </w:rPr>
      </w:pPr>
      <w:r>
        <w:rPr>
          <w:rFonts w:ascii="宋体" w:hAnsi="宋体" w:eastAsia="宋体" w:cs="宋体"/>
          <w:sz w:val="24"/>
          <w:szCs w:val="24"/>
        </w:rPr>
        <w:drawing>
          <wp:inline distT="0" distB="0" distL="0" distR="0">
            <wp:extent cx="4406900" cy="2921635"/>
            <wp:effectExtent l="0" t="0" r="12700"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a:xfrm>
                      <a:off x="0" y="0"/>
                      <a:ext cx="4411128" cy="2924704"/>
                    </a:xfrm>
                    <a:prstGeom prst="rect">
                      <a:avLst/>
                    </a:prstGeom>
                    <a:noFill/>
                    <a:ln>
                      <a:noFill/>
                    </a:ln>
                  </pic:spPr>
                </pic:pic>
              </a:graphicData>
            </a:graphic>
          </wp:inline>
        </w:drawing>
      </w:r>
    </w:p>
    <w:p>
      <w:pPr>
        <w:jc w:val="center"/>
      </w:pPr>
      <w:r>
        <w:rPr>
          <w:rFonts w:hint="eastAsia"/>
        </w:rPr>
        <w:t>图 5.2.</w:t>
      </w:r>
      <w:r>
        <w:t xml:space="preserve">4 </w:t>
      </w:r>
      <w:r>
        <w:rPr>
          <w:rFonts w:hint="eastAsia"/>
        </w:rPr>
        <w:t>型钢支撑（HC）体系平面布置与构件组成示意图</w:t>
      </w:r>
    </w:p>
    <w:p>
      <w:pPr>
        <w:jc w:val="center"/>
      </w:pPr>
      <w:r>
        <w:rPr>
          <w:rFonts w:hint="eastAsia"/>
        </w:rPr>
        <w:t>1—型钢支撑；2—型钢腰梁；3—八字撑三角件；4—角撑三角件；5—组合盖板；</w:t>
      </w:r>
    </w:p>
    <w:p>
      <w:pPr>
        <w:jc w:val="center"/>
      </w:pPr>
      <w:r>
        <w:rPr>
          <w:rFonts w:hint="eastAsia"/>
        </w:rPr>
        <w:t>6—加压端梁；7—型钢立柱；8—型钢托梁</w:t>
      </w:r>
    </w:p>
    <w:p>
      <w:pPr>
        <w:rPr>
          <w:rFonts w:ascii="宋体" w:hAnsi="宋体" w:eastAsia="宋体" w:cs="宋体"/>
          <w:szCs w:val="21"/>
        </w:rPr>
      </w:pPr>
      <w:bookmarkStart w:id="222" w:name="_Toc3399"/>
      <w:bookmarkStart w:id="223" w:name="_Toc36759926"/>
      <w:bookmarkStart w:id="224" w:name="_Toc36821298"/>
      <w:bookmarkStart w:id="225" w:name="_Toc43455960"/>
      <w:bookmarkStart w:id="226" w:name="_Toc23130"/>
      <w:bookmarkStart w:id="227" w:name="_Toc12110"/>
      <w:bookmarkStart w:id="228" w:name="_Toc4980"/>
      <w:bookmarkStart w:id="229" w:name="_Toc43456098"/>
      <w:r>
        <w:rPr>
          <w:rFonts w:ascii="Times New Roman" w:hAnsi="Times New Roman" w:cs="Times New Roman"/>
          <w:b/>
          <w:szCs w:val="21"/>
        </w:rPr>
        <w:t>B.0.4</w:t>
      </w:r>
      <w:r>
        <w:rPr>
          <w:rFonts w:hint="eastAsia" w:ascii="宋体" w:hAnsi="宋体" w:eastAsia="宋体" w:cs="宋体"/>
          <w:szCs w:val="21"/>
        </w:rPr>
        <w:t xml:space="preserve"> 大跨度钢管支撑结构</w:t>
      </w:r>
      <w:r>
        <w:rPr>
          <w:rFonts w:ascii="宋体" w:hAnsi="宋体" w:eastAsia="宋体" w:cs="宋体"/>
          <w:szCs w:val="21"/>
        </w:rPr>
        <w:t>宜按</w:t>
      </w:r>
      <w:r>
        <w:rPr>
          <w:rFonts w:hint="eastAsia" w:ascii="宋体" w:hAnsi="宋体" w:eastAsia="宋体" w:cs="宋体"/>
          <w:szCs w:val="21"/>
        </w:rPr>
        <w:t>图</w:t>
      </w:r>
      <w:r>
        <w:rPr>
          <w:rFonts w:ascii="宋体" w:hAnsi="宋体" w:eastAsia="宋体" w:cs="宋体"/>
          <w:szCs w:val="21"/>
        </w:rPr>
        <w:t>B.0.4</w:t>
      </w:r>
      <w:r>
        <w:rPr>
          <w:rFonts w:hint="eastAsia" w:ascii="宋体" w:hAnsi="宋体" w:eastAsia="宋体" w:cs="宋体"/>
          <w:szCs w:val="21"/>
        </w:rPr>
        <w:t>-1</w:t>
      </w:r>
      <w:r>
        <w:rPr>
          <w:rFonts w:hint="eastAsia" w:asciiTheme="minorEastAsia" w:hAnsiTheme="minorEastAsia" w:cstheme="minorEastAsia"/>
          <w:szCs w:val="21"/>
        </w:rPr>
        <w:t>～</w:t>
      </w:r>
      <w:r>
        <w:rPr>
          <w:rFonts w:hint="eastAsia" w:ascii="宋体" w:hAnsi="宋体" w:eastAsia="宋体" w:cs="宋体"/>
          <w:szCs w:val="21"/>
        </w:rPr>
        <w:t>图</w:t>
      </w:r>
      <w:r>
        <w:rPr>
          <w:rFonts w:ascii="宋体" w:hAnsi="宋体" w:eastAsia="宋体" w:cs="宋体"/>
          <w:szCs w:val="21"/>
        </w:rPr>
        <w:t>B.0.4</w:t>
      </w:r>
      <w:r>
        <w:rPr>
          <w:rFonts w:hint="eastAsia" w:ascii="宋体" w:hAnsi="宋体" w:eastAsia="宋体" w:cs="宋体"/>
          <w:szCs w:val="21"/>
        </w:rPr>
        <w:t>-2布置。</w:t>
      </w:r>
      <w:r>
        <w:rPr>
          <w:rFonts w:hint="eastAsia" w:ascii="宋体" w:hAnsi="宋体" w:eastAsia="宋体" w:cs="宋体"/>
          <w:kern w:val="0"/>
          <w:szCs w:val="21"/>
        </w:rPr>
        <w:t>相关标准构配件规格参照附录</w:t>
      </w:r>
      <w:r>
        <w:rPr>
          <w:rFonts w:ascii="宋体" w:hAnsi="宋体" w:eastAsia="宋体" w:cs="宋体"/>
          <w:kern w:val="0"/>
          <w:szCs w:val="21"/>
        </w:rPr>
        <w:t>E</w:t>
      </w:r>
      <w:r>
        <w:rPr>
          <w:rFonts w:hint="eastAsia" w:ascii="宋体" w:hAnsi="宋体" w:eastAsia="宋体" w:cs="宋体"/>
          <w:kern w:val="0"/>
          <w:szCs w:val="21"/>
        </w:rPr>
        <w:t>。</w:t>
      </w:r>
    </w:p>
    <w:p>
      <w:pPr>
        <w:spacing w:line="360" w:lineRule="auto"/>
        <w:jc w:val="center"/>
        <w:rPr>
          <w:rFonts w:ascii="宋体" w:hAnsi="宋体" w:eastAsia="宋体" w:cs="Times New Roman"/>
          <w:kern w:val="0"/>
          <w:szCs w:val="21"/>
          <w:lang w:val="zh-CN"/>
        </w:rPr>
      </w:pPr>
      <w:r>
        <w:drawing>
          <wp:inline distT="0" distB="0" distL="0" distR="0">
            <wp:extent cx="4221480" cy="2954020"/>
            <wp:effectExtent l="0" t="0" r="7620" b="17780"/>
            <wp:docPr id="25" name="图片 25" descr="d:\Users\WUSHEN~1\AppData\Local\Temp\企业微信截图_16328074721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Users\WUSHEN~1\AppData\Local\Temp\企业微信截图_16328074721694.png"/>
                    <pic:cNvPicPr>
                      <a:picLocks noChangeAspect="1" noChangeArrowheads="1"/>
                    </pic:cNvPicPr>
                  </pic:nvPicPr>
                  <pic:blipFill>
                    <a:blip r:embed="rId267">
                      <a:extLst>
                        <a:ext uri="{28A0092B-C50C-407E-A947-70E740481C1C}">
                          <a14:useLocalDpi xmlns:a14="http://schemas.microsoft.com/office/drawing/2010/main" val="0"/>
                        </a:ext>
                      </a:extLst>
                    </a:blip>
                    <a:srcRect l="1010" t="7732" b="1739"/>
                    <a:stretch>
                      <a:fillRect/>
                    </a:stretch>
                  </pic:blipFill>
                  <pic:spPr>
                    <a:xfrm>
                      <a:off x="0" y="0"/>
                      <a:ext cx="4231033" cy="2960849"/>
                    </a:xfrm>
                    <a:prstGeom prst="rect">
                      <a:avLst/>
                    </a:prstGeom>
                    <a:noFill/>
                    <a:ln>
                      <a:noFill/>
                    </a:ln>
                  </pic:spPr>
                </pic:pic>
              </a:graphicData>
            </a:graphic>
          </wp:inline>
        </w:drawing>
      </w:r>
    </w:p>
    <w:p>
      <w:pPr>
        <w:spacing w:line="360" w:lineRule="auto"/>
        <w:jc w:val="center"/>
        <w:rPr>
          <w:rFonts w:ascii="宋体" w:hAnsi="宋体" w:eastAsia="宋体" w:cs="Times New Roman"/>
          <w:kern w:val="0"/>
          <w:szCs w:val="21"/>
          <w:lang w:val="zh-CN"/>
        </w:rPr>
      </w:pPr>
      <w:r>
        <w:rPr>
          <w:rFonts w:hint="eastAsia" w:ascii="宋体" w:hAnsi="宋体" w:eastAsia="宋体" w:cs="Times New Roman"/>
          <w:kern w:val="0"/>
          <w:szCs w:val="21"/>
          <w:lang w:val="zh-CN"/>
        </w:rPr>
        <w:t>图</w:t>
      </w:r>
      <w:r>
        <w:rPr>
          <w:rFonts w:ascii="Times New Roman" w:hAnsi="Times New Roman" w:cs="Times New Roman"/>
          <w:b/>
          <w:sz w:val="24"/>
          <w:szCs w:val="21"/>
        </w:rPr>
        <w:t>B.0.4</w:t>
      </w:r>
      <w:r>
        <w:rPr>
          <w:rFonts w:hint="eastAsia" w:ascii="宋体" w:hAnsi="宋体" w:eastAsia="宋体" w:cs="Times New Roman"/>
          <w:kern w:val="0"/>
          <w:szCs w:val="21"/>
          <w:lang w:val="zh-CN"/>
        </w:rPr>
        <w:t>-</w:t>
      </w:r>
      <w:r>
        <w:rPr>
          <w:rFonts w:ascii="宋体" w:hAnsi="宋体" w:eastAsia="宋体" w:cs="Times New Roman"/>
          <w:kern w:val="0"/>
          <w:szCs w:val="21"/>
          <w:lang w:val="zh-CN"/>
        </w:rPr>
        <w:t>1</w:t>
      </w:r>
      <w:r>
        <w:rPr>
          <w:rFonts w:hint="eastAsia" w:ascii="宋体" w:hAnsi="宋体" w:eastAsia="宋体" w:cs="Times New Roman"/>
          <w:kern w:val="0"/>
          <w:szCs w:val="21"/>
          <w:lang w:val="zh-CN"/>
        </w:rPr>
        <w:t xml:space="preserve"> 大跨度钢管支撑体系平面布置图（组合八字撑）</w:t>
      </w:r>
    </w:p>
    <w:p>
      <w:pPr>
        <w:spacing w:line="360" w:lineRule="auto"/>
        <w:jc w:val="center"/>
        <w:rPr>
          <w:rFonts w:ascii="宋体" w:hAnsi="宋体" w:eastAsia="宋体" w:cs="Times New Roman"/>
          <w:kern w:val="0"/>
          <w:szCs w:val="21"/>
          <w:lang w:val="zh-CN"/>
        </w:rPr>
      </w:pPr>
      <w:r>
        <w:rPr>
          <w:rFonts w:hint="eastAsia" w:ascii="宋体" w:hAnsi="宋体" w:eastAsia="宋体" w:cs="Times New Roman"/>
          <w:kern w:val="0"/>
          <w:szCs w:val="21"/>
          <w:lang w:val="zh-CN"/>
        </w:rPr>
        <w:t>1</w:t>
      </w:r>
      <w:r>
        <w:rPr>
          <w:rFonts w:ascii="宋体" w:hAnsi="宋体" w:eastAsia="宋体" w:cs="Times New Roman"/>
          <w:kern w:val="0"/>
          <w:szCs w:val="21"/>
          <w:lang w:val="zh-CN"/>
        </w:rPr>
        <w:t>-</w:t>
      </w:r>
      <w:r>
        <w:rPr>
          <w:rFonts w:hint="eastAsia" w:ascii="宋体" w:hAnsi="宋体" w:eastAsia="宋体" w:cs="Times New Roman"/>
          <w:kern w:val="0"/>
          <w:szCs w:val="21"/>
          <w:lang w:val="zh-CN"/>
        </w:rPr>
        <w:t>腰梁；2-立柱；3-钢垫箱；4-八字撑节点；5-活络头；6-哈弗四通；7-系杆</w:t>
      </w:r>
    </w:p>
    <w:p>
      <w:pPr>
        <w:spacing w:line="360" w:lineRule="auto"/>
        <w:jc w:val="center"/>
        <w:rPr>
          <w:rFonts w:ascii="宋体" w:hAnsi="宋体" w:eastAsia="宋体" w:cs="Times New Roman"/>
          <w:kern w:val="0"/>
          <w:szCs w:val="21"/>
          <w:lang w:val="zh-CN"/>
        </w:rPr>
      </w:pPr>
      <w:r>
        <w:drawing>
          <wp:inline distT="0" distB="0" distL="0" distR="0">
            <wp:extent cx="3542665" cy="2872105"/>
            <wp:effectExtent l="0" t="0" r="635" b="4445"/>
            <wp:docPr id="30" name="图片 30" descr="d:\Users\WUSHEN~1\AppData\Local\Temp\企业微信截图_16328073704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Users\WUSHEN~1\AppData\Local\Temp\企业微信截图_16328073704318.png"/>
                    <pic:cNvPicPr>
                      <a:picLocks noChangeAspect="1" noChangeArrowheads="1"/>
                    </pic:cNvPicPr>
                  </pic:nvPicPr>
                  <pic:blipFill>
                    <a:blip r:embed="rId268">
                      <a:extLst>
                        <a:ext uri="{28A0092B-C50C-407E-A947-70E740481C1C}">
                          <a14:useLocalDpi xmlns:a14="http://schemas.microsoft.com/office/drawing/2010/main" val="0"/>
                        </a:ext>
                      </a:extLst>
                    </a:blip>
                    <a:srcRect t="7537" b="8333"/>
                    <a:stretch>
                      <a:fillRect/>
                    </a:stretch>
                  </pic:blipFill>
                  <pic:spPr>
                    <a:xfrm>
                      <a:off x="0" y="0"/>
                      <a:ext cx="3576018" cy="2899710"/>
                    </a:xfrm>
                    <a:prstGeom prst="rect">
                      <a:avLst/>
                    </a:prstGeom>
                    <a:noFill/>
                    <a:ln>
                      <a:noFill/>
                    </a:ln>
                  </pic:spPr>
                </pic:pic>
              </a:graphicData>
            </a:graphic>
          </wp:inline>
        </w:drawing>
      </w:r>
    </w:p>
    <w:p>
      <w:pPr>
        <w:spacing w:line="360" w:lineRule="auto"/>
        <w:jc w:val="center"/>
        <w:rPr>
          <w:rFonts w:ascii="宋体" w:hAnsi="宋体" w:eastAsia="宋体" w:cs="Times New Roman"/>
          <w:kern w:val="0"/>
          <w:szCs w:val="21"/>
          <w:lang w:val="zh-CN"/>
        </w:rPr>
      </w:pPr>
      <w:r>
        <w:rPr>
          <w:rFonts w:hint="eastAsia" w:ascii="宋体" w:hAnsi="宋体" w:eastAsia="宋体" w:cs="Times New Roman"/>
          <w:kern w:val="0"/>
          <w:szCs w:val="21"/>
          <w:lang w:val="zh-CN"/>
        </w:rPr>
        <w:t>图</w:t>
      </w:r>
      <w:r>
        <w:rPr>
          <w:rFonts w:ascii="Times New Roman" w:hAnsi="Times New Roman" w:cs="Times New Roman"/>
          <w:bCs/>
          <w:sz w:val="24"/>
          <w:szCs w:val="21"/>
        </w:rPr>
        <w:t>B.0.4</w:t>
      </w:r>
      <w:r>
        <w:rPr>
          <w:rFonts w:ascii="Times New Roman" w:hAnsi="Times New Roman" w:cs="Times New Roman"/>
          <w:bCs/>
          <w:sz w:val="24"/>
          <w:szCs w:val="21"/>
          <w:lang w:val="zh-CN"/>
        </w:rPr>
        <w:t>-2</w:t>
      </w:r>
      <w:r>
        <w:rPr>
          <w:rFonts w:hint="eastAsia" w:ascii="宋体" w:hAnsi="宋体" w:eastAsia="宋体" w:cs="Times New Roman"/>
          <w:kern w:val="0"/>
          <w:szCs w:val="21"/>
          <w:lang w:val="zh-CN"/>
        </w:rPr>
        <w:t xml:space="preserve"> 大跨度钢管支撑体系平面布置图（单八字撑）</w:t>
      </w:r>
    </w:p>
    <w:p>
      <w:pPr>
        <w:spacing w:line="360" w:lineRule="auto"/>
        <w:jc w:val="center"/>
        <w:rPr>
          <w:rFonts w:ascii="宋体" w:hAnsi="宋体" w:eastAsia="宋体" w:cs="Times New Roman"/>
          <w:kern w:val="0"/>
          <w:szCs w:val="21"/>
          <w:lang w:val="zh-CN"/>
        </w:rPr>
      </w:pPr>
      <w:r>
        <w:rPr>
          <w:rFonts w:hint="eastAsia" w:ascii="宋体" w:hAnsi="宋体" w:eastAsia="宋体" w:cs="Times New Roman"/>
          <w:kern w:val="0"/>
          <w:szCs w:val="21"/>
          <w:lang w:val="zh-CN"/>
        </w:rPr>
        <w:t>1</w:t>
      </w:r>
      <w:r>
        <w:rPr>
          <w:rFonts w:ascii="宋体" w:hAnsi="宋体" w:eastAsia="宋体" w:cs="Times New Roman"/>
          <w:kern w:val="0"/>
          <w:szCs w:val="21"/>
          <w:lang w:val="zh-CN"/>
        </w:rPr>
        <w:t>-</w:t>
      </w:r>
      <w:r>
        <w:rPr>
          <w:rFonts w:hint="eastAsia" w:ascii="宋体" w:hAnsi="宋体" w:eastAsia="宋体" w:cs="Times New Roman"/>
          <w:kern w:val="0"/>
          <w:szCs w:val="21"/>
          <w:lang w:val="zh-CN"/>
        </w:rPr>
        <w:t>围檩；2-立柱；3-钢垫箱；4-八字撑节点；5-活络头</w:t>
      </w:r>
    </w:p>
    <w:bookmarkEnd w:id="222"/>
    <w:bookmarkEnd w:id="223"/>
    <w:bookmarkEnd w:id="224"/>
    <w:bookmarkEnd w:id="225"/>
    <w:bookmarkEnd w:id="226"/>
    <w:bookmarkEnd w:id="227"/>
    <w:bookmarkEnd w:id="228"/>
    <w:bookmarkEnd w:id="229"/>
    <w:p>
      <w:pPr>
        <w:pStyle w:val="35"/>
        <w:tabs>
          <w:tab w:val="clear" w:pos="360"/>
        </w:tabs>
      </w:pPr>
    </w:p>
    <w:p>
      <w:pPr>
        <w:pStyle w:val="35"/>
        <w:tabs>
          <w:tab w:val="clear" w:pos="360"/>
        </w:tabs>
      </w:pPr>
    </w:p>
    <w:p>
      <w:pPr>
        <w:pStyle w:val="35"/>
        <w:tabs>
          <w:tab w:val="clear" w:pos="360"/>
        </w:tabs>
      </w:pPr>
    </w:p>
    <w:p>
      <w:pPr>
        <w:pStyle w:val="35"/>
        <w:tabs>
          <w:tab w:val="clear" w:pos="360"/>
        </w:tabs>
      </w:pPr>
    </w:p>
    <w:p>
      <w:pPr>
        <w:pStyle w:val="2"/>
        <w:spacing w:after="156"/>
        <w:rPr>
          <w:rFonts w:asciiTheme="minorEastAsia" w:hAnsiTheme="minorEastAsia" w:eastAsiaTheme="minorEastAsia" w:cstheme="minorEastAsia"/>
        </w:rPr>
      </w:pPr>
      <w:bookmarkStart w:id="230" w:name="_Toc16669"/>
      <w:bookmarkStart w:id="231" w:name="_Toc18401"/>
      <w:bookmarkStart w:id="232" w:name="_Toc36759911"/>
      <w:bookmarkStart w:id="233" w:name="_Toc43455947"/>
      <w:bookmarkStart w:id="234" w:name="_Toc6150051"/>
      <w:bookmarkStart w:id="235" w:name="_Toc7095476"/>
      <w:bookmarkStart w:id="236" w:name="_Toc43456085"/>
      <w:bookmarkStart w:id="237" w:name="_Toc36821283"/>
      <w:r>
        <w:rPr>
          <w:rFonts w:hint="eastAsia" w:asciiTheme="minorEastAsia" w:hAnsiTheme="minorEastAsia" w:eastAsiaTheme="minorEastAsia" w:cstheme="minorEastAsia"/>
        </w:rPr>
        <w:t>附录C 预应力鱼腹梁系统（</w:t>
      </w:r>
      <w:r>
        <w:rPr>
          <w:rFonts w:asciiTheme="minorEastAsia" w:hAnsiTheme="minorEastAsia" w:eastAsiaTheme="minorEastAsia" w:cstheme="minorEastAsia"/>
        </w:rPr>
        <w:t>IPS</w:t>
      </w:r>
      <w:r>
        <w:rPr>
          <w:rFonts w:hint="eastAsia" w:asciiTheme="minorEastAsia" w:hAnsiTheme="minorEastAsia" w:eastAsiaTheme="minorEastAsia" w:cstheme="minorEastAsia"/>
        </w:rPr>
        <w:t>）构件和连接构造</w:t>
      </w:r>
      <w:bookmarkEnd w:id="230"/>
      <w:bookmarkEnd w:id="231"/>
    </w:p>
    <w:p>
      <w:pPr>
        <w:spacing w:line="360" w:lineRule="auto"/>
        <w:jc w:val="left"/>
        <w:rPr>
          <w:rFonts w:ascii="Times New Roman" w:hAnsi="Times New Roman"/>
          <w:szCs w:val="21"/>
        </w:rPr>
      </w:pPr>
      <w:r>
        <w:rPr>
          <w:rFonts w:ascii="Times New Roman" w:hAnsi="Times New Roman"/>
          <w:b/>
          <w:szCs w:val="21"/>
        </w:rPr>
        <w:t>C</w:t>
      </w:r>
      <w:r>
        <w:rPr>
          <w:rFonts w:hint="eastAsia" w:ascii="Times New Roman" w:hAnsi="Times New Roman"/>
          <w:b/>
          <w:szCs w:val="21"/>
        </w:rPr>
        <w:t>.0.1</w:t>
      </w:r>
      <w:r>
        <w:rPr>
          <w:rFonts w:hint="eastAsia" w:ascii="Times New Roman" w:hAnsi="Times New Roman"/>
          <w:szCs w:val="21"/>
        </w:rPr>
        <w:t xml:space="preserve"> 鱼腹梁中腹杆的</w:t>
      </w:r>
      <w:r>
        <w:rPr>
          <w:rFonts w:ascii="Times New Roman" w:hAnsi="Times New Roman"/>
          <w:szCs w:val="21"/>
        </w:rPr>
        <w:t>规格</w:t>
      </w:r>
      <w:r>
        <w:rPr>
          <w:rFonts w:hint="eastAsia" w:ascii="Times New Roman" w:hAnsi="Times New Roman"/>
          <w:szCs w:val="21"/>
        </w:rPr>
        <w:t>应结合图</w:t>
      </w:r>
      <w:r>
        <w:rPr>
          <w:rFonts w:ascii="Times New Roman" w:hAnsi="Times New Roman"/>
          <w:szCs w:val="21"/>
        </w:rPr>
        <w:t>C</w:t>
      </w:r>
      <w:r>
        <w:rPr>
          <w:rFonts w:hint="eastAsia" w:ascii="Times New Roman" w:hAnsi="Times New Roman"/>
          <w:szCs w:val="21"/>
        </w:rPr>
        <w:t>.0</w:t>
      </w:r>
      <w:r>
        <w:rPr>
          <w:rFonts w:ascii="Times New Roman" w:hAnsi="Times New Roman"/>
          <w:szCs w:val="21"/>
        </w:rPr>
        <w:t>.</w:t>
      </w:r>
      <w:r>
        <w:rPr>
          <w:rFonts w:hint="eastAsia" w:ascii="Times New Roman" w:hAnsi="Times New Roman"/>
          <w:szCs w:val="21"/>
        </w:rPr>
        <w:t>1的布置形式按</w:t>
      </w:r>
      <w:r>
        <w:rPr>
          <w:rFonts w:ascii="Times New Roman" w:hAnsi="Times New Roman"/>
          <w:szCs w:val="21"/>
        </w:rPr>
        <w:t>表C</w:t>
      </w:r>
      <w:r>
        <w:rPr>
          <w:rFonts w:hint="eastAsia" w:ascii="Times New Roman" w:hAnsi="Times New Roman"/>
          <w:szCs w:val="21"/>
        </w:rPr>
        <w:t>.0</w:t>
      </w:r>
      <w:r>
        <w:rPr>
          <w:rFonts w:ascii="Times New Roman" w:hAnsi="Times New Roman"/>
          <w:szCs w:val="21"/>
        </w:rPr>
        <w:t>.</w:t>
      </w:r>
      <w:r>
        <w:rPr>
          <w:rFonts w:hint="eastAsia" w:ascii="Times New Roman" w:hAnsi="Times New Roman"/>
          <w:szCs w:val="21"/>
        </w:rPr>
        <w:t>1选用</w:t>
      </w:r>
      <w:r>
        <w:rPr>
          <w:rFonts w:ascii="Times New Roman" w:hAnsi="Times New Roman"/>
          <w:szCs w:val="21"/>
        </w:rPr>
        <w:t>。</w:t>
      </w:r>
    </w:p>
    <w:p>
      <w:pPr>
        <w:spacing w:line="360" w:lineRule="auto"/>
        <w:jc w:val="center"/>
        <w:rPr>
          <w:rFonts w:ascii="Times New Roman" w:hAnsi="Times New Roman"/>
          <w:sz w:val="24"/>
          <w:szCs w:val="24"/>
        </w:rPr>
      </w:pPr>
      <w:r>
        <w:object>
          <v:shape id="_x0000_i1164" o:spt="75" type="#_x0000_t75" style="height:111.3pt;width:412.6pt;" o:ole="t" filled="f" o:preferrelative="t" stroked="f" coordsize="21600,21600">
            <v:path/>
            <v:fill on="f" focussize="0,0"/>
            <v:stroke on="f" joinstyle="miter"/>
            <v:imagedata r:id="rId270" croptop="12686f" cropbottom="12126f" o:title=""/>
            <o:lock v:ext="edit" aspectratio="t"/>
            <w10:wrap type="none"/>
            <w10:anchorlock/>
          </v:shape>
          <o:OLEObject Type="Embed" ProgID="AutoCAD.Drawing.18" ShapeID="_x0000_i1164" DrawAspect="Content" ObjectID="_1468075864" r:id="rId269">
            <o:LockedField>false</o:LockedField>
          </o:OLEObject>
        </w:object>
      </w:r>
    </w:p>
    <w:p>
      <w:pPr>
        <w:jc w:val="left"/>
        <w:rPr>
          <w:rFonts w:ascii="Times New Roman" w:hAnsi="Times New Roman"/>
          <w:sz w:val="18"/>
          <w:szCs w:val="18"/>
        </w:rPr>
      </w:pPr>
      <w:r>
        <w:rPr>
          <w:rFonts w:ascii="Times New Roman" w:hAnsi="Times New Roman"/>
          <w:sz w:val="18"/>
          <w:szCs w:val="18"/>
        </w:rPr>
        <w:t xml:space="preserve"> </w:t>
      </w:r>
      <w:r>
        <w:rPr>
          <w:rFonts w:hint="eastAsia" w:ascii="Times New Roman" w:hAnsi="Times New Roman"/>
          <w:sz w:val="18"/>
          <w:szCs w:val="18"/>
        </w:rPr>
        <w:t xml:space="preserve">  </w:t>
      </w:r>
      <w:r>
        <w:rPr>
          <w:rFonts w:ascii="Times New Roman" w:hAnsi="Times New Roman"/>
          <w:sz w:val="18"/>
          <w:szCs w:val="18"/>
        </w:rPr>
        <w:t xml:space="preserve">(a) </w:t>
      </w:r>
      <w:r>
        <w:rPr>
          <w:rFonts w:hint="eastAsia" w:ascii="Times New Roman" w:hAnsi="Times New Roman"/>
          <w:sz w:val="18"/>
          <w:szCs w:val="18"/>
        </w:rPr>
        <w:t>单根腰梁H型标准件</w:t>
      </w:r>
      <w:r>
        <w:rPr>
          <w:rFonts w:ascii="Times New Roman" w:hAnsi="Times New Roman"/>
          <w:sz w:val="18"/>
          <w:szCs w:val="18"/>
        </w:rPr>
        <w:t>长度</w:t>
      </w:r>
      <w:r>
        <w:rPr>
          <w:rFonts w:hint="eastAsia" w:ascii="Times New Roman" w:hAnsi="Times New Roman"/>
          <w:sz w:val="18"/>
          <w:szCs w:val="18"/>
        </w:rPr>
        <w:t>L≤</w:t>
      </w:r>
      <w:r>
        <w:rPr>
          <w:rFonts w:ascii="Times New Roman" w:hAnsi="Times New Roman"/>
          <w:sz w:val="18"/>
          <w:szCs w:val="18"/>
        </w:rPr>
        <w:t>8m</w:t>
      </w:r>
      <w:r>
        <w:rPr>
          <w:rFonts w:hint="eastAsia" w:ascii="Times New Roman" w:hAnsi="Times New Roman"/>
          <w:sz w:val="18"/>
          <w:szCs w:val="18"/>
        </w:rPr>
        <w:t>时</w:t>
      </w:r>
      <w:r>
        <w:rPr>
          <w:rFonts w:ascii="Times New Roman" w:hAnsi="Times New Roman"/>
          <w:sz w:val="18"/>
          <w:szCs w:val="18"/>
        </w:rPr>
        <w:t xml:space="preserve">         </w:t>
      </w:r>
      <w:r>
        <w:rPr>
          <w:rFonts w:hint="eastAsia" w:ascii="Times New Roman" w:hAnsi="Times New Roman"/>
          <w:sz w:val="18"/>
          <w:szCs w:val="18"/>
        </w:rPr>
        <w:t xml:space="preserve">     </w:t>
      </w:r>
      <w:r>
        <w:rPr>
          <w:rFonts w:ascii="Times New Roman" w:hAnsi="Times New Roman"/>
          <w:sz w:val="18"/>
          <w:szCs w:val="18"/>
        </w:rPr>
        <w:t xml:space="preserve">(b) </w:t>
      </w:r>
      <w:r>
        <w:rPr>
          <w:rFonts w:hint="eastAsia" w:ascii="Times New Roman" w:hAnsi="Times New Roman"/>
          <w:sz w:val="18"/>
          <w:szCs w:val="18"/>
        </w:rPr>
        <w:t>单根腰梁H型标准件</w:t>
      </w:r>
      <w:r>
        <w:rPr>
          <w:rFonts w:ascii="Times New Roman" w:hAnsi="Times New Roman"/>
          <w:sz w:val="18"/>
          <w:szCs w:val="18"/>
        </w:rPr>
        <w:t>长度</w:t>
      </w:r>
      <w:r>
        <w:rPr>
          <w:rFonts w:hint="eastAsia" w:ascii="Times New Roman" w:hAnsi="Times New Roman"/>
          <w:sz w:val="18"/>
          <w:szCs w:val="18"/>
        </w:rPr>
        <w:t>L＞</w:t>
      </w:r>
      <w:r>
        <w:rPr>
          <w:rFonts w:ascii="Times New Roman" w:hAnsi="Times New Roman"/>
          <w:sz w:val="18"/>
          <w:szCs w:val="18"/>
        </w:rPr>
        <w:t>8m</w:t>
      </w:r>
      <w:r>
        <w:rPr>
          <w:rFonts w:hint="eastAsia" w:ascii="Times New Roman" w:hAnsi="Times New Roman"/>
          <w:sz w:val="18"/>
          <w:szCs w:val="18"/>
        </w:rPr>
        <w:t>时</w:t>
      </w:r>
    </w:p>
    <w:p>
      <w:pPr>
        <w:jc w:val="center"/>
        <w:rPr>
          <w:rFonts w:ascii="Times New Roman" w:hAnsi="Times New Roman"/>
          <w:szCs w:val="21"/>
        </w:rPr>
      </w:pPr>
      <w:r>
        <w:rPr>
          <w:rFonts w:ascii="Times New Roman" w:hAnsi="Times New Roman"/>
          <w:szCs w:val="21"/>
        </w:rPr>
        <w:t>图</w:t>
      </w:r>
      <w:r>
        <w:rPr>
          <w:rFonts w:hint="eastAsia" w:ascii="Times New Roman" w:hAnsi="Times New Roman"/>
          <w:szCs w:val="21"/>
        </w:rPr>
        <w:t>C.0</w:t>
      </w:r>
      <w:r>
        <w:rPr>
          <w:rFonts w:ascii="Times New Roman" w:hAnsi="Times New Roman"/>
          <w:szCs w:val="21"/>
        </w:rPr>
        <w:t>.</w:t>
      </w:r>
      <w:r>
        <w:rPr>
          <w:rFonts w:hint="eastAsia" w:ascii="Times New Roman" w:hAnsi="Times New Roman"/>
          <w:szCs w:val="21"/>
        </w:rPr>
        <w:t>1</w:t>
      </w:r>
      <w:r>
        <w:rPr>
          <w:rFonts w:ascii="Times New Roman" w:hAnsi="Times New Roman"/>
          <w:szCs w:val="21"/>
        </w:rPr>
        <w:t>腹杆结构</w:t>
      </w:r>
      <w:r>
        <w:rPr>
          <w:rFonts w:hint="eastAsia" w:ascii="Times New Roman" w:hAnsi="Times New Roman"/>
          <w:szCs w:val="21"/>
        </w:rPr>
        <w:t>图</w:t>
      </w:r>
    </w:p>
    <w:p>
      <w:pPr>
        <w:pStyle w:val="22"/>
        <w:numPr>
          <w:ilvl w:val="0"/>
          <w:numId w:val="14"/>
        </w:numPr>
        <w:ind w:firstLineChars="0"/>
        <w:jc w:val="center"/>
        <w:rPr>
          <w:rFonts w:ascii="Times New Roman" w:hAnsi="Times New Roman"/>
          <w:sz w:val="18"/>
          <w:szCs w:val="18"/>
        </w:rPr>
      </w:pPr>
      <w:r>
        <w:rPr>
          <w:rFonts w:ascii="Times New Roman" w:hAnsi="Times New Roman"/>
          <w:sz w:val="18"/>
          <w:szCs w:val="18"/>
        </w:rPr>
        <w:t>直腹杆</w:t>
      </w:r>
      <w:r>
        <w:rPr>
          <w:rFonts w:hint="eastAsia" w:ascii="Times New Roman" w:hAnsi="Times New Roman"/>
          <w:sz w:val="18"/>
          <w:szCs w:val="18"/>
        </w:rPr>
        <w:t>；</w:t>
      </w:r>
      <w:r>
        <w:rPr>
          <w:rFonts w:ascii="Times New Roman" w:hAnsi="Times New Roman"/>
          <w:sz w:val="18"/>
          <w:szCs w:val="18"/>
        </w:rPr>
        <w:t>2</w:t>
      </w:r>
      <w:r>
        <w:rPr>
          <w:rFonts w:hint="eastAsia" w:ascii="Times New Roman" w:hAnsi="Times New Roman"/>
          <w:sz w:val="18"/>
          <w:szCs w:val="18"/>
        </w:rPr>
        <w:t>—</w:t>
      </w:r>
      <w:r>
        <w:rPr>
          <w:rFonts w:ascii="Times New Roman" w:hAnsi="Times New Roman"/>
          <w:sz w:val="18"/>
          <w:szCs w:val="18"/>
        </w:rPr>
        <w:t>斜腹杆</w:t>
      </w:r>
      <w:r>
        <w:rPr>
          <w:rFonts w:hint="eastAsia" w:ascii="Times New Roman" w:hAnsi="Times New Roman"/>
          <w:sz w:val="18"/>
          <w:szCs w:val="18"/>
        </w:rPr>
        <w:t>；3—腰梁</w:t>
      </w:r>
    </w:p>
    <w:p>
      <w:pPr>
        <w:jc w:val="center"/>
      </w:pPr>
    </w:p>
    <w:p>
      <w:pPr>
        <w:spacing w:line="360" w:lineRule="auto"/>
        <w:jc w:val="center"/>
        <w:rPr>
          <w:rFonts w:ascii="黑体" w:hAnsi="黑体" w:eastAsia="黑体"/>
          <w:szCs w:val="21"/>
        </w:rPr>
      </w:pPr>
      <w:r>
        <w:rPr>
          <w:rFonts w:ascii="黑体" w:hAnsi="黑体" w:eastAsia="黑体"/>
          <w:szCs w:val="21"/>
        </w:rPr>
        <w:t>表</w:t>
      </w:r>
      <w:r>
        <w:rPr>
          <w:rFonts w:hint="eastAsia" w:ascii="黑体" w:hAnsi="黑体" w:eastAsia="黑体"/>
          <w:szCs w:val="21"/>
        </w:rPr>
        <w:t>C.0</w:t>
      </w:r>
      <w:r>
        <w:rPr>
          <w:rFonts w:ascii="黑体" w:hAnsi="黑体" w:eastAsia="黑体"/>
          <w:szCs w:val="21"/>
        </w:rPr>
        <w:t>.</w:t>
      </w:r>
      <w:r>
        <w:rPr>
          <w:rFonts w:hint="eastAsia" w:ascii="黑体" w:hAnsi="黑体" w:eastAsia="黑体"/>
          <w:szCs w:val="21"/>
        </w:rPr>
        <w:t xml:space="preserve">1  </w:t>
      </w:r>
      <w:r>
        <w:rPr>
          <w:rFonts w:ascii="黑体" w:hAnsi="黑体" w:eastAsia="黑体"/>
          <w:szCs w:val="21"/>
        </w:rPr>
        <w:t>腹杆的规格</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56"/>
        <w:gridCol w:w="1347"/>
        <w:gridCol w:w="1402"/>
        <w:gridCol w:w="2966"/>
        <w:gridCol w:w="211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8" w:hRule="atLeast"/>
          <w:jc w:val="center"/>
        </w:trPr>
        <w:tc>
          <w:tcPr>
            <w:tcW w:w="784" w:type="pct"/>
            <w:vMerge w:val="restart"/>
            <w:vAlign w:val="center"/>
          </w:tcPr>
          <w:p>
            <w:pPr>
              <w:jc w:val="center"/>
              <w:rPr>
                <w:rFonts w:ascii="Times New Roman" w:hAnsi="Times New Roman"/>
                <w:sz w:val="18"/>
                <w:szCs w:val="18"/>
              </w:rPr>
            </w:pPr>
            <w:r>
              <w:rPr>
                <w:rFonts w:ascii="Times New Roman" w:hAnsi="Times New Roman"/>
                <w:sz w:val="18"/>
                <w:szCs w:val="18"/>
              </w:rPr>
              <w:t>代号</w:t>
            </w:r>
          </w:p>
        </w:tc>
        <w:tc>
          <w:tcPr>
            <w:tcW w:w="1480" w:type="pct"/>
            <w:gridSpan w:val="2"/>
            <w:vAlign w:val="center"/>
          </w:tcPr>
          <w:p>
            <w:pPr>
              <w:jc w:val="center"/>
              <w:rPr>
                <w:rFonts w:ascii="Times New Roman" w:hAnsi="Times New Roman"/>
                <w:sz w:val="18"/>
                <w:szCs w:val="18"/>
              </w:rPr>
            </w:pPr>
            <w:r>
              <w:rPr>
                <w:rFonts w:ascii="Times New Roman" w:hAnsi="Times New Roman"/>
                <w:sz w:val="18"/>
                <w:szCs w:val="18"/>
              </w:rPr>
              <w:t>标准尺寸（m）</w:t>
            </w:r>
          </w:p>
        </w:tc>
        <w:tc>
          <w:tcPr>
            <w:tcW w:w="1597" w:type="pct"/>
            <w:vMerge w:val="restart"/>
            <w:vAlign w:val="center"/>
          </w:tcPr>
          <w:p>
            <w:pPr>
              <w:jc w:val="center"/>
              <w:rPr>
                <w:rFonts w:ascii="Times New Roman" w:hAnsi="Times New Roman"/>
                <w:sz w:val="18"/>
                <w:szCs w:val="18"/>
              </w:rPr>
            </w:pPr>
            <w:r>
              <w:rPr>
                <w:rFonts w:ascii="Times New Roman" w:hAnsi="Times New Roman"/>
                <w:sz w:val="18"/>
                <w:szCs w:val="18"/>
              </w:rPr>
              <w:t>H型钢</w:t>
            </w:r>
          </w:p>
        </w:tc>
        <w:tc>
          <w:tcPr>
            <w:tcW w:w="1139" w:type="pct"/>
            <w:vMerge w:val="restart"/>
            <w:vAlign w:val="center"/>
          </w:tcPr>
          <w:p>
            <w:pPr>
              <w:jc w:val="center"/>
              <w:rPr>
                <w:rFonts w:ascii="Times New Roman" w:hAnsi="Times New Roman"/>
                <w:sz w:val="18"/>
                <w:szCs w:val="18"/>
              </w:rPr>
            </w:pPr>
            <w:r>
              <w:rPr>
                <w:rFonts w:ascii="Times New Roman" w:hAnsi="Times New Roman"/>
                <w:sz w:val="18"/>
                <w:szCs w:val="18"/>
              </w:rPr>
              <w:t>螺栓孔直径</w:t>
            </w:r>
          </w:p>
          <w:p>
            <w:pPr>
              <w:jc w:val="center"/>
              <w:rPr>
                <w:rFonts w:ascii="Times New Roman" w:hAnsi="Times New Roman"/>
                <w:sz w:val="18"/>
                <w:szCs w:val="18"/>
              </w:rPr>
            </w:pPr>
            <w:r>
              <w:rPr>
                <w:rFonts w:ascii="Times New Roman" w:hAnsi="Times New Roman"/>
                <w:sz w:val="18"/>
                <w:szCs w:val="18"/>
              </w:rPr>
              <w:t>(mm)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8" w:hRule="atLeast"/>
          <w:jc w:val="center"/>
        </w:trPr>
        <w:tc>
          <w:tcPr>
            <w:tcW w:w="784" w:type="pct"/>
            <w:vMerge w:val="continue"/>
            <w:vAlign w:val="center"/>
          </w:tcPr>
          <w:p>
            <w:pPr>
              <w:jc w:val="center"/>
              <w:rPr>
                <w:rFonts w:ascii="Times New Roman" w:hAnsi="Times New Roman"/>
                <w:sz w:val="18"/>
                <w:szCs w:val="18"/>
              </w:rPr>
            </w:pPr>
          </w:p>
        </w:tc>
        <w:tc>
          <w:tcPr>
            <w:tcW w:w="725" w:type="pct"/>
            <w:vAlign w:val="center"/>
          </w:tcPr>
          <w:p>
            <w:pPr>
              <w:jc w:val="center"/>
              <w:rPr>
                <w:rFonts w:ascii="Times New Roman" w:hAnsi="Times New Roman"/>
                <w:sz w:val="18"/>
                <w:szCs w:val="18"/>
              </w:rPr>
            </w:pPr>
            <w:r>
              <w:rPr>
                <w:rFonts w:ascii="Times New Roman" w:hAnsi="Times New Roman"/>
                <w:sz w:val="18"/>
                <w:szCs w:val="18"/>
              </w:rPr>
              <w:t>长度</w:t>
            </w:r>
            <w:r>
              <w:rPr>
                <w:rFonts w:hint="eastAsia" w:ascii="Times New Roman" w:hAnsi="Times New Roman"/>
                <w:sz w:val="18"/>
                <w:szCs w:val="18"/>
              </w:rPr>
              <w:t>L</w:t>
            </w:r>
          </w:p>
        </w:tc>
        <w:tc>
          <w:tcPr>
            <w:tcW w:w="755" w:type="pct"/>
            <w:vAlign w:val="center"/>
          </w:tcPr>
          <w:p>
            <w:pPr>
              <w:jc w:val="center"/>
              <w:rPr>
                <w:rFonts w:ascii="Times New Roman" w:hAnsi="Times New Roman"/>
                <w:sz w:val="18"/>
                <w:szCs w:val="18"/>
              </w:rPr>
            </w:pPr>
            <w:r>
              <w:rPr>
                <w:rFonts w:ascii="Times New Roman" w:hAnsi="Times New Roman"/>
                <w:sz w:val="18"/>
                <w:szCs w:val="18"/>
              </w:rPr>
              <w:t>模数</w:t>
            </w:r>
          </w:p>
        </w:tc>
        <w:tc>
          <w:tcPr>
            <w:tcW w:w="1597" w:type="pct"/>
            <w:vMerge w:val="continue"/>
            <w:vAlign w:val="center"/>
          </w:tcPr>
          <w:p>
            <w:pPr>
              <w:jc w:val="center"/>
              <w:rPr>
                <w:rFonts w:ascii="Times New Roman" w:hAnsi="Times New Roman"/>
                <w:sz w:val="18"/>
                <w:szCs w:val="18"/>
              </w:rPr>
            </w:pPr>
          </w:p>
        </w:tc>
        <w:tc>
          <w:tcPr>
            <w:tcW w:w="1139" w:type="pct"/>
            <w:vMerge w:val="continue"/>
            <w:vAlign w:val="center"/>
          </w:tcPr>
          <w:p>
            <w:pPr>
              <w:jc w:val="center"/>
              <w:rPr>
                <w:rFonts w:ascii="Times New Roman" w:hAnsi="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8" w:hRule="atLeast"/>
          <w:jc w:val="center"/>
        </w:trPr>
        <w:tc>
          <w:tcPr>
            <w:tcW w:w="784" w:type="pct"/>
            <w:vAlign w:val="center"/>
          </w:tcPr>
          <w:p>
            <w:pPr>
              <w:jc w:val="center"/>
              <w:rPr>
                <w:rFonts w:ascii="Times New Roman" w:hAnsi="Times New Roman"/>
                <w:sz w:val="18"/>
                <w:szCs w:val="18"/>
              </w:rPr>
            </w:pPr>
            <w:r>
              <w:rPr>
                <w:rFonts w:ascii="Times New Roman" w:hAnsi="Times New Roman"/>
                <w:sz w:val="18"/>
                <w:szCs w:val="18"/>
              </w:rPr>
              <w:t>WB350</w:t>
            </w:r>
          </w:p>
        </w:tc>
        <w:tc>
          <w:tcPr>
            <w:tcW w:w="725" w:type="pct"/>
            <w:vAlign w:val="center"/>
          </w:tcPr>
          <w:p>
            <w:pPr>
              <w:jc w:val="center"/>
              <w:rPr>
                <w:rFonts w:ascii="Times New Roman" w:hAnsi="Times New Roman"/>
                <w:sz w:val="18"/>
                <w:szCs w:val="18"/>
              </w:rPr>
            </w:pPr>
            <w:r>
              <w:rPr>
                <w:rFonts w:ascii="Times New Roman" w:hAnsi="Times New Roman"/>
                <w:sz w:val="18"/>
                <w:szCs w:val="18"/>
              </w:rPr>
              <w:t>4~9</w:t>
            </w:r>
          </w:p>
        </w:tc>
        <w:tc>
          <w:tcPr>
            <w:tcW w:w="755" w:type="pct"/>
            <w:vAlign w:val="center"/>
          </w:tcPr>
          <w:p>
            <w:pPr>
              <w:jc w:val="center"/>
              <w:rPr>
                <w:rFonts w:ascii="Times New Roman" w:hAnsi="Times New Roman"/>
                <w:sz w:val="18"/>
                <w:szCs w:val="18"/>
              </w:rPr>
            </w:pPr>
            <w:r>
              <w:rPr>
                <w:rFonts w:ascii="Times New Roman" w:hAnsi="Times New Roman"/>
                <w:sz w:val="18"/>
                <w:szCs w:val="18"/>
              </w:rPr>
              <w:t>1</w:t>
            </w:r>
          </w:p>
        </w:tc>
        <w:tc>
          <w:tcPr>
            <w:tcW w:w="1597" w:type="pct"/>
            <w:vAlign w:val="center"/>
          </w:tcPr>
          <w:p>
            <w:pPr>
              <w:jc w:val="center"/>
              <w:rPr>
                <w:rFonts w:ascii="Times New Roman" w:hAnsi="Times New Roman"/>
                <w:sz w:val="18"/>
                <w:szCs w:val="18"/>
              </w:rPr>
            </w:pPr>
            <w:r>
              <w:rPr>
                <w:rFonts w:ascii="Times New Roman" w:hAnsi="Times New Roman"/>
                <w:sz w:val="18"/>
                <w:szCs w:val="18"/>
              </w:rPr>
              <w:t>H350×350×12×19</w:t>
            </w:r>
          </w:p>
        </w:tc>
        <w:tc>
          <w:tcPr>
            <w:tcW w:w="1139" w:type="pct"/>
            <w:vAlign w:val="center"/>
          </w:tcPr>
          <w:p>
            <w:pPr>
              <w:jc w:val="center"/>
              <w:rPr>
                <w:rFonts w:ascii="Times New Roman" w:hAnsi="Times New Roman"/>
                <w:sz w:val="18"/>
                <w:szCs w:val="18"/>
              </w:rPr>
            </w:pPr>
            <w:r>
              <w:rPr>
                <w:rFonts w:ascii="Times New Roman" w:hAnsi="Times New Roman"/>
                <w:sz w:val="18"/>
                <w:szCs w:val="18"/>
              </w:rPr>
              <w:t>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8" w:hRule="atLeast"/>
          <w:jc w:val="center"/>
        </w:trPr>
        <w:tc>
          <w:tcPr>
            <w:tcW w:w="784" w:type="pct"/>
            <w:vAlign w:val="center"/>
          </w:tcPr>
          <w:p>
            <w:pPr>
              <w:jc w:val="center"/>
              <w:rPr>
                <w:rFonts w:ascii="Times New Roman" w:hAnsi="Times New Roman"/>
                <w:sz w:val="18"/>
                <w:szCs w:val="18"/>
              </w:rPr>
            </w:pPr>
            <w:r>
              <w:rPr>
                <w:rFonts w:ascii="Times New Roman" w:hAnsi="Times New Roman"/>
                <w:sz w:val="18"/>
                <w:szCs w:val="18"/>
              </w:rPr>
              <w:t>WB400</w:t>
            </w:r>
          </w:p>
        </w:tc>
        <w:tc>
          <w:tcPr>
            <w:tcW w:w="725" w:type="pct"/>
            <w:vAlign w:val="center"/>
          </w:tcPr>
          <w:p>
            <w:pPr>
              <w:jc w:val="center"/>
              <w:rPr>
                <w:rFonts w:ascii="Times New Roman" w:hAnsi="Times New Roman"/>
                <w:bCs/>
                <w:sz w:val="18"/>
                <w:szCs w:val="18"/>
              </w:rPr>
            </w:pPr>
            <w:r>
              <w:rPr>
                <w:rFonts w:ascii="Times New Roman" w:hAnsi="Times New Roman"/>
                <w:sz w:val="18"/>
                <w:szCs w:val="18"/>
              </w:rPr>
              <w:t>4~9</w:t>
            </w:r>
          </w:p>
        </w:tc>
        <w:tc>
          <w:tcPr>
            <w:tcW w:w="755" w:type="pct"/>
            <w:vAlign w:val="center"/>
          </w:tcPr>
          <w:p>
            <w:pPr>
              <w:jc w:val="center"/>
              <w:rPr>
                <w:rFonts w:ascii="Times New Roman" w:hAnsi="Times New Roman"/>
                <w:bCs/>
                <w:sz w:val="18"/>
                <w:szCs w:val="18"/>
              </w:rPr>
            </w:pPr>
            <w:r>
              <w:rPr>
                <w:rFonts w:ascii="Times New Roman" w:hAnsi="Times New Roman"/>
                <w:bCs/>
                <w:sz w:val="18"/>
                <w:szCs w:val="18"/>
              </w:rPr>
              <w:t>1</w:t>
            </w:r>
          </w:p>
        </w:tc>
        <w:tc>
          <w:tcPr>
            <w:tcW w:w="1597" w:type="pct"/>
            <w:vAlign w:val="center"/>
          </w:tcPr>
          <w:p>
            <w:pPr>
              <w:jc w:val="center"/>
              <w:rPr>
                <w:rFonts w:ascii="Times New Roman" w:hAnsi="Times New Roman"/>
                <w:sz w:val="18"/>
                <w:szCs w:val="18"/>
              </w:rPr>
            </w:pPr>
            <w:r>
              <w:rPr>
                <w:rFonts w:ascii="Times New Roman" w:hAnsi="Times New Roman"/>
                <w:sz w:val="18"/>
                <w:szCs w:val="18"/>
              </w:rPr>
              <w:t>H400×400×13×21</w:t>
            </w:r>
          </w:p>
        </w:tc>
        <w:tc>
          <w:tcPr>
            <w:tcW w:w="1139" w:type="pct"/>
            <w:vAlign w:val="center"/>
          </w:tcPr>
          <w:p>
            <w:pPr>
              <w:jc w:val="center"/>
              <w:rPr>
                <w:rFonts w:ascii="Times New Roman" w:hAnsi="Times New Roman"/>
                <w:sz w:val="18"/>
                <w:szCs w:val="18"/>
              </w:rPr>
            </w:pPr>
            <w:r>
              <w:rPr>
                <w:rFonts w:ascii="Times New Roman" w:hAnsi="Times New Roman"/>
                <w:sz w:val="18"/>
                <w:szCs w:val="18"/>
              </w:rPr>
              <w:t>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8" w:hRule="atLeast"/>
          <w:jc w:val="center"/>
        </w:trPr>
        <w:tc>
          <w:tcPr>
            <w:tcW w:w="784" w:type="pct"/>
            <w:vAlign w:val="center"/>
          </w:tcPr>
          <w:p>
            <w:pPr>
              <w:jc w:val="center"/>
              <w:rPr>
                <w:rFonts w:ascii="Times New Roman" w:hAnsi="Times New Roman"/>
                <w:sz w:val="18"/>
                <w:szCs w:val="18"/>
              </w:rPr>
            </w:pPr>
            <w:r>
              <w:rPr>
                <w:rFonts w:ascii="Times New Roman" w:hAnsi="Times New Roman"/>
                <w:sz w:val="18"/>
                <w:szCs w:val="18"/>
              </w:rPr>
              <w:t>WB4</w:t>
            </w:r>
            <w:r>
              <w:rPr>
                <w:rFonts w:hint="eastAsia" w:ascii="Times New Roman" w:hAnsi="Times New Roman"/>
                <w:sz w:val="18"/>
                <w:szCs w:val="18"/>
              </w:rPr>
              <w:t>28</w:t>
            </w:r>
          </w:p>
        </w:tc>
        <w:tc>
          <w:tcPr>
            <w:tcW w:w="725" w:type="pct"/>
            <w:vAlign w:val="center"/>
          </w:tcPr>
          <w:p>
            <w:pPr>
              <w:jc w:val="center"/>
              <w:rPr>
                <w:rFonts w:ascii="Times New Roman" w:hAnsi="Times New Roman"/>
                <w:sz w:val="18"/>
                <w:szCs w:val="18"/>
              </w:rPr>
            </w:pPr>
            <w:r>
              <w:rPr>
                <w:rFonts w:ascii="Times New Roman" w:hAnsi="Times New Roman"/>
                <w:sz w:val="18"/>
                <w:szCs w:val="18"/>
              </w:rPr>
              <w:t>4~9</w:t>
            </w:r>
          </w:p>
        </w:tc>
        <w:tc>
          <w:tcPr>
            <w:tcW w:w="755" w:type="pct"/>
            <w:vAlign w:val="center"/>
          </w:tcPr>
          <w:p>
            <w:pPr>
              <w:jc w:val="center"/>
              <w:rPr>
                <w:rFonts w:ascii="Times New Roman" w:hAnsi="Times New Roman"/>
                <w:bCs/>
                <w:sz w:val="18"/>
                <w:szCs w:val="18"/>
              </w:rPr>
            </w:pPr>
            <w:r>
              <w:rPr>
                <w:rFonts w:ascii="Times New Roman" w:hAnsi="Times New Roman"/>
                <w:bCs/>
                <w:sz w:val="18"/>
                <w:szCs w:val="18"/>
              </w:rPr>
              <w:t>1</w:t>
            </w:r>
          </w:p>
        </w:tc>
        <w:tc>
          <w:tcPr>
            <w:tcW w:w="1597" w:type="pct"/>
            <w:vAlign w:val="center"/>
          </w:tcPr>
          <w:p>
            <w:pPr>
              <w:jc w:val="center"/>
              <w:rPr>
                <w:rFonts w:ascii="Times New Roman" w:hAnsi="Times New Roman"/>
                <w:sz w:val="18"/>
                <w:szCs w:val="18"/>
              </w:rPr>
            </w:pPr>
            <w:r>
              <w:rPr>
                <w:rFonts w:ascii="Times New Roman" w:hAnsi="Times New Roman"/>
                <w:sz w:val="18"/>
                <w:szCs w:val="18"/>
              </w:rPr>
              <w:t>H4</w:t>
            </w:r>
            <w:r>
              <w:rPr>
                <w:rFonts w:hint="eastAsia" w:ascii="Times New Roman" w:hAnsi="Times New Roman"/>
                <w:sz w:val="18"/>
                <w:szCs w:val="18"/>
              </w:rPr>
              <w:t>28</w:t>
            </w:r>
            <w:r>
              <w:rPr>
                <w:rFonts w:ascii="Times New Roman" w:hAnsi="Times New Roman"/>
                <w:sz w:val="18"/>
                <w:szCs w:val="18"/>
              </w:rPr>
              <w:t>×4</w:t>
            </w:r>
            <w:r>
              <w:rPr>
                <w:rFonts w:hint="eastAsia" w:ascii="Times New Roman" w:hAnsi="Times New Roman"/>
                <w:sz w:val="18"/>
                <w:szCs w:val="18"/>
              </w:rPr>
              <w:t>07</w:t>
            </w:r>
            <w:r>
              <w:rPr>
                <w:rFonts w:ascii="Times New Roman" w:hAnsi="Times New Roman"/>
                <w:sz w:val="18"/>
                <w:szCs w:val="18"/>
              </w:rPr>
              <w:t>×</w:t>
            </w:r>
            <w:r>
              <w:rPr>
                <w:rFonts w:hint="eastAsia" w:ascii="Times New Roman" w:hAnsi="Times New Roman"/>
                <w:sz w:val="18"/>
                <w:szCs w:val="18"/>
              </w:rPr>
              <w:t>20</w:t>
            </w:r>
            <w:r>
              <w:rPr>
                <w:rFonts w:ascii="Times New Roman" w:hAnsi="Times New Roman"/>
                <w:sz w:val="18"/>
                <w:szCs w:val="18"/>
              </w:rPr>
              <w:t>×</w:t>
            </w:r>
            <w:r>
              <w:rPr>
                <w:rFonts w:hint="eastAsia" w:ascii="Times New Roman" w:hAnsi="Times New Roman"/>
                <w:sz w:val="18"/>
                <w:szCs w:val="18"/>
              </w:rPr>
              <w:t>35</w:t>
            </w:r>
          </w:p>
        </w:tc>
        <w:tc>
          <w:tcPr>
            <w:tcW w:w="1139" w:type="pct"/>
            <w:vAlign w:val="center"/>
          </w:tcPr>
          <w:p>
            <w:pPr>
              <w:jc w:val="center"/>
              <w:rPr>
                <w:rFonts w:ascii="Times New Roman" w:hAnsi="Times New Roman"/>
                <w:sz w:val="18"/>
                <w:szCs w:val="18"/>
              </w:rPr>
            </w:pPr>
            <w:r>
              <w:rPr>
                <w:rFonts w:ascii="Times New Roman" w:hAnsi="Times New Roman"/>
                <w:sz w:val="18"/>
                <w:szCs w:val="18"/>
              </w:rPr>
              <w:t>28</w:t>
            </w:r>
          </w:p>
        </w:tc>
      </w:tr>
    </w:tbl>
    <w:p>
      <w:pPr>
        <w:spacing w:line="360" w:lineRule="auto"/>
        <w:jc w:val="left"/>
        <w:rPr>
          <w:rFonts w:ascii="Times New Roman" w:hAnsi="Times New Roman"/>
          <w:szCs w:val="21"/>
        </w:rPr>
      </w:pPr>
      <w:r>
        <w:rPr>
          <w:rFonts w:hint="eastAsia" w:ascii="Times New Roman" w:hAnsi="Times New Roman"/>
          <w:b/>
          <w:szCs w:val="21"/>
        </w:rPr>
        <w:t>C.0.2</w:t>
      </w:r>
      <w:r>
        <w:rPr>
          <w:rFonts w:hint="eastAsia" w:ascii="Times New Roman" w:hAnsi="Times New Roman"/>
          <w:szCs w:val="21"/>
        </w:rPr>
        <w:t xml:space="preserve"> 鱼腹梁中</w:t>
      </w:r>
      <w:r>
        <w:rPr>
          <w:rFonts w:ascii="Times New Roman" w:hAnsi="Times New Roman"/>
          <w:szCs w:val="21"/>
        </w:rPr>
        <w:t>桥架</w:t>
      </w:r>
      <w:r>
        <w:rPr>
          <w:rFonts w:hint="eastAsia" w:ascii="Times New Roman" w:hAnsi="Times New Roman"/>
          <w:szCs w:val="21"/>
        </w:rPr>
        <w:t>的构造宜符合</w:t>
      </w:r>
      <w:r>
        <w:rPr>
          <w:rFonts w:ascii="Times New Roman" w:hAnsi="Times New Roman"/>
          <w:szCs w:val="21"/>
        </w:rPr>
        <w:t>图</w:t>
      </w:r>
      <w:r>
        <w:rPr>
          <w:rFonts w:hint="eastAsia" w:ascii="Times New Roman" w:hAnsi="Times New Roman"/>
          <w:szCs w:val="21"/>
        </w:rPr>
        <w:t>C.0</w:t>
      </w:r>
      <w:r>
        <w:rPr>
          <w:rFonts w:ascii="Times New Roman" w:hAnsi="Times New Roman"/>
          <w:szCs w:val="21"/>
        </w:rPr>
        <w:t>.</w:t>
      </w:r>
      <w:r>
        <w:rPr>
          <w:rFonts w:hint="eastAsia" w:ascii="Times New Roman" w:hAnsi="Times New Roman"/>
          <w:szCs w:val="21"/>
        </w:rPr>
        <w:t>2的要求</w:t>
      </w:r>
      <w:r>
        <w:rPr>
          <w:rFonts w:ascii="Times New Roman" w:hAnsi="Times New Roman"/>
          <w:szCs w:val="21"/>
        </w:rPr>
        <w:t>。</w:t>
      </w:r>
    </w:p>
    <w:p>
      <w:pPr>
        <w:ind w:firstLine="210" w:firstLineChars="100"/>
        <w:jc w:val="center"/>
        <w:rPr>
          <w:rFonts w:ascii="Times New Roman" w:hAnsi="Times New Roman"/>
          <w:szCs w:val="21"/>
        </w:rPr>
      </w:pPr>
      <w:r>
        <w:object>
          <v:shape id="_x0000_i1165" o:spt="75" type="#_x0000_t75" style="height:178.7pt;width:370.2pt;" o:ole="t" filled="f" o:preferrelative="t" stroked="f" coordsize="21600,21600">
            <v:path/>
            <v:fill on="f" focussize="0,0"/>
            <v:stroke on="f" joinstyle="miter"/>
            <v:imagedata r:id="rId272" cropleft="3000f" cropright="2689f" o:title=""/>
            <o:lock v:ext="edit" aspectratio="t"/>
            <w10:wrap type="none"/>
            <w10:anchorlock/>
          </v:shape>
          <o:OLEObject Type="Embed" ProgID="AutoCAD.Drawing.18" ShapeID="_x0000_i1165" DrawAspect="Content" ObjectID="_1468075865" r:id="rId271">
            <o:LockedField>false</o:LockedField>
          </o:OLEObject>
        </w:object>
      </w:r>
    </w:p>
    <w:p>
      <w:pPr>
        <w:jc w:val="center"/>
        <w:rPr>
          <w:rFonts w:ascii="Times New Roman" w:hAnsi="Times New Roman"/>
          <w:szCs w:val="21"/>
        </w:rPr>
      </w:pPr>
      <w:r>
        <w:rPr>
          <w:rFonts w:ascii="Times New Roman" w:hAnsi="Times New Roman"/>
          <w:szCs w:val="21"/>
        </w:rPr>
        <w:t>图</w:t>
      </w:r>
      <w:r>
        <w:rPr>
          <w:rFonts w:hint="eastAsia" w:ascii="Times New Roman" w:hAnsi="Times New Roman"/>
          <w:szCs w:val="21"/>
        </w:rPr>
        <w:t>C.0</w:t>
      </w:r>
      <w:r>
        <w:rPr>
          <w:rFonts w:ascii="Times New Roman" w:hAnsi="Times New Roman"/>
          <w:szCs w:val="21"/>
        </w:rPr>
        <w:t>.</w:t>
      </w:r>
      <w:r>
        <w:rPr>
          <w:rFonts w:hint="eastAsia" w:ascii="Times New Roman" w:hAnsi="Times New Roman"/>
          <w:szCs w:val="21"/>
        </w:rPr>
        <w:t>2</w:t>
      </w:r>
      <w:r>
        <w:rPr>
          <w:rFonts w:ascii="Times New Roman" w:hAnsi="Times New Roman"/>
          <w:szCs w:val="21"/>
        </w:rPr>
        <w:t>桥架结构</w:t>
      </w:r>
      <w:r>
        <w:rPr>
          <w:rFonts w:hint="eastAsia" w:ascii="Times New Roman" w:hAnsi="Times New Roman"/>
          <w:szCs w:val="21"/>
        </w:rPr>
        <w:t>图</w:t>
      </w:r>
    </w:p>
    <w:p>
      <w:pPr>
        <w:pStyle w:val="22"/>
        <w:ind w:firstLine="0" w:firstLineChars="0"/>
        <w:jc w:val="center"/>
        <w:rPr>
          <w:rFonts w:ascii="Times New Roman" w:hAnsi="Times New Roman"/>
          <w:szCs w:val="21"/>
        </w:rPr>
      </w:pPr>
      <w:r>
        <w:rPr>
          <w:rFonts w:hint="eastAsia" w:ascii="Times New Roman" w:hAnsi="Times New Roman"/>
          <w:sz w:val="18"/>
          <w:szCs w:val="18"/>
        </w:rPr>
        <w:t>1—弧形钢板（厚度16mm）；</w:t>
      </w:r>
      <w:r>
        <w:rPr>
          <w:rFonts w:ascii="Times New Roman" w:hAnsi="Times New Roman"/>
          <w:sz w:val="18"/>
          <w:szCs w:val="18"/>
        </w:rPr>
        <w:t>2</w:t>
      </w:r>
      <w:r>
        <w:rPr>
          <w:rFonts w:hint="eastAsia" w:ascii="Times New Roman" w:hAnsi="Times New Roman"/>
          <w:sz w:val="18"/>
          <w:szCs w:val="18"/>
        </w:rPr>
        <w:t>—</w:t>
      </w:r>
      <w:r>
        <w:rPr>
          <w:rFonts w:ascii="Times New Roman" w:hAnsi="Times New Roman"/>
          <w:sz w:val="18"/>
          <w:szCs w:val="18"/>
        </w:rPr>
        <w:t>H</w:t>
      </w:r>
      <w:r>
        <w:rPr>
          <w:rFonts w:hint="eastAsia" w:ascii="Times New Roman" w:hAnsi="Times New Roman"/>
          <w:sz w:val="18"/>
          <w:szCs w:val="18"/>
        </w:rPr>
        <w:t>型钢；3—封头板（厚度16mm）；4—加劲肋（厚度12mm）；5—钢板（厚度12mm）；6—螺栓孔（直径28mm）；7—螺杆孔（直径10mm）</w:t>
      </w:r>
    </w:p>
    <w:p>
      <w:pPr>
        <w:jc w:val="center"/>
        <w:rPr>
          <w:rFonts w:ascii="Times New Roman" w:hAnsi="Times New Roman"/>
          <w:szCs w:val="21"/>
        </w:rPr>
      </w:pPr>
    </w:p>
    <w:p>
      <w:pPr>
        <w:jc w:val="center"/>
        <w:rPr>
          <w:rFonts w:ascii="Times New Roman" w:hAnsi="Times New Roman"/>
          <w:szCs w:val="21"/>
        </w:rPr>
      </w:pPr>
    </w:p>
    <w:p>
      <w:pPr>
        <w:jc w:val="center"/>
        <w:rPr>
          <w:rFonts w:ascii="Times New Roman" w:hAnsi="Times New Roman"/>
          <w:szCs w:val="21"/>
        </w:rPr>
      </w:pPr>
    </w:p>
    <w:p>
      <w:pPr>
        <w:jc w:val="center"/>
        <w:rPr>
          <w:rFonts w:ascii="Times New Roman" w:hAnsi="Times New Roman"/>
          <w:szCs w:val="21"/>
        </w:rPr>
      </w:pPr>
    </w:p>
    <w:p>
      <w:pPr>
        <w:spacing w:line="360" w:lineRule="auto"/>
        <w:jc w:val="left"/>
        <w:rPr>
          <w:rFonts w:ascii="Times New Roman" w:hAnsi="Times New Roman"/>
          <w:szCs w:val="21"/>
        </w:rPr>
      </w:pPr>
      <w:r>
        <w:rPr>
          <w:rFonts w:hint="eastAsia" w:ascii="Times New Roman" w:hAnsi="Times New Roman"/>
          <w:b/>
          <w:szCs w:val="21"/>
        </w:rPr>
        <w:t>C.0.3</w:t>
      </w:r>
      <w:r>
        <w:rPr>
          <w:rFonts w:hint="eastAsia" w:ascii="Times New Roman" w:hAnsi="Times New Roman"/>
          <w:szCs w:val="21"/>
        </w:rPr>
        <w:t xml:space="preserve"> </w:t>
      </w:r>
      <w:r>
        <w:rPr>
          <w:rFonts w:ascii="Times New Roman" w:hAnsi="Times New Roman"/>
          <w:szCs w:val="21"/>
        </w:rPr>
        <w:t>锚具和锁片</w:t>
      </w:r>
      <w:r>
        <w:rPr>
          <w:rFonts w:hint="eastAsia" w:ascii="Times New Roman" w:hAnsi="Times New Roman"/>
          <w:szCs w:val="21"/>
        </w:rPr>
        <w:t>应</w:t>
      </w:r>
      <w:r>
        <w:rPr>
          <w:rFonts w:ascii="Times New Roman" w:hAnsi="Times New Roman"/>
          <w:szCs w:val="21"/>
        </w:rPr>
        <w:t>设置在鱼腹梁两端</w:t>
      </w:r>
      <w:r>
        <w:rPr>
          <w:rFonts w:hint="eastAsia" w:ascii="Times New Roman" w:hAnsi="Times New Roman"/>
          <w:szCs w:val="21"/>
        </w:rPr>
        <w:t>，其</w:t>
      </w:r>
      <w:r>
        <w:rPr>
          <w:rFonts w:ascii="Times New Roman" w:hAnsi="Times New Roman"/>
          <w:szCs w:val="21"/>
        </w:rPr>
        <w:t>规格</w:t>
      </w:r>
      <w:r>
        <w:rPr>
          <w:rFonts w:hint="eastAsia" w:ascii="Times New Roman" w:hAnsi="Times New Roman"/>
          <w:szCs w:val="21"/>
        </w:rPr>
        <w:t>应结合图C.0</w:t>
      </w:r>
      <w:r>
        <w:rPr>
          <w:rFonts w:ascii="Times New Roman" w:hAnsi="Times New Roman"/>
          <w:szCs w:val="21"/>
        </w:rPr>
        <w:t>.</w:t>
      </w:r>
      <w:r>
        <w:rPr>
          <w:rFonts w:hint="eastAsia" w:ascii="Times New Roman" w:hAnsi="Times New Roman"/>
          <w:szCs w:val="21"/>
        </w:rPr>
        <w:t>3的构造形式按</w:t>
      </w:r>
      <w:r>
        <w:rPr>
          <w:rFonts w:ascii="Times New Roman" w:hAnsi="Times New Roman"/>
          <w:szCs w:val="21"/>
        </w:rPr>
        <w:t>表</w:t>
      </w:r>
      <w:r>
        <w:rPr>
          <w:rFonts w:hint="eastAsia" w:ascii="Times New Roman" w:hAnsi="Times New Roman"/>
          <w:szCs w:val="21"/>
        </w:rPr>
        <w:t>C.0</w:t>
      </w:r>
      <w:r>
        <w:rPr>
          <w:rFonts w:ascii="Times New Roman" w:hAnsi="Times New Roman"/>
          <w:szCs w:val="21"/>
        </w:rPr>
        <w:t>.</w:t>
      </w:r>
      <w:r>
        <w:rPr>
          <w:rFonts w:hint="eastAsia" w:ascii="Times New Roman" w:hAnsi="Times New Roman"/>
          <w:szCs w:val="21"/>
        </w:rPr>
        <w:t>3选用</w:t>
      </w:r>
      <w:r>
        <w:rPr>
          <w:rFonts w:ascii="Times New Roman" w:hAnsi="Times New Roman"/>
          <w:szCs w:val="21"/>
        </w:rPr>
        <w:t>。</w:t>
      </w:r>
    </w:p>
    <w:p>
      <w:pPr>
        <w:jc w:val="center"/>
        <w:rPr>
          <w:rFonts w:ascii="Times New Roman" w:hAnsi="Times New Roman"/>
          <w:szCs w:val="21"/>
        </w:rPr>
      </w:pPr>
      <w:r>
        <w:object>
          <v:shape id="_x0000_i1166" o:spt="75" type="#_x0000_t75" style="height:237.95pt;width:383.5pt;" o:ole="t" filled="f" o:preferrelative="t" stroked="f" coordsize="21600,21600">
            <v:path/>
            <v:fill on="f" focussize="0,0"/>
            <v:stroke on="f" joinstyle="miter"/>
            <v:imagedata r:id="rId274" cropleft="10341f" cropright="10179f" o:title=""/>
            <o:lock v:ext="edit" aspectratio="t"/>
            <w10:wrap type="none"/>
            <w10:anchorlock/>
          </v:shape>
          <o:OLEObject Type="Embed" ProgID="AutoCAD.Drawing.18" ShapeID="_x0000_i1166" DrawAspect="Content" ObjectID="_1468075866" r:id="rId273">
            <o:LockedField>false</o:LockedField>
          </o:OLEObject>
        </w:object>
      </w:r>
    </w:p>
    <w:p>
      <w:pPr>
        <w:jc w:val="center"/>
        <w:rPr>
          <w:rFonts w:ascii="Times New Roman" w:hAnsi="Times New Roman"/>
          <w:szCs w:val="21"/>
        </w:rPr>
      </w:pPr>
      <w:r>
        <w:rPr>
          <w:rFonts w:ascii="Times New Roman" w:hAnsi="Times New Roman"/>
          <w:szCs w:val="21"/>
        </w:rPr>
        <w:t>图</w:t>
      </w:r>
      <w:r>
        <w:rPr>
          <w:rFonts w:hint="eastAsia" w:ascii="Times New Roman" w:hAnsi="Times New Roman"/>
          <w:szCs w:val="21"/>
        </w:rPr>
        <w:t>C.0</w:t>
      </w:r>
      <w:r>
        <w:rPr>
          <w:rFonts w:ascii="Times New Roman" w:hAnsi="Times New Roman"/>
          <w:szCs w:val="21"/>
        </w:rPr>
        <w:t>.</w:t>
      </w:r>
      <w:r>
        <w:rPr>
          <w:rFonts w:hint="eastAsia" w:ascii="Times New Roman" w:hAnsi="Times New Roman"/>
          <w:szCs w:val="21"/>
        </w:rPr>
        <w:t>3</w:t>
      </w:r>
      <w:r>
        <w:rPr>
          <w:rFonts w:ascii="Times New Roman" w:hAnsi="Times New Roman"/>
          <w:szCs w:val="21"/>
        </w:rPr>
        <w:t>锚具结构</w:t>
      </w:r>
      <w:r>
        <w:rPr>
          <w:rFonts w:hint="eastAsia" w:ascii="Times New Roman" w:hAnsi="Times New Roman"/>
          <w:szCs w:val="21"/>
        </w:rPr>
        <w:t>图</w:t>
      </w:r>
    </w:p>
    <w:p>
      <w:pPr>
        <w:spacing w:line="360" w:lineRule="auto"/>
        <w:jc w:val="center"/>
        <w:rPr>
          <w:rFonts w:ascii="黑体" w:hAnsi="黑体" w:eastAsia="黑体"/>
          <w:szCs w:val="21"/>
        </w:rPr>
      </w:pPr>
      <w:r>
        <w:rPr>
          <w:rFonts w:ascii="黑体" w:hAnsi="黑体" w:eastAsia="黑体"/>
          <w:szCs w:val="21"/>
        </w:rPr>
        <w:t>表</w:t>
      </w:r>
      <w:r>
        <w:rPr>
          <w:rFonts w:hint="eastAsia" w:ascii="黑体" w:hAnsi="黑体" w:eastAsia="黑体"/>
          <w:szCs w:val="21"/>
        </w:rPr>
        <w:t>C.0</w:t>
      </w:r>
      <w:r>
        <w:rPr>
          <w:rFonts w:ascii="黑体" w:hAnsi="黑体" w:eastAsia="黑体"/>
          <w:szCs w:val="21"/>
        </w:rPr>
        <w:t>.</w:t>
      </w:r>
      <w:r>
        <w:rPr>
          <w:rFonts w:hint="eastAsia" w:ascii="黑体" w:hAnsi="黑体" w:eastAsia="黑体"/>
          <w:szCs w:val="21"/>
        </w:rPr>
        <w:t>3</w:t>
      </w:r>
      <w:r>
        <w:rPr>
          <w:rFonts w:ascii="黑体" w:hAnsi="黑体" w:eastAsia="黑体"/>
          <w:szCs w:val="21"/>
        </w:rPr>
        <w:t xml:space="preserve">  锚具和锁片的规格</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1133"/>
        <w:gridCol w:w="1135"/>
        <w:gridCol w:w="3158"/>
        <w:gridCol w:w="1155"/>
        <w:gridCol w:w="128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763" w:type="pct"/>
            <w:vMerge w:val="restart"/>
            <w:vAlign w:val="center"/>
          </w:tcPr>
          <w:p>
            <w:pPr>
              <w:jc w:val="center"/>
              <w:rPr>
                <w:rFonts w:ascii="Times New Roman" w:hAnsi="Times New Roman"/>
                <w:sz w:val="18"/>
                <w:szCs w:val="18"/>
              </w:rPr>
            </w:pPr>
            <w:r>
              <w:rPr>
                <w:rFonts w:ascii="Times New Roman" w:hAnsi="Times New Roman"/>
                <w:sz w:val="18"/>
                <w:szCs w:val="18"/>
              </w:rPr>
              <w:t>代号</w:t>
            </w:r>
          </w:p>
        </w:tc>
        <w:tc>
          <w:tcPr>
            <w:tcW w:w="1221" w:type="pct"/>
            <w:gridSpan w:val="2"/>
            <w:vAlign w:val="center"/>
          </w:tcPr>
          <w:p>
            <w:pPr>
              <w:jc w:val="center"/>
              <w:rPr>
                <w:rFonts w:ascii="Times New Roman" w:hAnsi="Times New Roman"/>
                <w:sz w:val="18"/>
                <w:szCs w:val="18"/>
              </w:rPr>
            </w:pPr>
            <w:r>
              <w:rPr>
                <w:rFonts w:ascii="Times New Roman" w:hAnsi="Times New Roman"/>
                <w:sz w:val="18"/>
                <w:szCs w:val="18"/>
              </w:rPr>
              <w:t>标准尺寸（mm）</w:t>
            </w:r>
          </w:p>
        </w:tc>
        <w:tc>
          <w:tcPr>
            <w:tcW w:w="1700" w:type="pct"/>
            <w:vMerge w:val="restart"/>
            <w:vAlign w:val="center"/>
          </w:tcPr>
          <w:p>
            <w:pPr>
              <w:jc w:val="center"/>
              <w:rPr>
                <w:rFonts w:ascii="Times New Roman" w:hAnsi="Times New Roman"/>
                <w:sz w:val="18"/>
                <w:szCs w:val="18"/>
              </w:rPr>
            </w:pPr>
            <w:r>
              <w:rPr>
                <w:rFonts w:ascii="Times New Roman" w:hAnsi="Times New Roman"/>
                <w:sz w:val="18"/>
                <w:szCs w:val="18"/>
              </w:rPr>
              <w:t>位置</w:t>
            </w:r>
          </w:p>
        </w:tc>
        <w:tc>
          <w:tcPr>
            <w:tcW w:w="622" w:type="pct"/>
            <w:vMerge w:val="restart"/>
            <w:vAlign w:val="center"/>
          </w:tcPr>
          <w:p>
            <w:pPr>
              <w:jc w:val="center"/>
              <w:rPr>
                <w:rFonts w:ascii="Times New Roman" w:hAnsi="Times New Roman"/>
                <w:sz w:val="18"/>
                <w:szCs w:val="18"/>
              </w:rPr>
            </w:pPr>
            <w:r>
              <w:rPr>
                <w:rFonts w:ascii="Times New Roman" w:hAnsi="Times New Roman"/>
                <w:sz w:val="18"/>
                <w:szCs w:val="18"/>
              </w:rPr>
              <w:t>锚孔数量</w:t>
            </w:r>
          </w:p>
        </w:tc>
        <w:tc>
          <w:tcPr>
            <w:tcW w:w="694" w:type="pct"/>
            <w:vMerge w:val="restart"/>
            <w:vAlign w:val="center"/>
          </w:tcPr>
          <w:p>
            <w:pPr>
              <w:jc w:val="center"/>
              <w:rPr>
                <w:rFonts w:ascii="Times New Roman" w:hAnsi="Times New Roman"/>
                <w:sz w:val="18"/>
                <w:szCs w:val="18"/>
              </w:rPr>
            </w:pPr>
            <w:r>
              <w:rPr>
                <w:rFonts w:ascii="Times New Roman" w:hAnsi="Times New Roman"/>
                <w:sz w:val="18"/>
                <w:szCs w:val="18"/>
              </w:rPr>
              <w:t>硬度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763" w:type="pct"/>
            <w:vMerge w:val="continue"/>
            <w:vAlign w:val="center"/>
          </w:tcPr>
          <w:p>
            <w:pPr>
              <w:jc w:val="center"/>
              <w:rPr>
                <w:rFonts w:ascii="Times New Roman" w:hAnsi="Times New Roman"/>
                <w:sz w:val="18"/>
                <w:szCs w:val="18"/>
              </w:rPr>
            </w:pPr>
          </w:p>
        </w:tc>
        <w:tc>
          <w:tcPr>
            <w:tcW w:w="610" w:type="pct"/>
            <w:vAlign w:val="center"/>
          </w:tcPr>
          <w:p>
            <w:pPr>
              <w:jc w:val="center"/>
              <w:rPr>
                <w:rFonts w:ascii="Times New Roman" w:hAnsi="Times New Roman"/>
                <w:sz w:val="18"/>
                <w:szCs w:val="18"/>
              </w:rPr>
            </w:pPr>
            <w:r>
              <w:rPr>
                <w:rFonts w:hint="eastAsia" w:ascii="Times New Roman" w:hAnsi="Times New Roman"/>
                <w:sz w:val="18"/>
                <w:szCs w:val="18"/>
              </w:rPr>
              <w:t>外径</w:t>
            </w:r>
          </w:p>
        </w:tc>
        <w:tc>
          <w:tcPr>
            <w:tcW w:w="610" w:type="pct"/>
          </w:tcPr>
          <w:p>
            <w:pPr>
              <w:jc w:val="center"/>
              <w:rPr>
                <w:rFonts w:ascii="Times New Roman" w:hAnsi="Times New Roman"/>
                <w:sz w:val="18"/>
                <w:szCs w:val="18"/>
              </w:rPr>
            </w:pPr>
            <w:r>
              <w:rPr>
                <w:rFonts w:hint="eastAsia" w:ascii="Times New Roman" w:hAnsi="Times New Roman"/>
                <w:sz w:val="18"/>
                <w:szCs w:val="18"/>
              </w:rPr>
              <w:t>厚度</w:t>
            </w:r>
          </w:p>
        </w:tc>
        <w:tc>
          <w:tcPr>
            <w:tcW w:w="1700" w:type="pct"/>
            <w:vMerge w:val="continue"/>
            <w:vAlign w:val="center"/>
          </w:tcPr>
          <w:p>
            <w:pPr>
              <w:jc w:val="center"/>
              <w:rPr>
                <w:rFonts w:ascii="Times New Roman" w:hAnsi="Times New Roman"/>
                <w:sz w:val="18"/>
                <w:szCs w:val="18"/>
              </w:rPr>
            </w:pPr>
          </w:p>
        </w:tc>
        <w:tc>
          <w:tcPr>
            <w:tcW w:w="622" w:type="pct"/>
            <w:vMerge w:val="continue"/>
            <w:vAlign w:val="center"/>
          </w:tcPr>
          <w:p>
            <w:pPr>
              <w:jc w:val="center"/>
              <w:rPr>
                <w:rFonts w:ascii="Times New Roman" w:hAnsi="Times New Roman"/>
                <w:sz w:val="18"/>
                <w:szCs w:val="18"/>
              </w:rPr>
            </w:pPr>
          </w:p>
        </w:tc>
        <w:tc>
          <w:tcPr>
            <w:tcW w:w="694" w:type="pct"/>
            <w:vMerge w:val="continue"/>
            <w:vAlign w:val="center"/>
          </w:tcPr>
          <w:p>
            <w:pPr>
              <w:jc w:val="center"/>
              <w:rPr>
                <w:rFonts w:ascii="Times New Roman" w:hAnsi="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7" w:hRule="atLeast"/>
          <w:jc w:val="center"/>
        </w:trPr>
        <w:tc>
          <w:tcPr>
            <w:tcW w:w="763" w:type="pct"/>
            <w:vAlign w:val="center"/>
          </w:tcPr>
          <w:p>
            <w:pPr>
              <w:jc w:val="center"/>
              <w:rPr>
                <w:rFonts w:ascii="Times New Roman" w:hAnsi="Times New Roman"/>
                <w:sz w:val="18"/>
                <w:szCs w:val="18"/>
              </w:rPr>
            </w:pPr>
            <w:r>
              <w:rPr>
                <w:rFonts w:ascii="Times New Roman" w:hAnsi="Times New Roman"/>
                <w:sz w:val="18"/>
                <w:szCs w:val="18"/>
              </w:rPr>
              <w:t>AD30锚具</w:t>
            </w:r>
          </w:p>
        </w:tc>
        <w:tc>
          <w:tcPr>
            <w:tcW w:w="610" w:type="pct"/>
            <w:vAlign w:val="center"/>
          </w:tcPr>
          <w:p>
            <w:pPr>
              <w:jc w:val="center"/>
              <w:rPr>
                <w:rFonts w:ascii="Times New Roman" w:hAnsi="Times New Roman"/>
                <w:bCs/>
                <w:sz w:val="18"/>
                <w:szCs w:val="18"/>
              </w:rPr>
            </w:pPr>
            <w:r>
              <w:rPr>
                <w:rFonts w:ascii="宋体" w:hAnsi="宋体"/>
                <w:bCs/>
                <w:sz w:val="18"/>
                <w:szCs w:val="18"/>
              </w:rPr>
              <w:t>φ</w:t>
            </w:r>
            <w:r>
              <w:rPr>
                <w:rFonts w:hint="eastAsia" w:ascii="Times New Roman" w:hAnsi="Times New Roman"/>
                <w:bCs/>
                <w:sz w:val="18"/>
                <w:szCs w:val="18"/>
              </w:rPr>
              <w:t>270</w:t>
            </w:r>
          </w:p>
        </w:tc>
        <w:tc>
          <w:tcPr>
            <w:tcW w:w="610" w:type="pct"/>
          </w:tcPr>
          <w:p>
            <w:pPr>
              <w:jc w:val="center"/>
              <w:rPr>
                <w:rFonts w:ascii="Times New Roman" w:hAnsi="Times New Roman"/>
                <w:sz w:val="18"/>
                <w:szCs w:val="18"/>
              </w:rPr>
            </w:pPr>
            <w:r>
              <w:rPr>
                <w:rFonts w:hint="eastAsia" w:ascii="Times New Roman" w:hAnsi="Times New Roman"/>
                <w:sz w:val="18"/>
                <w:szCs w:val="18"/>
              </w:rPr>
              <w:t>110</w:t>
            </w:r>
          </w:p>
        </w:tc>
        <w:tc>
          <w:tcPr>
            <w:tcW w:w="1700" w:type="pct"/>
            <w:vAlign w:val="center"/>
          </w:tcPr>
          <w:p>
            <w:pPr>
              <w:jc w:val="center"/>
              <w:rPr>
                <w:rFonts w:ascii="Times New Roman" w:hAnsi="Times New Roman"/>
                <w:sz w:val="18"/>
                <w:szCs w:val="18"/>
              </w:rPr>
            </w:pPr>
            <w:r>
              <w:rPr>
                <w:rFonts w:ascii="Times New Roman" w:hAnsi="Times New Roman"/>
                <w:sz w:val="18"/>
                <w:szCs w:val="18"/>
              </w:rPr>
              <w:t>鱼腹梁上弦梁两端</w:t>
            </w:r>
          </w:p>
        </w:tc>
        <w:tc>
          <w:tcPr>
            <w:tcW w:w="622" w:type="pct"/>
            <w:vAlign w:val="center"/>
          </w:tcPr>
          <w:p>
            <w:pPr>
              <w:jc w:val="center"/>
              <w:rPr>
                <w:rFonts w:ascii="Times New Roman" w:hAnsi="Times New Roman"/>
                <w:sz w:val="18"/>
                <w:szCs w:val="18"/>
              </w:rPr>
            </w:pPr>
            <w:r>
              <w:rPr>
                <w:rFonts w:ascii="Times New Roman" w:hAnsi="Times New Roman"/>
                <w:sz w:val="18"/>
                <w:szCs w:val="18"/>
              </w:rPr>
              <w:t>30</w:t>
            </w:r>
          </w:p>
        </w:tc>
        <w:tc>
          <w:tcPr>
            <w:tcW w:w="694" w:type="pct"/>
            <w:vAlign w:val="center"/>
          </w:tcPr>
          <w:p>
            <w:pPr>
              <w:jc w:val="center"/>
              <w:rPr>
                <w:rFonts w:ascii="Times New Roman" w:hAnsi="Times New Roman"/>
                <w:sz w:val="18"/>
                <w:szCs w:val="18"/>
              </w:rPr>
            </w:pPr>
            <w:r>
              <w:rPr>
                <w:rFonts w:ascii="Times New Roman" w:hAnsi="Times New Roman"/>
                <w:sz w:val="18"/>
                <w:szCs w:val="18"/>
              </w:rPr>
              <w:t>28~34HRC</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 w:hRule="atLeast"/>
          <w:jc w:val="center"/>
        </w:trPr>
        <w:tc>
          <w:tcPr>
            <w:tcW w:w="763" w:type="pct"/>
            <w:vAlign w:val="center"/>
          </w:tcPr>
          <w:p>
            <w:pPr>
              <w:jc w:val="center"/>
              <w:rPr>
                <w:rFonts w:ascii="Times New Roman" w:hAnsi="Times New Roman"/>
                <w:sz w:val="18"/>
                <w:szCs w:val="18"/>
              </w:rPr>
            </w:pPr>
            <w:r>
              <w:rPr>
                <w:rFonts w:ascii="Times New Roman" w:hAnsi="Times New Roman"/>
                <w:sz w:val="18"/>
                <w:szCs w:val="18"/>
              </w:rPr>
              <w:t>AD36锚具</w:t>
            </w:r>
          </w:p>
        </w:tc>
        <w:tc>
          <w:tcPr>
            <w:tcW w:w="610" w:type="pct"/>
            <w:vAlign w:val="center"/>
          </w:tcPr>
          <w:p>
            <w:pPr>
              <w:jc w:val="center"/>
              <w:rPr>
                <w:rFonts w:ascii="Times New Roman" w:hAnsi="Times New Roman"/>
                <w:bCs/>
                <w:sz w:val="18"/>
                <w:szCs w:val="18"/>
              </w:rPr>
            </w:pPr>
            <w:r>
              <w:rPr>
                <w:rFonts w:ascii="宋体" w:hAnsi="宋体"/>
                <w:bCs/>
                <w:sz w:val="18"/>
                <w:szCs w:val="18"/>
              </w:rPr>
              <w:t>φ</w:t>
            </w:r>
            <w:r>
              <w:rPr>
                <w:rFonts w:hint="eastAsia" w:ascii="Times New Roman" w:hAnsi="Times New Roman"/>
                <w:bCs/>
                <w:sz w:val="18"/>
                <w:szCs w:val="18"/>
              </w:rPr>
              <w:t>300</w:t>
            </w:r>
          </w:p>
        </w:tc>
        <w:tc>
          <w:tcPr>
            <w:tcW w:w="610" w:type="pct"/>
          </w:tcPr>
          <w:p>
            <w:pPr>
              <w:jc w:val="center"/>
              <w:rPr>
                <w:rFonts w:ascii="Times New Roman" w:hAnsi="Times New Roman"/>
                <w:sz w:val="18"/>
                <w:szCs w:val="18"/>
              </w:rPr>
            </w:pPr>
            <w:r>
              <w:rPr>
                <w:rFonts w:hint="eastAsia" w:ascii="Times New Roman" w:hAnsi="Times New Roman"/>
                <w:sz w:val="18"/>
                <w:szCs w:val="18"/>
              </w:rPr>
              <w:t>130</w:t>
            </w:r>
          </w:p>
        </w:tc>
        <w:tc>
          <w:tcPr>
            <w:tcW w:w="1700" w:type="pct"/>
            <w:vAlign w:val="center"/>
          </w:tcPr>
          <w:p>
            <w:pPr>
              <w:jc w:val="center"/>
              <w:rPr>
                <w:rFonts w:ascii="Times New Roman" w:hAnsi="Times New Roman"/>
                <w:sz w:val="18"/>
                <w:szCs w:val="18"/>
              </w:rPr>
            </w:pPr>
            <w:r>
              <w:rPr>
                <w:rFonts w:ascii="Times New Roman" w:hAnsi="Times New Roman"/>
                <w:sz w:val="18"/>
                <w:szCs w:val="18"/>
              </w:rPr>
              <w:t>鱼腹梁上弦梁两端的连接件内</w:t>
            </w:r>
          </w:p>
        </w:tc>
        <w:tc>
          <w:tcPr>
            <w:tcW w:w="622" w:type="pct"/>
            <w:vAlign w:val="center"/>
          </w:tcPr>
          <w:p>
            <w:pPr>
              <w:jc w:val="center"/>
              <w:rPr>
                <w:rFonts w:ascii="Times New Roman" w:hAnsi="Times New Roman"/>
                <w:sz w:val="18"/>
                <w:szCs w:val="18"/>
              </w:rPr>
            </w:pPr>
            <w:r>
              <w:rPr>
                <w:rFonts w:ascii="Times New Roman" w:hAnsi="Times New Roman"/>
                <w:sz w:val="18"/>
                <w:szCs w:val="18"/>
              </w:rPr>
              <w:t>36</w:t>
            </w:r>
          </w:p>
        </w:tc>
        <w:tc>
          <w:tcPr>
            <w:tcW w:w="694" w:type="pct"/>
            <w:vAlign w:val="center"/>
          </w:tcPr>
          <w:p>
            <w:pPr>
              <w:jc w:val="center"/>
              <w:rPr>
                <w:rFonts w:ascii="Times New Roman" w:hAnsi="Times New Roman"/>
                <w:sz w:val="18"/>
                <w:szCs w:val="18"/>
              </w:rPr>
            </w:pPr>
            <w:r>
              <w:rPr>
                <w:rFonts w:ascii="Times New Roman" w:hAnsi="Times New Roman"/>
                <w:sz w:val="18"/>
                <w:szCs w:val="18"/>
              </w:rPr>
              <w:t>28~34HRC</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763" w:type="pct"/>
            <w:vAlign w:val="center"/>
          </w:tcPr>
          <w:p>
            <w:pPr>
              <w:jc w:val="center"/>
              <w:rPr>
                <w:rFonts w:ascii="Times New Roman" w:hAnsi="Times New Roman"/>
                <w:sz w:val="18"/>
                <w:szCs w:val="18"/>
              </w:rPr>
            </w:pPr>
            <w:r>
              <w:rPr>
                <w:rFonts w:ascii="Times New Roman" w:hAnsi="Times New Roman"/>
                <w:sz w:val="18"/>
                <w:szCs w:val="18"/>
              </w:rPr>
              <w:t>LP15.2锁片</w:t>
            </w:r>
          </w:p>
        </w:tc>
        <w:tc>
          <w:tcPr>
            <w:tcW w:w="610" w:type="pct"/>
            <w:vAlign w:val="center"/>
          </w:tcPr>
          <w:p>
            <w:pPr>
              <w:jc w:val="center"/>
              <w:rPr>
                <w:rFonts w:ascii="Times New Roman" w:hAnsi="Times New Roman"/>
                <w:bCs/>
                <w:sz w:val="18"/>
                <w:szCs w:val="18"/>
              </w:rPr>
            </w:pPr>
            <w:r>
              <w:rPr>
                <w:rFonts w:ascii="宋体" w:hAnsi="宋体"/>
                <w:bCs/>
                <w:sz w:val="18"/>
                <w:szCs w:val="18"/>
              </w:rPr>
              <w:t>φ</w:t>
            </w:r>
            <w:r>
              <w:rPr>
                <w:rFonts w:hint="eastAsia" w:ascii="Times New Roman" w:hAnsi="Times New Roman"/>
                <w:bCs/>
                <w:sz w:val="18"/>
                <w:szCs w:val="18"/>
              </w:rPr>
              <w:t>15.2</w:t>
            </w:r>
          </w:p>
        </w:tc>
        <w:tc>
          <w:tcPr>
            <w:tcW w:w="610" w:type="pct"/>
          </w:tcPr>
          <w:p>
            <w:pPr>
              <w:jc w:val="center"/>
              <w:rPr>
                <w:rFonts w:ascii="Times New Roman" w:hAnsi="Times New Roman"/>
                <w:sz w:val="18"/>
                <w:szCs w:val="18"/>
              </w:rPr>
            </w:pPr>
            <w:r>
              <w:rPr>
                <w:rFonts w:hint="eastAsia" w:ascii="Times New Roman" w:hAnsi="Times New Roman"/>
                <w:sz w:val="18"/>
                <w:szCs w:val="18"/>
              </w:rPr>
              <w:t>-</w:t>
            </w:r>
          </w:p>
        </w:tc>
        <w:tc>
          <w:tcPr>
            <w:tcW w:w="1700" w:type="pct"/>
            <w:vAlign w:val="center"/>
          </w:tcPr>
          <w:p>
            <w:pPr>
              <w:jc w:val="center"/>
              <w:rPr>
                <w:rFonts w:ascii="Times New Roman" w:hAnsi="Times New Roman"/>
                <w:sz w:val="18"/>
                <w:szCs w:val="18"/>
              </w:rPr>
            </w:pPr>
            <w:r>
              <w:rPr>
                <w:rFonts w:ascii="Times New Roman" w:hAnsi="Times New Roman"/>
                <w:sz w:val="18"/>
                <w:szCs w:val="18"/>
              </w:rPr>
              <w:t>锚孔内</w:t>
            </w:r>
          </w:p>
        </w:tc>
        <w:tc>
          <w:tcPr>
            <w:tcW w:w="622" w:type="pct"/>
            <w:vAlign w:val="center"/>
          </w:tcPr>
          <w:p>
            <w:pPr>
              <w:jc w:val="center"/>
              <w:rPr>
                <w:rFonts w:ascii="Times New Roman" w:hAnsi="Times New Roman"/>
                <w:sz w:val="18"/>
                <w:szCs w:val="18"/>
              </w:rPr>
            </w:pPr>
            <w:r>
              <w:rPr>
                <w:rFonts w:hint="eastAsia" w:ascii="Times New Roman" w:hAnsi="Times New Roman"/>
                <w:sz w:val="18"/>
                <w:szCs w:val="18"/>
              </w:rPr>
              <w:t>-</w:t>
            </w:r>
          </w:p>
        </w:tc>
        <w:tc>
          <w:tcPr>
            <w:tcW w:w="694" w:type="pct"/>
            <w:vAlign w:val="center"/>
          </w:tcPr>
          <w:p>
            <w:pPr>
              <w:jc w:val="center"/>
              <w:rPr>
                <w:rFonts w:ascii="Times New Roman" w:hAnsi="Times New Roman"/>
                <w:sz w:val="18"/>
                <w:szCs w:val="18"/>
              </w:rPr>
            </w:pPr>
            <w:r>
              <w:rPr>
                <w:rFonts w:ascii="Times New Roman" w:hAnsi="Times New Roman"/>
                <w:sz w:val="18"/>
                <w:szCs w:val="18"/>
              </w:rPr>
              <w:t>49~65HRC</w:t>
            </w:r>
          </w:p>
        </w:tc>
      </w:tr>
    </w:tbl>
    <w:p>
      <w:pPr>
        <w:widowControl/>
        <w:jc w:val="left"/>
        <w:rPr>
          <w:rFonts w:ascii="Times New Roman" w:hAnsi="Times New Roman"/>
          <w:kern w:val="0"/>
        </w:rPr>
      </w:pPr>
    </w:p>
    <w:p>
      <w:pPr>
        <w:widowControl/>
        <w:jc w:val="left"/>
        <w:rPr>
          <w:rFonts w:ascii="Times New Roman" w:hAnsi="Times New Roman"/>
          <w:kern w:val="0"/>
        </w:rPr>
      </w:pPr>
    </w:p>
    <w:p>
      <w:pPr>
        <w:spacing w:line="360" w:lineRule="auto"/>
        <w:jc w:val="left"/>
        <w:rPr>
          <w:rFonts w:ascii="Times New Roman" w:hAnsi="Times New Roman"/>
          <w:szCs w:val="21"/>
        </w:rPr>
      </w:pPr>
      <w:r>
        <w:rPr>
          <w:rFonts w:hint="eastAsia" w:ascii="Times New Roman" w:hAnsi="Times New Roman"/>
          <w:b/>
          <w:szCs w:val="21"/>
        </w:rPr>
        <w:t>C.0.4</w:t>
      </w:r>
      <w:r>
        <w:rPr>
          <w:rFonts w:hint="eastAsia" w:ascii="Times New Roman" w:hAnsi="Times New Roman"/>
          <w:szCs w:val="21"/>
        </w:rPr>
        <w:t xml:space="preserve"> 对撑构件和角撑构件的</w:t>
      </w:r>
      <w:r>
        <w:rPr>
          <w:rFonts w:ascii="Times New Roman" w:hAnsi="Times New Roman"/>
          <w:szCs w:val="21"/>
        </w:rPr>
        <w:t>规格</w:t>
      </w:r>
      <w:r>
        <w:rPr>
          <w:rFonts w:hint="eastAsia" w:ascii="Times New Roman" w:hAnsi="Times New Roman"/>
          <w:szCs w:val="21"/>
        </w:rPr>
        <w:t>应结合图C.0</w:t>
      </w:r>
      <w:r>
        <w:rPr>
          <w:rFonts w:ascii="Times New Roman" w:hAnsi="Times New Roman"/>
          <w:szCs w:val="21"/>
        </w:rPr>
        <w:t>.</w:t>
      </w:r>
      <w:r>
        <w:rPr>
          <w:rFonts w:hint="eastAsia" w:ascii="Times New Roman" w:hAnsi="Times New Roman"/>
          <w:szCs w:val="21"/>
        </w:rPr>
        <w:t>4的构造形式</w:t>
      </w:r>
      <w:r>
        <w:rPr>
          <w:rFonts w:ascii="Times New Roman" w:hAnsi="Times New Roman"/>
          <w:szCs w:val="21"/>
        </w:rPr>
        <w:t>按表</w:t>
      </w:r>
      <w:r>
        <w:rPr>
          <w:rFonts w:hint="eastAsia" w:ascii="Times New Roman" w:hAnsi="Times New Roman"/>
          <w:szCs w:val="21"/>
        </w:rPr>
        <w:t>C.0</w:t>
      </w:r>
      <w:r>
        <w:rPr>
          <w:rFonts w:ascii="Times New Roman" w:hAnsi="Times New Roman"/>
          <w:szCs w:val="21"/>
        </w:rPr>
        <w:t>.</w:t>
      </w:r>
      <w:r>
        <w:rPr>
          <w:rFonts w:hint="eastAsia" w:ascii="Times New Roman" w:hAnsi="Times New Roman"/>
          <w:szCs w:val="21"/>
        </w:rPr>
        <w:t>4</w:t>
      </w:r>
      <w:r>
        <w:rPr>
          <w:rFonts w:ascii="Times New Roman" w:hAnsi="Times New Roman"/>
          <w:szCs w:val="21"/>
        </w:rPr>
        <w:t>选用</w:t>
      </w:r>
      <w:r>
        <w:rPr>
          <w:rFonts w:hint="eastAsia" w:ascii="Times New Roman" w:hAnsi="Times New Roman"/>
          <w:szCs w:val="21"/>
        </w:rPr>
        <w:t>。</w:t>
      </w:r>
    </w:p>
    <w:p>
      <w:pPr>
        <w:pStyle w:val="22"/>
        <w:spacing w:line="360" w:lineRule="auto"/>
        <w:ind w:firstLine="0" w:firstLineChars="0"/>
        <w:jc w:val="left"/>
        <w:rPr>
          <w:rFonts w:ascii="Times New Roman" w:hAnsi="Times New Roman"/>
          <w:sz w:val="18"/>
          <w:szCs w:val="18"/>
        </w:rPr>
      </w:pPr>
      <w:r>
        <w:object>
          <v:shape id="_x0000_i1167" o:spt="75" type="#_x0000_t75" style="height:69.95pt;width:423.85pt;" o:ole="t" filled="f" o:preferrelative="t" stroked="f" coordsize="21600,21600">
            <v:path/>
            <v:fill on="f" focussize="0,0"/>
            <v:stroke on="f" joinstyle="miter"/>
            <v:imagedata r:id="rId276" croptop="6144f" cropbottom="34512f" o:title=""/>
            <o:lock v:ext="edit" aspectratio="t"/>
            <w10:wrap type="none"/>
            <w10:anchorlock/>
          </v:shape>
          <o:OLEObject Type="Embed" ProgID="AutoCAD.Drawing.18" ShapeID="_x0000_i1167" DrawAspect="Content" ObjectID="_1468075867" r:id="rId275">
            <o:LockedField>false</o:LockedField>
          </o:OLEObject>
        </w:object>
      </w:r>
      <w:r>
        <w:rPr>
          <w:rFonts w:hint="eastAsia" w:ascii="Times New Roman" w:hAnsi="Times New Roman"/>
          <w:sz w:val="18"/>
          <w:szCs w:val="18"/>
        </w:rPr>
        <w:t xml:space="preserve">                 </w:t>
      </w:r>
      <w:r>
        <w:rPr>
          <w:rFonts w:ascii="Times New Roman" w:hAnsi="Times New Roman"/>
          <w:sz w:val="18"/>
          <w:szCs w:val="18"/>
        </w:rPr>
        <w:t xml:space="preserve">                </w:t>
      </w:r>
      <w:r>
        <w:rPr>
          <w:rFonts w:hint="eastAsia" w:ascii="Times New Roman" w:hAnsi="Times New Roman"/>
          <w:sz w:val="18"/>
          <w:szCs w:val="18"/>
        </w:rPr>
        <w:t xml:space="preserve"> </w:t>
      </w:r>
      <w:r>
        <w:rPr>
          <w:rFonts w:ascii="Times New Roman" w:hAnsi="Times New Roman"/>
          <w:sz w:val="18"/>
          <w:szCs w:val="18"/>
        </w:rPr>
        <w:t>(</w:t>
      </w:r>
      <w:r>
        <w:rPr>
          <w:rFonts w:hint="eastAsia" w:ascii="Times New Roman" w:hAnsi="Times New Roman"/>
          <w:sz w:val="18"/>
          <w:szCs w:val="18"/>
        </w:rPr>
        <w:t>a</w:t>
      </w:r>
      <w:r>
        <w:rPr>
          <w:rFonts w:ascii="Times New Roman" w:hAnsi="Times New Roman"/>
          <w:sz w:val="18"/>
          <w:szCs w:val="18"/>
        </w:rPr>
        <w:t xml:space="preserve">) </w:t>
      </w:r>
      <w:r>
        <w:rPr>
          <w:rFonts w:hint="eastAsia" w:ascii="Times New Roman" w:hAnsi="Times New Roman"/>
          <w:sz w:val="18"/>
          <w:szCs w:val="18"/>
        </w:rPr>
        <w:t>正视图</w:t>
      </w:r>
      <w:r>
        <w:rPr>
          <w:rFonts w:ascii="Times New Roman" w:hAnsi="Times New Roman"/>
          <w:sz w:val="18"/>
          <w:szCs w:val="18"/>
        </w:rPr>
        <w:t xml:space="preserve">                </w:t>
      </w:r>
      <w:r>
        <w:rPr>
          <w:rFonts w:hint="eastAsia" w:ascii="Times New Roman" w:hAnsi="Times New Roman"/>
          <w:sz w:val="18"/>
          <w:szCs w:val="18"/>
        </w:rPr>
        <w:t xml:space="preserve">             </w:t>
      </w:r>
      <w:r>
        <w:rPr>
          <w:rFonts w:ascii="Times New Roman" w:hAnsi="Times New Roman"/>
          <w:sz w:val="18"/>
          <w:szCs w:val="18"/>
        </w:rPr>
        <w:t xml:space="preserve">        (</w:t>
      </w:r>
      <w:r>
        <w:rPr>
          <w:rFonts w:hint="eastAsia" w:ascii="Times New Roman" w:hAnsi="Times New Roman"/>
          <w:sz w:val="18"/>
          <w:szCs w:val="18"/>
        </w:rPr>
        <w:t>b</w:t>
      </w:r>
      <w:r>
        <w:rPr>
          <w:rFonts w:ascii="Times New Roman" w:hAnsi="Times New Roman"/>
          <w:sz w:val="18"/>
          <w:szCs w:val="18"/>
        </w:rPr>
        <w:t xml:space="preserve">) </w:t>
      </w:r>
      <w:r>
        <w:rPr>
          <w:rFonts w:hint="eastAsia" w:ascii="Times New Roman" w:hAnsi="Times New Roman"/>
          <w:sz w:val="18"/>
          <w:szCs w:val="18"/>
        </w:rPr>
        <w:t>侧视图</w:t>
      </w:r>
    </w:p>
    <w:p>
      <w:pPr>
        <w:pStyle w:val="22"/>
        <w:spacing w:line="360" w:lineRule="auto"/>
        <w:ind w:firstLine="0" w:firstLineChars="0"/>
        <w:jc w:val="left"/>
        <w:rPr>
          <w:rFonts w:ascii="Times New Roman" w:hAnsi="Times New Roman"/>
          <w:sz w:val="18"/>
          <w:szCs w:val="18"/>
        </w:rPr>
      </w:pPr>
      <w:r>
        <w:object>
          <v:shape id="_x0000_i1168" o:spt="75" type="#_x0000_t75" style="height:73pt;width:419.75pt;" o:ole="t" filled="f" o:preferrelative="t" stroked="f" coordsize="21600,21600">
            <v:path/>
            <v:fill on="f" focussize="0,0"/>
            <v:stroke on="f" joinstyle="miter"/>
            <v:imagedata r:id="rId278" croptop="32488f" cropbottom="5541f" o:title=""/>
            <o:lock v:ext="edit" aspectratio="t"/>
            <w10:wrap type="none"/>
            <w10:anchorlock/>
          </v:shape>
          <o:OLEObject Type="Embed" ProgID="AutoCAD.Drawing.18" ShapeID="_x0000_i1168" DrawAspect="Content" ObjectID="_1468075868" r:id="rId277">
            <o:LockedField>false</o:LockedField>
          </o:OLEObject>
        </w:object>
      </w:r>
      <w:r>
        <w:rPr>
          <w:rFonts w:ascii="Times New Roman" w:hAnsi="Times New Roman"/>
          <w:sz w:val="18"/>
          <w:szCs w:val="18"/>
        </w:rPr>
        <w:t xml:space="preserve">                                  (c) </w:t>
      </w:r>
      <w:r>
        <w:rPr>
          <w:rFonts w:hint="eastAsia" w:ascii="Times New Roman" w:hAnsi="Times New Roman"/>
          <w:sz w:val="18"/>
          <w:szCs w:val="18"/>
        </w:rPr>
        <w:t>俯</w:t>
      </w:r>
      <w:r>
        <w:rPr>
          <w:rFonts w:ascii="Times New Roman" w:hAnsi="Times New Roman"/>
          <w:sz w:val="18"/>
          <w:szCs w:val="18"/>
        </w:rPr>
        <w:t>视图</w:t>
      </w:r>
      <w:r>
        <w:rPr>
          <w:rFonts w:hint="eastAsia" w:ascii="Times New Roman" w:hAnsi="Times New Roman"/>
          <w:sz w:val="18"/>
          <w:szCs w:val="18"/>
        </w:rPr>
        <w:t xml:space="preserve">                                 </w:t>
      </w:r>
      <w:r>
        <w:rPr>
          <w:rFonts w:ascii="Times New Roman" w:hAnsi="Times New Roman"/>
          <w:sz w:val="18"/>
          <w:szCs w:val="18"/>
        </w:rPr>
        <w:t xml:space="preserve">(d) </w:t>
      </w:r>
      <w:r>
        <w:rPr>
          <w:rFonts w:hint="eastAsia" w:ascii="Times New Roman" w:hAnsi="Times New Roman"/>
          <w:sz w:val="18"/>
          <w:szCs w:val="18"/>
        </w:rPr>
        <w:t>端头板</w:t>
      </w:r>
      <w:r>
        <w:rPr>
          <w:rFonts w:ascii="Times New Roman" w:hAnsi="Times New Roman"/>
          <w:sz w:val="18"/>
          <w:szCs w:val="18"/>
        </w:rPr>
        <w:t>加劲肋</w:t>
      </w:r>
    </w:p>
    <w:p>
      <w:pPr>
        <w:jc w:val="center"/>
        <w:rPr>
          <w:rFonts w:ascii="Times New Roman" w:hAnsi="Times New Roman"/>
          <w:szCs w:val="21"/>
        </w:rPr>
      </w:pPr>
      <w:r>
        <w:rPr>
          <w:rFonts w:ascii="Times New Roman" w:hAnsi="Times New Roman"/>
          <w:szCs w:val="21"/>
        </w:rPr>
        <w:t>图</w:t>
      </w:r>
      <w:r>
        <w:rPr>
          <w:rFonts w:hint="eastAsia" w:ascii="Times New Roman" w:hAnsi="Times New Roman"/>
          <w:szCs w:val="21"/>
        </w:rPr>
        <w:t>C.0</w:t>
      </w:r>
      <w:r>
        <w:rPr>
          <w:rFonts w:ascii="Times New Roman" w:hAnsi="Times New Roman"/>
          <w:szCs w:val="21"/>
        </w:rPr>
        <w:t>.</w:t>
      </w:r>
      <w:r>
        <w:rPr>
          <w:rFonts w:hint="eastAsia" w:ascii="Times New Roman" w:hAnsi="Times New Roman"/>
          <w:szCs w:val="21"/>
        </w:rPr>
        <w:t>4对撑、角撑构件结构图</w:t>
      </w:r>
    </w:p>
    <w:p>
      <w:pPr>
        <w:pStyle w:val="22"/>
        <w:numPr>
          <w:ilvl w:val="0"/>
          <w:numId w:val="15"/>
        </w:numPr>
        <w:ind w:firstLineChars="0"/>
        <w:jc w:val="center"/>
        <w:rPr>
          <w:rFonts w:ascii="Times New Roman" w:hAnsi="Times New Roman"/>
          <w:sz w:val="18"/>
          <w:szCs w:val="18"/>
        </w:rPr>
      </w:pPr>
      <w:r>
        <w:rPr>
          <w:rFonts w:hint="eastAsia" w:ascii="Times New Roman" w:hAnsi="Times New Roman"/>
          <w:sz w:val="18"/>
          <w:szCs w:val="18"/>
        </w:rPr>
        <w:t>H型钢</w:t>
      </w:r>
      <w:r>
        <w:rPr>
          <w:rFonts w:ascii="Times New Roman" w:hAnsi="Times New Roman"/>
          <w:sz w:val="18"/>
          <w:szCs w:val="18"/>
        </w:rPr>
        <w:t>；2</w:t>
      </w:r>
      <w:r>
        <w:rPr>
          <w:rFonts w:hint="eastAsia" w:ascii="Times New Roman" w:hAnsi="Times New Roman"/>
          <w:sz w:val="18"/>
          <w:szCs w:val="18"/>
        </w:rPr>
        <w:t>—端头板；</w:t>
      </w:r>
      <w:r>
        <w:rPr>
          <w:rFonts w:ascii="Times New Roman" w:hAnsi="Times New Roman"/>
          <w:sz w:val="18"/>
          <w:szCs w:val="18"/>
        </w:rPr>
        <w:t>3</w:t>
      </w:r>
      <w:r>
        <w:rPr>
          <w:rFonts w:hint="eastAsia" w:ascii="Times New Roman" w:hAnsi="Times New Roman"/>
          <w:sz w:val="18"/>
          <w:szCs w:val="18"/>
        </w:rPr>
        <w:t>—端头板加劲肋；4—</w:t>
      </w:r>
      <w:r>
        <w:rPr>
          <w:rFonts w:ascii="Times New Roman" w:hAnsi="Times New Roman"/>
          <w:sz w:val="18"/>
          <w:szCs w:val="18"/>
        </w:rPr>
        <w:t>螺栓孔</w:t>
      </w:r>
      <w:r>
        <w:rPr>
          <w:rFonts w:hint="eastAsia" w:ascii="Times New Roman" w:hAnsi="Times New Roman"/>
          <w:sz w:val="18"/>
          <w:szCs w:val="18"/>
        </w:rPr>
        <w:t>（直径28mm）</w:t>
      </w:r>
    </w:p>
    <w:p>
      <w:pPr>
        <w:spacing w:line="360" w:lineRule="auto"/>
        <w:jc w:val="center"/>
        <w:rPr>
          <w:rFonts w:ascii="黑体" w:hAnsi="黑体" w:eastAsia="黑体"/>
          <w:szCs w:val="21"/>
        </w:rPr>
      </w:pPr>
    </w:p>
    <w:p>
      <w:pPr>
        <w:spacing w:line="360" w:lineRule="auto"/>
        <w:jc w:val="center"/>
        <w:rPr>
          <w:rFonts w:ascii="黑体" w:hAnsi="黑体" w:eastAsia="黑体"/>
          <w:szCs w:val="21"/>
        </w:rPr>
      </w:pPr>
    </w:p>
    <w:p>
      <w:pPr>
        <w:spacing w:line="360" w:lineRule="auto"/>
        <w:jc w:val="center"/>
        <w:rPr>
          <w:rFonts w:ascii="黑体" w:hAnsi="黑体" w:eastAsia="黑体"/>
          <w:szCs w:val="21"/>
        </w:rPr>
      </w:pPr>
      <w:r>
        <w:rPr>
          <w:rFonts w:ascii="黑体" w:hAnsi="黑体" w:eastAsia="黑体"/>
          <w:szCs w:val="21"/>
        </w:rPr>
        <w:t>表</w:t>
      </w:r>
      <w:r>
        <w:rPr>
          <w:rFonts w:hint="eastAsia" w:ascii="黑体" w:hAnsi="黑体" w:eastAsia="黑体"/>
          <w:szCs w:val="21"/>
        </w:rPr>
        <w:t>C.0</w:t>
      </w:r>
      <w:r>
        <w:rPr>
          <w:rFonts w:ascii="黑体" w:hAnsi="黑体" w:eastAsia="黑体"/>
          <w:szCs w:val="21"/>
        </w:rPr>
        <w:t>.</w:t>
      </w:r>
      <w:r>
        <w:rPr>
          <w:rFonts w:hint="eastAsia" w:ascii="黑体" w:hAnsi="黑体" w:eastAsia="黑体"/>
          <w:szCs w:val="21"/>
        </w:rPr>
        <w:t>4  对撑、角撑构件的</w:t>
      </w:r>
      <w:r>
        <w:rPr>
          <w:rFonts w:ascii="黑体" w:hAnsi="黑体" w:eastAsia="黑体"/>
          <w:szCs w:val="21"/>
        </w:rPr>
        <w:t>规格</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30"/>
        <w:gridCol w:w="2244"/>
        <w:gridCol w:w="2160"/>
        <w:gridCol w:w="1726"/>
        <w:gridCol w:w="172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770" w:type="pct"/>
            <w:vMerge w:val="restart"/>
            <w:vAlign w:val="center"/>
          </w:tcPr>
          <w:p>
            <w:pPr>
              <w:jc w:val="center"/>
              <w:rPr>
                <w:rFonts w:ascii="Times New Roman" w:hAnsi="Times New Roman"/>
                <w:sz w:val="18"/>
                <w:szCs w:val="18"/>
              </w:rPr>
            </w:pPr>
            <w:r>
              <w:rPr>
                <w:rFonts w:ascii="Times New Roman" w:hAnsi="Times New Roman"/>
                <w:sz w:val="18"/>
                <w:szCs w:val="18"/>
              </w:rPr>
              <w:t>代号</w:t>
            </w:r>
          </w:p>
        </w:tc>
        <w:tc>
          <w:tcPr>
            <w:tcW w:w="1208" w:type="pct"/>
            <w:vMerge w:val="restart"/>
            <w:vAlign w:val="center"/>
          </w:tcPr>
          <w:p>
            <w:pPr>
              <w:jc w:val="center"/>
              <w:rPr>
                <w:rFonts w:ascii="Times New Roman" w:hAnsi="Times New Roman"/>
                <w:sz w:val="18"/>
                <w:szCs w:val="18"/>
              </w:rPr>
            </w:pPr>
            <w:r>
              <w:rPr>
                <w:rFonts w:ascii="Times New Roman" w:hAnsi="Times New Roman"/>
                <w:sz w:val="18"/>
                <w:szCs w:val="18"/>
              </w:rPr>
              <w:t>主材规格</w:t>
            </w:r>
          </w:p>
        </w:tc>
        <w:tc>
          <w:tcPr>
            <w:tcW w:w="1163" w:type="pct"/>
            <w:vMerge w:val="restart"/>
            <w:vAlign w:val="center"/>
          </w:tcPr>
          <w:p>
            <w:pPr>
              <w:rPr>
                <w:rFonts w:ascii="Times New Roman" w:hAnsi="Times New Roman"/>
                <w:sz w:val="18"/>
                <w:szCs w:val="18"/>
              </w:rPr>
            </w:pPr>
            <w:r>
              <w:rPr>
                <w:rFonts w:hint="eastAsia" w:ascii="Times New Roman" w:hAnsi="Times New Roman"/>
                <w:sz w:val="18"/>
                <w:szCs w:val="18"/>
              </w:rPr>
              <w:t>端头板、加劲肋</w:t>
            </w:r>
            <w:r>
              <w:rPr>
                <w:rFonts w:ascii="Times New Roman" w:hAnsi="Times New Roman"/>
                <w:sz w:val="18"/>
                <w:szCs w:val="18"/>
              </w:rPr>
              <w:t>规格</w:t>
            </w:r>
          </w:p>
        </w:tc>
        <w:tc>
          <w:tcPr>
            <w:tcW w:w="1859" w:type="pct"/>
            <w:gridSpan w:val="2"/>
            <w:vAlign w:val="center"/>
          </w:tcPr>
          <w:p>
            <w:pPr>
              <w:jc w:val="center"/>
              <w:rPr>
                <w:rFonts w:ascii="Times New Roman" w:hAnsi="Times New Roman"/>
                <w:sz w:val="18"/>
                <w:szCs w:val="18"/>
              </w:rPr>
            </w:pPr>
            <w:r>
              <w:rPr>
                <w:rFonts w:ascii="Times New Roman" w:hAnsi="Times New Roman"/>
                <w:sz w:val="18"/>
                <w:szCs w:val="18"/>
              </w:rPr>
              <w:t>构件标准模数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5" w:hRule="atLeast"/>
          <w:jc w:val="center"/>
        </w:trPr>
        <w:tc>
          <w:tcPr>
            <w:tcW w:w="770" w:type="pct"/>
            <w:vMerge w:val="continue"/>
            <w:vAlign w:val="center"/>
          </w:tcPr>
          <w:p>
            <w:pPr>
              <w:jc w:val="center"/>
              <w:rPr>
                <w:rFonts w:ascii="Times New Roman" w:hAnsi="Times New Roman"/>
                <w:sz w:val="18"/>
                <w:szCs w:val="18"/>
              </w:rPr>
            </w:pPr>
          </w:p>
        </w:tc>
        <w:tc>
          <w:tcPr>
            <w:tcW w:w="1208" w:type="pct"/>
            <w:vMerge w:val="continue"/>
            <w:vAlign w:val="center"/>
          </w:tcPr>
          <w:p>
            <w:pPr>
              <w:jc w:val="center"/>
              <w:rPr>
                <w:rFonts w:ascii="Times New Roman" w:hAnsi="Times New Roman"/>
                <w:sz w:val="18"/>
                <w:szCs w:val="18"/>
              </w:rPr>
            </w:pPr>
          </w:p>
        </w:tc>
        <w:tc>
          <w:tcPr>
            <w:tcW w:w="1163" w:type="pct"/>
            <w:vMerge w:val="continue"/>
            <w:vAlign w:val="center"/>
          </w:tcPr>
          <w:p>
            <w:pPr>
              <w:jc w:val="center"/>
              <w:rPr>
                <w:rFonts w:ascii="Times New Roman" w:hAnsi="Times New Roman"/>
                <w:sz w:val="18"/>
                <w:szCs w:val="18"/>
              </w:rPr>
            </w:pPr>
          </w:p>
        </w:tc>
        <w:tc>
          <w:tcPr>
            <w:tcW w:w="929" w:type="pct"/>
            <w:vAlign w:val="center"/>
          </w:tcPr>
          <w:p>
            <w:pPr>
              <w:jc w:val="center"/>
              <w:rPr>
                <w:rFonts w:ascii="Times New Roman" w:hAnsi="Times New Roman"/>
                <w:sz w:val="18"/>
                <w:szCs w:val="18"/>
              </w:rPr>
            </w:pPr>
            <w:r>
              <w:rPr>
                <w:rFonts w:ascii="Times New Roman" w:hAnsi="Times New Roman"/>
                <w:sz w:val="18"/>
                <w:szCs w:val="18"/>
              </w:rPr>
              <w:t>0.1m</w:t>
            </w:r>
            <w:r>
              <w:rPr>
                <w:rFonts w:ascii="宋体" w:hAnsi="宋体"/>
                <w:sz w:val="18"/>
                <w:szCs w:val="18"/>
              </w:rPr>
              <w:t>≤</w:t>
            </w:r>
            <w:r>
              <w:rPr>
                <w:rFonts w:ascii="Times New Roman" w:hAnsi="Times New Roman"/>
                <w:sz w:val="18"/>
                <w:szCs w:val="18"/>
              </w:rPr>
              <w:t>L</w:t>
            </w:r>
            <w:r>
              <w:rPr>
                <w:rFonts w:ascii="宋体" w:hAnsi="宋体"/>
                <w:sz w:val="18"/>
                <w:szCs w:val="18"/>
              </w:rPr>
              <w:t>≤</w:t>
            </w:r>
            <w:r>
              <w:rPr>
                <w:rFonts w:ascii="Times New Roman" w:hAnsi="Times New Roman"/>
                <w:sz w:val="18"/>
                <w:szCs w:val="18"/>
              </w:rPr>
              <w:t>1m</w:t>
            </w:r>
          </w:p>
        </w:tc>
        <w:tc>
          <w:tcPr>
            <w:tcW w:w="930" w:type="pct"/>
            <w:vAlign w:val="center"/>
          </w:tcPr>
          <w:p>
            <w:pPr>
              <w:jc w:val="center"/>
              <w:rPr>
                <w:rFonts w:ascii="Times New Roman" w:hAnsi="Times New Roman"/>
                <w:sz w:val="18"/>
                <w:szCs w:val="18"/>
              </w:rPr>
            </w:pPr>
            <w:r>
              <w:rPr>
                <w:rFonts w:ascii="Times New Roman" w:hAnsi="Times New Roman"/>
                <w:sz w:val="18"/>
                <w:szCs w:val="18"/>
              </w:rPr>
              <w:t>1m＜</w:t>
            </w:r>
            <w:r>
              <w:rPr>
                <w:rFonts w:hint="eastAsia" w:ascii="Times New Roman" w:hAnsi="Times New Roman"/>
                <w:sz w:val="18"/>
                <w:szCs w:val="18"/>
              </w:rPr>
              <w:t>L</w:t>
            </w:r>
            <w:r>
              <w:rPr>
                <w:rFonts w:ascii="宋体" w:hAnsi="宋体"/>
                <w:sz w:val="18"/>
                <w:szCs w:val="18"/>
              </w:rPr>
              <w:t>≤</w:t>
            </w:r>
            <w:r>
              <w:rPr>
                <w:rFonts w:ascii="Times New Roman" w:hAnsi="Times New Roman"/>
                <w:sz w:val="18"/>
                <w:szCs w:val="18"/>
              </w:rPr>
              <w:t>12m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70" w:type="pct"/>
            <w:vAlign w:val="center"/>
          </w:tcPr>
          <w:p>
            <w:pPr>
              <w:jc w:val="center"/>
              <w:rPr>
                <w:rFonts w:ascii="Times New Roman" w:hAnsi="Times New Roman"/>
                <w:sz w:val="18"/>
                <w:szCs w:val="18"/>
              </w:rPr>
            </w:pPr>
            <w:r>
              <w:rPr>
                <w:rFonts w:ascii="Times New Roman" w:hAnsi="Times New Roman"/>
                <w:sz w:val="18"/>
                <w:szCs w:val="18"/>
              </w:rPr>
              <w:t>ST300- L</w:t>
            </w:r>
          </w:p>
        </w:tc>
        <w:tc>
          <w:tcPr>
            <w:tcW w:w="1208" w:type="pct"/>
            <w:vAlign w:val="center"/>
          </w:tcPr>
          <w:p>
            <w:pPr>
              <w:jc w:val="center"/>
              <w:rPr>
                <w:rFonts w:ascii="Times New Roman" w:hAnsi="Times New Roman"/>
                <w:sz w:val="18"/>
                <w:szCs w:val="18"/>
              </w:rPr>
            </w:pPr>
            <w:r>
              <w:rPr>
                <w:rFonts w:ascii="Times New Roman" w:hAnsi="Times New Roman"/>
                <w:kern w:val="0"/>
                <w:sz w:val="18"/>
                <w:szCs w:val="18"/>
              </w:rPr>
              <w:t>H300×300×</w:t>
            </w:r>
            <w:r>
              <w:rPr>
                <w:rFonts w:hint="eastAsia" w:ascii="Times New Roman" w:hAnsi="Times New Roman"/>
                <w:kern w:val="0"/>
                <w:sz w:val="18"/>
                <w:szCs w:val="18"/>
              </w:rPr>
              <w:t>10</w:t>
            </w:r>
            <w:r>
              <w:rPr>
                <w:rFonts w:ascii="Times New Roman" w:hAnsi="Times New Roman"/>
                <w:kern w:val="0"/>
                <w:sz w:val="18"/>
                <w:szCs w:val="18"/>
              </w:rPr>
              <w:t>×</w:t>
            </w:r>
            <w:r>
              <w:rPr>
                <w:rFonts w:hint="eastAsia" w:ascii="Times New Roman" w:hAnsi="Times New Roman"/>
                <w:kern w:val="0"/>
                <w:sz w:val="18"/>
                <w:szCs w:val="18"/>
              </w:rPr>
              <w:t>15</w:t>
            </w:r>
          </w:p>
        </w:tc>
        <w:tc>
          <w:tcPr>
            <w:tcW w:w="1163" w:type="pct"/>
            <w:vMerge w:val="restart"/>
            <w:vAlign w:val="center"/>
          </w:tcPr>
          <w:p>
            <w:pPr>
              <w:widowControl/>
              <w:jc w:val="center"/>
              <w:rPr>
                <w:rFonts w:ascii="Times New Roman" w:hAnsi="Times New Roman"/>
                <w:sz w:val="18"/>
                <w:szCs w:val="18"/>
              </w:rPr>
            </w:pPr>
            <w:r>
              <w:rPr>
                <w:rFonts w:ascii="Times New Roman" w:hAnsi="Times New Roman"/>
                <w:sz w:val="18"/>
                <w:szCs w:val="18"/>
              </w:rPr>
              <w:t>16mm厚</w:t>
            </w:r>
          </w:p>
          <w:p>
            <w:pPr>
              <w:widowControl/>
              <w:jc w:val="center"/>
              <w:rPr>
                <w:rFonts w:ascii="Times New Roman" w:hAnsi="Times New Roman"/>
                <w:sz w:val="18"/>
                <w:szCs w:val="18"/>
              </w:rPr>
            </w:pPr>
            <w:r>
              <w:rPr>
                <w:rFonts w:ascii="Times New Roman" w:hAnsi="Times New Roman"/>
                <w:sz w:val="18"/>
                <w:szCs w:val="18"/>
              </w:rPr>
              <w:t>钢板</w:t>
            </w:r>
          </w:p>
        </w:tc>
        <w:tc>
          <w:tcPr>
            <w:tcW w:w="929" w:type="pct"/>
            <w:vMerge w:val="restart"/>
            <w:vAlign w:val="center"/>
          </w:tcPr>
          <w:p>
            <w:pPr>
              <w:jc w:val="center"/>
              <w:rPr>
                <w:rFonts w:ascii="Times New Roman" w:hAnsi="Times New Roman"/>
                <w:sz w:val="18"/>
                <w:szCs w:val="18"/>
              </w:rPr>
            </w:pPr>
            <w:r>
              <w:rPr>
                <w:rFonts w:ascii="Times New Roman" w:hAnsi="Times New Roman"/>
                <w:sz w:val="18"/>
                <w:szCs w:val="18"/>
              </w:rPr>
              <w:t>50mm</w:t>
            </w:r>
          </w:p>
        </w:tc>
        <w:tc>
          <w:tcPr>
            <w:tcW w:w="930" w:type="pct"/>
            <w:vMerge w:val="restart"/>
            <w:vAlign w:val="center"/>
          </w:tcPr>
          <w:p>
            <w:pPr>
              <w:jc w:val="center"/>
              <w:rPr>
                <w:rFonts w:ascii="Times New Roman" w:hAnsi="Times New Roman"/>
                <w:sz w:val="18"/>
                <w:szCs w:val="18"/>
              </w:rPr>
            </w:pPr>
            <w:r>
              <w:rPr>
                <w:rFonts w:ascii="Times New Roman" w:hAnsi="Times New Roman"/>
                <w:sz w:val="18"/>
                <w:szCs w:val="18"/>
              </w:rPr>
              <w:t>1m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70" w:type="pct"/>
            <w:vAlign w:val="center"/>
          </w:tcPr>
          <w:p>
            <w:pPr>
              <w:jc w:val="center"/>
              <w:rPr>
                <w:rFonts w:ascii="Times New Roman" w:hAnsi="Times New Roman"/>
                <w:sz w:val="18"/>
                <w:szCs w:val="18"/>
              </w:rPr>
            </w:pPr>
            <w:r>
              <w:rPr>
                <w:rFonts w:ascii="Times New Roman" w:hAnsi="Times New Roman"/>
                <w:sz w:val="18"/>
                <w:szCs w:val="18"/>
              </w:rPr>
              <w:t>ST350- L</w:t>
            </w:r>
          </w:p>
        </w:tc>
        <w:tc>
          <w:tcPr>
            <w:tcW w:w="1208" w:type="pct"/>
            <w:vAlign w:val="center"/>
          </w:tcPr>
          <w:p>
            <w:pPr>
              <w:jc w:val="center"/>
              <w:rPr>
                <w:rFonts w:ascii="Times New Roman" w:hAnsi="Times New Roman"/>
                <w:sz w:val="18"/>
                <w:szCs w:val="18"/>
              </w:rPr>
            </w:pPr>
            <w:r>
              <w:rPr>
                <w:rFonts w:ascii="Times New Roman" w:hAnsi="Times New Roman"/>
                <w:kern w:val="0"/>
                <w:sz w:val="18"/>
                <w:szCs w:val="18"/>
              </w:rPr>
              <w:t>H350×350×</w:t>
            </w:r>
            <w:r>
              <w:rPr>
                <w:rFonts w:hint="eastAsia" w:ascii="Times New Roman" w:hAnsi="Times New Roman"/>
                <w:kern w:val="0"/>
                <w:sz w:val="18"/>
                <w:szCs w:val="18"/>
              </w:rPr>
              <w:t>12</w:t>
            </w:r>
            <w:r>
              <w:rPr>
                <w:rFonts w:ascii="Times New Roman" w:hAnsi="Times New Roman"/>
                <w:kern w:val="0"/>
                <w:sz w:val="18"/>
                <w:szCs w:val="18"/>
              </w:rPr>
              <w:t>×</w:t>
            </w:r>
            <w:r>
              <w:rPr>
                <w:rFonts w:hint="eastAsia" w:ascii="Times New Roman" w:hAnsi="Times New Roman"/>
                <w:kern w:val="0"/>
                <w:sz w:val="18"/>
                <w:szCs w:val="18"/>
              </w:rPr>
              <w:t>19</w:t>
            </w:r>
          </w:p>
        </w:tc>
        <w:tc>
          <w:tcPr>
            <w:tcW w:w="1163" w:type="pct"/>
            <w:vMerge w:val="continue"/>
            <w:vAlign w:val="center"/>
          </w:tcPr>
          <w:p>
            <w:pPr>
              <w:jc w:val="center"/>
              <w:rPr>
                <w:rFonts w:ascii="Times New Roman" w:hAnsi="Times New Roman"/>
                <w:sz w:val="18"/>
                <w:szCs w:val="18"/>
              </w:rPr>
            </w:pPr>
          </w:p>
        </w:tc>
        <w:tc>
          <w:tcPr>
            <w:tcW w:w="929" w:type="pct"/>
            <w:vMerge w:val="continue"/>
          </w:tcPr>
          <w:p>
            <w:pPr>
              <w:jc w:val="center"/>
              <w:rPr>
                <w:rFonts w:ascii="Times New Roman" w:hAnsi="Times New Roman"/>
                <w:sz w:val="18"/>
                <w:szCs w:val="18"/>
              </w:rPr>
            </w:pPr>
          </w:p>
        </w:tc>
        <w:tc>
          <w:tcPr>
            <w:tcW w:w="930" w:type="pct"/>
            <w:vMerge w:val="continue"/>
          </w:tcPr>
          <w:p>
            <w:pPr>
              <w:jc w:val="center"/>
              <w:rPr>
                <w:rFonts w:ascii="Times New Roman" w:hAnsi="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70" w:type="pct"/>
            <w:vAlign w:val="center"/>
          </w:tcPr>
          <w:p>
            <w:pPr>
              <w:jc w:val="center"/>
              <w:rPr>
                <w:rFonts w:ascii="Times New Roman" w:hAnsi="Times New Roman"/>
                <w:sz w:val="18"/>
                <w:szCs w:val="18"/>
              </w:rPr>
            </w:pPr>
            <w:r>
              <w:rPr>
                <w:rFonts w:ascii="Times New Roman" w:hAnsi="Times New Roman"/>
                <w:sz w:val="18"/>
                <w:szCs w:val="18"/>
              </w:rPr>
              <w:t>ST400- L</w:t>
            </w:r>
          </w:p>
        </w:tc>
        <w:tc>
          <w:tcPr>
            <w:tcW w:w="1208" w:type="pct"/>
            <w:vAlign w:val="center"/>
          </w:tcPr>
          <w:p>
            <w:pPr>
              <w:jc w:val="center"/>
              <w:rPr>
                <w:rFonts w:ascii="Times New Roman" w:hAnsi="Times New Roman"/>
                <w:sz w:val="18"/>
                <w:szCs w:val="18"/>
              </w:rPr>
            </w:pPr>
            <w:r>
              <w:rPr>
                <w:rFonts w:ascii="Times New Roman" w:hAnsi="Times New Roman"/>
                <w:sz w:val="18"/>
                <w:szCs w:val="18"/>
              </w:rPr>
              <w:t>H400×400</w:t>
            </w:r>
            <w:r>
              <w:rPr>
                <w:rFonts w:ascii="Times New Roman" w:hAnsi="Times New Roman"/>
                <w:kern w:val="0"/>
                <w:sz w:val="18"/>
                <w:szCs w:val="18"/>
              </w:rPr>
              <w:t>×</w:t>
            </w:r>
            <w:r>
              <w:rPr>
                <w:rFonts w:hint="eastAsia" w:ascii="Times New Roman" w:hAnsi="Times New Roman"/>
                <w:kern w:val="0"/>
                <w:sz w:val="18"/>
                <w:szCs w:val="18"/>
              </w:rPr>
              <w:t>13</w:t>
            </w:r>
            <w:r>
              <w:rPr>
                <w:rFonts w:ascii="Times New Roman" w:hAnsi="Times New Roman"/>
                <w:kern w:val="0"/>
                <w:sz w:val="18"/>
                <w:szCs w:val="18"/>
              </w:rPr>
              <w:t>×</w:t>
            </w:r>
            <w:r>
              <w:rPr>
                <w:rFonts w:hint="eastAsia" w:ascii="Times New Roman" w:hAnsi="Times New Roman"/>
                <w:kern w:val="0"/>
                <w:sz w:val="18"/>
                <w:szCs w:val="18"/>
              </w:rPr>
              <w:t>21</w:t>
            </w:r>
          </w:p>
        </w:tc>
        <w:tc>
          <w:tcPr>
            <w:tcW w:w="1163" w:type="pct"/>
            <w:vMerge w:val="continue"/>
            <w:vAlign w:val="center"/>
          </w:tcPr>
          <w:p>
            <w:pPr>
              <w:jc w:val="center"/>
              <w:rPr>
                <w:rFonts w:ascii="Times New Roman" w:hAnsi="Times New Roman"/>
                <w:sz w:val="18"/>
                <w:szCs w:val="18"/>
              </w:rPr>
            </w:pPr>
          </w:p>
        </w:tc>
        <w:tc>
          <w:tcPr>
            <w:tcW w:w="929" w:type="pct"/>
            <w:vMerge w:val="continue"/>
          </w:tcPr>
          <w:p>
            <w:pPr>
              <w:jc w:val="center"/>
              <w:rPr>
                <w:rFonts w:ascii="Times New Roman" w:hAnsi="Times New Roman"/>
                <w:sz w:val="18"/>
                <w:szCs w:val="18"/>
              </w:rPr>
            </w:pPr>
          </w:p>
        </w:tc>
        <w:tc>
          <w:tcPr>
            <w:tcW w:w="930" w:type="pct"/>
            <w:vMerge w:val="continue"/>
          </w:tcPr>
          <w:p>
            <w:pPr>
              <w:jc w:val="center"/>
              <w:rPr>
                <w:rFonts w:ascii="Times New Roman" w:hAnsi="Times New Roman"/>
                <w:sz w:val="18"/>
                <w:szCs w:val="18"/>
              </w:rPr>
            </w:pPr>
          </w:p>
        </w:tc>
      </w:tr>
    </w:tbl>
    <w:p>
      <w:pPr>
        <w:ind w:firstLine="180" w:firstLineChars="100"/>
        <w:rPr>
          <w:rFonts w:ascii="Times New Roman" w:hAnsi="Times New Roman"/>
          <w:sz w:val="18"/>
          <w:szCs w:val="18"/>
        </w:rPr>
      </w:pPr>
      <w:r>
        <w:rPr>
          <w:rFonts w:ascii="Times New Roman" w:hAnsi="Times New Roman"/>
          <w:sz w:val="18"/>
          <w:szCs w:val="18"/>
        </w:rPr>
        <w:t>注：L—构件的长度</w:t>
      </w:r>
      <w:r>
        <w:rPr>
          <w:rFonts w:hint="eastAsia" w:ascii="Times New Roman" w:hAnsi="Times New Roman"/>
          <w:sz w:val="18"/>
          <w:szCs w:val="18"/>
        </w:rPr>
        <w:t>。</w:t>
      </w:r>
    </w:p>
    <w:p>
      <w:pPr>
        <w:spacing w:line="360" w:lineRule="auto"/>
        <w:jc w:val="left"/>
        <w:rPr>
          <w:rFonts w:ascii="Times New Roman" w:hAnsi="Times New Roman"/>
          <w:szCs w:val="21"/>
        </w:rPr>
      </w:pPr>
      <w:r>
        <w:rPr>
          <w:rFonts w:hint="eastAsia" w:ascii="Times New Roman" w:hAnsi="Times New Roman"/>
          <w:b/>
          <w:szCs w:val="21"/>
        </w:rPr>
        <w:t>C.0.5</w:t>
      </w:r>
      <w:r>
        <w:rPr>
          <w:rFonts w:hint="eastAsia" w:ascii="Times New Roman" w:hAnsi="Times New Roman"/>
          <w:szCs w:val="21"/>
        </w:rPr>
        <w:t xml:space="preserve"> </w:t>
      </w:r>
      <w:r>
        <w:rPr>
          <w:rFonts w:ascii="Times New Roman" w:hAnsi="Times New Roman"/>
          <w:szCs w:val="21"/>
        </w:rPr>
        <w:t>盖板</w:t>
      </w:r>
      <w:r>
        <w:rPr>
          <w:rFonts w:hint="eastAsia" w:ascii="Times New Roman" w:hAnsi="Times New Roman"/>
          <w:szCs w:val="21"/>
        </w:rPr>
        <w:t>的</w:t>
      </w:r>
      <w:r>
        <w:rPr>
          <w:rFonts w:ascii="Times New Roman" w:hAnsi="Times New Roman"/>
          <w:szCs w:val="21"/>
        </w:rPr>
        <w:t>规格</w:t>
      </w:r>
      <w:r>
        <w:rPr>
          <w:rFonts w:hint="eastAsia" w:ascii="Times New Roman" w:hAnsi="Times New Roman"/>
          <w:szCs w:val="21"/>
        </w:rPr>
        <w:t>应结合图C.0</w:t>
      </w:r>
      <w:r>
        <w:rPr>
          <w:rFonts w:ascii="Times New Roman" w:hAnsi="Times New Roman"/>
          <w:szCs w:val="21"/>
        </w:rPr>
        <w:t>.</w:t>
      </w:r>
      <w:r>
        <w:rPr>
          <w:rFonts w:hint="eastAsia" w:ascii="Times New Roman" w:hAnsi="Times New Roman"/>
          <w:szCs w:val="21"/>
        </w:rPr>
        <w:t>5的构造形式按</w:t>
      </w:r>
      <w:r>
        <w:rPr>
          <w:rFonts w:ascii="Times New Roman" w:hAnsi="Times New Roman"/>
          <w:szCs w:val="21"/>
        </w:rPr>
        <w:t>表</w:t>
      </w:r>
      <w:r>
        <w:rPr>
          <w:rFonts w:hint="eastAsia" w:ascii="Times New Roman" w:hAnsi="Times New Roman"/>
          <w:szCs w:val="21"/>
        </w:rPr>
        <w:t>C.0</w:t>
      </w:r>
      <w:r>
        <w:rPr>
          <w:rFonts w:ascii="Times New Roman" w:hAnsi="Times New Roman"/>
          <w:szCs w:val="21"/>
        </w:rPr>
        <w:t>.</w:t>
      </w:r>
      <w:r>
        <w:rPr>
          <w:rFonts w:hint="eastAsia" w:ascii="Times New Roman" w:hAnsi="Times New Roman"/>
          <w:szCs w:val="21"/>
        </w:rPr>
        <w:t>5选用</w:t>
      </w:r>
      <w:r>
        <w:rPr>
          <w:rFonts w:ascii="Times New Roman" w:hAnsi="Times New Roman"/>
          <w:szCs w:val="21"/>
        </w:rPr>
        <w:t>。</w:t>
      </w:r>
      <w:r>
        <w:rPr>
          <w:rFonts w:hint="eastAsia" w:ascii="Times New Roman" w:hAnsi="Times New Roman"/>
          <w:szCs w:val="21"/>
        </w:rPr>
        <w:t>支撑H型钢长度超过400mm时，宜采用SPu规格；支撑H型钢长度小于400mm时，盖板宜采用SPd规格。</w:t>
      </w:r>
    </w:p>
    <w:p>
      <w:pPr>
        <w:jc w:val="center"/>
        <w:rPr>
          <w:rFonts w:ascii="Times New Roman" w:hAnsi="Times New Roman"/>
          <w:sz w:val="24"/>
          <w:szCs w:val="24"/>
        </w:rPr>
      </w:pPr>
      <w:r>
        <w:object>
          <v:shape id="_x0000_i1169" o:spt="75" type="#_x0000_t75" style="height:113.35pt;width:388.6pt;" o:ole="t" filled="f" o:preferrelative="t" stroked="f" coordsize="21600,21600">
            <v:path/>
            <v:fill on="f" focussize="0,0"/>
            <v:stroke on="f" joinstyle="miter"/>
            <v:imagedata r:id="rId280" croptop="11951f" cropbottom="10891f" o:title=""/>
            <o:lock v:ext="edit" aspectratio="t"/>
            <w10:wrap type="none"/>
            <w10:anchorlock/>
          </v:shape>
          <o:OLEObject Type="Embed" ProgID="AutoCAD.Drawing.18" ShapeID="_x0000_i1169" DrawAspect="Content" ObjectID="_1468075869" r:id="rId279">
            <o:LockedField>false</o:LockedField>
          </o:OLEObject>
        </w:object>
      </w:r>
    </w:p>
    <w:p>
      <w:pPr>
        <w:jc w:val="left"/>
        <w:rPr>
          <w:rFonts w:ascii="Times New Roman" w:hAnsi="Times New Roman"/>
          <w:szCs w:val="21"/>
        </w:rPr>
      </w:pPr>
      <w:r>
        <w:rPr>
          <w:rFonts w:ascii="Times New Roman" w:hAnsi="Times New Roman"/>
          <w:szCs w:val="21"/>
        </w:rPr>
        <w:t xml:space="preserve">         (a) SPu </w:t>
      </w:r>
      <w:r>
        <w:rPr>
          <w:rFonts w:hint="eastAsia" w:ascii="Times New Roman" w:hAnsi="Times New Roman"/>
          <w:szCs w:val="21"/>
        </w:rPr>
        <w:t>（以L=2350为例）</w:t>
      </w:r>
      <w:r>
        <w:rPr>
          <w:rFonts w:ascii="Times New Roman" w:hAnsi="Times New Roman"/>
          <w:szCs w:val="21"/>
        </w:rPr>
        <w:t xml:space="preserve">                      (b) SPd</w:t>
      </w:r>
    </w:p>
    <w:p>
      <w:pPr>
        <w:tabs>
          <w:tab w:val="left" w:pos="0"/>
        </w:tabs>
        <w:jc w:val="center"/>
        <w:rPr>
          <w:rFonts w:ascii="Times New Roman" w:hAnsi="Times New Roman"/>
          <w:szCs w:val="21"/>
        </w:rPr>
      </w:pPr>
      <w:r>
        <w:rPr>
          <w:rFonts w:ascii="Times New Roman" w:hAnsi="Times New Roman"/>
          <w:szCs w:val="21"/>
        </w:rPr>
        <w:t>图</w:t>
      </w:r>
      <w:r>
        <w:rPr>
          <w:rFonts w:hint="eastAsia" w:ascii="Times New Roman" w:hAnsi="Times New Roman"/>
          <w:szCs w:val="21"/>
        </w:rPr>
        <w:t>C.0</w:t>
      </w:r>
      <w:r>
        <w:rPr>
          <w:rFonts w:ascii="Times New Roman" w:hAnsi="Times New Roman"/>
          <w:szCs w:val="21"/>
        </w:rPr>
        <w:t>.</w:t>
      </w:r>
      <w:r>
        <w:rPr>
          <w:rFonts w:hint="eastAsia" w:ascii="Times New Roman" w:hAnsi="Times New Roman"/>
          <w:szCs w:val="21"/>
        </w:rPr>
        <w:t>5</w:t>
      </w:r>
      <w:r>
        <w:rPr>
          <w:rFonts w:ascii="Times New Roman" w:hAnsi="Times New Roman"/>
          <w:szCs w:val="21"/>
        </w:rPr>
        <w:t>盖板结构图</w:t>
      </w:r>
    </w:p>
    <w:p>
      <w:pPr>
        <w:jc w:val="center"/>
        <w:rPr>
          <w:rFonts w:ascii="Times New Roman" w:hAnsi="Times New Roman"/>
          <w:szCs w:val="21"/>
        </w:rPr>
      </w:pPr>
      <w:r>
        <w:rPr>
          <w:rFonts w:ascii="Times New Roman" w:hAnsi="Times New Roman"/>
          <w:sz w:val="18"/>
          <w:szCs w:val="18"/>
        </w:rPr>
        <w:t>1</w:t>
      </w:r>
      <w:r>
        <w:rPr>
          <w:rFonts w:hint="eastAsia" w:ascii="Times New Roman" w:hAnsi="Times New Roman"/>
          <w:sz w:val="18"/>
          <w:szCs w:val="18"/>
        </w:rPr>
        <w:t>—钢板</w:t>
      </w:r>
      <w:r>
        <w:rPr>
          <w:rFonts w:ascii="Times New Roman" w:hAnsi="Times New Roman"/>
          <w:sz w:val="18"/>
          <w:szCs w:val="18"/>
        </w:rPr>
        <w:t>；2</w:t>
      </w:r>
      <w:r>
        <w:rPr>
          <w:rFonts w:hint="eastAsia" w:ascii="Times New Roman" w:hAnsi="Times New Roman"/>
          <w:sz w:val="18"/>
          <w:szCs w:val="18"/>
        </w:rPr>
        <w:t>—加劲肋；</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螺栓孔</w:t>
      </w:r>
      <w:r>
        <w:rPr>
          <w:rFonts w:hint="eastAsia" w:ascii="Times New Roman" w:hAnsi="Times New Roman"/>
          <w:sz w:val="18"/>
          <w:szCs w:val="18"/>
        </w:rPr>
        <w:t>（直径28mm）；4—槽钢</w:t>
      </w:r>
    </w:p>
    <w:p>
      <w:pPr>
        <w:spacing w:line="360" w:lineRule="auto"/>
        <w:jc w:val="center"/>
        <w:rPr>
          <w:rFonts w:ascii="黑体" w:hAnsi="黑体" w:eastAsia="黑体"/>
          <w:szCs w:val="21"/>
        </w:rPr>
      </w:pPr>
      <w:r>
        <w:rPr>
          <w:rFonts w:ascii="黑体" w:hAnsi="黑体" w:eastAsia="黑体"/>
          <w:szCs w:val="21"/>
        </w:rPr>
        <w:t>表</w:t>
      </w:r>
      <w:r>
        <w:rPr>
          <w:rFonts w:hint="eastAsia" w:ascii="黑体" w:hAnsi="黑体" w:eastAsia="黑体"/>
          <w:szCs w:val="21"/>
        </w:rPr>
        <w:t>C.0</w:t>
      </w:r>
      <w:r>
        <w:rPr>
          <w:rFonts w:ascii="黑体" w:hAnsi="黑体" w:eastAsia="黑体"/>
          <w:szCs w:val="21"/>
        </w:rPr>
        <w:t>.</w:t>
      </w:r>
      <w:r>
        <w:rPr>
          <w:rFonts w:hint="eastAsia" w:ascii="黑体" w:hAnsi="黑体" w:eastAsia="黑体"/>
          <w:szCs w:val="21"/>
        </w:rPr>
        <w:t xml:space="preserve">5  </w:t>
      </w:r>
      <w:r>
        <w:rPr>
          <w:rFonts w:ascii="黑体" w:hAnsi="黑体" w:eastAsia="黑体"/>
          <w:szCs w:val="21"/>
        </w:rPr>
        <w:t>盖板的规格</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222"/>
        <w:gridCol w:w="3608"/>
        <w:gridCol w:w="2333"/>
        <w:gridCol w:w="212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658" w:type="pct"/>
            <w:vMerge w:val="restart"/>
            <w:vAlign w:val="center"/>
          </w:tcPr>
          <w:p>
            <w:pPr>
              <w:jc w:val="center"/>
              <w:rPr>
                <w:rFonts w:ascii="Times New Roman" w:hAnsi="Times New Roman"/>
                <w:sz w:val="18"/>
                <w:szCs w:val="18"/>
              </w:rPr>
            </w:pPr>
            <w:r>
              <w:rPr>
                <w:rFonts w:ascii="Times New Roman" w:hAnsi="Times New Roman"/>
                <w:sz w:val="18"/>
                <w:szCs w:val="18"/>
              </w:rPr>
              <w:t>代号</w:t>
            </w:r>
          </w:p>
        </w:tc>
        <w:tc>
          <w:tcPr>
            <w:tcW w:w="1942" w:type="pct"/>
            <w:vMerge w:val="restart"/>
            <w:vAlign w:val="center"/>
          </w:tcPr>
          <w:p>
            <w:pPr>
              <w:jc w:val="center"/>
              <w:rPr>
                <w:rFonts w:ascii="Times New Roman" w:hAnsi="Times New Roman"/>
                <w:sz w:val="18"/>
                <w:szCs w:val="18"/>
              </w:rPr>
            </w:pPr>
            <w:r>
              <w:rPr>
                <w:rFonts w:ascii="Times New Roman" w:hAnsi="Times New Roman"/>
                <w:sz w:val="18"/>
                <w:szCs w:val="18"/>
              </w:rPr>
              <w:t>主材规格</w:t>
            </w:r>
          </w:p>
        </w:tc>
        <w:tc>
          <w:tcPr>
            <w:tcW w:w="2399" w:type="pct"/>
            <w:gridSpan w:val="2"/>
            <w:vAlign w:val="center"/>
          </w:tcPr>
          <w:p>
            <w:pPr>
              <w:jc w:val="center"/>
              <w:rPr>
                <w:rFonts w:ascii="Times New Roman" w:hAnsi="Times New Roman"/>
                <w:sz w:val="18"/>
                <w:szCs w:val="18"/>
              </w:rPr>
            </w:pPr>
            <w:r>
              <w:rPr>
                <w:rFonts w:ascii="Times New Roman" w:hAnsi="Times New Roman"/>
                <w:sz w:val="18"/>
                <w:szCs w:val="18"/>
              </w:rPr>
              <w:t>标准</w:t>
            </w:r>
            <w:r>
              <w:rPr>
                <w:rFonts w:hint="eastAsia" w:ascii="Times New Roman" w:hAnsi="Times New Roman"/>
                <w:sz w:val="18"/>
                <w:szCs w:val="18"/>
              </w:rPr>
              <w:t>尺寸</w:t>
            </w:r>
            <w:r>
              <w:rPr>
                <w:rFonts w:ascii="Times New Roman" w:hAnsi="Times New Roman"/>
                <w:sz w:val="18"/>
                <w:szCs w:val="18"/>
              </w:rPr>
              <w:t>（m）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0" w:hRule="atLeast"/>
          <w:jc w:val="center"/>
        </w:trPr>
        <w:tc>
          <w:tcPr>
            <w:tcW w:w="658" w:type="pct"/>
            <w:vMerge w:val="continue"/>
            <w:vAlign w:val="center"/>
          </w:tcPr>
          <w:p>
            <w:pPr>
              <w:jc w:val="center"/>
              <w:rPr>
                <w:rFonts w:ascii="Times New Roman" w:hAnsi="Times New Roman"/>
                <w:sz w:val="18"/>
                <w:szCs w:val="18"/>
              </w:rPr>
            </w:pPr>
          </w:p>
        </w:tc>
        <w:tc>
          <w:tcPr>
            <w:tcW w:w="1942" w:type="pct"/>
            <w:vMerge w:val="continue"/>
            <w:vAlign w:val="center"/>
          </w:tcPr>
          <w:p>
            <w:pPr>
              <w:jc w:val="center"/>
              <w:rPr>
                <w:rFonts w:ascii="Times New Roman" w:hAnsi="Times New Roman"/>
                <w:sz w:val="18"/>
                <w:szCs w:val="18"/>
              </w:rPr>
            </w:pPr>
          </w:p>
        </w:tc>
        <w:tc>
          <w:tcPr>
            <w:tcW w:w="1256" w:type="pct"/>
            <w:vAlign w:val="center"/>
          </w:tcPr>
          <w:p>
            <w:pPr>
              <w:jc w:val="center"/>
              <w:rPr>
                <w:rFonts w:ascii="Times New Roman" w:hAnsi="Times New Roman"/>
                <w:sz w:val="18"/>
                <w:szCs w:val="18"/>
              </w:rPr>
            </w:pPr>
            <w:r>
              <w:rPr>
                <w:rFonts w:ascii="Times New Roman" w:hAnsi="Times New Roman"/>
                <w:sz w:val="18"/>
                <w:szCs w:val="18"/>
              </w:rPr>
              <w:t>长度</w:t>
            </w:r>
            <w:r>
              <w:rPr>
                <w:rFonts w:hint="eastAsia" w:ascii="Times New Roman" w:hAnsi="Times New Roman"/>
                <w:sz w:val="18"/>
                <w:szCs w:val="18"/>
              </w:rPr>
              <w:t>L</w:t>
            </w:r>
          </w:p>
        </w:tc>
        <w:tc>
          <w:tcPr>
            <w:tcW w:w="1143" w:type="pct"/>
            <w:vAlign w:val="center"/>
          </w:tcPr>
          <w:p>
            <w:pPr>
              <w:jc w:val="center"/>
              <w:rPr>
                <w:rFonts w:ascii="Times New Roman" w:hAnsi="Times New Roman"/>
                <w:sz w:val="18"/>
                <w:szCs w:val="18"/>
              </w:rPr>
            </w:pPr>
            <w:r>
              <w:rPr>
                <w:rFonts w:ascii="Times New Roman" w:hAnsi="Times New Roman"/>
                <w:sz w:val="18"/>
                <w:szCs w:val="18"/>
              </w:rPr>
              <w:t>模数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658" w:type="pct"/>
            <w:vAlign w:val="center"/>
          </w:tcPr>
          <w:p>
            <w:pPr>
              <w:jc w:val="center"/>
              <w:rPr>
                <w:rFonts w:ascii="Times New Roman" w:hAnsi="Times New Roman"/>
                <w:sz w:val="18"/>
                <w:szCs w:val="18"/>
              </w:rPr>
            </w:pPr>
            <w:r>
              <w:rPr>
                <w:rFonts w:ascii="Times New Roman" w:hAnsi="Times New Roman"/>
                <w:sz w:val="18"/>
                <w:szCs w:val="18"/>
              </w:rPr>
              <w:t>SPu</w:t>
            </w:r>
          </w:p>
        </w:tc>
        <w:tc>
          <w:tcPr>
            <w:tcW w:w="1942" w:type="pct"/>
            <w:vAlign w:val="center"/>
          </w:tcPr>
          <w:p>
            <w:pPr>
              <w:jc w:val="center"/>
              <w:rPr>
                <w:rFonts w:ascii="Times New Roman" w:hAnsi="Times New Roman"/>
                <w:sz w:val="18"/>
                <w:szCs w:val="18"/>
              </w:rPr>
            </w:pPr>
            <w:r>
              <w:rPr>
                <w:rFonts w:ascii="Times New Roman" w:hAnsi="Times New Roman"/>
                <w:sz w:val="18"/>
                <w:szCs w:val="18"/>
              </w:rPr>
              <w:t>14mm或16mm厚钢板</w:t>
            </w:r>
          </w:p>
        </w:tc>
        <w:tc>
          <w:tcPr>
            <w:tcW w:w="1256" w:type="pct"/>
            <w:vAlign w:val="center"/>
          </w:tcPr>
          <w:p>
            <w:pPr>
              <w:jc w:val="center"/>
              <w:rPr>
                <w:rFonts w:ascii="Times New Roman" w:hAnsi="Times New Roman"/>
                <w:sz w:val="18"/>
                <w:szCs w:val="18"/>
              </w:rPr>
            </w:pPr>
            <w:r>
              <w:rPr>
                <w:rFonts w:ascii="Times New Roman" w:hAnsi="Times New Roman"/>
                <w:bCs/>
                <w:sz w:val="18"/>
                <w:szCs w:val="18"/>
              </w:rPr>
              <w:t>1.35～3.35</w:t>
            </w:r>
          </w:p>
        </w:tc>
        <w:tc>
          <w:tcPr>
            <w:tcW w:w="1143" w:type="pct"/>
            <w:vAlign w:val="center"/>
          </w:tcPr>
          <w:p>
            <w:pPr>
              <w:jc w:val="center"/>
              <w:rPr>
                <w:rFonts w:ascii="Times New Roman" w:hAnsi="Times New Roman"/>
                <w:sz w:val="18"/>
                <w:szCs w:val="18"/>
              </w:rPr>
            </w:pPr>
            <w:r>
              <w:rPr>
                <w:rFonts w:ascii="Times New Roman" w:hAnsi="Times New Roman"/>
                <w:bCs/>
                <w:sz w:val="18"/>
                <w:szCs w:val="18"/>
              </w:rPr>
              <w:t>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70" w:hRule="atLeast"/>
          <w:jc w:val="center"/>
        </w:trPr>
        <w:tc>
          <w:tcPr>
            <w:tcW w:w="658" w:type="pct"/>
            <w:vAlign w:val="center"/>
          </w:tcPr>
          <w:p>
            <w:pPr>
              <w:jc w:val="center"/>
              <w:rPr>
                <w:rFonts w:ascii="Times New Roman" w:hAnsi="Times New Roman"/>
                <w:bCs/>
                <w:sz w:val="18"/>
                <w:szCs w:val="18"/>
              </w:rPr>
            </w:pPr>
            <w:r>
              <w:rPr>
                <w:rFonts w:ascii="Times New Roman" w:hAnsi="Times New Roman"/>
                <w:sz w:val="18"/>
                <w:szCs w:val="18"/>
              </w:rPr>
              <w:t>SPd</w:t>
            </w:r>
          </w:p>
        </w:tc>
        <w:tc>
          <w:tcPr>
            <w:tcW w:w="1942" w:type="pct"/>
            <w:vAlign w:val="center"/>
          </w:tcPr>
          <w:p>
            <w:pPr>
              <w:jc w:val="center"/>
              <w:rPr>
                <w:rFonts w:ascii="Times New Roman" w:hAnsi="Times New Roman"/>
                <w:sz w:val="18"/>
                <w:szCs w:val="18"/>
              </w:rPr>
            </w:pPr>
            <w:r>
              <w:rPr>
                <w:rFonts w:hint="eastAsia" w:ascii="Times New Roman" w:hAnsi="Times New Roman"/>
                <w:bCs/>
                <w:sz w:val="18"/>
                <w:szCs w:val="18"/>
              </w:rPr>
              <w:t>［</w:t>
            </w:r>
            <w:r>
              <w:rPr>
                <w:rFonts w:ascii="Times New Roman" w:hAnsi="Times New Roman"/>
                <w:bCs/>
                <w:sz w:val="18"/>
                <w:szCs w:val="18"/>
              </w:rPr>
              <w:t>32a</w:t>
            </w:r>
            <w:r>
              <w:rPr>
                <w:rFonts w:ascii="Times New Roman" w:hAnsi="Times New Roman"/>
                <w:sz w:val="18"/>
                <w:szCs w:val="18"/>
              </w:rPr>
              <w:t>热轧槽钢</w:t>
            </w:r>
          </w:p>
        </w:tc>
        <w:tc>
          <w:tcPr>
            <w:tcW w:w="1256" w:type="pct"/>
            <w:vAlign w:val="center"/>
          </w:tcPr>
          <w:p>
            <w:pPr>
              <w:jc w:val="center"/>
              <w:rPr>
                <w:rFonts w:ascii="Times New Roman" w:hAnsi="Times New Roman"/>
                <w:bCs/>
                <w:sz w:val="18"/>
                <w:szCs w:val="18"/>
              </w:rPr>
            </w:pPr>
            <w:r>
              <w:rPr>
                <w:rFonts w:ascii="Times New Roman" w:hAnsi="Times New Roman"/>
                <w:bCs/>
                <w:sz w:val="18"/>
                <w:szCs w:val="18"/>
              </w:rPr>
              <w:t>1～12</w:t>
            </w:r>
          </w:p>
        </w:tc>
        <w:tc>
          <w:tcPr>
            <w:tcW w:w="1143" w:type="pct"/>
            <w:vAlign w:val="center"/>
          </w:tcPr>
          <w:p>
            <w:pPr>
              <w:jc w:val="center"/>
              <w:rPr>
                <w:rFonts w:ascii="Times New Roman" w:hAnsi="Times New Roman"/>
                <w:bCs/>
                <w:sz w:val="18"/>
                <w:szCs w:val="18"/>
              </w:rPr>
            </w:pPr>
            <w:r>
              <w:rPr>
                <w:rFonts w:ascii="Times New Roman" w:hAnsi="Times New Roman"/>
                <w:bCs/>
                <w:sz w:val="18"/>
                <w:szCs w:val="18"/>
              </w:rPr>
              <w:t>1.0</w:t>
            </w:r>
          </w:p>
        </w:tc>
      </w:tr>
    </w:tbl>
    <w:p>
      <w:pPr>
        <w:spacing w:line="360" w:lineRule="auto"/>
        <w:jc w:val="left"/>
        <w:rPr>
          <w:rFonts w:ascii="Times New Roman" w:hAnsi="Times New Roman"/>
          <w:sz w:val="24"/>
          <w:szCs w:val="24"/>
        </w:rPr>
      </w:pPr>
    </w:p>
    <w:p>
      <w:pPr>
        <w:spacing w:line="360" w:lineRule="auto"/>
        <w:jc w:val="left"/>
        <w:rPr>
          <w:rFonts w:ascii="Times New Roman" w:hAnsi="Times New Roman"/>
          <w:szCs w:val="21"/>
        </w:rPr>
      </w:pPr>
      <w:r>
        <w:rPr>
          <w:rFonts w:hint="eastAsia" w:ascii="Times New Roman" w:hAnsi="Times New Roman"/>
          <w:b/>
          <w:bCs/>
          <w:szCs w:val="21"/>
        </w:rPr>
        <w:t>C.0.</w:t>
      </w:r>
      <w:r>
        <w:rPr>
          <w:rFonts w:ascii="Times New Roman" w:hAnsi="Times New Roman"/>
          <w:b/>
          <w:bCs/>
          <w:szCs w:val="21"/>
        </w:rPr>
        <w:t>6</w:t>
      </w:r>
      <w:r>
        <w:rPr>
          <w:rFonts w:hint="eastAsia" w:ascii="Times New Roman" w:hAnsi="Times New Roman"/>
          <w:b/>
          <w:bCs/>
          <w:szCs w:val="21"/>
        </w:rPr>
        <w:t xml:space="preserve"> </w:t>
      </w:r>
      <w:r>
        <w:rPr>
          <w:rFonts w:ascii="Times New Roman" w:hAnsi="Times New Roman"/>
          <w:szCs w:val="21"/>
        </w:rPr>
        <w:t>水平支撑连接件的长边宜与对撑或腰梁相连接，两直角边</w:t>
      </w:r>
      <w:r>
        <w:rPr>
          <w:rFonts w:hint="eastAsia" w:ascii="Times New Roman" w:hAnsi="Times New Roman"/>
          <w:szCs w:val="21"/>
        </w:rPr>
        <w:t>宜</w:t>
      </w:r>
      <w:r>
        <w:rPr>
          <w:rFonts w:ascii="Times New Roman" w:hAnsi="Times New Roman"/>
          <w:szCs w:val="21"/>
        </w:rPr>
        <w:t>与角撑或八字撑相连接。其规格</w:t>
      </w:r>
      <w:r>
        <w:rPr>
          <w:rFonts w:hint="eastAsia" w:ascii="Times New Roman" w:hAnsi="Times New Roman"/>
          <w:szCs w:val="21"/>
        </w:rPr>
        <w:t>应结合图C.0</w:t>
      </w:r>
      <w:r>
        <w:rPr>
          <w:rFonts w:ascii="Times New Roman" w:hAnsi="Times New Roman"/>
          <w:szCs w:val="21"/>
        </w:rPr>
        <w:t>.6</w:t>
      </w:r>
      <w:r>
        <w:rPr>
          <w:rFonts w:hint="eastAsia" w:ascii="Times New Roman" w:hAnsi="Times New Roman"/>
          <w:szCs w:val="21"/>
        </w:rPr>
        <w:t>的构造形式按</w:t>
      </w:r>
      <w:r>
        <w:rPr>
          <w:rFonts w:ascii="Times New Roman" w:hAnsi="Times New Roman"/>
          <w:szCs w:val="21"/>
        </w:rPr>
        <w:t>表</w:t>
      </w:r>
      <w:r>
        <w:rPr>
          <w:rFonts w:hint="eastAsia" w:ascii="Times New Roman" w:hAnsi="Times New Roman"/>
          <w:szCs w:val="21"/>
        </w:rPr>
        <w:t>C.0</w:t>
      </w:r>
      <w:r>
        <w:rPr>
          <w:rFonts w:ascii="Times New Roman" w:hAnsi="Times New Roman"/>
          <w:szCs w:val="21"/>
        </w:rPr>
        <w:t>.6</w:t>
      </w:r>
      <w:r>
        <w:rPr>
          <w:rFonts w:hint="eastAsia" w:ascii="Times New Roman" w:hAnsi="Times New Roman"/>
          <w:szCs w:val="21"/>
        </w:rPr>
        <w:t>选用</w:t>
      </w:r>
      <w:r>
        <w:rPr>
          <w:rFonts w:ascii="Times New Roman" w:hAnsi="Times New Roman"/>
          <w:szCs w:val="21"/>
        </w:rPr>
        <w:t>。</w:t>
      </w:r>
      <w:r>
        <w:rPr>
          <w:rFonts w:hint="eastAsia" w:ascii="Times New Roman" w:hAnsi="Times New Roman"/>
          <w:szCs w:val="21"/>
        </w:rPr>
        <w:t>连接件的设置应符合下列规定：</w:t>
      </w:r>
    </w:p>
    <w:p>
      <w:pPr>
        <w:pStyle w:val="22"/>
        <w:numPr>
          <w:ilvl w:val="0"/>
          <w:numId w:val="16"/>
        </w:numPr>
        <w:tabs>
          <w:tab w:val="left" w:pos="0"/>
        </w:tabs>
        <w:spacing w:line="360" w:lineRule="auto"/>
        <w:ind w:firstLineChars="0"/>
        <w:jc w:val="left"/>
        <w:rPr>
          <w:rFonts w:ascii="Times New Roman" w:hAnsi="Times New Roman"/>
          <w:szCs w:val="21"/>
        </w:rPr>
      </w:pPr>
      <w:r>
        <w:rPr>
          <w:rFonts w:ascii="Times New Roman" w:hAnsi="Times New Roman"/>
          <w:szCs w:val="21"/>
        </w:rPr>
        <w:t>对撑与八字撑连接应采用FJ连接件</w:t>
      </w:r>
      <w:r>
        <w:rPr>
          <w:rFonts w:hint="eastAsia" w:ascii="Times New Roman" w:hAnsi="Times New Roman"/>
          <w:szCs w:val="21"/>
        </w:rPr>
        <w:t>；</w:t>
      </w:r>
    </w:p>
    <w:p>
      <w:pPr>
        <w:pStyle w:val="22"/>
        <w:numPr>
          <w:ilvl w:val="0"/>
          <w:numId w:val="16"/>
        </w:numPr>
        <w:tabs>
          <w:tab w:val="left" w:pos="0"/>
        </w:tabs>
        <w:spacing w:line="360" w:lineRule="auto"/>
        <w:ind w:firstLineChars="0"/>
        <w:jc w:val="left"/>
        <w:rPr>
          <w:rFonts w:ascii="Times New Roman" w:hAnsi="Times New Roman"/>
          <w:szCs w:val="21"/>
        </w:rPr>
      </w:pPr>
      <w:r>
        <w:rPr>
          <w:rFonts w:ascii="Times New Roman" w:hAnsi="Times New Roman"/>
          <w:szCs w:val="21"/>
        </w:rPr>
        <w:t>角撑与腰梁连接应采用TW连接件</w:t>
      </w:r>
      <w:r>
        <w:rPr>
          <w:rFonts w:hint="eastAsia" w:ascii="Times New Roman" w:hAnsi="Times New Roman"/>
          <w:szCs w:val="21"/>
        </w:rPr>
        <w:t>；</w:t>
      </w:r>
    </w:p>
    <w:p>
      <w:pPr>
        <w:pStyle w:val="22"/>
        <w:numPr>
          <w:ilvl w:val="0"/>
          <w:numId w:val="16"/>
        </w:numPr>
        <w:tabs>
          <w:tab w:val="left" w:pos="0"/>
        </w:tabs>
        <w:spacing w:line="360" w:lineRule="auto"/>
        <w:ind w:firstLineChars="0"/>
        <w:jc w:val="left"/>
        <w:rPr>
          <w:rFonts w:ascii="Times New Roman" w:hAnsi="Times New Roman"/>
          <w:szCs w:val="21"/>
        </w:rPr>
      </w:pPr>
      <w:r>
        <w:rPr>
          <w:rFonts w:ascii="Times New Roman" w:hAnsi="Times New Roman"/>
          <w:szCs w:val="21"/>
        </w:rPr>
        <w:t>鱼腹梁与角撑、八字撑连接应采用AS连接件</w:t>
      </w:r>
      <w:r>
        <w:rPr>
          <w:rFonts w:hint="eastAsia" w:ascii="Times New Roman" w:hAnsi="Times New Roman"/>
          <w:szCs w:val="21"/>
        </w:rPr>
        <w:t>；</w:t>
      </w:r>
    </w:p>
    <w:p>
      <w:pPr>
        <w:pStyle w:val="22"/>
        <w:numPr>
          <w:ilvl w:val="0"/>
          <w:numId w:val="16"/>
        </w:numPr>
        <w:tabs>
          <w:tab w:val="left" w:pos="0"/>
        </w:tabs>
        <w:spacing w:line="360" w:lineRule="auto"/>
        <w:ind w:firstLineChars="0"/>
        <w:jc w:val="left"/>
        <w:rPr>
          <w:rFonts w:ascii="Times New Roman" w:hAnsi="Times New Roman"/>
          <w:szCs w:val="21"/>
        </w:rPr>
      </w:pPr>
      <w:r>
        <w:rPr>
          <w:rFonts w:hint="eastAsia" w:ascii="Times New Roman" w:hAnsi="Times New Roman"/>
          <w:szCs w:val="21"/>
        </w:rPr>
        <w:t>鱼腹梁与对撑连接应采用AF连接件；</w:t>
      </w:r>
    </w:p>
    <w:p>
      <w:pPr>
        <w:pStyle w:val="22"/>
        <w:numPr>
          <w:ilvl w:val="0"/>
          <w:numId w:val="16"/>
        </w:numPr>
        <w:tabs>
          <w:tab w:val="left" w:pos="0"/>
        </w:tabs>
        <w:spacing w:line="360" w:lineRule="auto"/>
        <w:ind w:firstLineChars="0"/>
        <w:jc w:val="left"/>
        <w:rPr>
          <w:rFonts w:ascii="Times New Roman" w:hAnsi="Times New Roman"/>
          <w:szCs w:val="21"/>
        </w:rPr>
      </w:pPr>
      <w:r>
        <w:rPr>
          <w:rFonts w:ascii="Times New Roman" w:hAnsi="Times New Roman"/>
          <w:szCs w:val="21"/>
        </w:rPr>
        <w:t>对撑与AS连接件连接应采用V-AS连接件。</w:t>
      </w:r>
    </w:p>
    <w:p>
      <w:pPr>
        <w:ind w:left="1080" w:hanging="1080" w:hangingChars="600"/>
        <w:rPr>
          <w:rFonts w:ascii="Times New Roman" w:hAnsi="Times New Roman"/>
          <w:sz w:val="18"/>
          <w:szCs w:val="18"/>
        </w:rPr>
      </w:pPr>
      <w:r>
        <w:rPr>
          <w:rFonts w:ascii="Times New Roman" w:hAnsi="Times New Roman"/>
          <w:sz w:val="18"/>
          <w:szCs w:val="18"/>
        </w:rPr>
        <w:drawing>
          <wp:inline distT="0" distB="0" distL="0" distR="0">
            <wp:extent cx="5280660" cy="1172845"/>
            <wp:effectExtent l="0" t="0" r="0" b="825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a:xfrm>
                      <a:off x="0" y="0"/>
                      <a:ext cx="5280660" cy="1172949"/>
                    </a:xfrm>
                    <a:prstGeom prst="rect">
                      <a:avLst/>
                    </a:prstGeom>
                    <a:noFill/>
                    <a:ln>
                      <a:noFill/>
                    </a:ln>
                  </pic:spPr>
                </pic:pic>
              </a:graphicData>
            </a:graphic>
          </wp:inline>
        </w:drawing>
      </w:r>
      <w:r>
        <w:rPr>
          <w:rFonts w:ascii="Times New Roman" w:hAnsi="Times New Roman"/>
          <w:sz w:val="18"/>
          <w:szCs w:val="18"/>
        </w:rPr>
        <w:t xml:space="preserve">a) FJ                        </w:t>
      </w:r>
      <w:r>
        <w:rPr>
          <w:rFonts w:hint="eastAsia" w:ascii="Times New Roman" w:hAnsi="Times New Roman"/>
          <w:sz w:val="18"/>
          <w:szCs w:val="18"/>
        </w:rPr>
        <w:t xml:space="preserve">   </w:t>
      </w:r>
      <w:r>
        <w:rPr>
          <w:rFonts w:ascii="Times New Roman" w:hAnsi="Times New Roman"/>
          <w:sz w:val="18"/>
          <w:szCs w:val="18"/>
        </w:rPr>
        <w:t xml:space="preserve"> (b) TW</w:t>
      </w:r>
      <w:r>
        <w:rPr>
          <w:rFonts w:hint="eastAsia" w:ascii="Times New Roman" w:hAnsi="Times New Roman"/>
          <w:sz w:val="18"/>
          <w:szCs w:val="18"/>
        </w:rPr>
        <w:t>-5M</w:t>
      </w:r>
      <w:r>
        <w:rPr>
          <w:rFonts w:ascii="Times New Roman" w:hAnsi="Times New Roman"/>
          <w:sz w:val="18"/>
          <w:szCs w:val="18"/>
        </w:rPr>
        <w:t xml:space="preserve">                      </w:t>
      </w:r>
      <w:r>
        <w:rPr>
          <w:rFonts w:hint="eastAsia" w:ascii="Times New Roman" w:hAnsi="Times New Roman"/>
          <w:sz w:val="18"/>
          <w:szCs w:val="18"/>
        </w:rPr>
        <w:t xml:space="preserve">  </w:t>
      </w:r>
      <w:r>
        <w:rPr>
          <w:rFonts w:ascii="Times New Roman" w:hAnsi="Times New Roman"/>
          <w:sz w:val="18"/>
          <w:szCs w:val="18"/>
        </w:rPr>
        <w:t xml:space="preserve"> (c) T</w:t>
      </w:r>
      <w:r>
        <w:rPr>
          <w:rFonts w:hint="eastAsia" w:ascii="Times New Roman" w:hAnsi="Times New Roman"/>
          <w:sz w:val="18"/>
          <w:szCs w:val="18"/>
        </w:rPr>
        <w:t>W-3M</w:t>
      </w:r>
      <w:r>
        <w:rPr>
          <w:rFonts w:ascii="Times New Roman" w:hAnsi="Times New Roman"/>
          <w:sz w:val="18"/>
          <w:szCs w:val="18"/>
        </w:rPr>
        <w:t xml:space="preserve"> </w:t>
      </w:r>
    </w:p>
    <w:p>
      <w:pPr>
        <w:jc w:val="right"/>
        <w:rPr>
          <w:rFonts w:ascii="Times New Roman" w:hAnsi="Times New Roman"/>
          <w:szCs w:val="21"/>
        </w:rPr>
      </w:pPr>
      <w:r>
        <w:object>
          <v:shape id="_x0000_i1170" o:spt="75" type="#_x0000_t75" style="height:99.05pt;width:139.4pt;" o:ole="t" filled="f" o:preferrelative="t" stroked="f" coordsize="21600,21600">
            <v:path/>
            <v:fill on="f" focussize="0,0"/>
            <v:stroke on="f" joinstyle="miter"/>
            <v:imagedata r:id="rId283" cropleft="13593f" croptop="296f" cropright="13101f" cropbottom="169f" o:title=""/>
            <o:lock v:ext="edit" aspectratio="t"/>
            <w10:wrap type="none"/>
            <w10:anchorlock/>
          </v:shape>
          <o:OLEObject Type="Embed" ProgID="AutoCAD.Drawing.18" ShapeID="_x0000_i1170" DrawAspect="Content" ObjectID="_1468075870" r:id="rId282">
            <o:LockedField>false</o:LockedField>
          </o:OLEObject>
        </w:object>
      </w:r>
      <w:r>
        <w:object>
          <v:shape id="_x0000_i1171" o:spt="75" type="#_x0000_t75" style="height:103.15pt;width:129.7pt;" o:ole="t" filled="f" o:preferrelative="t" stroked="f" coordsize="21600,21600">
            <v:path/>
            <v:fill on="f" focussize="0,0"/>
            <v:stroke on="f" joinstyle="miter"/>
            <v:imagedata r:id="rId285" cropleft="15757f" croptop="-2111f" cropright="16035f" cropbottom="-510f" o:title=""/>
            <o:lock v:ext="edit" aspectratio="t"/>
            <w10:wrap type="none"/>
            <w10:anchorlock/>
          </v:shape>
          <o:OLEObject Type="Embed" ProgID="AutoCAD.Drawing.18" ShapeID="_x0000_i1171" DrawAspect="Content" ObjectID="_1468075871" r:id="rId284">
            <o:LockedField>false</o:LockedField>
          </o:OLEObject>
        </w:object>
      </w:r>
      <w:r>
        <w:object>
          <v:shape id="_x0000_i1172" o:spt="75" type="#_x0000_t75" style="height:64.85pt;width:146.05pt;" o:ole="t" filled="f" o:preferrelative="t" stroked="f" coordsize="21600,21600">
            <v:path/>
            <v:fill on="f" focussize="0,0"/>
            <v:stroke on="f" joinstyle="miter"/>
            <v:imagedata r:id="rId287" o:title=""/>
            <o:lock v:ext="edit" aspectratio="t"/>
            <w10:wrap type="none"/>
            <w10:anchorlock/>
          </v:shape>
          <o:OLEObject Type="Embed" ProgID="AutoCAD.Drawing.18" ShapeID="_x0000_i1172" DrawAspect="Content" ObjectID="_1468075872" r:id="rId286">
            <o:LockedField>false</o:LockedField>
          </o:OLEObject>
        </w:object>
      </w:r>
    </w:p>
    <w:p>
      <w:pPr>
        <w:jc w:val="center"/>
        <w:rPr>
          <w:rFonts w:ascii="Times New Roman" w:hAnsi="Times New Roman"/>
          <w:sz w:val="18"/>
          <w:szCs w:val="18"/>
        </w:rPr>
      </w:pPr>
      <w:r>
        <w:rPr>
          <w:rFonts w:ascii="Times New Roman" w:hAnsi="Times New Roman"/>
          <w:sz w:val="18"/>
          <w:szCs w:val="18"/>
        </w:rPr>
        <w:t xml:space="preserve">(d) AS                </w:t>
      </w:r>
      <w:r>
        <w:rPr>
          <w:rFonts w:hint="eastAsia" w:ascii="Times New Roman" w:hAnsi="Times New Roman"/>
          <w:sz w:val="18"/>
          <w:szCs w:val="18"/>
        </w:rPr>
        <w:t xml:space="preserve">     </w:t>
      </w:r>
      <w:r>
        <w:rPr>
          <w:rFonts w:ascii="Times New Roman" w:hAnsi="Times New Roman"/>
          <w:sz w:val="18"/>
          <w:szCs w:val="18"/>
        </w:rPr>
        <w:t xml:space="preserve"> (e) V-AS</w:t>
      </w:r>
      <w:r>
        <w:rPr>
          <w:rFonts w:hint="eastAsia" w:ascii="Times New Roman" w:hAnsi="Times New Roman"/>
          <w:sz w:val="18"/>
          <w:szCs w:val="18"/>
        </w:rPr>
        <w:t xml:space="preserve">                        </w:t>
      </w:r>
      <w:r>
        <w:rPr>
          <w:rFonts w:ascii="Times New Roman" w:hAnsi="Times New Roman"/>
          <w:sz w:val="18"/>
          <w:szCs w:val="18"/>
        </w:rPr>
        <w:t>(f) AF</w:t>
      </w:r>
    </w:p>
    <w:p>
      <w:pPr>
        <w:jc w:val="center"/>
        <w:rPr>
          <w:rFonts w:ascii="Times New Roman" w:hAnsi="Times New Roman"/>
          <w:szCs w:val="21"/>
        </w:rPr>
      </w:pPr>
      <w:r>
        <w:rPr>
          <w:rFonts w:ascii="Times New Roman" w:hAnsi="Times New Roman"/>
          <w:szCs w:val="21"/>
        </w:rPr>
        <w:t>图</w:t>
      </w:r>
      <w:r>
        <w:rPr>
          <w:rFonts w:hint="eastAsia" w:ascii="Times New Roman" w:hAnsi="Times New Roman"/>
          <w:szCs w:val="21"/>
        </w:rPr>
        <w:t>C.0</w:t>
      </w:r>
      <w:r>
        <w:rPr>
          <w:rFonts w:ascii="Times New Roman" w:hAnsi="Times New Roman"/>
          <w:szCs w:val="21"/>
        </w:rPr>
        <w:t xml:space="preserve">.6 </w:t>
      </w:r>
      <w:r>
        <w:rPr>
          <w:rFonts w:hint="eastAsia" w:ascii="Times New Roman" w:hAnsi="Times New Roman"/>
          <w:szCs w:val="21"/>
        </w:rPr>
        <w:t>水平支撑</w:t>
      </w:r>
      <w:r>
        <w:rPr>
          <w:rFonts w:ascii="Times New Roman" w:hAnsi="Times New Roman"/>
          <w:szCs w:val="21"/>
        </w:rPr>
        <w:t>连接件结构型式</w:t>
      </w:r>
    </w:p>
    <w:p>
      <w:pPr>
        <w:spacing w:line="360" w:lineRule="auto"/>
        <w:jc w:val="center"/>
        <w:rPr>
          <w:rFonts w:ascii="黑体" w:hAnsi="黑体" w:eastAsia="黑体"/>
          <w:szCs w:val="21"/>
        </w:rPr>
      </w:pPr>
      <w:r>
        <w:rPr>
          <w:rFonts w:ascii="黑体" w:hAnsi="黑体" w:eastAsia="黑体"/>
          <w:szCs w:val="21"/>
        </w:rPr>
        <w:t>表</w:t>
      </w:r>
      <w:r>
        <w:rPr>
          <w:rFonts w:hint="eastAsia" w:ascii="黑体" w:hAnsi="黑体" w:eastAsia="黑体"/>
          <w:szCs w:val="21"/>
        </w:rPr>
        <w:t>C.0</w:t>
      </w:r>
      <w:r>
        <w:rPr>
          <w:rFonts w:ascii="黑体" w:hAnsi="黑体" w:eastAsia="黑体"/>
          <w:szCs w:val="21"/>
        </w:rPr>
        <w:t xml:space="preserve">.6  </w:t>
      </w:r>
      <w:r>
        <w:rPr>
          <w:rFonts w:hint="eastAsia" w:ascii="黑体" w:hAnsi="黑体" w:eastAsia="黑体"/>
          <w:szCs w:val="21"/>
        </w:rPr>
        <w:t>水平支撑</w:t>
      </w:r>
      <w:r>
        <w:rPr>
          <w:rFonts w:ascii="黑体" w:hAnsi="黑体" w:eastAsia="黑体"/>
          <w:szCs w:val="21"/>
        </w:rPr>
        <w:t>连接件的规格</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84"/>
        <w:gridCol w:w="2056"/>
        <w:gridCol w:w="1497"/>
        <w:gridCol w:w="3171"/>
        <w:gridCol w:w="167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76" w:type="pct"/>
            <w:vAlign w:val="center"/>
          </w:tcPr>
          <w:p>
            <w:pPr>
              <w:jc w:val="center"/>
              <w:rPr>
                <w:rFonts w:ascii="Times New Roman" w:hAnsi="Times New Roman"/>
                <w:sz w:val="18"/>
                <w:szCs w:val="18"/>
              </w:rPr>
            </w:pPr>
            <w:r>
              <w:rPr>
                <w:rFonts w:ascii="Times New Roman" w:hAnsi="Times New Roman"/>
                <w:sz w:val="18"/>
                <w:szCs w:val="18"/>
              </w:rPr>
              <w:t>代号</w:t>
            </w:r>
          </w:p>
        </w:tc>
        <w:tc>
          <w:tcPr>
            <w:tcW w:w="1107" w:type="pct"/>
            <w:vAlign w:val="center"/>
          </w:tcPr>
          <w:p>
            <w:pPr>
              <w:jc w:val="center"/>
              <w:rPr>
                <w:rFonts w:ascii="Times New Roman" w:hAnsi="Times New Roman"/>
                <w:sz w:val="18"/>
                <w:szCs w:val="18"/>
              </w:rPr>
            </w:pPr>
            <w:r>
              <w:rPr>
                <w:rFonts w:ascii="Times New Roman" w:hAnsi="Times New Roman"/>
                <w:sz w:val="18"/>
                <w:szCs w:val="18"/>
              </w:rPr>
              <w:t>型钢规格</w:t>
            </w:r>
          </w:p>
        </w:tc>
        <w:tc>
          <w:tcPr>
            <w:tcW w:w="806" w:type="pct"/>
            <w:vAlign w:val="center"/>
          </w:tcPr>
          <w:p>
            <w:pPr>
              <w:jc w:val="center"/>
              <w:rPr>
                <w:rFonts w:ascii="Times New Roman" w:hAnsi="Times New Roman"/>
                <w:sz w:val="18"/>
                <w:szCs w:val="18"/>
              </w:rPr>
            </w:pPr>
            <w:r>
              <w:rPr>
                <w:rFonts w:ascii="Times New Roman" w:hAnsi="Times New Roman"/>
                <w:sz w:val="18"/>
                <w:szCs w:val="18"/>
              </w:rPr>
              <w:t>标准</w:t>
            </w:r>
            <w:r>
              <w:rPr>
                <w:rFonts w:hint="eastAsia" w:ascii="Times New Roman" w:hAnsi="Times New Roman"/>
                <w:sz w:val="18"/>
                <w:szCs w:val="18"/>
              </w:rPr>
              <w:t>长度</w:t>
            </w:r>
            <w:r>
              <w:rPr>
                <w:rFonts w:ascii="Times New Roman" w:hAnsi="Times New Roman"/>
                <w:sz w:val="18"/>
                <w:szCs w:val="18"/>
              </w:rPr>
              <w:t>L</w:t>
            </w:r>
          </w:p>
          <w:p>
            <w:pPr>
              <w:jc w:val="center"/>
              <w:rPr>
                <w:rFonts w:ascii="Times New Roman" w:hAnsi="Times New Roman"/>
                <w:sz w:val="18"/>
                <w:szCs w:val="18"/>
              </w:rPr>
            </w:pPr>
            <w:r>
              <w:rPr>
                <w:rFonts w:ascii="Times New Roman" w:hAnsi="Times New Roman"/>
                <w:sz w:val="18"/>
                <w:szCs w:val="18"/>
              </w:rPr>
              <w:t>（m）</w:t>
            </w:r>
          </w:p>
        </w:tc>
        <w:tc>
          <w:tcPr>
            <w:tcW w:w="1707" w:type="pct"/>
            <w:vAlign w:val="center"/>
          </w:tcPr>
          <w:p>
            <w:pPr>
              <w:jc w:val="center"/>
              <w:rPr>
                <w:rFonts w:ascii="Times New Roman" w:hAnsi="Times New Roman"/>
                <w:sz w:val="18"/>
                <w:szCs w:val="18"/>
              </w:rPr>
            </w:pPr>
            <w:r>
              <w:rPr>
                <w:rFonts w:ascii="Times New Roman" w:hAnsi="Times New Roman"/>
                <w:sz w:val="18"/>
                <w:szCs w:val="18"/>
              </w:rPr>
              <w:t>安装位置</w:t>
            </w:r>
          </w:p>
        </w:tc>
        <w:tc>
          <w:tcPr>
            <w:tcW w:w="904" w:type="pct"/>
            <w:vAlign w:val="center"/>
          </w:tcPr>
          <w:p>
            <w:pPr>
              <w:jc w:val="center"/>
              <w:rPr>
                <w:rFonts w:ascii="Times New Roman" w:hAnsi="Times New Roman"/>
                <w:sz w:val="18"/>
                <w:szCs w:val="18"/>
              </w:rPr>
            </w:pPr>
            <w:r>
              <w:rPr>
                <w:rFonts w:ascii="Times New Roman" w:hAnsi="Times New Roman"/>
                <w:sz w:val="18"/>
                <w:szCs w:val="18"/>
              </w:rPr>
              <w:t>螺栓孔数量</w:t>
            </w:r>
          </w:p>
          <w:p>
            <w:pPr>
              <w:jc w:val="center"/>
              <w:rPr>
                <w:rFonts w:ascii="Times New Roman" w:hAnsi="Times New Roman"/>
                <w:sz w:val="18"/>
                <w:szCs w:val="18"/>
              </w:rPr>
            </w:pPr>
            <w:r>
              <w:rPr>
                <w:rFonts w:ascii="Times New Roman" w:hAnsi="Times New Roman"/>
                <w:sz w:val="18"/>
                <w:szCs w:val="18"/>
              </w:rPr>
              <w:t>（孔/m）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6" w:hRule="atLeast"/>
          <w:jc w:val="center"/>
        </w:trPr>
        <w:tc>
          <w:tcPr>
            <w:tcW w:w="476" w:type="pct"/>
            <w:vMerge w:val="restart"/>
            <w:vAlign w:val="center"/>
          </w:tcPr>
          <w:p>
            <w:pPr>
              <w:jc w:val="center"/>
              <w:rPr>
                <w:rFonts w:ascii="Times New Roman" w:hAnsi="Times New Roman"/>
                <w:sz w:val="18"/>
                <w:szCs w:val="18"/>
              </w:rPr>
            </w:pPr>
            <w:r>
              <w:rPr>
                <w:rFonts w:ascii="Times New Roman" w:hAnsi="Times New Roman"/>
                <w:sz w:val="18"/>
                <w:szCs w:val="18"/>
              </w:rPr>
              <w:t>FJ</w:t>
            </w:r>
          </w:p>
        </w:tc>
        <w:tc>
          <w:tcPr>
            <w:tcW w:w="1107" w:type="pct"/>
            <w:vMerge w:val="restart"/>
            <w:vAlign w:val="center"/>
          </w:tcPr>
          <w:p>
            <w:pPr>
              <w:jc w:val="center"/>
              <w:rPr>
                <w:rFonts w:ascii="Times New Roman" w:hAnsi="Times New Roman"/>
                <w:sz w:val="18"/>
                <w:szCs w:val="18"/>
              </w:rPr>
            </w:pPr>
            <w:r>
              <w:rPr>
                <w:rFonts w:ascii="Times New Roman" w:hAnsi="Times New Roman"/>
                <w:sz w:val="18"/>
                <w:szCs w:val="18"/>
              </w:rPr>
              <w:t>H400×400×13×21</w:t>
            </w:r>
          </w:p>
          <w:p>
            <w:pPr>
              <w:jc w:val="center"/>
              <w:rPr>
                <w:rFonts w:ascii="Times New Roman" w:hAnsi="Times New Roman"/>
                <w:bCs/>
                <w:sz w:val="18"/>
                <w:szCs w:val="18"/>
              </w:rPr>
            </w:pPr>
            <w:r>
              <w:rPr>
                <w:rFonts w:ascii="Times New Roman" w:hAnsi="Times New Roman"/>
                <w:kern w:val="0"/>
                <w:sz w:val="18"/>
                <w:szCs w:val="18"/>
              </w:rPr>
              <w:t>H428×407×20×35</w:t>
            </w:r>
          </w:p>
        </w:tc>
        <w:tc>
          <w:tcPr>
            <w:tcW w:w="806" w:type="pct"/>
            <w:vAlign w:val="center"/>
          </w:tcPr>
          <w:p>
            <w:pPr>
              <w:jc w:val="center"/>
              <w:rPr>
                <w:rFonts w:ascii="Times New Roman" w:hAnsi="Times New Roman"/>
                <w:sz w:val="18"/>
                <w:szCs w:val="18"/>
              </w:rPr>
            </w:pPr>
            <w:r>
              <w:rPr>
                <w:rFonts w:ascii="Times New Roman" w:hAnsi="Times New Roman"/>
                <w:bCs/>
                <w:sz w:val="18"/>
                <w:szCs w:val="18"/>
              </w:rPr>
              <w:t>3</w:t>
            </w:r>
          </w:p>
        </w:tc>
        <w:tc>
          <w:tcPr>
            <w:tcW w:w="1707" w:type="pct"/>
            <w:vMerge w:val="restart"/>
            <w:vAlign w:val="center"/>
          </w:tcPr>
          <w:p>
            <w:pPr>
              <w:jc w:val="center"/>
              <w:rPr>
                <w:rFonts w:ascii="Times New Roman" w:hAnsi="Times New Roman"/>
                <w:sz w:val="18"/>
                <w:szCs w:val="18"/>
              </w:rPr>
            </w:pPr>
            <w:r>
              <w:rPr>
                <w:rFonts w:ascii="Times New Roman" w:hAnsi="Times New Roman"/>
                <w:sz w:val="18"/>
                <w:szCs w:val="18"/>
              </w:rPr>
              <w:t>对撑与八字撑之间</w:t>
            </w:r>
          </w:p>
        </w:tc>
        <w:tc>
          <w:tcPr>
            <w:tcW w:w="904" w:type="pct"/>
            <w:vMerge w:val="restart"/>
            <w:vAlign w:val="center"/>
          </w:tcPr>
          <w:p>
            <w:pPr>
              <w:jc w:val="center"/>
              <w:rPr>
                <w:rFonts w:ascii="Times New Roman" w:hAnsi="Times New Roman"/>
                <w:sz w:val="18"/>
                <w:szCs w:val="18"/>
              </w:rPr>
            </w:pPr>
            <w:r>
              <w:rPr>
                <w:rFonts w:ascii="Times New Roman" w:hAnsi="Times New Roman"/>
                <w:sz w:val="18"/>
                <w:szCs w:val="18"/>
              </w:rPr>
              <w:t>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84" w:hRule="atLeast"/>
          <w:jc w:val="center"/>
        </w:trPr>
        <w:tc>
          <w:tcPr>
            <w:tcW w:w="476" w:type="pct"/>
            <w:vMerge w:val="continue"/>
            <w:vAlign w:val="center"/>
          </w:tcPr>
          <w:p>
            <w:pPr>
              <w:jc w:val="center"/>
              <w:rPr>
                <w:rFonts w:ascii="Times New Roman" w:hAnsi="Times New Roman"/>
                <w:sz w:val="18"/>
                <w:szCs w:val="18"/>
              </w:rPr>
            </w:pPr>
          </w:p>
        </w:tc>
        <w:tc>
          <w:tcPr>
            <w:tcW w:w="1107" w:type="pct"/>
            <w:vMerge w:val="continue"/>
            <w:vAlign w:val="center"/>
          </w:tcPr>
          <w:p>
            <w:pPr>
              <w:jc w:val="center"/>
              <w:rPr>
                <w:rFonts w:ascii="Times New Roman" w:hAnsi="Times New Roman"/>
                <w:sz w:val="18"/>
                <w:szCs w:val="18"/>
              </w:rPr>
            </w:pPr>
          </w:p>
        </w:tc>
        <w:tc>
          <w:tcPr>
            <w:tcW w:w="806" w:type="pct"/>
            <w:vAlign w:val="center"/>
          </w:tcPr>
          <w:p>
            <w:pPr>
              <w:jc w:val="center"/>
              <w:rPr>
                <w:rFonts w:ascii="Times New Roman" w:hAnsi="Times New Roman"/>
                <w:bCs/>
                <w:sz w:val="18"/>
                <w:szCs w:val="18"/>
              </w:rPr>
            </w:pPr>
            <w:r>
              <w:rPr>
                <w:rFonts w:ascii="Times New Roman" w:hAnsi="Times New Roman"/>
                <w:bCs/>
                <w:sz w:val="18"/>
                <w:szCs w:val="18"/>
              </w:rPr>
              <w:t>4</w:t>
            </w:r>
          </w:p>
        </w:tc>
        <w:tc>
          <w:tcPr>
            <w:tcW w:w="1707" w:type="pct"/>
            <w:vMerge w:val="continue"/>
            <w:vAlign w:val="center"/>
          </w:tcPr>
          <w:p>
            <w:pPr>
              <w:jc w:val="center"/>
              <w:rPr>
                <w:rFonts w:ascii="Times New Roman" w:hAnsi="Times New Roman"/>
                <w:sz w:val="18"/>
                <w:szCs w:val="18"/>
              </w:rPr>
            </w:pPr>
          </w:p>
        </w:tc>
        <w:tc>
          <w:tcPr>
            <w:tcW w:w="904" w:type="pct"/>
            <w:vMerge w:val="continue"/>
            <w:vAlign w:val="center"/>
          </w:tcPr>
          <w:p>
            <w:pPr>
              <w:jc w:val="center"/>
              <w:rPr>
                <w:rFonts w:ascii="Times New Roman" w:hAnsi="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84" w:hRule="atLeast"/>
          <w:jc w:val="center"/>
        </w:trPr>
        <w:tc>
          <w:tcPr>
            <w:tcW w:w="476" w:type="pct"/>
            <w:vMerge w:val="restart"/>
            <w:vAlign w:val="center"/>
          </w:tcPr>
          <w:p>
            <w:pPr>
              <w:jc w:val="center"/>
              <w:rPr>
                <w:rFonts w:ascii="Times New Roman" w:hAnsi="Times New Roman"/>
                <w:sz w:val="18"/>
                <w:szCs w:val="18"/>
              </w:rPr>
            </w:pPr>
            <w:r>
              <w:rPr>
                <w:rFonts w:ascii="Times New Roman" w:hAnsi="Times New Roman"/>
                <w:sz w:val="18"/>
                <w:szCs w:val="18"/>
              </w:rPr>
              <w:t>TW</w:t>
            </w:r>
          </w:p>
        </w:tc>
        <w:tc>
          <w:tcPr>
            <w:tcW w:w="1107" w:type="pct"/>
            <w:vMerge w:val="continue"/>
            <w:vAlign w:val="center"/>
          </w:tcPr>
          <w:p>
            <w:pPr>
              <w:jc w:val="center"/>
              <w:rPr>
                <w:rFonts w:ascii="Times New Roman" w:hAnsi="Times New Roman"/>
                <w:bCs/>
                <w:sz w:val="18"/>
                <w:szCs w:val="18"/>
              </w:rPr>
            </w:pPr>
          </w:p>
        </w:tc>
        <w:tc>
          <w:tcPr>
            <w:tcW w:w="806" w:type="pct"/>
            <w:vAlign w:val="center"/>
          </w:tcPr>
          <w:p>
            <w:pPr>
              <w:jc w:val="center"/>
              <w:rPr>
                <w:rFonts w:ascii="Times New Roman" w:hAnsi="Times New Roman"/>
                <w:bCs/>
                <w:sz w:val="18"/>
                <w:szCs w:val="18"/>
              </w:rPr>
            </w:pPr>
            <w:r>
              <w:rPr>
                <w:rFonts w:ascii="Times New Roman" w:hAnsi="Times New Roman"/>
                <w:bCs/>
                <w:sz w:val="18"/>
                <w:szCs w:val="18"/>
              </w:rPr>
              <w:t>3</w:t>
            </w:r>
          </w:p>
        </w:tc>
        <w:tc>
          <w:tcPr>
            <w:tcW w:w="1707" w:type="pct"/>
            <w:vMerge w:val="restart"/>
            <w:vAlign w:val="center"/>
          </w:tcPr>
          <w:p>
            <w:pPr>
              <w:jc w:val="center"/>
              <w:rPr>
                <w:rFonts w:ascii="Times New Roman" w:hAnsi="Times New Roman"/>
                <w:sz w:val="18"/>
                <w:szCs w:val="18"/>
              </w:rPr>
            </w:pPr>
            <w:r>
              <w:rPr>
                <w:rFonts w:ascii="Times New Roman" w:hAnsi="Times New Roman"/>
                <w:sz w:val="18"/>
                <w:szCs w:val="18"/>
              </w:rPr>
              <w:t>角撑与腰梁之间</w:t>
            </w:r>
          </w:p>
        </w:tc>
        <w:tc>
          <w:tcPr>
            <w:tcW w:w="904" w:type="pct"/>
            <w:vMerge w:val="continue"/>
            <w:vAlign w:val="center"/>
          </w:tcPr>
          <w:p>
            <w:pPr>
              <w:jc w:val="center"/>
              <w:rPr>
                <w:rFonts w:ascii="Times New Roman" w:hAnsi="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4" w:hRule="atLeast"/>
          <w:jc w:val="center"/>
        </w:trPr>
        <w:tc>
          <w:tcPr>
            <w:tcW w:w="476" w:type="pct"/>
            <w:vMerge w:val="continue"/>
            <w:vAlign w:val="center"/>
          </w:tcPr>
          <w:p>
            <w:pPr>
              <w:jc w:val="center"/>
              <w:rPr>
                <w:rFonts w:ascii="Times New Roman" w:hAnsi="Times New Roman"/>
                <w:sz w:val="18"/>
                <w:szCs w:val="18"/>
              </w:rPr>
            </w:pPr>
          </w:p>
        </w:tc>
        <w:tc>
          <w:tcPr>
            <w:tcW w:w="1107" w:type="pct"/>
            <w:vMerge w:val="continue"/>
            <w:vAlign w:val="center"/>
          </w:tcPr>
          <w:p>
            <w:pPr>
              <w:jc w:val="center"/>
              <w:rPr>
                <w:rFonts w:ascii="Times New Roman" w:hAnsi="Times New Roman"/>
                <w:bCs/>
                <w:sz w:val="18"/>
                <w:szCs w:val="18"/>
              </w:rPr>
            </w:pPr>
          </w:p>
        </w:tc>
        <w:tc>
          <w:tcPr>
            <w:tcW w:w="806" w:type="pct"/>
            <w:vAlign w:val="center"/>
          </w:tcPr>
          <w:p>
            <w:pPr>
              <w:jc w:val="center"/>
              <w:rPr>
                <w:rFonts w:ascii="Times New Roman" w:hAnsi="Times New Roman"/>
                <w:bCs/>
                <w:sz w:val="18"/>
                <w:szCs w:val="18"/>
              </w:rPr>
            </w:pPr>
            <w:r>
              <w:rPr>
                <w:rFonts w:ascii="Times New Roman" w:hAnsi="Times New Roman"/>
                <w:bCs/>
                <w:sz w:val="18"/>
                <w:szCs w:val="18"/>
              </w:rPr>
              <w:t>3.5</w:t>
            </w:r>
          </w:p>
        </w:tc>
        <w:tc>
          <w:tcPr>
            <w:tcW w:w="1707" w:type="pct"/>
            <w:vMerge w:val="continue"/>
            <w:vAlign w:val="center"/>
          </w:tcPr>
          <w:p>
            <w:pPr>
              <w:jc w:val="center"/>
              <w:rPr>
                <w:rFonts w:ascii="Times New Roman" w:hAnsi="Times New Roman"/>
                <w:sz w:val="18"/>
                <w:szCs w:val="18"/>
              </w:rPr>
            </w:pPr>
          </w:p>
        </w:tc>
        <w:tc>
          <w:tcPr>
            <w:tcW w:w="904" w:type="pct"/>
            <w:vMerge w:val="continue"/>
            <w:vAlign w:val="center"/>
          </w:tcPr>
          <w:p>
            <w:pPr>
              <w:jc w:val="center"/>
              <w:rPr>
                <w:rFonts w:ascii="Times New Roman" w:hAnsi="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96" w:hRule="atLeast"/>
          <w:jc w:val="center"/>
        </w:trPr>
        <w:tc>
          <w:tcPr>
            <w:tcW w:w="476" w:type="pct"/>
            <w:vMerge w:val="continue"/>
            <w:vAlign w:val="center"/>
          </w:tcPr>
          <w:p>
            <w:pPr>
              <w:jc w:val="center"/>
              <w:rPr>
                <w:rFonts w:ascii="Times New Roman" w:hAnsi="Times New Roman"/>
                <w:sz w:val="18"/>
                <w:szCs w:val="18"/>
              </w:rPr>
            </w:pPr>
          </w:p>
        </w:tc>
        <w:tc>
          <w:tcPr>
            <w:tcW w:w="1107" w:type="pct"/>
            <w:vMerge w:val="continue"/>
            <w:vAlign w:val="center"/>
          </w:tcPr>
          <w:p>
            <w:pPr>
              <w:jc w:val="center"/>
              <w:rPr>
                <w:rFonts w:ascii="Times New Roman" w:hAnsi="Times New Roman"/>
                <w:bCs/>
                <w:sz w:val="18"/>
                <w:szCs w:val="18"/>
              </w:rPr>
            </w:pPr>
          </w:p>
        </w:tc>
        <w:tc>
          <w:tcPr>
            <w:tcW w:w="806" w:type="pct"/>
            <w:vAlign w:val="center"/>
          </w:tcPr>
          <w:p>
            <w:pPr>
              <w:jc w:val="center"/>
              <w:rPr>
                <w:rFonts w:ascii="Times New Roman" w:hAnsi="Times New Roman"/>
                <w:bCs/>
                <w:sz w:val="18"/>
                <w:szCs w:val="18"/>
              </w:rPr>
            </w:pPr>
            <w:r>
              <w:rPr>
                <w:rFonts w:ascii="Times New Roman" w:hAnsi="Times New Roman"/>
                <w:bCs/>
                <w:sz w:val="18"/>
                <w:szCs w:val="18"/>
              </w:rPr>
              <w:t>5</w:t>
            </w:r>
          </w:p>
        </w:tc>
        <w:tc>
          <w:tcPr>
            <w:tcW w:w="1707" w:type="pct"/>
            <w:vMerge w:val="continue"/>
            <w:vAlign w:val="center"/>
          </w:tcPr>
          <w:p>
            <w:pPr>
              <w:jc w:val="center"/>
              <w:rPr>
                <w:rFonts w:ascii="Times New Roman" w:hAnsi="Times New Roman"/>
                <w:sz w:val="18"/>
                <w:szCs w:val="18"/>
              </w:rPr>
            </w:pPr>
          </w:p>
        </w:tc>
        <w:tc>
          <w:tcPr>
            <w:tcW w:w="904" w:type="pct"/>
            <w:vMerge w:val="continue"/>
            <w:vAlign w:val="center"/>
          </w:tcPr>
          <w:p>
            <w:pPr>
              <w:jc w:val="center"/>
              <w:rPr>
                <w:rFonts w:ascii="Times New Roman" w:hAnsi="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0" w:hRule="atLeast"/>
          <w:jc w:val="center"/>
        </w:trPr>
        <w:tc>
          <w:tcPr>
            <w:tcW w:w="476" w:type="pct"/>
            <w:vMerge w:val="restart"/>
            <w:vAlign w:val="center"/>
          </w:tcPr>
          <w:p>
            <w:pPr>
              <w:jc w:val="center"/>
              <w:rPr>
                <w:rFonts w:ascii="Times New Roman" w:hAnsi="Times New Roman"/>
                <w:sz w:val="18"/>
                <w:szCs w:val="18"/>
              </w:rPr>
            </w:pPr>
            <w:r>
              <w:rPr>
                <w:rFonts w:ascii="Times New Roman" w:hAnsi="Times New Roman"/>
                <w:sz w:val="18"/>
                <w:szCs w:val="18"/>
              </w:rPr>
              <w:t>AS</w:t>
            </w:r>
          </w:p>
        </w:tc>
        <w:tc>
          <w:tcPr>
            <w:tcW w:w="1107" w:type="pct"/>
            <w:vMerge w:val="continue"/>
            <w:vAlign w:val="center"/>
          </w:tcPr>
          <w:p>
            <w:pPr>
              <w:jc w:val="center"/>
              <w:rPr>
                <w:rFonts w:ascii="Times New Roman" w:hAnsi="Times New Roman"/>
                <w:sz w:val="18"/>
                <w:szCs w:val="18"/>
              </w:rPr>
            </w:pPr>
          </w:p>
        </w:tc>
        <w:tc>
          <w:tcPr>
            <w:tcW w:w="806" w:type="pct"/>
            <w:vAlign w:val="center"/>
          </w:tcPr>
          <w:p>
            <w:pPr>
              <w:jc w:val="center"/>
              <w:rPr>
                <w:rFonts w:ascii="Times New Roman" w:hAnsi="Times New Roman"/>
                <w:sz w:val="18"/>
                <w:szCs w:val="18"/>
              </w:rPr>
            </w:pPr>
            <w:r>
              <w:rPr>
                <w:rFonts w:ascii="Times New Roman" w:hAnsi="Times New Roman"/>
                <w:sz w:val="18"/>
                <w:szCs w:val="18"/>
              </w:rPr>
              <w:t>5</w:t>
            </w:r>
          </w:p>
        </w:tc>
        <w:tc>
          <w:tcPr>
            <w:tcW w:w="1707" w:type="pct"/>
            <w:vMerge w:val="restart"/>
            <w:vAlign w:val="center"/>
          </w:tcPr>
          <w:p>
            <w:pPr>
              <w:jc w:val="center"/>
              <w:rPr>
                <w:rFonts w:ascii="Times New Roman" w:hAnsi="Times New Roman"/>
                <w:sz w:val="18"/>
                <w:szCs w:val="18"/>
              </w:rPr>
            </w:pPr>
            <w:r>
              <w:rPr>
                <w:rFonts w:ascii="Times New Roman" w:hAnsi="Times New Roman"/>
                <w:sz w:val="18"/>
                <w:szCs w:val="18"/>
              </w:rPr>
              <w:t>鱼腹梁与角撑、八字撑之间</w:t>
            </w:r>
          </w:p>
        </w:tc>
        <w:tc>
          <w:tcPr>
            <w:tcW w:w="904" w:type="pct"/>
            <w:vMerge w:val="continue"/>
            <w:vAlign w:val="center"/>
          </w:tcPr>
          <w:p>
            <w:pPr>
              <w:jc w:val="center"/>
              <w:rPr>
                <w:rFonts w:ascii="Times New Roman" w:hAnsi="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0" w:hRule="atLeast"/>
          <w:jc w:val="center"/>
        </w:trPr>
        <w:tc>
          <w:tcPr>
            <w:tcW w:w="476" w:type="pct"/>
            <w:vMerge w:val="continue"/>
            <w:vAlign w:val="center"/>
          </w:tcPr>
          <w:p>
            <w:pPr>
              <w:jc w:val="center"/>
              <w:rPr>
                <w:rFonts w:ascii="Times New Roman" w:hAnsi="Times New Roman"/>
                <w:sz w:val="18"/>
                <w:szCs w:val="18"/>
              </w:rPr>
            </w:pPr>
          </w:p>
        </w:tc>
        <w:tc>
          <w:tcPr>
            <w:tcW w:w="1107" w:type="pct"/>
            <w:vMerge w:val="continue"/>
            <w:vAlign w:val="center"/>
          </w:tcPr>
          <w:p>
            <w:pPr>
              <w:jc w:val="center"/>
              <w:rPr>
                <w:rFonts w:ascii="Times New Roman" w:hAnsi="Times New Roman"/>
                <w:sz w:val="18"/>
                <w:szCs w:val="18"/>
              </w:rPr>
            </w:pPr>
          </w:p>
        </w:tc>
        <w:tc>
          <w:tcPr>
            <w:tcW w:w="806" w:type="pct"/>
            <w:vAlign w:val="center"/>
          </w:tcPr>
          <w:p>
            <w:pPr>
              <w:jc w:val="center"/>
              <w:rPr>
                <w:rFonts w:ascii="Times New Roman" w:hAnsi="Times New Roman"/>
                <w:sz w:val="18"/>
                <w:szCs w:val="18"/>
              </w:rPr>
            </w:pPr>
            <w:r>
              <w:rPr>
                <w:rFonts w:hint="eastAsia" w:ascii="Times New Roman" w:hAnsi="Times New Roman"/>
                <w:sz w:val="18"/>
                <w:szCs w:val="18"/>
              </w:rPr>
              <w:t>7</w:t>
            </w:r>
          </w:p>
        </w:tc>
        <w:tc>
          <w:tcPr>
            <w:tcW w:w="1707" w:type="pct"/>
            <w:vMerge w:val="continue"/>
            <w:vAlign w:val="center"/>
          </w:tcPr>
          <w:p>
            <w:pPr>
              <w:jc w:val="center"/>
              <w:rPr>
                <w:rFonts w:ascii="Times New Roman" w:hAnsi="Times New Roman"/>
                <w:sz w:val="18"/>
                <w:szCs w:val="18"/>
              </w:rPr>
            </w:pPr>
          </w:p>
        </w:tc>
        <w:tc>
          <w:tcPr>
            <w:tcW w:w="904" w:type="pct"/>
            <w:vMerge w:val="continue"/>
            <w:vAlign w:val="center"/>
          </w:tcPr>
          <w:p>
            <w:pPr>
              <w:jc w:val="center"/>
              <w:rPr>
                <w:rFonts w:ascii="Times New Roman" w:hAnsi="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0" w:hRule="atLeast"/>
          <w:jc w:val="center"/>
        </w:trPr>
        <w:tc>
          <w:tcPr>
            <w:tcW w:w="476" w:type="pct"/>
            <w:vMerge w:val="restart"/>
            <w:vAlign w:val="center"/>
          </w:tcPr>
          <w:p>
            <w:pPr>
              <w:jc w:val="center"/>
              <w:rPr>
                <w:rFonts w:ascii="Times New Roman" w:hAnsi="Times New Roman"/>
                <w:sz w:val="18"/>
                <w:szCs w:val="18"/>
              </w:rPr>
            </w:pPr>
            <w:r>
              <w:rPr>
                <w:rFonts w:ascii="Times New Roman" w:hAnsi="Times New Roman"/>
                <w:sz w:val="18"/>
                <w:szCs w:val="18"/>
              </w:rPr>
              <w:t>V-AS</w:t>
            </w:r>
          </w:p>
        </w:tc>
        <w:tc>
          <w:tcPr>
            <w:tcW w:w="1107" w:type="pct"/>
            <w:vMerge w:val="restart"/>
            <w:vAlign w:val="center"/>
          </w:tcPr>
          <w:p>
            <w:pPr>
              <w:jc w:val="center"/>
              <w:rPr>
                <w:rFonts w:ascii="Times New Roman" w:hAnsi="Times New Roman"/>
                <w:sz w:val="18"/>
                <w:szCs w:val="18"/>
              </w:rPr>
            </w:pPr>
            <w:r>
              <w:rPr>
                <w:rFonts w:ascii="Times New Roman" w:hAnsi="Times New Roman"/>
                <w:sz w:val="18"/>
                <w:szCs w:val="18"/>
              </w:rPr>
              <w:t>H400×400×13×21</w:t>
            </w:r>
          </w:p>
          <w:p>
            <w:pPr>
              <w:jc w:val="center"/>
              <w:rPr>
                <w:rFonts w:ascii="Times New Roman" w:hAnsi="Times New Roman"/>
                <w:sz w:val="18"/>
                <w:szCs w:val="18"/>
              </w:rPr>
            </w:pPr>
            <w:r>
              <w:rPr>
                <w:rFonts w:ascii="Times New Roman" w:hAnsi="Times New Roman"/>
                <w:kern w:val="0"/>
                <w:sz w:val="18"/>
                <w:szCs w:val="18"/>
              </w:rPr>
              <w:t>H428×407×20×35</w:t>
            </w:r>
          </w:p>
        </w:tc>
        <w:tc>
          <w:tcPr>
            <w:tcW w:w="806" w:type="pct"/>
            <w:vAlign w:val="center"/>
          </w:tcPr>
          <w:p>
            <w:pPr>
              <w:jc w:val="center"/>
              <w:rPr>
                <w:rFonts w:ascii="Times New Roman" w:hAnsi="Times New Roman"/>
                <w:sz w:val="18"/>
                <w:szCs w:val="18"/>
              </w:rPr>
            </w:pPr>
            <w:r>
              <w:rPr>
                <w:rFonts w:ascii="Times New Roman" w:hAnsi="Times New Roman"/>
                <w:bCs/>
                <w:sz w:val="18"/>
                <w:szCs w:val="18"/>
              </w:rPr>
              <w:t>3</w:t>
            </w:r>
          </w:p>
        </w:tc>
        <w:tc>
          <w:tcPr>
            <w:tcW w:w="1707" w:type="pct"/>
            <w:vMerge w:val="restart"/>
            <w:vAlign w:val="center"/>
          </w:tcPr>
          <w:p>
            <w:pPr>
              <w:jc w:val="center"/>
              <w:rPr>
                <w:rFonts w:ascii="Times New Roman" w:hAnsi="Times New Roman"/>
                <w:sz w:val="18"/>
                <w:szCs w:val="18"/>
              </w:rPr>
            </w:pPr>
            <w:r>
              <w:rPr>
                <w:rFonts w:ascii="Times New Roman" w:hAnsi="Times New Roman"/>
                <w:sz w:val="18"/>
                <w:szCs w:val="18"/>
              </w:rPr>
              <w:t>对撑与AS之间</w:t>
            </w:r>
          </w:p>
        </w:tc>
        <w:tc>
          <w:tcPr>
            <w:tcW w:w="904" w:type="pct"/>
            <w:vMerge w:val="continue"/>
            <w:vAlign w:val="center"/>
          </w:tcPr>
          <w:p>
            <w:pPr>
              <w:jc w:val="center"/>
              <w:rPr>
                <w:rFonts w:ascii="Times New Roman" w:hAnsi="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0" w:hRule="atLeast"/>
          <w:jc w:val="center"/>
        </w:trPr>
        <w:tc>
          <w:tcPr>
            <w:tcW w:w="476" w:type="pct"/>
            <w:vMerge w:val="continue"/>
            <w:vAlign w:val="center"/>
          </w:tcPr>
          <w:p>
            <w:pPr>
              <w:jc w:val="center"/>
              <w:rPr>
                <w:rFonts w:ascii="Times New Roman" w:hAnsi="Times New Roman"/>
                <w:sz w:val="18"/>
                <w:szCs w:val="18"/>
              </w:rPr>
            </w:pPr>
          </w:p>
        </w:tc>
        <w:tc>
          <w:tcPr>
            <w:tcW w:w="1107" w:type="pct"/>
            <w:vMerge w:val="continue"/>
            <w:vAlign w:val="center"/>
          </w:tcPr>
          <w:p>
            <w:pPr>
              <w:jc w:val="center"/>
              <w:rPr>
                <w:rFonts w:ascii="Times New Roman" w:hAnsi="Times New Roman"/>
                <w:sz w:val="18"/>
                <w:szCs w:val="18"/>
              </w:rPr>
            </w:pPr>
          </w:p>
        </w:tc>
        <w:tc>
          <w:tcPr>
            <w:tcW w:w="806" w:type="pct"/>
            <w:vAlign w:val="center"/>
          </w:tcPr>
          <w:p>
            <w:pPr>
              <w:jc w:val="center"/>
              <w:rPr>
                <w:rFonts w:ascii="Times New Roman" w:hAnsi="Times New Roman"/>
                <w:bCs/>
                <w:sz w:val="18"/>
                <w:szCs w:val="18"/>
              </w:rPr>
            </w:pPr>
            <w:r>
              <w:rPr>
                <w:rFonts w:ascii="Times New Roman" w:hAnsi="Times New Roman"/>
                <w:bCs/>
                <w:sz w:val="18"/>
                <w:szCs w:val="18"/>
              </w:rPr>
              <w:t>4</w:t>
            </w:r>
          </w:p>
        </w:tc>
        <w:tc>
          <w:tcPr>
            <w:tcW w:w="1707" w:type="pct"/>
            <w:vMerge w:val="continue"/>
            <w:vAlign w:val="center"/>
          </w:tcPr>
          <w:p>
            <w:pPr>
              <w:jc w:val="center"/>
              <w:rPr>
                <w:rFonts w:ascii="Times New Roman" w:hAnsi="Times New Roman"/>
                <w:sz w:val="18"/>
                <w:szCs w:val="18"/>
              </w:rPr>
            </w:pPr>
          </w:p>
        </w:tc>
        <w:tc>
          <w:tcPr>
            <w:tcW w:w="904" w:type="pct"/>
            <w:vMerge w:val="continue"/>
            <w:vAlign w:val="center"/>
          </w:tcPr>
          <w:p>
            <w:pPr>
              <w:jc w:val="center"/>
              <w:rPr>
                <w:rFonts w:ascii="Times New Roman" w:hAnsi="Times New Roman"/>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0" w:hRule="atLeast"/>
          <w:jc w:val="center"/>
        </w:trPr>
        <w:tc>
          <w:tcPr>
            <w:tcW w:w="476" w:type="pct"/>
            <w:vAlign w:val="center"/>
          </w:tcPr>
          <w:p>
            <w:pPr>
              <w:jc w:val="center"/>
              <w:rPr>
                <w:rFonts w:ascii="Times New Roman" w:hAnsi="Times New Roman"/>
                <w:sz w:val="18"/>
                <w:szCs w:val="18"/>
              </w:rPr>
            </w:pPr>
            <w:r>
              <w:rPr>
                <w:rFonts w:ascii="Times New Roman" w:hAnsi="Times New Roman"/>
                <w:sz w:val="18"/>
                <w:szCs w:val="18"/>
              </w:rPr>
              <w:t>AF</w:t>
            </w:r>
          </w:p>
        </w:tc>
        <w:tc>
          <w:tcPr>
            <w:tcW w:w="1107" w:type="pct"/>
            <w:vAlign w:val="center"/>
          </w:tcPr>
          <w:p>
            <w:pPr>
              <w:jc w:val="center"/>
              <w:rPr>
                <w:rFonts w:ascii="Times New Roman" w:hAnsi="Times New Roman"/>
                <w:sz w:val="18"/>
                <w:szCs w:val="18"/>
              </w:rPr>
            </w:pPr>
            <w:r>
              <w:rPr>
                <w:rFonts w:ascii="Times New Roman" w:hAnsi="Times New Roman"/>
                <w:sz w:val="18"/>
                <w:szCs w:val="18"/>
              </w:rPr>
              <w:t>H400×400×13×21</w:t>
            </w:r>
          </w:p>
        </w:tc>
        <w:tc>
          <w:tcPr>
            <w:tcW w:w="806" w:type="pct"/>
            <w:vAlign w:val="center"/>
          </w:tcPr>
          <w:p>
            <w:pPr>
              <w:jc w:val="center"/>
              <w:rPr>
                <w:rFonts w:ascii="Times New Roman" w:hAnsi="Times New Roman"/>
                <w:bCs/>
                <w:sz w:val="18"/>
                <w:szCs w:val="18"/>
              </w:rPr>
            </w:pPr>
            <w:r>
              <w:rPr>
                <w:rFonts w:hint="eastAsia" w:ascii="Times New Roman" w:hAnsi="Times New Roman"/>
                <w:bCs/>
                <w:sz w:val="18"/>
                <w:szCs w:val="18"/>
              </w:rPr>
              <w:t>3</w:t>
            </w:r>
          </w:p>
        </w:tc>
        <w:tc>
          <w:tcPr>
            <w:tcW w:w="1707" w:type="pct"/>
            <w:vAlign w:val="center"/>
          </w:tcPr>
          <w:p>
            <w:pPr>
              <w:jc w:val="center"/>
              <w:rPr>
                <w:rFonts w:ascii="Times New Roman" w:hAnsi="Times New Roman"/>
                <w:sz w:val="18"/>
                <w:szCs w:val="18"/>
              </w:rPr>
            </w:pPr>
            <w:r>
              <w:rPr>
                <w:rFonts w:hint="eastAsia" w:ascii="Times New Roman" w:hAnsi="Times New Roman"/>
                <w:sz w:val="18"/>
                <w:szCs w:val="18"/>
              </w:rPr>
              <w:t>鱼腹梁与对撑之间</w:t>
            </w:r>
          </w:p>
        </w:tc>
        <w:tc>
          <w:tcPr>
            <w:tcW w:w="904" w:type="pct"/>
            <w:vMerge w:val="continue"/>
            <w:vAlign w:val="center"/>
          </w:tcPr>
          <w:p>
            <w:pPr>
              <w:jc w:val="center"/>
              <w:rPr>
                <w:rFonts w:ascii="Times New Roman" w:hAnsi="Times New Roman"/>
                <w:sz w:val="18"/>
                <w:szCs w:val="18"/>
              </w:rPr>
            </w:pPr>
          </w:p>
        </w:tc>
      </w:tr>
    </w:tbl>
    <w:p>
      <w:pPr>
        <w:jc w:val="center"/>
        <w:rPr>
          <w:rFonts w:ascii="宋体" w:hAnsi="宋体"/>
        </w:rPr>
      </w:pPr>
    </w:p>
    <w:p>
      <w:pPr>
        <w:pStyle w:val="22"/>
        <w:ind w:left="566" w:leftChars="100" w:hanging="356" w:hangingChars="198"/>
        <w:jc w:val="left"/>
        <w:rPr>
          <w:rFonts w:ascii="Times New Roman" w:hAnsi="Times New Roman"/>
          <w:sz w:val="18"/>
          <w:szCs w:val="18"/>
        </w:rPr>
      </w:pPr>
      <w:r>
        <w:rPr>
          <w:rFonts w:ascii="Times New Roman" w:hAnsi="Times New Roman"/>
          <w:sz w:val="18"/>
          <w:szCs w:val="18"/>
        </w:rPr>
        <w:t>注： 1  当FJ的尺寸不能满足安装连接H型标准件数量时，采用</w:t>
      </w:r>
      <w:r>
        <w:rPr>
          <w:rFonts w:hint="eastAsia" w:ascii="Times New Roman" w:hAnsi="Times New Roman"/>
          <w:sz w:val="18"/>
          <w:szCs w:val="18"/>
        </w:rPr>
        <w:t>长边侧面</w:t>
      </w:r>
      <w:r>
        <w:rPr>
          <w:rFonts w:ascii="Times New Roman" w:hAnsi="Times New Roman"/>
          <w:sz w:val="18"/>
          <w:szCs w:val="18"/>
        </w:rPr>
        <w:t>外镶一根同型号H型标准件，能增加连接H型标准件数量2根；当外镶二根同型号H型标准件，能增加连接H型标准件数量4根。</w:t>
      </w:r>
    </w:p>
    <w:p>
      <w:pPr>
        <w:pStyle w:val="22"/>
        <w:ind w:left="565" w:leftChars="269" w:firstLine="68" w:firstLineChars="38"/>
        <w:jc w:val="left"/>
        <w:rPr>
          <w:rFonts w:ascii="Times New Roman" w:hAnsi="Times New Roman"/>
          <w:sz w:val="18"/>
          <w:szCs w:val="18"/>
        </w:rPr>
      </w:pPr>
      <w:r>
        <w:rPr>
          <w:rFonts w:ascii="Times New Roman" w:hAnsi="Times New Roman"/>
          <w:sz w:val="18"/>
          <w:szCs w:val="18"/>
        </w:rPr>
        <w:t>2  连接件的承载力设计是按其连接</w:t>
      </w:r>
      <w:r>
        <w:rPr>
          <w:rFonts w:hint="eastAsia" w:ascii="Times New Roman" w:hAnsi="Times New Roman"/>
          <w:sz w:val="18"/>
          <w:szCs w:val="18"/>
        </w:rPr>
        <w:t>型钢规格</w:t>
      </w:r>
      <w:r>
        <w:rPr>
          <w:rFonts w:ascii="Times New Roman" w:hAnsi="Times New Roman"/>
          <w:sz w:val="18"/>
          <w:szCs w:val="18"/>
        </w:rPr>
        <w:t>的最大数量并能达到其极限承载力要求进行的，经有限元计算与结构承载力试验验证，连接件的承载力达到了设计要求。</w:t>
      </w:r>
    </w:p>
    <w:p>
      <w:pPr>
        <w:spacing w:line="360" w:lineRule="auto"/>
        <w:jc w:val="left"/>
        <w:rPr>
          <w:rFonts w:ascii="Times New Roman" w:hAnsi="Times New Roman"/>
          <w:szCs w:val="21"/>
        </w:rPr>
      </w:pPr>
      <w:r>
        <w:rPr>
          <w:rFonts w:hint="eastAsia" w:ascii="Times New Roman" w:hAnsi="Times New Roman"/>
          <w:b/>
          <w:bCs/>
          <w:szCs w:val="21"/>
        </w:rPr>
        <w:t>C.0.</w:t>
      </w:r>
      <w:r>
        <w:rPr>
          <w:rFonts w:ascii="Times New Roman" w:hAnsi="Times New Roman"/>
          <w:b/>
          <w:bCs/>
          <w:szCs w:val="21"/>
        </w:rPr>
        <w:t>7</w:t>
      </w:r>
      <w:r>
        <w:rPr>
          <w:rFonts w:hint="eastAsia" w:ascii="Times New Roman" w:hAnsi="Times New Roman"/>
          <w:b/>
          <w:bCs/>
          <w:szCs w:val="21"/>
        </w:rPr>
        <w:t xml:space="preserve"> </w:t>
      </w:r>
      <w:r>
        <w:rPr>
          <w:rFonts w:hint="eastAsia" w:ascii="Times New Roman" w:hAnsi="Times New Roman"/>
          <w:szCs w:val="21"/>
        </w:rPr>
        <w:t>连接</w:t>
      </w:r>
      <w:r>
        <w:rPr>
          <w:rFonts w:ascii="Times New Roman" w:hAnsi="Times New Roman"/>
          <w:szCs w:val="21"/>
        </w:rPr>
        <w:t>件AS</w:t>
      </w:r>
      <w:r>
        <w:rPr>
          <w:rFonts w:hint="eastAsia" w:ascii="Times New Roman" w:hAnsi="Times New Roman"/>
          <w:szCs w:val="21"/>
        </w:rPr>
        <w:t>、AF</w:t>
      </w:r>
      <w:r>
        <w:rPr>
          <w:rFonts w:ascii="Times New Roman" w:hAnsi="Times New Roman"/>
          <w:szCs w:val="21"/>
        </w:rPr>
        <w:t>作为鱼腹梁</w:t>
      </w:r>
      <w:r>
        <w:rPr>
          <w:rFonts w:hint="eastAsia" w:ascii="Times New Roman" w:hAnsi="Times New Roman"/>
          <w:szCs w:val="21"/>
        </w:rPr>
        <w:t>的</w:t>
      </w:r>
      <w:r>
        <w:rPr>
          <w:rFonts w:ascii="Times New Roman" w:hAnsi="Times New Roman"/>
          <w:szCs w:val="21"/>
        </w:rPr>
        <w:t>预应力施加装置</w:t>
      </w:r>
      <w:r>
        <w:rPr>
          <w:rFonts w:hint="eastAsia" w:ascii="Times New Roman" w:hAnsi="Times New Roman"/>
          <w:szCs w:val="21"/>
        </w:rPr>
        <w:t>，应按</w:t>
      </w:r>
      <w:r>
        <w:rPr>
          <w:rFonts w:ascii="Times New Roman" w:hAnsi="Times New Roman"/>
          <w:szCs w:val="21"/>
        </w:rPr>
        <w:t>图</w:t>
      </w:r>
      <w:r>
        <w:rPr>
          <w:rFonts w:hint="eastAsia" w:ascii="Times New Roman" w:hAnsi="Times New Roman"/>
          <w:szCs w:val="21"/>
        </w:rPr>
        <w:t>C.0</w:t>
      </w:r>
      <w:r>
        <w:rPr>
          <w:rFonts w:ascii="Times New Roman" w:hAnsi="Times New Roman"/>
          <w:szCs w:val="21"/>
        </w:rPr>
        <w:t>.7-1、</w:t>
      </w:r>
      <w:r>
        <w:rPr>
          <w:rFonts w:hint="eastAsia" w:ascii="Times New Roman" w:hAnsi="Times New Roman"/>
          <w:szCs w:val="21"/>
        </w:rPr>
        <w:t>C.0</w:t>
      </w:r>
      <w:r>
        <w:rPr>
          <w:rFonts w:ascii="Times New Roman" w:hAnsi="Times New Roman"/>
          <w:szCs w:val="21"/>
        </w:rPr>
        <w:t>.7-2</w:t>
      </w:r>
      <w:r>
        <w:rPr>
          <w:rFonts w:hint="eastAsia" w:ascii="Times New Roman" w:hAnsi="Times New Roman"/>
          <w:szCs w:val="21"/>
        </w:rPr>
        <w:t>选用</w:t>
      </w:r>
      <w:r>
        <w:rPr>
          <w:rFonts w:ascii="Times New Roman" w:hAnsi="Times New Roman"/>
          <w:szCs w:val="21"/>
        </w:rPr>
        <w:t>。</w:t>
      </w:r>
      <w:r>
        <w:rPr>
          <w:rFonts w:hint="eastAsia" w:ascii="Times New Roman" w:hAnsi="Times New Roman"/>
          <w:szCs w:val="21"/>
        </w:rPr>
        <w:t>其中连接</w:t>
      </w:r>
      <w:r>
        <w:rPr>
          <w:rFonts w:ascii="Times New Roman" w:hAnsi="Times New Roman"/>
          <w:szCs w:val="21"/>
        </w:rPr>
        <w:t>件AS</w:t>
      </w:r>
      <w:r>
        <w:rPr>
          <w:rFonts w:hint="eastAsia" w:ascii="Times New Roman" w:hAnsi="Times New Roman"/>
          <w:szCs w:val="21"/>
        </w:rPr>
        <w:t>400</w:t>
      </w:r>
      <w:r>
        <w:rPr>
          <w:rFonts w:ascii="Times New Roman" w:hAnsi="Times New Roman"/>
          <w:szCs w:val="21"/>
        </w:rPr>
        <w:t>-5</w:t>
      </w:r>
      <w:r>
        <w:rPr>
          <w:rFonts w:hint="eastAsia" w:ascii="Times New Roman" w:hAnsi="Times New Roman"/>
          <w:szCs w:val="21"/>
        </w:rPr>
        <w:t>m</w:t>
      </w:r>
      <w:r>
        <w:rPr>
          <w:rFonts w:ascii="Times New Roman" w:hAnsi="Times New Roman"/>
          <w:szCs w:val="21"/>
        </w:rPr>
        <w:t>最多</w:t>
      </w:r>
      <w:r>
        <w:rPr>
          <w:rFonts w:hint="eastAsia" w:ascii="Times New Roman" w:hAnsi="Times New Roman"/>
          <w:szCs w:val="21"/>
        </w:rPr>
        <w:t>可</w:t>
      </w:r>
      <w:r>
        <w:rPr>
          <w:rFonts w:ascii="Times New Roman" w:hAnsi="Times New Roman"/>
          <w:szCs w:val="21"/>
        </w:rPr>
        <w:t>设置两个AD36锚具</w:t>
      </w:r>
      <w:r>
        <w:rPr>
          <w:rFonts w:hint="eastAsia" w:ascii="Times New Roman" w:hAnsi="Times New Roman"/>
          <w:szCs w:val="21"/>
        </w:rPr>
        <w:t>及</w:t>
      </w:r>
      <w:r>
        <w:rPr>
          <w:rFonts w:ascii="Times New Roman" w:hAnsi="Times New Roman"/>
          <w:szCs w:val="21"/>
        </w:rPr>
        <w:t>72根钢绞线</w:t>
      </w:r>
      <w:r>
        <w:rPr>
          <w:rFonts w:hint="eastAsia" w:ascii="Times New Roman" w:hAnsi="Times New Roman"/>
          <w:szCs w:val="21"/>
        </w:rPr>
        <w:t>；连接件</w:t>
      </w:r>
      <w:r>
        <w:rPr>
          <w:rFonts w:ascii="Times New Roman" w:hAnsi="Times New Roman"/>
          <w:szCs w:val="21"/>
        </w:rPr>
        <w:t>AF</w:t>
      </w:r>
      <w:r>
        <w:rPr>
          <w:rFonts w:hint="eastAsia" w:ascii="Times New Roman" w:hAnsi="Times New Roman"/>
          <w:szCs w:val="21"/>
        </w:rPr>
        <w:t>400</w:t>
      </w:r>
      <w:r>
        <w:rPr>
          <w:rFonts w:ascii="Times New Roman" w:hAnsi="Times New Roman"/>
          <w:szCs w:val="21"/>
        </w:rPr>
        <w:t>-</w:t>
      </w:r>
      <w:r>
        <w:rPr>
          <w:rFonts w:hint="eastAsia" w:ascii="Times New Roman" w:hAnsi="Times New Roman"/>
          <w:szCs w:val="21"/>
        </w:rPr>
        <w:t>3m可设置一个</w:t>
      </w:r>
      <w:r>
        <w:rPr>
          <w:rFonts w:ascii="Times New Roman" w:hAnsi="Times New Roman"/>
          <w:szCs w:val="21"/>
        </w:rPr>
        <w:t>AD30</w:t>
      </w:r>
      <w:r>
        <w:rPr>
          <w:rFonts w:hint="eastAsia" w:ascii="Times New Roman" w:hAnsi="Times New Roman"/>
          <w:szCs w:val="21"/>
        </w:rPr>
        <w:t>锚具及30根钢绞线</w:t>
      </w:r>
      <w:r>
        <w:rPr>
          <w:rFonts w:ascii="Times New Roman" w:hAnsi="Times New Roman"/>
          <w:szCs w:val="21"/>
        </w:rPr>
        <w:t>。</w:t>
      </w:r>
    </w:p>
    <w:tbl>
      <w:tblPr>
        <w:tblStyle w:val="14"/>
        <w:tblW w:w="0" w:type="auto"/>
        <w:tblInd w:w="0" w:type="dxa"/>
        <w:tblLayout w:type="autofit"/>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tcPr>
          <w:p>
            <w:pPr>
              <w:adjustRightInd w:val="0"/>
              <w:snapToGrid w:val="0"/>
              <w:spacing w:line="360" w:lineRule="auto"/>
              <w:rPr>
                <w:rFonts w:ascii="Times New Roman" w:hAnsi="Times New Roman"/>
                <w:szCs w:val="21"/>
              </w:rPr>
            </w:pPr>
            <w:r>
              <w:object>
                <v:shape id="_x0000_i1173" o:spt="75" type="#_x0000_t75" style="height:127.65pt;width:183.3pt;" o:ole="t" filled="f" o:preferrelative="t" stroked="f" coordsize="21600,21600">
                  <v:path/>
                  <v:fill on="f" focussize="0,0"/>
                  <v:stroke on="f" joinstyle="miter"/>
                  <v:imagedata r:id="rId289" croptop="8315f" cropright="34803f" cropbottom="8508f" o:title=""/>
                  <o:lock v:ext="edit" aspectratio="t"/>
                  <w10:wrap type="none"/>
                  <w10:anchorlock/>
                </v:shape>
                <o:OLEObject Type="Embed" ProgID="AutoCAD.Drawing.18" ShapeID="_x0000_i1173" DrawAspect="Content" ObjectID="_1468075873" r:id="rId288">
                  <o:LockedField>false</o:LockedField>
                </o:OLEObject>
              </w:object>
            </w:r>
          </w:p>
          <w:p>
            <w:pPr>
              <w:adjustRightInd w:val="0"/>
              <w:snapToGrid w:val="0"/>
              <w:spacing w:line="360" w:lineRule="auto"/>
              <w:jc w:val="center"/>
              <w:rPr>
                <w:rFonts w:ascii="Times New Roman" w:hAnsi="Times New Roman"/>
                <w:szCs w:val="21"/>
              </w:rPr>
            </w:pPr>
            <w:r>
              <w:rPr>
                <w:rFonts w:ascii="Times New Roman" w:hAnsi="Times New Roman"/>
                <w:szCs w:val="21"/>
              </w:rPr>
              <w:t>（a）剖面图</w:t>
            </w:r>
          </w:p>
        </w:tc>
        <w:tc>
          <w:tcPr>
            <w:tcW w:w="4261" w:type="dxa"/>
          </w:tcPr>
          <w:p>
            <w:pPr>
              <w:adjustRightInd w:val="0"/>
              <w:snapToGrid w:val="0"/>
              <w:spacing w:line="360" w:lineRule="auto"/>
              <w:rPr>
                <w:rFonts w:ascii="Times New Roman" w:hAnsi="Times New Roman"/>
                <w:szCs w:val="21"/>
              </w:rPr>
            </w:pPr>
            <w:r>
              <w:rPr>
                <w:rFonts w:ascii="Times New Roman" w:hAnsi="Times New Roman"/>
                <w:szCs w:val="21"/>
              </w:rPr>
              <w:drawing>
                <wp:inline distT="0" distB="0" distL="0" distR="0">
                  <wp:extent cx="2458085" cy="1668145"/>
                  <wp:effectExtent l="0" t="0" r="18415" b="825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90">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0" y="0"/>
                            <a:ext cx="2458085" cy="166814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szCs w:val="21"/>
              </w:rPr>
            </w:pPr>
            <w:r>
              <w:rPr>
                <w:rFonts w:ascii="Times New Roman" w:hAnsi="Times New Roman"/>
                <w:szCs w:val="21"/>
              </w:rPr>
              <w:t>（b）效果图</w:t>
            </w:r>
          </w:p>
        </w:tc>
      </w:tr>
    </w:tbl>
    <w:p>
      <w:pPr>
        <w:spacing w:line="440" w:lineRule="exact"/>
        <w:jc w:val="center"/>
        <w:rPr>
          <w:rFonts w:ascii="Times New Roman" w:hAnsi="Times New Roman"/>
          <w:szCs w:val="21"/>
        </w:rPr>
      </w:pPr>
      <w:r>
        <w:rPr>
          <w:rFonts w:ascii="Times New Roman" w:hAnsi="Times New Roman"/>
          <w:szCs w:val="21"/>
        </w:rPr>
        <w:t>图</w:t>
      </w:r>
      <w:r>
        <w:rPr>
          <w:rFonts w:hint="eastAsia" w:ascii="Times New Roman" w:hAnsi="Times New Roman"/>
          <w:sz w:val="24"/>
          <w:szCs w:val="24"/>
        </w:rPr>
        <w:t>C.0</w:t>
      </w:r>
      <w:r>
        <w:rPr>
          <w:rFonts w:ascii="Times New Roman" w:hAnsi="Times New Roman"/>
          <w:sz w:val="24"/>
          <w:szCs w:val="24"/>
        </w:rPr>
        <w:t>.7-1</w:t>
      </w:r>
      <w:r>
        <w:rPr>
          <w:rFonts w:ascii="Times New Roman" w:hAnsi="Times New Roman"/>
          <w:szCs w:val="21"/>
        </w:rPr>
        <w:t xml:space="preserve">  </w:t>
      </w:r>
      <w:r>
        <w:rPr>
          <w:rFonts w:hint="eastAsia" w:ascii="Times New Roman" w:hAnsi="Times New Roman"/>
          <w:szCs w:val="21"/>
        </w:rPr>
        <w:t>连接</w:t>
      </w:r>
      <w:r>
        <w:rPr>
          <w:rFonts w:ascii="Times New Roman" w:hAnsi="Times New Roman"/>
          <w:szCs w:val="21"/>
        </w:rPr>
        <w:t>件AS4</w:t>
      </w:r>
      <w:r>
        <w:rPr>
          <w:rFonts w:hint="eastAsia" w:ascii="Times New Roman" w:hAnsi="Times New Roman"/>
          <w:szCs w:val="21"/>
        </w:rPr>
        <w:t>00</w:t>
      </w:r>
      <w:r>
        <w:rPr>
          <w:rFonts w:ascii="Times New Roman" w:hAnsi="Times New Roman"/>
          <w:szCs w:val="21"/>
        </w:rPr>
        <w:t>-5</w:t>
      </w:r>
      <w:r>
        <w:rPr>
          <w:rFonts w:hint="eastAsia" w:ascii="Times New Roman" w:hAnsi="Times New Roman"/>
          <w:szCs w:val="21"/>
        </w:rPr>
        <w:t>m</w:t>
      </w:r>
    </w:p>
    <w:p>
      <w:pPr>
        <w:spacing w:line="360" w:lineRule="auto"/>
        <w:jc w:val="left"/>
        <w:rPr>
          <w:rFonts w:ascii="Times New Roman" w:hAnsi="Times New Roman"/>
          <w:szCs w:val="21"/>
        </w:rPr>
      </w:pPr>
      <w:r>
        <w:rPr>
          <w:rFonts w:hint="eastAsia"/>
        </w:rPr>
        <w:t xml:space="preserve">                           </w:t>
      </w:r>
      <w:r>
        <w:drawing>
          <wp:inline distT="0" distB="0" distL="0" distR="0">
            <wp:extent cx="2048510" cy="1924050"/>
            <wp:effectExtent l="0" t="0" r="8890" b="0"/>
            <wp:docPr id="60" name="图片 60" descr="F:\结构设计专题\《地下室基础设计专题》\《基坑工程设计专题》\基坑设计论文集\IPS预应力装配式支撑\IPS预应力鱼腹式钢支撑\预应力鱼腹式钢支撑规范修编\6.规范用图\F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结构设计专题\《地下室基础设计专题》\《基坑工程设计专题》\基坑设计论文集\IPS预应力装配式支撑\IPS预应力鱼腹式钢支撑\预应力鱼腹式钢支撑规范修编\6.规范用图\FS22.pn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a:xfrm>
                      <a:off x="0" y="0"/>
                      <a:ext cx="2048510" cy="1924050"/>
                    </a:xfrm>
                    <a:prstGeom prst="rect">
                      <a:avLst/>
                    </a:prstGeom>
                    <a:noFill/>
                    <a:ln>
                      <a:noFill/>
                    </a:ln>
                  </pic:spPr>
                </pic:pic>
              </a:graphicData>
            </a:graphic>
          </wp:inline>
        </w:drawing>
      </w:r>
    </w:p>
    <w:p>
      <w:pPr>
        <w:widowControl/>
        <w:rPr>
          <w:rFonts w:ascii="Times New Roman" w:hAnsi="Times New Roman"/>
          <w:b/>
          <w:sz w:val="24"/>
          <w:szCs w:val="24"/>
        </w:rPr>
      </w:pPr>
      <w:r>
        <w:rPr>
          <w:rFonts w:hint="eastAsia" w:ascii="Times New Roman" w:hAnsi="Times New Roman"/>
          <w:szCs w:val="21"/>
        </w:rPr>
        <w:t xml:space="preserve">                          </w:t>
      </w:r>
      <w:r>
        <w:rPr>
          <w:rFonts w:ascii="Times New Roman" w:hAnsi="Times New Roman"/>
          <w:szCs w:val="21"/>
        </w:rPr>
        <w:t>图</w:t>
      </w:r>
      <w:r>
        <w:rPr>
          <w:rFonts w:hint="eastAsia" w:ascii="Times New Roman" w:hAnsi="Times New Roman"/>
          <w:sz w:val="24"/>
          <w:szCs w:val="24"/>
        </w:rPr>
        <w:t>C.0</w:t>
      </w:r>
      <w:r>
        <w:rPr>
          <w:rFonts w:ascii="Times New Roman" w:hAnsi="Times New Roman"/>
          <w:sz w:val="24"/>
          <w:szCs w:val="24"/>
        </w:rPr>
        <w:t>.7-</w:t>
      </w:r>
      <w:r>
        <w:rPr>
          <w:rFonts w:hint="eastAsia" w:ascii="Times New Roman" w:hAnsi="Times New Roman"/>
          <w:sz w:val="24"/>
          <w:szCs w:val="24"/>
        </w:rPr>
        <w:t>2</w:t>
      </w:r>
      <w:r>
        <w:rPr>
          <w:rFonts w:ascii="Times New Roman" w:hAnsi="Times New Roman"/>
          <w:szCs w:val="21"/>
        </w:rPr>
        <w:t xml:space="preserve">  </w:t>
      </w:r>
      <w:r>
        <w:rPr>
          <w:rFonts w:hint="eastAsia" w:ascii="Times New Roman" w:hAnsi="Times New Roman"/>
          <w:szCs w:val="21"/>
        </w:rPr>
        <w:t>连接</w:t>
      </w:r>
      <w:r>
        <w:rPr>
          <w:rFonts w:ascii="Times New Roman" w:hAnsi="Times New Roman"/>
          <w:szCs w:val="21"/>
        </w:rPr>
        <w:t>件A</w:t>
      </w:r>
      <w:r>
        <w:rPr>
          <w:rFonts w:hint="eastAsia" w:ascii="Times New Roman" w:hAnsi="Times New Roman"/>
          <w:szCs w:val="21"/>
        </w:rPr>
        <w:t>F</w:t>
      </w:r>
      <w:r>
        <w:rPr>
          <w:rFonts w:ascii="Times New Roman" w:hAnsi="Times New Roman"/>
          <w:szCs w:val="21"/>
        </w:rPr>
        <w:t>4</w:t>
      </w:r>
      <w:r>
        <w:rPr>
          <w:rFonts w:hint="eastAsia" w:ascii="Times New Roman" w:hAnsi="Times New Roman"/>
          <w:szCs w:val="21"/>
        </w:rPr>
        <w:t>00</w:t>
      </w:r>
      <w:r>
        <w:rPr>
          <w:rFonts w:ascii="Times New Roman" w:hAnsi="Times New Roman"/>
          <w:szCs w:val="21"/>
        </w:rPr>
        <w:t>-</w:t>
      </w:r>
      <w:r>
        <w:rPr>
          <w:rFonts w:hint="eastAsia" w:ascii="Times New Roman" w:hAnsi="Times New Roman"/>
          <w:szCs w:val="21"/>
        </w:rPr>
        <w:t>3m</w:t>
      </w:r>
    </w:p>
    <w:p>
      <w:pPr>
        <w:widowControl/>
        <w:jc w:val="left"/>
        <w:rPr>
          <w:rFonts w:ascii="Times New Roman" w:hAnsi="Times New Roman" w:eastAsia="宋体" w:cs="Times New Roman"/>
          <w:b/>
          <w:bCs/>
          <w:kern w:val="44"/>
          <w:sz w:val="28"/>
          <w:szCs w:val="44"/>
        </w:rPr>
      </w:pPr>
      <w:r>
        <w:br w:type="page"/>
      </w:r>
    </w:p>
    <w:bookmarkEnd w:id="232"/>
    <w:bookmarkEnd w:id="233"/>
    <w:bookmarkEnd w:id="234"/>
    <w:bookmarkEnd w:id="235"/>
    <w:bookmarkEnd w:id="236"/>
    <w:bookmarkEnd w:id="237"/>
    <w:p>
      <w:pPr>
        <w:pStyle w:val="2"/>
        <w:spacing w:after="156"/>
        <w:rPr>
          <w:rFonts w:asciiTheme="minorEastAsia" w:hAnsiTheme="minorEastAsia" w:eastAsiaTheme="minorEastAsia" w:cstheme="minorEastAsia"/>
        </w:rPr>
      </w:pPr>
      <w:bookmarkStart w:id="238" w:name="_bookmark29"/>
      <w:bookmarkEnd w:id="238"/>
      <w:bookmarkStart w:id="239" w:name="_Toc27603"/>
      <w:bookmarkStart w:id="240" w:name="_Toc20522"/>
      <w:r>
        <w:rPr>
          <w:rFonts w:hint="eastAsia" w:asciiTheme="minorEastAsia" w:hAnsiTheme="minorEastAsia" w:eastAsiaTheme="minorEastAsia" w:cstheme="minorEastAsia"/>
        </w:rPr>
        <w:t>附录D  型钢支撑（</w:t>
      </w:r>
      <w:r>
        <w:rPr>
          <w:rFonts w:asciiTheme="minorEastAsia" w:hAnsiTheme="minorEastAsia" w:eastAsiaTheme="minorEastAsia" w:cstheme="minorEastAsia"/>
        </w:rPr>
        <w:t>HC</w:t>
      </w:r>
      <w:r>
        <w:rPr>
          <w:rFonts w:hint="eastAsia" w:asciiTheme="minorEastAsia" w:hAnsiTheme="minorEastAsia" w:eastAsiaTheme="minorEastAsia" w:cstheme="minorEastAsia"/>
        </w:rPr>
        <w:t>）构件和连接构造</w:t>
      </w:r>
      <w:bookmarkEnd w:id="239"/>
      <w:bookmarkEnd w:id="240"/>
    </w:p>
    <w:p>
      <w:pPr>
        <w:pStyle w:val="22"/>
        <w:spacing w:line="360" w:lineRule="auto"/>
        <w:ind w:left="211" w:hanging="211" w:hangingChars="100"/>
        <w:jc w:val="left"/>
        <w:rPr>
          <w:rFonts w:asciiTheme="minorEastAsia" w:hAnsiTheme="minorEastAsia" w:cstheme="minorEastAsia"/>
          <w:sz w:val="24"/>
          <w:szCs w:val="24"/>
        </w:rPr>
      </w:pPr>
      <w:r>
        <w:rPr>
          <w:rFonts w:ascii="Times New Roman" w:hAnsi="Times New Roman" w:cs="Times New Roman"/>
          <w:b/>
          <w:szCs w:val="21"/>
        </w:rPr>
        <w:t>D</w:t>
      </w:r>
      <w:r>
        <w:rPr>
          <w:rFonts w:hint="eastAsia" w:ascii="Times New Roman" w:hAnsi="Times New Roman" w:cs="Times New Roman"/>
          <w:b/>
          <w:szCs w:val="21"/>
        </w:rPr>
        <w:t xml:space="preserve">.0.1 </w:t>
      </w:r>
      <w:r>
        <w:rPr>
          <w:rFonts w:hint="eastAsia" w:asciiTheme="minorEastAsia" w:hAnsiTheme="minorEastAsia" w:cstheme="minorEastAsia"/>
          <w:szCs w:val="21"/>
        </w:rPr>
        <w:t>对撑构件和角撑构件的规格应结合图</w:t>
      </w:r>
      <w:r>
        <w:rPr>
          <w:rFonts w:asciiTheme="minorEastAsia" w:hAnsiTheme="minorEastAsia" w:cstheme="minorEastAsia"/>
          <w:szCs w:val="21"/>
        </w:rPr>
        <w:t>D</w:t>
      </w:r>
      <w:r>
        <w:rPr>
          <w:rFonts w:hint="eastAsia" w:asciiTheme="minorEastAsia" w:hAnsiTheme="minorEastAsia" w:cstheme="minorEastAsia"/>
          <w:szCs w:val="21"/>
        </w:rPr>
        <w:t>.0.1的构造形式按表</w:t>
      </w:r>
      <w:r>
        <w:rPr>
          <w:rFonts w:asciiTheme="minorEastAsia" w:hAnsiTheme="minorEastAsia" w:cstheme="minorEastAsia"/>
          <w:szCs w:val="21"/>
        </w:rPr>
        <w:t>D</w:t>
      </w:r>
      <w:r>
        <w:rPr>
          <w:rFonts w:hint="eastAsia" w:asciiTheme="minorEastAsia" w:hAnsiTheme="minorEastAsia" w:cstheme="minorEastAsia"/>
          <w:szCs w:val="21"/>
        </w:rPr>
        <w:t>.0.1选用</w:t>
      </w:r>
      <w:r>
        <w:rPr>
          <w:rFonts w:hint="eastAsia" w:asciiTheme="minorEastAsia" w:hAnsiTheme="minorEastAsia" w:cstheme="minorEastAsia"/>
          <w:sz w:val="24"/>
          <w:szCs w:val="24"/>
        </w:rPr>
        <w:drawing>
          <wp:inline distT="0" distB="0" distL="0" distR="0">
            <wp:extent cx="5408295" cy="1127760"/>
            <wp:effectExtent l="0" t="0" r="1905" b="152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a:xfrm>
                      <a:off x="0" y="0"/>
                      <a:ext cx="5583444" cy="1164159"/>
                    </a:xfrm>
                    <a:prstGeom prst="rect">
                      <a:avLst/>
                    </a:prstGeom>
                    <a:noFill/>
                    <a:ln>
                      <a:noFill/>
                    </a:ln>
                  </pic:spPr>
                </pic:pic>
              </a:graphicData>
            </a:graphic>
          </wp:inline>
        </w:drawing>
      </w:r>
    </w:p>
    <w:p>
      <w:pPr>
        <w:pStyle w:val="22"/>
        <w:ind w:firstLine="0" w:firstLineChars="0"/>
        <w:jc w:val="center"/>
        <w:rPr>
          <w:rFonts w:ascii="Times New Roman" w:hAnsi="Times New Roman"/>
          <w:szCs w:val="24"/>
        </w:rPr>
      </w:pPr>
      <w:r>
        <w:rPr>
          <w:rFonts w:hint="eastAsia" w:ascii="Times New Roman" w:hAnsi="Times New Roman"/>
          <w:szCs w:val="24"/>
        </w:rPr>
        <w:t xml:space="preserve">          </w:t>
      </w:r>
      <w:r>
        <w:rPr>
          <w:rFonts w:ascii="Times New Roman" w:hAnsi="Times New Roman"/>
          <w:szCs w:val="24"/>
        </w:rPr>
        <w:t xml:space="preserve">             </w:t>
      </w:r>
      <w:r>
        <w:rPr>
          <w:rFonts w:hint="eastAsia" w:ascii="Times New Roman" w:hAnsi="Times New Roman"/>
          <w:szCs w:val="24"/>
        </w:rPr>
        <w:t xml:space="preserve">（a）正视图               </w:t>
      </w:r>
      <w:r>
        <w:rPr>
          <w:rFonts w:ascii="Times New Roman" w:hAnsi="Times New Roman"/>
          <w:szCs w:val="24"/>
        </w:rPr>
        <w:t xml:space="preserve">           </w:t>
      </w:r>
      <w:r>
        <w:rPr>
          <w:rFonts w:hint="eastAsia" w:ascii="Times New Roman" w:hAnsi="Times New Roman"/>
          <w:szCs w:val="24"/>
        </w:rPr>
        <w:t>（b）</w:t>
      </w:r>
      <w:r>
        <w:rPr>
          <w:rFonts w:ascii="Times New Roman" w:hAnsi="Times New Roman"/>
          <w:szCs w:val="24"/>
        </w:rPr>
        <w:t xml:space="preserve"> </w:t>
      </w:r>
      <w:r>
        <w:rPr>
          <w:rFonts w:hint="eastAsia" w:ascii="Times New Roman" w:hAnsi="Times New Roman"/>
          <w:szCs w:val="24"/>
        </w:rPr>
        <w:t>侧视图</w:t>
      </w:r>
    </w:p>
    <w:p>
      <w:pPr>
        <w:pStyle w:val="22"/>
        <w:ind w:firstLine="0" w:firstLineChars="0"/>
        <w:jc w:val="center"/>
        <w:rPr>
          <w:rFonts w:ascii="Times New Roman" w:hAnsi="Times New Roman"/>
          <w:szCs w:val="24"/>
        </w:rPr>
      </w:pPr>
    </w:p>
    <w:p>
      <w:pPr>
        <w:pStyle w:val="22"/>
        <w:ind w:firstLine="0" w:firstLineChars="0"/>
        <w:jc w:val="center"/>
        <w:rPr>
          <w:rFonts w:ascii="Times New Roman" w:hAnsi="Times New Roman"/>
          <w:sz w:val="18"/>
          <w:szCs w:val="18"/>
        </w:rPr>
      </w:pPr>
    </w:p>
    <w:p>
      <w:pPr>
        <w:widowControl/>
        <w:spacing w:line="288" w:lineRule="auto"/>
        <w:jc w:val="center"/>
      </w:pPr>
      <w:r>
        <w:drawing>
          <wp:inline distT="0" distB="0" distL="0" distR="0">
            <wp:extent cx="5003800" cy="1127760"/>
            <wp:effectExtent l="0" t="0" r="0" b="152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a:xfrm>
                      <a:off x="0" y="0"/>
                      <a:ext cx="5189029" cy="1169940"/>
                    </a:xfrm>
                    <a:prstGeom prst="rect">
                      <a:avLst/>
                    </a:prstGeom>
                    <a:noFill/>
                    <a:ln>
                      <a:noFill/>
                    </a:ln>
                  </pic:spPr>
                </pic:pic>
              </a:graphicData>
            </a:graphic>
          </wp:inline>
        </w:drawing>
      </w:r>
    </w:p>
    <w:p>
      <w:pPr>
        <w:widowControl/>
        <w:spacing w:line="288" w:lineRule="auto"/>
        <w:rPr>
          <w:sz w:val="18"/>
          <w:szCs w:val="18"/>
        </w:rPr>
      </w:pPr>
      <w:r>
        <w:rPr>
          <w:rFonts w:hint="eastAsia"/>
        </w:rPr>
        <w:t xml:space="preserve">                            </w:t>
      </w:r>
      <w:r>
        <w:rPr>
          <w:rFonts w:hint="eastAsia" w:ascii="Times New Roman" w:hAnsi="Times New Roman"/>
          <w:szCs w:val="24"/>
        </w:rPr>
        <w:t>（</w:t>
      </w:r>
      <w:r>
        <w:rPr>
          <w:rFonts w:ascii="Times New Roman" w:hAnsi="Times New Roman"/>
          <w:szCs w:val="24"/>
        </w:rPr>
        <w:t>c</w:t>
      </w:r>
      <w:r>
        <w:rPr>
          <w:rFonts w:hint="eastAsia" w:ascii="Times New Roman" w:hAnsi="Times New Roman"/>
          <w:szCs w:val="24"/>
        </w:rPr>
        <w:t>）</w:t>
      </w:r>
      <w:r>
        <w:rPr>
          <w:szCs w:val="21"/>
        </w:rPr>
        <w:t xml:space="preserve"> </w:t>
      </w:r>
      <w:r>
        <w:rPr>
          <w:rFonts w:hint="eastAsia"/>
          <w:szCs w:val="21"/>
        </w:rPr>
        <w:t>俯</w:t>
      </w:r>
      <w:r>
        <w:rPr>
          <w:szCs w:val="21"/>
        </w:rPr>
        <w:t>视图</w:t>
      </w:r>
      <w:r>
        <w:rPr>
          <w:rFonts w:hint="eastAsia"/>
          <w:szCs w:val="21"/>
        </w:rPr>
        <w:t xml:space="preserve">                   </w:t>
      </w:r>
      <w:r>
        <w:rPr>
          <w:szCs w:val="21"/>
        </w:rPr>
        <w:t xml:space="preserve">    </w:t>
      </w:r>
      <w:r>
        <w:rPr>
          <w:rFonts w:hint="eastAsia" w:ascii="Times New Roman" w:hAnsi="Times New Roman"/>
          <w:szCs w:val="24"/>
        </w:rPr>
        <w:t>（</w:t>
      </w:r>
      <w:r>
        <w:rPr>
          <w:rFonts w:ascii="Times New Roman" w:hAnsi="Times New Roman"/>
          <w:szCs w:val="24"/>
        </w:rPr>
        <w:t>d</w:t>
      </w:r>
      <w:r>
        <w:rPr>
          <w:rFonts w:hint="eastAsia" w:ascii="Times New Roman" w:hAnsi="Times New Roman"/>
          <w:szCs w:val="24"/>
        </w:rPr>
        <w:t>）</w:t>
      </w:r>
      <w:r>
        <w:rPr>
          <w:szCs w:val="21"/>
        </w:rPr>
        <w:t xml:space="preserve"> </w:t>
      </w:r>
      <w:r>
        <w:rPr>
          <w:rFonts w:hint="eastAsia"/>
          <w:szCs w:val="21"/>
        </w:rPr>
        <w:t>端头板</w:t>
      </w:r>
      <w:r>
        <w:rPr>
          <w:szCs w:val="21"/>
        </w:rPr>
        <w:t>加劲肋</w:t>
      </w:r>
    </w:p>
    <w:p>
      <w:pPr>
        <w:jc w:val="center"/>
        <w:rPr>
          <w:rFonts w:eastAsia="微软雅黑"/>
          <w:b/>
          <w:bCs/>
          <w:kern w:val="0"/>
          <w:sz w:val="22"/>
        </w:rPr>
      </w:pPr>
      <w:r>
        <w:rPr>
          <w:rFonts w:eastAsia="微软雅黑"/>
          <w:b/>
          <w:bCs/>
          <w:kern w:val="0"/>
          <w:sz w:val="22"/>
        </w:rPr>
        <w:t>图D.0.</w:t>
      </w:r>
      <w:r>
        <w:rPr>
          <w:rFonts w:hint="eastAsia" w:eastAsia="微软雅黑"/>
          <w:b/>
          <w:bCs/>
          <w:kern w:val="0"/>
          <w:sz w:val="22"/>
        </w:rPr>
        <w:t>1对撑、角撑构件结构图</w:t>
      </w:r>
    </w:p>
    <w:p>
      <w:pPr>
        <w:widowControl/>
        <w:spacing w:line="288" w:lineRule="auto"/>
        <w:jc w:val="center"/>
        <w:rPr>
          <w:szCs w:val="21"/>
        </w:rPr>
      </w:pPr>
      <w:r>
        <w:rPr>
          <w:szCs w:val="21"/>
        </w:rPr>
        <w:t>1</w:t>
      </w:r>
      <w:r>
        <w:rPr>
          <w:rFonts w:hint="eastAsia"/>
          <w:szCs w:val="21"/>
        </w:rPr>
        <w:t>—H型钢</w:t>
      </w:r>
      <w:r>
        <w:rPr>
          <w:szCs w:val="21"/>
        </w:rPr>
        <w:t>；2</w:t>
      </w:r>
      <w:r>
        <w:rPr>
          <w:rFonts w:hint="eastAsia"/>
          <w:szCs w:val="21"/>
        </w:rPr>
        <w:t>—端头板加劲肋；</w:t>
      </w:r>
      <w:r>
        <w:rPr>
          <w:szCs w:val="21"/>
        </w:rPr>
        <w:t>3</w:t>
      </w:r>
      <w:r>
        <w:rPr>
          <w:rFonts w:hint="eastAsia"/>
          <w:szCs w:val="21"/>
        </w:rPr>
        <w:t>—</w:t>
      </w:r>
      <w:r>
        <w:rPr>
          <w:szCs w:val="21"/>
        </w:rPr>
        <w:t>螺栓孔</w:t>
      </w:r>
      <w:r>
        <w:rPr>
          <w:rFonts w:hint="eastAsia"/>
          <w:szCs w:val="21"/>
        </w:rPr>
        <w:t>（直径28mm）</w:t>
      </w:r>
    </w:p>
    <w:p>
      <w:pPr>
        <w:widowControl/>
        <w:spacing w:line="288" w:lineRule="auto"/>
        <w:jc w:val="center"/>
        <w:rPr>
          <w:szCs w:val="21"/>
        </w:rPr>
      </w:pPr>
      <w:r>
        <w:rPr>
          <w:szCs w:val="21"/>
        </w:rPr>
        <w:t>4</w:t>
      </w:r>
      <w:r>
        <w:rPr>
          <w:rFonts w:hint="eastAsia"/>
          <w:szCs w:val="21"/>
        </w:rPr>
        <w:t>—端头板；</w:t>
      </w:r>
      <w:r>
        <w:rPr>
          <w:szCs w:val="21"/>
        </w:rPr>
        <w:t>5</w:t>
      </w:r>
      <w:r>
        <w:rPr>
          <w:rFonts w:hint="eastAsia"/>
          <w:szCs w:val="21"/>
        </w:rPr>
        <w:t>—落水孔</w:t>
      </w:r>
    </w:p>
    <w:p>
      <w:pPr>
        <w:jc w:val="center"/>
        <w:rPr>
          <w:rFonts w:eastAsia="微软雅黑"/>
          <w:b/>
          <w:bCs/>
          <w:kern w:val="0"/>
          <w:sz w:val="22"/>
        </w:rPr>
      </w:pPr>
      <w:r>
        <w:rPr>
          <w:rFonts w:eastAsia="微软雅黑"/>
          <w:b/>
          <w:bCs/>
          <w:kern w:val="0"/>
          <w:sz w:val="22"/>
        </w:rPr>
        <w:t>表</w:t>
      </w:r>
      <w:r>
        <w:rPr>
          <w:rFonts w:hint="eastAsia" w:eastAsia="微软雅黑"/>
          <w:b/>
          <w:bCs/>
          <w:kern w:val="0"/>
          <w:sz w:val="22"/>
        </w:rPr>
        <w:t>D.0</w:t>
      </w:r>
      <w:r>
        <w:rPr>
          <w:rFonts w:eastAsia="微软雅黑"/>
          <w:b/>
          <w:bCs/>
          <w:kern w:val="0"/>
          <w:sz w:val="22"/>
        </w:rPr>
        <w:t>.</w:t>
      </w:r>
      <w:r>
        <w:rPr>
          <w:rFonts w:hint="eastAsia" w:eastAsia="微软雅黑"/>
          <w:b/>
          <w:bCs/>
          <w:kern w:val="0"/>
          <w:sz w:val="22"/>
        </w:rPr>
        <w:t>1  对撑、角撑构件的</w:t>
      </w:r>
      <w:r>
        <w:rPr>
          <w:rFonts w:eastAsia="微软雅黑"/>
          <w:b/>
          <w:bCs/>
          <w:kern w:val="0"/>
          <w:sz w:val="22"/>
        </w:rPr>
        <w:t>规格</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03"/>
        <w:gridCol w:w="1701"/>
        <w:gridCol w:w="1701"/>
        <w:gridCol w:w="1276"/>
        <w:gridCol w:w="21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Align w:val="center"/>
          </w:tcPr>
          <w:p>
            <w:pPr>
              <w:jc w:val="center"/>
              <w:rPr>
                <w:sz w:val="18"/>
                <w:szCs w:val="18"/>
              </w:rPr>
            </w:pPr>
            <w:r>
              <w:rPr>
                <w:sz w:val="18"/>
                <w:szCs w:val="18"/>
              </w:rPr>
              <w:t>代号</w:t>
            </w:r>
          </w:p>
        </w:tc>
        <w:tc>
          <w:tcPr>
            <w:tcW w:w="1701" w:type="dxa"/>
            <w:vAlign w:val="center"/>
          </w:tcPr>
          <w:p>
            <w:pPr>
              <w:jc w:val="center"/>
              <w:rPr>
                <w:sz w:val="18"/>
                <w:szCs w:val="18"/>
              </w:rPr>
            </w:pPr>
            <w:r>
              <w:rPr>
                <w:sz w:val="18"/>
                <w:szCs w:val="18"/>
              </w:rPr>
              <w:t>主材规格</w:t>
            </w:r>
          </w:p>
        </w:tc>
        <w:tc>
          <w:tcPr>
            <w:tcW w:w="1701" w:type="dxa"/>
          </w:tcPr>
          <w:p>
            <w:pPr>
              <w:jc w:val="center"/>
              <w:rPr>
                <w:rFonts w:eastAsia="微软雅黑"/>
                <w:b/>
                <w:bCs/>
                <w:kern w:val="0"/>
                <w:sz w:val="22"/>
              </w:rPr>
            </w:pPr>
            <w:r>
              <w:rPr>
                <w:rFonts w:hint="eastAsia"/>
                <w:sz w:val="18"/>
                <w:szCs w:val="18"/>
              </w:rPr>
              <w:t>端头板加劲肋</w:t>
            </w:r>
            <w:r>
              <w:rPr>
                <w:sz w:val="18"/>
                <w:szCs w:val="18"/>
              </w:rPr>
              <w:t>规格</w:t>
            </w:r>
          </w:p>
        </w:tc>
        <w:tc>
          <w:tcPr>
            <w:tcW w:w="1276" w:type="dxa"/>
          </w:tcPr>
          <w:p>
            <w:pPr>
              <w:jc w:val="center"/>
              <w:rPr>
                <w:rFonts w:eastAsia="微软雅黑"/>
                <w:b/>
                <w:bCs/>
                <w:kern w:val="0"/>
                <w:sz w:val="22"/>
              </w:rPr>
            </w:pPr>
            <w:r>
              <w:rPr>
                <w:rFonts w:hint="eastAsia"/>
                <w:sz w:val="18"/>
                <w:szCs w:val="18"/>
              </w:rPr>
              <w:t>端头板</w:t>
            </w:r>
            <w:r>
              <w:rPr>
                <w:sz w:val="18"/>
                <w:szCs w:val="18"/>
              </w:rPr>
              <w:t>规格</w:t>
            </w:r>
          </w:p>
        </w:tc>
        <w:tc>
          <w:tcPr>
            <w:tcW w:w="2195" w:type="dxa"/>
          </w:tcPr>
          <w:p>
            <w:pPr>
              <w:jc w:val="center"/>
              <w:rPr>
                <w:rFonts w:eastAsia="微软雅黑"/>
                <w:b/>
                <w:bCs/>
                <w:kern w:val="0"/>
                <w:sz w:val="22"/>
              </w:rPr>
            </w:pPr>
            <w:r>
              <w:rPr>
                <w:sz w:val="18"/>
                <w:szCs w:val="18"/>
              </w:rPr>
              <w:t>构件标准模数</w:t>
            </w:r>
            <w:r>
              <w:rPr>
                <w:rFonts w:hint="eastAsia"/>
                <w:sz w:val="18"/>
                <w:szCs w:val="18"/>
              </w:rPr>
              <w:t>(</w:t>
            </w:r>
            <w:r>
              <w:rPr>
                <w:sz w:val="18"/>
                <w:szCs w:val="18"/>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03" w:type="dxa"/>
            <w:vAlign w:val="center"/>
          </w:tcPr>
          <w:p>
            <w:pPr>
              <w:jc w:val="center"/>
              <w:rPr>
                <w:sz w:val="18"/>
                <w:szCs w:val="18"/>
              </w:rPr>
            </w:pPr>
            <w:r>
              <w:rPr>
                <w:sz w:val="18"/>
                <w:szCs w:val="18"/>
              </w:rPr>
              <w:t>HHC400ZC- L</w:t>
            </w:r>
          </w:p>
        </w:tc>
        <w:tc>
          <w:tcPr>
            <w:tcW w:w="1701" w:type="dxa"/>
            <w:vAlign w:val="center"/>
          </w:tcPr>
          <w:p>
            <w:pPr>
              <w:jc w:val="center"/>
              <w:rPr>
                <w:sz w:val="18"/>
                <w:szCs w:val="18"/>
              </w:rPr>
            </w:pPr>
            <w:r>
              <w:rPr>
                <w:sz w:val="18"/>
                <w:szCs w:val="18"/>
              </w:rPr>
              <w:t>H400×400×</w:t>
            </w:r>
            <w:r>
              <w:rPr>
                <w:rFonts w:hint="eastAsia"/>
                <w:sz w:val="18"/>
                <w:szCs w:val="18"/>
              </w:rPr>
              <w:t>13</w:t>
            </w:r>
            <w:r>
              <w:rPr>
                <w:sz w:val="18"/>
                <w:szCs w:val="18"/>
              </w:rPr>
              <w:t>×</w:t>
            </w:r>
            <w:r>
              <w:rPr>
                <w:rFonts w:hint="eastAsia"/>
                <w:sz w:val="18"/>
                <w:szCs w:val="18"/>
              </w:rPr>
              <w:t>21</w:t>
            </w:r>
          </w:p>
        </w:tc>
        <w:tc>
          <w:tcPr>
            <w:tcW w:w="1701" w:type="dxa"/>
          </w:tcPr>
          <w:p>
            <w:pPr>
              <w:jc w:val="center"/>
              <w:rPr>
                <w:sz w:val="18"/>
                <w:szCs w:val="18"/>
              </w:rPr>
            </w:pPr>
          </w:p>
          <w:p>
            <w:pPr>
              <w:jc w:val="center"/>
              <w:rPr>
                <w:sz w:val="18"/>
                <w:szCs w:val="18"/>
              </w:rPr>
            </w:pPr>
          </w:p>
          <w:p>
            <w:pPr>
              <w:ind w:firstLine="180" w:firstLineChars="100"/>
              <w:rPr>
                <w:sz w:val="18"/>
                <w:szCs w:val="18"/>
              </w:rPr>
            </w:pPr>
            <w:r>
              <w:rPr>
                <w:sz w:val="18"/>
                <w:szCs w:val="18"/>
              </w:rPr>
              <w:t>30mm厚钢板</w:t>
            </w:r>
          </w:p>
        </w:tc>
        <w:tc>
          <w:tcPr>
            <w:tcW w:w="1276" w:type="dxa"/>
          </w:tcPr>
          <w:p>
            <w:pPr>
              <w:widowControl/>
              <w:ind w:firstLine="180" w:firstLineChars="100"/>
              <w:rPr>
                <w:sz w:val="18"/>
                <w:szCs w:val="18"/>
              </w:rPr>
            </w:pPr>
          </w:p>
          <w:p>
            <w:pPr>
              <w:widowControl/>
              <w:rPr>
                <w:sz w:val="18"/>
                <w:szCs w:val="18"/>
              </w:rPr>
            </w:pPr>
          </w:p>
          <w:p>
            <w:pPr>
              <w:widowControl/>
              <w:rPr>
                <w:sz w:val="18"/>
                <w:szCs w:val="18"/>
              </w:rPr>
            </w:pPr>
            <w:r>
              <w:rPr>
                <w:sz w:val="18"/>
                <w:szCs w:val="18"/>
              </w:rPr>
              <w:t>20mm厚钢板</w:t>
            </w:r>
          </w:p>
        </w:tc>
        <w:tc>
          <w:tcPr>
            <w:tcW w:w="2195" w:type="dxa"/>
          </w:tcPr>
          <w:p>
            <w:pPr>
              <w:jc w:val="center"/>
              <w:rPr>
                <w:sz w:val="18"/>
                <w:szCs w:val="18"/>
              </w:rPr>
            </w:pPr>
            <w:r>
              <w:rPr>
                <w:sz w:val="18"/>
                <w:szCs w:val="18"/>
              </w:rPr>
              <w:t>0.1</w:t>
            </w:r>
            <w:r>
              <w:rPr>
                <w:rFonts w:hint="eastAsia"/>
                <w:sz w:val="18"/>
                <w:szCs w:val="18"/>
              </w:rPr>
              <w:t>、</w:t>
            </w:r>
            <w:r>
              <w:rPr>
                <w:sz w:val="18"/>
                <w:szCs w:val="18"/>
              </w:rPr>
              <w:t>0.15</w:t>
            </w:r>
            <w:r>
              <w:rPr>
                <w:rFonts w:hint="eastAsia"/>
                <w:sz w:val="18"/>
                <w:szCs w:val="18"/>
              </w:rPr>
              <w:t>、0</w:t>
            </w:r>
            <w:r>
              <w:rPr>
                <w:sz w:val="18"/>
                <w:szCs w:val="18"/>
              </w:rPr>
              <w:t>.2</w:t>
            </w:r>
            <w:r>
              <w:rPr>
                <w:rFonts w:hint="eastAsia"/>
                <w:sz w:val="18"/>
                <w:szCs w:val="18"/>
              </w:rPr>
              <w:t>、0</w:t>
            </w:r>
            <w:r>
              <w:rPr>
                <w:sz w:val="18"/>
                <w:szCs w:val="18"/>
              </w:rPr>
              <w:t>.25</w:t>
            </w:r>
            <w:r>
              <w:rPr>
                <w:rFonts w:hint="eastAsia"/>
                <w:sz w:val="18"/>
                <w:szCs w:val="18"/>
              </w:rPr>
              <w:t>、0</w:t>
            </w:r>
            <w:r>
              <w:rPr>
                <w:sz w:val="18"/>
                <w:szCs w:val="18"/>
              </w:rPr>
              <w:t>.3</w:t>
            </w:r>
            <w:r>
              <w:rPr>
                <w:rFonts w:hint="eastAsia"/>
                <w:sz w:val="18"/>
                <w:szCs w:val="18"/>
              </w:rPr>
              <w:t>、0</w:t>
            </w:r>
            <w:r>
              <w:rPr>
                <w:sz w:val="18"/>
                <w:szCs w:val="18"/>
              </w:rPr>
              <w:t>.35</w:t>
            </w:r>
            <w:r>
              <w:rPr>
                <w:rFonts w:hint="eastAsia"/>
                <w:sz w:val="18"/>
                <w:szCs w:val="18"/>
              </w:rPr>
              <w:t>、0</w:t>
            </w:r>
            <w:r>
              <w:rPr>
                <w:sz w:val="18"/>
                <w:szCs w:val="18"/>
              </w:rPr>
              <w:t>.4</w:t>
            </w:r>
            <w:r>
              <w:rPr>
                <w:rFonts w:hint="eastAsia"/>
                <w:sz w:val="18"/>
                <w:szCs w:val="18"/>
              </w:rPr>
              <w:t>、0</w:t>
            </w:r>
            <w:r>
              <w:rPr>
                <w:sz w:val="18"/>
                <w:szCs w:val="18"/>
              </w:rPr>
              <w:t>.45</w:t>
            </w:r>
            <w:r>
              <w:rPr>
                <w:rFonts w:hint="eastAsia"/>
                <w:sz w:val="18"/>
                <w:szCs w:val="18"/>
              </w:rPr>
              <w:t>、0</w:t>
            </w:r>
            <w:r>
              <w:rPr>
                <w:sz w:val="18"/>
                <w:szCs w:val="18"/>
              </w:rPr>
              <w:t>.5</w:t>
            </w:r>
            <w:r>
              <w:rPr>
                <w:rFonts w:hint="eastAsia"/>
                <w:sz w:val="18"/>
                <w:szCs w:val="18"/>
              </w:rPr>
              <w:t>、0</w:t>
            </w:r>
            <w:r>
              <w:rPr>
                <w:sz w:val="18"/>
                <w:szCs w:val="18"/>
              </w:rPr>
              <w:t>.55</w:t>
            </w:r>
            <w:r>
              <w:rPr>
                <w:rFonts w:hint="eastAsia"/>
                <w:sz w:val="18"/>
                <w:szCs w:val="18"/>
              </w:rPr>
              <w:t>、0</w:t>
            </w:r>
            <w:r>
              <w:rPr>
                <w:sz w:val="18"/>
                <w:szCs w:val="18"/>
              </w:rPr>
              <w:t>.6</w:t>
            </w:r>
            <w:r>
              <w:rPr>
                <w:rFonts w:hint="eastAsia"/>
                <w:sz w:val="18"/>
                <w:szCs w:val="18"/>
              </w:rPr>
              <w:t>、0</w:t>
            </w:r>
            <w:r>
              <w:rPr>
                <w:sz w:val="18"/>
                <w:szCs w:val="18"/>
              </w:rPr>
              <w:t>.7</w:t>
            </w:r>
            <w:r>
              <w:rPr>
                <w:rFonts w:hint="eastAsia"/>
                <w:sz w:val="18"/>
                <w:szCs w:val="18"/>
              </w:rPr>
              <w:t>、0</w:t>
            </w:r>
            <w:r>
              <w:rPr>
                <w:sz w:val="18"/>
                <w:szCs w:val="18"/>
              </w:rPr>
              <w:t>.8</w:t>
            </w:r>
            <w:r>
              <w:rPr>
                <w:rFonts w:hint="eastAsia"/>
                <w:sz w:val="18"/>
                <w:szCs w:val="18"/>
              </w:rPr>
              <w:t>、0</w:t>
            </w:r>
            <w:r>
              <w:rPr>
                <w:sz w:val="18"/>
                <w:szCs w:val="18"/>
              </w:rPr>
              <w:t>.9</w:t>
            </w:r>
            <w:r>
              <w:rPr>
                <w:rFonts w:hint="eastAsia"/>
                <w:sz w:val="18"/>
                <w:szCs w:val="18"/>
              </w:rPr>
              <w:t>、</w:t>
            </w:r>
            <w:r>
              <w:rPr>
                <w:sz w:val="18"/>
                <w:szCs w:val="18"/>
              </w:rPr>
              <w:t>1.0</w:t>
            </w:r>
            <w:r>
              <w:rPr>
                <w:rFonts w:hint="eastAsia"/>
                <w:sz w:val="18"/>
                <w:szCs w:val="18"/>
              </w:rPr>
              <w:t>、</w:t>
            </w:r>
            <w:r>
              <w:rPr>
                <w:sz w:val="18"/>
                <w:szCs w:val="18"/>
              </w:rPr>
              <w:t>2.0</w:t>
            </w:r>
            <w:r>
              <w:rPr>
                <w:rFonts w:hint="eastAsia"/>
                <w:sz w:val="18"/>
                <w:szCs w:val="18"/>
              </w:rPr>
              <w:t>、</w:t>
            </w:r>
            <w:r>
              <w:rPr>
                <w:sz w:val="18"/>
                <w:szCs w:val="18"/>
              </w:rPr>
              <w:t>3.0</w:t>
            </w:r>
            <w:r>
              <w:rPr>
                <w:rFonts w:hint="eastAsia"/>
                <w:sz w:val="18"/>
                <w:szCs w:val="18"/>
              </w:rPr>
              <w:t>、</w:t>
            </w:r>
            <w:r>
              <w:rPr>
                <w:sz w:val="18"/>
                <w:szCs w:val="18"/>
              </w:rPr>
              <w:t>4.0</w:t>
            </w:r>
            <w:r>
              <w:rPr>
                <w:rFonts w:hint="eastAsia"/>
                <w:sz w:val="18"/>
                <w:szCs w:val="18"/>
              </w:rPr>
              <w:t>、</w:t>
            </w:r>
            <w:r>
              <w:rPr>
                <w:sz w:val="18"/>
                <w:szCs w:val="18"/>
              </w:rPr>
              <w:t>5.0</w:t>
            </w:r>
            <w:r>
              <w:rPr>
                <w:rFonts w:hint="eastAsia"/>
                <w:sz w:val="18"/>
                <w:szCs w:val="18"/>
              </w:rPr>
              <w:t>、</w:t>
            </w:r>
            <w:r>
              <w:rPr>
                <w:sz w:val="18"/>
                <w:szCs w:val="18"/>
              </w:rPr>
              <w:t>6.0</w:t>
            </w:r>
            <w:r>
              <w:rPr>
                <w:rFonts w:hint="eastAsia"/>
                <w:sz w:val="18"/>
                <w:szCs w:val="18"/>
              </w:rPr>
              <w:t>、</w:t>
            </w:r>
            <w:r>
              <w:rPr>
                <w:sz w:val="18"/>
                <w:szCs w:val="18"/>
              </w:rPr>
              <w:t>12.0</w:t>
            </w:r>
          </w:p>
        </w:tc>
      </w:tr>
    </w:tbl>
    <w:p>
      <w:pPr>
        <w:ind w:firstLine="180" w:firstLineChars="100"/>
        <w:rPr>
          <w:sz w:val="18"/>
          <w:szCs w:val="18"/>
        </w:rPr>
      </w:pPr>
      <w:r>
        <w:rPr>
          <w:sz w:val="18"/>
          <w:szCs w:val="18"/>
        </w:rPr>
        <w:t>注：L—构件的长度</w:t>
      </w:r>
      <w:r>
        <w:rPr>
          <w:rFonts w:hint="eastAsia"/>
          <w:sz w:val="18"/>
          <w:szCs w:val="18"/>
        </w:rPr>
        <w:t>。</w:t>
      </w:r>
    </w:p>
    <w:p>
      <w:pPr>
        <w:pStyle w:val="22"/>
        <w:spacing w:line="360" w:lineRule="auto"/>
        <w:ind w:left="211" w:hanging="211" w:hangingChars="100"/>
        <w:jc w:val="left"/>
        <w:rPr>
          <w:rFonts w:asciiTheme="minorEastAsia" w:hAnsiTheme="minorEastAsia" w:cstheme="minorEastAsia"/>
          <w:szCs w:val="21"/>
        </w:rPr>
      </w:pPr>
      <w:r>
        <w:rPr>
          <w:rFonts w:ascii="Times New Roman" w:hAnsi="Times New Roman" w:cs="Times New Roman"/>
          <w:b/>
          <w:szCs w:val="21"/>
        </w:rPr>
        <w:t>D.0</w:t>
      </w:r>
      <w:r>
        <w:rPr>
          <w:rFonts w:hint="eastAsia" w:ascii="Times New Roman" w:hAnsi="Times New Roman" w:cs="Times New Roman"/>
          <w:b/>
          <w:szCs w:val="21"/>
        </w:rPr>
        <w:t>.</w:t>
      </w:r>
      <w:r>
        <w:rPr>
          <w:rFonts w:ascii="Times New Roman" w:hAnsi="Times New Roman" w:cs="Times New Roman"/>
          <w:b/>
          <w:szCs w:val="21"/>
        </w:rPr>
        <w:t>2</w:t>
      </w:r>
      <w:r>
        <w:rPr>
          <w:rFonts w:hint="eastAsia" w:ascii="Times New Roman" w:hAnsi="Times New Roman" w:cs="Times New Roman"/>
          <w:b/>
          <w:szCs w:val="21"/>
        </w:rPr>
        <w:t xml:space="preserve"> </w:t>
      </w:r>
      <w:r>
        <w:rPr>
          <w:rFonts w:hint="eastAsia" w:asciiTheme="minorEastAsia" w:hAnsiTheme="minorEastAsia" w:cstheme="minorEastAsia"/>
          <w:szCs w:val="21"/>
        </w:rPr>
        <w:t>围檩构件的规格应结合图D.0.</w:t>
      </w:r>
      <w:r>
        <w:rPr>
          <w:rFonts w:asciiTheme="minorEastAsia" w:hAnsiTheme="minorEastAsia" w:cstheme="minorEastAsia"/>
          <w:szCs w:val="21"/>
        </w:rPr>
        <w:t>2</w:t>
      </w:r>
      <w:r>
        <w:rPr>
          <w:rFonts w:hint="eastAsia" w:asciiTheme="minorEastAsia" w:hAnsiTheme="minorEastAsia" w:cstheme="minorEastAsia"/>
          <w:szCs w:val="21"/>
        </w:rPr>
        <w:t>的构造形式按表D.0.</w:t>
      </w:r>
      <w:r>
        <w:rPr>
          <w:rFonts w:asciiTheme="minorEastAsia" w:hAnsiTheme="minorEastAsia" w:cstheme="minorEastAsia"/>
          <w:szCs w:val="21"/>
        </w:rPr>
        <w:t>2</w:t>
      </w:r>
      <w:r>
        <w:rPr>
          <w:rFonts w:hint="eastAsia" w:asciiTheme="minorEastAsia" w:hAnsiTheme="minorEastAsia" w:cstheme="minorEastAsia"/>
          <w:szCs w:val="21"/>
        </w:rPr>
        <w:t>选用</w:t>
      </w:r>
    </w:p>
    <w:p>
      <w:pPr>
        <w:widowControl/>
        <w:spacing w:line="288" w:lineRule="auto"/>
        <w:jc w:val="center"/>
      </w:pPr>
      <w:r>
        <w:drawing>
          <wp:inline distT="0" distB="0" distL="0" distR="0">
            <wp:extent cx="4414520" cy="1186180"/>
            <wp:effectExtent l="0" t="0" r="0" b="139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a:xfrm>
                      <a:off x="0" y="0"/>
                      <a:ext cx="4452525" cy="1196577"/>
                    </a:xfrm>
                    <a:prstGeom prst="rect">
                      <a:avLst/>
                    </a:prstGeom>
                    <a:noFill/>
                    <a:ln>
                      <a:noFill/>
                    </a:ln>
                  </pic:spPr>
                </pic:pic>
              </a:graphicData>
            </a:graphic>
          </wp:inline>
        </w:drawing>
      </w:r>
    </w:p>
    <w:p>
      <w:pPr>
        <w:pStyle w:val="22"/>
        <w:ind w:firstLine="3990" w:firstLineChars="1900"/>
        <w:rPr>
          <w:rFonts w:ascii="Times New Roman" w:hAnsi="Times New Roman"/>
          <w:szCs w:val="24"/>
        </w:rPr>
      </w:pPr>
      <w:r>
        <w:rPr>
          <w:rFonts w:hint="eastAsia" w:ascii="Times New Roman" w:hAnsi="Times New Roman"/>
          <w:szCs w:val="24"/>
        </w:rPr>
        <w:t>（a）</w:t>
      </w:r>
      <w:r>
        <w:rPr>
          <w:rFonts w:ascii="Times New Roman" w:hAnsi="Times New Roman"/>
          <w:szCs w:val="24"/>
        </w:rPr>
        <w:t xml:space="preserve"> </w:t>
      </w:r>
      <w:r>
        <w:rPr>
          <w:rFonts w:hint="eastAsia" w:ascii="Times New Roman" w:hAnsi="Times New Roman"/>
          <w:szCs w:val="24"/>
        </w:rPr>
        <w:t>俯视图</w:t>
      </w:r>
    </w:p>
    <w:p>
      <w:pPr>
        <w:widowControl/>
        <w:spacing w:line="288" w:lineRule="auto"/>
        <w:jc w:val="center"/>
      </w:pPr>
    </w:p>
    <w:p>
      <w:pPr>
        <w:widowControl/>
        <w:spacing w:line="288" w:lineRule="auto"/>
        <w:jc w:val="center"/>
      </w:pPr>
      <w:r>
        <w:rPr>
          <w:rFonts w:hint="eastAsia" w:asciiTheme="minorEastAsia" w:hAnsiTheme="minorEastAsia" w:cstheme="minorEastAsia"/>
          <w:sz w:val="24"/>
          <w:szCs w:val="24"/>
        </w:rPr>
        <w:drawing>
          <wp:inline distT="0" distB="0" distL="0" distR="0">
            <wp:extent cx="5100320" cy="1172210"/>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a:xfrm>
                      <a:off x="0" y="0"/>
                      <a:ext cx="5136686" cy="1180655"/>
                    </a:xfrm>
                    <a:prstGeom prst="rect">
                      <a:avLst/>
                    </a:prstGeom>
                    <a:noFill/>
                    <a:ln>
                      <a:noFill/>
                    </a:ln>
                  </pic:spPr>
                </pic:pic>
              </a:graphicData>
            </a:graphic>
          </wp:inline>
        </w:drawing>
      </w:r>
    </w:p>
    <w:p>
      <w:pPr>
        <w:widowControl/>
        <w:spacing w:line="288" w:lineRule="auto"/>
        <w:rPr>
          <w:szCs w:val="21"/>
        </w:rPr>
      </w:pPr>
      <w:r>
        <w:rPr>
          <w:rFonts w:hint="eastAsia"/>
        </w:rPr>
        <w:t xml:space="preserve">                           </w:t>
      </w:r>
      <w:r>
        <w:t xml:space="preserve">       </w:t>
      </w:r>
      <w:r>
        <w:rPr>
          <w:rFonts w:hint="eastAsia"/>
        </w:rPr>
        <w:t xml:space="preserve"> </w:t>
      </w:r>
      <w:r>
        <w:rPr>
          <w:rFonts w:hint="eastAsia" w:ascii="Times New Roman" w:hAnsi="Times New Roman"/>
          <w:szCs w:val="24"/>
        </w:rPr>
        <w:t>（</w:t>
      </w:r>
      <w:r>
        <w:rPr>
          <w:rFonts w:ascii="Times New Roman" w:hAnsi="Times New Roman"/>
          <w:szCs w:val="24"/>
        </w:rPr>
        <w:t>b</w:t>
      </w:r>
      <w:r>
        <w:rPr>
          <w:rFonts w:hint="eastAsia" w:ascii="Times New Roman" w:hAnsi="Times New Roman"/>
          <w:szCs w:val="24"/>
        </w:rPr>
        <w:t>）</w:t>
      </w:r>
      <w:r>
        <w:rPr>
          <w:szCs w:val="21"/>
        </w:rPr>
        <w:t xml:space="preserve"> </w:t>
      </w:r>
      <w:r>
        <w:rPr>
          <w:rFonts w:hint="eastAsia"/>
          <w:szCs w:val="21"/>
        </w:rPr>
        <w:t>正</w:t>
      </w:r>
      <w:r>
        <w:rPr>
          <w:szCs w:val="21"/>
        </w:rPr>
        <w:t>视图</w:t>
      </w:r>
      <w:r>
        <w:rPr>
          <w:rFonts w:hint="eastAsia"/>
          <w:szCs w:val="21"/>
        </w:rPr>
        <w:t xml:space="preserve">                   </w:t>
      </w:r>
      <w:r>
        <w:rPr>
          <w:rFonts w:hint="eastAsia" w:ascii="Times New Roman" w:hAnsi="Times New Roman"/>
          <w:szCs w:val="24"/>
        </w:rPr>
        <w:t>（</w:t>
      </w:r>
      <w:r>
        <w:rPr>
          <w:rFonts w:ascii="Times New Roman" w:hAnsi="Times New Roman"/>
          <w:szCs w:val="24"/>
        </w:rPr>
        <w:t>c</w:t>
      </w:r>
      <w:r>
        <w:rPr>
          <w:rFonts w:hint="eastAsia" w:ascii="Times New Roman" w:hAnsi="Times New Roman"/>
          <w:szCs w:val="24"/>
        </w:rPr>
        <w:t>）</w:t>
      </w:r>
      <w:r>
        <w:rPr>
          <w:szCs w:val="21"/>
        </w:rPr>
        <w:t xml:space="preserve"> </w:t>
      </w:r>
      <w:r>
        <w:rPr>
          <w:rFonts w:hint="eastAsia"/>
          <w:szCs w:val="21"/>
        </w:rPr>
        <w:t>侧</w:t>
      </w:r>
      <w:r>
        <w:rPr>
          <w:szCs w:val="21"/>
        </w:rPr>
        <w:t>视图</w:t>
      </w:r>
    </w:p>
    <w:p>
      <w:pPr>
        <w:widowControl/>
        <w:spacing w:line="288" w:lineRule="auto"/>
        <w:jc w:val="center"/>
        <w:rPr>
          <w:sz w:val="18"/>
          <w:szCs w:val="18"/>
        </w:rPr>
      </w:pPr>
      <w:r>
        <w:rPr>
          <w:sz w:val="18"/>
          <w:szCs w:val="18"/>
        </w:rPr>
        <w:drawing>
          <wp:inline distT="0" distB="0" distL="0" distR="0">
            <wp:extent cx="2392680" cy="1344930"/>
            <wp:effectExtent l="0" t="0" r="762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a:xfrm>
                      <a:off x="0" y="0"/>
                      <a:ext cx="2456925" cy="1381067"/>
                    </a:xfrm>
                    <a:prstGeom prst="rect">
                      <a:avLst/>
                    </a:prstGeom>
                    <a:noFill/>
                    <a:ln>
                      <a:noFill/>
                    </a:ln>
                  </pic:spPr>
                </pic:pic>
              </a:graphicData>
            </a:graphic>
          </wp:inline>
        </w:drawing>
      </w:r>
    </w:p>
    <w:p>
      <w:pPr>
        <w:widowControl/>
        <w:spacing w:line="288" w:lineRule="auto"/>
        <w:ind w:firstLine="2100" w:firstLineChars="1000"/>
        <w:rPr>
          <w:sz w:val="18"/>
          <w:szCs w:val="18"/>
        </w:rPr>
      </w:pPr>
      <w:r>
        <w:rPr>
          <w:rFonts w:hint="eastAsia" w:ascii="Times New Roman" w:hAnsi="Times New Roman"/>
          <w:szCs w:val="24"/>
        </w:rPr>
        <w:t>（d）</w:t>
      </w:r>
      <w:r>
        <w:rPr>
          <w:szCs w:val="21"/>
        </w:rPr>
        <w:t xml:space="preserve"> </w:t>
      </w:r>
      <w:r>
        <w:rPr>
          <w:rFonts w:hint="eastAsia"/>
          <w:szCs w:val="21"/>
        </w:rPr>
        <w:t>端头板</w:t>
      </w:r>
      <w:r>
        <w:rPr>
          <w:szCs w:val="21"/>
        </w:rPr>
        <w:t>加劲肋</w:t>
      </w:r>
      <w:r>
        <w:rPr>
          <w:rFonts w:hint="eastAsia"/>
          <w:szCs w:val="21"/>
        </w:rPr>
        <w:t xml:space="preserve"> </w:t>
      </w:r>
      <w:r>
        <w:rPr>
          <w:szCs w:val="21"/>
        </w:rPr>
        <w:t xml:space="preserve">       </w:t>
      </w:r>
      <w:r>
        <w:rPr>
          <w:rFonts w:hint="eastAsia" w:ascii="Times New Roman" w:hAnsi="Times New Roman"/>
          <w:szCs w:val="24"/>
        </w:rPr>
        <w:t>（</w:t>
      </w:r>
      <w:r>
        <w:rPr>
          <w:rFonts w:ascii="Times New Roman" w:hAnsi="Times New Roman"/>
          <w:szCs w:val="24"/>
        </w:rPr>
        <w:t>e</w:t>
      </w:r>
      <w:r>
        <w:rPr>
          <w:rFonts w:hint="eastAsia" w:ascii="Times New Roman" w:hAnsi="Times New Roman"/>
          <w:szCs w:val="24"/>
        </w:rPr>
        <w:t>）</w:t>
      </w:r>
      <w:r>
        <w:rPr>
          <w:rFonts w:hint="eastAsia"/>
          <w:szCs w:val="21"/>
        </w:rPr>
        <w:t>围檩</w:t>
      </w:r>
      <w:r>
        <w:rPr>
          <w:szCs w:val="21"/>
        </w:rPr>
        <w:t>加劲肋</w:t>
      </w:r>
    </w:p>
    <w:p>
      <w:pPr>
        <w:jc w:val="center"/>
        <w:rPr>
          <w:rFonts w:eastAsia="微软雅黑"/>
          <w:b/>
          <w:bCs/>
          <w:kern w:val="0"/>
          <w:sz w:val="22"/>
        </w:rPr>
      </w:pPr>
      <w:r>
        <w:rPr>
          <w:rFonts w:eastAsia="微软雅黑"/>
          <w:b/>
          <w:bCs/>
          <w:kern w:val="0"/>
          <w:sz w:val="22"/>
        </w:rPr>
        <w:t>图</w:t>
      </w:r>
      <w:r>
        <w:rPr>
          <w:rFonts w:hint="eastAsia" w:eastAsia="微软雅黑"/>
          <w:b/>
          <w:bCs/>
          <w:kern w:val="0"/>
          <w:sz w:val="22"/>
        </w:rPr>
        <w:t>D.0</w:t>
      </w:r>
      <w:r>
        <w:rPr>
          <w:rFonts w:eastAsia="微软雅黑"/>
          <w:b/>
          <w:bCs/>
          <w:kern w:val="0"/>
          <w:sz w:val="22"/>
        </w:rPr>
        <w:t>.2</w:t>
      </w:r>
      <w:r>
        <w:rPr>
          <w:rFonts w:hint="eastAsia" w:eastAsia="微软雅黑"/>
          <w:b/>
          <w:bCs/>
          <w:kern w:val="0"/>
          <w:sz w:val="22"/>
        </w:rPr>
        <w:t>围檩构件结构图</w:t>
      </w:r>
    </w:p>
    <w:p>
      <w:pPr>
        <w:widowControl/>
        <w:spacing w:line="288" w:lineRule="auto"/>
        <w:jc w:val="center"/>
        <w:rPr>
          <w:szCs w:val="21"/>
        </w:rPr>
      </w:pPr>
      <w:r>
        <w:rPr>
          <w:szCs w:val="21"/>
        </w:rPr>
        <w:t>1</w:t>
      </w:r>
      <w:r>
        <w:rPr>
          <w:rFonts w:hint="eastAsia"/>
          <w:szCs w:val="21"/>
        </w:rPr>
        <w:t>—H型钢</w:t>
      </w:r>
      <w:r>
        <w:rPr>
          <w:szCs w:val="21"/>
        </w:rPr>
        <w:t>；2</w:t>
      </w:r>
      <w:r>
        <w:rPr>
          <w:rFonts w:hint="eastAsia"/>
          <w:szCs w:val="21"/>
        </w:rPr>
        <w:t>—端头板加劲肋；</w:t>
      </w:r>
      <w:r>
        <w:rPr>
          <w:szCs w:val="21"/>
        </w:rPr>
        <w:t>3</w:t>
      </w:r>
      <w:r>
        <w:rPr>
          <w:rFonts w:hint="eastAsia"/>
          <w:szCs w:val="21"/>
        </w:rPr>
        <w:t>—</w:t>
      </w:r>
      <w:r>
        <w:rPr>
          <w:szCs w:val="21"/>
        </w:rPr>
        <w:t>螺栓孔</w:t>
      </w:r>
      <w:r>
        <w:rPr>
          <w:rFonts w:hint="eastAsia"/>
          <w:szCs w:val="21"/>
        </w:rPr>
        <w:t>（直径28mm）</w:t>
      </w:r>
    </w:p>
    <w:p>
      <w:pPr>
        <w:widowControl/>
        <w:spacing w:line="288" w:lineRule="auto"/>
        <w:jc w:val="center"/>
        <w:rPr>
          <w:szCs w:val="21"/>
        </w:rPr>
      </w:pPr>
      <w:r>
        <w:rPr>
          <w:szCs w:val="21"/>
        </w:rPr>
        <w:t>4</w:t>
      </w:r>
      <w:r>
        <w:rPr>
          <w:rFonts w:hint="eastAsia"/>
          <w:szCs w:val="21"/>
        </w:rPr>
        <w:t>—端头板；</w:t>
      </w:r>
      <w:r>
        <w:rPr>
          <w:szCs w:val="21"/>
        </w:rPr>
        <w:t>5</w:t>
      </w:r>
      <w:r>
        <w:rPr>
          <w:rFonts w:hint="eastAsia"/>
          <w:szCs w:val="21"/>
        </w:rPr>
        <w:t>—围檩加劲肋；</w:t>
      </w:r>
      <w:r>
        <w:rPr>
          <w:szCs w:val="21"/>
        </w:rPr>
        <w:t>6</w:t>
      </w:r>
      <w:r>
        <w:rPr>
          <w:rFonts w:hint="eastAsia"/>
          <w:szCs w:val="21"/>
        </w:rPr>
        <w:t>—落水孔</w:t>
      </w:r>
    </w:p>
    <w:p>
      <w:pPr>
        <w:jc w:val="center"/>
        <w:rPr>
          <w:rFonts w:eastAsia="微软雅黑"/>
          <w:b/>
          <w:bCs/>
          <w:kern w:val="0"/>
          <w:sz w:val="22"/>
        </w:rPr>
      </w:pPr>
      <w:r>
        <w:rPr>
          <w:rFonts w:eastAsia="微软雅黑"/>
          <w:b/>
          <w:bCs/>
          <w:kern w:val="0"/>
          <w:sz w:val="22"/>
        </w:rPr>
        <w:t>表</w:t>
      </w:r>
      <w:r>
        <w:rPr>
          <w:rFonts w:hint="eastAsia" w:eastAsia="微软雅黑"/>
          <w:b/>
          <w:bCs/>
          <w:kern w:val="0"/>
          <w:sz w:val="22"/>
        </w:rPr>
        <w:t>D.0</w:t>
      </w:r>
      <w:r>
        <w:rPr>
          <w:rFonts w:eastAsia="微软雅黑"/>
          <w:b/>
          <w:bCs/>
          <w:kern w:val="0"/>
          <w:sz w:val="22"/>
        </w:rPr>
        <w:t>.2</w:t>
      </w:r>
      <w:r>
        <w:rPr>
          <w:rFonts w:hint="eastAsia" w:eastAsia="微软雅黑"/>
          <w:b/>
          <w:bCs/>
          <w:kern w:val="0"/>
          <w:sz w:val="22"/>
        </w:rPr>
        <w:t xml:space="preserve">  围檩构件的</w:t>
      </w:r>
      <w:r>
        <w:rPr>
          <w:rFonts w:eastAsia="微软雅黑"/>
          <w:b/>
          <w:bCs/>
          <w:kern w:val="0"/>
          <w:sz w:val="22"/>
        </w:rPr>
        <w:t>规格</w:t>
      </w:r>
    </w:p>
    <w:tbl>
      <w:tblPr>
        <w:tblStyle w:val="15"/>
        <w:tblW w:w="849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9"/>
        <w:gridCol w:w="1650"/>
        <w:gridCol w:w="1591"/>
        <w:gridCol w:w="1321"/>
        <w:gridCol w:w="24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19" w:type="dxa"/>
            <w:vAlign w:val="center"/>
          </w:tcPr>
          <w:p>
            <w:pPr>
              <w:jc w:val="center"/>
              <w:rPr>
                <w:sz w:val="18"/>
                <w:szCs w:val="18"/>
              </w:rPr>
            </w:pPr>
            <w:r>
              <w:rPr>
                <w:sz w:val="18"/>
                <w:szCs w:val="18"/>
              </w:rPr>
              <w:t>代号</w:t>
            </w:r>
          </w:p>
        </w:tc>
        <w:tc>
          <w:tcPr>
            <w:tcW w:w="1650" w:type="dxa"/>
            <w:vAlign w:val="center"/>
          </w:tcPr>
          <w:p>
            <w:pPr>
              <w:jc w:val="center"/>
              <w:rPr>
                <w:sz w:val="18"/>
                <w:szCs w:val="18"/>
              </w:rPr>
            </w:pPr>
            <w:r>
              <w:rPr>
                <w:sz w:val="18"/>
                <w:szCs w:val="18"/>
              </w:rPr>
              <w:t>主材规格</w:t>
            </w:r>
          </w:p>
        </w:tc>
        <w:tc>
          <w:tcPr>
            <w:tcW w:w="1591" w:type="dxa"/>
          </w:tcPr>
          <w:p>
            <w:pPr>
              <w:jc w:val="center"/>
              <w:rPr>
                <w:rFonts w:eastAsia="微软雅黑"/>
                <w:b/>
                <w:bCs/>
                <w:kern w:val="0"/>
                <w:sz w:val="22"/>
              </w:rPr>
            </w:pPr>
            <w:r>
              <w:rPr>
                <w:rFonts w:hint="eastAsia"/>
                <w:sz w:val="18"/>
                <w:szCs w:val="18"/>
              </w:rPr>
              <w:t>端头板、端头板加劲肋</w:t>
            </w:r>
            <w:r>
              <w:rPr>
                <w:sz w:val="18"/>
                <w:szCs w:val="18"/>
              </w:rPr>
              <w:t>规格</w:t>
            </w:r>
          </w:p>
        </w:tc>
        <w:tc>
          <w:tcPr>
            <w:tcW w:w="1321" w:type="dxa"/>
          </w:tcPr>
          <w:p>
            <w:pPr>
              <w:jc w:val="center"/>
              <w:rPr>
                <w:sz w:val="18"/>
                <w:szCs w:val="18"/>
              </w:rPr>
            </w:pPr>
            <w:r>
              <w:rPr>
                <w:rFonts w:hint="eastAsia"/>
                <w:sz w:val="18"/>
                <w:szCs w:val="18"/>
              </w:rPr>
              <w:t>围檩加劲肋</w:t>
            </w:r>
            <w:r>
              <w:rPr>
                <w:sz w:val="18"/>
                <w:szCs w:val="18"/>
              </w:rPr>
              <w:t>规格</w:t>
            </w:r>
          </w:p>
        </w:tc>
        <w:tc>
          <w:tcPr>
            <w:tcW w:w="2409" w:type="dxa"/>
          </w:tcPr>
          <w:p>
            <w:pPr>
              <w:jc w:val="center"/>
              <w:rPr>
                <w:sz w:val="18"/>
                <w:szCs w:val="18"/>
              </w:rPr>
            </w:pPr>
            <w:r>
              <w:rPr>
                <w:sz w:val="18"/>
                <w:szCs w:val="18"/>
              </w:rPr>
              <w:t>构件标准模数</w:t>
            </w:r>
            <w:r>
              <w:rPr>
                <w:rFonts w:hint="eastAsia"/>
                <w:sz w:val="18"/>
                <w:szCs w:val="18"/>
              </w:rPr>
              <w:t>(</w:t>
            </w:r>
            <w:r>
              <w:rPr>
                <w:sz w:val="18"/>
                <w:szCs w:val="18"/>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19" w:type="dxa"/>
            <w:vAlign w:val="center"/>
          </w:tcPr>
          <w:p>
            <w:pPr>
              <w:jc w:val="center"/>
              <w:rPr>
                <w:sz w:val="18"/>
                <w:szCs w:val="18"/>
              </w:rPr>
            </w:pPr>
            <w:r>
              <w:rPr>
                <w:sz w:val="18"/>
                <w:szCs w:val="18"/>
              </w:rPr>
              <w:t>HHC400WL- L</w:t>
            </w:r>
          </w:p>
        </w:tc>
        <w:tc>
          <w:tcPr>
            <w:tcW w:w="1650" w:type="dxa"/>
            <w:vAlign w:val="center"/>
          </w:tcPr>
          <w:p>
            <w:pPr>
              <w:jc w:val="center"/>
              <w:rPr>
                <w:sz w:val="18"/>
                <w:szCs w:val="18"/>
              </w:rPr>
            </w:pPr>
            <w:r>
              <w:rPr>
                <w:sz w:val="18"/>
                <w:szCs w:val="18"/>
              </w:rPr>
              <w:t>H400×400×</w:t>
            </w:r>
            <w:r>
              <w:rPr>
                <w:rFonts w:hint="eastAsia"/>
                <w:sz w:val="18"/>
                <w:szCs w:val="18"/>
              </w:rPr>
              <w:t>13</w:t>
            </w:r>
            <w:r>
              <w:rPr>
                <w:sz w:val="18"/>
                <w:szCs w:val="18"/>
              </w:rPr>
              <w:t>×</w:t>
            </w:r>
            <w:r>
              <w:rPr>
                <w:rFonts w:hint="eastAsia"/>
                <w:sz w:val="18"/>
                <w:szCs w:val="18"/>
              </w:rPr>
              <w:t>21</w:t>
            </w:r>
          </w:p>
        </w:tc>
        <w:tc>
          <w:tcPr>
            <w:tcW w:w="1591" w:type="dxa"/>
          </w:tcPr>
          <w:p>
            <w:pPr>
              <w:rPr>
                <w:sz w:val="18"/>
                <w:szCs w:val="18"/>
              </w:rPr>
            </w:pPr>
          </w:p>
          <w:p>
            <w:pPr>
              <w:rPr>
                <w:sz w:val="18"/>
                <w:szCs w:val="18"/>
              </w:rPr>
            </w:pPr>
          </w:p>
          <w:p>
            <w:pPr>
              <w:rPr>
                <w:sz w:val="18"/>
                <w:szCs w:val="18"/>
              </w:rPr>
            </w:pPr>
            <w:r>
              <w:rPr>
                <w:sz w:val="18"/>
                <w:szCs w:val="18"/>
              </w:rPr>
              <w:t>20mm厚钢板</w:t>
            </w:r>
          </w:p>
        </w:tc>
        <w:tc>
          <w:tcPr>
            <w:tcW w:w="1321" w:type="dxa"/>
          </w:tcPr>
          <w:p>
            <w:pPr>
              <w:rPr>
                <w:sz w:val="18"/>
                <w:szCs w:val="18"/>
              </w:rPr>
            </w:pPr>
          </w:p>
          <w:p>
            <w:pPr>
              <w:rPr>
                <w:sz w:val="18"/>
                <w:szCs w:val="18"/>
              </w:rPr>
            </w:pPr>
          </w:p>
          <w:p>
            <w:pPr>
              <w:rPr>
                <w:sz w:val="18"/>
                <w:szCs w:val="18"/>
              </w:rPr>
            </w:pPr>
            <w:r>
              <w:rPr>
                <w:sz w:val="18"/>
                <w:szCs w:val="18"/>
              </w:rPr>
              <w:t>16mm厚钢板</w:t>
            </w:r>
          </w:p>
        </w:tc>
        <w:tc>
          <w:tcPr>
            <w:tcW w:w="2409" w:type="dxa"/>
          </w:tcPr>
          <w:p>
            <w:pPr>
              <w:jc w:val="center"/>
              <w:rPr>
                <w:sz w:val="18"/>
                <w:szCs w:val="18"/>
              </w:rPr>
            </w:pPr>
            <w:r>
              <w:rPr>
                <w:sz w:val="18"/>
                <w:szCs w:val="18"/>
              </w:rPr>
              <w:t>0.1</w:t>
            </w:r>
            <w:r>
              <w:rPr>
                <w:rFonts w:hint="eastAsia"/>
                <w:sz w:val="18"/>
                <w:szCs w:val="18"/>
              </w:rPr>
              <w:t>、</w:t>
            </w:r>
            <w:r>
              <w:rPr>
                <w:sz w:val="18"/>
                <w:szCs w:val="18"/>
              </w:rPr>
              <w:t>0.15</w:t>
            </w:r>
            <w:r>
              <w:rPr>
                <w:rFonts w:hint="eastAsia"/>
                <w:sz w:val="18"/>
                <w:szCs w:val="18"/>
              </w:rPr>
              <w:t>、0</w:t>
            </w:r>
            <w:r>
              <w:rPr>
                <w:sz w:val="18"/>
                <w:szCs w:val="18"/>
              </w:rPr>
              <w:t>.2</w:t>
            </w:r>
            <w:r>
              <w:rPr>
                <w:rFonts w:hint="eastAsia"/>
                <w:sz w:val="18"/>
                <w:szCs w:val="18"/>
              </w:rPr>
              <w:t>、0</w:t>
            </w:r>
            <w:r>
              <w:rPr>
                <w:sz w:val="18"/>
                <w:szCs w:val="18"/>
              </w:rPr>
              <w:t>.25</w:t>
            </w:r>
            <w:r>
              <w:rPr>
                <w:rFonts w:hint="eastAsia"/>
                <w:sz w:val="18"/>
                <w:szCs w:val="18"/>
              </w:rPr>
              <w:t>、0</w:t>
            </w:r>
            <w:r>
              <w:rPr>
                <w:sz w:val="18"/>
                <w:szCs w:val="18"/>
              </w:rPr>
              <w:t>.3</w:t>
            </w:r>
            <w:r>
              <w:rPr>
                <w:rFonts w:hint="eastAsia"/>
                <w:sz w:val="18"/>
                <w:szCs w:val="18"/>
              </w:rPr>
              <w:t>、0</w:t>
            </w:r>
            <w:r>
              <w:rPr>
                <w:sz w:val="18"/>
                <w:szCs w:val="18"/>
              </w:rPr>
              <w:t>.35</w:t>
            </w:r>
            <w:r>
              <w:rPr>
                <w:rFonts w:hint="eastAsia"/>
                <w:sz w:val="18"/>
                <w:szCs w:val="18"/>
              </w:rPr>
              <w:t>、0</w:t>
            </w:r>
            <w:r>
              <w:rPr>
                <w:sz w:val="18"/>
                <w:szCs w:val="18"/>
              </w:rPr>
              <w:t>.4</w:t>
            </w:r>
            <w:r>
              <w:rPr>
                <w:rFonts w:hint="eastAsia"/>
                <w:sz w:val="18"/>
                <w:szCs w:val="18"/>
              </w:rPr>
              <w:t>、0</w:t>
            </w:r>
            <w:r>
              <w:rPr>
                <w:sz w:val="18"/>
                <w:szCs w:val="18"/>
              </w:rPr>
              <w:t>.45</w:t>
            </w:r>
            <w:r>
              <w:rPr>
                <w:rFonts w:hint="eastAsia"/>
                <w:sz w:val="18"/>
                <w:szCs w:val="18"/>
              </w:rPr>
              <w:t>、0</w:t>
            </w:r>
            <w:r>
              <w:rPr>
                <w:sz w:val="18"/>
                <w:szCs w:val="18"/>
              </w:rPr>
              <w:t>.5</w:t>
            </w:r>
            <w:r>
              <w:rPr>
                <w:rFonts w:hint="eastAsia"/>
                <w:sz w:val="18"/>
                <w:szCs w:val="18"/>
              </w:rPr>
              <w:t>、0</w:t>
            </w:r>
            <w:r>
              <w:rPr>
                <w:sz w:val="18"/>
                <w:szCs w:val="18"/>
              </w:rPr>
              <w:t>.55</w:t>
            </w:r>
            <w:r>
              <w:rPr>
                <w:rFonts w:hint="eastAsia"/>
                <w:sz w:val="18"/>
                <w:szCs w:val="18"/>
              </w:rPr>
              <w:t>、0</w:t>
            </w:r>
            <w:r>
              <w:rPr>
                <w:sz w:val="18"/>
                <w:szCs w:val="18"/>
              </w:rPr>
              <w:t>.6</w:t>
            </w:r>
            <w:r>
              <w:rPr>
                <w:rFonts w:hint="eastAsia"/>
                <w:sz w:val="18"/>
                <w:szCs w:val="18"/>
              </w:rPr>
              <w:t>、0</w:t>
            </w:r>
            <w:r>
              <w:rPr>
                <w:sz w:val="18"/>
                <w:szCs w:val="18"/>
              </w:rPr>
              <w:t>.7</w:t>
            </w:r>
            <w:r>
              <w:rPr>
                <w:rFonts w:hint="eastAsia"/>
                <w:sz w:val="18"/>
                <w:szCs w:val="18"/>
              </w:rPr>
              <w:t>、0</w:t>
            </w:r>
            <w:r>
              <w:rPr>
                <w:sz w:val="18"/>
                <w:szCs w:val="18"/>
              </w:rPr>
              <w:t>.8</w:t>
            </w:r>
            <w:r>
              <w:rPr>
                <w:rFonts w:hint="eastAsia"/>
                <w:sz w:val="18"/>
                <w:szCs w:val="18"/>
              </w:rPr>
              <w:t>、0</w:t>
            </w:r>
            <w:r>
              <w:rPr>
                <w:sz w:val="18"/>
                <w:szCs w:val="18"/>
              </w:rPr>
              <w:t>.9</w:t>
            </w:r>
            <w:r>
              <w:rPr>
                <w:rFonts w:hint="eastAsia"/>
                <w:sz w:val="18"/>
                <w:szCs w:val="18"/>
              </w:rPr>
              <w:t>、</w:t>
            </w:r>
            <w:r>
              <w:rPr>
                <w:sz w:val="18"/>
                <w:szCs w:val="18"/>
              </w:rPr>
              <w:t>1.0</w:t>
            </w:r>
            <w:r>
              <w:rPr>
                <w:rFonts w:hint="eastAsia"/>
                <w:sz w:val="18"/>
                <w:szCs w:val="18"/>
              </w:rPr>
              <w:t>、</w:t>
            </w:r>
            <w:r>
              <w:rPr>
                <w:sz w:val="18"/>
                <w:szCs w:val="18"/>
              </w:rPr>
              <w:t>2.0</w:t>
            </w:r>
            <w:r>
              <w:rPr>
                <w:rFonts w:hint="eastAsia"/>
                <w:sz w:val="18"/>
                <w:szCs w:val="18"/>
              </w:rPr>
              <w:t>、</w:t>
            </w:r>
            <w:r>
              <w:rPr>
                <w:sz w:val="18"/>
                <w:szCs w:val="18"/>
              </w:rPr>
              <w:t>3.0</w:t>
            </w:r>
            <w:r>
              <w:rPr>
                <w:rFonts w:hint="eastAsia"/>
                <w:sz w:val="18"/>
                <w:szCs w:val="18"/>
              </w:rPr>
              <w:t>、</w:t>
            </w:r>
            <w:r>
              <w:rPr>
                <w:sz w:val="18"/>
                <w:szCs w:val="18"/>
              </w:rPr>
              <w:t>4.0</w:t>
            </w:r>
            <w:r>
              <w:rPr>
                <w:rFonts w:hint="eastAsia"/>
                <w:sz w:val="18"/>
                <w:szCs w:val="18"/>
              </w:rPr>
              <w:t>、</w:t>
            </w:r>
            <w:r>
              <w:rPr>
                <w:sz w:val="18"/>
                <w:szCs w:val="18"/>
              </w:rPr>
              <w:t>5.0</w:t>
            </w:r>
            <w:r>
              <w:rPr>
                <w:rFonts w:hint="eastAsia"/>
                <w:sz w:val="18"/>
                <w:szCs w:val="18"/>
              </w:rPr>
              <w:t>、</w:t>
            </w:r>
            <w:r>
              <w:rPr>
                <w:sz w:val="18"/>
                <w:szCs w:val="18"/>
              </w:rPr>
              <w:t>6.0</w:t>
            </w:r>
            <w:r>
              <w:rPr>
                <w:rFonts w:hint="eastAsia"/>
                <w:sz w:val="18"/>
                <w:szCs w:val="18"/>
              </w:rPr>
              <w:t>、</w:t>
            </w:r>
            <w:r>
              <w:rPr>
                <w:sz w:val="18"/>
                <w:szCs w:val="18"/>
              </w:rPr>
              <w:t>12.0</w:t>
            </w:r>
          </w:p>
        </w:tc>
      </w:tr>
    </w:tbl>
    <w:p>
      <w:pPr>
        <w:ind w:firstLine="180" w:firstLineChars="100"/>
        <w:rPr>
          <w:sz w:val="18"/>
          <w:szCs w:val="18"/>
        </w:rPr>
      </w:pPr>
      <w:r>
        <w:rPr>
          <w:sz w:val="18"/>
          <w:szCs w:val="18"/>
        </w:rPr>
        <w:t>注：L—构件的长度</w:t>
      </w:r>
      <w:r>
        <w:rPr>
          <w:rFonts w:hint="eastAsia"/>
          <w:sz w:val="18"/>
          <w:szCs w:val="18"/>
        </w:rPr>
        <w:t>。</w:t>
      </w:r>
    </w:p>
    <w:p>
      <w:pPr>
        <w:pStyle w:val="22"/>
        <w:spacing w:line="360" w:lineRule="auto"/>
        <w:ind w:firstLine="0" w:firstLineChars="0"/>
        <w:jc w:val="left"/>
        <w:rPr>
          <w:rFonts w:asciiTheme="minorEastAsia" w:hAnsiTheme="minorEastAsia" w:cstheme="minorEastAsia"/>
          <w:szCs w:val="21"/>
        </w:rPr>
      </w:pPr>
      <w:r>
        <w:rPr>
          <w:rFonts w:ascii="Times New Roman" w:hAnsi="Times New Roman" w:cs="Times New Roman"/>
          <w:b/>
          <w:szCs w:val="21"/>
        </w:rPr>
        <w:t>D.0</w:t>
      </w:r>
      <w:r>
        <w:rPr>
          <w:rFonts w:hint="eastAsia" w:ascii="Times New Roman" w:hAnsi="Times New Roman" w:cs="Times New Roman"/>
          <w:b/>
          <w:szCs w:val="21"/>
        </w:rPr>
        <w:t>.</w:t>
      </w:r>
      <w:r>
        <w:rPr>
          <w:rFonts w:ascii="Times New Roman" w:hAnsi="Times New Roman" w:cs="Times New Roman"/>
          <w:b/>
          <w:szCs w:val="21"/>
        </w:rPr>
        <w:t>3</w:t>
      </w:r>
      <w:r>
        <w:rPr>
          <w:rFonts w:hint="eastAsia" w:asciiTheme="minorEastAsia" w:hAnsiTheme="minorEastAsia" w:cstheme="minorEastAsia"/>
          <w:szCs w:val="21"/>
        </w:rPr>
        <w:t xml:space="preserve"> 盖板的规格应结合图D.0.</w:t>
      </w:r>
      <w:r>
        <w:rPr>
          <w:rFonts w:asciiTheme="minorEastAsia" w:hAnsiTheme="minorEastAsia" w:cstheme="minorEastAsia"/>
          <w:szCs w:val="21"/>
        </w:rPr>
        <w:t>3</w:t>
      </w:r>
      <w:r>
        <w:rPr>
          <w:rFonts w:hint="eastAsia" w:asciiTheme="minorEastAsia" w:hAnsiTheme="minorEastAsia" w:cstheme="minorEastAsia"/>
          <w:szCs w:val="21"/>
        </w:rPr>
        <w:t>的构造形式按表D.0.</w:t>
      </w:r>
      <w:r>
        <w:rPr>
          <w:rFonts w:asciiTheme="minorEastAsia" w:hAnsiTheme="minorEastAsia" w:cstheme="minorEastAsia"/>
          <w:szCs w:val="21"/>
        </w:rPr>
        <w:t>3</w:t>
      </w:r>
      <w:r>
        <w:rPr>
          <w:rFonts w:hint="eastAsia" w:asciiTheme="minorEastAsia" w:hAnsiTheme="minorEastAsia" w:cstheme="minorEastAsia"/>
          <w:szCs w:val="21"/>
        </w:rPr>
        <w:t>选用。</w:t>
      </w:r>
    </w:p>
    <w:p>
      <w:pPr>
        <w:jc w:val="center"/>
      </w:pPr>
      <w:r>
        <w:drawing>
          <wp:inline distT="0" distB="0" distL="0" distR="0">
            <wp:extent cx="5274310" cy="1462405"/>
            <wp:effectExtent l="0" t="0" r="2540" b="444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a:xfrm>
                      <a:off x="0" y="0"/>
                      <a:ext cx="5274310" cy="1462883"/>
                    </a:xfrm>
                    <a:prstGeom prst="rect">
                      <a:avLst/>
                    </a:prstGeom>
                    <a:noFill/>
                    <a:ln>
                      <a:noFill/>
                    </a:ln>
                  </pic:spPr>
                </pic:pic>
              </a:graphicData>
            </a:graphic>
          </wp:inline>
        </w:drawing>
      </w:r>
      <w:r>
        <w:rPr>
          <w:szCs w:val="21"/>
        </w:rPr>
        <w:t xml:space="preserve">         </w:t>
      </w:r>
      <w:r>
        <w:rPr>
          <w:rFonts w:hint="eastAsia" w:ascii="Times New Roman" w:hAnsi="Times New Roman"/>
          <w:szCs w:val="24"/>
        </w:rPr>
        <w:t>（</w:t>
      </w:r>
      <w:r>
        <w:rPr>
          <w:rFonts w:ascii="Times New Roman" w:hAnsi="Times New Roman"/>
          <w:szCs w:val="24"/>
        </w:rPr>
        <w:t>a</w:t>
      </w:r>
      <w:r>
        <w:rPr>
          <w:rFonts w:hint="eastAsia" w:ascii="Times New Roman" w:hAnsi="Times New Roman"/>
          <w:szCs w:val="24"/>
        </w:rPr>
        <w:t>）</w:t>
      </w:r>
      <w:r>
        <w:rPr>
          <w:rFonts w:hint="eastAsia"/>
          <w:szCs w:val="21"/>
        </w:rPr>
        <w:t>俯</w:t>
      </w:r>
      <w:r>
        <w:rPr>
          <w:szCs w:val="21"/>
        </w:rPr>
        <w:t>视图</w:t>
      </w:r>
      <w:r>
        <w:rPr>
          <w:rFonts w:hint="eastAsia"/>
          <w:szCs w:val="21"/>
        </w:rPr>
        <w:t xml:space="preserve">（以L=2350为例）      </w:t>
      </w:r>
      <w:r>
        <w:rPr>
          <w:szCs w:val="21"/>
        </w:rPr>
        <w:t xml:space="preserve">                   </w:t>
      </w:r>
      <w:r>
        <w:rPr>
          <w:rFonts w:hint="eastAsia" w:ascii="Times New Roman" w:hAnsi="Times New Roman"/>
          <w:szCs w:val="24"/>
        </w:rPr>
        <w:t>（</w:t>
      </w:r>
      <w:r>
        <w:rPr>
          <w:rFonts w:ascii="Times New Roman" w:hAnsi="Times New Roman"/>
          <w:szCs w:val="24"/>
        </w:rPr>
        <w:t>b</w:t>
      </w:r>
      <w:r>
        <w:rPr>
          <w:rFonts w:hint="eastAsia" w:ascii="Times New Roman" w:hAnsi="Times New Roman"/>
          <w:szCs w:val="24"/>
        </w:rPr>
        <w:t>）</w:t>
      </w:r>
      <w:r>
        <w:rPr>
          <w:szCs w:val="21"/>
        </w:rPr>
        <w:t xml:space="preserve"> </w:t>
      </w:r>
      <w:r>
        <w:rPr>
          <w:rFonts w:hint="eastAsia" w:ascii="Times New Roman" w:hAnsi="Times New Roman"/>
          <w:szCs w:val="24"/>
        </w:rPr>
        <w:t>侧视图</w:t>
      </w:r>
    </w:p>
    <w:p>
      <w:pPr>
        <w:jc w:val="center"/>
        <w:rPr>
          <w:rFonts w:eastAsia="微软雅黑"/>
          <w:b/>
          <w:bCs/>
          <w:kern w:val="0"/>
          <w:sz w:val="22"/>
        </w:rPr>
      </w:pPr>
      <w:r>
        <w:rPr>
          <w:rFonts w:eastAsia="微软雅黑"/>
          <w:b/>
          <w:bCs/>
          <w:kern w:val="0"/>
          <w:sz w:val="22"/>
        </w:rPr>
        <w:t>图</w:t>
      </w:r>
      <w:r>
        <w:rPr>
          <w:rFonts w:hint="eastAsia" w:eastAsia="微软雅黑"/>
          <w:b/>
          <w:bCs/>
          <w:kern w:val="0"/>
          <w:sz w:val="22"/>
        </w:rPr>
        <w:t>D.0</w:t>
      </w:r>
      <w:r>
        <w:rPr>
          <w:rFonts w:eastAsia="微软雅黑"/>
          <w:b/>
          <w:bCs/>
          <w:kern w:val="0"/>
          <w:sz w:val="22"/>
        </w:rPr>
        <w:t>.3盖板结构图</w:t>
      </w:r>
    </w:p>
    <w:p>
      <w:pPr>
        <w:widowControl/>
        <w:spacing w:line="288" w:lineRule="auto"/>
        <w:jc w:val="center"/>
        <w:rPr>
          <w:szCs w:val="21"/>
        </w:rPr>
      </w:pPr>
      <w:r>
        <w:rPr>
          <w:szCs w:val="21"/>
        </w:rPr>
        <w:t>1</w:t>
      </w:r>
      <w:r>
        <w:rPr>
          <w:rFonts w:hint="eastAsia"/>
          <w:szCs w:val="21"/>
        </w:rPr>
        <w:t>—</w:t>
      </w:r>
      <w:r>
        <w:rPr>
          <w:szCs w:val="21"/>
        </w:rPr>
        <w:t>槽钢；2</w:t>
      </w:r>
      <w:r>
        <w:rPr>
          <w:rFonts w:hint="eastAsia"/>
          <w:szCs w:val="21"/>
        </w:rPr>
        <w:t>—钢板；</w:t>
      </w:r>
      <w:r>
        <w:rPr>
          <w:szCs w:val="21"/>
        </w:rPr>
        <w:t>3</w:t>
      </w:r>
      <w:r>
        <w:rPr>
          <w:rFonts w:hint="eastAsia"/>
          <w:szCs w:val="21"/>
        </w:rPr>
        <w:t>—</w:t>
      </w:r>
      <w:r>
        <w:rPr>
          <w:szCs w:val="21"/>
        </w:rPr>
        <w:t>螺栓孔</w:t>
      </w:r>
      <w:r>
        <w:rPr>
          <w:rFonts w:hint="eastAsia"/>
          <w:szCs w:val="21"/>
        </w:rPr>
        <w:t>（直径28mm）</w:t>
      </w:r>
    </w:p>
    <w:p>
      <w:pPr>
        <w:widowControl/>
        <w:spacing w:line="288" w:lineRule="auto"/>
        <w:jc w:val="center"/>
        <w:rPr>
          <w:szCs w:val="21"/>
        </w:rPr>
      </w:pPr>
    </w:p>
    <w:p>
      <w:pPr>
        <w:jc w:val="center"/>
        <w:rPr>
          <w:rFonts w:eastAsia="微软雅黑"/>
          <w:b/>
          <w:bCs/>
          <w:kern w:val="0"/>
          <w:sz w:val="22"/>
        </w:rPr>
      </w:pPr>
      <w:r>
        <w:rPr>
          <w:rFonts w:eastAsia="微软雅黑"/>
          <w:b/>
          <w:bCs/>
          <w:kern w:val="0"/>
          <w:sz w:val="22"/>
        </w:rPr>
        <w:t>表</w:t>
      </w:r>
      <w:r>
        <w:rPr>
          <w:rFonts w:hint="eastAsia" w:eastAsia="微软雅黑"/>
          <w:b/>
          <w:bCs/>
          <w:kern w:val="0"/>
          <w:sz w:val="22"/>
        </w:rPr>
        <w:t>D.0</w:t>
      </w:r>
      <w:r>
        <w:rPr>
          <w:rFonts w:eastAsia="微软雅黑"/>
          <w:b/>
          <w:bCs/>
          <w:kern w:val="0"/>
          <w:sz w:val="22"/>
        </w:rPr>
        <w:t>.3</w:t>
      </w:r>
      <w:r>
        <w:rPr>
          <w:rFonts w:hint="eastAsia" w:eastAsia="微软雅黑"/>
          <w:b/>
          <w:bCs/>
          <w:kern w:val="0"/>
          <w:sz w:val="22"/>
        </w:rPr>
        <w:t xml:space="preserve">  </w:t>
      </w:r>
      <w:r>
        <w:rPr>
          <w:rFonts w:eastAsia="微软雅黑"/>
          <w:b/>
          <w:bCs/>
          <w:kern w:val="0"/>
          <w:sz w:val="22"/>
        </w:rPr>
        <w:t>盖板的规格</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575"/>
        <w:gridCol w:w="3321"/>
        <w:gridCol w:w="2301"/>
        <w:gridCol w:w="209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848" w:type="pct"/>
            <w:vMerge w:val="restart"/>
            <w:vAlign w:val="center"/>
          </w:tcPr>
          <w:p>
            <w:pPr>
              <w:jc w:val="center"/>
              <w:rPr>
                <w:sz w:val="18"/>
                <w:szCs w:val="18"/>
              </w:rPr>
            </w:pPr>
            <w:r>
              <w:rPr>
                <w:sz w:val="18"/>
                <w:szCs w:val="18"/>
              </w:rPr>
              <w:t>代号</w:t>
            </w:r>
          </w:p>
        </w:tc>
        <w:tc>
          <w:tcPr>
            <w:tcW w:w="1788" w:type="pct"/>
            <w:vMerge w:val="restart"/>
            <w:vAlign w:val="center"/>
          </w:tcPr>
          <w:p>
            <w:pPr>
              <w:jc w:val="center"/>
              <w:rPr>
                <w:sz w:val="18"/>
                <w:szCs w:val="18"/>
              </w:rPr>
            </w:pPr>
            <w:r>
              <w:rPr>
                <w:sz w:val="18"/>
                <w:szCs w:val="18"/>
              </w:rPr>
              <w:t>主材规格</w:t>
            </w:r>
          </w:p>
        </w:tc>
        <w:tc>
          <w:tcPr>
            <w:tcW w:w="2365" w:type="pct"/>
            <w:gridSpan w:val="2"/>
            <w:vAlign w:val="center"/>
          </w:tcPr>
          <w:p>
            <w:pPr>
              <w:jc w:val="center"/>
              <w:rPr>
                <w:sz w:val="18"/>
                <w:szCs w:val="18"/>
              </w:rPr>
            </w:pPr>
            <w:r>
              <w:rPr>
                <w:sz w:val="18"/>
                <w:szCs w:val="18"/>
              </w:rPr>
              <w:t>标准</w:t>
            </w:r>
            <w:r>
              <w:rPr>
                <w:rFonts w:hint="eastAsia"/>
                <w:sz w:val="18"/>
                <w:szCs w:val="18"/>
              </w:rPr>
              <w:t>尺寸（</w:t>
            </w:r>
            <w:r>
              <w:rPr>
                <w:sz w:val="18"/>
                <w:szCs w:val="18"/>
              </w:rPr>
              <w:t>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0" w:hRule="atLeast"/>
          <w:jc w:val="center"/>
        </w:trPr>
        <w:tc>
          <w:tcPr>
            <w:tcW w:w="848" w:type="pct"/>
            <w:vMerge w:val="continue"/>
            <w:vAlign w:val="center"/>
          </w:tcPr>
          <w:p>
            <w:pPr>
              <w:jc w:val="center"/>
              <w:rPr>
                <w:sz w:val="18"/>
                <w:szCs w:val="18"/>
              </w:rPr>
            </w:pPr>
          </w:p>
        </w:tc>
        <w:tc>
          <w:tcPr>
            <w:tcW w:w="1788" w:type="pct"/>
            <w:vMerge w:val="continue"/>
            <w:vAlign w:val="center"/>
          </w:tcPr>
          <w:p>
            <w:pPr>
              <w:jc w:val="center"/>
              <w:rPr>
                <w:sz w:val="18"/>
                <w:szCs w:val="18"/>
              </w:rPr>
            </w:pPr>
          </w:p>
        </w:tc>
        <w:tc>
          <w:tcPr>
            <w:tcW w:w="1239" w:type="pct"/>
            <w:vAlign w:val="center"/>
          </w:tcPr>
          <w:p>
            <w:pPr>
              <w:jc w:val="center"/>
              <w:rPr>
                <w:sz w:val="18"/>
                <w:szCs w:val="18"/>
              </w:rPr>
            </w:pPr>
            <w:r>
              <w:rPr>
                <w:sz w:val="18"/>
                <w:szCs w:val="18"/>
              </w:rPr>
              <w:t>长度</w:t>
            </w:r>
            <w:r>
              <w:rPr>
                <w:rFonts w:hint="eastAsia"/>
                <w:sz w:val="18"/>
                <w:szCs w:val="18"/>
              </w:rPr>
              <w:t>L</w:t>
            </w:r>
          </w:p>
        </w:tc>
        <w:tc>
          <w:tcPr>
            <w:tcW w:w="1126" w:type="pct"/>
            <w:vAlign w:val="center"/>
          </w:tcPr>
          <w:p>
            <w:pPr>
              <w:jc w:val="center"/>
              <w:rPr>
                <w:sz w:val="18"/>
                <w:szCs w:val="18"/>
              </w:rPr>
            </w:pPr>
            <w:r>
              <w:rPr>
                <w:sz w:val="18"/>
                <w:szCs w:val="18"/>
              </w:rPr>
              <w:t>模数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848" w:type="pct"/>
            <w:vAlign w:val="center"/>
          </w:tcPr>
          <w:p>
            <w:pPr>
              <w:jc w:val="center"/>
              <w:rPr>
                <w:sz w:val="18"/>
                <w:szCs w:val="18"/>
              </w:rPr>
            </w:pPr>
            <w:r>
              <w:rPr>
                <w:sz w:val="18"/>
                <w:szCs w:val="18"/>
              </w:rPr>
              <w:t>HHC400GB-L</w:t>
            </w:r>
          </w:p>
        </w:tc>
        <w:tc>
          <w:tcPr>
            <w:tcW w:w="1788" w:type="pct"/>
            <w:vAlign w:val="center"/>
          </w:tcPr>
          <w:p>
            <w:pPr>
              <w:jc w:val="center"/>
              <w:rPr>
                <w:sz w:val="18"/>
                <w:szCs w:val="18"/>
              </w:rPr>
            </w:pPr>
            <w:r>
              <w:rPr>
                <w:sz w:val="18"/>
                <w:szCs w:val="18"/>
              </w:rPr>
              <w:t>8#</w:t>
            </w:r>
            <w:r>
              <w:rPr>
                <w:rFonts w:hint="eastAsia"/>
                <w:sz w:val="18"/>
                <w:szCs w:val="18"/>
              </w:rPr>
              <w:t>槽钢、</w:t>
            </w:r>
            <w:r>
              <w:rPr>
                <w:sz w:val="18"/>
                <w:szCs w:val="18"/>
              </w:rPr>
              <w:t>12mm厚钢板</w:t>
            </w:r>
          </w:p>
        </w:tc>
        <w:tc>
          <w:tcPr>
            <w:tcW w:w="1239" w:type="pct"/>
            <w:vAlign w:val="center"/>
          </w:tcPr>
          <w:p>
            <w:pPr>
              <w:jc w:val="center"/>
              <w:rPr>
                <w:sz w:val="18"/>
                <w:szCs w:val="18"/>
              </w:rPr>
            </w:pPr>
            <w:r>
              <w:rPr>
                <w:bCs/>
                <w:sz w:val="18"/>
                <w:szCs w:val="18"/>
              </w:rPr>
              <w:t>1.35～3.35</w:t>
            </w:r>
          </w:p>
        </w:tc>
        <w:tc>
          <w:tcPr>
            <w:tcW w:w="1126" w:type="pct"/>
            <w:vAlign w:val="center"/>
          </w:tcPr>
          <w:p>
            <w:pPr>
              <w:jc w:val="center"/>
              <w:rPr>
                <w:sz w:val="18"/>
                <w:szCs w:val="18"/>
              </w:rPr>
            </w:pPr>
            <w:r>
              <w:rPr>
                <w:bCs/>
                <w:sz w:val="18"/>
                <w:szCs w:val="18"/>
              </w:rPr>
              <w:t>0.5</w:t>
            </w:r>
          </w:p>
        </w:tc>
      </w:tr>
    </w:tbl>
    <w:p>
      <w:pPr>
        <w:pStyle w:val="22"/>
        <w:spacing w:line="360" w:lineRule="auto"/>
        <w:ind w:firstLine="0" w:firstLineChars="0"/>
        <w:jc w:val="left"/>
        <w:rPr>
          <w:rFonts w:asciiTheme="minorEastAsia" w:hAnsiTheme="minorEastAsia" w:cstheme="minorEastAsia"/>
          <w:szCs w:val="21"/>
        </w:rPr>
      </w:pPr>
      <w:r>
        <w:rPr>
          <w:rFonts w:ascii="Times New Roman" w:hAnsi="Times New Roman" w:cs="Times New Roman"/>
          <w:b/>
          <w:szCs w:val="21"/>
        </w:rPr>
        <w:t>D.0</w:t>
      </w:r>
      <w:r>
        <w:rPr>
          <w:rFonts w:hint="eastAsia" w:ascii="Times New Roman" w:hAnsi="Times New Roman" w:cs="Times New Roman"/>
          <w:b/>
          <w:szCs w:val="21"/>
        </w:rPr>
        <w:t xml:space="preserve">.4 </w:t>
      </w:r>
      <w:r>
        <w:rPr>
          <w:rFonts w:hint="eastAsia" w:asciiTheme="minorEastAsia" w:hAnsiTheme="minorEastAsia" w:cstheme="minorEastAsia"/>
          <w:szCs w:val="21"/>
        </w:rPr>
        <w:t>加载横梁应与对撑、角撑H型标准件垂直并成对布置，其规格应结合图D.0.4的构造形式按表D.0.4选用。</w:t>
      </w:r>
    </w:p>
    <w:p>
      <w:pPr>
        <w:pStyle w:val="22"/>
        <w:spacing w:line="36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drawing>
          <wp:inline distT="0" distB="0" distL="0" distR="0">
            <wp:extent cx="4114800" cy="977900"/>
            <wp:effectExtent l="0" t="0" r="0" b="1270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a:xfrm>
                      <a:off x="0" y="0"/>
                      <a:ext cx="4135612" cy="982957"/>
                    </a:xfrm>
                    <a:prstGeom prst="rect">
                      <a:avLst/>
                    </a:prstGeom>
                    <a:noFill/>
                    <a:ln>
                      <a:noFill/>
                    </a:ln>
                  </pic:spPr>
                </pic:pic>
              </a:graphicData>
            </a:graphic>
          </wp:inline>
        </w:drawing>
      </w:r>
    </w:p>
    <w:p>
      <w:pPr>
        <w:jc w:val="center"/>
        <w:rPr>
          <w:rFonts w:ascii="Times New Roman" w:hAnsi="Times New Roman"/>
          <w:szCs w:val="24"/>
        </w:rPr>
      </w:pPr>
      <w:r>
        <w:rPr>
          <w:rFonts w:hint="eastAsia" w:ascii="Times New Roman" w:hAnsi="Times New Roman"/>
          <w:szCs w:val="24"/>
        </w:rPr>
        <w:t>（</w:t>
      </w:r>
      <w:r>
        <w:rPr>
          <w:rFonts w:ascii="Times New Roman" w:hAnsi="Times New Roman"/>
          <w:szCs w:val="24"/>
        </w:rPr>
        <w:t>a</w:t>
      </w:r>
      <w:r>
        <w:rPr>
          <w:rFonts w:hint="eastAsia" w:ascii="Times New Roman" w:hAnsi="Times New Roman"/>
          <w:szCs w:val="24"/>
        </w:rPr>
        <w:t>）正</w:t>
      </w:r>
      <w:r>
        <w:rPr>
          <w:rFonts w:ascii="Times New Roman" w:hAnsi="Times New Roman"/>
          <w:szCs w:val="24"/>
        </w:rPr>
        <w:t>视图</w:t>
      </w:r>
    </w:p>
    <w:p>
      <w:pPr>
        <w:jc w:val="center"/>
        <w:rPr>
          <w:sz w:val="18"/>
          <w:szCs w:val="18"/>
        </w:rPr>
      </w:pPr>
      <w:r>
        <w:rPr>
          <w:sz w:val="18"/>
          <w:szCs w:val="18"/>
        </w:rPr>
        <w:drawing>
          <wp:inline distT="0" distB="0" distL="0" distR="0">
            <wp:extent cx="4658360" cy="1067435"/>
            <wp:effectExtent l="0" t="0" r="8890" b="1841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a:xfrm>
                      <a:off x="0" y="0"/>
                      <a:ext cx="4686953" cy="1074204"/>
                    </a:xfrm>
                    <a:prstGeom prst="rect">
                      <a:avLst/>
                    </a:prstGeom>
                    <a:noFill/>
                    <a:ln>
                      <a:noFill/>
                    </a:ln>
                  </pic:spPr>
                </pic:pic>
              </a:graphicData>
            </a:graphic>
          </wp:inline>
        </w:drawing>
      </w:r>
    </w:p>
    <w:p>
      <w:pPr>
        <w:ind w:firstLine="2100" w:firstLineChars="1000"/>
        <w:rPr>
          <w:szCs w:val="21"/>
        </w:rPr>
      </w:pPr>
      <w:r>
        <w:rPr>
          <w:rFonts w:hint="eastAsia" w:ascii="Times New Roman" w:hAnsi="Times New Roman"/>
          <w:szCs w:val="24"/>
        </w:rPr>
        <w:t>（</w:t>
      </w:r>
      <w:r>
        <w:rPr>
          <w:rFonts w:ascii="Times New Roman" w:hAnsi="Times New Roman"/>
          <w:szCs w:val="24"/>
        </w:rPr>
        <w:t>b</w:t>
      </w:r>
      <w:r>
        <w:rPr>
          <w:rFonts w:hint="eastAsia" w:ascii="Times New Roman" w:hAnsi="Times New Roman"/>
          <w:szCs w:val="24"/>
        </w:rPr>
        <w:t>）俯</w:t>
      </w:r>
      <w:r>
        <w:rPr>
          <w:rFonts w:ascii="Times New Roman" w:hAnsi="Times New Roman"/>
          <w:szCs w:val="24"/>
        </w:rPr>
        <w:t>视图</w:t>
      </w:r>
      <w:r>
        <w:rPr>
          <w:rFonts w:hint="eastAsia" w:ascii="Times New Roman" w:hAnsi="Times New Roman"/>
          <w:szCs w:val="24"/>
        </w:rPr>
        <w:t>（以L=</w:t>
      </w:r>
      <w:r>
        <w:rPr>
          <w:rFonts w:ascii="Times New Roman" w:hAnsi="Times New Roman"/>
          <w:szCs w:val="24"/>
        </w:rPr>
        <w:t>3500</w:t>
      </w:r>
      <w:r>
        <w:rPr>
          <w:rFonts w:hint="eastAsia" w:ascii="Times New Roman" w:hAnsi="Times New Roman"/>
          <w:szCs w:val="24"/>
        </w:rPr>
        <w:t>为例）</w:t>
      </w:r>
      <w:r>
        <w:rPr>
          <w:rFonts w:hint="eastAsia"/>
          <w:sz w:val="18"/>
          <w:szCs w:val="18"/>
        </w:rPr>
        <w:t xml:space="preserve"> </w:t>
      </w:r>
      <w:r>
        <w:rPr>
          <w:sz w:val="18"/>
          <w:szCs w:val="18"/>
        </w:rPr>
        <w:t xml:space="preserve">                   </w:t>
      </w:r>
      <w:r>
        <w:rPr>
          <w:rFonts w:ascii="Times New Roman" w:hAnsi="Times New Roman"/>
          <w:szCs w:val="24"/>
        </w:rPr>
        <w:t xml:space="preserve"> </w:t>
      </w:r>
      <w:r>
        <w:rPr>
          <w:rFonts w:hint="eastAsia" w:ascii="Times New Roman" w:hAnsi="Times New Roman"/>
          <w:szCs w:val="24"/>
        </w:rPr>
        <w:t>（</w:t>
      </w:r>
      <w:r>
        <w:rPr>
          <w:rFonts w:ascii="Times New Roman" w:hAnsi="Times New Roman"/>
          <w:szCs w:val="24"/>
        </w:rPr>
        <w:t>c</w:t>
      </w:r>
      <w:r>
        <w:rPr>
          <w:rFonts w:hint="eastAsia" w:ascii="Times New Roman" w:hAnsi="Times New Roman"/>
          <w:szCs w:val="24"/>
        </w:rPr>
        <w:t>）侧</w:t>
      </w:r>
      <w:r>
        <w:rPr>
          <w:rFonts w:ascii="Times New Roman" w:hAnsi="Times New Roman"/>
          <w:szCs w:val="24"/>
        </w:rPr>
        <w:t>视图</w:t>
      </w:r>
      <w:r>
        <w:rPr>
          <w:sz w:val="18"/>
          <w:szCs w:val="18"/>
        </w:rPr>
        <w:t xml:space="preserve">                                                 </w:t>
      </w:r>
    </w:p>
    <w:p>
      <w:pPr>
        <w:jc w:val="center"/>
        <w:rPr>
          <w:rFonts w:eastAsia="微软雅黑"/>
          <w:b/>
          <w:bCs/>
          <w:kern w:val="0"/>
          <w:sz w:val="22"/>
        </w:rPr>
      </w:pPr>
      <w:r>
        <w:rPr>
          <w:rFonts w:eastAsia="微软雅黑"/>
          <w:b/>
          <w:bCs/>
          <w:kern w:val="0"/>
          <w:sz w:val="22"/>
        </w:rPr>
        <w:t>图</w:t>
      </w:r>
      <w:r>
        <w:rPr>
          <w:rFonts w:hint="eastAsia" w:eastAsia="微软雅黑"/>
          <w:b/>
          <w:bCs/>
          <w:kern w:val="0"/>
          <w:sz w:val="22"/>
        </w:rPr>
        <w:t>D.0</w:t>
      </w:r>
      <w:r>
        <w:rPr>
          <w:rFonts w:eastAsia="微软雅黑"/>
          <w:b/>
          <w:bCs/>
          <w:kern w:val="0"/>
          <w:sz w:val="22"/>
        </w:rPr>
        <w:t>.</w:t>
      </w:r>
      <w:r>
        <w:rPr>
          <w:rFonts w:hint="eastAsia" w:eastAsia="微软雅黑"/>
          <w:b/>
          <w:bCs/>
          <w:kern w:val="0"/>
          <w:sz w:val="22"/>
        </w:rPr>
        <w:t>4</w:t>
      </w:r>
      <w:r>
        <w:rPr>
          <w:rFonts w:eastAsia="微软雅黑"/>
          <w:b/>
          <w:bCs/>
          <w:kern w:val="0"/>
          <w:sz w:val="22"/>
        </w:rPr>
        <w:t>加载横梁结构图</w:t>
      </w:r>
    </w:p>
    <w:p>
      <w:pPr>
        <w:widowControl/>
        <w:spacing w:line="288" w:lineRule="auto"/>
        <w:jc w:val="center"/>
        <w:rPr>
          <w:szCs w:val="21"/>
        </w:rPr>
      </w:pPr>
      <w:r>
        <w:rPr>
          <w:szCs w:val="21"/>
        </w:rPr>
        <w:t>1</w:t>
      </w:r>
      <w:r>
        <w:rPr>
          <w:rFonts w:hint="eastAsia"/>
          <w:szCs w:val="21"/>
        </w:rPr>
        <w:t>—H型钢</w:t>
      </w:r>
      <w:r>
        <w:rPr>
          <w:szCs w:val="21"/>
        </w:rPr>
        <w:t>；2</w:t>
      </w:r>
      <w:r>
        <w:rPr>
          <w:rFonts w:hint="eastAsia"/>
          <w:szCs w:val="21"/>
        </w:rPr>
        <w:t>—端头板；</w:t>
      </w:r>
      <w:r>
        <w:rPr>
          <w:szCs w:val="21"/>
        </w:rPr>
        <w:t>3</w:t>
      </w:r>
      <w:r>
        <w:rPr>
          <w:rFonts w:hint="eastAsia"/>
          <w:szCs w:val="21"/>
        </w:rPr>
        <w:t>—端头板加劲肋；</w:t>
      </w:r>
      <w:r>
        <w:rPr>
          <w:szCs w:val="21"/>
        </w:rPr>
        <w:t>4</w:t>
      </w:r>
      <w:r>
        <w:rPr>
          <w:rFonts w:hint="eastAsia"/>
          <w:szCs w:val="21"/>
        </w:rPr>
        <w:t>—加劲肋；</w:t>
      </w:r>
    </w:p>
    <w:p>
      <w:pPr>
        <w:widowControl/>
        <w:spacing w:line="288" w:lineRule="auto"/>
        <w:jc w:val="center"/>
        <w:rPr>
          <w:szCs w:val="21"/>
        </w:rPr>
      </w:pPr>
      <w:r>
        <w:rPr>
          <w:szCs w:val="21"/>
        </w:rPr>
        <w:t>5</w:t>
      </w:r>
      <w:r>
        <w:rPr>
          <w:rFonts w:hint="eastAsia"/>
          <w:szCs w:val="21"/>
        </w:rPr>
        <w:t>—</w:t>
      </w:r>
      <w:r>
        <w:rPr>
          <w:szCs w:val="21"/>
        </w:rPr>
        <w:t>螺栓孔</w:t>
      </w:r>
      <w:r>
        <w:rPr>
          <w:rFonts w:hint="eastAsia"/>
          <w:szCs w:val="21"/>
        </w:rPr>
        <w:t>（直径28mm）；</w:t>
      </w:r>
      <w:r>
        <w:rPr>
          <w:szCs w:val="21"/>
        </w:rPr>
        <w:t>6</w:t>
      </w:r>
      <w:r>
        <w:rPr>
          <w:rFonts w:hint="eastAsia"/>
          <w:szCs w:val="21"/>
        </w:rPr>
        <w:t>—落水孔</w:t>
      </w:r>
    </w:p>
    <w:p>
      <w:pPr>
        <w:jc w:val="center"/>
        <w:rPr>
          <w:rFonts w:eastAsia="微软雅黑"/>
          <w:b/>
          <w:bCs/>
          <w:kern w:val="0"/>
          <w:sz w:val="22"/>
        </w:rPr>
      </w:pPr>
      <w:r>
        <w:rPr>
          <w:rFonts w:eastAsia="微软雅黑"/>
          <w:b/>
          <w:bCs/>
          <w:kern w:val="0"/>
          <w:sz w:val="22"/>
        </w:rPr>
        <w:t>表</w:t>
      </w:r>
      <w:r>
        <w:rPr>
          <w:rFonts w:hint="eastAsia" w:eastAsia="微软雅黑"/>
          <w:b/>
          <w:bCs/>
          <w:kern w:val="0"/>
          <w:sz w:val="22"/>
        </w:rPr>
        <w:t>D.0</w:t>
      </w:r>
      <w:r>
        <w:rPr>
          <w:rFonts w:eastAsia="微软雅黑"/>
          <w:b/>
          <w:bCs/>
          <w:kern w:val="0"/>
          <w:sz w:val="22"/>
        </w:rPr>
        <w:t>.</w:t>
      </w:r>
      <w:r>
        <w:rPr>
          <w:rFonts w:hint="eastAsia" w:eastAsia="微软雅黑"/>
          <w:b/>
          <w:bCs/>
          <w:kern w:val="0"/>
          <w:sz w:val="22"/>
        </w:rPr>
        <w:t xml:space="preserve">4  </w:t>
      </w:r>
      <w:r>
        <w:rPr>
          <w:rFonts w:eastAsia="微软雅黑"/>
          <w:b/>
          <w:bCs/>
          <w:kern w:val="0"/>
          <w:sz w:val="22"/>
        </w:rPr>
        <w:t>加载横梁的规格</w:t>
      </w:r>
    </w:p>
    <w:tbl>
      <w:tblPr>
        <w:tblStyle w:val="14"/>
        <w:tblW w:w="4187"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289"/>
        <w:gridCol w:w="1852"/>
        <w:gridCol w:w="3204"/>
        <w:gridCol w:w="143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6" w:hRule="atLeast"/>
          <w:jc w:val="center"/>
        </w:trPr>
        <w:tc>
          <w:tcPr>
            <w:tcW w:w="829" w:type="pct"/>
            <w:vAlign w:val="center"/>
          </w:tcPr>
          <w:p>
            <w:pPr>
              <w:jc w:val="center"/>
              <w:rPr>
                <w:sz w:val="18"/>
                <w:szCs w:val="18"/>
              </w:rPr>
            </w:pPr>
            <w:r>
              <w:rPr>
                <w:sz w:val="18"/>
                <w:szCs w:val="18"/>
              </w:rPr>
              <w:t>代号</w:t>
            </w:r>
          </w:p>
        </w:tc>
        <w:tc>
          <w:tcPr>
            <w:tcW w:w="1191" w:type="pct"/>
            <w:vAlign w:val="center"/>
          </w:tcPr>
          <w:p>
            <w:pPr>
              <w:jc w:val="center"/>
              <w:rPr>
                <w:sz w:val="18"/>
                <w:szCs w:val="18"/>
              </w:rPr>
            </w:pPr>
            <w:r>
              <w:rPr>
                <w:sz w:val="18"/>
                <w:szCs w:val="18"/>
              </w:rPr>
              <w:t>主材规格</w:t>
            </w:r>
          </w:p>
        </w:tc>
        <w:tc>
          <w:tcPr>
            <w:tcW w:w="2060" w:type="pct"/>
            <w:vAlign w:val="center"/>
          </w:tcPr>
          <w:p>
            <w:pPr>
              <w:jc w:val="center"/>
              <w:rPr>
                <w:sz w:val="18"/>
                <w:szCs w:val="18"/>
              </w:rPr>
            </w:pPr>
            <w:r>
              <w:rPr>
                <w:sz w:val="18"/>
                <w:szCs w:val="18"/>
              </w:rPr>
              <w:t>标准</w:t>
            </w:r>
            <w:r>
              <w:rPr>
                <w:rFonts w:hint="eastAsia"/>
                <w:sz w:val="18"/>
                <w:szCs w:val="18"/>
              </w:rPr>
              <w:t>尺寸（</w:t>
            </w:r>
            <w:r>
              <w:rPr>
                <w:sz w:val="18"/>
                <w:szCs w:val="18"/>
              </w:rPr>
              <w:t>mm）</w:t>
            </w:r>
          </w:p>
        </w:tc>
        <w:tc>
          <w:tcPr>
            <w:tcW w:w="920" w:type="pct"/>
            <w:vAlign w:val="center"/>
          </w:tcPr>
          <w:p>
            <w:pPr>
              <w:jc w:val="center"/>
              <w:rPr>
                <w:sz w:val="18"/>
                <w:szCs w:val="18"/>
              </w:rPr>
            </w:pPr>
            <w:r>
              <w:rPr>
                <w:sz w:val="18"/>
                <w:szCs w:val="18"/>
              </w:rPr>
              <w:t>螺栓孔直径</w:t>
            </w:r>
          </w:p>
          <w:p>
            <w:pPr>
              <w:jc w:val="center"/>
              <w:rPr>
                <w:sz w:val="18"/>
                <w:szCs w:val="18"/>
              </w:rPr>
            </w:pPr>
            <w:r>
              <w:rPr>
                <w:rFonts w:hint="eastAsia"/>
                <w:sz w:val="18"/>
                <w:szCs w:val="18"/>
              </w:rPr>
              <w:t>（</w:t>
            </w:r>
            <w:r>
              <w:rPr>
                <w:sz w:val="18"/>
                <w:szCs w:val="18"/>
              </w:rPr>
              <w:t>mm）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3" w:hRule="atLeast"/>
          <w:jc w:val="center"/>
        </w:trPr>
        <w:tc>
          <w:tcPr>
            <w:tcW w:w="829" w:type="pct"/>
            <w:vAlign w:val="center"/>
          </w:tcPr>
          <w:p>
            <w:pPr>
              <w:jc w:val="center"/>
              <w:rPr>
                <w:sz w:val="18"/>
                <w:szCs w:val="18"/>
              </w:rPr>
            </w:pPr>
            <w:r>
              <w:rPr>
                <w:sz w:val="18"/>
                <w:szCs w:val="18"/>
              </w:rPr>
              <w:t>HHC400JYD</w:t>
            </w:r>
          </w:p>
        </w:tc>
        <w:tc>
          <w:tcPr>
            <w:tcW w:w="1191" w:type="pct"/>
            <w:vAlign w:val="center"/>
          </w:tcPr>
          <w:p>
            <w:pPr>
              <w:jc w:val="center"/>
              <w:rPr>
                <w:sz w:val="18"/>
                <w:szCs w:val="18"/>
              </w:rPr>
            </w:pPr>
            <w:r>
              <w:rPr>
                <w:kern w:val="0"/>
                <w:sz w:val="18"/>
                <w:szCs w:val="18"/>
              </w:rPr>
              <w:t>H400×400×13×21</w:t>
            </w:r>
          </w:p>
        </w:tc>
        <w:tc>
          <w:tcPr>
            <w:tcW w:w="2060" w:type="pct"/>
            <w:vAlign w:val="center"/>
          </w:tcPr>
          <w:p>
            <w:pPr>
              <w:jc w:val="center"/>
              <w:rPr>
                <w:sz w:val="18"/>
                <w:szCs w:val="18"/>
              </w:rPr>
            </w:pPr>
            <w:r>
              <w:rPr>
                <w:sz w:val="18"/>
                <w:szCs w:val="18"/>
              </w:rPr>
              <w:t>1500</w:t>
            </w:r>
            <w:r>
              <w:rPr>
                <w:rFonts w:hint="eastAsia"/>
                <w:sz w:val="18"/>
                <w:szCs w:val="18"/>
              </w:rPr>
              <w:t>、2</w:t>
            </w:r>
            <w:r>
              <w:rPr>
                <w:sz w:val="18"/>
                <w:szCs w:val="18"/>
              </w:rPr>
              <w:t>500</w:t>
            </w:r>
            <w:r>
              <w:rPr>
                <w:rFonts w:hint="eastAsia"/>
                <w:sz w:val="18"/>
                <w:szCs w:val="18"/>
              </w:rPr>
              <w:t>、</w:t>
            </w:r>
            <w:r>
              <w:rPr>
                <w:sz w:val="18"/>
                <w:szCs w:val="18"/>
              </w:rPr>
              <w:t>3500</w:t>
            </w:r>
            <w:r>
              <w:rPr>
                <w:rFonts w:hint="eastAsia"/>
                <w:sz w:val="18"/>
                <w:szCs w:val="18"/>
              </w:rPr>
              <w:t>、</w:t>
            </w:r>
            <w:r>
              <w:rPr>
                <w:sz w:val="18"/>
                <w:szCs w:val="18"/>
              </w:rPr>
              <w:t>4500</w:t>
            </w:r>
            <w:r>
              <w:rPr>
                <w:rFonts w:hint="eastAsia"/>
                <w:sz w:val="18"/>
                <w:szCs w:val="18"/>
              </w:rPr>
              <w:t>、</w:t>
            </w:r>
            <w:r>
              <w:rPr>
                <w:sz w:val="18"/>
                <w:szCs w:val="18"/>
              </w:rPr>
              <w:t>5500</w:t>
            </w:r>
          </w:p>
        </w:tc>
        <w:tc>
          <w:tcPr>
            <w:tcW w:w="920" w:type="pct"/>
            <w:vAlign w:val="center"/>
          </w:tcPr>
          <w:p>
            <w:pPr>
              <w:jc w:val="center"/>
              <w:rPr>
                <w:sz w:val="18"/>
                <w:szCs w:val="18"/>
              </w:rPr>
            </w:pPr>
            <w:r>
              <w:rPr>
                <w:sz w:val="18"/>
                <w:szCs w:val="18"/>
              </w:rPr>
              <w:t>28</w:t>
            </w:r>
          </w:p>
        </w:tc>
      </w:tr>
    </w:tbl>
    <w:p>
      <w:pPr>
        <w:jc w:val="left"/>
        <w:rPr>
          <w:sz w:val="18"/>
          <w:szCs w:val="18"/>
        </w:rPr>
      </w:pPr>
      <w:r>
        <w:rPr>
          <w:sz w:val="18"/>
          <w:szCs w:val="18"/>
        </w:rPr>
        <w:t>注：加</w:t>
      </w:r>
      <w:r>
        <w:rPr>
          <w:rFonts w:hint="eastAsia"/>
          <w:sz w:val="18"/>
          <w:szCs w:val="18"/>
        </w:rPr>
        <w:t>载</w:t>
      </w:r>
      <w:r>
        <w:rPr>
          <w:sz w:val="18"/>
          <w:szCs w:val="18"/>
        </w:rPr>
        <w:t>横梁的型钢规格应与对撑、角撑的型钢规格一致。</w:t>
      </w:r>
    </w:p>
    <w:p>
      <w:pPr>
        <w:pStyle w:val="22"/>
        <w:spacing w:line="360" w:lineRule="auto"/>
        <w:ind w:firstLine="0" w:firstLineChars="0"/>
        <w:jc w:val="left"/>
        <w:rPr>
          <w:rFonts w:asciiTheme="minorEastAsia" w:hAnsiTheme="minorEastAsia" w:cstheme="minorEastAsia"/>
          <w:szCs w:val="21"/>
        </w:rPr>
      </w:pPr>
      <w:r>
        <w:rPr>
          <w:rFonts w:ascii="Times New Roman" w:hAnsi="Times New Roman" w:cs="Times New Roman"/>
          <w:b/>
          <w:szCs w:val="21"/>
        </w:rPr>
        <w:t>D.0</w:t>
      </w:r>
      <w:r>
        <w:rPr>
          <w:rFonts w:hint="eastAsia" w:ascii="Times New Roman" w:hAnsi="Times New Roman" w:cs="Times New Roman"/>
          <w:b/>
          <w:szCs w:val="21"/>
        </w:rPr>
        <w:t>.</w:t>
      </w:r>
      <w:r>
        <w:rPr>
          <w:rFonts w:ascii="Times New Roman" w:hAnsi="Times New Roman" w:cs="Times New Roman"/>
          <w:b/>
          <w:szCs w:val="21"/>
        </w:rPr>
        <w:t>5</w:t>
      </w:r>
      <w:r>
        <w:rPr>
          <w:rFonts w:hint="eastAsia" w:asciiTheme="minorEastAsia" w:hAnsiTheme="minorEastAsia" w:cstheme="minorEastAsia"/>
          <w:szCs w:val="21"/>
        </w:rPr>
        <w:t xml:space="preserve"> 垫板应安装于加载横梁和保力盒之间或加载横梁和千斤顶之间，其规格应结合图D.0.</w:t>
      </w:r>
      <w:r>
        <w:rPr>
          <w:rFonts w:asciiTheme="minorEastAsia" w:hAnsiTheme="minorEastAsia" w:cstheme="minorEastAsia"/>
          <w:szCs w:val="21"/>
        </w:rPr>
        <w:t>5</w:t>
      </w:r>
      <w:r>
        <w:rPr>
          <w:rFonts w:hint="eastAsia" w:asciiTheme="minorEastAsia" w:hAnsiTheme="minorEastAsia" w:cstheme="minorEastAsia"/>
          <w:szCs w:val="21"/>
        </w:rPr>
        <w:t>的构造形式按表D.0.</w:t>
      </w:r>
      <w:r>
        <w:rPr>
          <w:rFonts w:asciiTheme="minorEastAsia" w:hAnsiTheme="minorEastAsia" w:cstheme="minorEastAsia"/>
          <w:szCs w:val="21"/>
        </w:rPr>
        <w:t>5</w:t>
      </w:r>
      <w:r>
        <w:rPr>
          <w:rFonts w:hint="eastAsia" w:asciiTheme="minorEastAsia" w:hAnsiTheme="minorEastAsia" w:cstheme="minorEastAsia"/>
          <w:szCs w:val="21"/>
        </w:rPr>
        <w:t>选用。</w:t>
      </w:r>
    </w:p>
    <w:p>
      <w:pPr>
        <w:pStyle w:val="22"/>
        <w:spacing w:line="360" w:lineRule="auto"/>
        <w:ind w:firstLine="0" w:firstLineChars="0"/>
        <w:jc w:val="center"/>
        <w:rPr>
          <w:rFonts w:asciiTheme="minorEastAsia" w:hAnsiTheme="minorEastAsia" w:cstheme="minorEastAsia"/>
          <w:sz w:val="24"/>
          <w:szCs w:val="24"/>
        </w:rPr>
      </w:pPr>
      <w:r>
        <w:rPr>
          <w:rFonts w:hint="eastAsia" w:asciiTheme="minorEastAsia" w:hAnsiTheme="minorEastAsia" w:cstheme="minorEastAsia"/>
          <w:sz w:val="24"/>
          <w:szCs w:val="24"/>
        </w:rPr>
        <w:drawing>
          <wp:inline distT="0" distB="0" distL="0" distR="0">
            <wp:extent cx="1549400" cy="1597660"/>
            <wp:effectExtent l="0" t="0" r="1270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a:xfrm>
                      <a:off x="0" y="0"/>
                      <a:ext cx="1558633" cy="1607511"/>
                    </a:xfrm>
                    <a:prstGeom prst="rect">
                      <a:avLst/>
                    </a:prstGeom>
                    <a:noFill/>
                    <a:ln>
                      <a:noFill/>
                    </a:ln>
                  </pic:spPr>
                </pic:pic>
              </a:graphicData>
            </a:graphic>
          </wp:inline>
        </w:drawing>
      </w:r>
    </w:p>
    <w:p>
      <w:pPr>
        <w:widowControl/>
        <w:spacing w:line="288" w:lineRule="auto"/>
        <w:jc w:val="center"/>
        <w:rPr>
          <w:sz w:val="24"/>
        </w:rPr>
      </w:pPr>
      <w:r>
        <w:rPr>
          <w:sz w:val="24"/>
        </w:rPr>
        <w:t>图</w:t>
      </w:r>
      <w:r>
        <w:rPr>
          <w:rFonts w:hint="eastAsia"/>
          <w:sz w:val="24"/>
        </w:rPr>
        <w:t>D.0</w:t>
      </w:r>
      <w:r>
        <w:rPr>
          <w:sz w:val="24"/>
        </w:rPr>
        <w:t>.5垫板结构图</w:t>
      </w:r>
    </w:p>
    <w:p>
      <w:pPr>
        <w:tabs>
          <w:tab w:val="left" w:pos="0"/>
        </w:tabs>
        <w:jc w:val="center"/>
        <w:rPr>
          <w:szCs w:val="21"/>
        </w:rPr>
      </w:pPr>
    </w:p>
    <w:p>
      <w:pPr>
        <w:widowControl/>
        <w:spacing w:line="288" w:lineRule="auto"/>
        <w:jc w:val="center"/>
        <w:rPr>
          <w:sz w:val="24"/>
        </w:rPr>
      </w:pPr>
      <w:r>
        <w:rPr>
          <w:sz w:val="24"/>
        </w:rPr>
        <w:t>表</w:t>
      </w:r>
      <w:r>
        <w:rPr>
          <w:rFonts w:hint="eastAsia"/>
          <w:sz w:val="24"/>
        </w:rPr>
        <w:t>D.0</w:t>
      </w:r>
      <w:r>
        <w:rPr>
          <w:sz w:val="24"/>
        </w:rPr>
        <w:t>.5</w:t>
      </w:r>
      <w:r>
        <w:rPr>
          <w:rFonts w:hint="eastAsia"/>
          <w:sz w:val="24"/>
        </w:rPr>
        <w:t xml:space="preserve">  </w:t>
      </w:r>
      <w:r>
        <w:rPr>
          <w:sz w:val="24"/>
        </w:rPr>
        <w:t>垫板的规格</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077"/>
        <w:gridCol w:w="3213"/>
        <w:gridCol w:w="3210"/>
        <w:gridCol w:w="178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580" w:type="pct"/>
            <w:vAlign w:val="center"/>
          </w:tcPr>
          <w:p>
            <w:pPr>
              <w:jc w:val="center"/>
              <w:rPr>
                <w:sz w:val="18"/>
                <w:szCs w:val="18"/>
              </w:rPr>
            </w:pPr>
            <w:r>
              <w:rPr>
                <w:sz w:val="18"/>
                <w:szCs w:val="18"/>
              </w:rPr>
              <w:t>代号</w:t>
            </w:r>
          </w:p>
        </w:tc>
        <w:tc>
          <w:tcPr>
            <w:tcW w:w="1730" w:type="pct"/>
            <w:vAlign w:val="center"/>
          </w:tcPr>
          <w:p>
            <w:pPr>
              <w:jc w:val="center"/>
              <w:rPr>
                <w:sz w:val="18"/>
                <w:szCs w:val="18"/>
              </w:rPr>
            </w:pPr>
            <w:r>
              <w:rPr>
                <w:sz w:val="18"/>
                <w:szCs w:val="18"/>
              </w:rPr>
              <w:t>标准尺寸</w:t>
            </w:r>
            <w:r>
              <w:rPr>
                <w:rFonts w:hint="eastAsia"/>
                <w:sz w:val="18"/>
                <w:szCs w:val="18"/>
              </w:rPr>
              <w:t>（</w:t>
            </w:r>
            <w:r>
              <w:rPr>
                <w:sz w:val="18"/>
                <w:szCs w:val="18"/>
              </w:rPr>
              <w:t>mm）</w:t>
            </w:r>
          </w:p>
        </w:tc>
        <w:tc>
          <w:tcPr>
            <w:tcW w:w="1728" w:type="pct"/>
            <w:vAlign w:val="center"/>
          </w:tcPr>
          <w:p>
            <w:pPr>
              <w:jc w:val="center"/>
              <w:rPr>
                <w:sz w:val="18"/>
                <w:szCs w:val="18"/>
              </w:rPr>
            </w:pPr>
            <w:r>
              <w:rPr>
                <w:sz w:val="18"/>
                <w:szCs w:val="18"/>
              </w:rPr>
              <w:t>厚度</w:t>
            </w:r>
            <w:r>
              <w:rPr>
                <w:rFonts w:hint="eastAsia"/>
                <w:sz w:val="18"/>
                <w:szCs w:val="18"/>
              </w:rPr>
              <w:t>（</w:t>
            </w:r>
            <w:r>
              <w:rPr>
                <w:sz w:val="18"/>
                <w:szCs w:val="18"/>
              </w:rPr>
              <w:t>mm）</w:t>
            </w:r>
          </w:p>
        </w:tc>
        <w:tc>
          <w:tcPr>
            <w:tcW w:w="962" w:type="pct"/>
            <w:vAlign w:val="center"/>
          </w:tcPr>
          <w:p>
            <w:pPr>
              <w:jc w:val="center"/>
              <w:rPr>
                <w:sz w:val="18"/>
                <w:szCs w:val="18"/>
              </w:rPr>
            </w:pPr>
            <w:r>
              <w:rPr>
                <w:sz w:val="18"/>
                <w:szCs w:val="18"/>
              </w:rPr>
              <w:t>开槽宽度</w:t>
            </w:r>
            <w:r>
              <w:rPr>
                <w:rFonts w:hint="eastAsia"/>
                <w:sz w:val="18"/>
                <w:szCs w:val="18"/>
              </w:rPr>
              <w:t>（</w:t>
            </w:r>
            <w:r>
              <w:rPr>
                <w:sz w:val="18"/>
                <w:szCs w:val="18"/>
              </w:rPr>
              <w:t>mm）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438" w:hRule="atLeast"/>
          <w:jc w:val="center"/>
        </w:trPr>
        <w:tc>
          <w:tcPr>
            <w:tcW w:w="580" w:type="pct"/>
            <w:vAlign w:val="center"/>
          </w:tcPr>
          <w:p>
            <w:pPr>
              <w:jc w:val="center"/>
              <w:rPr>
                <w:sz w:val="18"/>
                <w:szCs w:val="18"/>
              </w:rPr>
            </w:pPr>
            <w:r>
              <w:rPr>
                <w:sz w:val="18"/>
                <w:szCs w:val="18"/>
              </w:rPr>
              <w:t>HHC400DP</w:t>
            </w:r>
          </w:p>
        </w:tc>
        <w:tc>
          <w:tcPr>
            <w:tcW w:w="1730" w:type="pct"/>
            <w:vAlign w:val="center"/>
          </w:tcPr>
          <w:p>
            <w:pPr>
              <w:jc w:val="center"/>
              <w:rPr>
                <w:sz w:val="18"/>
                <w:szCs w:val="18"/>
              </w:rPr>
            </w:pPr>
            <w:r>
              <w:rPr>
                <w:sz w:val="18"/>
                <w:szCs w:val="18"/>
              </w:rPr>
              <w:t>400</w:t>
            </w:r>
            <w:r>
              <w:rPr>
                <w:kern w:val="0"/>
                <w:sz w:val="18"/>
                <w:szCs w:val="18"/>
              </w:rPr>
              <w:t>×</w:t>
            </w:r>
            <w:r>
              <w:rPr>
                <w:rFonts w:hint="eastAsia"/>
                <w:kern w:val="0"/>
                <w:sz w:val="18"/>
                <w:szCs w:val="18"/>
              </w:rPr>
              <w:t>400</w:t>
            </w:r>
          </w:p>
        </w:tc>
        <w:tc>
          <w:tcPr>
            <w:tcW w:w="1728" w:type="pct"/>
            <w:vAlign w:val="center"/>
          </w:tcPr>
          <w:p>
            <w:pPr>
              <w:jc w:val="center"/>
              <w:rPr>
                <w:sz w:val="18"/>
                <w:szCs w:val="18"/>
              </w:rPr>
            </w:pPr>
            <w:r>
              <w:rPr>
                <w:sz w:val="18"/>
                <w:szCs w:val="18"/>
              </w:rPr>
              <w:t>20、16、12、10、</w:t>
            </w:r>
            <w:r>
              <w:rPr>
                <w:rFonts w:hint="eastAsia"/>
                <w:sz w:val="18"/>
                <w:szCs w:val="18"/>
              </w:rPr>
              <w:t>5</w:t>
            </w:r>
          </w:p>
        </w:tc>
        <w:tc>
          <w:tcPr>
            <w:tcW w:w="962" w:type="pct"/>
            <w:vAlign w:val="center"/>
          </w:tcPr>
          <w:p>
            <w:pPr>
              <w:jc w:val="center"/>
              <w:rPr>
                <w:sz w:val="18"/>
                <w:szCs w:val="18"/>
              </w:rPr>
            </w:pPr>
            <w:r>
              <w:rPr>
                <w:sz w:val="18"/>
                <w:szCs w:val="18"/>
              </w:rPr>
              <w:t>28</w:t>
            </w:r>
          </w:p>
        </w:tc>
      </w:tr>
    </w:tbl>
    <w:p>
      <w:pPr>
        <w:widowControl/>
        <w:jc w:val="left"/>
        <w:rPr>
          <w:sz w:val="18"/>
          <w:szCs w:val="18"/>
        </w:rPr>
      </w:pPr>
    </w:p>
    <w:p>
      <w:pPr>
        <w:pStyle w:val="22"/>
        <w:spacing w:line="360" w:lineRule="auto"/>
        <w:ind w:firstLine="0" w:firstLineChars="0"/>
        <w:jc w:val="left"/>
        <w:rPr>
          <w:rFonts w:asciiTheme="minorEastAsia" w:hAnsiTheme="minorEastAsia" w:cstheme="minorEastAsia"/>
          <w:szCs w:val="21"/>
        </w:rPr>
      </w:pPr>
      <w:r>
        <w:rPr>
          <w:rFonts w:ascii="Times New Roman" w:hAnsi="Times New Roman" w:cs="Times New Roman"/>
          <w:b/>
          <w:szCs w:val="21"/>
        </w:rPr>
        <w:t>D.0</w:t>
      </w:r>
      <w:r>
        <w:rPr>
          <w:rFonts w:hint="eastAsia" w:ascii="Times New Roman" w:hAnsi="Times New Roman" w:cs="Times New Roman"/>
          <w:b/>
          <w:szCs w:val="21"/>
        </w:rPr>
        <w:t>.</w:t>
      </w:r>
      <w:r>
        <w:rPr>
          <w:rFonts w:ascii="Times New Roman" w:hAnsi="Times New Roman" w:cs="Times New Roman"/>
          <w:b/>
          <w:szCs w:val="21"/>
        </w:rPr>
        <w:t>6</w:t>
      </w:r>
      <w:r>
        <w:rPr>
          <w:rFonts w:hint="eastAsia" w:ascii="Times New Roman" w:hAnsi="Times New Roman" w:cs="Times New Roman"/>
          <w:b/>
          <w:szCs w:val="21"/>
        </w:rPr>
        <w:t xml:space="preserve"> </w:t>
      </w:r>
      <w:r>
        <w:rPr>
          <w:rFonts w:hint="eastAsia" w:asciiTheme="minorEastAsia" w:hAnsiTheme="minorEastAsia" w:cstheme="minorEastAsia"/>
          <w:szCs w:val="21"/>
        </w:rPr>
        <w:t>三角传力件将作用于腰梁上的水土压力传递到对撑、角撑中，其长边与对撑或腰梁连接，直角边与角撑或八字撑连接；对撑与八字撑之间的三角传力件可参见图D.0.</w:t>
      </w:r>
      <w:r>
        <w:rPr>
          <w:rFonts w:asciiTheme="minorEastAsia" w:hAnsiTheme="minorEastAsia" w:cstheme="minorEastAsia"/>
          <w:szCs w:val="21"/>
        </w:rPr>
        <w:t>6</w:t>
      </w:r>
      <w:r>
        <w:rPr>
          <w:rFonts w:hint="eastAsia" w:asciiTheme="minorEastAsia" w:hAnsiTheme="minorEastAsia" w:cstheme="minorEastAsia"/>
          <w:szCs w:val="21"/>
        </w:rPr>
        <w:t>（a），角撑与腰梁之间的三角传力件可参见图D.0.</w:t>
      </w:r>
      <w:r>
        <w:rPr>
          <w:rFonts w:asciiTheme="minorEastAsia" w:hAnsiTheme="minorEastAsia" w:cstheme="minorEastAsia"/>
          <w:szCs w:val="21"/>
        </w:rPr>
        <w:t>6</w:t>
      </w:r>
      <w:r>
        <w:rPr>
          <w:rFonts w:hint="eastAsia" w:asciiTheme="minorEastAsia" w:hAnsiTheme="minorEastAsia" w:cstheme="minorEastAsia"/>
          <w:szCs w:val="21"/>
        </w:rPr>
        <w:t>（b）、图 D.0.</w:t>
      </w:r>
      <w:r>
        <w:rPr>
          <w:rFonts w:asciiTheme="minorEastAsia" w:hAnsiTheme="minorEastAsia" w:cstheme="minorEastAsia"/>
          <w:szCs w:val="21"/>
        </w:rPr>
        <w:t>6</w:t>
      </w:r>
      <w:r>
        <w:rPr>
          <w:rFonts w:hint="eastAsia" w:asciiTheme="minorEastAsia" w:hAnsiTheme="minorEastAsia" w:cstheme="minorEastAsia"/>
          <w:szCs w:val="21"/>
        </w:rPr>
        <w:t>（c）。</w:t>
      </w:r>
    </w:p>
    <w:p>
      <w:pPr>
        <w:pStyle w:val="22"/>
        <w:spacing w:line="360" w:lineRule="auto"/>
        <w:ind w:firstLine="240" w:firstLineChars="100"/>
        <w:rPr>
          <w:rFonts w:ascii="Times New Roman" w:hAnsi="Times New Roman"/>
          <w:sz w:val="24"/>
          <w:szCs w:val="24"/>
        </w:rPr>
      </w:pPr>
      <w:r>
        <w:rPr>
          <w:rFonts w:ascii="Times New Roman" w:hAnsi="Times New Roman"/>
          <w:sz w:val="24"/>
          <w:szCs w:val="24"/>
        </w:rPr>
        <w:drawing>
          <wp:inline distT="0" distB="0" distL="0" distR="0">
            <wp:extent cx="1407160" cy="855980"/>
            <wp:effectExtent l="0" t="0" r="2540"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a:xfrm>
                      <a:off x="0" y="0"/>
                      <a:ext cx="1417985" cy="863121"/>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drawing>
          <wp:inline distT="0" distB="0" distL="0" distR="0">
            <wp:extent cx="1336040" cy="838200"/>
            <wp:effectExtent l="0" t="0" r="165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a:xfrm>
                      <a:off x="0" y="0"/>
                      <a:ext cx="1352655" cy="848390"/>
                    </a:xfrm>
                    <a:prstGeom prst="rect">
                      <a:avLst/>
                    </a:prstGeom>
                    <a:noFill/>
                    <a:ln>
                      <a:noFill/>
                    </a:ln>
                  </pic:spPr>
                </pic:pic>
              </a:graphicData>
            </a:graphic>
          </wp:inline>
        </w:drawing>
      </w:r>
      <w:r>
        <w:rPr>
          <w:rFonts w:hint="eastAsia"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drawing>
          <wp:inline distT="0" distB="0" distL="0" distR="0">
            <wp:extent cx="1579880" cy="902970"/>
            <wp:effectExtent l="0" t="0" r="1270" b="1143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a:xfrm>
                      <a:off x="0" y="0"/>
                      <a:ext cx="1583988" cy="905912"/>
                    </a:xfrm>
                    <a:prstGeom prst="rect">
                      <a:avLst/>
                    </a:prstGeom>
                    <a:noFill/>
                    <a:ln>
                      <a:noFill/>
                    </a:ln>
                  </pic:spPr>
                </pic:pic>
              </a:graphicData>
            </a:graphic>
          </wp:inline>
        </w:drawing>
      </w:r>
      <w:r>
        <w:rPr>
          <w:rFonts w:ascii="Times New Roman" w:hAnsi="Times New Roman"/>
          <w:sz w:val="24"/>
          <w:szCs w:val="24"/>
        </w:rPr>
        <w:t xml:space="preserve">    </w:t>
      </w:r>
    </w:p>
    <w:p>
      <w:pPr>
        <w:tabs>
          <w:tab w:val="left" w:pos="4325"/>
          <w:tab w:val="left" w:pos="4326"/>
          <w:tab w:val="left" w:pos="6877"/>
        </w:tabs>
        <w:spacing w:before="92"/>
        <w:ind w:firstLine="1260" w:firstLineChars="600"/>
      </w:pPr>
      <w:r>
        <w:rPr>
          <w:rFonts w:hint="eastAsia" w:ascii="Times New Roman" w:hAnsi="Times New Roman"/>
          <w:szCs w:val="24"/>
        </w:rPr>
        <w:t>（</w:t>
      </w:r>
      <w:r>
        <w:rPr>
          <w:rFonts w:ascii="Times New Roman" w:hAnsi="Times New Roman"/>
          <w:szCs w:val="24"/>
        </w:rPr>
        <w:t>a</w:t>
      </w:r>
      <w:r>
        <w:rPr>
          <w:rFonts w:hint="eastAsia" w:ascii="Times New Roman" w:hAnsi="Times New Roman"/>
          <w:szCs w:val="24"/>
        </w:rPr>
        <w:t>）</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ascii="Times New Roman" w:hAnsi="Times New Roman"/>
          <w:szCs w:val="24"/>
        </w:rPr>
        <w:t>（</w:t>
      </w:r>
      <w:r>
        <w:rPr>
          <w:rFonts w:ascii="Times New Roman" w:hAnsi="Times New Roman"/>
          <w:szCs w:val="24"/>
        </w:rPr>
        <w:t>b</w:t>
      </w:r>
      <w:r>
        <w:rPr>
          <w:rFonts w:hint="eastAsia" w:ascii="Times New Roman" w:hAnsi="Times New Roman"/>
          <w:szCs w:val="24"/>
        </w:rPr>
        <w:t>）</w:t>
      </w:r>
      <w:r>
        <w:rPr>
          <w:rFonts w:hint="eastAsia"/>
        </w:rPr>
        <w:t xml:space="preserve">             </w:t>
      </w:r>
      <w:r>
        <w:t xml:space="preserve"> </w:t>
      </w:r>
      <w:r>
        <w:rPr>
          <w:rFonts w:hint="eastAsia"/>
        </w:rPr>
        <w:t xml:space="preserve">       </w:t>
      </w:r>
      <w:r>
        <w:t xml:space="preserve">   </w:t>
      </w:r>
      <w:r>
        <w:rPr>
          <w:rFonts w:hint="eastAsia" w:ascii="Times New Roman" w:hAnsi="Times New Roman"/>
          <w:szCs w:val="24"/>
        </w:rPr>
        <w:t>（</w:t>
      </w:r>
      <w:r>
        <w:rPr>
          <w:rFonts w:ascii="Times New Roman" w:hAnsi="Times New Roman"/>
          <w:szCs w:val="24"/>
        </w:rPr>
        <w:t>c</w:t>
      </w:r>
      <w:r>
        <w:rPr>
          <w:rFonts w:hint="eastAsia" w:ascii="Times New Roman" w:hAnsi="Times New Roman"/>
          <w:szCs w:val="24"/>
        </w:rPr>
        <w:t>）</w:t>
      </w:r>
    </w:p>
    <w:p>
      <w:pPr>
        <w:jc w:val="center"/>
        <w:rPr>
          <w:rFonts w:eastAsia="微软雅黑"/>
          <w:b/>
          <w:bCs/>
          <w:kern w:val="0"/>
          <w:sz w:val="22"/>
        </w:rPr>
      </w:pPr>
      <w:r>
        <w:rPr>
          <w:rFonts w:eastAsia="微软雅黑"/>
          <w:b/>
          <w:bCs/>
          <w:kern w:val="0"/>
          <w:sz w:val="22"/>
        </w:rPr>
        <w:t xml:space="preserve">图 </w:t>
      </w:r>
      <w:r>
        <w:rPr>
          <w:rFonts w:hint="eastAsia" w:eastAsia="微软雅黑"/>
          <w:b/>
          <w:bCs/>
          <w:kern w:val="0"/>
          <w:sz w:val="22"/>
        </w:rPr>
        <w:t>D.0</w:t>
      </w:r>
      <w:r>
        <w:rPr>
          <w:rFonts w:eastAsia="微软雅黑"/>
          <w:b/>
          <w:bCs/>
          <w:kern w:val="0"/>
          <w:sz w:val="22"/>
        </w:rPr>
        <w:t>.6 三角传力件平面示意图</w:t>
      </w:r>
    </w:p>
    <w:p>
      <w:pPr>
        <w:jc w:val="center"/>
        <w:rPr>
          <w:rFonts w:eastAsia="微软雅黑"/>
          <w:b/>
          <w:bCs/>
          <w:kern w:val="0"/>
          <w:sz w:val="22"/>
        </w:rPr>
      </w:pPr>
      <w:r>
        <w:rPr>
          <w:rFonts w:hint="eastAsia" w:eastAsia="微软雅黑"/>
          <w:b/>
          <w:bCs/>
          <w:kern w:val="0"/>
          <w:sz w:val="22"/>
        </w:rPr>
        <w:t>表D.0.</w:t>
      </w:r>
      <w:r>
        <w:rPr>
          <w:rFonts w:eastAsia="微软雅黑"/>
          <w:b/>
          <w:bCs/>
          <w:kern w:val="0"/>
          <w:sz w:val="22"/>
        </w:rPr>
        <w:t>6</w:t>
      </w:r>
      <w:r>
        <w:rPr>
          <w:rFonts w:hint="eastAsia" w:eastAsia="微软雅黑"/>
          <w:b/>
          <w:bCs/>
          <w:kern w:val="0"/>
          <w:sz w:val="22"/>
        </w:rPr>
        <w:t xml:space="preserve"> 常用的三角连接件规格尺寸</w:t>
      </w:r>
    </w:p>
    <w:tbl>
      <w:tblPr>
        <w:tblStyle w:val="14"/>
        <w:tblW w:w="7909" w:type="dxa"/>
        <w:tblInd w:w="54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38"/>
        <w:gridCol w:w="1782"/>
        <w:gridCol w:w="1276"/>
        <w:gridCol w:w="1701"/>
        <w:gridCol w:w="1559"/>
        <w:gridCol w:w="95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638" w:type="dxa"/>
            <w:tcBorders>
              <w:bottom w:val="single" w:color="000000" w:sz="6" w:space="0"/>
              <w:right w:val="single" w:color="000000" w:sz="6" w:space="0"/>
            </w:tcBorders>
          </w:tcPr>
          <w:p>
            <w:pPr>
              <w:pStyle w:val="43"/>
              <w:spacing w:before="1"/>
              <w:jc w:val="center"/>
              <w:rPr>
                <w:rFonts w:ascii="黑体"/>
                <w:sz w:val="15"/>
              </w:rPr>
            </w:pPr>
          </w:p>
          <w:p>
            <w:pPr>
              <w:pStyle w:val="43"/>
              <w:ind w:left="118" w:right="97"/>
              <w:jc w:val="center"/>
              <w:rPr>
                <w:rFonts w:ascii="宋体"/>
                <w:sz w:val="18"/>
              </w:rPr>
            </w:pPr>
            <w:r>
              <w:rPr>
                <w:rFonts w:hint="eastAsia" w:ascii="宋体"/>
                <w:sz w:val="18"/>
              </w:rPr>
              <w:t>图示</w:t>
            </w:r>
          </w:p>
        </w:tc>
        <w:tc>
          <w:tcPr>
            <w:tcW w:w="1782" w:type="dxa"/>
            <w:tcBorders>
              <w:left w:val="single" w:color="000000" w:sz="6" w:space="0"/>
              <w:bottom w:val="single" w:color="000000" w:sz="6" w:space="0"/>
              <w:right w:val="single" w:color="000000" w:sz="6" w:space="0"/>
            </w:tcBorders>
          </w:tcPr>
          <w:p>
            <w:pPr>
              <w:pStyle w:val="43"/>
              <w:spacing w:before="1"/>
              <w:jc w:val="center"/>
              <w:rPr>
                <w:rFonts w:ascii="黑体"/>
                <w:sz w:val="15"/>
              </w:rPr>
            </w:pPr>
          </w:p>
          <w:p>
            <w:pPr>
              <w:pStyle w:val="43"/>
              <w:ind w:left="448"/>
              <w:jc w:val="center"/>
              <w:rPr>
                <w:rFonts w:ascii="宋体"/>
                <w:sz w:val="18"/>
              </w:rPr>
            </w:pPr>
            <w:r>
              <w:rPr>
                <w:rFonts w:hint="eastAsia" w:ascii="宋体"/>
                <w:sz w:val="18"/>
              </w:rPr>
              <w:t>型钢规格</w:t>
            </w:r>
          </w:p>
        </w:tc>
        <w:tc>
          <w:tcPr>
            <w:tcW w:w="1276" w:type="dxa"/>
            <w:tcBorders>
              <w:left w:val="single" w:color="000000" w:sz="6" w:space="0"/>
              <w:bottom w:val="single" w:color="000000" w:sz="6" w:space="0"/>
              <w:right w:val="single" w:color="000000" w:sz="6" w:space="0"/>
            </w:tcBorders>
          </w:tcPr>
          <w:p>
            <w:pPr>
              <w:pStyle w:val="43"/>
              <w:spacing w:before="38"/>
              <w:ind w:left="97" w:right="65"/>
              <w:jc w:val="center"/>
              <w:rPr>
                <w:sz w:val="18"/>
              </w:rPr>
            </w:pPr>
            <w:r>
              <w:rPr>
                <w:rFonts w:hint="eastAsia" w:ascii="宋体"/>
                <w:sz w:val="18"/>
              </w:rPr>
              <w:t xml:space="preserve">标准尺寸 </w:t>
            </w:r>
            <w:r>
              <w:rPr>
                <w:sz w:val="18"/>
              </w:rPr>
              <w:t>L</w:t>
            </w:r>
          </w:p>
          <w:p>
            <w:pPr>
              <w:pStyle w:val="43"/>
              <w:spacing w:before="81"/>
              <w:ind w:left="93" w:right="65" w:firstLine="180" w:firstLineChars="100"/>
              <w:jc w:val="center"/>
              <w:rPr>
                <w:rFonts w:ascii="宋体"/>
                <w:sz w:val="18"/>
              </w:rPr>
            </w:pPr>
            <w:r>
              <w:rPr>
                <w:rFonts w:hint="eastAsia" w:ascii="宋体"/>
                <w:sz w:val="18"/>
              </w:rPr>
              <w:t>（</w:t>
            </w:r>
            <w:r>
              <w:rPr>
                <w:sz w:val="18"/>
              </w:rPr>
              <w:t>m</w:t>
            </w:r>
            <w:r>
              <w:rPr>
                <w:rFonts w:hint="eastAsia" w:ascii="宋体"/>
                <w:sz w:val="18"/>
              </w:rPr>
              <w:t>）</w:t>
            </w:r>
          </w:p>
        </w:tc>
        <w:tc>
          <w:tcPr>
            <w:tcW w:w="1701" w:type="dxa"/>
            <w:tcBorders>
              <w:left w:val="single" w:color="000000" w:sz="6" w:space="0"/>
              <w:bottom w:val="single" w:color="000000" w:sz="6" w:space="0"/>
              <w:right w:val="single" w:color="000000" w:sz="6" w:space="0"/>
            </w:tcBorders>
          </w:tcPr>
          <w:p>
            <w:pPr>
              <w:pStyle w:val="43"/>
              <w:spacing w:before="1"/>
              <w:jc w:val="center"/>
              <w:rPr>
                <w:rFonts w:ascii="黑体"/>
                <w:sz w:val="15"/>
              </w:rPr>
            </w:pPr>
          </w:p>
          <w:p>
            <w:pPr>
              <w:pStyle w:val="43"/>
              <w:ind w:left="206" w:right="175" w:firstLine="180" w:firstLineChars="100"/>
              <w:jc w:val="center"/>
              <w:rPr>
                <w:rFonts w:ascii="宋体"/>
                <w:sz w:val="18"/>
              </w:rPr>
            </w:pPr>
            <w:r>
              <w:rPr>
                <w:rFonts w:hint="eastAsia" w:ascii="宋体"/>
                <w:sz w:val="18"/>
              </w:rPr>
              <w:t>安装位置</w:t>
            </w:r>
          </w:p>
        </w:tc>
        <w:tc>
          <w:tcPr>
            <w:tcW w:w="1559" w:type="dxa"/>
            <w:tcBorders>
              <w:left w:val="single" w:color="000000" w:sz="6" w:space="0"/>
              <w:bottom w:val="single" w:color="000000" w:sz="6" w:space="0"/>
              <w:right w:val="single" w:color="000000" w:sz="6" w:space="0"/>
            </w:tcBorders>
          </w:tcPr>
          <w:p>
            <w:pPr>
              <w:pStyle w:val="43"/>
              <w:spacing w:before="38"/>
              <w:ind w:left="69" w:right="34"/>
              <w:jc w:val="center"/>
              <w:rPr>
                <w:rFonts w:ascii="宋体"/>
                <w:sz w:val="18"/>
              </w:rPr>
            </w:pPr>
            <w:r>
              <w:rPr>
                <w:rFonts w:hint="eastAsia" w:ascii="宋体"/>
                <w:sz w:val="18"/>
              </w:rPr>
              <w:t>螺栓孔直径</w:t>
            </w:r>
          </w:p>
        </w:tc>
        <w:tc>
          <w:tcPr>
            <w:tcW w:w="953" w:type="dxa"/>
            <w:tcBorders>
              <w:left w:val="single" w:color="000000" w:sz="6" w:space="0"/>
              <w:bottom w:val="single" w:color="000000" w:sz="6" w:space="0"/>
            </w:tcBorders>
          </w:tcPr>
          <w:p>
            <w:pPr>
              <w:pStyle w:val="43"/>
              <w:spacing w:before="38"/>
              <w:rPr>
                <w:rFonts w:ascii="宋体"/>
                <w:sz w:val="18"/>
              </w:rPr>
            </w:pPr>
            <w:r>
              <w:rPr>
                <w:rFonts w:hint="eastAsia" w:ascii="宋体"/>
                <w:sz w:val="18"/>
              </w:rPr>
              <w:t>连接杆件</w:t>
            </w:r>
          </w:p>
          <w:p>
            <w:pPr>
              <w:pStyle w:val="43"/>
              <w:spacing w:before="81"/>
              <w:rPr>
                <w:rFonts w:ascii="宋体"/>
                <w:sz w:val="18"/>
              </w:rPr>
            </w:pPr>
            <w:r>
              <w:rPr>
                <w:rFonts w:hint="eastAsia" w:ascii="宋体"/>
                <w:sz w:val="18"/>
              </w:rPr>
              <w:t>最大数量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trPr>
        <w:tc>
          <w:tcPr>
            <w:tcW w:w="638" w:type="dxa"/>
            <w:tcBorders>
              <w:top w:val="single" w:color="000000" w:sz="6" w:space="0"/>
              <w:bottom w:val="single" w:color="000000" w:sz="6" w:space="0"/>
              <w:right w:val="single" w:color="000000" w:sz="6" w:space="0"/>
            </w:tcBorders>
          </w:tcPr>
          <w:p>
            <w:pPr>
              <w:pStyle w:val="43"/>
              <w:ind w:left="24"/>
              <w:jc w:val="center"/>
              <w:rPr>
                <w:sz w:val="18"/>
              </w:rPr>
            </w:pPr>
            <w:r>
              <w:rPr>
                <w:sz w:val="18"/>
              </w:rPr>
              <w:t>a</w:t>
            </w:r>
          </w:p>
        </w:tc>
        <w:tc>
          <w:tcPr>
            <w:tcW w:w="1782" w:type="dxa"/>
            <w:vMerge w:val="restart"/>
            <w:tcBorders>
              <w:top w:val="single" w:color="000000" w:sz="6" w:space="0"/>
              <w:left w:val="single" w:color="000000" w:sz="6" w:space="0"/>
              <w:right w:val="single" w:color="000000" w:sz="6" w:space="0"/>
            </w:tcBorders>
          </w:tcPr>
          <w:p>
            <w:pPr>
              <w:pStyle w:val="43"/>
              <w:rPr>
                <w:rFonts w:ascii="黑体"/>
                <w:sz w:val="20"/>
              </w:rPr>
            </w:pPr>
          </w:p>
          <w:p>
            <w:pPr>
              <w:pStyle w:val="43"/>
              <w:spacing w:line="362" w:lineRule="auto"/>
              <w:ind w:left="141" w:right="90"/>
              <w:jc w:val="center"/>
              <w:rPr>
                <w:sz w:val="18"/>
              </w:rPr>
            </w:pPr>
            <w:r>
              <w:rPr>
                <w:sz w:val="18"/>
              </w:rPr>
              <w:t>H400×400×13×21</w:t>
            </w:r>
          </w:p>
        </w:tc>
        <w:tc>
          <w:tcPr>
            <w:tcW w:w="1276" w:type="dxa"/>
            <w:tcBorders>
              <w:top w:val="single" w:color="000000" w:sz="6" w:space="0"/>
              <w:left w:val="single" w:color="000000" w:sz="6" w:space="0"/>
              <w:bottom w:val="single" w:color="000000" w:sz="6" w:space="0"/>
              <w:right w:val="single" w:color="000000" w:sz="6" w:space="0"/>
            </w:tcBorders>
          </w:tcPr>
          <w:p>
            <w:pPr>
              <w:pStyle w:val="43"/>
              <w:spacing w:before="53"/>
              <w:ind w:left="29" w:firstLine="540" w:firstLineChars="300"/>
              <w:rPr>
                <w:sz w:val="18"/>
              </w:rPr>
            </w:pPr>
            <w:r>
              <w:rPr>
                <w:sz w:val="18"/>
              </w:rPr>
              <w:t>3</w:t>
            </w:r>
          </w:p>
        </w:tc>
        <w:tc>
          <w:tcPr>
            <w:tcW w:w="1701" w:type="dxa"/>
            <w:tcBorders>
              <w:top w:val="single" w:color="000000" w:sz="6" w:space="0"/>
              <w:left w:val="single" w:color="000000" w:sz="6" w:space="0"/>
              <w:bottom w:val="single" w:color="000000" w:sz="6" w:space="0"/>
              <w:right w:val="single" w:color="000000" w:sz="6" w:space="0"/>
            </w:tcBorders>
          </w:tcPr>
          <w:p>
            <w:pPr>
              <w:pStyle w:val="43"/>
              <w:spacing w:before="1"/>
              <w:jc w:val="center"/>
              <w:rPr>
                <w:rFonts w:ascii="宋体"/>
                <w:sz w:val="18"/>
              </w:rPr>
            </w:pPr>
            <w:r>
              <w:rPr>
                <w:rFonts w:hint="eastAsia" w:ascii="宋体"/>
                <w:sz w:val="18"/>
              </w:rPr>
              <w:t>对撑与八字撑之间</w:t>
            </w:r>
          </w:p>
        </w:tc>
        <w:tc>
          <w:tcPr>
            <w:tcW w:w="1559" w:type="dxa"/>
            <w:vMerge w:val="restart"/>
            <w:tcBorders>
              <w:top w:val="single" w:color="000000" w:sz="6" w:space="0"/>
              <w:left w:val="single" w:color="000000" w:sz="6" w:space="0"/>
              <w:right w:val="single" w:color="000000" w:sz="6" w:space="0"/>
            </w:tcBorders>
          </w:tcPr>
          <w:p>
            <w:pPr>
              <w:pStyle w:val="43"/>
              <w:spacing w:before="1"/>
              <w:rPr>
                <w:sz w:val="18"/>
              </w:rPr>
            </w:pPr>
          </w:p>
          <w:p>
            <w:pPr>
              <w:pStyle w:val="43"/>
              <w:spacing w:before="1"/>
              <w:ind w:left="119"/>
              <w:jc w:val="center"/>
              <w:rPr>
                <w:sz w:val="18"/>
              </w:rPr>
            </w:pPr>
            <w:r>
              <w:rPr>
                <w:sz w:val="18"/>
              </w:rPr>
              <w:t>28mm</w:t>
            </w:r>
          </w:p>
        </w:tc>
        <w:tc>
          <w:tcPr>
            <w:tcW w:w="953" w:type="dxa"/>
            <w:tcBorders>
              <w:top w:val="single" w:color="000000" w:sz="6" w:space="0"/>
              <w:left w:val="single" w:color="000000" w:sz="6" w:space="0"/>
              <w:bottom w:val="single" w:color="000000" w:sz="6" w:space="0"/>
            </w:tcBorders>
          </w:tcPr>
          <w:p>
            <w:pPr>
              <w:pStyle w:val="43"/>
              <w:spacing w:before="53"/>
              <w:ind w:left="40"/>
              <w:jc w:val="center"/>
              <w:rPr>
                <w:sz w:val="18"/>
              </w:rPr>
            </w:pPr>
            <w:r>
              <w:rPr>
                <w:sz w:val="18"/>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638" w:type="dxa"/>
            <w:tcBorders>
              <w:top w:val="single" w:color="000000" w:sz="6" w:space="0"/>
              <w:bottom w:val="single" w:color="000000" w:sz="6" w:space="0"/>
              <w:right w:val="single" w:color="000000" w:sz="6" w:space="0"/>
            </w:tcBorders>
          </w:tcPr>
          <w:p>
            <w:pPr>
              <w:pStyle w:val="43"/>
              <w:ind w:left="20"/>
              <w:jc w:val="center"/>
              <w:rPr>
                <w:sz w:val="18"/>
              </w:rPr>
            </w:pPr>
            <w:r>
              <w:rPr>
                <w:sz w:val="18"/>
              </w:rPr>
              <w:t>b</w:t>
            </w:r>
          </w:p>
        </w:tc>
        <w:tc>
          <w:tcPr>
            <w:tcW w:w="1782" w:type="dxa"/>
            <w:vMerge w:val="continue"/>
            <w:tcBorders>
              <w:top w:val="nil"/>
              <w:left w:val="single" w:color="000000" w:sz="6" w:space="0"/>
              <w:right w:val="single" w:color="000000" w:sz="6" w:space="0"/>
            </w:tcBorders>
          </w:tcPr>
          <w:p>
            <w:pPr>
              <w:ind w:firstLine="40"/>
              <w:jc w:val="center"/>
              <w:rPr>
                <w:sz w:val="2"/>
                <w:szCs w:val="2"/>
              </w:rPr>
            </w:pPr>
          </w:p>
        </w:tc>
        <w:tc>
          <w:tcPr>
            <w:tcW w:w="1276" w:type="dxa"/>
            <w:tcBorders>
              <w:top w:val="single" w:color="000000" w:sz="6" w:space="0"/>
              <w:left w:val="single" w:color="000000" w:sz="6" w:space="0"/>
              <w:bottom w:val="single" w:color="000000" w:sz="6" w:space="0"/>
              <w:right w:val="single" w:color="000000" w:sz="6" w:space="0"/>
            </w:tcBorders>
          </w:tcPr>
          <w:p>
            <w:pPr>
              <w:pStyle w:val="43"/>
              <w:spacing w:before="42"/>
              <w:ind w:left="29" w:firstLine="540" w:firstLineChars="300"/>
              <w:rPr>
                <w:sz w:val="18"/>
              </w:rPr>
            </w:pPr>
            <w:r>
              <w:rPr>
                <w:sz w:val="18"/>
              </w:rPr>
              <w:t>4</w:t>
            </w:r>
          </w:p>
        </w:tc>
        <w:tc>
          <w:tcPr>
            <w:tcW w:w="1701" w:type="dxa"/>
            <w:tcBorders>
              <w:top w:val="single" w:color="000000" w:sz="6" w:space="0"/>
              <w:left w:val="single" w:color="000000" w:sz="6" w:space="0"/>
              <w:bottom w:val="single" w:color="000000" w:sz="6" w:space="0"/>
              <w:right w:val="single" w:color="000000" w:sz="6" w:space="0"/>
            </w:tcBorders>
          </w:tcPr>
          <w:p>
            <w:pPr>
              <w:pStyle w:val="43"/>
              <w:jc w:val="center"/>
              <w:rPr>
                <w:rFonts w:ascii="宋体"/>
                <w:sz w:val="18"/>
              </w:rPr>
            </w:pPr>
            <w:r>
              <w:rPr>
                <w:rFonts w:hint="eastAsia" w:ascii="宋体"/>
                <w:sz w:val="18"/>
              </w:rPr>
              <w:t>角撑与腰梁之间</w:t>
            </w:r>
          </w:p>
        </w:tc>
        <w:tc>
          <w:tcPr>
            <w:tcW w:w="1559" w:type="dxa"/>
            <w:vMerge w:val="continue"/>
            <w:tcBorders>
              <w:top w:val="nil"/>
              <w:left w:val="single" w:color="000000" w:sz="6" w:space="0"/>
              <w:right w:val="single" w:color="000000" w:sz="6" w:space="0"/>
            </w:tcBorders>
          </w:tcPr>
          <w:p>
            <w:pPr>
              <w:ind w:firstLine="40"/>
              <w:jc w:val="center"/>
              <w:rPr>
                <w:sz w:val="2"/>
                <w:szCs w:val="2"/>
              </w:rPr>
            </w:pPr>
          </w:p>
        </w:tc>
        <w:tc>
          <w:tcPr>
            <w:tcW w:w="953" w:type="dxa"/>
            <w:tcBorders>
              <w:top w:val="single" w:color="000000" w:sz="6" w:space="0"/>
              <w:left w:val="single" w:color="000000" w:sz="6" w:space="0"/>
              <w:bottom w:val="single" w:color="000000" w:sz="6" w:space="0"/>
            </w:tcBorders>
          </w:tcPr>
          <w:p>
            <w:pPr>
              <w:pStyle w:val="43"/>
              <w:spacing w:before="42"/>
              <w:ind w:left="40"/>
              <w:jc w:val="center"/>
              <w:rPr>
                <w:sz w:val="18"/>
              </w:rPr>
            </w:pPr>
            <w:r>
              <w:rPr>
                <w:sz w:val="18"/>
              </w:rPr>
              <w:t>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7" w:hRule="atLeast"/>
        </w:trPr>
        <w:tc>
          <w:tcPr>
            <w:tcW w:w="638" w:type="dxa"/>
            <w:tcBorders>
              <w:top w:val="single" w:color="000000" w:sz="6" w:space="0"/>
              <w:right w:val="single" w:color="000000" w:sz="6" w:space="0"/>
            </w:tcBorders>
          </w:tcPr>
          <w:p>
            <w:pPr>
              <w:pStyle w:val="43"/>
              <w:spacing w:before="42"/>
              <w:ind w:left="24"/>
              <w:jc w:val="center"/>
              <w:rPr>
                <w:sz w:val="18"/>
              </w:rPr>
            </w:pPr>
            <w:r>
              <w:rPr>
                <w:sz w:val="18"/>
              </w:rPr>
              <w:t>c</w:t>
            </w:r>
          </w:p>
        </w:tc>
        <w:tc>
          <w:tcPr>
            <w:tcW w:w="1782" w:type="dxa"/>
            <w:vMerge w:val="continue"/>
            <w:tcBorders>
              <w:top w:val="nil"/>
              <w:left w:val="single" w:color="000000" w:sz="6" w:space="0"/>
              <w:right w:val="single" w:color="000000" w:sz="6" w:space="0"/>
            </w:tcBorders>
          </w:tcPr>
          <w:p>
            <w:pPr>
              <w:ind w:firstLine="40"/>
              <w:jc w:val="center"/>
              <w:rPr>
                <w:sz w:val="2"/>
                <w:szCs w:val="2"/>
              </w:rPr>
            </w:pPr>
          </w:p>
        </w:tc>
        <w:tc>
          <w:tcPr>
            <w:tcW w:w="1276" w:type="dxa"/>
            <w:tcBorders>
              <w:top w:val="single" w:color="000000" w:sz="6" w:space="0"/>
              <w:left w:val="single" w:color="000000" w:sz="6" w:space="0"/>
              <w:right w:val="single" w:color="000000" w:sz="6" w:space="0"/>
            </w:tcBorders>
          </w:tcPr>
          <w:p>
            <w:pPr>
              <w:pStyle w:val="43"/>
              <w:spacing w:before="42"/>
              <w:ind w:left="29" w:firstLine="540" w:firstLineChars="300"/>
              <w:rPr>
                <w:sz w:val="18"/>
              </w:rPr>
            </w:pPr>
            <w:r>
              <w:rPr>
                <w:sz w:val="18"/>
              </w:rPr>
              <w:t>5</w:t>
            </w:r>
          </w:p>
        </w:tc>
        <w:tc>
          <w:tcPr>
            <w:tcW w:w="1701" w:type="dxa"/>
            <w:tcBorders>
              <w:top w:val="single" w:color="000000" w:sz="6" w:space="0"/>
              <w:left w:val="single" w:color="000000" w:sz="6" w:space="0"/>
              <w:right w:val="single" w:color="000000" w:sz="6" w:space="0"/>
            </w:tcBorders>
          </w:tcPr>
          <w:p>
            <w:pPr>
              <w:pStyle w:val="43"/>
              <w:spacing w:before="30"/>
              <w:ind w:right="177"/>
              <w:jc w:val="center"/>
              <w:rPr>
                <w:rFonts w:ascii="宋体"/>
                <w:sz w:val="18"/>
              </w:rPr>
            </w:pPr>
            <w:r>
              <w:rPr>
                <w:rFonts w:hint="eastAsia" w:ascii="宋体"/>
                <w:sz w:val="18"/>
              </w:rPr>
              <w:t xml:space="preserve"> </w:t>
            </w:r>
            <w:r>
              <w:rPr>
                <w:rFonts w:ascii="宋体"/>
                <w:sz w:val="18"/>
              </w:rPr>
              <w:t xml:space="preserve"> </w:t>
            </w:r>
            <w:r>
              <w:rPr>
                <w:rFonts w:hint="eastAsia" w:ascii="宋体"/>
                <w:sz w:val="18"/>
              </w:rPr>
              <w:t>角撑与腰梁之间</w:t>
            </w:r>
          </w:p>
        </w:tc>
        <w:tc>
          <w:tcPr>
            <w:tcW w:w="1559" w:type="dxa"/>
            <w:vMerge w:val="continue"/>
            <w:tcBorders>
              <w:top w:val="nil"/>
              <w:left w:val="single" w:color="000000" w:sz="6" w:space="0"/>
              <w:right w:val="single" w:color="000000" w:sz="6" w:space="0"/>
            </w:tcBorders>
          </w:tcPr>
          <w:p>
            <w:pPr>
              <w:ind w:firstLine="40"/>
              <w:jc w:val="center"/>
              <w:rPr>
                <w:sz w:val="2"/>
                <w:szCs w:val="2"/>
              </w:rPr>
            </w:pPr>
          </w:p>
        </w:tc>
        <w:tc>
          <w:tcPr>
            <w:tcW w:w="953" w:type="dxa"/>
            <w:tcBorders>
              <w:top w:val="single" w:color="000000" w:sz="6" w:space="0"/>
              <w:left w:val="single" w:color="000000" w:sz="6" w:space="0"/>
            </w:tcBorders>
          </w:tcPr>
          <w:p>
            <w:pPr>
              <w:pStyle w:val="43"/>
              <w:spacing w:before="42"/>
              <w:ind w:left="40"/>
              <w:jc w:val="center"/>
              <w:rPr>
                <w:sz w:val="18"/>
              </w:rPr>
            </w:pPr>
            <w:r>
              <w:rPr>
                <w:sz w:val="18"/>
              </w:rPr>
              <w:t>4</w:t>
            </w:r>
          </w:p>
        </w:tc>
      </w:tr>
    </w:tbl>
    <w:p>
      <w:pPr>
        <w:widowControl/>
        <w:jc w:val="left"/>
        <w:rPr>
          <w:rFonts w:ascii="Times New Roman" w:hAnsi="Times New Roman" w:eastAsia="宋体" w:cs="Times New Roman"/>
          <w:b/>
          <w:bCs/>
          <w:kern w:val="44"/>
          <w:sz w:val="28"/>
          <w:szCs w:val="44"/>
        </w:rPr>
      </w:pPr>
      <w:r>
        <w:br w:type="page"/>
      </w:r>
    </w:p>
    <w:p>
      <w:pPr>
        <w:pStyle w:val="2"/>
        <w:spacing w:after="156"/>
        <w:rPr>
          <w:rFonts w:ascii="宋体" w:hAnsi="宋体" w:cs="宋体"/>
        </w:rPr>
      </w:pPr>
      <w:bookmarkStart w:id="241" w:name="_Toc27984"/>
      <w:bookmarkStart w:id="242" w:name="_Toc27634"/>
      <w:bookmarkStart w:id="243" w:name="_Toc36759956"/>
      <w:bookmarkStart w:id="244" w:name="_Toc20766"/>
      <w:bookmarkStart w:id="245" w:name="_Toc43455984"/>
      <w:bookmarkStart w:id="246" w:name="_Toc36821328"/>
      <w:bookmarkStart w:id="247" w:name="_Toc43456122"/>
      <w:bookmarkStart w:id="248" w:name="_Toc11946"/>
      <w:bookmarkStart w:id="249" w:name="_Toc2033"/>
      <w:bookmarkStart w:id="250" w:name="_Toc18279"/>
      <w:bookmarkStart w:id="251" w:name="_Toc15002"/>
      <w:r>
        <w:rPr>
          <w:rFonts w:hint="eastAsia" w:ascii="宋体" w:hAnsi="宋体" w:cs="宋体"/>
        </w:rPr>
        <w:t>附录E 全回收大跨度钢管支撑</w:t>
      </w:r>
      <w:bookmarkEnd w:id="241"/>
      <w:bookmarkEnd w:id="242"/>
      <w:bookmarkEnd w:id="243"/>
      <w:bookmarkEnd w:id="244"/>
      <w:bookmarkEnd w:id="245"/>
      <w:bookmarkEnd w:id="246"/>
      <w:bookmarkEnd w:id="247"/>
      <w:r>
        <w:rPr>
          <w:rFonts w:hint="eastAsia" w:ascii="宋体" w:hAnsi="宋体" w:cs="宋体"/>
        </w:rPr>
        <w:t>构件与连接构造</w:t>
      </w:r>
      <w:bookmarkEnd w:id="248"/>
      <w:bookmarkEnd w:id="249"/>
      <w:bookmarkEnd w:id="250"/>
      <w:bookmarkEnd w:id="251"/>
    </w:p>
    <w:p/>
    <w:p>
      <w:pPr>
        <w:rPr>
          <w:rFonts w:asciiTheme="minorEastAsia" w:hAnsiTheme="minorEastAsia" w:cstheme="minorEastAsia"/>
          <w:sz w:val="24"/>
          <w:szCs w:val="24"/>
        </w:rPr>
      </w:pPr>
      <w:r>
        <w:rPr>
          <w:rFonts w:ascii="Times New Roman" w:hAnsi="Times New Roman" w:cs="Times New Roman"/>
          <w:b/>
          <w:sz w:val="24"/>
          <w:szCs w:val="21"/>
        </w:rPr>
        <w:t>E.0</w:t>
      </w:r>
      <w:r>
        <w:rPr>
          <w:rFonts w:hint="eastAsia" w:ascii="Times New Roman" w:hAnsi="Times New Roman" w:cs="Times New Roman"/>
          <w:b/>
          <w:sz w:val="24"/>
          <w:szCs w:val="21"/>
        </w:rPr>
        <w:t>.1</w:t>
      </w:r>
      <w:r>
        <w:rPr>
          <w:rFonts w:hint="eastAsia" w:asciiTheme="minorEastAsia" w:hAnsiTheme="minorEastAsia" w:cstheme="minorEastAsia"/>
          <w:sz w:val="24"/>
          <w:szCs w:val="24"/>
        </w:rPr>
        <w:t xml:space="preserve"> 钢管支撑标准件的规格应结合图E.0.1的构造形式按表E.0.1选用。</w:t>
      </w:r>
    </w:p>
    <w:p>
      <w:r>
        <w:drawing>
          <wp:inline distT="0" distB="0" distL="0" distR="0">
            <wp:extent cx="5760085" cy="1614170"/>
            <wp:effectExtent l="0" t="0" r="12065" b="5080"/>
            <wp:docPr id="100" name="图片 100" descr="d:\Users\WUSHEN~1\AppData\Local\Temp\企业微信截图_16328093712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d:\Users\WUSHEN~1\AppData\Local\Temp\企业微信截图_16328093712573.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a:xfrm>
                      <a:off x="0" y="0"/>
                      <a:ext cx="5760085" cy="1614418"/>
                    </a:xfrm>
                    <a:prstGeom prst="rect">
                      <a:avLst/>
                    </a:prstGeom>
                    <a:noFill/>
                    <a:ln>
                      <a:noFill/>
                    </a:ln>
                  </pic:spPr>
                </pic:pic>
              </a:graphicData>
            </a:graphic>
          </wp:inline>
        </w:drawing>
      </w:r>
    </w:p>
    <w:p>
      <w:pPr>
        <w:jc w:val="center"/>
        <w:rPr>
          <w:rFonts w:eastAsia="微软雅黑"/>
          <w:b/>
          <w:bCs/>
          <w:kern w:val="0"/>
          <w:sz w:val="22"/>
        </w:rPr>
      </w:pPr>
      <w:r>
        <w:rPr>
          <w:rFonts w:eastAsia="微软雅黑"/>
          <w:b/>
          <w:bCs/>
          <w:kern w:val="0"/>
          <w:sz w:val="22"/>
        </w:rPr>
        <w:t>图E.0.</w:t>
      </w:r>
      <w:r>
        <w:rPr>
          <w:rFonts w:hint="eastAsia" w:eastAsia="微软雅黑"/>
          <w:b/>
          <w:bCs/>
          <w:kern w:val="0"/>
          <w:sz w:val="22"/>
        </w:rPr>
        <w:t>1钢管支撑标准件结构图</w:t>
      </w:r>
    </w:p>
    <w:p>
      <w:pPr>
        <w:widowControl/>
        <w:spacing w:line="288" w:lineRule="auto"/>
        <w:jc w:val="center"/>
        <w:rPr>
          <w:szCs w:val="21"/>
        </w:rPr>
      </w:pPr>
      <w:r>
        <w:rPr>
          <w:szCs w:val="21"/>
        </w:rPr>
        <w:t>1</w:t>
      </w:r>
      <w:r>
        <w:rPr>
          <w:rFonts w:hint="eastAsia"/>
          <w:szCs w:val="21"/>
        </w:rPr>
        <w:t>—圆管</w:t>
      </w:r>
      <w:r>
        <w:rPr>
          <w:szCs w:val="21"/>
        </w:rPr>
        <w:t>；2</w:t>
      </w:r>
      <w:r>
        <w:rPr>
          <w:rFonts w:hint="eastAsia"/>
          <w:szCs w:val="21"/>
        </w:rPr>
        <w:t>—端头板；</w:t>
      </w:r>
      <w:r>
        <w:rPr>
          <w:szCs w:val="21"/>
        </w:rPr>
        <w:t>3</w:t>
      </w:r>
      <w:r>
        <w:rPr>
          <w:rFonts w:hint="eastAsia"/>
          <w:szCs w:val="21"/>
        </w:rPr>
        <w:t>—端头板加劲肋</w:t>
      </w:r>
      <w:r>
        <w:rPr>
          <w:szCs w:val="21"/>
        </w:rPr>
        <w:t xml:space="preserve"> </w:t>
      </w:r>
    </w:p>
    <w:p>
      <w:pPr>
        <w:jc w:val="center"/>
        <w:rPr>
          <w:rFonts w:asciiTheme="minorEastAsia" w:hAnsiTheme="minorEastAsia" w:cstheme="minorEastAsia"/>
          <w:b/>
          <w:bCs/>
          <w:kern w:val="0"/>
          <w:sz w:val="24"/>
          <w:szCs w:val="24"/>
        </w:rPr>
      </w:pPr>
      <w:r>
        <w:rPr>
          <w:rFonts w:hint="eastAsia" w:asciiTheme="minorEastAsia" w:hAnsiTheme="minorEastAsia" w:cstheme="minorEastAsia"/>
          <w:b/>
          <w:bCs/>
          <w:kern w:val="0"/>
          <w:sz w:val="24"/>
          <w:szCs w:val="24"/>
        </w:rPr>
        <w:t>表</w:t>
      </w:r>
      <w:r>
        <w:rPr>
          <w:rFonts w:asciiTheme="minorEastAsia" w:hAnsiTheme="minorEastAsia" w:cstheme="minorEastAsia"/>
          <w:b/>
          <w:bCs/>
          <w:kern w:val="0"/>
          <w:sz w:val="24"/>
          <w:szCs w:val="24"/>
        </w:rPr>
        <w:t>E.0</w:t>
      </w:r>
      <w:r>
        <w:rPr>
          <w:rFonts w:hint="eastAsia" w:asciiTheme="minorEastAsia" w:hAnsiTheme="minorEastAsia" w:cstheme="minorEastAsia"/>
          <w:b/>
          <w:bCs/>
          <w:kern w:val="0"/>
          <w:sz w:val="24"/>
          <w:szCs w:val="24"/>
        </w:rPr>
        <w:t>.1  钢管主撑构件的规格</w:t>
      </w:r>
    </w:p>
    <w:tbl>
      <w:tblPr>
        <w:tblStyle w:val="14"/>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75"/>
        <w:gridCol w:w="1999"/>
        <w:gridCol w:w="1925"/>
        <w:gridCol w:w="307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22" w:hRule="atLeast"/>
          <w:jc w:val="center"/>
        </w:trPr>
        <w:tc>
          <w:tcPr>
            <w:tcW w:w="1275" w:type="dxa"/>
            <w:vAlign w:val="center"/>
          </w:tcPr>
          <w:p>
            <w:pPr>
              <w:jc w:val="center"/>
              <w:rPr>
                <w:sz w:val="18"/>
                <w:szCs w:val="18"/>
              </w:rPr>
            </w:pPr>
            <w:r>
              <w:rPr>
                <w:sz w:val="18"/>
                <w:szCs w:val="18"/>
              </w:rPr>
              <w:t>代号</w:t>
            </w:r>
          </w:p>
        </w:tc>
        <w:tc>
          <w:tcPr>
            <w:tcW w:w="1999" w:type="dxa"/>
            <w:vAlign w:val="center"/>
          </w:tcPr>
          <w:p>
            <w:pPr>
              <w:jc w:val="center"/>
              <w:rPr>
                <w:sz w:val="18"/>
                <w:szCs w:val="18"/>
              </w:rPr>
            </w:pPr>
            <w:r>
              <w:rPr>
                <w:sz w:val="18"/>
                <w:szCs w:val="18"/>
              </w:rPr>
              <w:t>主材规格</w:t>
            </w:r>
          </w:p>
        </w:tc>
        <w:tc>
          <w:tcPr>
            <w:tcW w:w="1925" w:type="dxa"/>
            <w:vAlign w:val="center"/>
          </w:tcPr>
          <w:p>
            <w:pPr>
              <w:jc w:val="center"/>
              <w:rPr>
                <w:sz w:val="18"/>
                <w:szCs w:val="18"/>
              </w:rPr>
            </w:pPr>
            <w:r>
              <w:rPr>
                <w:rFonts w:hint="eastAsia"/>
                <w:sz w:val="18"/>
                <w:szCs w:val="18"/>
              </w:rPr>
              <w:t>端头板</w:t>
            </w:r>
            <w:r>
              <w:rPr>
                <w:sz w:val="18"/>
                <w:szCs w:val="18"/>
              </w:rPr>
              <w:t>规格</w:t>
            </w:r>
          </w:p>
        </w:tc>
        <w:tc>
          <w:tcPr>
            <w:tcW w:w="3077" w:type="dxa"/>
            <w:vAlign w:val="center"/>
          </w:tcPr>
          <w:p>
            <w:pPr>
              <w:pStyle w:val="43"/>
              <w:spacing w:before="38"/>
              <w:ind w:left="69" w:right="34"/>
              <w:rPr>
                <w:rFonts w:ascii="宋体"/>
                <w:sz w:val="18"/>
              </w:rPr>
            </w:pPr>
            <w:r>
              <w:rPr>
                <w:rFonts w:hint="eastAsia" w:ascii="宋体"/>
                <w:sz w:val="18"/>
              </w:rPr>
              <w:t>螺栓孔直径、螺栓孔数量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275" w:type="dxa"/>
            <w:vAlign w:val="center"/>
          </w:tcPr>
          <w:p>
            <w:pPr>
              <w:jc w:val="center"/>
              <w:rPr>
                <w:sz w:val="18"/>
                <w:szCs w:val="18"/>
              </w:rPr>
            </w:pPr>
            <w:r>
              <w:rPr>
                <w:rFonts w:hint="eastAsia"/>
                <w:sz w:val="18"/>
                <w:szCs w:val="18"/>
              </w:rPr>
              <w:t>S</w:t>
            </w:r>
            <w:r>
              <w:rPr>
                <w:sz w:val="18"/>
                <w:szCs w:val="18"/>
              </w:rPr>
              <w:t>P609-</w:t>
            </w:r>
            <w:r>
              <w:rPr>
                <w:rFonts w:hint="eastAsia"/>
                <w:sz w:val="18"/>
                <w:szCs w:val="18"/>
              </w:rPr>
              <w:t>1</w:t>
            </w:r>
          </w:p>
        </w:tc>
        <w:tc>
          <w:tcPr>
            <w:tcW w:w="1999" w:type="dxa"/>
            <w:vAlign w:val="center"/>
          </w:tcPr>
          <w:p>
            <w:pPr>
              <w:jc w:val="center"/>
              <w:rPr>
                <w:sz w:val="18"/>
                <w:szCs w:val="18"/>
              </w:rPr>
            </w:pPr>
            <w:r>
              <w:rPr>
                <w:sz w:val="18"/>
                <w:szCs w:val="18"/>
              </w:rPr>
              <w:t>Ф609</w:t>
            </w:r>
            <w:r>
              <w:rPr>
                <w:kern w:val="0"/>
                <w:sz w:val="18"/>
                <w:szCs w:val="18"/>
              </w:rPr>
              <w:t>×16</w:t>
            </w:r>
          </w:p>
        </w:tc>
        <w:tc>
          <w:tcPr>
            <w:tcW w:w="1925" w:type="dxa"/>
            <w:vAlign w:val="center"/>
          </w:tcPr>
          <w:p>
            <w:pPr>
              <w:widowControl/>
              <w:jc w:val="center"/>
              <w:rPr>
                <w:sz w:val="18"/>
                <w:szCs w:val="18"/>
              </w:rPr>
            </w:pPr>
            <w:r>
              <w:rPr>
                <w:sz w:val="18"/>
                <w:szCs w:val="18"/>
              </w:rPr>
              <w:t>3</w:t>
            </w:r>
            <w:r>
              <w:rPr>
                <w:rFonts w:hint="eastAsia"/>
                <w:sz w:val="18"/>
                <w:szCs w:val="18"/>
              </w:rPr>
              <w:t>0</w:t>
            </w:r>
            <w:r>
              <w:rPr>
                <w:sz w:val="18"/>
                <w:szCs w:val="18"/>
              </w:rPr>
              <w:t>mm厚钢板</w:t>
            </w:r>
          </w:p>
        </w:tc>
        <w:tc>
          <w:tcPr>
            <w:tcW w:w="3077" w:type="dxa"/>
            <w:vAlign w:val="center"/>
          </w:tcPr>
          <w:p>
            <w:pPr>
              <w:jc w:val="center"/>
              <w:rPr>
                <w:sz w:val="18"/>
                <w:szCs w:val="18"/>
              </w:rPr>
            </w:pPr>
            <w:r>
              <w:rPr>
                <w:sz w:val="18"/>
              </w:rPr>
              <w:t>26mm</w:t>
            </w:r>
            <w:r>
              <w:rPr>
                <w:rFonts w:hint="eastAsia" w:ascii="宋体"/>
                <w:sz w:val="18"/>
              </w:rPr>
              <w:t>，</w:t>
            </w:r>
            <w:r>
              <w:rPr>
                <w:sz w:val="18"/>
              </w:rPr>
              <w:t xml:space="preserve">16 </w:t>
            </w:r>
            <w:r>
              <w:rPr>
                <w:rFonts w:hint="eastAsia" w:ascii="宋体"/>
                <w:sz w:val="18"/>
              </w:rPr>
              <w:t>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1" w:hRule="atLeast"/>
          <w:jc w:val="center"/>
        </w:trPr>
        <w:tc>
          <w:tcPr>
            <w:tcW w:w="1275" w:type="dxa"/>
            <w:tcBorders>
              <w:top w:val="single" w:color="auto" w:sz="4" w:space="0"/>
            </w:tcBorders>
            <w:vAlign w:val="center"/>
          </w:tcPr>
          <w:p>
            <w:pPr>
              <w:jc w:val="center"/>
              <w:rPr>
                <w:sz w:val="18"/>
                <w:szCs w:val="18"/>
              </w:rPr>
            </w:pPr>
            <w:r>
              <w:rPr>
                <w:rFonts w:hint="eastAsia"/>
                <w:sz w:val="18"/>
                <w:szCs w:val="18"/>
              </w:rPr>
              <w:t>S</w:t>
            </w:r>
            <w:r>
              <w:rPr>
                <w:sz w:val="18"/>
                <w:szCs w:val="18"/>
              </w:rPr>
              <w:t>P800-</w:t>
            </w:r>
            <w:r>
              <w:rPr>
                <w:rFonts w:hint="eastAsia"/>
                <w:sz w:val="18"/>
                <w:szCs w:val="18"/>
              </w:rPr>
              <w:t>1</w:t>
            </w:r>
          </w:p>
        </w:tc>
        <w:tc>
          <w:tcPr>
            <w:tcW w:w="1999" w:type="dxa"/>
            <w:tcBorders>
              <w:top w:val="single" w:color="auto" w:sz="4" w:space="0"/>
            </w:tcBorders>
            <w:vAlign w:val="center"/>
          </w:tcPr>
          <w:p>
            <w:pPr>
              <w:jc w:val="center"/>
              <w:rPr>
                <w:sz w:val="18"/>
                <w:szCs w:val="18"/>
              </w:rPr>
            </w:pPr>
            <w:r>
              <w:rPr>
                <w:sz w:val="18"/>
                <w:szCs w:val="18"/>
              </w:rPr>
              <w:t>Ф800</w:t>
            </w:r>
            <w:r>
              <w:rPr>
                <w:kern w:val="0"/>
                <w:sz w:val="18"/>
                <w:szCs w:val="18"/>
              </w:rPr>
              <w:t>×16</w:t>
            </w:r>
          </w:p>
        </w:tc>
        <w:tc>
          <w:tcPr>
            <w:tcW w:w="1925" w:type="dxa"/>
            <w:tcBorders>
              <w:top w:val="single" w:color="auto" w:sz="4" w:space="0"/>
            </w:tcBorders>
            <w:vAlign w:val="center"/>
          </w:tcPr>
          <w:p>
            <w:pPr>
              <w:widowControl/>
              <w:jc w:val="center"/>
              <w:rPr>
                <w:sz w:val="18"/>
                <w:szCs w:val="18"/>
              </w:rPr>
            </w:pPr>
            <w:r>
              <w:rPr>
                <w:sz w:val="18"/>
                <w:szCs w:val="18"/>
              </w:rPr>
              <w:t>3</w:t>
            </w:r>
            <w:r>
              <w:rPr>
                <w:rFonts w:hint="eastAsia"/>
                <w:sz w:val="18"/>
                <w:szCs w:val="18"/>
              </w:rPr>
              <w:t>0</w:t>
            </w:r>
            <w:r>
              <w:rPr>
                <w:sz w:val="18"/>
                <w:szCs w:val="18"/>
              </w:rPr>
              <w:t>mm厚钢板</w:t>
            </w:r>
          </w:p>
        </w:tc>
        <w:tc>
          <w:tcPr>
            <w:tcW w:w="3077" w:type="dxa"/>
            <w:tcBorders>
              <w:top w:val="single" w:color="auto" w:sz="4" w:space="0"/>
            </w:tcBorders>
            <w:vAlign w:val="center"/>
          </w:tcPr>
          <w:p>
            <w:pPr>
              <w:jc w:val="center"/>
              <w:rPr>
                <w:sz w:val="18"/>
              </w:rPr>
            </w:pPr>
            <w:r>
              <w:rPr>
                <w:sz w:val="18"/>
              </w:rPr>
              <w:t>29mm</w:t>
            </w:r>
            <w:r>
              <w:rPr>
                <w:rFonts w:hint="eastAsia" w:ascii="宋体"/>
                <w:sz w:val="18"/>
              </w:rPr>
              <w:t>，</w:t>
            </w:r>
            <w:r>
              <w:rPr>
                <w:sz w:val="18"/>
              </w:rPr>
              <w:t xml:space="preserve">16 </w:t>
            </w:r>
            <w:r>
              <w:rPr>
                <w:rFonts w:hint="eastAsia" w:ascii="宋体"/>
                <w:sz w:val="18"/>
              </w:rPr>
              <w:t>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1" w:hRule="atLeast"/>
          <w:jc w:val="center"/>
        </w:trPr>
        <w:tc>
          <w:tcPr>
            <w:tcW w:w="1275" w:type="dxa"/>
            <w:tcBorders>
              <w:top w:val="single" w:color="auto" w:sz="4" w:space="0"/>
            </w:tcBorders>
            <w:vAlign w:val="center"/>
          </w:tcPr>
          <w:p>
            <w:pPr>
              <w:jc w:val="center"/>
              <w:rPr>
                <w:sz w:val="18"/>
                <w:szCs w:val="18"/>
              </w:rPr>
            </w:pPr>
            <w:r>
              <w:rPr>
                <w:rFonts w:hint="eastAsia"/>
                <w:sz w:val="18"/>
                <w:szCs w:val="18"/>
              </w:rPr>
              <w:t>S</w:t>
            </w:r>
            <w:r>
              <w:rPr>
                <w:sz w:val="18"/>
                <w:szCs w:val="18"/>
              </w:rPr>
              <w:t>P800-2</w:t>
            </w:r>
          </w:p>
        </w:tc>
        <w:tc>
          <w:tcPr>
            <w:tcW w:w="1999" w:type="dxa"/>
            <w:tcBorders>
              <w:top w:val="single" w:color="auto" w:sz="4" w:space="0"/>
            </w:tcBorders>
            <w:vAlign w:val="center"/>
          </w:tcPr>
          <w:p>
            <w:pPr>
              <w:jc w:val="center"/>
              <w:rPr>
                <w:sz w:val="18"/>
                <w:szCs w:val="18"/>
              </w:rPr>
            </w:pPr>
            <w:r>
              <w:rPr>
                <w:sz w:val="18"/>
                <w:szCs w:val="18"/>
              </w:rPr>
              <w:t>Ф800</w:t>
            </w:r>
            <w:r>
              <w:rPr>
                <w:kern w:val="0"/>
                <w:sz w:val="18"/>
                <w:szCs w:val="18"/>
              </w:rPr>
              <w:t>×20</w:t>
            </w:r>
          </w:p>
        </w:tc>
        <w:tc>
          <w:tcPr>
            <w:tcW w:w="1925" w:type="dxa"/>
            <w:tcBorders>
              <w:top w:val="single" w:color="auto" w:sz="4" w:space="0"/>
            </w:tcBorders>
            <w:vAlign w:val="center"/>
          </w:tcPr>
          <w:p>
            <w:pPr>
              <w:widowControl/>
              <w:jc w:val="center"/>
              <w:rPr>
                <w:sz w:val="18"/>
                <w:szCs w:val="18"/>
              </w:rPr>
            </w:pPr>
            <w:r>
              <w:rPr>
                <w:rFonts w:hint="eastAsia"/>
                <w:sz w:val="18"/>
                <w:szCs w:val="18"/>
              </w:rPr>
              <w:t>2</w:t>
            </w:r>
            <w:r>
              <w:rPr>
                <w:sz w:val="18"/>
                <w:szCs w:val="18"/>
              </w:rPr>
              <w:t>5mm厚钢板</w:t>
            </w:r>
          </w:p>
        </w:tc>
        <w:tc>
          <w:tcPr>
            <w:tcW w:w="3077" w:type="dxa"/>
            <w:tcBorders>
              <w:top w:val="single" w:color="auto" w:sz="4" w:space="0"/>
            </w:tcBorders>
            <w:vAlign w:val="center"/>
          </w:tcPr>
          <w:p>
            <w:pPr>
              <w:jc w:val="center"/>
              <w:rPr>
                <w:sz w:val="18"/>
                <w:szCs w:val="18"/>
              </w:rPr>
            </w:pPr>
            <w:r>
              <w:rPr>
                <w:sz w:val="18"/>
              </w:rPr>
              <w:t>29mm</w:t>
            </w:r>
            <w:r>
              <w:rPr>
                <w:rFonts w:hint="eastAsia" w:ascii="宋体"/>
                <w:sz w:val="18"/>
              </w:rPr>
              <w:t>，</w:t>
            </w:r>
            <w:r>
              <w:rPr>
                <w:sz w:val="18"/>
              </w:rPr>
              <w:t xml:space="preserve">16 </w:t>
            </w:r>
            <w:r>
              <w:rPr>
                <w:rFonts w:hint="eastAsia" w:ascii="宋体"/>
                <w:sz w:val="18"/>
              </w:rPr>
              <w:t>孔</w:t>
            </w:r>
          </w:p>
        </w:tc>
      </w:tr>
    </w:tbl>
    <w:p>
      <w:pPr>
        <w:rPr>
          <w:rFonts w:ascii="Times New Roman" w:hAnsi="Times New Roman" w:cs="Times New Roman"/>
          <w:b/>
          <w:sz w:val="24"/>
          <w:szCs w:val="21"/>
        </w:rPr>
      </w:pPr>
    </w:p>
    <w:p>
      <w:pPr>
        <w:rPr>
          <w:rFonts w:asciiTheme="minorEastAsia" w:hAnsiTheme="minorEastAsia" w:cstheme="minorEastAsia"/>
          <w:szCs w:val="21"/>
        </w:rPr>
      </w:pPr>
      <w:r>
        <w:rPr>
          <w:rFonts w:hint="eastAsia" w:ascii="Times New Roman" w:hAnsi="Times New Roman" w:cs="Times New Roman"/>
          <w:b/>
          <w:szCs w:val="21"/>
        </w:rPr>
        <w:t>E.0.</w:t>
      </w:r>
      <w:r>
        <w:rPr>
          <w:rFonts w:ascii="Times New Roman" w:hAnsi="Times New Roman" w:cs="Times New Roman"/>
          <w:b/>
          <w:szCs w:val="21"/>
        </w:rPr>
        <w:t>2</w:t>
      </w:r>
      <w:r>
        <w:rPr>
          <w:rFonts w:hint="eastAsia" w:asciiTheme="minorEastAsia" w:hAnsiTheme="minorEastAsia" w:cstheme="minorEastAsia"/>
          <w:szCs w:val="21"/>
        </w:rPr>
        <w:t xml:space="preserve"> 钢管支撑活络头构造做法示意见图E.0.</w:t>
      </w:r>
      <w:r>
        <w:rPr>
          <w:rFonts w:asciiTheme="minorEastAsia" w:hAnsiTheme="minorEastAsia" w:cstheme="minorEastAsia"/>
          <w:szCs w:val="21"/>
        </w:rPr>
        <w:t>2</w:t>
      </w:r>
      <w:r>
        <w:rPr>
          <w:rFonts w:hint="eastAsia" w:asciiTheme="minorEastAsia" w:hAnsiTheme="minorEastAsia" w:cstheme="minorEastAsia"/>
          <w:szCs w:val="21"/>
        </w:rPr>
        <w:t>-1~ E.0.</w:t>
      </w:r>
      <w:r>
        <w:rPr>
          <w:rFonts w:asciiTheme="minorEastAsia" w:hAnsiTheme="minorEastAsia" w:cstheme="minorEastAsia"/>
          <w:szCs w:val="21"/>
        </w:rPr>
        <w:t>2</w:t>
      </w:r>
      <w:r>
        <w:rPr>
          <w:rFonts w:hint="eastAsia" w:asciiTheme="minorEastAsia" w:hAnsiTheme="minorEastAsia" w:cstheme="minorEastAsia"/>
          <w:szCs w:val="21"/>
        </w:rPr>
        <w:t>-</w:t>
      </w:r>
      <w:r>
        <w:rPr>
          <w:rFonts w:asciiTheme="minorEastAsia" w:hAnsiTheme="minorEastAsia" w:cstheme="minorEastAsia"/>
          <w:szCs w:val="21"/>
        </w:rPr>
        <w:t>2</w:t>
      </w:r>
      <w:r>
        <w:rPr>
          <w:rFonts w:hint="eastAsia" w:asciiTheme="minorEastAsia" w:hAnsiTheme="minorEastAsia" w:cstheme="minorEastAsia"/>
          <w:szCs w:val="21"/>
        </w:rPr>
        <w:t>所示。</w:t>
      </w:r>
    </w:p>
    <w:p>
      <w:pPr>
        <w:jc w:val="center"/>
      </w:pPr>
      <w:r>
        <w:drawing>
          <wp:inline distT="0" distB="0" distL="0" distR="0">
            <wp:extent cx="4577715" cy="1379220"/>
            <wp:effectExtent l="0" t="0" r="13335" b="11430"/>
            <wp:docPr id="101" name="图片 101" descr="d:\Users\WUSHEN~1\AppData\Local\Temp\企业微信截图_1632811054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d:\Users\WUSHEN~1\AppData\Local\Temp\企业微信截图_1632811054251.png"/>
                    <pic:cNvPicPr>
                      <a:picLocks noChangeAspect="1" noChangeArrowheads="1"/>
                    </pic:cNvPicPr>
                  </pic:nvPicPr>
                  <pic:blipFill>
                    <a:blip r:embed="rId305">
                      <a:extLst>
                        <a:ext uri="{28A0092B-C50C-407E-A947-70E740481C1C}">
                          <a14:useLocalDpi xmlns:a14="http://schemas.microsoft.com/office/drawing/2010/main" val="0"/>
                        </a:ext>
                      </a:extLst>
                    </a:blip>
                    <a:srcRect t="14894"/>
                    <a:stretch>
                      <a:fillRect/>
                    </a:stretch>
                  </pic:blipFill>
                  <pic:spPr>
                    <a:xfrm>
                      <a:off x="0" y="0"/>
                      <a:ext cx="4587245" cy="1382091"/>
                    </a:xfrm>
                    <a:prstGeom prst="rect">
                      <a:avLst/>
                    </a:prstGeom>
                    <a:noFill/>
                    <a:ln>
                      <a:noFill/>
                    </a:ln>
                  </pic:spPr>
                </pic:pic>
              </a:graphicData>
            </a:graphic>
          </wp:inline>
        </w:drawing>
      </w:r>
    </w:p>
    <w:p>
      <w:pPr>
        <w:jc w:val="center"/>
        <w:rPr>
          <w:rFonts w:eastAsia="微软雅黑"/>
          <w:b/>
          <w:bCs/>
          <w:kern w:val="0"/>
          <w:sz w:val="22"/>
        </w:rPr>
      </w:pPr>
      <w:r>
        <w:rPr>
          <w:rFonts w:eastAsia="微软雅黑"/>
          <w:b/>
          <w:bCs/>
          <w:kern w:val="0"/>
          <w:sz w:val="22"/>
        </w:rPr>
        <w:t>图E.0.2</w:t>
      </w:r>
      <w:r>
        <w:rPr>
          <w:rFonts w:hint="eastAsia" w:eastAsia="微软雅黑"/>
          <w:b/>
          <w:bCs/>
          <w:kern w:val="0"/>
          <w:sz w:val="22"/>
        </w:rPr>
        <w:t>-</w:t>
      </w:r>
      <w:r>
        <w:rPr>
          <w:rFonts w:eastAsia="微软雅黑"/>
          <w:b/>
          <w:bCs/>
          <w:kern w:val="0"/>
          <w:sz w:val="22"/>
        </w:rPr>
        <w:t>1</w:t>
      </w:r>
      <w:r>
        <w:rPr>
          <w:rFonts w:hint="eastAsia" w:eastAsia="微软雅黑"/>
          <w:b/>
          <w:bCs/>
          <w:kern w:val="0"/>
          <w:sz w:val="22"/>
        </w:rPr>
        <w:t>活络头装配图</w:t>
      </w:r>
    </w:p>
    <w:p>
      <w:pPr>
        <w:widowControl/>
        <w:spacing w:line="288" w:lineRule="auto"/>
        <w:jc w:val="center"/>
        <w:rPr>
          <w:szCs w:val="21"/>
        </w:rPr>
      </w:pPr>
      <w:r>
        <w:rPr>
          <w:szCs w:val="21"/>
        </w:rPr>
        <w:t>1</w:t>
      </w:r>
      <w:r>
        <w:rPr>
          <w:rFonts w:hint="eastAsia"/>
          <w:szCs w:val="21"/>
        </w:rPr>
        <w:t>—固定端</w:t>
      </w:r>
      <w:r>
        <w:rPr>
          <w:szCs w:val="21"/>
        </w:rPr>
        <w:t>；2</w:t>
      </w:r>
      <w:r>
        <w:rPr>
          <w:rFonts w:hint="eastAsia"/>
          <w:szCs w:val="21"/>
        </w:rPr>
        <w:t>—端活动端</w:t>
      </w:r>
      <w:r>
        <w:rPr>
          <w:szCs w:val="21"/>
        </w:rPr>
        <w:t xml:space="preserve"> </w:t>
      </w:r>
    </w:p>
    <w:p>
      <w:pPr>
        <w:jc w:val="center"/>
      </w:pPr>
      <w:r>
        <w:drawing>
          <wp:inline distT="0" distB="0" distL="0" distR="0">
            <wp:extent cx="4728210" cy="1268095"/>
            <wp:effectExtent l="0" t="0" r="15240" b="8255"/>
            <wp:docPr id="36" name="图片 36" descr="d:\Users\WUSHEN~1\AppData\Local\Temp\企业微信截图_1632811287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Users\WUSHEN~1\AppData\Local\Temp\企业微信截图_16328112873221.png"/>
                    <pic:cNvPicPr>
                      <a:picLocks noChangeAspect="1" noChangeArrowheads="1"/>
                    </pic:cNvPicPr>
                  </pic:nvPicPr>
                  <pic:blipFill>
                    <a:blip r:embed="rId306">
                      <a:extLst>
                        <a:ext uri="{28A0092B-C50C-407E-A947-70E740481C1C}">
                          <a14:useLocalDpi xmlns:a14="http://schemas.microsoft.com/office/drawing/2010/main" val="0"/>
                        </a:ext>
                      </a:extLst>
                    </a:blip>
                    <a:srcRect t="11205"/>
                    <a:stretch>
                      <a:fillRect/>
                    </a:stretch>
                  </pic:blipFill>
                  <pic:spPr>
                    <a:xfrm>
                      <a:off x="0" y="0"/>
                      <a:ext cx="4776076" cy="1280929"/>
                    </a:xfrm>
                    <a:prstGeom prst="rect">
                      <a:avLst/>
                    </a:prstGeom>
                    <a:noFill/>
                    <a:ln>
                      <a:noFill/>
                    </a:ln>
                  </pic:spPr>
                </pic:pic>
              </a:graphicData>
            </a:graphic>
          </wp:inline>
        </w:drawing>
      </w:r>
    </w:p>
    <w:p>
      <w:pPr>
        <w:pStyle w:val="22"/>
        <w:numPr>
          <w:ilvl w:val="0"/>
          <w:numId w:val="17"/>
        </w:numPr>
        <w:ind w:firstLineChars="0"/>
        <w:rPr>
          <w:szCs w:val="21"/>
        </w:rPr>
      </w:pPr>
      <w:r>
        <w:rPr>
          <w:rFonts w:hint="eastAsia"/>
          <w:szCs w:val="21"/>
        </w:rPr>
        <w:t>固定端</w:t>
      </w:r>
      <w:r>
        <w:rPr>
          <w:szCs w:val="21"/>
        </w:rPr>
        <w:t xml:space="preserve">                           (b) </w:t>
      </w:r>
      <w:r>
        <w:rPr>
          <w:rFonts w:hint="eastAsia"/>
          <w:szCs w:val="21"/>
        </w:rPr>
        <w:t>活动端</w:t>
      </w:r>
    </w:p>
    <w:p>
      <w:pPr>
        <w:pStyle w:val="22"/>
        <w:ind w:left="2355" w:firstLine="880" w:firstLineChars="400"/>
        <w:rPr>
          <w:rFonts w:eastAsia="微软雅黑"/>
          <w:b/>
          <w:bCs/>
          <w:kern w:val="0"/>
          <w:sz w:val="22"/>
        </w:rPr>
      </w:pPr>
      <w:r>
        <w:rPr>
          <w:rFonts w:eastAsia="微软雅黑"/>
          <w:b/>
          <w:bCs/>
          <w:kern w:val="0"/>
          <w:sz w:val="22"/>
        </w:rPr>
        <w:t>图E.0.2</w:t>
      </w:r>
      <w:r>
        <w:rPr>
          <w:rFonts w:hint="eastAsia" w:eastAsia="微软雅黑"/>
          <w:b/>
          <w:bCs/>
          <w:kern w:val="0"/>
          <w:sz w:val="22"/>
        </w:rPr>
        <w:t>-</w:t>
      </w:r>
      <w:r>
        <w:rPr>
          <w:rFonts w:eastAsia="微软雅黑"/>
          <w:b/>
          <w:bCs/>
          <w:kern w:val="0"/>
          <w:sz w:val="22"/>
        </w:rPr>
        <w:t>2</w:t>
      </w:r>
      <w:r>
        <w:rPr>
          <w:rFonts w:hint="eastAsia" w:eastAsia="微软雅黑"/>
          <w:b/>
          <w:bCs/>
          <w:kern w:val="0"/>
          <w:sz w:val="22"/>
        </w:rPr>
        <w:t>活络头部件图</w:t>
      </w:r>
    </w:p>
    <w:p>
      <w:pPr>
        <w:rPr>
          <w:rFonts w:eastAsia="微软雅黑"/>
          <w:b/>
          <w:bCs/>
          <w:kern w:val="0"/>
          <w:szCs w:val="21"/>
        </w:rPr>
      </w:pPr>
      <w:r>
        <w:rPr>
          <w:rFonts w:hint="eastAsia" w:ascii="Times New Roman" w:hAnsi="Times New Roman" w:cs="Times New Roman"/>
          <w:b/>
          <w:szCs w:val="21"/>
        </w:rPr>
        <w:t>E.0.</w:t>
      </w:r>
      <w:r>
        <w:rPr>
          <w:rFonts w:ascii="Times New Roman" w:hAnsi="Times New Roman" w:cs="Times New Roman"/>
          <w:b/>
          <w:szCs w:val="21"/>
        </w:rPr>
        <w:t>3</w:t>
      </w:r>
      <w:r>
        <w:rPr>
          <w:rFonts w:hint="eastAsia" w:asciiTheme="minorEastAsia" w:hAnsiTheme="minorEastAsia" w:cstheme="minorEastAsia"/>
          <w:szCs w:val="21"/>
        </w:rPr>
        <w:t xml:space="preserve"> 钢管支撑钢垫箱的规格应结合图E.0.</w:t>
      </w:r>
      <w:r>
        <w:rPr>
          <w:rFonts w:asciiTheme="minorEastAsia" w:hAnsiTheme="minorEastAsia" w:cstheme="minorEastAsia"/>
          <w:szCs w:val="21"/>
        </w:rPr>
        <w:t>3</w:t>
      </w:r>
      <w:r>
        <w:rPr>
          <w:rFonts w:hint="eastAsia" w:asciiTheme="minorEastAsia" w:hAnsiTheme="minorEastAsia" w:cstheme="minorEastAsia"/>
          <w:szCs w:val="21"/>
        </w:rPr>
        <w:t>的构造形式按表E.0.</w:t>
      </w:r>
      <w:r>
        <w:rPr>
          <w:rFonts w:asciiTheme="minorEastAsia" w:hAnsiTheme="minorEastAsia" w:cstheme="minorEastAsia"/>
          <w:szCs w:val="21"/>
        </w:rPr>
        <w:t>3</w:t>
      </w:r>
      <w:r>
        <w:rPr>
          <w:rFonts w:hint="eastAsia" w:asciiTheme="minorEastAsia" w:hAnsiTheme="minorEastAsia" w:cstheme="minorEastAsia"/>
          <w:szCs w:val="21"/>
        </w:rPr>
        <w:t>选用。</w:t>
      </w:r>
    </w:p>
    <w:p>
      <w:pPr>
        <w:jc w:val="center"/>
      </w:pPr>
      <w:r>
        <w:drawing>
          <wp:inline distT="0" distB="0" distL="0" distR="0">
            <wp:extent cx="4099560" cy="2038350"/>
            <wp:effectExtent l="0" t="0" r="15240" b="0"/>
            <wp:docPr id="119" name="图片 119" descr="d:\Users\WUSHEN~1\AppData\Local\Temp\企业微信截图_16328193082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d:\Users\WUSHEN~1\AppData\Local\Temp\企业微信截图_16328193082183.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a:xfrm>
                      <a:off x="0" y="0"/>
                      <a:ext cx="4120768" cy="2049482"/>
                    </a:xfrm>
                    <a:prstGeom prst="rect">
                      <a:avLst/>
                    </a:prstGeom>
                    <a:noFill/>
                    <a:ln>
                      <a:noFill/>
                    </a:ln>
                  </pic:spPr>
                </pic:pic>
              </a:graphicData>
            </a:graphic>
          </wp:inline>
        </w:drawing>
      </w:r>
    </w:p>
    <w:p>
      <w:pPr>
        <w:pStyle w:val="22"/>
        <w:ind w:left="2355" w:firstLine="440"/>
        <w:rPr>
          <w:rFonts w:eastAsia="微软雅黑"/>
          <w:b/>
          <w:bCs/>
          <w:kern w:val="0"/>
          <w:sz w:val="22"/>
        </w:rPr>
      </w:pPr>
      <w:r>
        <w:rPr>
          <w:rFonts w:eastAsia="微软雅黑"/>
          <w:b/>
          <w:bCs/>
          <w:kern w:val="0"/>
          <w:sz w:val="22"/>
        </w:rPr>
        <w:t>图E.0.3</w:t>
      </w:r>
      <w:r>
        <w:rPr>
          <w:rFonts w:hint="eastAsia" w:eastAsia="微软雅黑"/>
          <w:b/>
          <w:bCs/>
          <w:kern w:val="0"/>
          <w:sz w:val="22"/>
        </w:rPr>
        <w:t>钢垫箱图</w:t>
      </w:r>
    </w:p>
    <w:p>
      <w:pPr>
        <w:widowControl/>
        <w:spacing w:line="288" w:lineRule="auto"/>
        <w:jc w:val="center"/>
        <w:rPr>
          <w:szCs w:val="21"/>
        </w:rPr>
      </w:pPr>
      <w:r>
        <w:rPr>
          <w:szCs w:val="21"/>
        </w:rPr>
        <w:t>1</w:t>
      </w:r>
      <w:r>
        <w:rPr>
          <w:rFonts w:hint="eastAsia"/>
          <w:szCs w:val="21"/>
        </w:rPr>
        <w:t>—加劲肋</w:t>
      </w:r>
      <w:r>
        <w:rPr>
          <w:szCs w:val="21"/>
        </w:rPr>
        <w:t>；2</w:t>
      </w:r>
      <w:r>
        <w:rPr>
          <w:rFonts w:hint="eastAsia"/>
          <w:szCs w:val="21"/>
        </w:rPr>
        <w:t>—加强板；</w:t>
      </w:r>
      <w:r>
        <w:rPr>
          <w:szCs w:val="21"/>
        </w:rPr>
        <w:t>3</w:t>
      </w:r>
      <w:r>
        <w:rPr>
          <w:rFonts w:hint="eastAsia"/>
          <w:szCs w:val="21"/>
        </w:rPr>
        <w:t>—端板</w:t>
      </w:r>
    </w:p>
    <w:p>
      <w:pPr>
        <w:jc w:val="center"/>
        <w:rPr>
          <w:rFonts w:eastAsia="微软雅黑"/>
          <w:b/>
          <w:bCs/>
          <w:kern w:val="0"/>
          <w:sz w:val="22"/>
        </w:rPr>
      </w:pPr>
      <w:r>
        <w:rPr>
          <w:rFonts w:eastAsia="微软雅黑"/>
          <w:b/>
          <w:bCs/>
          <w:kern w:val="0"/>
          <w:sz w:val="22"/>
        </w:rPr>
        <w:t>表E.0.3</w:t>
      </w:r>
      <w:r>
        <w:rPr>
          <w:rFonts w:hint="eastAsia" w:eastAsia="微软雅黑"/>
          <w:b/>
          <w:bCs/>
          <w:kern w:val="0"/>
          <w:sz w:val="22"/>
        </w:rPr>
        <w:t xml:space="preserve">  钢垫箱</w:t>
      </w:r>
      <w:r>
        <w:rPr>
          <w:rFonts w:eastAsia="微软雅黑"/>
          <w:b/>
          <w:bCs/>
          <w:kern w:val="0"/>
          <w:sz w:val="22"/>
        </w:rPr>
        <w:t>的规格</w:t>
      </w:r>
    </w:p>
    <w:tbl>
      <w:tblPr>
        <w:tblStyle w:val="15"/>
        <w:tblW w:w="0" w:type="auto"/>
        <w:tblInd w:w="53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1560"/>
        <w:gridCol w:w="1559"/>
        <w:gridCol w:w="1559"/>
        <w:gridCol w:w="1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2" w:type="dxa"/>
          </w:tcPr>
          <w:p>
            <w:pPr>
              <w:jc w:val="center"/>
              <w:rPr>
                <w:rFonts w:ascii="Times New Roman" w:hAnsi="Times New Roman" w:cs="Times New Roman"/>
                <w:b/>
                <w:sz w:val="24"/>
                <w:szCs w:val="21"/>
              </w:rPr>
            </w:pPr>
            <w:r>
              <w:rPr>
                <w:rFonts w:hint="eastAsia"/>
                <w:sz w:val="18"/>
                <w:szCs w:val="18"/>
              </w:rPr>
              <w:t>规格型号</w:t>
            </w:r>
          </w:p>
        </w:tc>
        <w:tc>
          <w:tcPr>
            <w:tcW w:w="1560" w:type="dxa"/>
          </w:tcPr>
          <w:p>
            <w:pPr>
              <w:jc w:val="center"/>
              <w:rPr>
                <w:rFonts w:ascii="Times New Roman" w:hAnsi="Times New Roman" w:cs="Times New Roman"/>
                <w:b/>
                <w:sz w:val="24"/>
                <w:szCs w:val="21"/>
              </w:rPr>
            </w:pPr>
            <w:r>
              <w:rPr>
                <w:rFonts w:hint="eastAsia"/>
                <w:sz w:val="18"/>
                <w:szCs w:val="18"/>
              </w:rPr>
              <w:t>边长a（m</w:t>
            </w:r>
            <w:r>
              <w:rPr>
                <w:sz w:val="18"/>
                <w:szCs w:val="18"/>
              </w:rPr>
              <w:t>m</w:t>
            </w:r>
            <w:r>
              <w:rPr>
                <w:rFonts w:hint="eastAsia"/>
                <w:sz w:val="18"/>
                <w:szCs w:val="18"/>
              </w:rPr>
              <w:t>）</w:t>
            </w:r>
          </w:p>
        </w:tc>
        <w:tc>
          <w:tcPr>
            <w:tcW w:w="1559" w:type="dxa"/>
          </w:tcPr>
          <w:p>
            <w:pPr>
              <w:jc w:val="center"/>
              <w:rPr>
                <w:rFonts w:ascii="Times New Roman" w:hAnsi="Times New Roman" w:cs="Times New Roman"/>
                <w:b/>
                <w:sz w:val="24"/>
                <w:szCs w:val="21"/>
              </w:rPr>
            </w:pPr>
            <w:r>
              <w:rPr>
                <w:rFonts w:hint="eastAsia"/>
                <w:sz w:val="18"/>
                <w:szCs w:val="18"/>
              </w:rPr>
              <w:t>边长</w:t>
            </w:r>
            <w:r>
              <w:rPr>
                <w:sz w:val="18"/>
                <w:szCs w:val="18"/>
              </w:rPr>
              <w:t>b</w:t>
            </w:r>
            <w:r>
              <w:rPr>
                <w:rFonts w:hint="eastAsia"/>
                <w:sz w:val="18"/>
                <w:szCs w:val="18"/>
              </w:rPr>
              <w:t>（m</w:t>
            </w:r>
            <w:r>
              <w:rPr>
                <w:sz w:val="18"/>
                <w:szCs w:val="18"/>
              </w:rPr>
              <w:t>m</w:t>
            </w:r>
            <w:r>
              <w:rPr>
                <w:rFonts w:hint="eastAsia"/>
                <w:sz w:val="18"/>
                <w:szCs w:val="18"/>
              </w:rPr>
              <w:t>）</w:t>
            </w:r>
          </w:p>
        </w:tc>
        <w:tc>
          <w:tcPr>
            <w:tcW w:w="1559" w:type="dxa"/>
          </w:tcPr>
          <w:p>
            <w:pPr>
              <w:jc w:val="center"/>
              <w:rPr>
                <w:rFonts w:ascii="Times New Roman" w:hAnsi="Times New Roman" w:cs="Times New Roman"/>
                <w:b/>
                <w:sz w:val="24"/>
                <w:szCs w:val="21"/>
              </w:rPr>
            </w:pPr>
            <w:r>
              <w:rPr>
                <w:rFonts w:hint="eastAsia"/>
                <w:sz w:val="18"/>
                <w:szCs w:val="18"/>
              </w:rPr>
              <w:t>边长</w:t>
            </w:r>
            <w:r>
              <w:rPr>
                <w:sz w:val="18"/>
                <w:szCs w:val="18"/>
              </w:rPr>
              <w:t>c</w:t>
            </w:r>
            <w:r>
              <w:rPr>
                <w:rFonts w:hint="eastAsia"/>
                <w:sz w:val="18"/>
                <w:szCs w:val="18"/>
              </w:rPr>
              <w:t>（m</w:t>
            </w:r>
            <w:r>
              <w:rPr>
                <w:sz w:val="18"/>
                <w:szCs w:val="18"/>
              </w:rPr>
              <w:t>m</w:t>
            </w:r>
            <w:r>
              <w:rPr>
                <w:rFonts w:hint="eastAsia"/>
                <w:sz w:val="18"/>
                <w:szCs w:val="18"/>
              </w:rPr>
              <w:t>）</w:t>
            </w:r>
          </w:p>
        </w:tc>
        <w:tc>
          <w:tcPr>
            <w:tcW w:w="1559" w:type="dxa"/>
          </w:tcPr>
          <w:p>
            <w:pPr>
              <w:jc w:val="center"/>
              <w:rPr>
                <w:rFonts w:ascii="Times New Roman" w:hAnsi="Times New Roman" w:cs="Times New Roman"/>
                <w:b/>
                <w:sz w:val="24"/>
                <w:szCs w:val="21"/>
              </w:rPr>
            </w:pPr>
            <w:r>
              <w:rPr>
                <w:rFonts w:hint="eastAsia"/>
                <w:sz w:val="18"/>
                <w:szCs w:val="18"/>
              </w:rPr>
              <w:t>边长</w:t>
            </w:r>
            <w:r>
              <w:rPr>
                <w:sz w:val="18"/>
                <w:szCs w:val="18"/>
              </w:rPr>
              <w:t>d</w:t>
            </w:r>
            <w:r>
              <w:rPr>
                <w:rFonts w:hint="eastAsia"/>
                <w:sz w:val="18"/>
                <w:szCs w:val="18"/>
              </w:rPr>
              <w:t>（m</w:t>
            </w:r>
            <w:r>
              <w:rPr>
                <w:sz w:val="18"/>
                <w:szCs w:val="18"/>
              </w:rPr>
              <w:t>m</w:t>
            </w:r>
            <w:r>
              <w:rPr>
                <w:rFonts w:hint="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2" w:type="dxa"/>
          </w:tcPr>
          <w:p>
            <w:pPr>
              <w:jc w:val="center"/>
              <w:rPr>
                <w:rFonts w:ascii="Times New Roman" w:hAnsi="Times New Roman" w:cs="Times New Roman"/>
                <w:b/>
                <w:sz w:val="24"/>
                <w:szCs w:val="21"/>
              </w:rPr>
            </w:pPr>
            <w:r>
              <w:rPr>
                <w:sz w:val="18"/>
                <w:szCs w:val="18"/>
              </w:rPr>
              <w:t>Ф609钢垫箱</w:t>
            </w:r>
          </w:p>
        </w:tc>
        <w:tc>
          <w:tcPr>
            <w:tcW w:w="1560" w:type="dxa"/>
          </w:tcPr>
          <w:p>
            <w:pPr>
              <w:jc w:val="center"/>
              <w:rPr>
                <w:kern w:val="0"/>
                <w:sz w:val="18"/>
                <w:szCs w:val="18"/>
              </w:rPr>
            </w:pPr>
            <w:r>
              <w:rPr>
                <w:kern w:val="0"/>
                <w:sz w:val="18"/>
                <w:szCs w:val="18"/>
              </w:rPr>
              <w:t>850</w:t>
            </w:r>
          </w:p>
        </w:tc>
        <w:tc>
          <w:tcPr>
            <w:tcW w:w="1559" w:type="dxa"/>
          </w:tcPr>
          <w:p>
            <w:pPr>
              <w:jc w:val="center"/>
              <w:rPr>
                <w:kern w:val="0"/>
                <w:sz w:val="18"/>
                <w:szCs w:val="18"/>
              </w:rPr>
            </w:pPr>
            <w:r>
              <w:rPr>
                <w:rFonts w:hint="eastAsia"/>
                <w:kern w:val="0"/>
                <w:sz w:val="18"/>
                <w:szCs w:val="18"/>
              </w:rPr>
              <w:t>8</w:t>
            </w:r>
            <w:r>
              <w:rPr>
                <w:kern w:val="0"/>
                <w:sz w:val="18"/>
                <w:szCs w:val="18"/>
              </w:rPr>
              <w:t>50</w:t>
            </w:r>
          </w:p>
        </w:tc>
        <w:tc>
          <w:tcPr>
            <w:tcW w:w="1559" w:type="dxa"/>
          </w:tcPr>
          <w:p>
            <w:pPr>
              <w:jc w:val="center"/>
              <w:rPr>
                <w:kern w:val="0"/>
                <w:sz w:val="18"/>
                <w:szCs w:val="18"/>
              </w:rPr>
            </w:pPr>
            <w:r>
              <w:rPr>
                <w:rFonts w:hint="eastAsia"/>
                <w:kern w:val="0"/>
                <w:sz w:val="18"/>
                <w:szCs w:val="18"/>
              </w:rPr>
              <w:t>2</w:t>
            </w:r>
            <w:r>
              <w:rPr>
                <w:kern w:val="0"/>
                <w:sz w:val="18"/>
                <w:szCs w:val="18"/>
              </w:rPr>
              <w:t>0</w:t>
            </w:r>
          </w:p>
        </w:tc>
        <w:tc>
          <w:tcPr>
            <w:tcW w:w="1559" w:type="dxa"/>
          </w:tcPr>
          <w:p>
            <w:pPr>
              <w:jc w:val="center"/>
              <w:rPr>
                <w:kern w:val="0"/>
                <w:sz w:val="18"/>
                <w:szCs w:val="18"/>
              </w:rPr>
            </w:pPr>
            <w:r>
              <w:rPr>
                <w:rFonts w:hint="eastAsia"/>
                <w:kern w:val="0"/>
                <w:sz w:val="18"/>
                <w:szCs w:val="18"/>
              </w:rPr>
              <w:t>7</w:t>
            </w:r>
            <w:r>
              <w:rPr>
                <w:kern w:val="0"/>
                <w:sz w:val="18"/>
                <w:szCs w:val="18"/>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2" w:type="dxa"/>
          </w:tcPr>
          <w:p>
            <w:pPr>
              <w:jc w:val="center"/>
              <w:rPr>
                <w:rFonts w:ascii="Times New Roman" w:hAnsi="Times New Roman" w:cs="Times New Roman"/>
                <w:b/>
                <w:sz w:val="24"/>
                <w:szCs w:val="21"/>
              </w:rPr>
            </w:pPr>
            <w:r>
              <w:rPr>
                <w:sz w:val="18"/>
                <w:szCs w:val="18"/>
              </w:rPr>
              <w:t>Ф800钢垫箱</w:t>
            </w:r>
          </w:p>
        </w:tc>
        <w:tc>
          <w:tcPr>
            <w:tcW w:w="1560" w:type="dxa"/>
          </w:tcPr>
          <w:p>
            <w:pPr>
              <w:jc w:val="center"/>
              <w:rPr>
                <w:kern w:val="0"/>
                <w:sz w:val="18"/>
                <w:szCs w:val="18"/>
              </w:rPr>
            </w:pPr>
            <w:r>
              <w:rPr>
                <w:rFonts w:hint="eastAsia"/>
                <w:kern w:val="0"/>
                <w:sz w:val="18"/>
                <w:szCs w:val="18"/>
              </w:rPr>
              <w:t>1</w:t>
            </w:r>
            <w:r>
              <w:rPr>
                <w:kern w:val="0"/>
                <w:sz w:val="18"/>
                <w:szCs w:val="18"/>
              </w:rPr>
              <w:t>050</w:t>
            </w:r>
          </w:p>
        </w:tc>
        <w:tc>
          <w:tcPr>
            <w:tcW w:w="1559" w:type="dxa"/>
          </w:tcPr>
          <w:p>
            <w:pPr>
              <w:jc w:val="center"/>
              <w:rPr>
                <w:kern w:val="0"/>
                <w:sz w:val="18"/>
                <w:szCs w:val="18"/>
              </w:rPr>
            </w:pPr>
            <w:r>
              <w:rPr>
                <w:rFonts w:hint="eastAsia"/>
                <w:kern w:val="0"/>
                <w:sz w:val="18"/>
                <w:szCs w:val="18"/>
              </w:rPr>
              <w:t>1</w:t>
            </w:r>
            <w:r>
              <w:rPr>
                <w:kern w:val="0"/>
                <w:sz w:val="18"/>
                <w:szCs w:val="18"/>
              </w:rPr>
              <w:t>050</w:t>
            </w:r>
          </w:p>
        </w:tc>
        <w:tc>
          <w:tcPr>
            <w:tcW w:w="1559" w:type="dxa"/>
          </w:tcPr>
          <w:p>
            <w:pPr>
              <w:jc w:val="center"/>
              <w:rPr>
                <w:kern w:val="0"/>
                <w:sz w:val="18"/>
                <w:szCs w:val="18"/>
              </w:rPr>
            </w:pPr>
            <w:r>
              <w:rPr>
                <w:rFonts w:hint="eastAsia"/>
                <w:kern w:val="0"/>
                <w:sz w:val="18"/>
                <w:szCs w:val="18"/>
              </w:rPr>
              <w:t>2</w:t>
            </w:r>
            <w:r>
              <w:rPr>
                <w:kern w:val="0"/>
                <w:sz w:val="18"/>
                <w:szCs w:val="18"/>
              </w:rPr>
              <w:t>0</w:t>
            </w:r>
          </w:p>
        </w:tc>
        <w:tc>
          <w:tcPr>
            <w:tcW w:w="1559" w:type="dxa"/>
          </w:tcPr>
          <w:p>
            <w:pPr>
              <w:jc w:val="center"/>
              <w:rPr>
                <w:kern w:val="0"/>
                <w:sz w:val="18"/>
                <w:szCs w:val="18"/>
              </w:rPr>
            </w:pPr>
            <w:r>
              <w:rPr>
                <w:rFonts w:hint="eastAsia"/>
                <w:kern w:val="0"/>
                <w:sz w:val="18"/>
                <w:szCs w:val="18"/>
              </w:rPr>
              <w:t>9</w:t>
            </w:r>
            <w:r>
              <w:rPr>
                <w:kern w:val="0"/>
                <w:sz w:val="18"/>
                <w:szCs w:val="18"/>
              </w:rPr>
              <w:t>50</w:t>
            </w:r>
          </w:p>
        </w:tc>
      </w:tr>
    </w:tbl>
    <w:p>
      <w:pPr>
        <w:rPr>
          <w:szCs w:val="21"/>
        </w:rPr>
      </w:pPr>
      <w:r>
        <w:rPr>
          <w:rFonts w:ascii="Times New Roman" w:hAnsi="Times New Roman" w:cs="Times New Roman"/>
          <w:b/>
          <w:szCs w:val="21"/>
        </w:rPr>
        <w:t>E.0</w:t>
      </w:r>
      <w:r>
        <w:rPr>
          <w:rFonts w:hint="eastAsia" w:ascii="Times New Roman" w:hAnsi="Times New Roman" w:cs="Times New Roman"/>
          <w:b/>
          <w:szCs w:val="21"/>
        </w:rPr>
        <w:t>.</w:t>
      </w:r>
      <w:r>
        <w:rPr>
          <w:rFonts w:ascii="Times New Roman" w:hAnsi="Times New Roman" w:cs="Times New Roman"/>
          <w:b/>
          <w:szCs w:val="21"/>
        </w:rPr>
        <w:t>4</w:t>
      </w:r>
      <w:r>
        <w:rPr>
          <w:rFonts w:hint="eastAsia" w:asciiTheme="minorEastAsia" w:hAnsiTheme="minorEastAsia" w:cstheme="minorEastAsia"/>
          <w:szCs w:val="21"/>
        </w:rPr>
        <w:t xml:space="preserve"> 钢管支撑哈弗四通构造做法见图</w:t>
      </w:r>
      <w:r>
        <w:rPr>
          <w:rFonts w:asciiTheme="minorEastAsia" w:hAnsiTheme="minorEastAsia" w:cstheme="minorEastAsia"/>
          <w:szCs w:val="21"/>
        </w:rPr>
        <w:t>E.0</w:t>
      </w:r>
      <w:r>
        <w:rPr>
          <w:rFonts w:hint="eastAsia" w:asciiTheme="minorEastAsia" w:hAnsiTheme="minorEastAsia" w:cstheme="minorEastAsia"/>
          <w:szCs w:val="21"/>
        </w:rPr>
        <w:t>.</w:t>
      </w:r>
      <w:r>
        <w:rPr>
          <w:rFonts w:asciiTheme="minorEastAsia" w:hAnsiTheme="minorEastAsia" w:cstheme="minorEastAsia"/>
          <w:szCs w:val="21"/>
        </w:rPr>
        <w:t>4</w:t>
      </w:r>
      <w:r>
        <w:rPr>
          <w:rFonts w:hint="eastAsia" w:asciiTheme="minorEastAsia" w:hAnsiTheme="minorEastAsia" w:cstheme="minorEastAsia"/>
          <w:szCs w:val="21"/>
        </w:rPr>
        <w:t>-1和</w:t>
      </w:r>
      <w:r>
        <w:rPr>
          <w:rFonts w:asciiTheme="minorEastAsia" w:hAnsiTheme="minorEastAsia" w:cstheme="minorEastAsia"/>
          <w:szCs w:val="21"/>
        </w:rPr>
        <w:t>E.0</w:t>
      </w:r>
      <w:r>
        <w:rPr>
          <w:rFonts w:hint="eastAsia" w:asciiTheme="minorEastAsia" w:hAnsiTheme="minorEastAsia" w:cstheme="minorEastAsia"/>
          <w:szCs w:val="21"/>
        </w:rPr>
        <w:t>.</w:t>
      </w:r>
      <w:r>
        <w:rPr>
          <w:rFonts w:asciiTheme="minorEastAsia" w:hAnsiTheme="minorEastAsia" w:cstheme="minorEastAsia"/>
          <w:szCs w:val="21"/>
        </w:rPr>
        <w:t>4</w:t>
      </w:r>
      <w:r>
        <w:rPr>
          <w:rFonts w:hint="eastAsia" w:asciiTheme="minorEastAsia" w:hAnsiTheme="minorEastAsia" w:cstheme="minorEastAsia"/>
          <w:szCs w:val="21"/>
        </w:rPr>
        <w:t>-2所示。</w:t>
      </w:r>
    </w:p>
    <w:p>
      <w:pPr>
        <w:jc w:val="center"/>
        <w:rPr>
          <w:rFonts w:eastAsia="微软雅黑"/>
          <w:b/>
          <w:bCs/>
          <w:kern w:val="0"/>
          <w:sz w:val="22"/>
        </w:rPr>
      </w:pPr>
      <w:r>
        <w:drawing>
          <wp:inline distT="0" distB="0" distL="0" distR="0">
            <wp:extent cx="4579620" cy="1968500"/>
            <wp:effectExtent l="0" t="0" r="11430" b="12700"/>
            <wp:docPr id="117" name="图片 117" descr="d:\Users\WUSHEN~1\AppData\Local\Temp\企业微信截图_16328185856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d:\Users\WUSHEN~1\AppData\Local\Temp\企业微信截图_16328185856215.png"/>
                    <pic:cNvPicPr>
                      <a:picLocks noChangeAspect="1" noChangeArrowheads="1"/>
                    </pic:cNvPicPr>
                  </pic:nvPicPr>
                  <pic:blipFill>
                    <a:blip r:embed="rId308">
                      <a:extLst>
                        <a:ext uri="{28A0092B-C50C-407E-A947-70E740481C1C}">
                          <a14:useLocalDpi xmlns:a14="http://schemas.microsoft.com/office/drawing/2010/main" val="0"/>
                        </a:ext>
                      </a:extLst>
                    </a:blip>
                    <a:srcRect r="807"/>
                    <a:stretch>
                      <a:fillRect/>
                    </a:stretch>
                  </pic:blipFill>
                  <pic:spPr>
                    <a:xfrm>
                      <a:off x="0" y="0"/>
                      <a:ext cx="4593418" cy="1974602"/>
                    </a:xfrm>
                    <a:prstGeom prst="rect">
                      <a:avLst/>
                    </a:prstGeom>
                    <a:noFill/>
                    <a:ln>
                      <a:noFill/>
                    </a:ln>
                  </pic:spPr>
                </pic:pic>
              </a:graphicData>
            </a:graphic>
          </wp:inline>
        </w:drawing>
      </w:r>
    </w:p>
    <w:p>
      <w:pPr>
        <w:ind w:firstLine="1680" w:firstLineChars="800"/>
        <w:rPr>
          <w:szCs w:val="21"/>
        </w:rPr>
      </w:pPr>
      <w:r>
        <w:rPr>
          <w:szCs w:val="21"/>
        </w:rPr>
        <w:t>(a)</w:t>
      </w:r>
      <w:r>
        <w:rPr>
          <w:rFonts w:hint="eastAsia"/>
          <w:szCs w:val="21"/>
        </w:rPr>
        <w:t xml:space="preserve"> 主视图</w:t>
      </w:r>
      <w:r>
        <w:rPr>
          <w:szCs w:val="21"/>
        </w:rPr>
        <w:t xml:space="preserve">                         (b) </w:t>
      </w:r>
      <w:r>
        <w:rPr>
          <w:rFonts w:hint="eastAsia"/>
          <w:szCs w:val="21"/>
        </w:rPr>
        <w:t>侧视图</w:t>
      </w:r>
    </w:p>
    <w:p>
      <w:pPr>
        <w:ind w:firstLine="1050" w:firstLineChars="500"/>
        <w:jc w:val="left"/>
        <w:rPr>
          <w:rFonts w:eastAsia="微软雅黑"/>
          <w:b/>
          <w:bCs/>
          <w:kern w:val="0"/>
          <w:sz w:val="22"/>
        </w:rPr>
      </w:pPr>
      <w:r>
        <w:drawing>
          <wp:inline distT="0" distB="0" distL="0" distR="0">
            <wp:extent cx="1790700" cy="1456690"/>
            <wp:effectExtent l="0" t="0" r="0" b="10160"/>
            <wp:docPr id="118" name="图片 118" descr="d:\Users\WUSHEN~1\AppData\Local\Temp\企业微信截图_1632818688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d:\Users\WUSHEN~1\AppData\Local\Temp\企业微信截图_1632818688214.png"/>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a:xfrm>
                      <a:off x="0" y="0"/>
                      <a:ext cx="1798835" cy="1463316"/>
                    </a:xfrm>
                    <a:prstGeom prst="rect">
                      <a:avLst/>
                    </a:prstGeom>
                    <a:noFill/>
                    <a:ln>
                      <a:noFill/>
                    </a:ln>
                  </pic:spPr>
                </pic:pic>
              </a:graphicData>
            </a:graphic>
          </wp:inline>
        </w:drawing>
      </w:r>
    </w:p>
    <w:p>
      <w:pPr>
        <w:ind w:firstLine="1890" w:firstLineChars="900"/>
        <w:rPr>
          <w:szCs w:val="21"/>
        </w:rPr>
      </w:pPr>
      <w:r>
        <w:rPr>
          <w:rFonts w:hint="eastAsia"/>
          <w:szCs w:val="21"/>
        </w:rPr>
        <w:t>(</w:t>
      </w:r>
      <w:r>
        <w:rPr>
          <w:szCs w:val="21"/>
        </w:rPr>
        <w:t xml:space="preserve">c) </w:t>
      </w:r>
      <w:r>
        <w:rPr>
          <w:rFonts w:hint="eastAsia"/>
          <w:szCs w:val="21"/>
        </w:rPr>
        <w:t>俯视图</w:t>
      </w:r>
    </w:p>
    <w:p>
      <w:pPr>
        <w:pStyle w:val="22"/>
        <w:ind w:left="2355" w:firstLine="1101" w:firstLineChars="500"/>
        <w:rPr>
          <w:rFonts w:eastAsia="微软雅黑"/>
          <w:b/>
          <w:bCs/>
          <w:kern w:val="0"/>
          <w:sz w:val="22"/>
        </w:rPr>
      </w:pPr>
      <w:r>
        <w:rPr>
          <w:rFonts w:eastAsia="微软雅黑"/>
          <w:b/>
          <w:bCs/>
          <w:kern w:val="0"/>
          <w:sz w:val="22"/>
        </w:rPr>
        <w:t>图E.0.4</w:t>
      </w:r>
      <w:r>
        <w:rPr>
          <w:rFonts w:hint="eastAsia" w:eastAsia="微软雅黑"/>
          <w:b/>
          <w:bCs/>
          <w:kern w:val="0"/>
          <w:sz w:val="22"/>
        </w:rPr>
        <w:t>-1</w:t>
      </w:r>
      <w:r>
        <w:rPr>
          <w:rFonts w:eastAsia="微软雅黑"/>
          <w:b/>
          <w:bCs/>
          <w:kern w:val="0"/>
          <w:sz w:val="22"/>
        </w:rPr>
        <w:t xml:space="preserve">  Ф</w:t>
      </w:r>
      <w:r>
        <w:rPr>
          <w:rFonts w:hint="eastAsia" w:eastAsia="微软雅黑"/>
          <w:b/>
          <w:bCs/>
          <w:kern w:val="0"/>
          <w:sz w:val="22"/>
        </w:rPr>
        <w:t>609钢管四通图</w:t>
      </w:r>
    </w:p>
    <w:p>
      <w:pPr>
        <w:rPr>
          <w:rFonts w:eastAsia="微软雅黑"/>
          <w:b/>
          <w:bCs/>
          <w:kern w:val="0"/>
          <w:sz w:val="22"/>
        </w:rPr>
      </w:pPr>
      <w:r>
        <w:drawing>
          <wp:inline distT="0" distB="0" distL="0" distR="0">
            <wp:extent cx="5274310" cy="2899410"/>
            <wp:effectExtent l="0" t="0" r="2540" b="15240"/>
            <wp:docPr id="42" name="图片 42" descr="d:\Users\WUSHEN~1\AppData\Local\Temp\企业微信截图_16358312411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Users\WUSHEN~1\AppData\Local\Temp\企业微信截图_16358312411155.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a:xfrm>
                      <a:off x="0" y="0"/>
                      <a:ext cx="5274310" cy="2899677"/>
                    </a:xfrm>
                    <a:prstGeom prst="rect">
                      <a:avLst/>
                    </a:prstGeom>
                    <a:noFill/>
                    <a:ln>
                      <a:noFill/>
                    </a:ln>
                  </pic:spPr>
                </pic:pic>
              </a:graphicData>
            </a:graphic>
          </wp:inline>
        </w:drawing>
      </w:r>
    </w:p>
    <w:p>
      <w:pPr>
        <w:ind w:firstLine="1680" w:firstLineChars="800"/>
        <w:rPr>
          <w:szCs w:val="21"/>
        </w:rPr>
      </w:pPr>
      <w:r>
        <w:rPr>
          <w:szCs w:val="21"/>
        </w:rPr>
        <w:t>(a)</w:t>
      </w:r>
      <w:r>
        <w:rPr>
          <w:rFonts w:hint="eastAsia"/>
          <w:szCs w:val="21"/>
        </w:rPr>
        <w:t xml:space="preserve"> 主视图</w:t>
      </w:r>
      <w:r>
        <w:rPr>
          <w:szCs w:val="21"/>
        </w:rPr>
        <w:t xml:space="preserve">                                   (b) </w:t>
      </w:r>
      <w:r>
        <w:rPr>
          <w:rFonts w:hint="eastAsia"/>
          <w:szCs w:val="21"/>
        </w:rPr>
        <w:t>侧视图</w:t>
      </w:r>
    </w:p>
    <w:p>
      <w:pPr>
        <w:ind w:firstLine="2641" w:firstLineChars="1200"/>
        <w:rPr>
          <w:rFonts w:eastAsia="微软雅黑"/>
          <w:b/>
          <w:bCs/>
          <w:kern w:val="0"/>
          <w:sz w:val="22"/>
        </w:rPr>
      </w:pPr>
      <w:r>
        <w:rPr>
          <w:rFonts w:eastAsia="微软雅黑"/>
          <w:b/>
          <w:bCs/>
          <w:kern w:val="0"/>
          <w:sz w:val="22"/>
        </w:rPr>
        <w:t>图E.0.4</w:t>
      </w:r>
      <w:r>
        <w:rPr>
          <w:rFonts w:hint="eastAsia" w:eastAsia="微软雅黑"/>
          <w:b/>
          <w:bCs/>
          <w:kern w:val="0"/>
          <w:sz w:val="22"/>
        </w:rPr>
        <w:t>-2</w:t>
      </w:r>
      <w:r>
        <w:rPr>
          <w:rFonts w:eastAsia="微软雅黑"/>
          <w:b/>
          <w:bCs/>
          <w:kern w:val="0"/>
          <w:sz w:val="22"/>
        </w:rPr>
        <w:t xml:space="preserve">  Ф</w:t>
      </w:r>
      <w:r>
        <w:rPr>
          <w:rFonts w:hint="eastAsia" w:eastAsia="微软雅黑"/>
          <w:b/>
          <w:bCs/>
          <w:kern w:val="0"/>
          <w:sz w:val="22"/>
        </w:rPr>
        <w:t>800钢管四通图</w:t>
      </w:r>
    </w:p>
    <w:p>
      <w:pPr>
        <w:ind w:firstLine="2641" w:firstLineChars="1200"/>
        <w:rPr>
          <w:rFonts w:eastAsia="微软雅黑"/>
          <w:b/>
          <w:bCs/>
          <w:kern w:val="0"/>
          <w:sz w:val="22"/>
        </w:rPr>
      </w:pPr>
    </w:p>
    <w:p>
      <w:pPr>
        <w:ind w:firstLine="2641" w:firstLineChars="1200"/>
        <w:rPr>
          <w:rFonts w:eastAsia="微软雅黑"/>
          <w:b/>
          <w:bCs/>
          <w:kern w:val="0"/>
          <w:sz w:val="22"/>
        </w:rPr>
      </w:pPr>
    </w:p>
    <w:p>
      <w:pPr>
        <w:rPr>
          <w:rFonts w:eastAsia="微软雅黑"/>
          <w:b/>
          <w:bCs/>
          <w:kern w:val="0"/>
          <w:szCs w:val="21"/>
        </w:rPr>
      </w:pPr>
      <w:r>
        <w:rPr>
          <w:rFonts w:hint="eastAsia" w:ascii="Times New Roman" w:hAnsi="Times New Roman" w:cs="Times New Roman"/>
          <w:b/>
          <w:szCs w:val="21"/>
        </w:rPr>
        <w:t>E.0.</w:t>
      </w:r>
      <w:r>
        <w:rPr>
          <w:rFonts w:ascii="Times New Roman" w:hAnsi="Times New Roman" w:cs="Times New Roman"/>
          <w:b/>
          <w:szCs w:val="21"/>
        </w:rPr>
        <w:t>5</w:t>
      </w:r>
      <w:r>
        <w:rPr>
          <w:rFonts w:hint="eastAsia" w:asciiTheme="minorEastAsia" w:hAnsiTheme="minorEastAsia" w:cstheme="minorEastAsia"/>
          <w:szCs w:val="21"/>
        </w:rPr>
        <w:t xml:space="preserve"> 钢管支撑单八腿、双八腿的构造做法见图</w:t>
      </w:r>
      <w:r>
        <w:rPr>
          <w:rFonts w:asciiTheme="minorEastAsia" w:hAnsiTheme="minorEastAsia" w:cstheme="minorEastAsia"/>
          <w:szCs w:val="21"/>
        </w:rPr>
        <w:t>E.0</w:t>
      </w:r>
      <w:r>
        <w:rPr>
          <w:rFonts w:hint="eastAsia" w:asciiTheme="minorEastAsia" w:hAnsiTheme="minorEastAsia" w:cstheme="minorEastAsia"/>
          <w:szCs w:val="21"/>
        </w:rPr>
        <w:t>.5所示。</w:t>
      </w:r>
    </w:p>
    <w:p>
      <w:pPr>
        <w:rPr>
          <w:rFonts w:eastAsia="微软雅黑"/>
          <w:b/>
          <w:bCs/>
          <w:kern w:val="0"/>
          <w:sz w:val="22"/>
        </w:rPr>
      </w:pPr>
      <w:r>
        <w:drawing>
          <wp:inline distT="0" distB="0" distL="0" distR="0">
            <wp:extent cx="5274310" cy="2197735"/>
            <wp:effectExtent l="0" t="0" r="2540" b="12065"/>
            <wp:docPr id="43" name="图片 43" descr="d:\Users\WUSHEN~1\AppData\Local\Temp\企业微信截图_16358323872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Users\WUSHEN~1\AppData\Local\Temp\企业微信截图_16358323872956.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a:xfrm>
                      <a:off x="0" y="0"/>
                      <a:ext cx="5274310" cy="2198332"/>
                    </a:xfrm>
                    <a:prstGeom prst="rect">
                      <a:avLst/>
                    </a:prstGeom>
                    <a:noFill/>
                    <a:ln>
                      <a:noFill/>
                    </a:ln>
                  </pic:spPr>
                </pic:pic>
              </a:graphicData>
            </a:graphic>
          </wp:inline>
        </w:drawing>
      </w:r>
    </w:p>
    <w:p>
      <w:pPr>
        <w:pStyle w:val="22"/>
        <w:tabs>
          <w:tab w:val="left" w:pos="0"/>
        </w:tabs>
        <w:spacing w:line="360" w:lineRule="auto"/>
        <w:ind w:firstLine="1050" w:firstLineChars="500"/>
        <w:rPr>
          <w:rFonts w:asciiTheme="minorEastAsia" w:hAnsiTheme="minorEastAsia" w:cstheme="minorEastAsia"/>
          <w:sz w:val="24"/>
          <w:szCs w:val="24"/>
        </w:rPr>
      </w:pPr>
      <w:r>
        <w:rPr>
          <w:rFonts w:hint="eastAsia"/>
          <w:szCs w:val="21"/>
        </w:rPr>
        <w:t>(</w:t>
      </w:r>
      <w:r>
        <w:rPr>
          <w:szCs w:val="21"/>
        </w:rPr>
        <w:t xml:space="preserve">a) </w:t>
      </w:r>
      <w:r>
        <w:rPr>
          <w:rFonts w:hint="eastAsia"/>
          <w:szCs w:val="21"/>
        </w:rPr>
        <w:t>30°单八字节点管</w:t>
      </w:r>
      <w:r>
        <w:rPr>
          <w:szCs w:val="21"/>
        </w:rPr>
        <w:t xml:space="preserve">                      (b) </w:t>
      </w:r>
      <w:r>
        <w:rPr>
          <w:rFonts w:hint="eastAsia"/>
          <w:szCs w:val="21"/>
        </w:rPr>
        <w:t>30°双八字节点管</w:t>
      </w:r>
    </w:p>
    <w:p>
      <w:pPr>
        <w:rPr>
          <w:rFonts w:eastAsia="微软雅黑"/>
          <w:b/>
          <w:bCs/>
          <w:kern w:val="0"/>
          <w:sz w:val="22"/>
        </w:rPr>
      </w:pPr>
      <w:r>
        <w:drawing>
          <wp:inline distT="0" distB="0" distL="0" distR="0">
            <wp:extent cx="5274310" cy="2466975"/>
            <wp:effectExtent l="0" t="0" r="2540" b="9525"/>
            <wp:docPr id="45" name="图片 45" descr="d:\Users\WUSHEN~1\AppData\Local\Temp\企业微信截图_163583250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Users\WUSHEN~1\AppData\Local\Temp\企业微信截图_16358325002211.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a:xfrm>
                      <a:off x="0" y="0"/>
                      <a:ext cx="5274310" cy="2467513"/>
                    </a:xfrm>
                    <a:prstGeom prst="rect">
                      <a:avLst/>
                    </a:prstGeom>
                    <a:noFill/>
                    <a:ln>
                      <a:noFill/>
                    </a:ln>
                  </pic:spPr>
                </pic:pic>
              </a:graphicData>
            </a:graphic>
          </wp:inline>
        </w:drawing>
      </w:r>
    </w:p>
    <w:p>
      <w:pPr>
        <w:pStyle w:val="22"/>
        <w:tabs>
          <w:tab w:val="left" w:pos="0"/>
        </w:tabs>
        <w:spacing w:line="360" w:lineRule="auto"/>
        <w:ind w:firstLine="1050" w:firstLineChars="500"/>
        <w:rPr>
          <w:rFonts w:asciiTheme="minorEastAsia" w:hAnsiTheme="minorEastAsia" w:cstheme="minorEastAsia"/>
          <w:sz w:val="24"/>
          <w:szCs w:val="24"/>
        </w:rPr>
      </w:pPr>
      <w:r>
        <w:rPr>
          <w:rFonts w:hint="eastAsia"/>
          <w:szCs w:val="21"/>
        </w:rPr>
        <w:t>(</w:t>
      </w:r>
      <w:r>
        <w:rPr>
          <w:szCs w:val="21"/>
        </w:rPr>
        <w:t>c) 45</w:t>
      </w:r>
      <w:r>
        <w:rPr>
          <w:rFonts w:hint="eastAsia"/>
          <w:szCs w:val="21"/>
        </w:rPr>
        <w:t>°单八字节点管</w:t>
      </w:r>
      <w:r>
        <w:rPr>
          <w:szCs w:val="21"/>
        </w:rPr>
        <w:t xml:space="preserve">                      (d) 45</w:t>
      </w:r>
      <w:r>
        <w:rPr>
          <w:rFonts w:hint="eastAsia"/>
          <w:szCs w:val="21"/>
        </w:rPr>
        <w:t>°双八字节点管</w:t>
      </w:r>
    </w:p>
    <w:p>
      <w:pPr>
        <w:ind w:firstLine="2289" w:firstLineChars="1040"/>
        <w:rPr>
          <w:rFonts w:eastAsia="微软雅黑"/>
          <w:b/>
          <w:bCs/>
          <w:kern w:val="0"/>
          <w:sz w:val="22"/>
        </w:rPr>
      </w:pPr>
      <w:r>
        <w:rPr>
          <w:rFonts w:eastAsia="微软雅黑"/>
          <w:b/>
          <w:bCs/>
          <w:kern w:val="0"/>
          <w:sz w:val="22"/>
        </w:rPr>
        <w:t xml:space="preserve">图E.0.5  </w:t>
      </w:r>
      <w:r>
        <w:rPr>
          <w:rFonts w:hint="eastAsia" w:eastAsia="微软雅黑"/>
          <w:b/>
          <w:bCs/>
          <w:kern w:val="0"/>
          <w:sz w:val="22"/>
        </w:rPr>
        <w:t>钢管八字节点管图</w:t>
      </w:r>
    </w:p>
    <w:p>
      <w:pPr>
        <w:tabs>
          <w:tab w:val="left" w:pos="0"/>
        </w:tabs>
        <w:spacing w:line="360" w:lineRule="auto"/>
        <w:ind w:firstLine="1680" w:firstLineChars="800"/>
        <w:rPr>
          <w:rFonts w:ascii="宋体" w:hAnsi="宋体" w:eastAsia="宋体" w:cs="Times New Roman"/>
          <w:color w:val="000000"/>
          <w:kern w:val="0"/>
          <w:szCs w:val="21"/>
          <w:lang w:val="zh-CN"/>
        </w:rPr>
      </w:pPr>
      <w:r>
        <w:rPr>
          <w:rFonts w:hint="eastAsia" w:ascii="宋体" w:hAnsi="宋体" w:eastAsia="宋体" w:cs="Times New Roman"/>
          <w:color w:val="000000"/>
          <w:kern w:val="0"/>
          <w:szCs w:val="21"/>
          <w:lang w:val="zh-CN"/>
        </w:rPr>
        <w:t>1-钢管；2-端头板；3-加劲板；4-钢管内加劲板</w:t>
      </w:r>
    </w:p>
    <w:p>
      <w:pPr>
        <w:rPr>
          <w:rFonts w:eastAsia="微软雅黑"/>
          <w:b/>
          <w:bCs/>
          <w:kern w:val="0"/>
          <w:szCs w:val="21"/>
        </w:rPr>
      </w:pPr>
      <w:r>
        <w:rPr>
          <w:rFonts w:hint="eastAsia" w:ascii="Times New Roman" w:hAnsi="Times New Roman" w:cs="Times New Roman"/>
          <w:b/>
          <w:szCs w:val="21"/>
        </w:rPr>
        <w:t>E.0.</w:t>
      </w:r>
      <w:r>
        <w:rPr>
          <w:rFonts w:ascii="Times New Roman" w:hAnsi="Times New Roman" w:cs="Times New Roman"/>
          <w:b/>
          <w:szCs w:val="21"/>
        </w:rPr>
        <w:t>6</w:t>
      </w:r>
      <w:r>
        <w:rPr>
          <w:rFonts w:hint="eastAsia" w:asciiTheme="minorEastAsia" w:hAnsiTheme="minorEastAsia" w:cstheme="minorEastAsia"/>
          <w:szCs w:val="21"/>
        </w:rPr>
        <w:t xml:space="preserve"> 钢管支撑抱箍的规格应结合图E.0.</w:t>
      </w:r>
      <w:r>
        <w:rPr>
          <w:rFonts w:asciiTheme="minorEastAsia" w:hAnsiTheme="minorEastAsia" w:cstheme="minorEastAsia"/>
          <w:szCs w:val="21"/>
        </w:rPr>
        <w:t>6</w:t>
      </w:r>
      <w:r>
        <w:rPr>
          <w:rFonts w:hint="eastAsia" w:asciiTheme="minorEastAsia" w:hAnsiTheme="minorEastAsia" w:cstheme="minorEastAsia"/>
          <w:szCs w:val="21"/>
        </w:rPr>
        <w:t>的构造形式按表E.0.</w:t>
      </w:r>
      <w:r>
        <w:rPr>
          <w:rFonts w:asciiTheme="minorEastAsia" w:hAnsiTheme="minorEastAsia" w:cstheme="minorEastAsia"/>
          <w:szCs w:val="21"/>
        </w:rPr>
        <w:t>6</w:t>
      </w:r>
      <w:r>
        <w:rPr>
          <w:rFonts w:hint="eastAsia" w:asciiTheme="minorEastAsia" w:hAnsiTheme="minorEastAsia" w:cstheme="minorEastAsia"/>
          <w:szCs w:val="21"/>
        </w:rPr>
        <w:t>选用。</w:t>
      </w:r>
    </w:p>
    <w:p>
      <w:pPr>
        <w:jc w:val="center"/>
        <w:rPr>
          <w:rFonts w:eastAsia="微软雅黑"/>
          <w:b/>
          <w:bCs/>
          <w:kern w:val="0"/>
          <w:sz w:val="22"/>
        </w:rPr>
      </w:pPr>
      <w:r>
        <w:drawing>
          <wp:inline distT="0" distB="0" distL="0" distR="0">
            <wp:extent cx="4526280" cy="2476500"/>
            <wp:effectExtent l="0" t="0" r="7620" b="0"/>
            <wp:docPr id="46" name="图片 46" descr="d:\Users\WUSHEN~1\AppData\Local\Temp\企业微信截图_16358359692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Users\WUSHEN~1\AppData\Local\Temp\企业微信截图_16358359692208.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a:xfrm>
                      <a:off x="0" y="0"/>
                      <a:ext cx="4551413" cy="2490675"/>
                    </a:xfrm>
                    <a:prstGeom prst="rect">
                      <a:avLst/>
                    </a:prstGeom>
                    <a:noFill/>
                    <a:ln>
                      <a:noFill/>
                    </a:ln>
                  </pic:spPr>
                </pic:pic>
              </a:graphicData>
            </a:graphic>
          </wp:inline>
        </w:drawing>
      </w:r>
    </w:p>
    <w:p>
      <w:pPr>
        <w:ind w:firstLine="2100" w:firstLineChars="1000"/>
        <w:rPr>
          <w:szCs w:val="21"/>
        </w:rPr>
      </w:pPr>
      <w:r>
        <w:rPr>
          <w:szCs w:val="21"/>
        </w:rPr>
        <w:t>(a)</w:t>
      </w:r>
      <w:r>
        <w:rPr>
          <w:rFonts w:hint="eastAsia"/>
          <w:szCs w:val="21"/>
        </w:rPr>
        <w:t xml:space="preserve"> 主视图</w:t>
      </w:r>
      <w:r>
        <w:rPr>
          <w:szCs w:val="21"/>
        </w:rPr>
        <w:t xml:space="preserve">                           (b) </w:t>
      </w:r>
      <w:r>
        <w:rPr>
          <w:rFonts w:hint="eastAsia"/>
          <w:szCs w:val="21"/>
        </w:rPr>
        <w:t>左视图</w:t>
      </w:r>
    </w:p>
    <w:p>
      <w:pPr>
        <w:ind w:firstLine="840" w:firstLineChars="400"/>
        <w:rPr>
          <w:rFonts w:eastAsia="微软雅黑"/>
          <w:b/>
          <w:bCs/>
          <w:kern w:val="0"/>
          <w:sz w:val="22"/>
        </w:rPr>
      </w:pPr>
      <w:r>
        <w:drawing>
          <wp:inline distT="0" distB="0" distL="0" distR="0">
            <wp:extent cx="2560955" cy="1798320"/>
            <wp:effectExtent l="0" t="0" r="10795" b="11430"/>
            <wp:docPr id="47" name="图片 47" descr="d:\Users\WUSHEN~1\AppData\Local\Temp\企业微信截图_1635836026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Users\WUSHEN~1\AppData\Local\Temp\企业微信截图_16358360263146.png"/>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a:xfrm>
                      <a:off x="0" y="0"/>
                      <a:ext cx="2574622" cy="1807904"/>
                    </a:xfrm>
                    <a:prstGeom prst="rect">
                      <a:avLst/>
                    </a:prstGeom>
                    <a:noFill/>
                    <a:ln>
                      <a:noFill/>
                    </a:ln>
                  </pic:spPr>
                </pic:pic>
              </a:graphicData>
            </a:graphic>
          </wp:inline>
        </w:drawing>
      </w:r>
    </w:p>
    <w:p>
      <w:pPr>
        <w:pStyle w:val="22"/>
        <w:ind w:left="2355"/>
        <w:rPr>
          <w:szCs w:val="21"/>
        </w:rPr>
      </w:pPr>
      <w:r>
        <w:rPr>
          <w:rFonts w:hint="eastAsia"/>
          <w:szCs w:val="21"/>
        </w:rPr>
        <w:t>(</w:t>
      </w:r>
      <w:r>
        <w:rPr>
          <w:szCs w:val="21"/>
        </w:rPr>
        <w:t xml:space="preserve">c) </w:t>
      </w:r>
      <w:r>
        <w:rPr>
          <w:rFonts w:hint="eastAsia"/>
          <w:szCs w:val="21"/>
        </w:rPr>
        <w:t>俯视图</w:t>
      </w:r>
    </w:p>
    <w:p>
      <w:pPr>
        <w:ind w:firstLine="2289" w:firstLineChars="1040"/>
        <w:rPr>
          <w:rFonts w:eastAsia="微软雅黑"/>
          <w:b/>
          <w:bCs/>
          <w:kern w:val="0"/>
          <w:sz w:val="22"/>
        </w:rPr>
      </w:pPr>
      <w:r>
        <w:rPr>
          <w:rFonts w:eastAsia="微软雅黑"/>
          <w:b/>
          <w:bCs/>
          <w:kern w:val="0"/>
          <w:sz w:val="22"/>
        </w:rPr>
        <w:t xml:space="preserve">图E.0.6  </w:t>
      </w:r>
      <w:r>
        <w:rPr>
          <w:rFonts w:hint="eastAsia" w:eastAsia="微软雅黑"/>
          <w:b/>
          <w:bCs/>
          <w:kern w:val="0"/>
          <w:sz w:val="22"/>
        </w:rPr>
        <w:t>横向抱箍图</w:t>
      </w:r>
    </w:p>
    <w:p>
      <w:pPr>
        <w:tabs>
          <w:tab w:val="left" w:pos="0"/>
        </w:tabs>
        <w:spacing w:line="360" w:lineRule="auto"/>
        <w:ind w:firstLine="1890" w:firstLineChars="900"/>
        <w:rPr>
          <w:rFonts w:ascii="Times New Roman" w:hAnsi="Times New Roman" w:eastAsia="宋体" w:cs="Times New Roman"/>
          <w:kern w:val="0"/>
          <w:szCs w:val="21"/>
          <w:lang w:val="zh-CN"/>
        </w:rPr>
      </w:pPr>
      <w:r>
        <w:rPr>
          <w:rFonts w:hint="eastAsia" w:ascii="宋体" w:hAnsi="宋体" w:eastAsia="宋体" w:cs="Times New Roman"/>
          <w:color w:val="000000"/>
          <w:kern w:val="0"/>
          <w:szCs w:val="21"/>
          <w:lang w:val="zh-CN"/>
        </w:rPr>
        <w:t>1</w:t>
      </w:r>
      <w:r>
        <w:rPr>
          <w:rFonts w:ascii="宋体" w:hAnsi="宋体" w:eastAsia="宋体" w:cs="Times New Roman"/>
          <w:color w:val="000000"/>
          <w:kern w:val="0"/>
          <w:szCs w:val="21"/>
          <w:lang w:val="zh-CN"/>
        </w:rPr>
        <w:t>-</w:t>
      </w:r>
      <w:r>
        <w:rPr>
          <w:rFonts w:hint="eastAsia" w:ascii="宋体" w:hAnsi="宋体" w:eastAsia="宋体" w:cs="Times New Roman"/>
          <w:color w:val="000000"/>
          <w:kern w:val="0"/>
          <w:szCs w:val="21"/>
          <w:lang w:val="zh-CN"/>
        </w:rPr>
        <w:t>环板；2-加劲板；3-铰链板；4-高强螺栓</w:t>
      </w:r>
    </w:p>
    <w:p>
      <w:pPr>
        <w:jc w:val="center"/>
        <w:rPr>
          <w:rFonts w:eastAsia="微软雅黑"/>
          <w:b/>
          <w:bCs/>
          <w:kern w:val="0"/>
          <w:sz w:val="22"/>
        </w:rPr>
      </w:pPr>
      <w:r>
        <w:rPr>
          <w:rFonts w:eastAsia="微软雅黑"/>
          <w:b/>
          <w:bCs/>
          <w:kern w:val="0"/>
          <w:sz w:val="22"/>
        </w:rPr>
        <w:t>表E.0.6</w:t>
      </w:r>
      <w:r>
        <w:rPr>
          <w:rFonts w:hint="eastAsia" w:eastAsia="微软雅黑"/>
          <w:b/>
          <w:bCs/>
          <w:kern w:val="0"/>
          <w:sz w:val="22"/>
        </w:rPr>
        <w:t xml:space="preserve">  横向抱箍尺寸</w:t>
      </w:r>
      <w:r>
        <w:rPr>
          <w:rFonts w:eastAsia="微软雅黑"/>
          <w:b/>
          <w:bCs/>
          <w:kern w:val="0"/>
          <w:sz w:val="22"/>
        </w:rPr>
        <w:t>规格</w:t>
      </w:r>
      <w:r>
        <w:rPr>
          <w:rFonts w:hint="eastAsia" w:eastAsia="微软雅黑"/>
          <w:b/>
          <w:bCs/>
          <w:kern w:val="0"/>
          <w:sz w:val="22"/>
        </w:rPr>
        <w:t>(</w:t>
      </w:r>
      <w:r>
        <w:rPr>
          <w:rFonts w:eastAsia="微软雅黑"/>
          <w:b/>
          <w:bCs/>
          <w:kern w:val="0"/>
          <w:sz w:val="22"/>
        </w:rPr>
        <w:t>mm)</w:t>
      </w:r>
    </w:p>
    <w:tbl>
      <w:tblPr>
        <w:tblStyle w:val="15"/>
        <w:tblW w:w="9073" w:type="dxa"/>
        <w:tblInd w:w="-29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835"/>
        <w:gridCol w:w="992"/>
        <w:gridCol w:w="851"/>
        <w:gridCol w:w="850"/>
        <w:gridCol w:w="800"/>
        <w:gridCol w:w="901"/>
        <w:gridCol w:w="993"/>
        <w:gridCol w:w="9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59" w:type="dxa"/>
          </w:tcPr>
          <w:p>
            <w:pPr>
              <w:jc w:val="center"/>
              <w:rPr>
                <w:b/>
                <w:sz w:val="24"/>
                <w:szCs w:val="21"/>
              </w:rPr>
            </w:pPr>
            <w:r>
              <w:rPr>
                <w:rFonts w:hint="eastAsia"/>
                <w:sz w:val="18"/>
                <w:szCs w:val="18"/>
              </w:rPr>
              <w:t>规格型号</w:t>
            </w:r>
          </w:p>
        </w:tc>
        <w:tc>
          <w:tcPr>
            <w:tcW w:w="835" w:type="dxa"/>
          </w:tcPr>
          <w:p>
            <w:pPr>
              <w:jc w:val="center"/>
              <w:rPr>
                <w:b/>
                <w:sz w:val="24"/>
                <w:szCs w:val="21"/>
              </w:rPr>
            </w:pPr>
            <w:r>
              <w:rPr>
                <w:rFonts w:hint="eastAsia"/>
                <w:sz w:val="18"/>
                <w:szCs w:val="18"/>
              </w:rPr>
              <w:t>a</w:t>
            </w:r>
          </w:p>
        </w:tc>
        <w:tc>
          <w:tcPr>
            <w:tcW w:w="992" w:type="dxa"/>
          </w:tcPr>
          <w:p>
            <w:pPr>
              <w:jc w:val="center"/>
              <w:rPr>
                <w:b/>
                <w:sz w:val="24"/>
                <w:szCs w:val="21"/>
              </w:rPr>
            </w:pPr>
            <w:r>
              <w:rPr>
                <w:rFonts w:hint="eastAsia"/>
                <w:sz w:val="18"/>
                <w:szCs w:val="18"/>
              </w:rPr>
              <w:t>b</w:t>
            </w:r>
          </w:p>
        </w:tc>
        <w:tc>
          <w:tcPr>
            <w:tcW w:w="851" w:type="dxa"/>
          </w:tcPr>
          <w:p>
            <w:pPr>
              <w:jc w:val="center"/>
              <w:rPr>
                <w:b/>
                <w:sz w:val="24"/>
                <w:szCs w:val="21"/>
              </w:rPr>
            </w:pPr>
            <w:r>
              <w:rPr>
                <w:rFonts w:hint="eastAsia"/>
                <w:sz w:val="18"/>
                <w:szCs w:val="18"/>
              </w:rPr>
              <w:t>c</w:t>
            </w:r>
          </w:p>
        </w:tc>
        <w:tc>
          <w:tcPr>
            <w:tcW w:w="850" w:type="dxa"/>
          </w:tcPr>
          <w:p>
            <w:pPr>
              <w:jc w:val="center"/>
              <w:rPr>
                <w:sz w:val="18"/>
                <w:szCs w:val="18"/>
              </w:rPr>
            </w:pPr>
            <w:r>
              <w:rPr>
                <w:rFonts w:hint="eastAsia"/>
                <w:sz w:val="18"/>
                <w:szCs w:val="18"/>
              </w:rPr>
              <w:t>d</w:t>
            </w:r>
          </w:p>
        </w:tc>
        <w:tc>
          <w:tcPr>
            <w:tcW w:w="800" w:type="dxa"/>
          </w:tcPr>
          <w:p>
            <w:pPr>
              <w:jc w:val="center"/>
              <w:rPr>
                <w:sz w:val="18"/>
                <w:szCs w:val="18"/>
              </w:rPr>
            </w:pPr>
            <w:r>
              <w:rPr>
                <w:rFonts w:hint="eastAsia"/>
                <w:sz w:val="18"/>
                <w:szCs w:val="18"/>
              </w:rPr>
              <w:t>e</w:t>
            </w:r>
          </w:p>
        </w:tc>
        <w:tc>
          <w:tcPr>
            <w:tcW w:w="901" w:type="dxa"/>
          </w:tcPr>
          <w:p>
            <w:pPr>
              <w:jc w:val="center"/>
              <w:rPr>
                <w:sz w:val="18"/>
                <w:szCs w:val="18"/>
              </w:rPr>
            </w:pPr>
            <w:r>
              <w:rPr>
                <w:rFonts w:hint="eastAsia"/>
                <w:sz w:val="18"/>
                <w:szCs w:val="18"/>
              </w:rPr>
              <w:t>f</w:t>
            </w:r>
          </w:p>
        </w:tc>
        <w:tc>
          <w:tcPr>
            <w:tcW w:w="993" w:type="dxa"/>
          </w:tcPr>
          <w:p>
            <w:pPr>
              <w:jc w:val="center"/>
              <w:rPr>
                <w:sz w:val="18"/>
                <w:szCs w:val="18"/>
              </w:rPr>
            </w:pPr>
            <w:r>
              <w:rPr>
                <w:sz w:val="18"/>
                <w:szCs w:val="18"/>
              </w:rPr>
              <w:t>g</w:t>
            </w:r>
          </w:p>
        </w:tc>
        <w:tc>
          <w:tcPr>
            <w:tcW w:w="992" w:type="dxa"/>
          </w:tcPr>
          <w:p>
            <w:pPr>
              <w:jc w:val="center"/>
              <w:rPr>
                <w:b/>
                <w:sz w:val="24"/>
                <w:szCs w:val="21"/>
              </w:rPr>
            </w:pPr>
            <w:r>
              <w:rPr>
                <w:sz w:val="18"/>
                <w:szCs w:val="18"/>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59" w:type="dxa"/>
          </w:tcPr>
          <w:p>
            <w:pPr>
              <w:jc w:val="center"/>
              <w:rPr>
                <w:b/>
                <w:sz w:val="24"/>
                <w:szCs w:val="21"/>
              </w:rPr>
            </w:pPr>
            <w:r>
              <w:rPr>
                <w:sz w:val="18"/>
                <w:szCs w:val="18"/>
              </w:rPr>
              <w:t>Ф609</w:t>
            </w:r>
            <w:r>
              <w:rPr>
                <w:rFonts w:hint="eastAsia"/>
                <w:sz w:val="18"/>
                <w:szCs w:val="18"/>
              </w:rPr>
              <w:t>横向抱箍</w:t>
            </w:r>
          </w:p>
        </w:tc>
        <w:tc>
          <w:tcPr>
            <w:tcW w:w="835" w:type="dxa"/>
          </w:tcPr>
          <w:p>
            <w:pPr>
              <w:jc w:val="center"/>
              <w:rPr>
                <w:sz w:val="18"/>
                <w:szCs w:val="18"/>
              </w:rPr>
            </w:pPr>
            <w:r>
              <w:rPr>
                <w:sz w:val="18"/>
                <w:szCs w:val="18"/>
              </w:rPr>
              <w:t>848</w:t>
            </w:r>
          </w:p>
        </w:tc>
        <w:tc>
          <w:tcPr>
            <w:tcW w:w="992" w:type="dxa"/>
          </w:tcPr>
          <w:p>
            <w:pPr>
              <w:jc w:val="center"/>
              <w:rPr>
                <w:sz w:val="18"/>
                <w:szCs w:val="18"/>
              </w:rPr>
            </w:pPr>
            <w:r>
              <w:rPr>
                <w:sz w:val="18"/>
                <w:szCs w:val="18"/>
              </w:rPr>
              <w:t>400</w:t>
            </w:r>
          </w:p>
        </w:tc>
        <w:tc>
          <w:tcPr>
            <w:tcW w:w="851" w:type="dxa"/>
          </w:tcPr>
          <w:p>
            <w:pPr>
              <w:jc w:val="center"/>
              <w:rPr>
                <w:sz w:val="18"/>
                <w:szCs w:val="18"/>
              </w:rPr>
            </w:pPr>
            <w:r>
              <w:rPr>
                <w:rFonts w:hint="eastAsia"/>
                <w:sz w:val="18"/>
                <w:szCs w:val="18"/>
              </w:rPr>
              <w:t>2</w:t>
            </w:r>
            <w:r>
              <w:rPr>
                <w:sz w:val="18"/>
                <w:szCs w:val="18"/>
              </w:rPr>
              <w:t>30</w:t>
            </w:r>
          </w:p>
        </w:tc>
        <w:tc>
          <w:tcPr>
            <w:tcW w:w="850" w:type="dxa"/>
          </w:tcPr>
          <w:p>
            <w:pPr>
              <w:jc w:val="center"/>
              <w:rPr>
                <w:sz w:val="18"/>
                <w:szCs w:val="18"/>
              </w:rPr>
            </w:pPr>
            <w:r>
              <w:rPr>
                <w:rFonts w:hint="eastAsia"/>
                <w:sz w:val="18"/>
                <w:szCs w:val="18"/>
              </w:rPr>
              <w:t>1</w:t>
            </w:r>
            <w:r>
              <w:rPr>
                <w:sz w:val="18"/>
                <w:szCs w:val="18"/>
              </w:rPr>
              <w:t>50</w:t>
            </w:r>
          </w:p>
        </w:tc>
        <w:tc>
          <w:tcPr>
            <w:tcW w:w="800" w:type="dxa"/>
          </w:tcPr>
          <w:p>
            <w:pPr>
              <w:jc w:val="center"/>
              <w:rPr>
                <w:sz w:val="18"/>
                <w:szCs w:val="18"/>
              </w:rPr>
            </w:pPr>
            <w:r>
              <w:rPr>
                <w:rFonts w:hint="eastAsia"/>
                <w:sz w:val="18"/>
                <w:szCs w:val="18"/>
              </w:rPr>
              <w:t>1</w:t>
            </w:r>
            <w:r>
              <w:rPr>
                <w:sz w:val="18"/>
                <w:szCs w:val="18"/>
              </w:rPr>
              <w:t>50</w:t>
            </w:r>
          </w:p>
        </w:tc>
        <w:tc>
          <w:tcPr>
            <w:tcW w:w="901" w:type="dxa"/>
          </w:tcPr>
          <w:p>
            <w:pPr>
              <w:jc w:val="center"/>
              <w:rPr>
                <w:sz w:val="18"/>
                <w:szCs w:val="18"/>
              </w:rPr>
            </w:pPr>
            <w:r>
              <w:rPr>
                <w:rFonts w:hint="eastAsia"/>
                <w:sz w:val="18"/>
                <w:szCs w:val="18"/>
              </w:rPr>
              <w:t>3</w:t>
            </w:r>
            <w:r>
              <w:rPr>
                <w:sz w:val="18"/>
                <w:szCs w:val="18"/>
              </w:rPr>
              <w:t>00</w:t>
            </w:r>
          </w:p>
        </w:tc>
        <w:tc>
          <w:tcPr>
            <w:tcW w:w="993" w:type="dxa"/>
          </w:tcPr>
          <w:p>
            <w:pPr>
              <w:jc w:val="center"/>
              <w:rPr>
                <w:sz w:val="18"/>
                <w:szCs w:val="18"/>
              </w:rPr>
            </w:pPr>
            <w:r>
              <w:rPr>
                <w:rFonts w:hint="eastAsia"/>
                <w:sz w:val="18"/>
                <w:szCs w:val="18"/>
              </w:rPr>
              <w:t>4</w:t>
            </w:r>
            <w:r>
              <w:rPr>
                <w:sz w:val="18"/>
                <w:szCs w:val="18"/>
              </w:rPr>
              <w:t>00</w:t>
            </w:r>
          </w:p>
        </w:tc>
        <w:tc>
          <w:tcPr>
            <w:tcW w:w="992" w:type="dxa"/>
          </w:tcPr>
          <w:p>
            <w:pPr>
              <w:jc w:val="center"/>
              <w:rPr>
                <w:sz w:val="18"/>
                <w:szCs w:val="18"/>
              </w:rPr>
            </w:pPr>
            <w:r>
              <w:rPr>
                <w:sz w:val="18"/>
                <w:szCs w:val="18"/>
              </w:rPr>
              <w:t>820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59" w:type="dxa"/>
          </w:tcPr>
          <w:p>
            <w:pPr>
              <w:jc w:val="center"/>
              <w:rPr>
                <w:b/>
                <w:sz w:val="24"/>
                <w:szCs w:val="21"/>
              </w:rPr>
            </w:pPr>
            <w:r>
              <w:rPr>
                <w:sz w:val="18"/>
                <w:szCs w:val="18"/>
              </w:rPr>
              <w:t>Ф800</w:t>
            </w:r>
            <w:r>
              <w:rPr>
                <w:rFonts w:hint="eastAsia"/>
                <w:sz w:val="18"/>
                <w:szCs w:val="18"/>
              </w:rPr>
              <w:t>横向抱箍</w:t>
            </w:r>
          </w:p>
        </w:tc>
        <w:tc>
          <w:tcPr>
            <w:tcW w:w="835" w:type="dxa"/>
          </w:tcPr>
          <w:p>
            <w:pPr>
              <w:jc w:val="center"/>
              <w:rPr>
                <w:sz w:val="18"/>
                <w:szCs w:val="18"/>
              </w:rPr>
            </w:pPr>
            <w:r>
              <w:rPr>
                <w:rFonts w:hint="eastAsia"/>
                <w:sz w:val="18"/>
                <w:szCs w:val="18"/>
              </w:rPr>
              <w:t>1</w:t>
            </w:r>
            <w:r>
              <w:rPr>
                <w:sz w:val="18"/>
                <w:szCs w:val="18"/>
              </w:rPr>
              <w:t>041</w:t>
            </w:r>
          </w:p>
        </w:tc>
        <w:tc>
          <w:tcPr>
            <w:tcW w:w="992" w:type="dxa"/>
          </w:tcPr>
          <w:p>
            <w:pPr>
              <w:jc w:val="center"/>
              <w:rPr>
                <w:sz w:val="18"/>
                <w:szCs w:val="18"/>
              </w:rPr>
            </w:pPr>
            <w:r>
              <w:rPr>
                <w:sz w:val="18"/>
                <w:szCs w:val="18"/>
              </w:rPr>
              <w:t>400</w:t>
            </w:r>
          </w:p>
        </w:tc>
        <w:tc>
          <w:tcPr>
            <w:tcW w:w="851" w:type="dxa"/>
          </w:tcPr>
          <w:p>
            <w:pPr>
              <w:jc w:val="center"/>
              <w:rPr>
                <w:sz w:val="18"/>
                <w:szCs w:val="18"/>
              </w:rPr>
            </w:pPr>
            <w:r>
              <w:rPr>
                <w:rFonts w:hint="eastAsia"/>
                <w:sz w:val="18"/>
                <w:szCs w:val="18"/>
              </w:rPr>
              <w:t>2</w:t>
            </w:r>
            <w:r>
              <w:rPr>
                <w:sz w:val="18"/>
                <w:szCs w:val="18"/>
              </w:rPr>
              <w:t>30</w:t>
            </w:r>
          </w:p>
        </w:tc>
        <w:tc>
          <w:tcPr>
            <w:tcW w:w="850" w:type="dxa"/>
          </w:tcPr>
          <w:p>
            <w:pPr>
              <w:jc w:val="center"/>
              <w:rPr>
                <w:sz w:val="18"/>
                <w:szCs w:val="18"/>
              </w:rPr>
            </w:pPr>
            <w:r>
              <w:rPr>
                <w:rFonts w:hint="eastAsia"/>
                <w:sz w:val="18"/>
                <w:szCs w:val="18"/>
              </w:rPr>
              <w:t>1</w:t>
            </w:r>
            <w:r>
              <w:rPr>
                <w:sz w:val="18"/>
                <w:szCs w:val="18"/>
              </w:rPr>
              <w:t>50</w:t>
            </w:r>
          </w:p>
        </w:tc>
        <w:tc>
          <w:tcPr>
            <w:tcW w:w="800" w:type="dxa"/>
          </w:tcPr>
          <w:p>
            <w:pPr>
              <w:jc w:val="center"/>
              <w:rPr>
                <w:sz w:val="18"/>
                <w:szCs w:val="18"/>
              </w:rPr>
            </w:pPr>
            <w:r>
              <w:rPr>
                <w:rFonts w:hint="eastAsia"/>
                <w:sz w:val="18"/>
                <w:szCs w:val="18"/>
              </w:rPr>
              <w:t>1</w:t>
            </w:r>
            <w:r>
              <w:rPr>
                <w:sz w:val="18"/>
                <w:szCs w:val="18"/>
              </w:rPr>
              <w:t>50</w:t>
            </w:r>
          </w:p>
        </w:tc>
        <w:tc>
          <w:tcPr>
            <w:tcW w:w="901" w:type="dxa"/>
          </w:tcPr>
          <w:p>
            <w:pPr>
              <w:jc w:val="center"/>
              <w:rPr>
                <w:sz w:val="18"/>
                <w:szCs w:val="18"/>
              </w:rPr>
            </w:pPr>
            <w:r>
              <w:rPr>
                <w:rFonts w:hint="eastAsia"/>
                <w:sz w:val="18"/>
                <w:szCs w:val="18"/>
              </w:rPr>
              <w:t>3</w:t>
            </w:r>
            <w:r>
              <w:rPr>
                <w:sz w:val="18"/>
                <w:szCs w:val="18"/>
              </w:rPr>
              <w:t>00</w:t>
            </w:r>
          </w:p>
        </w:tc>
        <w:tc>
          <w:tcPr>
            <w:tcW w:w="993" w:type="dxa"/>
          </w:tcPr>
          <w:p>
            <w:pPr>
              <w:jc w:val="center"/>
              <w:rPr>
                <w:sz w:val="18"/>
                <w:szCs w:val="18"/>
              </w:rPr>
            </w:pPr>
            <w:r>
              <w:rPr>
                <w:rFonts w:hint="eastAsia"/>
                <w:sz w:val="18"/>
                <w:szCs w:val="18"/>
              </w:rPr>
              <w:t>4</w:t>
            </w:r>
            <w:r>
              <w:rPr>
                <w:sz w:val="18"/>
                <w:szCs w:val="18"/>
              </w:rPr>
              <w:t>00</w:t>
            </w:r>
          </w:p>
        </w:tc>
        <w:tc>
          <w:tcPr>
            <w:tcW w:w="992" w:type="dxa"/>
          </w:tcPr>
          <w:p>
            <w:pPr>
              <w:jc w:val="center"/>
              <w:rPr>
                <w:sz w:val="18"/>
                <w:szCs w:val="18"/>
              </w:rPr>
            </w:pPr>
            <w:r>
              <w:rPr>
                <w:sz w:val="18"/>
                <w:szCs w:val="18"/>
              </w:rPr>
              <w:t>1011</w:t>
            </w:r>
          </w:p>
        </w:tc>
      </w:tr>
    </w:tbl>
    <w:p>
      <w:pPr>
        <w:rPr>
          <w:rFonts w:ascii="Times New Roman" w:hAnsi="Times New Roman" w:cs="Times New Roman"/>
          <w:b/>
          <w:sz w:val="24"/>
          <w:szCs w:val="21"/>
        </w:rPr>
      </w:pPr>
      <w:r>
        <w:rPr>
          <w:rFonts w:ascii="Times New Roman" w:hAnsi="Times New Roman" w:cs="Times New Roman"/>
          <w:b/>
          <w:sz w:val="24"/>
          <w:szCs w:val="21"/>
        </w:rPr>
        <w:br w:type="page"/>
      </w:r>
    </w:p>
    <w:p>
      <w:pPr>
        <w:pStyle w:val="2"/>
        <w:spacing w:before="312" w:beforeLines="100" w:after="312" w:afterLines="100"/>
        <w:contextualSpacing/>
        <w:rPr>
          <w:rFonts w:asciiTheme="minorEastAsia" w:hAnsiTheme="minorEastAsia" w:eastAsiaTheme="minorEastAsia" w:cstheme="minorEastAsia"/>
        </w:rPr>
      </w:pPr>
      <w:bookmarkStart w:id="252" w:name="_Toc23190"/>
      <w:bookmarkStart w:id="253" w:name="_Toc24965"/>
      <w:r>
        <w:rPr>
          <w:rFonts w:hint="eastAsia" w:asciiTheme="minorEastAsia" w:hAnsiTheme="minorEastAsia" w:eastAsiaTheme="minorEastAsia" w:cstheme="minorEastAsia"/>
        </w:rPr>
        <w:t>附录F  全回收锚索钢绞线材料性能</w:t>
      </w:r>
      <w:bookmarkEnd w:id="252"/>
      <w:bookmarkEnd w:id="253"/>
    </w:p>
    <w:p>
      <w:pPr>
        <w:spacing w:line="360" w:lineRule="auto"/>
        <w:rPr>
          <w:b/>
          <w:szCs w:val="21"/>
        </w:rPr>
      </w:pPr>
      <w:r>
        <w:rPr>
          <w:rFonts w:hint="eastAsia" w:ascii="Times New Roman" w:hAnsi="Times New Roman" w:cs="Times New Roman"/>
          <w:b/>
          <w:szCs w:val="21"/>
        </w:rPr>
        <w:t>F.0.1</w:t>
      </w:r>
      <w:r>
        <w:rPr>
          <w:rFonts w:hint="eastAsia" w:asciiTheme="minorEastAsia" w:hAnsiTheme="minorEastAsia" w:cstheme="minorEastAsia"/>
          <w:b/>
          <w:szCs w:val="21"/>
        </w:rPr>
        <w:t xml:space="preserve">  </w:t>
      </w:r>
      <w:r>
        <w:rPr>
          <w:rFonts w:hint="eastAsia" w:asciiTheme="minorEastAsia" w:hAnsiTheme="minorEastAsia" w:cstheme="minorEastAsia"/>
          <w:szCs w:val="21"/>
        </w:rPr>
        <w:t>钢绞线抗拉强度标准值应符合表F.0.1的规定</w:t>
      </w:r>
      <w:r>
        <w:rPr>
          <w:rFonts w:hint="eastAsia"/>
          <w:szCs w:val="21"/>
        </w:rPr>
        <w:t>。</w:t>
      </w:r>
    </w:p>
    <w:p>
      <w:pPr>
        <w:pStyle w:val="36"/>
        <w:spacing w:before="156" w:line="360" w:lineRule="auto"/>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表F.0.1 钢绞线抗拉强度标准值</w:t>
      </w:r>
    </w:p>
    <w:tbl>
      <w:tblPr>
        <w:tblStyle w:val="14"/>
        <w:tblW w:w="0" w:type="auto"/>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416"/>
        <w:gridCol w:w="3257"/>
        <w:gridCol w:w="29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828" w:type="dxa"/>
            <w:gridSpan w:val="2"/>
            <w:vAlign w:val="center"/>
          </w:tcPr>
          <w:p>
            <w:pPr>
              <w:adjustRightInd w:val="0"/>
              <w:snapToGrid w:val="0"/>
              <w:jc w:val="center"/>
              <w:rPr>
                <w:szCs w:val="20"/>
              </w:rPr>
            </w:pPr>
            <w:r>
              <w:rPr>
                <w:rFonts w:hint="eastAsia"/>
                <w:szCs w:val="20"/>
              </w:rPr>
              <w:t>种类</w:t>
            </w:r>
          </w:p>
        </w:tc>
        <w:tc>
          <w:tcPr>
            <w:tcW w:w="3257" w:type="dxa"/>
            <w:vMerge w:val="restart"/>
            <w:vAlign w:val="center"/>
          </w:tcPr>
          <w:p>
            <w:pPr>
              <w:adjustRightInd w:val="0"/>
              <w:snapToGrid w:val="0"/>
              <w:jc w:val="center"/>
              <w:rPr>
                <w:szCs w:val="20"/>
              </w:rPr>
            </w:pPr>
            <w:r>
              <w:rPr>
                <w:rFonts w:hint="eastAsia"/>
                <w:szCs w:val="20"/>
              </w:rPr>
              <w:t>极限抗拉强度标准值</w:t>
            </w:r>
            <w:r>
              <w:rPr>
                <w:rFonts w:hint="eastAsia"/>
                <w:i/>
                <w:iCs/>
                <w:szCs w:val="20"/>
              </w:rPr>
              <w:t>f</w:t>
            </w:r>
            <w:r>
              <w:rPr>
                <w:rFonts w:hint="eastAsia"/>
                <w:szCs w:val="20"/>
                <w:vertAlign w:val="subscript"/>
              </w:rPr>
              <w:t>ptk</w:t>
            </w:r>
            <w:r>
              <w:rPr>
                <w:rFonts w:hint="eastAsia"/>
                <w:szCs w:val="20"/>
              </w:rPr>
              <w:t>（MPa）</w:t>
            </w:r>
          </w:p>
        </w:tc>
        <w:tc>
          <w:tcPr>
            <w:tcW w:w="2960" w:type="dxa"/>
            <w:vMerge w:val="restart"/>
            <w:vAlign w:val="center"/>
          </w:tcPr>
          <w:p>
            <w:pPr>
              <w:adjustRightInd w:val="0"/>
              <w:snapToGrid w:val="0"/>
              <w:jc w:val="center"/>
              <w:rPr>
                <w:szCs w:val="20"/>
              </w:rPr>
            </w:pPr>
            <w:r>
              <w:rPr>
                <w:rFonts w:hint="eastAsia"/>
                <w:szCs w:val="20"/>
              </w:rPr>
              <w:t>抗拉强度设计值</w:t>
            </w:r>
            <w:r>
              <w:rPr>
                <w:rFonts w:hint="eastAsia"/>
                <w:i/>
                <w:iCs/>
                <w:szCs w:val="20"/>
              </w:rPr>
              <w:t>f</w:t>
            </w:r>
            <w:r>
              <w:rPr>
                <w:rFonts w:hint="eastAsia"/>
                <w:szCs w:val="20"/>
                <w:vertAlign w:val="subscript"/>
              </w:rPr>
              <w:t>py</w:t>
            </w:r>
            <w:r>
              <w:rPr>
                <w:rFonts w:hint="eastAsia"/>
                <w:szCs w:val="20"/>
              </w:rPr>
              <w:t>（MPa）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12" w:type="dxa"/>
            <w:vAlign w:val="center"/>
          </w:tcPr>
          <w:p>
            <w:pPr>
              <w:adjustRightInd w:val="0"/>
              <w:snapToGrid w:val="0"/>
              <w:jc w:val="center"/>
              <w:rPr>
                <w:szCs w:val="20"/>
              </w:rPr>
            </w:pPr>
            <w:r>
              <w:rPr>
                <w:rFonts w:hint="eastAsia"/>
                <w:szCs w:val="20"/>
              </w:rPr>
              <w:t>股数</w:t>
            </w:r>
          </w:p>
        </w:tc>
        <w:tc>
          <w:tcPr>
            <w:tcW w:w="1416" w:type="dxa"/>
            <w:vAlign w:val="center"/>
          </w:tcPr>
          <w:p>
            <w:pPr>
              <w:adjustRightInd w:val="0"/>
              <w:snapToGrid w:val="0"/>
              <w:rPr>
                <w:szCs w:val="20"/>
              </w:rPr>
            </w:pPr>
            <w:r>
              <w:rPr>
                <w:rFonts w:hint="eastAsia"/>
                <w:szCs w:val="20"/>
              </w:rPr>
              <w:t>直径（mm）</w:t>
            </w:r>
          </w:p>
        </w:tc>
        <w:tc>
          <w:tcPr>
            <w:tcW w:w="3257" w:type="dxa"/>
            <w:vMerge w:val="continue"/>
            <w:vAlign w:val="center"/>
          </w:tcPr>
          <w:p>
            <w:pPr>
              <w:adjustRightInd w:val="0"/>
              <w:snapToGrid w:val="0"/>
              <w:jc w:val="center"/>
              <w:rPr>
                <w:szCs w:val="20"/>
              </w:rPr>
            </w:pPr>
          </w:p>
        </w:tc>
        <w:tc>
          <w:tcPr>
            <w:tcW w:w="2960" w:type="dxa"/>
            <w:vMerge w:val="continue"/>
            <w:vAlign w:val="center"/>
          </w:tcPr>
          <w:p>
            <w:pPr>
              <w:adjustRightInd w:val="0"/>
              <w:snapToGrid w:val="0"/>
              <w:jc w:val="center"/>
              <w:rPr>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12" w:type="dxa"/>
            <w:vMerge w:val="restart"/>
            <w:vAlign w:val="center"/>
          </w:tcPr>
          <w:p>
            <w:pPr>
              <w:adjustRightInd w:val="0"/>
              <w:snapToGrid w:val="0"/>
              <w:jc w:val="center"/>
              <w:rPr>
                <w:szCs w:val="20"/>
              </w:rPr>
            </w:pPr>
            <w:r>
              <w:rPr>
                <w:rFonts w:hint="eastAsia"/>
                <w:szCs w:val="20"/>
              </w:rPr>
              <w:t>1×3</w:t>
            </w:r>
          </w:p>
          <w:p>
            <w:pPr>
              <w:adjustRightInd w:val="0"/>
              <w:snapToGrid w:val="0"/>
              <w:jc w:val="center"/>
              <w:rPr>
                <w:szCs w:val="20"/>
              </w:rPr>
            </w:pPr>
            <w:r>
              <w:rPr>
                <w:rFonts w:hint="eastAsia"/>
                <w:szCs w:val="20"/>
              </w:rPr>
              <w:t>三股</w:t>
            </w:r>
          </w:p>
        </w:tc>
        <w:tc>
          <w:tcPr>
            <w:tcW w:w="1416" w:type="dxa"/>
            <w:vMerge w:val="restart"/>
            <w:vAlign w:val="center"/>
          </w:tcPr>
          <w:p>
            <w:pPr>
              <w:adjustRightInd w:val="0"/>
              <w:snapToGrid w:val="0"/>
              <w:jc w:val="center"/>
              <w:rPr>
                <w:szCs w:val="20"/>
              </w:rPr>
            </w:pPr>
            <w:r>
              <w:rPr>
                <w:rFonts w:hint="eastAsia"/>
                <w:szCs w:val="20"/>
              </w:rPr>
              <w:t>8.6，10.8，12.9</w:t>
            </w:r>
          </w:p>
        </w:tc>
        <w:tc>
          <w:tcPr>
            <w:tcW w:w="3257" w:type="dxa"/>
            <w:vAlign w:val="center"/>
          </w:tcPr>
          <w:p>
            <w:pPr>
              <w:adjustRightInd w:val="0"/>
              <w:snapToGrid w:val="0"/>
              <w:jc w:val="center"/>
              <w:rPr>
                <w:szCs w:val="20"/>
              </w:rPr>
            </w:pPr>
            <w:r>
              <w:rPr>
                <w:rFonts w:hint="eastAsia"/>
                <w:szCs w:val="20"/>
              </w:rPr>
              <w:t>1720</w:t>
            </w:r>
          </w:p>
        </w:tc>
        <w:tc>
          <w:tcPr>
            <w:tcW w:w="2960" w:type="dxa"/>
            <w:vAlign w:val="center"/>
          </w:tcPr>
          <w:p>
            <w:pPr>
              <w:adjustRightInd w:val="0"/>
              <w:snapToGrid w:val="0"/>
              <w:jc w:val="center"/>
              <w:rPr>
                <w:szCs w:val="20"/>
              </w:rPr>
            </w:pPr>
            <w:r>
              <w:rPr>
                <w:rFonts w:hint="eastAsia"/>
                <w:szCs w:val="20"/>
              </w:rPr>
              <w:t>1220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12" w:type="dxa"/>
            <w:vMerge w:val="continue"/>
            <w:vAlign w:val="center"/>
          </w:tcPr>
          <w:p>
            <w:pPr>
              <w:adjustRightInd w:val="0"/>
              <w:snapToGrid w:val="0"/>
              <w:jc w:val="center"/>
              <w:rPr>
                <w:szCs w:val="20"/>
              </w:rPr>
            </w:pPr>
          </w:p>
        </w:tc>
        <w:tc>
          <w:tcPr>
            <w:tcW w:w="1416" w:type="dxa"/>
            <w:vMerge w:val="continue"/>
            <w:vAlign w:val="center"/>
          </w:tcPr>
          <w:p>
            <w:pPr>
              <w:adjustRightInd w:val="0"/>
              <w:snapToGrid w:val="0"/>
              <w:jc w:val="center"/>
              <w:rPr>
                <w:szCs w:val="20"/>
              </w:rPr>
            </w:pPr>
          </w:p>
        </w:tc>
        <w:tc>
          <w:tcPr>
            <w:tcW w:w="3257" w:type="dxa"/>
            <w:vAlign w:val="center"/>
          </w:tcPr>
          <w:p>
            <w:pPr>
              <w:adjustRightInd w:val="0"/>
              <w:snapToGrid w:val="0"/>
              <w:jc w:val="center"/>
              <w:rPr>
                <w:szCs w:val="20"/>
              </w:rPr>
            </w:pPr>
            <w:r>
              <w:rPr>
                <w:rFonts w:hint="eastAsia"/>
                <w:szCs w:val="20"/>
              </w:rPr>
              <w:t>1860</w:t>
            </w:r>
          </w:p>
        </w:tc>
        <w:tc>
          <w:tcPr>
            <w:tcW w:w="2960" w:type="dxa"/>
            <w:vAlign w:val="center"/>
          </w:tcPr>
          <w:p>
            <w:pPr>
              <w:adjustRightInd w:val="0"/>
              <w:snapToGrid w:val="0"/>
              <w:jc w:val="center"/>
              <w:rPr>
                <w:szCs w:val="20"/>
              </w:rPr>
            </w:pPr>
            <w:r>
              <w:rPr>
                <w:rFonts w:hint="eastAsia"/>
                <w:szCs w:val="20"/>
              </w:rPr>
              <w:t>1320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12" w:type="dxa"/>
            <w:vMerge w:val="continue"/>
            <w:vAlign w:val="center"/>
          </w:tcPr>
          <w:p>
            <w:pPr>
              <w:adjustRightInd w:val="0"/>
              <w:snapToGrid w:val="0"/>
              <w:jc w:val="center"/>
              <w:rPr>
                <w:szCs w:val="20"/>
              </w:rPr>
            </w:pPr>
          </w:p>
        </w:tc>
        <w:tc>
          <w:tcPr>
            <w:tcW w:w="1416" w:type="dxa"/>
            <w:vMerge w:val="continue"/>
            <w:vAlign w:val="center"/>
          </w:tcPr>
          <w:p>
            <w:pPr>
              <w:adjustRightInd w:val="0"/>
              <w:snapToGrid w:val="0"/>
              <w:jc w:val="center"/>
              <w:rPr>
                <w:szCs w:val="20"/>
              </w:rPr>
            </w:pPr>
          </w:p>
        </w:tc>
        <w:tc>
          <w:tcPr>
            <w:tcW w:w="3257" w:type="dxa"/>
            <w:vAlign w:val="center"/>
          </w:tcPr>
          <w:p>
            <w:pPr>
              <w:adjustRightInd w:val="0"/>
              <w:snapToGrid w:val="0"/>
              <w:jc w:val="center"/>
              <w:rPr>
                <w:szCs w:val="20"/>
              </w:rPr>
            </w:pPr>
            <w:r>
              <w:rPr>
                <w:rFonts w:hint="eastAsia"/>
                <w:szCs w:val="20"/>
              </w:rPr>
              <w:t>1960</w:t>
            </w:r>
          </w:p>
        </w:tc>
        <w:tc>
          <w:tcPr>
            <w:tcW w:w="2960" w:type="dxa"/>
            <w:vAlign w:val="center"/>
          </w:tcPr>
          <w:p>
            <w:pPr>
              <w:adjustRightInd w:val="0"/>
              <w:snapToGrid w:val="0"/>
              <w:jc w:val="center"/>
              <w:rPr>
                <w:szCs w:val="20"/>
              </w:rPr>
            </w:pPr>
            <w:r>
              <w:rPr>
                <w:rFonts w:hint="eastAsia"/>
                <w:szCs w:val="20"/>
              </w:rPr>
              <w:t>1390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12" w:type="dxa"/>
            <w:vMerge w:val="restart"/>
            <w:vAlign w:val="center"/>
          </w:tcPr>
          <w:p>
            <w:pPr>
              <w:adjustRightInd w:val="0"/>
              <w:snapToGrid w:val="0"/>
              <w:jc w:val="center"/>
              <w:rPr>
                <w:szCs w:val="20"/>
              </w:rPr>
            </w:pPr>
            <w:r>
              <w:rPr>
                <w:rFonts w:hint="eastAsia"/>
                <w:szCs w:val="20"/>
              </w:rPr>
              <w:t>1×7</w:t>
            </w:r>
          </w:p>
          <w:p>
            <w:pPr>
              <w:adjustRightInd w:val="0"/>
              <w:snapToGrid w:val="0"/>
              <w:jc w:val="center"/>
              <w:rPr>
                <w:szCs w:val="20"/>
              </w:rPr>
            </w:pPr>
            <w:r>
              <w:rPr>
                <w:rFonts w:hint="eastAsia"/>
                <w:szCs w:val="20"/>
              </w:rPr>
              <w:t>七股</w:t>
            </w:r>
          </w:p>
        </w:tc>
        <w:tc>
          <w:tcPr>
            <w:tcW w:w="1416" w:type="dxa"/>
            <w:vMerge w:val="restart"/>
            <w:vAlign w:val="center"/>
          </w:tcPr>
          <w:p>
            <w:pPr>
              <w:adjustRightInd w:val="0"/>
              <w:snapToGrid w:val="0"/>
              <w:jc w:val="center"/>
              <w:rPr>
                <w:szCs w:val="20"/>
              </w:rPr>
            </w:pPr>
            <w:r>
              <w:rPr>
                <w:szCs w:val="20"/>
              </w:rPr>
              <w:t xml:space="preserve">  </w:t>
            </w:r>
            <w:r>
              <w:rPr>
                <w:rFonts w:hint="eastAsia"/>
                <w:szCs w:val="20"/>
              </w:rPr>
              <w:t>9.5，12.7，15.2，17.8</w:t>
            </w:r>
          </w:p>
        </w:tc>
        <w:tc>
          <w:tcPr>
            <w:tcW w:w="3257" w:type="dxa"/>
            <w:vAlign w:val="center"/>
          </w:tcPr>
          <w:p>
            <w:pPr>
              <w:adjustRightInd w:val="0"/>
              <w:snapToGrid w:val="0"/>
              <w:jc w:val="center"/>
              <w:rPr>
                <w:szCs w:val="20"/>
              </w:rPr>
            </w:pPr>
            <w:r>
              <w:rPr>
                <w:rFonts w:hint="eastAsia"/>
                <w:szCs w:val="20"/>
              </w:rPr>
              <w:t>1720</w:t>
            </w:r>
          </w:p>
        </w:tc>
        <w:tc>
          <w:tcPr>
            <w:tcW w:w="2960" w:type="dxa"/>
            <w:vAlign w:val="center"/>
          </w:tcPr>
          <w:p>
            <w:pPr>
              <w:adjustRightInd w:val="0"/>
              <w:snapToGrid w:val="0"/>
              <w:jc w:val="center"/>
              <w:rPr>
                <w:szCs w:val="20"/>
              </w:rPr>
            </w:pPr>
            <w:r>
              <w:rPr>
                <w:rFonts w:hint="eastAsia"/>
                <w:szCs w:val="20"/>
              </w:rPr>
              <w:t>1220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12" w:type="dxa"/>
            <w:vMerge w:val="continue"/>
            <w:vAlign w:val="center"/>
          </w:tcPr>
          <w:p>
            <w:pPr>
              <w:adjustRightInd w:val="0"/>
              <w:snapToGrid w:val="0"/>
              <w:jc w:val="center"/>
              <w:rPr>
                <w:szCs w:val="20"/>
              </w:rPr>
            </w:pPr>
          </w:p>
        </w:tc>
        <w:tc>
          <w:tcPr>
            <w:tcW w:w="1416" w:type="dxa"/>
            <w:vMerge w:val="continue"/>
            <w:vAlign w:val="center"/>
          </w:tcPr>
          <w:p>
            <w:pPr>
              <w:adjustRightInd w:val="0"/>
              <w:snapToGrid w:val="0"/>
              <w:jc w:val="center"/>
              <w:rPr>
                <w:szCs w:val="20"/>
              </w:rPr>
            </w:pPr>
          </w:p>
        </w:tc>
        <w:tc>
          <w:tcPr>
            <w:tcW w:w="3257" w:type="dxa"/>
            <w:vAlign w:val="center"/>
          </w:tcPr>
          <w:p>
            <w:pPr>
              <w:adjustRightInd w:val="0"/>
              <w:snapToGrid w:val="0"/>
              <w:jc w:val="center"/>
              <w:rPr>
                <w:szCs w:val="20"/>
              </w:rPr>
            </w:pPr>
            <w:r>
              <w:rPr>
                <w:rFonts w:hint="eastAsia"/>
                <w:szCs w:val="20"/>
              </w:rPr>
              <w:t>1860</w:t>
            </w:r>
          </w:p>
        </w:tc>
        <w:tc>
          <w:tcPr>
            <w:tcW w:w="2960" w:type="dxa"/>
            <w:vAlign w:val="center"/>
          </w:tcPr>
          <w:p>
            <w:pPr>
              <w:adjustRightInd w:val="0"/>
              <w:snapToGrid w:val="0"/>
              <w:jc w:val="center"/>
              <w:rPr>
                <w:szCs w:val="20"/>
              </w:rPr>
            </w:pPr>
            <w:r>
              <w:rPr>
                <w:rFonts w:hint="eastAsia"/>
                <w:szCs w:val="20"/>
              </w:rPr>
              <w:t>1320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12" w:type="dxa"/>
            <w:vMerge w:val="continue"/>
            <w:vAlign w:val="center"/>
          </w:tcPr>
          <w:p>
            <w:pPr>
              <w:adjustRightInd w:val="0"/>
              <w:snapToGrid w:val="0"/>
              <w:jc w:val="center"/>
              <w:rPr>
                <w:szCs w:val="20"/>
              </w:rPr>
            </w:pPr>
          </w:p>
        </w:tc>
        <w:tc>
          <w:tcPr>
            <w:tcW w:w="1416" w:type="dxa"/>
            <w:vMerge w:val="continue"/>
            <w:vAlign w:val="center"/>
          </w:tcPr>
          <w:p>
            <w:pPr>
              <w:adjustRightInd w:val="0"/>
              <w:snapToGrid w:val="0"/>
              <w:jc w:val="center"/>
              <w:rPr>
                <w:szCs w:val="20"/>
              </w:rPr>
            </w:pPr>
          </w:p>
        </w:tc>
        <w:tc>
          <w:tcPr>
            <w:tcW w:w="3257" w:type="dxa"/>
            <w:vAlign w:val="center"/>
          </w:tcPr>
          <w:p>
            <w:pPr>
              <w:adjustRightInd w:val="0"/>
              <w:snapToGrid w:val="0"/>
              <w:jc w:val="center"/>
              <w:rPr>
                <w:szCs w:val="20"/>
              </w:rPr>
            </w:pPr>
            <w:r>
              <w:rPr>
                <w:rFonts w:hint="eastAsia"/>
                <w:szCs w:val="20"/>
              </w:rPr>
              <w:t>1960</w:t>
            </w:r>
          </w:p>
        </w:tc>
        <w:tc>
          <w:tcPr>
            <w:tcW w:w="2960" w:type="dxa"/>
            <w:vAlign w:val="center"/>
          </w:tcPr>
          <w:p>
            <w:pPr>
              <w:adjustRightInd w:val="0"/>
              <w:snapToGrid w:val="0"/>
              <w:jc w:val="center"/>
              <w:rPr>
                <w:szCs w:val="20"/>
              </w:rPr>
            </w:pPr>
            <w:r>
              <w:rPr>
                <w:rFonts w:hint="eastAsia"/>
                <w:szCs w:val="20"/>
              </w:rPr>
              <w:t>1390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12" w:type="dxa"/>
            <w:vMerge w:val="continue"/>
            <w:vAlign w:val="center"/>
          </w:tcPr>
          <w:p>
            <w:pPr>
              <w:adjustRightInd w:val="0"/>
              <w:snapToGrid w:val="0"/>
              <w:jc w:val="center"/>
              <w:rPr>
                <w:szCs w:val="20"/>
              </w:rPr>
            </w:pPr>
          </w:p>
        </w:tc>
        <w:tc>
          <w:tcPr>
            <w:tcW w:w="1416" w:type="dxa"/>
            <w:vMerge w:val="restart"/>
            <w:vAlign w:val="center"/>
          </w:tcPr>
          <w:p>
            <w:pPr>
              <w:adjustRightInd w:val="0"/>
              <w:snapToGrid w:val="0"/>
              <w:jc w:val="center"/>
              <w:rPr>
                <w:szCs w:val="20"/>
              </w:rPr>
            </w:pPr>
            <w:r>
              <w:rPr>
                <w:rFonts w:hint="eastAsia"/>
                <w:szCs w:val="20"/>
              </w:rPr>
              <w:t>21.6</w:t>
            </w:r>
          </w:p>
        </w:tc>
        <w:tc>
          <w:tcPr>
            <w:tcW w:w="3257" w:type="dxa"/>
            <w:vAlign w:val="center"/>
          </w:tcPr>
          <w:p>
            <w:pPr>
              <w:adjustRightInd w:val="0"/>
              <w:snapToGrid w:val="0"/>
              <w:jc w:val="center"/>
              <w:rPr>
                <w:szCs w:val="20"/>
              </w:rPr>
            </w:pPr>
            <w:r>
              <w:rPr>
                <w:rFonts w:hint="eastAsia"/>
                <w:szCs w:val="20"/>
              </w:rPr>
              <w:t>1720</w:t>
            </w:r>
          </w:p>
        </w:tc>
        <w:tc>
          <w:tcPr>
            <w:tcW w:w="2960" w:type="dxa"/>
            <w:vAlign w:val="center"/>
          </w:tcPr>
          <w:p>
            <w:pPr>
              <w:adjustRightInd w:val="0"/>
              <w:snapToGrid w:val="0"/>
              <w:jc w:val="center"/>
              <w:rPr>
                <w:szCs w:val="20"/>
              </w:rPr>
            </w:pPr>
            <w:r>
              <w:rPr>
                <w:rFonts w:hint="eastAsia"/>
                <w:szCs w:val="20"/>
              </w:rPr>
              <w:t>1220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12" w:type="dxa"/>
            <w:vMerge w:val="continue"/>
            <w:vAlign w:val="center"/>
          </w:tcPr>
          <w:p>
            <w:pPr>
              <w:adjustRightInd w:val="0"/>
              <w:snapToGrid w:val="0"/>
              <w:jc w:val="center"/>
              <w:rPr>
                <w:szCs w:val="20"/>
              </w:rPr>
            </w:pPr>
          </w:p>
        </w:tc>
        <w:tc>
          <w:tcPr>
            <w:tcW w:w="1416" w:type="dxa"/>
            <w:vMerge w:val="continue"/>
            <w:vAlign w:val="center"/>
          </w:tcPr>
          <w:p>
            <w:pPr>
              <w:adjustRightInd w:val="0"/>
              <w:snapToGrid w:val="0"/>
              <w:jc w:val="center"/>
              <w:rPr>
                <w:szCs w:val="20"/>
              </w:rPr>
            </w:pPr>
          </w:p>
        </w:tc>
        <w:tc>
          <w:tcPr>
            <w:tcW w:w="3257" w:type="dxa"/>
            <w:vAlign w:val="center"/>
          </w:tcPr>
          <w:p>
            <w:pPr>
              <w:adjustRightInd w:val="0"/>
              <w:snapToGrid w:val="0"/>
              <w:jc w:val="center"/>
              <w:rPr>
                <w:szCs w:val="20"/>
              </w:rPr>
            </w:pPr>
            <w:r>
              <w:rPr>
                <w:rFonts w:hint="eastAsia"/>
                <w:szCs w:val="20"/>
              </w:rPr>
              <w:t>1860</w:t>
            </w:r>
          </w:p>
        </w:tc>
        <w:tc>
          <w:tcPr>
            <w:tcW w:w="2960" w:type="dxa"/>
            <w:vAlign w:val="center"/>
          </w:tcPr>
          <w:p>
            <w:pPr>
              <w:adjustRightInd w:val="0"/>
              <w:snapToGrid w:val="0"/>
              <w:jc w:val="center"/>
              <w:rPr>
                <w:szCs w:val="20"/>
              </w:rPr>
            </w:pPr>
            <w:r>
              <w:rPr>
                <w:rFonts w:hint="eastAsia"/>
                <w:szCs w:val="20"/>
              </w:rPr>
              <w:t>1320</w:t>
            </w:r>
          </w:p>
        </w:tc>
      </w:tr>
    </w:tbl>
    <w:p>
      <w:pPr>
        <w:spacing w:line="360" w:lineRule="auto"/>
        <w:rPr>
          <w:b/>
          <w:szCs w:val="21"/>
        </w:rPr>
      </w:pPr>
      <w:r>
        <w:rPr>
          <w:rFonts w:hint="eastAsia" w:ascii="Times New Roman" w:hAnsi="Times New Roman" w:cs="Times New Roman"/>
          <w:b/>
          <w:szCs w:val="21"/>
        </w:rPr>
        <w:t>F.0.2</w:t>
      </w:r>
      <w:r>
        <w:rPr>
          <w:rFonts w:hint="eastAsia"/>
          <w:b/>
          <w:szCs w:val="21"/>
        </w:rPr>
        <w:t xml:space="preserve"> </w:t>
      </w:r>
      <w:r>
        <w:rPr>
          <w:b/>
          <w:szCs w:val="21"/>
        </w:rPr>
        <w:t xml:space="preserve"> </w:t>
      </w:r>
      <w:r>
        <w:rPr>
          <w:rFonts w:hint="eastAsia"/>
          <w:szCs w:val="21"/>
        </w:rPr>
        <w:t>无粘结钢绞线的主要技术参数应符合表F.0.2的规定。</w:t>
      </w:r>
    </w:p>
    <w:p>
      <w:pPr>
        <w:pStyle w:val="36"/>
        <w:spacing w:before="156" w:line="360" w:lineRule="auto"/>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表F.0.2 无粘结钢绞线主要技术参数</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871"/>
        <w:gridCol w:w="1014"/>
        <w:gridCol w:w="1161"/>
        <w:gridCol w:w="1161"/>
        <w:gridCol w:w="1161"/>
        <w:gridCol w:w="1161"/>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75" w:type="pct"/>
            <w:gridSpan w:val="3"/>
            <w:vAlign w:val="center"/>
          </w:tcPr>
          <w:p>
            <w:pPr>
              <w:spacing w:line="360" w:lineRule="auto"/>
              <w:jc w:val="center"/>
              <w:rPr>
                <w:szCs w:val="20"/>
              </w:rPr>
            </w:pPr>
            <w:r>
              <w:rPr>
                <w:rFonts w:hint="eastAsia"/>
                <w:szCs w:val="20"/>
              </w:rPr>
              <w:t>建筑油脂线密度（kg/10m）</w:t>
            </w:r>
          </w:p>
        </w:tc>
        <w:tc>
          <w:tcPr>
            <w:tcW w:w="625" w:type="pct"/>
            <w:vAlign w:val="center"/>
          </w:tcPr>
          <w:p>
            <w:pPr>
              <w:spacing w:line="360" w:lineRule="auto"/>
              <w:jc w:val="center"/>
              <w:rPr>
                <w:szCs w:val="20"/>
              </w:rPr>
            </w:pPr>
            <w:r>
              <w:rPr>
                <w:rFonts w:hint="eastAsia"/>
                <w:szCs w:val="20"/>
              </w:rPr>
              <w:t>&gt;0.32</w:t>
            </w:r>
          </w:p>
        </w:tc>
        <w:tc>
          <w:tcPr>
            <w:tcW w:w="1250" w:type="pct"/>
            <w:gridSpan w:val="2"/>
            <w:vAlign w:val="center"/>
          </w:tcPr>
          <w:p>
            <w:pPr>
              <w:spacing w:line="360" w:lineRule="auto"/>
              <w:jc w:val="center"/>
              <w:rPr>
                <w:szCs w:val="20"/>
              </w:rPr>
            </w:pPr>
            <w:r>
              <w:rPr>
                <w:rFonts w:hint="eastAsia"/>
                <w:szCs w:val="20"/>
              </w:rPr>
              <w:t>钢材与PE层间摩擦系数</w:t>
            </w:r>
          </w:p>
        </w:tc>
        <w:tc>
          <w:tcPr>
            <w:tcW w:w="1250" w:type="pct"/>
            <w:gridSpan w:val="2"/>
            <w:vAlign w:val="center"/>
          </w:tcPr>
          <w:p>
            <w:pPr>
              <w:spacing w:line="360" w:lineRule="auto"/>
              <w:jc w:val="center"/>
              <w:rPr>
                <w:szCs w:val="20"/>
              </w:rPr>
            </w:pPr>
            <w:r>
              <w:rPr>
                <w:rFonts w:hint="eastAsia"/>
                <w:szCs w:val="20"/>
              </w:rPr>
              <w:t>0.04~0.10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0" w:type="pct"/>
            <w:vMerge w:val="restart"/>
            <w:vAlign w:val="center"/>
          </w:tcPr>
          <w:p>
            <w:pPr>
              <w:spacing w:line="360" w:lineRule="auto"/>
              <w:jc w:val="center"/>
              <w:rPr>
                <w:szCs w:val="20"/>
              </w:rPr>
            </w:pPr>
            <w:r>
              <w:rPr>
                <w:rFonts w:hint="eastAsia"/>
                <w:szCs w:val="20"/>
              </w:rPr>
              <w:t>PE层厚度（mm）</w:t>
            </w:r>
          </w:p>
        </w:tc>
        <w:tc>
          <w:tcPr>
            <w:tcW w:w="469" w:type="pct"/>
            <w:vMerge w:val="restart"/>
            <w:vAlign w:val="center"/>
          </w:tcPr>
          <w:p>
            <w:pPr>
              <w:spacing w:line="360" w:lineRule="auto"/>
              <w:jc w:val="center"/>
              <w:rPr>
                <w:szCs w:val="20"/>
              </w:rPr>
            </w:pPr>
            <w:r>
              <w:rPr>
                <w:rFonts w:hint="eastAsia"/>
                <w:szCs w:val="20"/>
              </w:rPr>
              <w:t>双层</w:t>
            </w:r>
          </w:p>
        </w:tc>
        <w:tc>
          <w:tcPr>
            <w:tcW w:w="546" w:type="pct"/>
            <w:vAlign w:val="center"/>
          </w:tcPr>
          <w:p>
            <w:pPr>
              <w:spacing w:line="360" w:lineRule="auto"/>
              <w:jc w:val="center"/>
              <w:rPr>
                <w:szCs w:val="20"/>
              </w:rPr>
            </w:pPr>
            <w:r>
              <w:rPr>
                <w:rFonts w:hint="eastAsia"/>
                <w:szCs w:val="20"/>
              </w:rPr>
              <w:t>外层</w:t>
            </w:r>
          </w:p>
        </w:tc>
        <w:tc>
          <w:tcPr>
            <w:tcW w:w="625" w:type="pct"/>
            <w:vAlign w:val="center"/>
          </w:tcPr>
          <w:p>
            <w:pPr>
              <w:spacing w:line="360" w:lineRule="auto"/>
              <w:jc w:val="center"/>
              <w:rPr>
                <w:szCs w:val="20"/>
              </w:rPr>
            </w:pPr>
            <w:r>
              <w:rPr>
                <w:rFonts w:hint="eastAsia"/>
                <w:szCs w:val="20"/>
              </w:rPr>
              <w:t>0.80~1.00</w:t>
            </w:r>
          </w:p>
        </w:tc>
        <w:tc>
          <w:tcPr>
            <w:tcW w:w="625" w:type="pct"/>
            <w:vMerge w:val="restart"/>
            <w:vAlign w:val="center"/>
          </w:tcPr>
          <w:p>
            <w:pPr>
              <w:spacing w:line="360" w:lineRule="auto"/>
              <w:jc w:val="center"/>
              <w:rPr>
                <w:szCs w:val="20"/>
              </w:rPr>
            </w:pPr>
            <w:r>
              <w:rPr>
                <w:rFonts w:hint="eastAsia"/>
                <w:szCs w:val="20"/>
              </w:rPr>
              <w:t>成品重量（kg/m）</w:t>
            </w:r>
          </w:p>
        </w:tc>
        <w:tc>
          <w:tcPr>
            <w:tcW w:w="625" w:type="pct"/>
            <w:vAlign w:val="center"/>
          </w:tcPr>
          <w:p>
            <w:pPr>
              <w:spacing w:line="360" w:lineRule="auto"/>
              <w:jc w:val="center"/>
              <w:rPr>
                <w:szCs w:val="20"/>
              </w:rPr>
            </w:pPr>
            <w:r>
              <w:rPr>
                <w:rFonts w:hint="eastAsia"/>
                <w:szCs w:val="20"/>
              </w:rPr>
              <w:t>直径</w:t>
            </w:r>
          </w:p>
        </w:tc>
        <w:tc>
          <w:tcPr>
            <w:tcW w:w="625" w:type="pct"/>
            <w:vAlign w:val="center"/>
          </w:tcPr>
          <w:p>
            <w:pPr>
              <w:spacing w:line="360" w:lineRule="auto"/>
              <w:jc w:val="center"/>
              <w:rPr>
                <w:szCs w:val="20"/>
              </w:rPr>
            </w:pPr>
            <w:r>
              <w:rPr>
                <w:rFonts w:hint="eastAsia"/>
                <w:szCs w:val="20"/>
              </w:rPr>
              <w:t>单层</w:t>
            </w:r>
          </w:p>
        </w:tc>
        <w:tc>
          <w:tcPr>
            <w:tcW w:w="625" w:type="pct"/>
            <w:vAlign w:val="center"/>
          </w:tcPr>
          <w:p>
            <w:pPr>
              <w:spacing w:line="360" w:lineRule="auto"/>
              <w:jc w:val="center"/>
              <w:rPr>
                <w:szCs w:val="20"/>
              </w:rPr>
            </w:pPr>
            <w:r>
              <w:rPr>
                <w:rFonts w:hint="eastAsia"/>
                <w:szCs w:val="20"/>
              </w:rPr>
              <w:t>双层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0" w:type="pct"/>
            <w:vMerge w:val="continue"/>
          </w:tcPr>
          <w:p>
            <w:pPr>
              <w:spacing w:line="360" w:lineRule="auto"/>
            </w:pPr>
          </w:p>
        </w:tc>
        <w:tc>
          <w:tcPr>
            <w:tcW w:w="469" w:type="pct"/>
            <w:vMerge w:val="continue"/>
            <w:vAlign w:val="center"/>
          </w:tcPr>
          <w:p>
            <w:pPr>
              <w:spacing w:line="360" w:lineRule="auto"/>
              <w:jc w:val="center"/>
              <w:rPr>
                <w:szCs w:val="20"/>
              </w:rPr>
            </w:pPr>
          </w:p>
        </w:tc>
        <w:tc>
          <w:tcPr>
            <w:tcW w:w="546" w:type="pct"/>
            <w:vAlign w:val="center"/>
          </w:tcPr>
          <w:p>
            <w:pPr>
              <w:spacing w:line="360" w:lineRule="auto"/>
              <w:jc w:val="center"/>
              <w:rPr>
                <w:szCs w:val="20"/>
              </w:rPr>
            </w:pPr>
            <w:r>
              <w:rPr>
                <w:rFonts w:hint="eastAsia"/>
                <w:szCs w:val="20"/>
              </w:rPr>
              <w:t>内层</w:t>
            </w:r>
          </w:p>
        </w:tc>
        <w:tc>
          <w:tcPr>
            <w:tcW w:w="625" w:type="pct"/>
            <w:vAlign w:val="center"/>
          </w:tcPr>
          <w:p>
            <w:pPr>
              <w:spacing w:line="360" w:lineRule="auto"/>
              <w:jc w:val="center"/>
              <w:rPr>
                <w:szCs w:val="20"/>
              </w:rPr>
            </w:pPr>
            <w:r>
              <w:rPr>
                <w:rFonts w:hint="eastAsia"/>
                <w:szCs w:val="20"/>
              </w:rPr>
              <w:t>0.80~1.00</w:t>
            </w:r>
          </w:p>
        </w:tc>
        <w:tc>
          <w:tcPr>
            <w:tcW w:w="625" w:type="pct"/>
            <w:vMerge w:val="continue"/>
            <w:vAlign w:val="center"/>
          </w:tcPr>
          <w:p>
            <w:pPr>
              <w:spacing w:line="360" w:lineRule="auto"/>
              <w:jc w:val="center"/>
              <w:rPr>
                <w:szCs w:val="20"/>
              </w:rPr>
            </w:pPr>
          </w:p>
        </w:tc>
        <w:tc>
          <w:tcPr>
            <w:tcW w:w="625" w:type="pct"/>
            <w:vAlign w:val="center"/>
          </w:tcPr>
          <w:p>
            <w:pPr>
              <w:spacing w:line="360" w:lineRule="auto"/>
              <w:jc w:val="center"/>
              <w:rPr>
                <w:szCs w:val="20"/>
              </w:rPr>
            </w:pPr>
            <w:r>
              <w:rPr>
                <w:szCs w:val="20"/>
              </w:rPr>
              <w:t>Φ</w:t>
            </w:r>
            <w:r>
              <w:rPr>
                <w:rFonts w:hint="eastAsia"/>
                <w:szCs w:val="20"/>
              </w:rPr>
              <w:t>15.2</w:t>
            </w:r>
          </w:p>
        </w:tc>
        <w:tc>
          <w:tcPr>
            <w:tcW w:w="625" w:type="pct"/>
            <w:vAlign w:val="center"/>
          </w:tcPr>
          <w:p>
            <w:pPr>
              <w:spacing w:line="360" w:lineRule="auto"/>
              <w:jc w:val="center"/>
              <w:rPr>
                <w:szCs w:val="20"/>
              </w:rPr>
            </w:pPr>
            <w:r>
              <w:rPr>
                <w:rFonts w:hint="eastAsia"/>
                <w:szCs w:val="20"/>
              </w:rPr>
              <w:t>1.218</w:t>
            </w:r>
          </w:p>
        </w:tc>
        <w:tc>
          <w:tcPr>
            <w:tcW w:w="625" w:type="pct"/>
            <w:vAlign w:val="center"/>
          </w:tcPr>
          <w:p>
            <w:pPr>
              <w:spacing w:line="360" w:lineRule="auto"/>
              <w:jc w:val="center"/>
              <w:rPr>
                <w:szCs w:val="20"/>
              </w:rPr>
            </w:pPr>
            <w:r>
              <w:rPr>
                <w:rFonts w:hint="eastAsia"/>
                <w:szCs w:val="20"/>
              </w:rPr>
              <w:t>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860" w:type="pct"/>
            <w:vMerge w:val="continue"/>
          </w:tcPr>
          <w:p>
            <w:pPr>
              <w:spacing w:line="360" w:lineRule="auto"/>
            </w:pPr>
          </w:p>
        </w:tc>
        <w:tc>
          <w:tcPr>
            <w:tcW w:w="1015" w:type="pct"/>
            <w:gridSpan w:val="2"/>
            <w:vAlign w:val="center"/>
          </w:tcPr>
          <w:p>
            <w:pPr>
              <w:spacing w:line="360" w:lineRule="auto"/>
              <w:jc w:val="center"/>
              <w:rPr>
                <w:szCs w:val="20"/>
              </w:rPr>
            </w:pPr>
            <w:r>
              <w:rPr>
                <w:rFonts w:hint="eastAsia"/>
                <w:szCs w:val="20"/>
              </w:rPr>
              <w:t>单层</w:t>
            </w:r>
          </w:p>
        </w:tc>
        <w:tc>
          <w:tcPr>
            <w:tcW w:w="625" w:type="pct"/>
            <w:vAlign w:val="center"/>
          </w:tcPr>
          <w:p>
            <w:pPr>
              <w:spacing w:line="360" w:lineRule="auto"/>
              <w:jc w:val="center"/>
              <w:rPr>
                <w:szCs w:val="20"/>
              </w:rPr>
            </w:pPr>
            <w:r>
              <w:rPr>
                <w:rFonts w:hint="eastAsia"/>
                <w:szCs w:val="20"/>
              </w:rPr>
              <w:t>0.80~100</w:t>
            </w:r>
          </w:p>
        </w:tc>
        <w:tc>
          <w:tcPr>
            <w:tcW w:w="625" w:type="pct"/>
            <w:vMerge w:val="continue"/>
            <w:vAlign w:val="center"/>
          </w:tcPr>
          <w:p>
            <w:pPr>
              <w:spacing w:line="360" w:lineRule="auto"/>
              <w:jc w:val="center"/>
              <w:rPr>
                <w:szCs w:val="20"/>
              </w:rPr>
            </w:pPr>
          </w:p>
        </w:tc>
        <w:tc>
          <w:tcPr>
            <w:tcW w:w="625" w:type="pct"/>
            <w:vAlign w:val="center"/>
          </w:tcPr>
          <w:p>
            <w:pPr>
              <w:spacing w:line="360" w:lineRule="auto"/>
              <w:jc w:val="center"/>
              <w:rPr>
                <w:szCs w:val="20"/>
              </w:rPr>
            </w:pPr>
            <w:r>
              <w:rPr>
                <w:szCs w:val="20"/>
              </w:rPr>
              <w:t>Φ</w:t>
            </w:r>
            <w:r>
              <w:rPr>
                <w:rFonts w:hint="eastAsia"/>
                <w:szCs w:val="20"/>
              </w:rPr>
              <w:t>12.7</w:t>
            </w:r>
          </w:p>
        </w:tc>
        <w:tc>
          <w:tcPr>
            <w:tcW w:w="625" w:type="pct"/>
            <w:vAlign w:val="center"/>
          </w:tcPr>
          <w:p>
            <w:pPr>
              <w:spacing w:line="360" w:lineRule="auto"/>
              <w:jc w:val="center"/>
              <w:rPr>
                <w:szCs w:val="20"/>
              </w:rPr>
            </w:pPr>
            <w:r>
              <w:rPr>
                <w:rFonts w:hint="eastAsia"/>
                <w:szCs w:val="20"/>
              </w:rPr>
              <w:t>0.871</w:t>
            </w:r>
          </w:p>
        </w:tc>
        <w:tc>
          <w:tcPr>
            <w:tcW w:w="625" w:type="pct"/>
            <w:vAlign w:val="center"/>
          </w:tcPr>
          <w:p>
            <w:pPr>
              <w:spacing w:line="360" w:lineRule="auto"/>
              <w:jc w:val="center"/>
              <w:rPr>
                <w:szCs w:val="20"/>
              </w:rPr>
            </w:pPr>
            <w:r>
              <w:rPr>
                <w:rFonts w:hint="eastAsia"/>
                <w:szCs w:val="20"/>
              </w:rPr>
              <w:t>0.907</w:t>
            </w:r>
          </w:p>
        </w:tc>
      </w:tr>
    </w:tbl>
    <w:p>
      <w:pPr>
        <w:spacing w:line="360" w:lineRule="auto"/>
        <w:rPr>
          <w:sz w:val="22"/>
        </w:rPr>
      </w:pPr>
    </w:p>
    <w:p>
      <w:pPr>
        <w:spacing w:line="360" w:lineRule="auto"/>
        <w:ind w:firstLine="211" w:firstLineChars="100"/>
        <w:rPr>
          <w:b/>
        </w:rPr>
      </w:pPr>
    </w:p>
    <w:p>
      <w:pPr>
        <w:spacing w:line="360" w:lineRule="auto"/>
        <w:ind w:firstLine="211" w:firstLineChars="100"/>
        <w:rPr>
          <w:b/>
        </w:rPr>
      </w:pPr>
    </w:p>
    <w:p>
      <w:pPr>
        <w:spacing w:line="360" w:lineRule="auto"/>
        <w:ind w:firstLine="211" w:firstLineChars="100"/>
        <w:rPr>
          <w:b/>
        </w:rPr>
      </w:pPr>
    </w:p>
    <w:p>
      <w:pPr>
        <w:spacing w:line="360" w:lineRule="auto"/>
        <w:ind w:firstLine="211" w:firstLineChars="100"/>
        <w:rPr>
          <w:b/>
        </w:rPr>
      </w:pPr>
    </w:p>
    <w:p>
      <w:pPr>
        <w:spacing w:line="360" w:lineRule="auto"/>
        <w:ind w:firstLine="211" w:firstLineChars="100"/>
        <w:rPr>
          <w:b/>
        </w:rPr>
      </w:pPr>
    </w:p>
    <w:p>
      <w:pPr>
        <w:spacing w:line="360" w:lineRule="auto"/>
        <w:ind w:firstLine="211" w:firstLineChars="100"/>
        <w:rPr>
          <w:b/>
        </w:rPr>
      </w:pPr>
    </w:p>
    <w:p>
      <w:pPr>
        <w:spacing w:line="360" w:lineRule="auto"/>
        <w:ind w:firstLine="211" w:firstLineChars="100"/>
        <w:rPr>
          <w:b/>
        </w:rPr>
      </w:pPr>
    </w:p>
    <w:p>
      <w:pPr>
        <w:spacing w:line="360" w:lineRule="auto"/>
        <w:ind w:firstLine="211" w:firstLineChars="100"/>
        <w:rPr>
          <w:b/>
        </w:rPr>
      </w:pPr>
    </w:p>
    <w:p>
      <w:pPr>
        <w:tabs>
          <w:tab w:val="left" w:pos="2045"/>
        </w:tabs>
        <w:autoSpaceDE w:val="0"/>
        <w:autoSpaceDN w:val="0"/>
        <w:spacing w:before="100"/>
        <w:ind w:left="3300" w:hanging="3302" w:hangingChars="1500"/>
        <w:jc w:val="left"/>
        <w:outlineLvl w:val="0"/>
        <w:rPr>
          <w:rFonts w:asciiTheme="minorEastAsia" w:hAnsiTheme="minorEastAsia" w:cstheme="minorEastAsia"/>
          <w:b/>
          <w:bCs/>
          <w:sz w:val="32"/>
          <w:szCs w:val="32"/>
        </w:rPr>
      </w:pPr>
      <w:r>
        <w:rPr>
          <w:rFonts w:eastAsia="微软雅黑"/>
          <w:b/>
          <w:bCs/>
          <w:kern w:val="0"/>
          <w:sz w:val="22"/>
        </w:rPr>
        <w:br w:type="page"/>
      </w:r>
      <w:bookmarkStart w:id="254" w:name="_Toc753"/>
      <w:bookmarkStart w:id="255" w:name="_Toc31429"/>
      <w:r>
        <w:rPr>
          <w:rStyle w:val="19"/>
          <w:rFonts w:hint="eastAsia"/>
        </w:rPr>
        <w:t>附录</w:t>
      </w:r>
      <w:r>
        <w:rPr>
          <w:rStyle w:val="19"/>
        </w:rPr>
        <w:t>G</w:t>
      </w:r>
      <w:r>
        <w:rPr>
          <w:rStyle w:val="19"/>
          <w:rFonts w:hint="eastAsia"/>
        </w:rPr>
        <w:t xml:space="preserve"> 全回收支撑结构</w:t>
      </w:r>
      <w:bookmarkEnd w:id="254"/>
      <w:bookmarkEnd w:id="255"/>
      <w:bookmarkStart w:id="256" w:name="_Toc11363"/>
      <w:bookmarkStart w:id="257" w:name="_Toc32691"/>
      <w:r>
        <w:rPr>
          <w:rStyle w:val="19"/>
        </w:rPr>
        <w:t>标准件</w:t>
      </w:r>
      <w:r>
        <w:rPr>
          <w:rStyle w:val="19"/>
          <w:rFonts w:hint="eastAsia"/>
        </w:rPr>
        <w:t>、非标件</w:t>
      </w:r>
      <w:r>
        <w:rPr>
          <w:rStyle w:val="19"/>
        </w:rPr>
        <w:t>等构配件进场的分项工程检验记录</w:t>
      </w:r>
      <w:bookmarkEnd w:id="256"/>
      <w:bookmarkEnd w:id="257"/>
    </w:p>
    <w:tbl>
      <w:tblPr>
        <w:tblStyle w:val="14"/>
        <w:tblW w:w="8447" w:type="dxa"/>
        <w:tblInd w:w="-1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46"/>
        <w:gridCol w:w="567"/>
        <w:gridCol w:w="1676"/>
        <w:gridCol w:w="1442"/>
        <w:gridCol w:w="1559"/>
        <w:gridCol w:w="1553"/>
        <w:gridCol w:w="1191"/>
        <w:gridCol w:w="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452" w:hRule="atLeast"/>
        </w:trPr>
        <w:tc>
          <w:tcPr>
            <w:tcW w:w="2689" w:type="dxa"/>
            <w:gridSpan w:val="3"/>
            <w:vAlign w:val="center"/>
          </w:tcPr>
          <w:p>
            <w:pPr>
              <w:jc w:val="center"/>
              <w:rPr>
                <w:rFonts w:ascii="Times New Roman" w:hAnsi="Times New Roman"/>
                <w:sz w:val="18"/>
                <w:szCs w:val="18"/>
              </w:rPr>
            </w:pPr>
            <w:r>
              <w:rPr>
                <w:rFonts w:hint="eastAsia" w:ascii="Times New Roman" w:hAnsi="Times New Roman"/>
                <w:sz w:val="18"/>
                <w:szCs w:val="18"/>
              </w:rPr>
              <w:t>工程名称</w:t>
            </w:r>
          </w:p>
        </w:tc>
        <w:tc>
          <w:tcPr>
            <w:tcW w:w="3001"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检验部位</w:t>
            </w:r>
          </w:p>
        </w:tc>
        <w:tc>
          <w:tcPr>
            <w:tcW w:w="1191"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430" w:hRule="atLeast"/>
        </w:trPr>
        <w:tc>
          <w:tcPr>
            <w:tcW w:w="2689" w:type="dxa"/>
            <w:gridSpan w:val="3"/>
            <w:vAlign w:val="center"/>
          </w:tcPr>
          <w:p>
            <w:pPr>
              <w:jc w:val="center"/>
              <w:rPr>
                <w:rFonts w:ascii="Times New Roman" w:hAnsi="Times New Roman"/>
                <w:sz w:val="18"/>
                <w:szCs w:val="18"/>
              </w:rPr>
            </w:pPr>
            <w:r>
              <w:rPr>
                <w:rFonts w:hint="eastAsia" w:ascii="Times New Roman" w:hAnsi="Times New Roman"/>
                <w:sz w:val="18"/>
                <w:szCs w:val="18"/>
              </w:rPr>
              <w:t>施工单位</w:t>
            </w:r>
          </w:p>
        </w:tc>
        <w:tc>
          <w:tcPr>
            <w:tcW w:w="3001"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项目经理</w:t>
            </w:r>
          </w:p>
        </w:tc>
        <w:tc>
          <w:tcPr>
            <w:tcW w:w="1191"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449" w:hRule="atLeast"/>
        </w:trPr>
        <w:tc>
          <w:tcPr>
            <w:tcW w:w="2689" w:type="dxa"/>
            <w:gridSpan w:val="3"/>
            <w:vAlign w:val="center"/>
          </w:tcPr>
          <w:p>
            <w:pPr>
              <w:jc w:val="center"/>
              <w:rPr>
                <w:rFonts w:ascii="Times New Roman" w:hAnsi="Times New Roman"/>
                <w:sz w:val="18"/>
                <w:szCs w:val="18"/>
              </w:rPr>
            </w:pPr>
            <w:r>
              <w:rPr>
                <w:rFonts w:hint="eastAsia" w:ascii="Times New Roman" w:hAnsi="Times New Roman"/>
                <w:sz w:val="18"/>
                <w:szCs w:val="18"/>
              </w:rPr>
              <w:t>监理单位</w:t>
            </w:r>
          </w:p>
        </w:tc>
        <w:tc>
          <w:tcPr>
            <w:tcW w:w="3001"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总监理工程师</w:t>
            </w:r>
          </w:p>
        </w:tc>
        <w:tc>
          <w:tcPr>
            <w:tcW w:w="1191"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455" w:hRule="atLeast"/>
        </w:trPr>
        <w:tc>
          <w:tcPr>
            <w:tcW w:w="2689" w:type="dxa"/>
            <w:gridSpan w:val="3"/>
            <w:vAlign w:val="center"/>
          </w:tcPr>
          <w:p>
            <w:pPr>
              <w:jc w:val="center"/>
              <w:rPr>
                <w:rFonts w:ascii="Times New Roman" w:hAnsi="Times New Roman"/>
                <w:sz w:val="18"/>
                <w:szCs w:val="18"/>
              </w:rPr>
            </w:pPr>
            <w:r>
              <w:rPr>
                <w:rFonts w:hint="eastAsia" w:ascii="Times New Roman" w:hAnsi="Times New Roman"/>
                <w:sz w:val="18"/>
                <w:szCs w:val="18"/>
              </w:rPr>
              <w:t>施工依据标准</w:t>
            </w:r>
          </w:p>
        </w:tc>
        <w:tc>
          <w:tcPr>
            <w:tcW w:w="3001"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分包单位负责人</w:t>
            </w:r>
          </w:p>
        </w:tc>
        <w:tc>
          <w:tcPr>
            <w:tcW w:w="1191"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Pr>
        <w:tc>
          <w:tcPr>
            <w:tcW w:w="2689" w:type="dxa"/>
            <w:gridSpan w:val="3"/>
            <w:vAlign w:val="center"/>
          </w:tcPr>
          <w:p>
            <w:pPr>
              <w:jc w:val="center"/>
              <w:rPr>
                <w:rFonts w:ascii="Times New Roman" w:hAnsi="Times New Roman"/>
                <w:sz w:val="18"/>
                <w:szCs w:val="18"/>
              </w:rPr>
            </w:pPr>
            <w:r>
              <w:rPr>
                <w:rFonts w:hint="eastAsia" w:ascii="Times New Roman" w:hAnsi="Times New Roman"/>
                <w:sz w:val="18"/>
                <w:szCs w:val="18"/>
              </w:rPr>
              <w:t>项目</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质量合格标准</w:t>
            </w:r>
          </w:p>
        </w:tc>
        <w:tc>
          <w:tcPr>
            <w:tcW w:w="1559"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施工单位检验评分记录或结果</w:t>
            </w:r>
          </w:p>
        </w:tc>
        <w:tc>
          <w:tcPr>
            <w:tcW w:w="1553"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监理</w:t>
            </w:r>
            <w:r>
              <w:rPr>
                <w:rFonts w:ascii="Times New Roman" w:hAnsi="Times New Roman"/>
                <w:sz w:val="18"/>
                <w:szCs w:val="18"/>
              </w:rPr>
              <w:t>(</w:t>
            </w:r>
            <w:r>
              <w:rPr>
                <w:rFonts w:hint="eastAsia" w:ascii="Times New Roman" w:hAnsi="Times New Roman"/>
                <w:sz w:val="18"/>
                <w:szCs w:val="18"/>
              </w:rPr>
              <w:t>建设</w:t>
            </w:r>
            <w:r>
              <w:rPr>
                <w:rFonts w:ascii="Times New Roman" w:hAnsi="Times New Roman"/>
                <w:sz w:val="18"/>
                <w:szCs w:val="18"/>
              </w:rPr>
              <w:t>)</w:t>
            </w:r>
            <w:r>
              <w:rPr>
                <w:rFonts w:hint="eastAsia" w:ascii="Times New Roman" w:hAnsi="Times New Roman"/>
                <w:sz w:val="18"/>
                <w:szCs w:val="18"/>
              </w:rPr>
              <w:t>单位检验记录或结果</w:t>
            </w:r>
          </w:p>
        </w:tc>
        <w:tc>
          <w:tcPr>
            <w:tcW w:w="1191"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569" w:hRule="atLeast"/>
        </w:trPr>
        <w:tc>
          <w:tcPr>
            <w:tcW w:w="446" w:type="dxa"/>
            <w:vMerge w:val="restart"/>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主控项目</w:t>
            </w:r>
          </w:p>
          <w:p>
            <w:pPr>
              <w:rPr>
                <w:rFonts w:ascii="Times New Roman" w:hAnsi="Times New Roman"/>
                <w:sz w:val="18"/>
                <w:szCs w:val="18"/>
              </w:rPr>
            </w:pPr>
          </w:p>
        </w:tc>
        <w:tc>
          <w:tcPr>
            <w:tcW w:w="567"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1</w:t>
            </w:r>
          </w:p>
        </w:tc>
        <w:tc>
          <w:tcPr>
            <w:tcW w:w="1676"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钢材（原材）</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p>
        </w:tc>
        <w:tc>
          <w:tcPr>
            <w:tcW w:w="1559" w:type="dxa"/>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p>
        </w:tc>
        <w:tc>
          <w:tcPr>
            <w:tcW w:w="1191"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462"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567"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2</w:t>
            </w:r>
          </w:p>
        </w:tc>
        <w:tc>
          <w:tcPr>
            <w:tcW w:w="1676"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标准件和非标准件</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p>
        </w:tc>
        <w:tc>
          <w:tcPr>
            <w:tcW w:w="1559" w:type="dxa"/>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p>
        </w:tc>
        <w:tc>
          <w:tcPr>
            <w:tcW w:w="1191"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462"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567"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3</w:t>
            </w:r>
          </w:p>
        </w:tc>
        <w:tc>
          <w:tcPr>
            <w:tcW w:w="1676"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钢绞线</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p>
        </w:tc>
        <w:tc>
          <w:tcPr>
            <w:tcW w:w="1559" w:type="dxa"/>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p>
        </w:tc>
        <w:tc>
          <w:tcPr>
            <w:tcW w:w="1191"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462"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567"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4</w:t>
            </w:r>
          </w:p>
        </w:tc>
        <w:tc>
          <w:tcPr>
            <w:tcW w:w="1676"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锚盘和夹片</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p>
        </w:tc>
        <w:tc>
          <w:tcPr>
            <w:tcW w:w="1559" w:type="dxa"/>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p>
        </w:tc>
        <w:tc>
          <w:tcPr>
            <w:tcW w:w="1191"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43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567"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5</w:t>
            </w:r>
          </w:p>
        </w:tc>
        <w:tc>
          <w:tcPr>
            <w:tcW w:w="1676"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装配连接件</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p>
        </w:tc>
        <w:tc>
          <w:tcPr>
            <w:tcW w:w="1559" w:type="dxa"/>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p>
        </w:tc>
        <w:tc>
          <w:tcPr>
            <w:tcW w:w="1191"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45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567"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6</w:t>
            </w:r>
          </w:p>
        </w:tc>
        <w:tc>
          <w:tcPr>
            <w:tcW w:w="1676"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辅材</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p>
        </w:tc>
        <w:tc>
          <w:tcPr>
            <w:tcW w:w="1559" w:type="dxa"/>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p>
        </w:tc>
        <w:tc>
          <w:tcPr>
            <w:tcW w:w="1191"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45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567"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7</w:t>
            </w:r>
          </w:p>
        </w:tc>
        <w:tc>
          <w:tcPr>
            <w:tcW w:w="1676"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加载用千斤顶、油泵、仪表</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p>
        </w:tc>
        <w:tc>
          <w:tcPr>
            <w:tcW w:w="1559" w:type="dxa"/>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p>
        </w:tc>
        <w:tc>
          <w:tcPr>
            <w:tcW w:w="1191"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34" w:hRule="atLeast"/>
        </w:trPr>
        <w:tc>
          <w:tcPr>
            <w:tcW w:w="446" w:type="dxa"/>
            <w:vMerge w:val="restart"/>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一般项目</w:t>
            </w:r>
          </w:p>
          <w:p>
            <w:pPr>
              <w:jc w:val="center"/>
              <w:rPr>
                <w:rFonts w:ascii="Times New Roman" w:hAnsi="Times New Roman"/>
                <w:sz w:val="18"/>
                <w:szCs w:val="18"/>
              </w:rPr>
            </w:pPr>
          </w:p>
        </w:tc>
        <w:tc>
          <w:tcPr>
            <w:tcW w:w="567"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1</w:t>
            </w:r>
          </w:p>
        </w:tc>
        <w:tc>
          <w:tcPr>
            <w:tcW w:w="1676"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钢材（原材）</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p>
        </w:tc>
        <w:tc>
          <w:tcPr>
            <w:tcW w:w="1559" w:type="dxa"/>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p>
        </w:tc>
        <w:tc>
          <w:tcPr>
            <w:tcW w:w="1204" w:type="dxa"/>
            <w:gridSpan w:val="2"/>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5"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567"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2</w:t>
            </w:r>
          </w:p>
        </w:tc>
        <w:tc>
          <w:tcPr>
            <w:tcW w:w="1676"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标准件和非标准件</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p>
        </w:tc>
        <w:tc>
          <w:tcPr>
            <w:tcW w:w="1559" w:type="dxa"/>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p>
        </w:tc>
        <w:tc>
          <w:tcPr>
            <w:tcW w:w="1204" w:type="dxa"/>
            <w:gridSpan w:val="2"/>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567"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3</w:t>
            </w:r>
          </w:p>
        </w:tc>
        <w:tc>
          <w:tcPr>
            <w:tcW w:w="1676"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装配连接件</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p>
        </w:tc>
        <w:tc>
          <w:tcPr>
            <w:tcW w:w="1559" w:type="dxa"/>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p>
        </w:tc>
        <w:tc>
          <w:tcPr>
            <w:tcW w:w="1204" w:type="dxa"/>
            <w:gridSpan w:val="2"/>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1"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567"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4</w:t>
            </w:r>
          </w:p>
        </w:tc>
        <w:tc>
          <w:tcPr>
            <w:tcW w:w="1676"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辅材</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p>
        </w:tc>
        <w:tc>
          <w:tcPr>
            <w:tcW w:w="1559" w:type="dxa"/>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p>
        </w:tc>
        <w:tc>
          <w:tcPr>
            <w:tcW w:w="1204" w:type="dxa"/>
            <w:gridSpan w:val="2"/>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567"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5</w:t>
            </w:r>
          </w:p>
        </w:tc>
        <w:tc>
          <w:tcPr>
            <w:tcW w:w="1676"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加载用千斤顶、油泵、仪表</w:t>
            </w:r>
          </w:p>
        </w:tc>
        <w:tc>
          <w:tcPr>
            <w:tcW w:w="1442" w:type="dxa"/>
            <w:tcMar>
              <w:top w:w="0" w:type="dxa"/>
              <w:left w:w="108" w:type="dxa"/>
              <w:bottom w:w="0" w:type="dxa"/>
              <w:right w:w="108" w:type="dxa"/>
            </w:tcMar>
            <w:vAlign w:val="center"/>
          </w:tcPr>
          <w:p>
            <w:pPr>
              <w:jc w:val="center"/>
              <w:rPr>
                <w:rFonts w:ascii="Times New Roman" w:hAnsi="Times New Roman"/>
                <w:sz w:val="18"/>
                <w:szCs w:val="18"/>
              </w:rPr>
            </w:pPr>
          </w:p>
        </w:tc>
        <w:tc>
          <w:tcPr>
            <w:tcW w:w="1559" w:type="dxa"/>
            <w:tcMar>
              <w:top w:w="0" w:type="dxa"/>
              <w:left w:w="108" w:type="dxa"/>
              <w:bottom w:w="0" w:type="dxa"/>
              <w:right w:w="108" w:type="dxa"/>
            </w:tcMar>
            <w:vAlign w:val="center"/>
          </w:tcPr>
          <w:p>
            <w:pPr>
              <w:jc w:val="center"/>
              <w:rPr>
                <w:rFonts w:ascii="Times New Roman" w:hAnsi="Times New Roman"/>
                <w:sz w:val="18"/>
                <w:szCs w:val="18"/>
              </w:rPr>
            </w:pPr>
          </w:p>
        </w:tc>
        <w:tc>
          <w:tcPr>
            <w:tcW w:w="1553" w:type="dxa"/>
            <w:tcMar>
              <w:top w:w="0" w:type="dxa"/>
              <w:left w:w="108" w:type="dxa"/>
              <w:bottom w:w="0" w:type="dxa"/>
              <w:right w:w="108" w:type="dxa"/>
            </w:tcMar>
            <w:vAlign w:val="center"/>
          </w:tcPr>
          <w:p>
            <w:pPr>
              <w:jc w:val="center"/>
              <w:rPr>
                <w:rFonts w:ascii="Times New Roman" w:hAnsi="Times New Roman"/>
                <w:sz w:val="18"/>
                <w:szCs w:val="18"/>
              </w:rPr>
            </w:pPr>
          </w:p>
        </w:tc>
        <w:tc>
          <w:tcPr>
            <w:tcW w:w="1204" w:type="dxa"/>
            <w:gridSpan w:val="2"/>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1875" w:hRule="atLeast"/>
        </w:trPr>
        <w:tc>
          <w:tcPr>
            <w:tcW w:w="2689" w:type="dxa"/>
            <w:gridSpan w:val="3"/>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施工单位检验评定结果</w:t>
            </w:r>
          </w:p>
        </w:tc>
        <w:tc>
          <w:tcPr>
            <w:tcW w:w="5745" w:type="dxa"/>
            <w:gridSpan w:val="4"/>
            <w:tcMar>
              <w:top w:w="0" w:type="dxa"/>
              <w:left w:w="108" w:type="dxa"/>
              <w:bottom w:w="0" w:type="dxa"/>
              <w:right w:w="108" w:type="dxa"/>
            </w:tcMar>
            <w:vAlign w:val="center"/>
          </w:tcPr>
          <w:p>
            <w:pPr>
              <w:rPr>
                <w:rFonts w:ascii="Times New Roman" w:hAnsi="Times New Roman"/>
                <w:sz w:val="18"/>
                <w:szCs w:val="18"/>
              </w:rPr>
            </w:pPr>
          </w:p>
          <w:p>
            <w:pPr>
              <w:rPr>
                <w:rFonts w:ascii="Times New Roman" w:hAnsi="Times New Roman"/>
                <w:sz w:val="18"/>
                <w:szCs w:val="18"/>
              </w:rPr>
            </w:pPr>
          </w:p>
          <w:p>
            <w:pPr>
              <w:rPr>
                <w:rFonts w:ascii="Times New Roman" w:hAnsi="Times New Roman"/>
                <w:sz w:val="18"/>
                <w:szCs w:val="18"/>
              </w:rPr>
            </w:pPr>
          </w:p>
          <w:p>
            <w:pPr>
              <w:rPr>
                <w:rFonts w:ascii="Times New Roman" w:hAnsi="Times New Roman"/>
                <w:sz w:val="18"/>
                <w:szCs w:val="18"/>
              </w:rPr>
            </w:pPr>
          </w:p>
          <w:p>
            <w:pPr>
              <w:rPr>
                <w:rFonts w:ascii="Times New Roman" w:hAnsi="Times New Roman"/>
                <w:sz w:val="18"/>
                <w:szCs w:val="18"/>
              </w:rPr>
            </w:pPr>
            <w:r>
              <w:rPr>
                <w:rFonts w:hint="eastAsia" w:ascii="Times New Roman" w:hAnsi="Times New Roman"/>
                <w:sz w:val="18"/>
                <w:szCs w:val="18"/>
              </w:rPr>
              <w:t>班组长（或专业工长）：</w:t>
            </w:r>
            <w:r>
              <w:rPr>
                <w:rFonts w:ascii="Times New Roman" w:hAnsi="Times New Roman"/>
                <w:sz w:val="18"/>
                <w:szCs w:val="18"/>
              </w:rPr>
              <w:t xml:space="preserve">                            </w:t>
            </w:r>
            <w:r>
              <w:rPr>
                <w:rFonts w:hint="eastAsia" w:ascii="Times New Roman" w:hAnsi="Times New Roman"/>
                <w:sz w:val="18"/>
                <w:szCs w:val="18"/>
              </w:rPr>
              <w:t>年</w:t>
            </w:r>
            <w:r>
              <w:rPr>
                <w:rFonts w:ascii="Times New Roman" w:hAnsi="Times New Roman"/>
                <w:sz w:val="18"/>
                <w:szCs w:val="18"/>
              </w:rPr>
              <w:t xml:space="preserve">   </w:t>
            </w:r>
            <w:r>
              <w:rPr>
                <w:rFonts w:hint="eastAsia" w:ascii="Times New Roman" w:hAnsi="Times New Roman"/>
                <w:sz w:val="18"/>
                <w:szCs w:val="18"/>
              </w:rPr>
              <w:t>月</w:t>
            </w:r>
            <w:r>
              <w:rPr>
                <w:rFonts w:ascii="Times New Roman" w:hAnsi="Times New Roman"/>
                <w:sz w:val="18"/>
                <w:szCs w:val="18"/>
              </w:rPr>
              <w:t xml:space="preserve">   </w:t>
            </w:r>
            <w:r>
              <w:rPr>
                <w:rFonts w:hint="eastAsia" w:ascii="Times New Roman" w:hAnsi="Times New Roman"/>
                <w:sz w:val="18"/>
                <w:szCs w:val="18"/>
              </w:rPr>
              <w:t>日</w:t>
            </w:r>
          </w:p>
          <w:p>
            <w:pPr>
              <w:rPr>
                <w:rFonts w:ascii="Times New Roman" w:hAnsi="Times New Roman"/>
                <w:sz w:val="18"/>
                <w:szCs w:val="18"/>
              </w:rPr>
            </w:pPr>
            <w:r>
              <w:rPr>
                <w:rFonts w:hint="eastAsia" w:ascii="Times New Roman" w:hAnsi="Times New Roman"/>
                <w:sz w:val="18"/>
                <w:szCs w:val="18"/>
              </w:rPr>
              <w:t>质检员（或项目技术负责人）：</w:t>
            </w:r>
            <w:r>
              <w:rPr>
                <w:rFonts w:ascii="Times New Roman" w:hAnsi="Times New Roman"/>
                <w:sz w:val="18"/>
                <w:szCs w:val="18"/>
              </w:rPr>
              <w:t xml:space="preserve">                      </w:t>
            </w:r>
            <w:r>
              <w:rPr>
                <w:rFonts w:hint="eastAsia" w:ascii="Times New Roman" w:hAnsi="Times New Roman"/>
                <w:sz w:val="18"/>
                <w:szCs w:val="18"/>
              </w:rPr>
              <w:t>年</w:t>
            </w:r>
            <w:r>
              <w:rPr>
                <w:rFonts w:ascii="Times New Roman" w:hAnsi="Times New Roman"/>
                <w:sz w:val="18"/>
                <w:szCs w:val="18"/>
              </w:rPr>
              <w:t xml:space="preserve">   </w:t>
            </w:r>
            <w:r>
              <w:rPr>
                <w:rFonts w:hint="eastAsia" w:ascii="Times New Roman" w:hAnsi="Times New Roman"/>
                <w:sz w:val="18"/>
                <w:szCs w:val="18"/>
              </w:rPr>
              <w:t>月</w:t>
            </w:r>
            <w:r>
              <w:rPr>
                <w:rFonts w:ascii="Times New Roman" w:hAnsi="Times New Roman"/>
                <w:sz w:val="18"/>
                <w:szCs w:val="18"/>
              </w:rPr>
              <w:t xml:space="preserve">   </w:t>
            </w:r>
            <w:r>
              <w:rPr>
                <w:rFonts w:hint="eastAsia" w:ascii="Times New Roman" w:hAnsi="Times New Roman"/>
                <w:sz w:val="18"/>
                <w:szCs w:val="18"/>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3" w:type="dxa"/>
          <w:trHeight w:val="2115" w:hRule="atLeast"/>
        </w:trPr>
        <w:tc>
          <w:tcPr>
            <w:tcW w:w="2689" w:type="dxa"/>
            <w:gridSpan w:val="3"/>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监理</w:t>
            </w:r>
            <w:r>
              <w:rPr>
                <w:rFonts w:ascii="Times New Roman" w:hAnsi="Times New Roman"/>
                <w:sz w:val="18"/>
                <w:szCs w:val="18"/>
              </w:rPr>
              <w:t>(</w:t>
            </w:r>
            <w:r>
              <w:rPr>
                <w:rFonts w:hint="eastAsia" w:ascii="Times New Roman" w:hAnsi="Times New Roman"/>
                <w:sz w:val="18"/>
                <w:szCs w:val="18"/>
              </w:rPr>
              <w:t>建设</w:t>
            </w:r>
            <w:r>
              <w:rPr>
                <w:rFonts w:ascii="Times New Roman" w:hAnsi="Times New Roman"/>
                <w:sz w:val="18"/>
                <w:szCs w:val="18"/>
              </w:rPr>
              <w:t>)</w:t>
            </w:r>
            <w:r>
              <w:rPr>
                <w:rFonts w:hint="eastAsia" w:ascii="Times New Roman" w:hAnsi="Times New Roman"/>
                <w:sz w:val="18"/>
                <w:szCs w:val="18"/>
              </w:rPr>
              <w:t>单位检验结论</w:t>
            </w:r>
          </w:p>
        </w:tc>
        <w:tc>
          <w:tcPr>
            <w:tcW w:w="5745" w:type="dxa"/>
            <w:gridSpan w:val="4"/>
            <w:tcMar>
              <w:top w:w="0" w:type="dxa"/>
              <w:left w:w="108" w:type="dxa"/>
              <w:bottom w:w="0" w:type="dxa"/>
              <w:right w:w="108" w:type="dxa"/>
            </w:tcMar>
            <w:vAlign w:val="center"/>
          </w:tcPr>
          <w:p>
            <w:pPr>
              <w:rPr>
                <w:rFonts w:ascii="Times New Roman" w:hAnsi="Times New Roman"/>
                <w:sz w:val="18"/>
                <w:szCs w:val="18"/>
              </w:rPr>
            </w:pPr>
          </w:p>
          <w:p>
            <w:pPr>
              <w:rPr>
                <w:rFonts w:ascii="Times New Roman" w:hAnsi="Times New Roman"/>
                <w:sz w:val="18"/>
                <w:szCs w:val="18"/>
              </w:rPr>
            </w:pPr>
          </w:p>
          <w:p>
            <w:pPr>
              <w:rPr>
                <w:rFonts w:ascii="Times New Roman" w:hAnsi="Times New Roman"/>
                <w:sz w:val="18"/>
                <w:szCs w:val="18"/>
              </w:rPr>
            </w:pPr>
          </w:p>
          <w:p>
            <w:pPr>
              <w:rPr>
                <w:rFonts w:ascii="Times New Roman" w:hAnsi="Times New Roman"/>
                <w:sz w:val="18"/>
                <w:szCs w:val="18"/>
              </w:rPr>
            </w:pPr>
          </w:p>
          <w:p>
            <w:pPr>
              <w:rPr>
                <w:rFonts w:ascii="Times New Roman" w:hAnsi="Times New Roman"/>
                <w:sz w:val="18"/>
                <w:szCs w:val="18"/>
              </w:rPr>
            </w:pPr>
            <w:r>
              <w:rPr>
                <w:rFonts w:hint="eastAsia" w:ascii="Times New Roman" w:hAnsi="Times New Roman"/>
                <w:sz w:val="18"/>
                <w:szCs w:val="18"/>
              </w:rPr>
              <w:t>监理工程师：</w:t>
            </w:r>
          </w:p>
          <w:p>
            <w:pPr>
              <w:rPr>
                <w:rFonts w:ascii="Times New Roman" w:hAnsi="Times New Roman"/>
                <w:sz w:val="18"/>
                <w:szCs w:val="18"/>
              </w:rPr>
            </w:pPr>
            <w:r>
              <w:rPr>
                <w:rFonts w:ascii="Times New Roman" w:hAnsi="Times New Roman"/>
                <w:sz w:val="18"/>
                <w:szCs w:val="18"/>
              </w:rPr>
              <w:t>(</w:t>
            </w:r>
            <w:r>
              <w:rPr>
                <w:rFonts w:hint="eastAsia" w:ascii="Times New Roman" w:hAnsi="Times New Roman"/>
                <w:sz w:val="18"/>
                <w:szCs w:val="18"/>
              </w:rPr>
              <w:t>建设单位项目技术人员</w:t>
            </w:r>
            <w:r>
              <w:rPr>
                <w:rFonts w:ascii="Times New Roman" w:hAnsi="Times New Roman"/>
                <w:sz w:val="18"/>
                <w:szCs w:val="18"/>
              </w:rPr>
              <w:t xml:space="preserve">)                           </w:t>
            </w:r>
            <w:r>
              <w:rPr>
                <w:rFonts w:hint="eastAsia" w:ascii="Times New Roman" w:hAnsi="Times New Roman"/>
                <w:sz w:val="18"/>
                <w:szCs w:val="18"/>
              </w:rPr>
              <w:t>年</w:t>
            </w:r>
            <w:r>
              <w:rPr>
                <w:rFonts w:ascii="Times New Roman" w:hAnsi="Times New Roman"/>
                <w:sz w:val="18"/>
                <w:szCs w:val="18"/>
              </w:rPr>
              <w:t xml:space="preserve">   </w:t>
            </w:r>
            <w:r>
              <w:rPr>
                <w:rFonts w:hint="eastAsia" w:ascii="Times New Roman" w:hAnsi="Times New Roman"/>
                <w:sz w:val="18"/>
                <w:szCs w:val="18"/>
              </w:rPr>
              <w:t>月</w:t>
            </w:r>
            <w:r>
              <w:rPr>
                <w:rFonts w:ascii="Times New Roman" w:hAnsi="Times New Roman"/>
                <w:sz w:val="18"/>
                <w:szCs w:val="18"/>
              </w:rPr>
              <w:t xml:space="preserve">   </w:t>
            </w:r>
            <w:r>
              <w:rPr>
                <w:rFonts w:hint="eastAsia" w:ascii="Times New Roman" w:hAnsi="Times New Roman"/>
                <w:sz w:val="18"/>
                <w:szCs w:val="18"/>
              </w:rPr>
              <w:t>日</w:t>
            </w:r>
          </w:p>
        </w:tc>
      </w:tr>
    </w:tbl>
    <w:p>
      <w:pPr>
        <w:pStyle w:val="2"/>
        <w:spacing w:after="156"/>
      </w:pPr>
      <w:r>
        <w:br w:type="page"/>
      </w:r>
      <w:bookmarkStart w:id="258" w:name="_Toc32344"/>
      <w:bookmarkStart w:id="259" w:name="_Toc10348"/>
      <w:r>
        <w:rPr>
          <w:rFonts w:hint="eastAsia"/>
        </w:rPr>
        <w:t>附录</w:t>
      </w:r>
      <w:r>
        <w:t xml:space="preserve">H </w:t>
      </w:r>
      <w:r>
        <w:rPr>
          <w:rFonts w:hint="eastAsia"/>
        </w:rPr>
        <w:t>全回收支撑结构</w:t>
      </w:r>
      <w:bookmarkEnd w:id="258"/>
      <w:bookmarkStart w:id="260" w:name="_Toc30537"/>
      <w:r>
        <w:t>安装的分项工程检验记录</w:t>
      </w:r>
      <w:bookmarkEnd w:id="259"/>
      <w:bookmarkEnd w:id="260"/>
    </w:p>
    <w:tbl>
      <w:tblPr>
        <w:tblStyle w:val="14"/>
        <w:tblW w:w="8434" w:type="dxa"/>
        <w:tblInd w:w="-1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46"/>
        <w:gridCol w:w="425"/>
        <w:gridCol w:w="567"/>
        <w:gridCol w:w="1843"/>
        <w:gridCol w:w="1512"/>
        <w:gridCol w:w="472"/>
        <w:gridCol w:w="1040"/>
        <w:gridCol w:w="661"/>
        <w:gridCol w:w="851"/>
        <w:gridCol w:w="6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2" w:hRule="atLeast"/>
        </w:trPr>
        <w:tc>
          <w:tcPr>
            <w:tcW w:w="1438" w:type="dxa"/>
            <w:gridSpan w:val="3"/>
            <w:vAlign w:val="center"/>
          </w:tcPr>
          <w:p>
            <w:pPr>
              <w:jc w:val="center"/>
              <w:rPr>
                <w:rFonts w:ascii="Times New Roman" w:hAnsi="Times New Roman"/>
                <w:sz w:val="18"/>
                <w:szCs w:val="18"/>
              </w:rPr>
            </w:pPr>
            <w:r>
              <w:rPr>
                <w:rFonts w:hint="eastAsia" w:ascii="Times New Roman" w:hAnsi="Times New Roman"/>
                <w:sz w:val="18"/>
                <w:szCs w:val="18"/>
              </w:rPr>
              <w:t>工程名称</w:t>
            </w:r>
          </w:p>
        </w:tc>
        <w:tc>
          <w:tcPr>
            <w:tcW w:w="3827" w:type="dxa"/>
            <w:gridSpan w:val="3"/>
            <w:tcMar>
              <w:top w:w="0" w:type="dxa"/>
              <w:left w:w="108" w:type="dxa"/>
              <w:bottom w:w="0" w:type="dxa"/>
              <w:right w:w="108" w:type="dxa"/>
            </w:tcMar>
            <w:vAlign w:val="center"/>
          </w:tcPr>
          <w:p>
            <w:pPr>
              <w:jc w:val="center"/>
              <w:rPr>
                <w:rFonts w:ascii="Times New Roman" w:hAnsi="Times New Roman"/>
                <w:sz w:val="18"/>
                <w:szCs w:val="18"/>
              </w:rPr>
            </w:pPr>
          </w:p>
        </w:tc>
        <w:tc>
          <w:tcPr>
            <w:tcW w:w="1701"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检验部位</w:t>
            </w:r>
          </w:p>
        </w:tc>
        <w:tc>
          <w:tcPr>
            <w:tcW w:w="1468" w:type="dxa"/>
            <w:gridSpan w:val="2"/>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30" w:hRule="atLeast"/>
        </w:trPr>
        <w:tc>
          <w:tcPr>
            <w:tcW w:w="1438" w:type="dxa"/>
            <w:gridSpan w:val="3"/>
            <w:vAlign w:val="center"/>
          </w:tcPr>
          <w:p>
            <w:pPr>
              <w:jc w:val="center"/>
              <w:rPr>
                <w:rFonts w:ascii="Times New Roman" w:hAnsi="Times New Roman"/>
                <w:sz w:val="18"/>
                <w:szCs w:val="18"/>
              </w:rPr>
            </w:pPr>
            <w:r>
              <w:rPr>
                <w:rFonts w:hint="eastAsia" w:ascii="Times New Roman" w:hAnsi="Times New Roman"/>
                <w:sz w:val="18"/>
                <w:szCs w:val="18"/>
              </w:rPr>
              <w:t>施工单位</w:t>
            </w:r>
          </w:p>
        </w:tc>
        <w:tc>
          <w:tcPr>
            <w:tcW w:w="3827" w:type="dxa"/>
            <w:gridSpan w:val="3"/>
            <w:tcMar>
              <w:top w:w="0" w:type="dxa"/>
              <w:left w:w="108" w:type="dxa"/>
              <w:bottom w:w="0" w:type="dxa"/>
              <w:right w:w="108" w:type="dxa"/>
            </w:tcMar>
            <w:vAlign w:val="center"/>
          </w:tcPr>
          <w:p>
            <w:pPr>
              <w:jc w:val="center"/>
              <w:rPr>
                <w:rFonts w:ascii="Times New Roman" w:hAnsi="Times New Roman"/>
                <w:sz w:val="18"/>
                <w:szCs w:val="18"/>
              </w:rPr>
            </w:pPr>
          </w:p>
        </w:tc>
        <w:tc>
          <w:tcPr>
            <w:tcW w:w="1701"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项目经理</w:t>
            </w:r>
          </w:p>
        </w:tc>
        <w:tc>
          <w:tcPr>
            <w:tcW w:w="1468" w:type="dxa"/>
            <w:gridSpan w:val="2"/>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9" w:hRule="atLeast"/>
        </w:trPr>
        <w:tc>
          <w:tcPr>
            <w:tcW w:w="1438" w:type="dxa"/>
            <w:gridSpan w:val="3"/>
            <w:vAlign w:val="center"/>
          </w:tcPr>
          <w:p>
            <w:pPr>
              <w:jc w:val="center"/>
              <w:rPr>
                <w:rFonts w:ascii="Times New Roman" w:hAnsi="Times New Roman"/>
                <w:sz w:val="18"/>
                <w:szCs w:val="18"/>
              </w:rPr>
            </w:pPr>
            <w:r>
              <w:rPr>
                <w:rFonts w:hint="eastAsia" w:ascii="Times New Roman" w:hAnsi="Times New Roman"/>
                <w:sz w:val="18"/>
                <w:szCs w:val="18"/>
              </w:rPr>
              <w:t>监理单位</w:t>
            </w:r>
          </w:p>
        </w:tc>
        <w:tc>
          <w:tcPr>
            <w:tcW w:w="3827" w:type="dxa"/>
            <w:gridSpan w:val="3"/>
            <w:tcMar>
              <w:top w:w="0" w:type="dxa"/>
              <w:left w:w="108" w:type="dxa"/>
              <w:bottom w:w="0" w:type="dxa"/>
              <w:right w:w="108" w:type="dxa"/>
            </w:tcMar>
            <w:vAlign w:val="center"/>
          </w:tcPr>
          <w:p>
            <w:pPr>
              <w:jc w:val="center"/>
              <w:rPr>
                <w:rFonts w:ascii="Times New Roman" w:hAnsi="Times New Roman"/>
                <w:sz w:val="18"/>
                <w:szCs w:val="18"/>
              </w:rPr>
            </w:pPr>
          </w:p>
        </w:tc>
        <w:tc>
          <w:tcPr>
            <w:tcW w:w="1701"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总监理工程师</w:t>
            </w:r>
          </w:p>
        </w:tc>
        <w:tc>
          <w:tcPr>
            <w:tcW w:w="1468" w:type="dxa"/>
            <w:gridSpan w:val="2"/>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5" w:hRule="atLeast"/>
        </w:trPr>
        <w:tc>
          <w:tcPr>
            <w:tcW w:w="1438" w:type="dxa"/>
            <w:gridSpan w:val="3"/>
            <w:vAlign w:val="center"/>
          </w:tcPr>
          <w:p>
            <w:pPr>
              <w:jc w:val="center"/>
              <w:rPr>
                <w:rFonts w:ascii="Times New Roman" w:hAnsi="Times New Roman"/>
                <w:sz w:val="18"/>
                <w:szCs w:val="18"/>
              </w:rPr>
            </w:pPr>
            <w:r>
              <w:rPr>
                <w:rFonts w:hint="eastAsia" w:ascii="Times New Roman" w:hAnsi="Times New Roman"/>
                <w:sz w:val="18"/>
                <w:szCs w:val="18"/>
              </w:rPr>
              <w:t>施工依据标准</w:t>
            </w:r>
          </w:p>
        </w:tc>
        <w:tc>
          <w:tcPr>
            <w:tcW w:w="3827" w:type="dxa"/>
            <w:gridSpan w:val="3"/>
            <w:tcMar>
              <w:top w:w="0" w:type="dxa"/>
              <w:left w:w="108" w:type="dxa"/>
              <w:bottom w:w="0" w:type="dxa"/>
              <w:right w:w="108" w:type="dxa"/>
            </w:tcMar>
            <w:vAlign w:val="center"/>
          </w:tcPr>
          <w:p>
            <w:pPr>
              <w:jc w:val="center"/>
              <w:rPr>
                <w:rFonts w:ascii="Times New Roman" w:hAnsi="Times New Roman"/>
                <w:sz w:val="18"/>
                <w:szCs w:val="18"/>
              </w:rPr>
            </w:pPr>
          </w:p>
        </w:tc>
        <w:tc>
          <w:tcPr>
            <w:tcW w:w="1701"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分包单位负责人</w:t>
            </w:r>
          </w:p>
        </w:tc>
        <w:tc>
          <w:tcPr>
            <w:tcW w:w="1468" w:type="dxa"/>
            <w:gridSpan w:val="2"/>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281" w:type="dxa"/>
            <w:gridSpan w:val="4"/>
            <w:vAlign w:val="center"/>
          </w:tcPr>
          <w:p>
            <w:pPr>
              <w:jc w:val="center"/>
              <w:rPr>
                <w:rFonts w:ascii="Times New Roman" w:hAnsi="Times New Roman"/>
                <w:sz w:val="18"/>
                <w:szCs w:val="18"/>
              </w:rPr>
            </w:pPr>
            <w:r>
              <w:rPr>
                <w:rFonts w:hint="eastAsia" w:ascii="Times New Roman" w:hAnsi="Times New Roman"/>
                <w:sz w:val="18"/>
                <w:szCs w:val="18"/>
              </w:rPr>
              <w:t>项目</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质量合格标准</w:t>
            </w: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施工单位检验评分记录或结果</w:t>
            </w: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监理</w:t>
            </w:r>
            <w:r>
              <w:rPr>
                <w:rFonts w:ascii="Times New Roman" w:hAnsi="Times New Roman"/>
                <w:sz w:val="18"/>
                <w:szCs w:val="18"/>
              </w:rPr>
              <w:t>(</w:t>
            </w:r>
            <w:r>
              <w:rPr>
                <w:rFonts w:hint="eastAsia" w:ascii="Times New Roman" w:hAnsi="Times New Roman"/>
                <w:sz w:val="18"/>
                <w:szCs w:val="18"/>
              </w:rPr>
              <w:t>建设</w:t>
            </w:r>
            <w:r>
              <w:rPr>
                <w:rFonts w:ascii="Times New Roman" w:hAnsi="Times New Roman"/>
                <w:sz w:val="18"/>
                <w:szCs w:val="18"/>
              </w:rPr>
              <w:t>)</w:t>
            </w:r>
            <w:r>
              <w:rPr>
                <w:rFonts w:hint="eastAsia" w:ascii="Times New Roman" w:hAnsi="Times New Roman"/>
                <w:sz w:val="18"/>
                <w:szCs w:val="18"/>
              </w:rPr>
              <w:t>单位检验记录或结果</w:t>
            </w:r>
          </w:p>
        </w:tc>
        <w:tc>
          <w:tcPr>
            <w:tcW w:w="617"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restart"/>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主控项目</w:t>
            </w: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1</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钢绞线规格和数量</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2</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预应力</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3</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腰梁标高和轴线</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4</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kern w:val="0"/>
                <w:sz w:val="18"/>
                <w:szCs w:val="18"/>
              </w:rPr>
              <w:t>支撑构件的平面位置和标高</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5</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kern w:val="0"/>
                <w:sz w:val="18"/>
                <w:szCs w:val="18"/>
              </w:rPr>
              <w:t>立柱规格和垂直度</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6</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托架、托座标高</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7</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螺栓和锚栓</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8</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焊接质量</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restart"/>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一般项目</w:t>
            </w: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1</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鱼腹梁平整度</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2</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钢绞线长度</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3</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钢绞线排列编号顺序</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4</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支撑挠度</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5</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托座与托梁连接螺栓</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6</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kern w:val="0"/>
                <w:sz w:val="18"/>
                <w:szCs w:val="18"/>
              </w:rPr>
              <w:t>螺栓连接情况</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7</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盖板、抱箍</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8</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立柱标高</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9</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立柱转角</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10</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围檩背填</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46" w:type="dxa"/>
            <w:vMerge w:val="continue"/>
            <w:tcMar>
              <w:top w:w="0" w:type="dxa"/>
              <w:left w:w="108" w:type="dxa"/>
              <w:bottom w:w="0" w:type="dxa"/>
              <w:right w:w="108" w:type="dxa"/>
            </w:tcMar>
            <w:vAlign w:val="center"/>
          </w:tcPr>
          <w:p>
            <w:pPr>
              <w:jc w:val="center"/>
              <w:rPr>
                <w:rFonts w:ascii="Times New Roman" w:hAnsi="Times New Roman"/>
                <w:sz w:val="18"/>
                <w:szCs w:val="18"/>
              </w:rPr>
            </w:pPr>
          </w:p>
        </w:tc>
        <w:tc>
          <w:tcPr>
            <w:tcW w:w="425" w:type="dxa"/>
            <w:tcMar>
              <w:top w:w="0" w:type="dxa"/>
              <w:left w:w="108" w:type="dxa"/>
              <w:bottom w:w="0" w:type="dxa"/>
              <w:right w:w="108" w:type="dxa"/>
            </w:tcMar>
            <w:vAlign w:val="center"/>
          </w:tcPr>
          <w:p>
            <w:pPr>
              <w:jc w:val="center"/>
              <w:rPr>
                <w:rFonts w:ascii="Times New Roman" w:hAnsi="Times New Roman"/>
                <w:sz w:val="18"/>
                <w:szCs w:val="18"/>
              </w:rPr>
            </w:pPr>
            <w:r>
              <w:rPr>
                <w:rFonts w:ascii="Times New Roman" w:hAnsi="Times New Roman"/>
                <w:sz w:val="18"/>
                <w:szCs w:val="18"/>
              </w:rPr>
              <w:t>11</w:t>
            </w:r>
          </w:p>
        </w:tc>
        <w:tc>
          <w:tcPr>
            <w:tcW w:w="2410" w:type="dxa"/>
            <w:gridSpan w:val="2"/>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预应力施加记录</w:t>
            </w:r>
          </w:p>
        </w:tc>
        <w:tc>
          <w:tcPr>
            <w:tcW w:w="1512" w:type="dxa"/>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1512" w:type="dxa"/>
            <w:gridSpan w:val="2"/>
            <w:tcMar>
              <w:top w:w="0" w:type="dxa"/>
              <w:left w:w="108" w:type="dxa"/>
              <w:bottom w:w="0" w:type="dxa"/>
              <w:right w:w="108" w:type="dxa"/>
            </w:tcMar>
            <w:vAlign w:val="center"/>
          </w:tcPr>
          <w:p>
            <w:pPr>
              <w:jc w:val="center"/>
              <w:rPr>
                <w:rFonts w:ascii="Times New Roman" w:hAnsi="Times New Roman"/>
                <w:sz w:val="18"/>
                <w:szCs w:val="18"/>
              </w:rPr>
            </w:pPr>
          </w:p>
        </w:tc>
        <w:tc>
          <w:tcPr>
            <w:tcW w:w="617" w:type="dxa"/>
            <w:tcMar>
              <w:top w:w="0" w:type="dxa"/>
              <w:left w:w="108" w:type="dxa"/>
              <w:bottom w:w="0" w:type="dxa"/>
              <w:right w:w="108" w:type="dxa"/>
            </w:tcMar>
            <w:vAlign w:val="center"/>
          </w:tcPr>
          <w:p>
            <w:pPr>
              <w:jc w:val="center"/>
              <w:rPr>
                <w:rFonts w:ascii="Times New Roman"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281" w:type="dxa"/>
            <w:gridSpan w:val="4"/>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施工单位检验评定结果</w:t>
            </w:r>
          </w:p>
        </w:tc>
        <w:tc>
          <w:tcPr>
            <w:tcW w:w="5153" w:type="dxa"/>
            <w:gridSpan w:val="6"/>
            <w:tcMar>
              <w:top w:w="0" w:type="dxa"/>
              <w:left w:w="108" w:type="dxa"/>
              <w:bottom w:w="0" w:type="dxa"/>
              <w:right w:w="108" w:type="dxa"/>
            </w:tcMar>
            <w:vAlign w:val="center"/>
          </w:tcPr>
          <w:p>
            <w:pPr>
              <w:rPr>
                <w:rFonts w:ascii="Times New Roman" w:hAnsi="Times New Roman"/>
                <w:sz w:val="18"/>
                <w:szCs w:val="18"/>
              </w:rPr>
            </w:pPr>
          </w:p>
          <w:p>
            <w:pPr>
              <w:rPr>
                <w:rFonts w:ascii="Times New Roman" w:hAnsi="Times New Roman"/>
                <w:sz w:val="18"/>
                <w:szCs w:val="18"/>
              </w:rPr>
            </w:pPr>
          </w:p>
          <w:p>
            <w:pPr>
              <w:rPr>
                <w:rFonts w:ascii="Times New Roman" w:hAnsi="Times New Roman"/>
                <w:sz w:val="18"/>
                <w:szCs w:val="18"/>
              </w:rPr>
            </w:pPr>
            <w:r>
              <w:rPr>
                <w:rFonts w:hint="eastAsia" w:ascii="Times New Roman" w:hAnsi="Times New Roman"/>
                <w:sz w:val="18"/>
                <w:szCs w:val="18"/>
              </w:rPr>
              <w:t>班组长</w:t>
            </w:r>
            <w:r>
              <w:rPr>
                <w:rFonts w:ascii="Times New Roman" w:hAnsi="Times New Roman"/>
                <w:sz w:val="18"/>
                <w:szCs w:val="18"/>
              </w:rPr>
              <w:t xml:space="preserve">                                    </w:t>
            </w:r>
            <w:r>
              <w:rPr>
                <w:rFonts w:hint="eastAsia" w:ascii="Times New Roman" w:hAnsi="Times New Roman"/>
                <w:sz w:val="18"/>
                <w:szCs w:val="18"/>
              </w:rPr>
              <w:t>年</w:t>
            </w:r>
            <w:r>
              <w:rPr>
                <w:rFonts w:ascii="Times New Roman" w:hAnsi="Times New Roman"/>
                <w:sz w:val="18"/>
                <w:szCs w:val="18"/>
              </w:rPr>
              <w:t xml:space="preserve">   </w:t>
            </w:r>
            <w:r>
              <w:rPr>
                <w:rFonts w:hint="eastAsia" w:ascii="Times New Roman" w:hAnsi="Times New Roman"/>
                <w:sz w:val="18"/>
                <w:szCs w:val="18"/>
              </w:rPr>
              <w:t>月</w:t>
            </w:r>
            <w:r>
              <w:rPr>
                <w:rFonts w:ascii="Times New Roman" w:hAnsi="Times New Roman"/>
                <w:sz w:val="18"/>
                <w:szCs w:val="18"/>
              </w:rPr>
              <w:t xml:space="preserve">   </w:t>
            </w:r>
            <w:r>
              <w:rPr>
                <w:rFonts w:hint="eastAsia" w:ascii="Times New Roman" w:hAnsi="Times New Roman"/>
                <w:sz w:val="18"/>
                <w:szCs w:val="18"/>
              </w:rPr>
              <w:t>日</w:t>
            </w:r>
          </w:p>
          <w:p>
            <w:pPr>
              <w:rPr>
                <w:rFonts w:ascii="Times New Roman" w:hAnsi="Times New Roman"/>
                <w:sz w:val="18"/>
                <w:szCs w:val="18"/>
              </w:rPr>
            </w:pPr>
            <w:r>
              <w:rPr>
                <w:rFonts w:hint="eastAsia" w:ascii="Times New Roman" w:hAnsi="Times New Roman"/>
                <w:sz w:val="18"/>
                <w:szCs w:val="18"/>
              </w:rPr>
              <w:t>质检员：</w:t>
            </w:r>
            <w:r>
              <w:rPr>
                <w:rFonts w:ascii="Times New Roman" w:hAnsi="Times New Roman"/>
                <w:sz w:val="18"/>
                <w:szCs w:val="18"/>
              </w:rPr>
              <w:t xml:space="preserve">                                  </w:t>
            </w:r>
            <w:r>
              <w:rPr>
                <w:rFonts w:hint="eastAsia" w:ascii="Times New Roman" w:hAnsi="Times New Roman"/>
                <w:sz w:val="18"/>
                <w:szCs w:val="18"/>
              </w:rPr>
              <w:t>年</w:t>
            </w:r>
            <w:r>
              <w:rPr>
                <w:rFonts w:ascii="Times New Roman" w:hAnsi="Times New Roman"/>
                <w:sz w:val="18"/>
                <w:szCs w:val="18"/>
              </w:rPr>
              <w:t xml:space="preserve">   </w:t>
            </w:r>
            <w:r>
              <w:rPr>
                <w:rFonts w:hint="eastAsia" w:ascii="Times New Roman" w:hAnsi="Times New Roman"/>
                <w:sz w:val="18"/>
                <w:szCs w:val="18"/>
              </w:rPr>
              <w:t>月</w:t>
            </w:r>
            <w:r>
              <w:rPr>
                <w:rFonts w:ascii="Times New Roman" w:hAnsi="Times New Roman"/>
                <w:sz w:val="18"/>
                <w:szCs w:val="18"/>
              </w:rPr>
              <w:t xml:space="preserve">   </w:t>
            </w:r>
            <w:r>
              <w:rPr>
                <w:rFonts w:hint="eastAsia" w:ascii="Times New Roman" w:hAnsi="Times New Roman"/>
                <w:sz w:val="18"/>
                <w:szCs w:val="18"/>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3281" w:type="dxa"/>
            <w:gridSpan w:val="4"/>
            <w:tcMar>
              <w:top w:w="0" w:type="dxa"/>
              <w:left w:w="108" w:type="dxa"/>
              <w:bottom w:w="0" w:type="dxa"/>
              <w:right w:w="108" w:type="dxa"/>
            </w:tcMar>
            <w:vAlign w:val="center"/>
          </w:tcPr>
          <w:p>
            <w:pPr>
              <w:jc w:val="center"/>
              <w:rPr>
                <w:rFonts w:ascii="Times New Roman" w:hAnsi="Times New Roman"/>
                <w:sz w:val="18"/>
                <w:szCs w:val="18"/>
              </w:rPr>
            </w:pPr>
            <w:r>
              <w:rPr>
                <w:rFonts w:hint="eastAsia" w:ascii="Times New Roman" w:hAnsi="Times New Roman"/>
                <w:sz w:val="18"/>
                <w:szCs w:val="18"/>
              </w:rPr>
              <w:t>监理</w:t>
            </w:r>
            <w:r>
              <w:rPr>
                <w:rFonts w:ascii="Times New Roman" w:hAnsi="Times New Roman"/>
                <w:sz w:val="18"/>
                <w:szCs w:val="18"/>
              </w:rPr>
              <w:t>(</w:t>
            </w:r>
            <w:r>
              <w:rPr>
                <w:rFonts w:hint="eastAsia" w:ascii="Times New Roman" w:hAnsi="Times New Roman"/>
                <w:sz w:val="18"/>
                <w:szCs w:val="18"/>
              </w:rPr>
              <w:t>建设</w:t>
            </w:r>
            <w:r>
              <w:rPr>
                <w:rFonts w:ascii="Times New Roman" w:hAnsi="Times New Roman"/>
                <w:sz w:val="18"/>
                <w:szCs w:val="18"/>
              </w:rPr>
              <w:t>)</w:t>
            </w:r>
            <w:r>
              <w:rPr>
                <w:rFonts w:hint="eastAsia" w:ascii="Times New Roman" w:hAnsi="Times New Roman"/>
                <w:sz w:val="18"/>
                <w:szCs w:val="18"/>
              </w:rPr>
              <w:t>单位检验结论</w:t>
            </w:r>
          </w:p>
        </w:tc>
        <w:tc>
          <w:tcPr>
            <w:tcW w:w="5153" w:type="dxa"/>
            <w:gridSpan w:val="6"/>
            <w:tcMar>
              <w:top w:w="0" w:type="dxa"/>
              <w:left w:w="108" w:type="dxa"/>
              <w:bottom w:w="0" w:type="dxa"/>
              <w:right w:w="108" w:type="dxa"/>
            </w:tcMar>
            <w:vAlign w:val="center"/>
          </w:tcPr>
          <w:p>
            <w:pPr>
              <w:rPr>
                <w:rFonts w:ascii="Times New Roman" w:hAnsi="Times New Roman"/>
                <w:sz w:val="18"/>
                <w:szCs w:val="18"/>
              </w:rPr>
            </w:pPr>
          </w:p>
          <w:p>
            <w:pPr>
              <w:rPr>
                <w:rFonts w:ascii="Times New Roman" w:hAnsi="Times New Roman"/>
                <w:sz w:val="18"/>
                <w:szCs w:val="18"/>
              </w:rPr>
            </w:pPr>
          </w:p>
          <w:p>
            <w:pPr>
              <w:rPr>
                <w:rFonts w:ascii="Times New Roman" w:hAnsi="Times New Roman"/>
                <w:sz w:val="18"/>
                <w:szCs w:val="18"/>
              </w:rPr>
            </w:pPr>
          </w:p>
          <w:p>
            <w:pPr>
              <w:rPr>
                <w:rFonts w:ascii="Times New Roman" w:hAnsi="Times New Roman"/>
                <w:sz w:val="18"/>
                <w:szCs w:val="18"/>
              </w:rPr>
            </w:pPr>
            <w:r>
              <w:rPr>
                <w:rFonts w:hint="eastAsia" w:ascii="Times New Roman" w:hAnsi="Times New Roman"/>
                <w:sz w:val="18"/>
                <w:szCs w:val="18"/>
              </w:rPr>
              <w:t>监理工程师：</w:t>
            </w:r>
          </w:p>
          <w:p>
            <w:pPr>
              <w:rPr>
                <w:rFonts w:ascii="Times New Roman" w:hAnsi="Times New Roman"/>
                <w:sz w:val="18"/>
                <w:szCs w:val="18"/>
              </w:rPr>
            </w:pPr>
            <w:r>
              <w:rPr>
                <w:rFonts w:ascii="Times New Roman" w:hAnsi="Times New Roman"/>
                <w:sz w:val="18"/>
                <w:szCs w:val="18"/>
              </w:rPr>
              <w:t>(</w:t>
            </w:r>
            <w:r>
              <w:rPr>
                <w:rFonts w:hint="eastAsia" w:ascii="Times New Roman" w:hAnsi="Times New Roman"/>
                <w:sz w:val="18"/>
                <w:szCs w:val="18"/>
              </w:rPr>
              <w:t>建设单位项目技术人员</w:t>
            </w:r>
            <w:r>
              <w:rPr>
                <w:rFonts w:ascii="Times New Roman" w:hAnsi="Times New Roman"/>
                <w:sz w:val="18"/>
                <w:szCs w:val="18"/>
              </w:rPr>
              <w:t xml:space="preserve">)                     </w:t>
            </w:r>
            <w:r>
              <w:rPr>
                <w:rFonts w:hint="eastAsia" w:ascii="Times New Roman" w:hAnsi="Times New Roman"/>
                <w:sz w:val="18"/>
                <w:szCs w:val="18"/>
              </w:rPr>
              <w:t>年</w:t>
            </w:r>
            <w:r>
              <w:rPr>
                <w:rFonts w:ascii="Times New Roman" w:hAnsi="Times New Roman"/>
                <w:sz w:val="18"/>
                <w:szCs w:val="18"/>
              </w:rPr>
              <w:t xml:space="preserve">   </w:t>
            </w:r>
            <w:r>
              <w:rPr>
                <w:rFonts w:hint="eastAsia" w:ascii="Times New Roman" w:hAnsi="Times New Roman"/>
                <w:sz w:val="18"/>
                <w:szCs w:val="18"/>
              </w:rPr>
              <w:t>月</w:t>
            </w:r>
            <w:r>
              <w:rPr>
                <w:rFonts w:ascii="Times New Roman" w:hAnsi="Times New Roman"/>
                <w:sz w:val="18"/>
                <w:szCs w:val="18"/>
              </w:rPr>
              <w:t xml:space="preserve">   </w:t>
            </w:r>
            <w:r>
              <w:rPr>
                <w:rFonts w:hint="eastAsia" w:ascii="Times New Roman" w:hAnsi="Times New Roman"/>
                <w:sz w:val="18"/>
                <w:szCs w:val="18"/>
              </w:rPr>
              <w:t>日</w:t>
            </w:r>
          </w:p>
        </w:tc>
      </w:tr>
    </w:tbl>
    <w:p>
      <w:pPr>
        <w:pStyle w:val="2"/>
        <w:spacing w:before="312" w:beforeLines="100" w:after="312" w:afterLines="100"/>
        <w:contextualSpacing/>
        <w:rPr>
          <w:rFonts w:asciiTheme="minorEastAsia" w:hAnsiTheme="minorEastAsia" w:eastAsiaTheme="minorEastAsia" w:cstheme="minorEastAsia"/>
        </w:rPr>
      </w:pPr>
      <w:bookmarkStart w:id="261" w:name="_Toc6966"/>
      <w:bookmarkStart w:id="262" w:name="_Toc22105"/>
      <w:bookmarkStart w:id="263" w:name="_Toc4069"/>
      <w:bookmarkStart w:id="264" w:name="_Toc17931"/>
      <w:bookmarkStart w:id="265" w:name="_Toc6008"/>
      <w:bookmarkStart w:id="266" w:name="_Toc29431"/>
      <w:bookmarkStart w:id="267" w:name="_Toc1789"/>
      <w:r>
        <w:rPr>
          <w:rFonts w:hint="eastAsia" w:asciiTheme="minorEastAsia" w:hAnsiTheme="minorEastAsia" w:eastAsiaTheme="minorEastAsia" w:cstheme="minorEastAsia"/>
        </w:rPr>
        <w:t>附录I  锚固体与岩土体间极限粘结强度及岩土体端阻强度标准值</w:t>
      </w:r>
      <w:bookmarkEnd w:id="261"/>
      <w:bookmarkEnd w:id="262"/>
      <w:bookmarkEnd w:id="263"/>
      <w:bookmarkEnd w:id="264"/>
      <w:bookmarkEnd w:id="265"/>
      <w:bookmarkEnd w:id="266"/>
      <w:bookmarkEnd w:id="267"/>
    </w:p>
    <w:p>
      <w:pPr>
        <w:spacing w:line="360" w:lineRule="auto"/>
        <w:rPr>
          <w:rFonts w:asciiTheme="minorEastAsia" w:hAnsiTheme="minorEastAsia" w:cstheme="minorEastAsia"/>
          <w:szCs w:val="21"/>
        </w:rPr>
      </w:pPr>
      <w:r>
        <w:rPr>
          <w:rFonts w:hint="eastAsia" w:ascii="Times New Roman" w:hAnsi="Times New Roman" w:cs="Times New Roman"/>
          <w:b/>
          <w:szCs w:val="21"/>
        </w:rPr>
        <w:t>I.0.1</w:t>
      </w:r>
      <w:r>
        <w:rPr>
          <w:rFonts w:hint="eastAsia" w:asciiTheme="minorEastAsia" w:hAnsiTheme="minorEastAsia" w:cstheme="minorEastAsia"/>
          <w:b/>
          <w:szCs w:val="21"/>
        </w:rPr>
        <w:t xml:space="preserve">  </w:t>
      </w:r>
      <w:r>
        <w:rPr>
          <w:rFonts w:hint="eastAsia" w:asciiTheme="minorEastAsia" w:hAnsiTheme="minorEastAsia" w:cstheme="minorEastAsia"/>
          <w:szCs w:val="21"/>
        </w:rPr>
        <w:t>锚索极限粘结强度和端阻强度标准值可参考表G.0.1选用，并应在满足相关前提条件下，并且有验证程序才能采用。</w:t>
      </w:r>
    </w:p>
    <w:p>
      <w:pPr>
        <w:pStyle w:val="36"/>
        <w:spacing w:before="156"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表G.0.1  锚索的粘结强度及端阻强度标准值（kPa）</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170"/>
        <w:gridCol w:w="1676"/>
        <w:gridCol w:w="2286"/>
        <w:gridCol w:w="21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exact"/>
        </w:trPr>
        <w:tc>
          <w:tcPr>
            <w:tcW w:w="1657" w:type="dxa"/>
            <w:vAlign w:val="center"/>
          </w:tcPr>
          <w:p>
            <w:pPr>
              <w:spacing w:line="360" w:lineRule="auto"/>
              <w:jc w:val="center"/>
              <w:rPr>
                <w:szCs w:val="20"/>
              </w:rPr>
            </w:pPr>
            <w:r>
              <w:rPr>
                <w:rFonts w:hint="eastAsia"/>
                <w:szCs w:val="20"/>
              </w:rPr>
              <w:t>岩土类别</w:t>
            </w:r>
          </w:p>
        </w:tc>
        <w:tc>
          <w:tcPr>
            <w:tcW w:w="2846" w:type="dxa"/>
            <w:gridSpan w:val="2"/>
            <w:vAlign w:val="center"/>
          </w:tcPr>
          <w:p>
            <w:pPr>
              <w:spacing w:line="360" w:lineRule="auto"/>
              <w:jc w:val="center"/>
              <w:rPr>
                <w:szCs w:val="20"/>
              </w:rPr>
            </w:pPr>
            <w:r>
              <w:rPr>
                <w:rFonts w:hint="eastAsia"/>
                <w:szCs w:val="20"/>
              </w:rPr>
              <w:t>岩土状态/指标参数</w:t>
            </w:r>
          </w:p>
        </w:tc>
        <w:tc>
          <w:tcPr>
            <w:tcW w:w="2286" w:type="dxa"/>
            <w:vAlign w:val="center"/>
          </w:tcPr>
          <w:p>
            <w:pPr>
              <w:spacing w:line="360" w:lineRule="auto"/>
              <w:jc w:val="center"/>
              <w:rPr>
                <w:szCs w:val="20"/>
              </w:rPr>
            </w:pPr>
            <w:r>
              <w:rPr>
                <w:rFonts w:hint="eastAsia"/>
                <w:szCs w:val="20"/>
              </w:rPr>
              <w:t>粘结强度标准值（</w:t>
            </w:r>
            <w:r>
              <w:rPr>
                <w:rFonts w:hint="eastAsia"/>
                <w:i/>
              </w:rPr>
              <w:t>q</w:t>
            </w:r>
            <w:r>
              <w:rPr>
                <w:rFonts w:hint="eastAsia"/>
                <w:vertAlign w:val="subscript"/>
              </w:rPr>
              <w:t>sk,i</w:t>
            </w:r>
            <w:r>
              <w:rPr>
                <w:rFonts w:hint="eastAsia"/>
                <w:szCs w:val="20"/>
              </w:rPr>
              <w:t>）</w:t>
            </w:r>
          </w:p>
        </w:tc>
        <w:tc>
          <w:tcPr>
            <w:tcW w:w="2127" w:type="dxa"/>
            <w:vAlign w:val="center"/>
          </w:tcPr>
          <w:p>
            <w:pPr>
              <w:spacing w:line="360" w:lineRule="auto"/>
              <w:jc w:val="center"/>
              <w:rPr>
                <w:szCs w:val="20"/>
              </w:rPr>
            </w:pPr>
            <w:r>
              <w:rPr>
                <w:rFonts w:hint="eastAsia"/>
                <w:szCs w:val="20"/>
              </w:rPr>
              <w:t>端阻强度标准值（</w:t>
            </w:r>
            <w:r>
              <w:rPr>
                <w:rFonts w:hint="eastAsia"/>
                <w:i/>
              </w:rPr>
              <w:t>q</w:t>
            </w:r>
            <w:r>
              <w:rPr>
                <w:rFonts w:hint="eastAsia"/>
                <w:i/>
                <w:vertAlign w:val="subscript"/>
              </w:rPr>
              <w:t>p</w:t>
            </w:r>
            <w:r>
              <w:rPr>
                <w:rFonts w:hint="eastAsia"/>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Align w:val="center"/>
          </w:tcPr>
          <w:p>
            <w:pPr>
              <w:spacing w:line="360" w:lineRule="auto"/>
              <w:jc w:val="center"/>
              <w:rPr>
                <w:szCs w:val="20"/>
              </w:rPr>
            </w:pPr>
            <w:r>
              <w:rPr>
                <w:rFonts w:hint="eastAsia"/>
                <w:szCs w:val="20"/>
              </w:rPr>
              <w:t>淤泥质土</w:t>
            </w:r>
          </w:p>
        </w:tc>
        <w:tc>
          <w:tcPr>
            <w:tcW w:w="1170" w:type="dxa"/>
            <w:vAlign w:val="center"/>
          </w:tcPr>
          <w:p>
            <w:pPr>
              <w:spacing w:line="360" w:lineRule="auto"/>
              <w:jc w:val="center"/>
              <w:rPr>
                <w:szCs w:val="20"/>
              </w:rPr>
            </w:pPr>
            <w:r>
              <w:rPr>
                <w:szCs w:val="20"/>
              </w:rPr>
              <w:t>—</w:t>
            </w:r>
          </w:p>
        </w:tc>
        <w:tc>
          <w:tcPr>
            <w:tcW w:w="1676" w:type="dxa"/>
            <w:vAlign w:val="center"/>
          </w:tcPr>
          <w:p>
            <w:pPr>
              <w:spacing w:line="360" w:lineRule="auto"/>
              <w:jc w:val="center"/>
              <w:rPr>
                <w:szCs w:val="20"/>
              </w:rPr>
            </w:pPr>
            <w:r>
              <w:rPr>
                <w:szCs w:val="20"/>
              </w:rPr>
              <w:t>—</w:t>
            </w:r>
          </w:p>
        </w:tc>
        <w:tc>
          <w:tcPr>
            <w:tcW w:w="2286" w:type="dxa"/>
            <w:vAlign w:val="center"/>
          </w:tcPr>
          <w:p>
            <w:pPr>
              <w:spacing w:line="360" w:lineRule="auto"/>
              <w:jc w:val="center"/>
              <w:rPr>
                <w:szCs w:val="20"/>
              </w:rPr>
            </w:pPr>
            <w:r>
              <w:rPr>
                <w:rFonts w:hint="eastAsia"/>
                <w:szCs w:val="20"/>
              </w:rPr>
              <w:t>10~20</w:t>
            </w:r>
          </w:p>
        </w:tc>
        <w:tc>
          <w:tcPr>
            <w:tcW w:w="2127" w:type="dxa"/>
            <w:vAlign w:val="center"/>
          </w:tcPr>
          <w:p>
            <w:pPr>
              <w:spacing w:line="360" w:lineRule="auto"/>
              <w:jc w:val="center"/>
              <w:rPr>
                <w:szCs w:val="20"/>
              </w:rPr>
            </w:pPr>
            <w:r>
              <w:rPr>
                <w:rFonts w:hint="eastAsia"/>
                <w:szCs w:val="20"/>
              </w:rPr>
              <w:t>100~200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restart"/>
            <w:vAlign w:val="center"/>
          </w:tcPr>
          <w:p>
            <w:pPr>
              <w:spacing w:line="360" w:lineRule="auto"/>
              <w:jc w:val="center"/>
              <w:rPr>
                <w:szCs w:val="20"/>
              </w:rPr>
            </w:pPr>
            <w:r>
              <w:rPr>
                <w:rFonts w:hint="eastAsia"/>
                <w:szCs w:val="20"/>
              </w:rPr>
              <w:t>黏性土</w:t>
            </w:r>
          </w:p>
        </w:tc>
        <w:tc>
          <w:tcPr>
            <w:tcW w:w="1170" w:type="dxa"/>
            <w:vAlign w:val="center"/>
          </w:tcPr>
          <w:p>
            <w:pPr>
              <w:spacing w:line="360" w:lineRule="auto"/>
              <w:jc w:val="center"/>
              <w:rPr>
                <w:szCs w:val="20"/>
              </w:rPr>
            </w:pPr>
            <w:r>
              <w:rPr>
                <w:rFonts w:hint="eastAsia"/>
                <w:szCs w:val="20"/>
              </w:rPr>
              <w:t>流塑</w:t>
            </w:r>
          </w:p>
        </w:tc>
        <w:tc>
          <w:tcPr>
            <w:tcW w:w="1676" w:type="dxa"/>
            <w:vAlign w:val="center"/>
          </w:tcPr>
          <w:p>
            <w:pPr>
              <w:spacing w:line="360" w:lineRule="auto"/>
              <w:jc w:val="center"/>
              <w:rPr>
                <w:szCs w:val="20"/>
              </w:rPr>
            </w:pPr>
            <w:r>
              <w:rPr>
                <w:i/>
                <w:szCs w:val="20"/>
              </w:rPr>
              <w:t>I</w:t>
            </w:r>
            <w:r>
              <w:rPr>
                <w:szCs w:val="20"/>
                <w:vertAlign w:val="subscript"/>
              </w:rPr>
              <w:t xml:space="preserve">L </w:t>
            </w:r>
            <w:r>
              <w:rPr>
                <w:szCs w:val="20"/>
              </w:rPr>
              <w:t>＞1</w:t>
            </w:r>
          </w:p>
        </w:tc>
        <w:tc>
          <w:tcPr>
            <w:tcW w:w="2286" w:type="dxa"/>
            <w:vAlign w:val="center"/>
          </w:tcPr>
          <w:p>
            <w:pPr>
              <w:spacing w:line="360" w:lineRule="auto"/>
              <w:jc w:val="center"/>
              <w:rPr>
                <w:szCs w:val="20"/>
              </w:rPr>
            </w:pPr>
            <w:r>
              <w:rPr>
                <w:rFonts w:hint="eastAsia"/>
                <w:szCs w:val="20"/>
              </w:rPr>
              <w:t>15~30</w:t>
            </w:r>
          </w:p>
        </w:tc>
        <w:tc>
          <w:tcPr>
            <w:tcW w:w="2127" w:type="dxa"/>
            <w:vAlign w:val="center"/>
          </w:tcPr>
          <w:p>
            <w:pPr>
              <w:spacing w:line="360" w:lineRule="auto"/>
              <w:jc w:val="center"/>
              <w:rPr>
                <w:szCs w:val="20"/>
              </w:rPr>
            </w:pPr>
            <w:r>
              <w:rPr>
                <w:rFonts w:hint="eastAsia"/>
                <w:szCs w:val="20"/>
              </w:rPr>
              <w:t>100~300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Align w:val="center"/>
          </w:tcPr>
          <w:p>
            <w:pPr>
              <w:spacing w:line="360" w:lineRule="auto"/>
              <w:jc w:val="center"/>
              <w:rPr>
                <w:szCs w:val="20"/>
              </w:rPr>
            </w:pPr>
            <w:r>
              <w:rPr>
                <w:rFonts w:hint="eastAsia"/>
                <w:szCs w:val="20"/>
              </w:rPr>
              <w:t>软塑</w:t>
            </w:r>
          </w:p>
        </w:tc>
        <w:tc>
          <w:tcPr>
            <w:tcW w:w="1676" w:type="dxa"/>
            <w:vAlign w:val="center"/>
          </w:tcPr>
          <w:p>
            <w:pPr>
              <w:spacing w:line="360" w:lineRule="auto"/>
              <w:jc w:val="center"/>
              <w:rPr>
                <w:szCs w:val="20"/>
              </w:rPr>
            </w:pPr>
            <w:r>
              <w:rPr>
                <w:szCs w:val="20"/>
              </w:rPr>
              <w:t>0.75＜</w:t>
            </w:r>
            <w:r>
              <w:rPr>
                <w:rFonts w:hint="eastAsia"/>
                <w:szCs w:val="20"/>
              </w:rPr>
              <w:t xml:space="preserve"> </w:t>
            </w:r>
            <w:r>
              <w:rPr>
                <w:i/>
                <w:szCs w:val="20"/>
              </w:rPr>
              <w:t>I</w:t>
            </w:r>
            <w:r>
              <w:rPr>
                <w:szCs w:val="20"/>
                <w:vertAlign w:val="subscript"/>
              </w:rPr>
              <w:t>L</w:t>
            </w:r>
            <w:r>
              <w:rPr>
                <w:rFonts w:asciiTheme="minorEastAsia" w:hAnsiTheme="minorEastAsia"/>
                <w:szCs w:val="20"/>
                <w:vertAlign w:val="subscript"/>
              </w:rPr>
              <w:t xml:space="preserve"> </w:t>
            </w:r>
            <w:r>
              <w:rPr>
                <w:rFonts w:asciiTheme="minorEastAsia" w:hAnsiTheme="minorEastAsia"/>
                <w:szCs w:val="20"/>
              </w:rPr>
              <w:t>≤</w:t>
            </w:r>
            <w:r>
              <w:rPr>
                <w:szCs w:val="20"/>
              </w:rPr>
              <w:t xml:space="preserve"> 1</w:t>
            </w:r>
          </w:p>
        </w:tc>
        <w:tc>
          <w:tcPr>
            <w:tcW w:w="2286" w:type="dxa"/>
            <w:vAlign w:val="center"/>
          </w:tcPr>
          <w:p>
            <w:pPr>
              <w:spacing w:line="360" w:lineRule="auto"/>
              <w:jc w:val="center"/>
              <w:rPr>
                <w:szCs w:val="20"/>
              </w:rPr>
            </w:pPr>
            <w:r>
              <w:rPr>
                <w:rFonts w:hint="eastAsia"/>
                <w:szCs w:val="20"/>
              </w:rPr>
              <w:t>20~45</w:t>
            </w:r>
          </w:p>
        </w:tc>
        <w:tc>
          <w:tcPr>
            <w:tcW w:w="2127" w:type="dxa"/>
            <w:vAlign w:val="center"/>
          </w:tcPr>
          <w:p>
            <w:pPr>
              <w:spacing w:line="360" w:lineRule="auto"/>
              <w:jc w:val="center"/>
              <w:rPr>
                <w:szCs w:val="20"/>
              </w:rPr>
            </w:pPr>
            <w:r>
              <w:rPr>
                <w:rFonts w:hint="eastAsia"/>
                <w:szCs w:val="20"/>
              </w:rPr>
              <w:t>200~400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Merge w:val="restart"/>
            <w:vAlign w:val="center"/>
          </w:tcPr>
          <w:p>
            <w:pPr>
              <w:spacing w:line="360" w:lineRule="auto"/>
              <w:jc w:val="center"/>
              <w:rPr>
                <w:szCs w:val="20"/>
              </w:rPr>
            </w:pPr>
            <w:r>
              <w:rPr>
                <w:rFonts w:hint="eastAsia"/>
                <w:szCs w:val="20"/>
              </w:rPr>
              <w:t>可塑</w:t>
            </w:r>
          </w:p>
        </w:tc>
        <w:tc>
          <w:tcPr>
            <w:tcW w:w="1676" w:type="dxa"/>
            <w:vAlign w:val="center"/>
          </w:tcPr>
          <w:p>
            <w:pPr>
              <w:spacing w:line="360" w:lineRule="auto"/>
              <w:jc w:val="center"/>
              <w:rPr>
                <w:szCs w:val="20"/>
              </w:rPr>
            </w:pPr>
            <w:r>
              <w:rPr>
                <w:szCs w:val="20"/>
              </w:rPr>
              <w:t>0.50＜</w:t>
            </w:r>
            <w:r>
              <w:rPr>
                <w:rFonts w:hint="eastAsia"/>
                <w:szCs w:val="20"/>
              </w:rPr>
              <w:t xml:space="preserve"> </w:t>
            </w:r>
            <w:r>
              <w:rPr>
                <w:i/>
                <w:szCs w:val="20"/>
              </w:rPr>
              <w:t>I</w:t>
            </w:r>
            <w:r>
              <w:rPr>
                <w:szCs w:val="20"/>
                <w:vertAlign w:val="subscript"/>
              </w:rPr>
              <w:t xml:space="preserve">L </w:t>
            </w:r>
            <w:r>
              <w:rPr>
                <w:rFonts w:asciiTheme="minorEastAsia" w:hAnsiTheme="minorEastAsia"/>
                <w:szCs w:val="20"/>
              </w:rPr>
              <w:t>≤</w:t>
            </w:r>
            <w:r>
              <w:rPr>
                <w:szCs w:val="20"/>
              </w:rPr>
              <w:t xml:space="preserve"> 0.75</w:t>
            </w:r>
          </w:p>
        </w:tc>
        <w:tc>
          <w:tcPr>
            <w:tcW w:w="2286" w:type="dxa"/>
            <w:vAlign w:val="center"/>
          </w:tcPr>
          <w:p>
            <w:pPr>
              <w:spacing w:line="360" w:lineRule="auto"/>
              <w:jc w:val="center"/>
              <w:rPr>
                <w:szCs w:val="20"/>
              </w:rPr>
            </w:pPr>
            <w:r>
              <w:rPr>
                <w:rFonts w:hint="eastAsia"/>
                <w:szCs w:val="20"/>
              </w:rPr>
              <w:t>35~60</w:t>
            </w:r>
          </w:p>
        </w:tc>
        <w:tc>
          <w:tcPr>
            <w:tcW w:w="2127" w:type="dxa"/>
            <w:vAlign w:val="center"/>
          </w:tcPr>
          <w:p>
            <w:pPr>
              <w:spacing w:line="360" w:lineRule="auto"/>
              <w:jc w:val="center"/>
              <w:rPr>
                <w:szCs w:val="20"/>
              </w:rPr>
            </w:pPr>
            <w:r>
              <w:rPr>
                <w:rFonts w:hint="eastAsia"/>
                <w:szCs w:val="20"/>
              </w:rPr>
              <w:t>300~700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Merge w:val="continue"/>
            <w:vAlign w:val="center"/>
          </w:tcPr>
          <w:p>
            <w:pPr>
              <w:spacing w:line="360" w:lineRule="auto"/>
              <w:jc w:val="center"/>
              <w:rPr>
                <w:szCs w:val="20"/>
              </w:rPr>
            </w:pPr>
          </w:p>
        </w:tc>
        <w:tc>
          <w:tcPr>
            <w:tcW w:w="1676" w:type="dxa"/>
            <w:vAlign w:val="center"/>
          </w:tcPr>
          <w:p>
            <w:pPr>
              <w:spacing w:line="360" w:lineRule="auto"/>
              <w:jc w:val="center"/>
              <w:rPr>
                <w:szCs w:val="20"/>
              </w:rPr>
            </w:pPr>
            <w:r>
              <w:rPr>
                <w:szCs w:val="20"/>
              </w:rPr>
              <w:t>0.25＜</w:t>
            </w:r>
            <w:r>
              <w:rPr>
                <w:rFonts w:hint="eastAsia"/>
                <w:szCs w:val="20"/>
              </w:rPr>
              <w:t xml:space="preserve"> </w:t>
            </w:r>
            <w:r>
              <w:rPr>
                <w:i/>
                <w:szCs w:val="20"/>
              </w:rPr>
              <w:t>I</w:t>
            </w:r>
            <w:r>
              <w:rPr>
                <w:szCs w:val="20"/>
                <w:vertAlign w:val="subscript"/>
              </w:rPr>
              <w:t xml:space="preserve">L </w:t>
            </w:r>
            <w:r>
              <w:rPr>
                <w:rFonts w:asciiTheme="minorEastAsia" w:hAnsiTheme="minorEastAsia"/>
                <w:szCs w:val="20"/>
              </w:rPr>
              <w:t>≤</w:t>
            </w:r>
            <w:r>
              <w:rPr>
                <w:szCs w:val="20"/>
              </w:rPr>
              <w:t xml:space="preserve"> 0.50</w:t>
            </w:r>
          </w:p>
        </w:tc>
        <w:tc>
          <w:tcPr>
            <w:tcW w:w="2286" w:type="dxa"/>
            <w:vAlign w:val="center"/>
          </w:tcPr>
          <w:p>
            <w:pPr>
              <w:spacing w:line="360" w:lineRule="auto"/>
              <w:jc w:val="center"/>
              <w:rPr>
                <w:szCs w:val="20"/>
              </w:rPr>
            </w:pPr>
            <w:r>
              <w:rPr>
                <w:rFonts w:hint="eastAsia"/>
                <w:szCs w:val="20"/>
              </w:rPr>
              <w:t>40~80</w:t>
            </w:r>
          </w:p>
        </w:tc>
        <w:tc>
          <w:tcPr>
            <w:tcW w:w="2127" w:type="dxa"/>
            <w:vAlign w:val="center"/>
          </w:tcPr>
          <w:p>
            <w:pPr>
              <w:spacing w:line="360" w:lineRule="auto"/>
              <w:jc w:val="center"/>
              <w:rPr>
                <w:szCs w:val="20"/>
              </w:rPr>
            </w:pPr>
            <w:r>
              <w:rPr>
                <w:rFonts w:hint="eastAsia"/>
                <w:szCs w:val="20"/>
              </w:rPr>
              <w:t>650~1200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Align w:val="center"/>
          </w:tcPr>
          <w:p>
            <w:pPr>
              <w:spacing w:line="360" w:lineRule="auto"/>
              <w:jc w:val="center"/>
              <w:rPr>
                <w:szCs w:val="20"/>
              </w:rPr>
            </w:pPr>
            <w:r>
              <w:rPr>
                <w:rFonts w:hint="eastAsia"/>
                <w:szCs w:val="20"/>
              </w:rPr>
              <w:t>硬塑</w:t>
            </w:r>
          </w:p>
        </w:tc>
        <w:tc>
          <w:tcPr>
            <w:tcW w:w="1676" w:type="dxa"/>
            <w:vAlign w:val="center"/>
          </w:tcPr>
          <w:p>
            <w:pPr>
              <w:spacing w:line="360" w:lineRule="auto"/>
              <w:jc w:val="center"/>
              <w:rPr>
                <w:szCs w:val="20"/>
              </w:rPr>
            </w:pPr>
            <w:r>
              <w:rPr>
                <w:szCs w:val="20"/>
              </w:rPr>
              <w:t>0＜</w:t>
            </w:r>
            <w:r>
              <w:rPr>
                <w:rFonts w:hint="eastAsia"/>
                <w:szCs w:val="20"/>
              </w:rPr>
              <w:t xml:space="preserve"> </w:t>
            </w:r>
            <w:r>
              <w:rPr>
                <w:i/>
                <w:szCs w:val="20"/>
              </w:rPr>
              <w:t>I</w:t>
            </w:r>
            <w:r>
              <w:rPr>
                <w:szCs w:val="20"/>
                <w:vertAlign w:val="subscript"/>
              </w:rPr>
              <w:t xml:space="preserve">L </w:t>
            </w:r>
            <w:r>
              <w:rPr>
                <w:rFonts w:asciiTheme="minorEastAsia" w:hAnsiTheme="minorEastAsia"/>
                <w:szCs w:val="20"/>
              </w:rPr>
              <w:t>≤</w:t>
            </w:r>
            <w:r>
              <w:rPr>
                <w:szCs w:val="20"/>
              </w:rPr>
              <w:t xml:space="preserve"> 0.25</w:t>
            </w:r>
          </w:p>
        </w:tc>
        <w:tc>
          <w:tcPr>
            <w:tcW w:w="2286" w:type="dxa"/>
            <w:vAlign w:val="center"/>
          </w:tcPr>
          <w:p>
            <w:pPr>
              <w:spacing w:line="360" w:lineRule="auto"/>
              <w:jc w:val="center"/>
              <w:rPr>
                <w:szCs w:val="20"/>
              </w:rPr>
            </w:pPr>
            <w:r>
              <w:rPr>
                <w:rFonts w:hint="eastAsia"/>
                <w:szCs w:val="20"/>
              </w:rPr>
              <w:t>45~100</w:t>
            </w:r>
          </w:p>
        </w:tc>
        <w:tc>
          <w:tcPr>
            <w:tcW w:w="2127" w:type="dxa"/>
            <w:vAlign w:val="center"/>
          </w:tcPr>
          <w:p>
            <w:pPr>
              <w:spacing w:line="360" w:lineRule="auto"/>
              <w:jc w:val="center"/>
              <w:rPr>
                <w:szCs w:val="20"/>
              </w:rPr>
            </w:pPr>
            <w:r>
              <w:rPr>
                <w:rFonts w:hint="eastAsia"/>
                <w:szCs w:val="20"/>
              </w:rPr>
              <w:t>900~1300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Align w:val="center"/>
          </w:tcPr>
          <w:p>
            <w:pPr>
              <w:spacing w:line="360" w:lineRule="auto"/>
              <w:jc w:val="center"/>
              <w:rPr>
                <w:szCs w:val="20"/>
              </w:rPr>
            </w:pPr>
            <w:r>
              <w:rPr>
                <w:rFonts w:hint="eastAsia"/>
                <w:szCs w:val="20"/>
              </w:rPr>
              <w:t>坚硬</w:t>
            </w:r>
          </w:p>
        </w:tc>
        <w:tc>
          <w:tcPr>
            <w:tcW w:w="1676" w:type="dxa"/>
            <w:vAlign w:val="center"/>
          </w:tcPr>
          <w:p>
            <w:pPr>
              <w:spacing w:line="360" w:lineRule="auto"/>
              <w:jc w:val="center"/>
              <w:rPr>
                <w:szCs w:val="20"/>
              </w:rPr>
            </w:pPr>
            <w:r>
              <w:rPr>
                <w:i/>
                <w:szCs w:val="20"/>
              </w:rPr>
              <w:t>I</w:t>
            </w:r>
            <w:r>
              <w:rPr>
                <w:szCs w:val="20"/>
                <w:vertAlign w:val="subscript"/>
              </w:rPr>
              <w:t xml:space="preserve">L </w:t>
            </w:r>
            <w:r>
              <w:rPr>
                <w:rFonts w:asciiTheme="minorEastAsia" w:hAnsiTheme="minorEastAsia"/>
                <w:szCs w:val="20"/>
              </w:rPr>
              <w:t>≤</w:t>
            </w:r>
            <w:r>
              <w:rPr>
                <w:rFonts w:hint="eastAsia"/>
                <w:szCs w:val="20"/>
              </w:rPr>
              <w:t xml:space="preserve"> 0</w:t>
            </w:r>
          </w:p>
        </w:tc>
        <w:tc>
          <w:tcPr>
            <w:tcW w:w="2286" w:type="dxa"/>
            <w:vAlign w:val="center"/>
          </w:tcPr>
          <w:p>
            <w:pPr>
              <w:spacing w:line="360" w:lineRule="auto"/>
              <w:jc w:val="center"/>
              <w:rPr>
                <w:szCs w:val="20"/>
              </w:rPr>
            </w:pPr>
            <w:r>
              <w:rPr>
                <w:rFonts w:hint="eastAsia"/>
                <w:szCs w:val="20"/>
              </w:rPr>
              <w:t>70~140</w:t>
            </w:r>
          </w:p>
        </w:tc>
        <w:tc>
          <w:tcPr>
            <w:tcW w:w="2127" w:type="dxa"/>
            <w:vAlign w:val="center"/>
          </w:tcPr>
          <w:p>
            <w:pPr>
              <w:spacing w:line="360" w:lineRule="auto"/>
              <w:jc w:val="center"/>
              <w:rPr>
                <w:szCs w:val="20"/>
              </w:rPr>
            </w:pPr>
            <w:r>
              <w:rPr>
                <w:rFonts w:hint="eastAsia"/>
                <w:szCs w:val="20"/>
              </w:rPr>
              <w:t>1100~1400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restart"/>
            <w:vAlign w:val="center"/>
          </w:tcPr>
          <w:p>
            <w:pPr>
              <w:spacing w:line="360" w:lineRule="auto"/>
              <w:jc w:val="center"/>
              <w:rPr>
                <w:szCs w:val="20"/>
              </w:rPr>
            </w:pPr>
            <w:r>
              <w:rPr>
                <w:rFonts w:hint="eastAsia"/>
                <w:szCs w:val="20"/>
              </w:rPr>
              <w:t>粉土</w:t>
            </w:r>
          </w:p>
        </w:tc>
        <w:tc>
          <w:tcPr>
            <w:tcW w:w="1170" w:type="dxa"/>
            <w:vAlign w:val="center"/>
          </w:tcPr>
          <w:p>
            <w:pPr>
              <w:spacing w:line="360" w:lineRule="auto"/>
              <w:jc w:val="center"/>
              <w:rPr>
                <w:szCs w:val="20"/>
              </w:rPr>
            </w:pPr>
            <w:r>
              <w:rPr>
                <w:rFonts w:hint="eastAsia"/>
                <w:szCs w:val="20"/>
              </w:rPr>
              <w:t>稍密</w:t>
            </w:r>
          </w:p>
        </w:tc>
        <w:tc>
          <w:tcPr>
            <w:tcW w:w="1676" w:type="dxa"/>
            <w:vAlign w:val="center"/>
          </w:tcPr>
          <w:p>
            <w:pPr>
              <w:spacing w:line="360" w:lineRule="auto"/>
              <w:jc w:val="center"/>
              <w:rPr>
                <w:szCs w:val="20"/>
              </w:rPr>
            </w:pPr>
            <w:r>
              <w:rPr>
                <w:i/>
                <w:szCs w:val="20"/>
              </w:rPr>
              <w:t xml:space="preserve">e </w:t>
            </w:r>
            <w:r>
              <w:rPr>
                <w:szCs w:val="20"/>
              </w:rPr>
              <w:t>＞</w:t>
            </w:r>
            <w:r>
              <w:rPr>
                <w:rFonts w:hint="eastAsia"/>
                <w:szCs w:val="20"/>
              </w:rPr>
              <w:t xml:space="preserve"> </w:t>
            </w:r>
            <w:r>
              <w:rPr>
                <w:szCs w:val="20"/>
              </w:rPr>
              <w:t>0.90</w:t>
            </w:r>
          </w:p>
        </w:tc>
        <w:tc>
          <w:tcPr>
            <w:tcW w:w="2286" w:type="dxa"/>
            <w:vAlign w:val="center"/>
          </w:tcPr>
          <w:p>
            <w:pPr>
              <w:spacing w:line="360" w:lineRule="auto"/>
              <w:jc w:val="center"/>
              <w:rPr>
                <w:szCs w:val="20"/>
              </w:rPr>
            </w:pPr>
            <w:r>
              <w:rPr>
                <w:rFonts w:hint="eastAsia"/>
                <w:szCs w:val="20"/>
              </w:rPr>
              <w:t>20~55</w:t>
            </w:r>
          </w:p>
        </w:tc>
        <w:tc>
          <w:tcPr>
            <w:tcW w:w="2127" w:type="dxa"/>
            <w:vAlign w:val="center"/>
          </w:tcPr>
          <w:p>
            <w:pPr>
              <w:spacing w:line="360" w:lineRule="auto"/>
              <w:jc w:val="center"/>
              <w:rPr>
                <w:szCs w:val="20"/>
              </w:rPr>
            </w:pPr>
            <w:r>
              <w:rPr>
                <w:rFonts w:hint="eastAsia"/>
                <w:szCs w:val="20"/>
              </w:rPr>
              <w:t>200~600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Align w:val="center"/>
          </w:tcPr>
          <w:p>
            <w:pPr>
              <w:spacing w:line="360" w:lineRule="auto"/>
              <w:jc w:val="center"/>
              <w:rPr>
                <w:szCs w:val="20"/>
              </w:rPr>
            </w:pPr>
            <w:r>
              <w:rPr>
                <w:rFonts w:hint="eastAsia"/>
                <w:szCs w:val="20"/>
              </w:rPr>
              <w:t>中密</w:t>
            </w:r>
          </w:p>
        </w:tc>
        <w:tc>
          <w:tcPr>
            <w:tcW w:w="1676" w:type="dxa"/>
            <w:vAlign w:val="center"/>
          </w:tcPr>
          <w:p>
            <w:pPr>
              <w:spacing w:line="360" w:lineRule="auto"/>
              <w:jc w:val="center"/>
              <w:rPr>
                <w:szCs w:val="20"/>
              </w:rPr>
            </w:pPr>
            <w:r>
              <w:rPr>
                <w:szCs w:val="20"/>
              </w:rPr>
              <w:t>0.75</w:t>
            </w:r>
            <w:r>
              <w:rPr>
                <w:rFonts w:asciiTheme="minorEastAsia" w:hAnsiTheme="minorEastAsia"/>
                <w:szCs w:val="20"/>
              </w:rPr>
              <w:t>≤</w:t>
            </w:r>
            <w:r>
              <w:rPr>
                <w:i/>
                <w:szCs w:val="20"/>
              </w:rPr>
              <w:t xml:space="preserve">e </w:t>
            </w:r>
            <w:r>
              <w:rPr>
                <w:rFonts w:asciiTheme="minorEastAsia" w:hAnsiTheme="minorEastAsia"/>
                <w:szCs w:val="20"/>
              </w:rPr>
              <w:t>≤</w:t>
            </w:r>
            <w:r>
              <w:rPr>
                <w:szCs w:val="20"/>
              </w:rPr>
              <w:t xml:space="preserve"> 0.90</w:t>
            </w:r>
          </w:p>
        </w:tc>
        <w:tc>
          <w:tcPr>
            <w:tcW w:w="2286" w:type="dxa"/>
            <w:vAlign w:val="center"/>
          </w:tcPr>
          <w:p>
            <w:pPr>
              <w:spacing w:line="360" w:lineRule="auto"/>
              <w:jc w:val="center"/>
              <w:rPr>
                <w:szCs w:val="20"/>
              </w:rPr>
            </w:pPr>
            <w:r>
              <w:rPr>
                <w:rFonts w:hint="eastAsia"/>
                <w:szCs w:val="20"/>
              </w:rPr>
              <w:t>30~80</w:t>
            </w:r>
          </w:p>
        </w:tc>
        <w:tc>
          <w:tcPr>
            <w:tcW w:w="2127" w:type="dxa"/>
            <w:vAlign w:val="center"/>
          </w:tcPr>
          <w:p>
            <w:pPr>
              <w:spacing w:line="360" w:lineRule="auto"/>
              <w:jc w:val="center"/>
              <w:rPr>
                <w:szCs w:val="20"/>
              </w:rPr>
            </w:pPr>
            <w:r>
              <w:rPr>
                <w:rFonts w:hint="eastAsia"/>
                <w:szCs w:val="20"/>
              </w:rPr>
              <w:t>500~700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Align w:val="center"/>
          </w:tcPr>
          <w:p>
            <w:pPr>
              <w:spacing w:line="360" w:lineRule="auto"/>
              <w:jc w:val="center"/>
              <w:rPr>
                <w:szCs w:val="20"/>
              </w:rPr>
            </w:pPr>
            <w:r>
              <w:rPr>
                <w:rFonts w:hint="eastAsia"/>
                <w:szCs w:val="20"/>
              </w:rPr>
              <w:t>密实</w:t>
            </w:r>
          </w:p>
        </w:tc>
        <w:tc>
          <w:tcPr>
            <w:tcW w:w="1676" w:type="dxa"/>
            <w:vAlign w:val="center"/>
          </w:tcPr>
          <w:p>
            <w:pPr>
              <w:spacing w:line="360" w:lineRule="auto"/>
              <w:jc w:val="center"/>
              <w:rPr>
                <w:szCs w:val="20"/>
              </w:rPr>
            </w:pPr>
            <w:r>
              <w:rPr>
                <w:i/>
                <w:szCs w:val="20"/>
              </w:rPr>
              <w:t>e</w:t>
            </w:r>
            <w:r>
              <w:rPr>
                <w:szCs w:val="20"/>
              </w:rPr>
              <w:t>＜</w:t>
            </w:r>
            <w:r>
              <w:rPr>
                <w:rFonts w:hint="eastAsia"/>
                <w:szCs w:val="20"/>
              </w:rPr>
              <w:t xml:space="preserve"> </w:t>
            </w:r>
            <w:r>
              <w:rPr>
                <w:szCs w:val="20"/>
              </w:rPr>
              <w:t>0.75</w:t>
            </w:r>
          </w:p>
        </w:tc>
        <w:tc>
          <w:tcPr>
            <w:tcW w:w="2286" w:type="dxa"/>
            <w:vAlign w:val="center"/>
          </w:tcPr>
          <w:p>
            <w:pPr>
              <w:spacing w:line="360" w:lineRule="auto"/>
              <w:jc w:val="center"/>
              <w:rPr>
                <w:szCs w:val="20"/>
              </w:rPr>
            </w:pPr>
            <w:r>
              <w:rPr>
                <w:rFonts w:hint="eastAsia"/>
                <w:szCs w:val="20"/>
              </w:rPr>
              <w:t>50~100</w:t>
            </w:r>
          </w:p>
        </w:tc>
        <w:tc>
          <w:tcPr>
            <w:tcW w:w="2127" w:type="dxa"/>
            <w:vAlign w:val="center"/>
          </w:tcPr>
          <w:p>
            <w:pPr>
              <w:spacing w:line="360" w:lineRule="auto"/>
              <w:jc w:val="center"/>
              <w:rPr>
                <w:szCs w:val="20"/>
              </w:rPr>
            </w:pPr>
            <w:r>
              <w:rPr>
                <w:rFonts w:hint="eastAsia"/>
                <w:szCs w:val="20"/>
              </w:rPr>
              <w:t>600~1000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restart"/>
            <w:vAlign w:val="center"/>
          </w:tcPr>
          <w:p>
            <w:pPr>
              <w:spacing w:line="360" w:lineRule="auto"/>
              <w:jc w:val="center"/>
              <w:rPr>
                <w:szCs w:val="20"/>
              </w:rPr>
            </w:pPr>
            <w:r>
              <w:rPr>
                <w:rFonts w:hint="eastAsia"/>
                <w:szCs w:val="20"/>
              </w:rPr>
              <w:t>粉细砂</w:t>
            </w:r>
          </w:p>
        </w:tc>
        <w:tc>
          <w:tcPr>
            <w:tcW w:w="1170" w:type="dxa"/>
            <w:vAlign w:val="center"/>
          </w:tcPr>
          <w:p>
            <w:pPr>
              <w:spacing w:line="360" w:lineRule="auto"/>
              <w:jc w:val="center"/>
              <w:rPr>
                <w:szCs w:val="20"/>
              </w:rPr>
            </w:pPr>
            <w:r>
              <w:rPr>
                <w:rFonts w:hint="eastAsia"/>
                <w:szCs w:val="20"/>
              </w:rPr>
              <w:t>稍密</w:t>
            </w:r>
          </w:p>
        </w:tc>
        <w:tc>
          <w:tcPr>
            <w:tcW w:w="1676" w:type="dxa"/>
            <w:vAlign w:val="center"/>
          </w:tcPr>
          <w:p>
            <w:pPr>
              <w:spacing w:line="360" w:lineRule="auto"/>
              <w:jc w:val="center"/>
              <w:rPr>
                <w:szCs w:val="20"/>
              </w:rPr>
            </w:pPr>
            <w:r>
              <w:rPr>
                <w:szCs w:val="20"/>
              </w:rPr>
              <w:t>10＜</w:t>
            </w:r>
            <w:r>
              <w:rPr>
                <w:i/>
                <w:szCs w:val="20"/>
              </w:rPr>
              <w:t xml:space="preserve">N </w:t>
            </w:r>
            <w:r>
              <w:rPr>
                <w:rFonts w:asciiTheme="minorEastAsia" w:hAnsiTheme="minorEastAsia"/>
                <w:szCs w:val="20"/>
              </w:rPr>
              <w:t>≤</w:t>
            </w:r>
            <w:r>
              <w:rPr>
                <w:szCs w:val="20"/>
              </w:rPr>
              <w:t xml:space="preserve"> 15</w:t>
            </w:r>
          </w:p>
        </w:tc>
        <w:tc>
          <w:tcPr>
            <w:tcW w:w="2286" w:type="dxa"/>
            <w:vAlign w:val="center"/>
          </w:tcPr>
          <w:p>
            <w:pPr>
              <w:spacing w:line="360" w:lineRule="auto"/>
              <w:jc w:val="center"/>
              <w:rPr>
                <w:szCs w:val="20"/>
              </w:rPr>
            </w:pPr>
            <w:r>
              <w:rPr>
                <w:rFonts w:hint="eastAsia"/>
                <w:szCs w:val="20"/>
              </w:rPr>
              <w:t>20~55</w:t>
            </w:r>
          </w:p>
        </w:tc>
        <w:tc>
          <w:tcPr>
            <w:tcW w:w="2127" w:type="dxa"/>
            <w:vAlign w:val="center"/>
          </w:tcPr>
          <w:p>
            <w:pPr>
              <w:spacing w:line="360" w:lineRule="auto"/>
              <w:jc w:val="center"/>
              <w:rPr>
                <w:szCs w:val="20"/>
              </w:rPr>
            </w:pPr>
            <w:r>
              <w:rPr>
                <w:rFonts w:hint="eastAsia"/>
                <w:szCs w:val="20"/>
              </w:rPr>
              <w:t>400~700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Align w:val="center"/>
          </w:tcPr>
          <w:p>
            <w:pPr>
              <w:spacing w:line="360" w:lineRule="auto"/>
              <w:jc w:val="center"/>
              <w:rPr>
                <w:szCs w:val="20"/>
              </w:rPr>
            </w:pPr>
            <w:r>
              <w:rPr>
                <w:rFonts w:hint="eastAsia"/>
                <w:szCs w:val="20"/>
              </w:rPr>
              <w:t>中密</w:t>
            </w:r>
          </w:p>
        </w:tc>
        <w:tc>
          <w:tcPr>
            <w:tcW w:w="1676" w:type="dxa"/>
            <w:vAlign w:val="center"/>
          </w:tcPr>
          <w:p>
            <w:pPr>
              <w:spacing w:line="360" w:lineRule="auto"/>
              <w:jc w:val="center"/>
              <w:rPr>
                <w:szCs w:val="20"/>
              </w:rPr>
            </w:pPr>
            <w:r>
              <w:rPr>
                <w:szCs w:val="20"/>
              </w:rPr>
              <w:t>15＜</w:t>
            </w:r>
            <w:r>
              <w:rPr>
                <w:i/>
                <w:szCs w:val="20"/>
              </w:rPr>
              <w:t>N</w:t>
            </w:r>
            <w:r>
              <w:rPr>
                <w:rFonts w:hint="eastAsia"/>
                <w:i/>
                <w:szCs w:val="20"/>
              </w:rPr>
              <w:t xml:space="preserve"> </w:t>
            </w:r>
            <w:r>
              <w:rPr>
                <w:rFonts w:asciiTheme="minorEastAsia" w:hAnsiTheme="minorEastAsia"/>
                <w:szCs w:val="20"/>
              </w:rPr>
              <w:t>≤</w:t>
            </w:r>
            <w:r>
              <w:rPr>
                <w:szCs w:val="20"/>
              </w:rPr>
              <w:t xml:space="preserve"> 30</w:t>
            </w:r>
          </w:p>
        </w:tc>
        <w:tc>
          <w:tcPr>
            <w:tcW w:w="2286" w:type="dxa"/>
            <w:vAlign w:val="center"/>
          </w:tcPr>
          <w:p>
            <w:pPr>
              <w:spacing w:line="360" w:lineRule="auto"/>
              <w:jc w:val="center"/>
              <w:rPr>
                <w:szCs w:val="20"/>
              </w:rPr>
            </w:pPr>
            <w:r>
              <w:rPr>
                <w:rFonts w:hint="eastAsia"/>
                <w:szCs w:val="20"/>
              </w:rPr>
              <w:t>40~80</w:t>
            </w:r>
          </w:p>
        </w:tc>
        <w:tc>
          <w:tcPr>
            <w:tcW w:w="2127" w:type="dxa"/>
            <w:vAlign w:val="center"/>
          </w:tcPr>
          <w:p>
            <w:pPr>
              <w:spacing w:line="360" w:lineRule="auto"/>
              <w:jc w:val="center"/>
              <w:rPr>
                <w:szCs w:val="20"/>
              </w:rPr>
            </w:pPr>
            <w:r>
              <w:rPr>
                <w:rFonts w:hint="eastAsia"/>
                <w:szCs w:val="20"/>
              </w:rPr>
              <w:t>600~900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Align w:val="center"/>
          </w:tcPr>
          <w:p>
            <w:pPr>
              <w:spacing w:line="360" w:lineRule="auto"/>
              <w:jc w:val="center"/>
              <w:rPr>
                <w:szCs w:val="20"/>
              </w:rPr>
            </w:pPr>
            <w:r>
              <w:rPr>
                <w:rFonts w:hint="eastAsia"/>
                <w:szCs w:val="20"/>
              </w:rPr>
              <w:t>密实</w:t>
            </w:r>
          </w:p>
        </w:tc>
        <w:tc>
          <w:tcPr>
            <w:tcW w:w="1676" w:type="dxa"/>
            <w:vAlign w:val="center"/>
          </w:tcPr>
          <w:p>
            <w:pPr>
              <w:spacing w:line="360" w:lineRule="auto"/>
              <w:jc w:val="center"/>
              <w:rPr>
                <w:szCs w:val="20"/>
              </w:rPr>
            </w:pPr>
            <w:r>
              <w:rPr>
                <w:i/>
                <w:szCs w:val="20"/>
              </w:rPr>
              <w:t>N</w:t>
            </w:r>
            <w:r>
              <w:rPr>
                <w:szCs w:val="20"/>
              </w:rPr>
              <w:t>＞30</w:t>
            </w:r>
          </w:p>
        </w:tc>
        <w:tc>
          <w:tcPr>
            <w:tcW w:w="2286" w:type="dxa"/>
            <w:vAlign w:val="center"/>
          </w:tcPr>
          <w:p>
            <w:pPr>
              <w:spacing w:line="360" w:lineRule="auto"/>
              <w:jc w:val="center"/>
              <w:rPr>
                <w:szCs w:val="20"/>
              </w:rPr>
            </w:pPr>
            <w:r>
              <w:rPr>
                <w:rFonts w:hint="eastAsia"/>
                <w:szCs w:val="20"/>
              </w:rPr>
              <w:t>70~100</w:t>
            </w:r>
          </w:p>
        </w:tc>
        <w:tc>
          <w:tcPr>
            <w:tcW w:w="2127" w:type="dxa"/>
            <w:vAlign w:val="center"/>
          </w:tcPr>
          <w:p>
            <w:pPr>
              <w:spacing w:line="360" w:lineRule="auto"/>
              <w:jc w:val="center"/>
              <w:rPr>
                <w:szCs w:val="20"/>
              </w:rPr>
            </w:pPr>
            <w:r>
              <w:rPr>
                <w:rFonts w:hint="eastAsia"/>
                <w:szCs w:val="20"/>
              </w:rPr>
              <w:t>900~1200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restart"/>
            <w:vAlign w:val="center"/>
          </w:tcPr>
          <w:p>
            <w:pPr>
              <w:spacing w:line="360" w:lineRule="auto"/>
              <w:jc w:val="center"/>
              <w:rPr>
                <w:szCs w:val="20"/>
              </w:rPr>
            </w:pPr>
            <w:r>
              <w:rPr>
                <w:rFonts w:hint="eastAsia"/>
                <w:szCs w:val="20"/>
              </w:rPr>
              <w:t>中砂</w:t>
            </w:r>
          </w:p>
        </w:tc>
        <w:tc>
          <w:tcPr>
            <w:tcW w:w="1170" w:type="dxa"/>
            <w:vAlign w:val="center"/>
          </w:tcPr>
          <w:p>
            <w:pPr>
              <w:spacing w:line="360" w:lineRule="auto"/>
              <w:jc w:val="center"/>
              <w:rPr>
                <w:szCs w:val="20"/>
              </w:rPr>
            </w:pPr>
            <w:r>
              <w:rPr>
                <w:rFonts w:hint="eastAsia"/>
                <w:szCs w:val="20"/>
              </w:rPr>
              <w:t>稍密</w:t>
            </w:r>
          </w:p>
        </w:tc>
        <w:tc>
          <w:tcPr>
            <w:tcW w:w="1676" w:type="dxa"/>
            <w:vAlign w:val="center"/>
          </w:tcPr>
          <w:p>
            <w:pPr>
              <w:spacing w:line="360" w:lineRule="auto"/>
              <w:jc w:val="center"/>
              <w:rPr>
                <w:szCs w:val="20"/>
              </w:rPr>
            </w:pPr>
            <w:r>
              <w:rPr>
                <w:szCs w:val="20"/>
              </w:rPr>
              <w:t>10＜</w:t>
            </w:r>
            <w:r>
              <w:rPr>
                <w:i/>
                <w:szCs w:val="20"/>
              </w:rPr>
              <w:t xml:space="preserve">N </w:t>
            </w:r>
            <w:r>
              <w:rPr>
                <w:rFonts w:asciiTheme="minorEastAsia" w:hAnsiTheme="minorEastAsia"/>
                <w:szCs w:val="20"/>
              </w:rPr>
              <w:t>≤</w:t>
            </w:r>
            <w:r>
              <w:rPr>
                <w:szCs w:val="20"/>
              </w:rPr>
              <w:t xml:space="preserve"> 15</w:t>
            </w:r>
          </w:p>
        </w:tc>
        <w:tc>
          <w:tcPr>
            <w:tcW w:w="2286" w:type="dxa"/>
            <w:vAlign w:val="center"/>
          </w:tcPr>
          <w:p>
            <w:pPr>
              <w:spacing w:line="360" w:lineRule="auto"/>
              <w:jc w:val="center"/>
              <w:rPr>
                <w:szCs w:val="20"/>
              </w:rPr>
            </w:pPr>
            <w:r>
              <w:rPr>
                <w:rFonts w:hint="eastAsia"/>
                <w:szCs w:val="20"/>
              </w:rPr>
              <w:t>40~65</w:t>
            </w:r>
          </w:p>
        </w:tc>
        <w:tc>
          <w:tcPr>
            <w:tcW w:w="2127" w:type="dxa"/>
            <w:vAlign w:val="center"/>
          </w:tcPr>
          <w:p>
            <w:pPr>
              <w:spacing w:line="360" w:lineRule="auto"/>
              <w:jc w:val="center"/>
              <w:rPr>
                <w:szCs w:val="20"/>
              </w:rPr>
            </w:pPr>
            <w:r>
              <w:rPr>
                <w:rFonts w:hint="eastAsia"/>
                <w:szCs w:val="20"/>
              </w:rPr>
              <w:t>800~1000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Align w:val="center"/>
          </w:tcPr>
          <w:p>
            <w:pPr>
              <w:spacing w:line="360" w:lineRule="auto"/>
              <w:jc w:val="center"/>
              <w:rPr>
                <w:szCs w:val="20"/>
              </w:rPr>
            </w:pPr>
            <w:r>
              <w:rPr>
                <w:rFonts w:hint="eastAsia"/>
                <w:szCs w:val="20"/>
              </w:rPr>
              <w:t>中密</w:t>
            </w:r>
          </w:p>
        </w:tc>
        <w:tc>
          <w:tcPr>
            <w:tcW w:w="1676" w:type="dxa"/>
            <w:vAlign w:val="center"/>
          </w:tcPr>
          <w:p>
            <w:pPr>
              <w:spacing w:line="360" w:lineRule="auto"/>
              <w:jc w:val="center"/>
              <w:rPr>
                <w:szCs w:val="20"/>
              </w:rPr>
            </w:pPr>
            <w:r>
              <w:rPr>
                <w:szCs w:val="20"/>
              </w:rPr>
              <w:t>15＜</w:t>
            </w:r>
            <w:r>
              <w:rPr>
                <w:i/>
                <w:szCs w:val="20"/>
              </w:rPr>
              <w:t>N</w:t>
            </w:r>
            <w:r>
              <w:rPr>
                <w:rFonts w:hint="eastAsia"/>
                <w:i/>
                <w:szCs w:val="20"/>
              </w:rPr>
              <w:t xml:space="preserve"> </w:t>
            </w:r>
            <w:r>
              <w:rPr>
                <w:rFonts w:asciiTheme="minorEastAsia" w:hAnsiTheme="minorEastAsia"/>
                <w:szCs w:val="20"/>
              </w:rPr>
              <w:t>≤</w:t>
            </w:r>
            <w:r>
              <w:rPr>
                <w:szCs w:val="20"/>
              </w:rPr>
              <w:t xml:space="preserve"> 30</w:t>
            </w:r>
          </w:p>
        </w:tc>
        <w:tc>
          <w:tcPr>
            <w:tcW w:w="2286" w:type="dxa"/>
            <w:vAlign w:val="center"/>
          </w:tcPr>
          <w:p>
            <w:pPr>
              <w:spacing w:line="360" w:lineRule="auto"/>
              <w:jc w:val="center"/>
              <w:rPr>
                <w:szCs w:val="20"/>
              </w:rPr>
            </w:pPr>
            <w:r>
              <w:rPr>
                <w:rFonts w:hint="eastAsia"/>
                <w:szCs w:val="20"/>
              </w:rPr>
              <w:t>60~90</w:t>
            </w:r>
          </w:p>
        </w:tc>
        <w:tc>
          <w:tcPr>
            <w:tcW w:w="2127" w:type="dxa"/>
            <w:vAlign w:val="center"/>
          </w:tcPr>
          <w:p>
            <w:pPr>
              <w:spacing w:line="360" w:lineRule="auto"/>
              <w:jc w:val="center"/>
              <w:rPr>
                <w:szCs w:val="20"/>
              </w:rPr>
            </w:pPr>
            <w:r>
              <w:rPr>
                <w:rFonts w:hint="eastAsia"/>
                <w:szCs w:val="20"/>
              </w:rPr>
              <w:t>900~1200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Align w:val="center"/>
          </w:tcPr>
          <w:p>
            <w:pPr>
              <w:spacing w:line="360" w:lineRule="auto"/>
              <w:jc w:val="center"/>
              <w:rPr>
                <w:szCs w:val="20"/>
              </w:rPr>
            </w:pPr>
            <w:r>
              <w:rPr>
                <w:rFonts w:hint="eastAsia"/>
                <w:szCs w:val="20"/>
              </w:rPr>
              <w:t>密实</w:t>
            </w:r>
          </w:p>
        </w:tc>
        <w:tc>
          <w:tcPr>
            <w:tcW w:w="1676" w:type="dxa"/>
            <w:vAlign w:val="center"/>
          </w:tcPr>
          <w:p>
            <w:pPr>
              <w:spacing w:line="360" w:lineRule="auto"/>
              <w:jc w:val="center"/>
              <w:rPr>
                <w:szCs w:val="20"/>
              </w:rPr>
            </w:pPr>
            <w:r>
              <w:rPr>
                <w:i/>
                <w:szCs w:val="20"/>
              </w:rPr>
              <w:t>N</w:t>
            </w:r>
            <w:r>
              <w:rPr>
                <w:szCs w:val="20"/>
              </w:rPr>
              <w:t>＞30</w:t>
            </w:r>
          </w:p>
        </w:tc>
        <w:tc>
          <w:tcPr>
            <w:tcW w:w="2286" w:type="dxa"/>
            <w:vAlign w:val="center"/>
          </w:tcPr>
          <w:p>
            <w:pPr>
              <w:spacing w:line="360" w:lineRule="auto"/>
              <w:jc w:val="center"/>
              <w:rPr>
                <w:szCs w:val="20"/>
              </w:rPr>
            </w:pPr>
            <w:r>
              <w:rPr>
                <w:rFonts w:hint="eastAsia"/>
                <w:szCs w:val="20"/>
              </w:rPr>
              <w:t>80~130</w:t>
            </w:r>
          </w:p>
        </w:tc>
        <w:tc>
          <w:tcPr>
            <w:tcW w:w="2127" w:type="dxa"/>
            <w:vAlign w:val="center"/>
          </w:tcPr>
          <w:p>
            <w:pPr>
              <w:spacing w:line="360" w:lineRule="auto"/>
              <w:jc w:val="center"/>
              <w:rPr>
                <w:szCs w:val="20"/>
              </w:rPr>
            </w:pPr>
            <w:r>
              <w:rPr>
                <w:rFonts w:hint="eastAsia"/>
                <w:szCs w:val="20"/>
              </w:rPr>
              <w:t>1000~1800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restart"/>
            <w:vAlign w:val="center"/>
          </w:tcPr>
          <w:p>
            <w:pPr>
              <w:spacing w:line="360" w:lineRule="auto"/>
              <w:jc w:val="center"/>
              <w:rPr>
                <w:szCs w:val="20"/>
              </w:rPr>
            </w:pPr>
            <w:r>
              <w:rPr>
                <w:rFonts w:hint="eastAsia"/>
                <w:szCs w:val="20"/>
              </w:rPr>
              <w:t>粗砂</w:t>
            </w:r>
          </w:p>
        </w:tc>
        <w:tc>
          <w:tcPr>
            <w:tcW w:w="1170" w:type="dxa"/>
            <w:vAlign w:val="center"/>
          </w:tcPr>
          <w:p>
            <w:pPr>
              <w:spacing w:line="360" w:lineRule="auto"/>
              <w:jc w:val="center"/>
              <w:rPr>
                <w:szCs w:val="20"/>
              </w:rPr>
            </w:pPr>
            <w:r>
              <w:rPr>
                <w:rFonts w:hint="eastAsia"/>
                <w:szCs w:val="20"/>
              </w:rPr>
              <w:t>稍密</w:t>
            </w:r>
          </w:p>
        </w:tc>
        <w:tc>
          <w:tcPr>
            <w:tcW w:w="1676" w:type="dxa"/>
            <w:vAlign w:val="center"/>
          </w:tcPr>
          <w:p>
            <w:pPr>
              <w:spacing w:line="360" w:lineRule="auto"/>
              <w:jc w:val="center"/>
              <w:rPr>
                <w:szCs w:val="20"/>
              </w:rPr>
            </w:pPr>
            <w:r>
              <w:rPr>
                <w:szCs w:val="20"/>
              </w:rPr>
              <w:t>10＜</w:t>
            </w:r>
            <w:r>
              <w:rPr>
                <w:i/>
                <w:szCs w:val="20"/>
              </w:rPr>
              <w:t xml:space="preserve">N </w:t>
            </w:r>
            <w:r>
              <w:rPr>
                <w:rFonts w:asciiTheme="minorEastAsia" w:hAnsiTheme="minorEastAsia"/>
                <w:szCs w:val="20"/>
              </w:rPr>
              <w:t>≤</w:t>
            </w:r>
            <w:r>
              <w:rPr>
                <w:szCs w:val="20"/>
              </w:rPr>
              <w:t xml:space="preserve"> 15</w:t>
            </w:r>
          </w:p>
        </w:tc>
        <w:tc>
          <w:tcPr>
            <w:tcW w:w="2286" w:type="dxa"/>
            <w:vAlign w:val="center"/>
          </w:tcPr>
          <w:p>
            <w:pPr>
              <w:spacing w:line="360" w:lineRule="auto"/>
              <w:jc w:val="center"/>
              <w:rPr>
                <w:szCs w:val="20"/>
              </w:rPr>
            </w:pPr>
            <w:r>
              <w:rPr>
                <w:rFonts w:hint="eastAsia"/>
                <w:szCs w:val="20"/>
              </w:rPr>
              <w:t>80~120</w:t>
            </w:r>
          </w:p>
        </w:tc>
        <w:tc>
          <w:tcPr>
            <w:tcW w:w="2127" w:type="dxa"/>
            <w:vAlign w:val="center"/>
          </w:tcPr>
          <w:p>
            <w:pPr>
              <w:spacing w:line="360" w:lineRule="auto"/>
              <w:jc w:val="center"/>
              <w:rPr>
                <w:szCs w:val="20"/>
              </w:rPr>
            </w:pPr>
            <w:r>
              <w:rPr>
                <w:rFonts w:hint="eastAsia"/>
                <w:szCs w:val="20"/>
              </w:rPr>
              <w:t>1000~1500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Align w:val="center"/>
          </w:tcPr>
          <w:p>
            <w:pPr>
              <w:spacing w:line="360" w:lineRule="auto"/>
              <w:jc w:val="center"/>
              <w:rPr>
                <w:szCs w:val="20"/>
              </w:rPr>
            </w:pPr>
            <w:r>
              <w:rPr>
                <w:rFonts w:hint="eastAsia"/>
                <w:szCs w:val="20"/>
              </w:rPr>
              <w:t>中密</w:t>
            </w:r>
          </w:p>
        </w:tc>
        <w:tc>
          <w:tcPr>
            <w:tcW w:w="1676" w:type="dxa"/>
            <w:vAlign w:val="center"/>
          </w:tcPr>
          <w:p>
            <w:pPr>
              <w:spacing w:line="360" w:lineRule="auto"/>
              <w:jc w:val="center"/>
              <w:rPr>
                <w:szCs w:val="20"/>
              </w:rPr>
            </w:pPr>
            <w:r>
              <w:rPr>
                <w:szCs w:val="20"/>
              </w:rPr>
              <w:t>15＜</w:t>
            </w:r>
            <w:r>
              <w:rPr>
                <w:i/>
                <w:szCs w:val="20"/>
              </w:rPr>
              <w:t>N</w:t>
            </w:r>
            <w:r>
              <w:rPr>
                <w:rFonts w:hint="eastAsia"/>
                <w:i/>
                <w:szCs w:val="20"/>
              </w:rPr>
              <w:t xml:space="preserve"> </w:t>
            </w:r>
            <w:r>
              <w:rPr>
                <w:rFonts w:asciiTheme="minorEastAsia" w:hAnsiTheme="minorEastAsia"/>
                <w:szCs w:val="20"/>
              </w:rPr>
              <w:t>≤</w:t>
            </w:r>
            <w:r>
              <w:rPr>
                <w:szCs w:val="20"/>
              </w:rPr>
              <w:t xml:space="preserve"> 30</w:t>
            </w:r>
          </w:p>
        </w:tc>
        <w:tc>
          <w:tcPr>
            <w:tcW w:w="2286" w:type="dxa"/>
            <w:vAlign w:val="center"/>
          </w:tcPr>
          <w:p>
            <w:pPr>
              <w:spacing w:line="360" w:lineRule="auto"/>
              <w:jc w:val="center"/>
              <w:rPr>
                <w:szCs w:val="20"/>
              </w:rPr>
            </w:pPr>
            <w:r>
              <w:rPr>
                <w:rFonts w:hint="eastAsia"/>
                <w:szCs w:val="20"/>
              </w:rPr>
              <w:t>100~140</w:t>
            </w:r>
          </w:p>
        </w:tc>
        <w:tc>
          <w:tcPr>
            <w:tcW w:w="2127" w:type="dxa"/>
            <w:vAlign w:val="center"/>
          </w:tcPr>
          <w:p>
            <w:pPr>
              <w:spacing w:line="360" w:lineRule="auto"/>
              <w:jc w:val="center"/>
              <w:rPr>
                <w:szCs w:val="20"/>
              </w:rPr>
            </w:pPr>
            <w:r>
              <w:rPr>
                <w:rFonts w:hint="eastAsia"/>
                <w:szCs w:val="20"/>
              </w:rPr>
              <w:t>1400~1900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Merge w:val="continue"/>
            <w:vAlign w:val="center"/>
          </w:tcPr>
          <w:p>
            <w:pPr>
              <w:spacing w:line="360" w:lineRule="auto"/>
              <w:jc w:val="center"/>
              <w:rPr>
                <w:szCs w:val="20"/>
              </w:rPr>
            </w:pPr>
          </w:p>
        </w:tc>
        <w:tc>
          <w:tcPr>
            <w:tcW w:w="1170" w:type="dxa"/>
            <w:vAlign w:val="center"/>
          </w:tcPr>
          <w:p>
            <w:pPr>
              <w:spacing w:line="360" w:lineRule="auto"/>
              <w:jc w:val="center"/>
              <w:rPr>
                <w:szCs w:val="20"/>
              </w:rPr>
            </w:pPr>
            <w:r>
              <w:rPr>
                <w:rFonts w:hint="eastAsia"/>
                <w:szCs w:val="20"/>
              </w:rPr>
              <w:t>密实</w:t>
            </w:r>
          </w:p>
        </w:tc>
        <w:tc>
          <w:tcPr>
            <w:tcW w:w="1676" w:type="dxa"/>
            <w:vAlign w:val="center"/>
          </w:tcPr>
          <w:p>
            <w:pPr>
              <w:spacing w:line="360" w:lineRule="auto"/>
              <w:jc w:val="center"/>
              <w:rPr>
                <w:szCs w:val="20"/>
              </w:rPr>
            </w:pPr>
            <w:r>
              <w:rPr>
                <w:i/>
                <w:szCs w:val="20"/>
              </w:rPr>
              <w:t>N</w:t>
            </w:r>
            <w:r>
              <w:rPr>
                <w:szCs w:val="20"/>
              </w:rPr>
              <w:t>＞30</w:t>
            </w:r>
          </w:p>
        </w:tc>
        <w:tc>
          <w:tcPr>
            <w:tcW w:w="2286" w:type="dxa"/>
            <w:vAlign w:val="center"/>
          </w:tcPr>
          <w:p>
            <w:pPr>
              <w:spacing w:line="360" w:lineRule="auto"/>
              <w:jc w:val="center"/>
              <w:rPr>
                <w:szCs w:val="20"/>
              </w:rPr>
            </w:pPr>
            <w:r>
              <w:rPr>
                <w:rFonts w:hint="eastAsia"/>
                <w:szCs w:val="20"/>
              </w:rPr>
              <w:t>120~160</w:t>
            </w:r>
          </w:p>
        </w:tc>
        <w:tc>
          <w:tcPr>
            <w:tcW w:w="2127" w:type="dxa"/>
            <w:vAlign w:val="center"/>
          </w:tcPr>
          <w:p>
            <w:pPr>
              <w:spacing w:line="360" w:lineRule="auto"/>
              <w:jc w:val="center"/>
              <w:rPr>
                <w:szCs w:val="20"/>
              </w:rPr>
            </w:pPr>
            <w:r>
              <w:rPr>
                <w:rFonts w:hint="eastAsia"/>
                <w:szCs w:val="20"/>
              </w:rPr>
              <w:t>1800~2200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Align w:val="center"/>
          </w:tcPr>
          <w:p>
            <w:pPr>
              <w:spacing w:line="360" w:lineRule="auto"/>
              <w:jc w:val="center"/>
              <w:rPr>
                <w:szCs w:val="20"/>
              </w:rPr>
            </w:pPr>
            <w:r>
              <w:rPr>
                <w:rFonts w:hint="eastAsia"/>
                <w:szCs w:val="20"/>
              </w:rPr>
              <w:t>砾砂</w:t>
            </w:r>
          </w:p>
        </w:tc>
        <w:tc>
          <w:tcPr>
            <w:tcW w:w="1170" w:type="dxa"/>
            <w:vAlign w:val="center"/>
          </w:tcPr>
          <w:p>
            <w:pPr>
              <w:spacing w:line="360" w:lineRule="auto"/>
              <w:jc w:val="center"/>
              <w:rPr>
                <w:szCs w:val="20"/>
              </w:rPr>
            </w:pPr>
            <w:r>
              <w:rPr>
                <w:rFonts w:hint="eastAsia"/>
                <w:szCs w:val="20"/>
              </w:rPr>
              <w:t>中密、密实</w:t>
            </w:r>
          </w:p>
        </w:tc>
        <w:tc>
          <w:tcPr>
            <w:tcW w:w="1676" w:type="dxa"/>
            <w:vAlign w:val="center"/>
          </w:tcPr>
          <w:p>
            <w:pPr>
              <w:spacing w:line="360" w:lineRule="auto"/>
              <w:jc w:val="center"/>
              <w:rPr>
                <w:szCs w:val="20"/>
              </w:rPr>
            </w:pPr>
            <w:r>
              <w:rPr>
                <w:szCs w:val="20"/>
              </w:rPr>
              <w:t>15＜</w:t>
            </w:r>
            <w:r>
              <w:rPr>
                <w:i/>
                <w:szCs w:val="20"/>
              </w:rPr>
              <w:t>N</w:t>
            </w:r>
            <w:r>
              <w:rPr>
                <w:szCs w:val="20"/>
                <w:vertAlign w:val="subscript"/>
              </w:rPr>
              <w:t xml:space="preserve"> </w:t>
            </w:r>
            <w:r>
              <w:rPr>
                <w:rFonts w:asciiTheme="minorEastAsia" w:hAnsiTheme="minorEastAsia"/>
                <w:szCs w:val="20"/>
              </w:rPr>
              <w:t>≤4</w:t>
            </w:r>
            <w:r>
              <w:rPr>
                <w:szCs w:val="20"/>
              </w:rPr>
              <w:t>5</w:t>
            </w:r>
          </w:p>
        </w:tc>
        <w:tc>
          <w:tcPr>
            <w:tcW w:w="2286" w:type="dxa"/>
            <w:vAlign w:val="center"/>
          </w:tcPr>
          <w:p>
            <w:pPr>
              <w:spacing w:line="360" w:lineRule="auto"/>
              <w:jc w:val="center"/>
              <w:rPr>
                <w:szCs w:val="20"/>
              </w:rPr>
            </w:pPr>
            <w:r>
              <w:rPr>
                <w:rFonts w:hint="eastAsia"/>
                <w:szCs w:val="20"/>
              </w:rPr>
              <w:t>120~180</w:t>
            </w:r>
          </w:p>
        </w:tc>
        <w:tc>
          <w:tcPr>
            <w:tcW w:w="2127" w:type="dxa"/>
            <w:vAlign w:val="center"/>
          </w:tcPr>
          <w:p>
            <w:pPr>
              <w:spacing w:line="360" w:lineRule="auto"/>
              <w:jc w:val="center"/>
              <w:rPr>
                <w:szCs w:val="20"/>
              </w:rPr>
            </w:pPr>
            <w:r>
              <w:rPr>
                <w:rFonts w:hint="eastAsia"/>
                <w:szCs w:val="20"/>
              </w:rPr>
              <w:t>1600~2600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Align w:val="center"/>
          </w:tcPr>
          <w:p>
            <w:pPr>
              <w:spacing w:line="360" w:lineRule="auto"/>
              <w:jc w:val="center"/>
              <w:rPr>
                <w:szCs w:val="20"/>
              </w:rPr>
            </w:pPr>
            <w:r>
              <w:rPr>
                <w:rFonts w:hint="eastAsia"/>
                <w:szCs w:val="20"/>
              </w:rPr>
              <w:t>全风化岩</w:t>
            </w:r>
          </w:p>
        </w:tc>
        <w:tc>
          <w:tcPr>
            <w:tcW w:w="1170" w:type="dxa"/>
            <w:vAlign w:val="center"/>
          </w:tcPr>
          <w:p>
            <w:pPr>
              <w:spacing w:line="360" w:lineRule="auto"/>
              <w:jc w:val="center"/>
              <w:rPr>
                <w:szCs w:val="20"/>
              </w:rPr>
            </w:pPr>
            <w:r>
              <w:rPr>
                <w:szCs w:val="20"/>
              </w:rPr>
              <w:t>—</w:t>
            </w:r>
          </w:p>
        </w:tc>
        <w:tc>
          <w:tcPr>
            <w:tcW w:w="1676" w:type="dxa"/>
            <w:vAlign w:val="center"/>
          </w:tcPr>
          <w:p>
            <w:pPr>
              <w:spacing w:line="360" w:lineRule="auto"/>
              <w:jc w:val="center"/>
              <w:rPr>
                <w:szCs w:val="20"/>
              </w:rPr>
            </w:pPr>
            <w:r>
              <w:rPr>
                <w:szCs w:val="20"/>
              </w:rPr>
              <w:t>30</w:t>
            </w:r>
            <w:r>
              <w:rPr>
                <w:rFonts w:asciiTheme="minorEastAsia" w:hAnsiTheme="minorEastAsia"/>
                <w:szCs w:val="20"/>
              </w:rPr>
              <w:t>≤</w:t>
            </w:r>
            <w:r>
              <w:rPr>
                <w:i/>
                <w:szCs w:val="20"/>
              </w:rPr>
              <w:t xml:space="preserve">N </w:t>
            </w:r>
            <w:r>
              <w:rPr>
                <w:rFonts w:asciiTheme="minorEastAsia" w:hAnsiTheme="minorEastAsia"/>
                <w:szCs w:val="20"/>
              </w:rPr>
              <w:t>≤</w:t>
            </w:r>
            <w:r>
              <w:rPr>
                <w:szCs w:val="20"/>
              </w:rPr>
              <w:t xml:space="preserve"> 50</w:t>
            </w:r>
          </w:p>
        </w:tc>
        <w:tc>
          <w:tcPr>
            <w:tcW w:w="2286" w:type="dxa"/>
            <w:vAlign w:val="center"/>
          </w:tcPr>
          <w:p>
            <w:pPr>
              <w:spacing w:line="360" w:lineRule="auto"/>
              <w:jc w:val="center"/>
              <w:rPr>
                <w:szCs w:val="20"/>
              </w:rPr>
            </w:pPr>
            <w:r>
              <w:rPr>
                <w:rFonts w:hint="eastAsia"/>
                <w:szCs w:val="20"/>
              </w:rPr>
              <w:t>140~200</w:t>
            </w:r>
          </w:p>
        </w:tc>
        <w:tc>
          <w:tcPr>
            <w:tcW w:w="2127" w:type="dxa"/>
            <w:vAlign w:val="center"/>
          </w:tcPr>
          <w:p>
            <w:pPr>
              <w:spacing w:line="360" w:lineRule="auto"/>
              <w:jc w:val="center"/>
              <w:rPr>
                <w:szCs w:val="20"/>
              </w:rPr>
            </w:pPr>
            <w:r>
              <w:rPr>
                <w:rFonts w:hint="eastAsia"/>
                <w:szCs w:val="20"/>
              </w:rPr>
              <w:t>1000~1800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57" w:type="dxa"/>
            <w:vAlign w:val="center"/>
          </w:tcPr>
          <w:p>
            <w:pPr>
              <w:spacing w:line="360" w:lineRule="auto"/>
              <w:jc w:val="center"/>
              <w:rPr>
                <w:szCs w:val="20"/>
              </w:rPr>
            </w:pPr>
            <w:r>
              <w:rPr>
                <w:rFonts w:hint="eastAsia"/>
                <w:szCs w:val="20"/>
              </w:rPr>
              <w:t>强风化岩</w:t>
            </w:r>
          </w:p>
        </w:tc>
        <w:tc>
          <w:tcPr>
            <w:tcW w:w="1170" w:type="dxa"/>
            <w:vAlign w:val="center"/>
          </w:tcPr>
          <w:p>
            <w:pPr>
              <w:spacing w:line="360" w:lineRule="auto"/>
              <w:jc w:val="center"/>
              <w:rPr>
                <w:szCs w:val="20"/>
              </w:rPr>
            </w:pPr>
            <w:r>
              <w:rPr>
                <w:szCs w:val="20"/>
              </w:rPr>
              <w:t>—</w:t>
            </w:r>
          </w:p>
        </w:tc>
        <w:tc>
          <w:tcPr>
            <w:tcW w:w="1676" w:type="dxa"/>
            <w:vAlign w:val="center"/>
          </w:tcPr>
          <w:p>
            <w:pPr>
              <w:spacing w:line="360" w:lineRule="auto"/>
              <w:jc w:val="center"/>
              <w:rPr>
                <w:szCs w:val="20"/>
              </w:rPr>
            </w:pPr>
            <w:r>
              <w:rPr>
                <w:szCs w:val="20"/>
              </w:rPr>
              <w:t>30</w:t>
            </w:r>
            <w:r>
              <w:rPr>
                <w:rFonts w:asciiTheme="minorEastAsia" w:hAnsiTheme="minorEastAsia"/>
                <w:szCs w:val="20"/>
              </w:rPr>
              <w:t>≤</w:t>
            </w:r>
            <w:r>
              <w:rPr>
                <w:i/>
                <w:szCs w:val="20"/>
              </w:rPr>
              <w:t xml:space="preserve">N </w:t>
            </w:r>
            <w:r>
              <w:rPr>
                <w:rFonts w:asciiTheme="minorEastAsia" w:hAnsiTheme="minorEastAsia"/>
                <w:szCs w:val="20"/>
              </w:rPr>
              <w:t>≤</w:t>
            </w:r>
            <w:r>
              <w:rPr>
                <w:szCs w:val="20"/>
              </w:rPr>
              <w:t xml:space="preserve"> 60</w:t>
            </w:r>
          </w:p>
        </w:tc>
        <w:tc>
          <w:tcPr>
            <w:tcW w:w="2286" w:type="dxa"/>
            <w:vAlign w:val="center"/>
          </w:tcPr>
          <w:p>
            <w:pPr>
              <w:spacing w:line="360" w:lineRule="auto"/>
              <w:jc w:val="center"/>
              <w:rPr>
                <w:szCs w:val="20"/>
              </w:rPr>
            </w:pPr>
            <w:r>
              <w:rPr>
                <w:rFonts w:hint="eastAsia"/>
                <w:szCs w:val="20"/>
              </w:rPr>
              <w:t>160~280</w:t>
            </w:r>
          </w:p>
        </w:tc>
        <w:tc>
          <w:tcPr>
            <w:tcW w:w="2127" w:type="dxa"/>
            <w:vAlign w:val="center"/>
          </w:tcPr>
          <w:p>
            <w:pPr>
              <w:spacing w:line="360" w:lineRule="auto"/>
              <w:jc w:val="center"/>
              <w:rPr>
                <w:szCs w:val="20"/>
              </w:rPr>
            </w:pPr>
            <w:r>
              <w:rPr>
                <w:rFonts w:hint="eastAsia"/>
                <w:szCs w:val="20"/>
              </w:rPr>
              <w:t>1100~2400</w:t>
            </w:r>
          </w:p>
        </w:tc>
      </w:tr>
    </w:tbl>
    <w:p>
      <w:pPr>
        <w:tabs>
          <w:tab w:val="left" w:pos="425"/>
        </w:tabs>
        <w:adjustRightInd w:val="0"/>
        <w:spacing w:line="360" w:lineRule="auto"/>
        <w:ind w:left="270" w:hanging="270" w:hangingChars="150"/>
        <w:rPr>
          <w:rFonts w:asciiTheme="minorEastAsia" w:hAnsiTheme="minorEastAsia" w:cstheme="minorEastAsia"/>
          <w:sz w:val="18"/>
          <w:szCs w:val="18"/>
        </w:rPr>
      </w:pPr>
      <w:r>
        <w:rPr>
          <w:rFonts w:hint="eastAsia" w:asciiTheme="minorEastAsia" w:hAnsiTheme="minorEastAsia" w:cstheme="minorEastAsia"/>
          <w:sz w:val="18"/>
          <w:szCs w:val="18"/>
        </w:rPr>
        <w:t>注：1 表中</w:t>
      </w:r>
      <w:r>
        <w:rPr>
          <w:rFonts w:hint="eastAsia" w:asciiTheme="minorEastAsia" w:hAnsiTheme="minorEastAsia" w:cstheme="minorEastAsia"/>
          <w:i/>
          <w:sz w:val="18"/>
          <w:szCs w:val="18"/>
        </w:rPr>
        <w:t>I</w:t>
      </w:r>
      <w:r>
        <w:rPr>
          <w:rFonts w:hint="eastAsia" w:asciiTheme="minorEastAsia" w:hAnsiTheme="minorEastAsia" w:cstheme="minorEastAsia"/>
          <w:sz w:val="18"/>
          <w:szCs w:val="18"/>
          <w:vertAlign w:val="subscript"/>
        </w:rPr>
        <w:t>L</w:t>
      </w:r>
      <w:r>
        <w:rPr>
          <w:rFonts w:hint="eastAsia" w:asciiTheme="minorEastAsia" w:hAnsiTheme="minorEastAsia" w:cstheme="minorEastAsia"/>
          <w:sz w:val="18"/>
          <w:szCs w:val="18"/>
        </w:rPr>
        <w:t>为黏性土的液性指数，</w:t>
      </w:r>
      <w:r>
        <w:rPr>
          <w:rFonts w:hint="eastAsia" w:asciiTheme="minorEastAsia" w:hAnsiTheme="minorEastAsia" w:cstheme="minorEastAsia"/>
          <w:i/>
          <w:sz w:val="18"/>
          <w:szCs w:val="18"/>
        </w:rPr>
        <w:t>e</w:t>
      </w:r>
      <w:r>
        <w:rPr>
          <w:rFonts w:hint="eastAsia" w:asciiTheme="minorEastAsia" w:hAnsiTheme="minorEastAsia" w:cstheme="minorEastAsia"/>
          <w:sz w:val="18"/>
          <w:szCs w:val="18"/>
        </w:rPr>
        <w:t>为粉土的孔隙比，</w:t>
      </w:r>
      <w:r>
        <w:rPr>
          <w:rFonts w:hint="eastAsia" w:asciiTheme="minorEastAsia" w:hAnsiTheme="minorEastAsia" w:cstheme="minorEastAsia"/>
          <w:i/>
          <w:sz w:val="18"/>
          <w:szCs w:val="18"/>
        </w:rPr>
        <w:t>N</w:t>
      </w:r>
      <w:r>
        <w:rPr>
          <w:rFonts w:hint="eastAsia" w:asciiTheme="minorEastAsia" w:hAnsiTheme="minorEastAsia" w:cstheme="minorEastAsia"/>
          <w:sz w:val="18"/>
          <w:szCs w:val="18"/>
        </w:rPr>
        <w:t>为岩土体的未修正的标准贯入试验锤击数；</w:t>
      </w:r>
    </w:p>
    <w:p>
      <w:pPr>
        <w:widowControl/>
        <w:spacing w:line="360" w:lineRule="auto"/>
        <w:ind w:firstLine="360" w:firstLineChars="200"/>
        <w:jc w:val="left"/>
        <w:rPr>
          <w:rFonts w:asciiTheme="minorEastAsia" w:hAnsiTheme="minorEastAsia" w:cstheme="minorEastAsia"/>
          <w:sz w:val="18"/>
          <w:szCs w:val="18"/>
        </w:rPr>
      </w:pPr>
      <w:r>
        <w:rPr>
          <w:rFonts w:hint="eastAsia" w:asciiTheme="minorEastAsia" w:hAnsiTheme="minorEastAsia" w:cstheme="minorEastAsia"/>
          <w:sz w:val="18"/>
          <w:szCs w:val="18"/>
        </w:rPr>
        <w:t xml:space="preserve">2  表中粘结强度适用于注浆锚固体，对应钻孔注浆锚索成孔直径为130mm~200mm和注浆为纯水泥浆，采用二次分段注浆可适当提高； </w:t>
      </w:r>
    </w:p>
    <w:p>
      <w:pPr>
        <w:widowControl/>
        <w:spacing w:line="360" w:lineRule="auto"/>
        <w:ind w:firstLine="360" w:firstLineChars="200"/>
        <w:jc w:val="left"/>
        <w:rPr>
          <w:rFonts w:asciiTheme="minorEastAsia" w:hAnsiTheme="minorEastAsia" w:cstheme="minorEastAsia"/>
          <w:sz w:val="18"/>
          <w:szCs w:val="18"/>
        </w:rPr>
      </w:pPr>
      <w:r>
        <w:rPr>
          <w:rFonts w:hint="eastAsia" w:asciiTheme="minorEastAsia" w:hAnsiTheme="minorEastAsia" w:cstheme="minorEastAsia"/>
          <w:sz w:val="18"/>
          <w:szCs w:val="18"/>
        </w:rPr>
        <w:t>3 对于黏性土层，干钻成孔、套管护壁、洗孔干净、等待注浆时间较短、注浆压力大、浆体强度高、地下水不丰富等工况下粘结强度取较高值，反之取较低值；</w:t>
      </w:r>
    </w:p>
    <w:p>
      <w:pPr>
        <w:widowControl/>
        <w:spacing w:line="360" w:lineRule="auto"/>
        <w:ind w:firstLine="360" w:firstLineChars="200"/>
        <w:jc w:val="left"/>
        <w:rPr>
          <w:rFonts w:asciiTheme="minorEastAsia" w:hAnsiTheme="minorEastAsia" w:cstheme="minorEastAsia"/>
          <w:sz w:val="18"/>
          <w:szCs w:val="18"/>
        </w:rPr>
      </w:pPr>
      <w:r>
        <w:rPr>
          <w:rFonts w:hint="eastAsia" w:asciiTheme="minorEastAsia" w:hAnsiTheme="minorEastAsia" w:cstheme="minorEastAsia"/>
          <w:sz w:val="18"/>
          <w:szCs w:val="18"/>
        </w:rPr>
        <w:t>4 对于粉土层，除了第1～4条说明的因素外，在密实度相同情况下含水量越大粘结强度取值越低；</w:t>
      </w:r>
    </w:p>
    <w:p>
      <w:pPr>
        <w:widowControl/>
        <w:spacing w:line="360" w:lineRule="auto"/>
        <w:ind w:firstLine="360" w:firstLineChars="200"/>
        <w:jc w:val="left"/>
        <w:rPr>
          <w:rFonts w:asciiTheme="minorEastAsia" w:hAnsiTheme="minorEastAsia" w:cstheme="minorEastAsia"/>
          <w:sz w:val="18"/>
          <w:szCs w:val="18"/>
        </w:rPr>
      </w:pPr>
      <w:r>
        <w:rPr>
          <w:rFonts w:hint="eastAsia" w:asciiTheme="minorEastAsia" w:hAnsiTheme="minorEastAsia" w:cstheme="minorEastAsia"/>
          <w:sz w:val="18"/>
          <w:szCs w:val="18"/>
        </w:rPr>
        <w:t>5 对与有机质含量为5%~10%的有机质土，粘结强度取较低值；</w:t>
      </w:r>
    </w:p>
    <w:p>
      <w:pPr>
        <w:spacing w:line="360" w:lineRule="auto"/>
        <w:ind w:firstLine="360" w:firstLineChars="200"/>
        <w:rPr>
          <w:b/>
        </w:rPr>
      </w:pPr>
      <w:r>
        <w:rPr>
          <w:rFonts w:hint="eastAsia" w:asciiTheme="minorEastAsia" w:hAnsiTheme="minorEastAsia" w:cstheme="minorEastAsia"/>
          <w:sz w:val="18"/>
          <w:szCs w:val="18"/>
        </w:rPr>
        <w:t>6 对于岩体，孔壁粗糙、洗孔干净、地下水不丰富、结构面不发育等情况下粘结强度取高值，反之取低值；</w:t>
      </w:r>
    </w:p>
    <w:p>
      <w:pPr>
        <w:rPr>
          <w:b/>
        </w:rPr>
      </w:pPr>
      <w:r>
        <w:rPr>
          <w:b/>
        </w:rPr>
        <w:br w:type="page"/>
      </w:r>
    </w:p>
    <w:p>
      <w:pPr>
        <w:pStyle w:val="2"/>
        <w:spacing w:after="156" w:line="240" w:lineRule="auto"/>
      </w:pPr>
      <w:bookmarkStart w:id="268" w:name="_Toc32162"/>
      <w:bookmarkStart w:id="269" w:name="_Toc36759959"/>
      <w:bookmarkStart w:id="270" w:name="_Toc43455986"/>
      <w:bookmarkStart w:id="271" w:name="_Toc23551"/>
      <w:bookmarkStart w:id="272" w:name="_Toc36821331"/>
      <w:bookmarkStart w:id="273" w:name="_Toc20523"/>
      <w:bookmarkStart w:id="274" w:name="_Toc43456124"/>
      <w:bookmarkStart w:id="275" w:name="_Toc7095497"/>
      <w:bookmarkStart w:id="276" w:name="_Toc29597"/>
      <w:r>
        <w:t>本规程用词说明</w:t>
      </w:r>
      <w:bookmarkEnd w:id="268"/>
      <w:bookmarkEnd w:id="269"/>
      <w:bookmarkEnd w:id="270"/>
      <w:bookmarkEnd w:id="271"/>
      <w:bookmarkEnd w:id="272"/>
      <w:bookmarkEnd w:id="273"/>
      <w:bookmarkEnd w:id="274"/>
      <w:bookmarkEnd w:id="275"/>
      <w:bookmarkEnd w:id="276"/>
    </w:p>
    <w:p>
      <w:pPr>
        <w:spacing w:line="288" w:lineRule="auto"/>
        <w:rPr>
          <w:sz w:val="24"/>
          <w:szCs w:val="32"/>
        </w:rPr>
      </w:pPr>
    </w:p>
    <w:p>
      <w:pPr>
        <w:spacing w:line="288" w:lineRule="auto"/>
        <w:rPr>
          <w:szCs w:val="21"/>
        </w:rPr>
      </w:pPr>
      <w:r>
        <w:rPr>
          <w:rFonts w:hint="eastAsia" w:ascii="Times New Roman" w:hAnsi="Times New Roman" w:cs="Times New Roman"/>
          <w:b/>
          <w:sz w:val="24"/>
          <w:szCs w:val="21"/>
        </w:rPr>
        <w:t>1</w:t>
      </w:r>
      <w:r>
        <w:rPr>
          <w:szCs w:val="21"/>
        </w:rPr>
        <w:t xml:space="preserve">  为便于在执行本规程条文时区别对待，对要求严格程度不同的用词说明如下：</w:t>
      </w:r>
    </w:p>
    <w:p>
      <w:pPr>
        <w:spacing w:line="288" w:lineRule="auto"/>
        <w:ind w:left="425"/>
        <w:rPr>
          <w:szCs w:val="21"/>
        </w:rPr>
      </w:pPr>
      <w:r>
        <w:rPr>
          <w:rFonts w:hint="eastAsia"/>
          <w:szCs w:val="21"/>
        </w:rPr>
        <w:t>（1）</w:t>
      </w:r>
      <w:r>
        <w:rPr>
          <w:szCs w:val="21"/>
        </w:rPr>
        <w:t>表示很严格，非这样做不可的：</w:t>
      </w:r>
    </w:p>
    <w:p>
      <w:pPr>
        <w:spacing w:line="288" w:lineRule="auto"/>
        <w:ind w:left="425"/>
        <w:rPr>
          <w:szCs w:val="21"/>
        </w:rPr>
      </w:pPr>
      <w:r>
        <w:rPr>
          <w:szCs w:val="21"/>
        </w:rPr>
        <w:t>正面词采用“必须”，反面词采用“严禁”；</w:t>
      </w:r>
    </w:p>
    <w:p>
      <w:pPr>
        <w:spacing w:line="288" w:lineRule="auto"/>
        <w:ind w:left="425"/>
        <w:rPr>
          <w:szCs w:val="21"/>
        </w:rPr>
      </w:pPr>
      <w:r>
        <w:rPr>
          <w:rFonts w:hint="eastAsia"/>
          <w:szCs w:val="21"/>
        </w:rPr>
        <w:t>（2）</w:t>
      </w:r>
      <w:r>
        <w:rPr>
          <w:szCs w:val="21"/>
        </w:rPr>
        <w:t>表示严格，在正常情况均应这样做的：</w:t>
      </w:r>
    </w:p>
    <w:p>
      <w:pPr>
        <w:spacing w:line="288" w:lineRule="auto"/>
        <w:ind w:left="425"/>
        <w:rPr>
          <w:szCs w:val="21"/>
        </w:rPr>
      </w:pPr>
      <w:r>
        <w:rPr>
          <w:szCs w:val="21"/>
        </w:rPr>
        <w:t>正面词采用“应”，反面词采用“不应”或“不得”；</w:t>
      </w:r>
    </w:p>
    <w:p>
      <w:pPr>
        <w:spacing w:line="288" w:lineRule="auto"/>
        <w:ind w:left="425"/>
        <w:rPr>
          <w:szCs w:val="21"/>
        </w:rPr>
      </w:pPr>
      <w:r>
        <w:rPr>
          <w:szCs w:val="21"/>
        </w:rPr>
        <w:t>表示允许稍有选择，在条件许可时首先应这样做的：</w:t>
      </w:r>
    </w:p>
    <w:p>
      <w:pPr>
        <w:spacing w:line="288" w:lineRule="auto"/>
        <w:ind w:left="425"/>
        <w:rPr>
          <w:szCs w:val="21"/>
        </w:rPr>
      </w:pPr>
      <w:r>
        <w:rPr>
          <w:rFonts w:hint="eastAsia"/>
          <w:szCs w:val="21"/>
        </w:rPr>
        <w:t>（3）</w:t>
      </w:r>
      <w:r>
        <w:rPr>
          <w:szCs w:val="21"/>
        </w:rPr>
        <w:t>正面词采用“宜”，反面词采用“不宜”；</w:t>
      </w:r>
    </w:p>
    <w:p>
      <w:pPr>
        <w:spacing w:line="288" w:lineRule="auto"/>
        <w:ind w:left="425"/>
        <w:rPr>
          <w:szCs w:val="21"/>
        </w:rPr>
      </w:pPr>
      <w:r>
        <w:rPr>
          <w:rFonts w:hint="eastAsia"/>
          <w:szCs w:val="21"/>
        </w:rPr>
        <w:t>（4）</w:t>
      </w:r>
      <w:r>
        <w:rPr>
          <w:szCs w:val="21"/>
        </w:rPr>
        <w:t>表示有选择，在一定条件下可以这样做的用词，采用“可”。</w:t>
      </w:r>
    </w:p>
    <w:p>
      <w:pPr>
        <w:spacing w:line="288" w:lineRule="auto"/>
        <w:rPr>
          <w:sz w:val="24"/>
          <w:szCs w:val="32"/>
        </w:rPr>
      </w:pPr>
    </w:p>
    <w:p>
      <w:pPr>
        <w:spacing w:line="288" w:lineRule="auto"/>
        <w:rPr>
          <w:sz w:val="24"/>
          <w:szCs w:val="32"/>
        </w:rPr>
      </w:pPr>
    </w:p>
    <w:p>
      <w:pPr>
        <w:spacing w:line="288" w:lineRule="auto"/>
        <w:rPr>
          <w:sz w:val="24"/>
          <w:szCs w:val="32"/>
        </w:rPr>
      </w:pPr>
    </w:p>
    <w:p>
      <w:pPr>
        <w:spacing w:line="288" w:lineRule="auto"/>
        <w:rPr>
          <w:sz w:val="24"/>
          <w:szCs w:val="32"/>
        </w:rPr>
      </w:pPr>
      <w:r>
        <w:rPr>
          <w:sz w:val="24"/>
          <w:szCs w:val="32"/>
        </w:rPr>
        <w:br w:type="page"/>
      </w:r>
    </w:p>
    <w:p>
      <w:pPr>
        <w:pStyle w:val="2"/>
        <w:spacing w:after="156" w:line="240" w:lineRule="auto"/>
        <w:rPr>
          <w:sz w:val="24"/>
          <w:szCs w:val="24"/>
        </w:rPr>
      </w:pPr>
      <w:bookmarkStart w:id="277" w:name="_Toc14798"/>
      <w:bookmarkStart w:id="278" w:name="_Toc43455987"/>
      <w:bookmarkStart w:id="279" w:name="_Toc36821332"/>
      <w:bookmarkStart w:id="280" w:name="_Toc36759960"/>
      <w:bookmarkStart w:id="281" w:name="_Toc28453"/>
      <w:bookmarkStart w:id="282" w:name="_Toc7095498"/>
      <w:bookmarkStart w:id="283" w:name="_Toc24844"/>
      <w:bookmarkStart w:id="284" w:name="_Toc43456125"/>
      <w:bookmarkStart w:id="285" w:name="_Toc11418"/>
      <w:r>
        <w:rPr>
          <w:rFonts w:hint="eastAsia"/>
          <w:sz w:val="24"/>
          <w:szCs w:val="24"/>
        </w:rPr>
        <w:t>引用标准名录</w:t>
      </w:r>
      <w:bookmarkEnd w:id="277"/>
      <w:bookmarkEnd w:id="278"/>
      <w:bookmarkEnd w:id="279"/>
      <w:bookmarkEnd w:id="280"/>
      <w:bookmarkEnd w:id="281"/>
      <w:bookmarkEnd w:id="282"/>
      <w:bookmarkEnd w:id="283"/>
      <w:bookmarkEnd w:id="284"/>
      <w:bookmarkEnd w:id="285"/>
    </w:p>
    <w:p>
      <w:pPr>
        <w:pStyle w:val="44"/>
        <w:tabs>
          <w:tab w:val="center" w:pos="4201"/>
          <w:tab w:val="right" w:leader="dot" w:pos="9298"/>
        </w:tabs>
        <w:rPr>
          <w:rFonts w:ascii="Times New Roman"/>
          <w:szCs w:val="21"/>
        </w:rPr>
      </w:pP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 xml:space="preserve">1 </w:t>
      </w:r>
      <w:r>
        <w:rPr>
          <w:rFonts w:ascii="Times New Roman"/>
          <w:szCs w:val="21"/>
        </w:rPr>
        <w:t>《</w:t>
      </w:r>
      <w:r>
        <w:rPr>
          <w:rFonts w:hint="eastAsia" w:ascii="Times New Roman"/>
          <w:szCs w:val="21"/>
        </w:rPr>
        <w:t>钢结构设计标准</w:t>
      </w:r>
      <w:r>
        <w:rPr>
          <w:rFonts w:ascii="Times New Roman"/>
          <w:szCs w:val="21"/>
        </w:rPr>
        <w:t>》</w:t>
      </w:r>
      <w:r>
        <w:rPr>
          <w:rFonts w:hint="eastAsia" w:ascii="Times New Roman"/>
          <w:szCs w:val="21"/>
        </w:rPr>
        <w:t>GB 50017</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 xml:space="preserve">2 </w:t>
      </w:r>
      <w:r>
        <w:rPr>
          <w:rFonts w:ascii="Times New Roman"/>
          <w:szCs w:val="21"/>
        </w:rPr>
        <w:t>《建筑地基基础设计规范》GB 50007</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 xml:space="preserve">3 </w:t>
      </w:r>
      <w:r>
        <w:rPr>
          <w:rFonts w:ascii="Times New Roman"/>
          <w:szCs w:val="21"/>
        </w:rPr>
        <w:t>《混凝土结构设计规范》GB 50010</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 xml:space="preserve">4 </w:t>
      </w:r>
      <w:r>
        <w:rPr>
          <w:rFonts w:ascii="Times New Roman"/>
          <w:szCs w:val="21"/>
        </w:rPr>
        <w:t>《建筑地基基础工程施工质量验收规范》GB 50202；</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 xml:space="preserve">5 </w:t>
      </w:r>
      <w:r>
        <w:rPr>
          <w:rFonts w:ascii="Times New Roman"/>
          <w:szCs w:val="21"/>
        </w:rPr>
        <w:t>《</w:t>
      </w:r>
      <w:r>
        <w:rPr>
          <w:rFonts w:hint="eastAsia" w:ascii="Times New Roman"/>
          <w:szCs w:val="21"/>
        </w:rPr>
        <w:t>装配式钢结构建筑技术标准</w:t>
      </w:r>
      <w:r>
        <w:rPr>
          <w:rFonts w:ascii="Times New Roman"/>
          <w:szCs w:val="21"/>
        </w:rPr>
        <w:t>》 GB</w:t>
      </w:r>
      <w:r>
        <w:rPr>
          <w:rFonts w:hint="eastAsia" w:ascii="Times New Roman"/>
          <w:szCs w:val="21"/>
        </w:rPr>
        <w:t>/T</w:t>
      </w:r>
      <w:r>
        <w:rPr>
          <w:rFonts w:ascii="Times New Roman"/>
          <w:szCs w:val="21"/>
        </w:rPr>
        <w:t xml:space="preserve"> 5</w:t>
      </w:r>
      <w:r>
        <w:rPr>
          <w:rFonts w:hint="eastAsia" w:ascii="Times New Roman"/>
          <w:szCs w:val="21"/>
        </w:rPr>
        <w:t>1232</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 xml:space="preserve">6 </w:t>
      </w:r>
      <w:r>
        <w:rPr>
          <w:rFonts w:ascii="Times New Roman"/>
          <w:szCs w:val="21"/>
        </w:rPr>
        <w:t>《钢结构工程施工质量验收规范》 GB 50205</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 xml:space="preserve">7 </w:t>
      </w:r>
      <w:r>
        <w:rPr>
          <w:rFonts w:ascii="Times New Roman"/>
          <w:szCs w:val="21"/>
        </w:rPr>
        <w:t>《建筑基坑工程监测技术规范》 GB 50497</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 xml:space="preserve">8 </w:t>
      </w:r>
      <w:r>
        <w:rPr>
          <w:rFonts w:ascii="Times New Roman"/>
          <w:szCs w:val="21"/>
        </w:rPr>
        <w:t>《建筑工程施工质量验收统一标准》GB 50300</w:t>
      </w:r>
    </w:p>
    <w:p>
      <w:pPr>
        <w:adjustRightInd w:val="0"/>
        <w:snapToGrid w:val="0"/>
        <w:spacing w:line="300" w:lineRule="auto"/>
        <w:ind w:firstLine="651" w:firstLineChars="270"/>
      </w:pPr>
      <w:r>
        <w:rPr>
          <w:rFonts w:hint="eastAsia" w:ascii="Times New Roman" w:hAnsi="Times New Roman" w:cs="Times New Roman"/>
          <w:b/>
          <w:sz w:val="24"/>
          <w:szCs w:val="21"/>
        </w:rPr>
        <w:t xml:space="preserve">9 </w:t>
      </w:r>
      <w:r>
        <w:rPr>
          <w:rFonts w:hint="eastAsia"/>
        </w:rPr>
        <w:t>《焊接钢管尺寸与单位长度重量》（GB</w:t>
      </w:r>
      <w:r>
        <w:t>/21835</w:t>
      </w:r>
      <w:r>
        <w:rPr>
          <w:rFonts w:hint="eastAsia"/>
        </w:rPr>
        <w:t>）、</w:t>
      </w:r>
    </w:p>
    <w:p>
      <w:pPr>
        <w:adjustRightInd w:val="0"/>
        <w:snapToGrid w:val="0"/>
        <w:spacing w:line="300" w:lineRule="auto"/>
        <w:ind w:firstLine="651" w:firstLineChars="270"/>
      </w:pPr>
      <w:r>
        <w:rPr>
          <w:rFonts w:hint="eastAsia" w:ascii="Times New Roman" w:hAnsi="Times New Roman" w:cs="Times New Roman"/>
          <w:b/>
          <w:sz w:val="24"/>
          <w:szCs w:val="21"/>
        </w:rPr>
        <w:t xml:space="preserve">10 </w:t>
      </w:r>
      <w:r>
        <w:rPr>
          <w:rFonts w:hint="eastAsia"/>
        </w:rPr>
        <w:t>《热轧</w:t>
      </w:r>
      <w:r>
        <w:t>H型钢和剖分T型钢》（GB/T11263）</w:t>
      </w:r>
      <w:r>
        <w:rPr>
          <w:rFonts w:hint="eastAsia"/>
        </w:rPr>
        <w:t>。</w:t>
      </w:r>
    </w:p>
    <w:p>
      <w:pPr>
        <w:adjustRightInd w:val="0"/>
        <w:snapToGrid w:val="0"/>
        <w:spacing w:line="300" w:lineRule="auto"/>
        <w:ind w:firstLine="651" w:firstLineChars="270"/>
      </w:pPr>
      <w:r>
        <w:rPr>
          <w:rFonts w:hint="eastAsia" w:ascii="Times New Roman" w:hAnsi="Times New Roman" w:cs="Times New Roman"/>
          <w:b/>
          <w:sz w:val="24"/>
          <w:szCs w:val="21"/>
        </w:rPr>
        <w:t xml:space="preserve">11 </w:t>
      </w:r>
      <w:r>
        <w:t>《</w:t>
      </w:r>
      <w:r>
        <w:rPr>
          <w:rFonts w:hint="eastAsia"/>
        </w:rPr>
        <w:t>热轧U型钢板桩</w:t>
      </w:r>
      <w:r>
        <w:t>》</w:t>
      </w:r>
      <w:r>
        <w:rPr>
          <w:rFonts w:hint="eastAsia"/>
        </w:rPr>
        <w:t>（GBT20933）</w:t>
      </w:r>
    </w:p>
    <w:p>
      <w:pPr>
        <w:adjustRightInd w:val="0"/>
        <w:snapToGrid w:val="0"/>
        <w:spacing w:line="300" w:lineRule="auto"/>
        <w:ind w:firstLine="651" w:firstLineChars="270"/>
      </w:pPr>
      <w:r>
        <w:rPr>
          <w:rFonts w:hint="eastAsia" w:ascii="Times New Roman" w:hAnsi="Times New Roman" w:cs="Times New Roman"/>
          <w:b/>
          <w:sz w:val="24"/>
          <w:szCs w:val="21"/>
        </w:rPr>
        <w:t xml:space="preserve">12 </w:t>
      </w:r>
      <w:r>
        <w:rPr>
          <w:rFonts w:hint="eastAsia"/>
        </w:rPr>
        <w:t>《钢围堰工程技术标准》</w:t>
      </w:r>
      <w:r>
        <w:t>GB/T51295</w:t>
      </w:r>
    </w:p>
    <w:p>
      <w:pPr>
        <w:adjustRightInd w:val="0"/>
        <w:snapToGrid w:val="0"/>
        <w:spacing w:line="300" w:lineRule="auto"/>
        <w:ind w:firstLine="651" w:firstLineChars="270"/>
        <w:rPr>
          <w:szCs w:val="21"/>
        </w:rPr>
      </w:pPr>
      <w:r>
        <w:rPr>
          <w:rFonts w:hint="eastAsia" w:ascii="Times New Roman" w:hAnsi="Times New Roman" w:cs="Times New Roman"/>
          <w:b/>
          <w:sz w:val="24"/>
          <w:szCs w:val="21"/>
        </w:rPr>
        <w:t xml:space="preserve">13 </w:t>
      </w:r>
      <w:r>
        <w:rPr>
          <w:szCs w:val="21"/>
        </w:rPr>
        <w:t>《预应力混凝土用</w:t>
      </w:r>
      <w:r>
        <w:rPr>
          <w:rFonts w:hint="eastAsia"/>
          <w:szCs w:val="21"/>
        </w:rPr>
        <w:t>钢绞线》</w:t>
      </w:r>
      <w:r>
        <w:rPr>
          <w:szCs w:val="21"/>
        </w:rPr>
        <w:t>GB/T 5224</w:t>
      </w:r>
    </w:p>
    <w:p>
      <w:pPr>
        <w:adjustRightInd w:val="0"/>
        <w:snapToGrid w:val="0"/>
        <w:spacing w:line="300" w:lineRule="auto"/>
        <w:ind w:firstLine="651" w:firstLineChars="270"/>
      </w:pPr>
      <w:r>
        <w:rPr>
          <w:rFonts w:hint="eastAsia" w:ascii="Times New Roman" w:hAnsi="Times New Roman" w:cs="Times New Roman"/>
          <w:b/>
          <w:sz w:val="24"/>
          <w:szCs w:val="21"/>
        </w:rPr>
        <w:t xml:space="preserve">14 </w:t>
      </w:r>
      <w:r>
        <w:rPr>
          <w:rFonts w:hint="eastAsia"/>
        </w:rPr>
        <w:t xml:space="preserve">《钢结构工程施工质量验收规范》GB 50205 </w:t>
      </w:r>
    </w:p>
    <w:p>
      <w:pPr>
        <w:adjustRightInd w:val="0"/>
        <w:snapToGrid w:val="0"/>
        <w:spacing w:line="300" w:lineRule="auto"/>
        <w:ind w:firstLine="651" w:firstLineChars="270"/>
        <w:rPr>
          <w:szCs w:val="21"/>
        </w:rPr>
      </w:pPr>
      <w:r>
        <w:rPr>
          <w:rFonts w:hint="eastAsia" w:ascii="Times New Roman" w:hAnsi="Times New Roman" w:cs="Times New Roman"/>
          <w:b/>
          <w:sz w:val="24"/>
          <w:szCs w:val="21"/>
        </w:rPr>
        <w:t xml:space="preserve">15 </w:t>
      </w:r>
      <w:r>
        <w:rPr>
          <w:rFonts w:hint="eastAsia"/>
          <w:szCs w:val="21"/>
        </w:rPr>
        <w:t>《钢拉杆》</w:t>
      </w:r>
      <w:r>
        <w:rPr>
          <w:szCs w:val="21"/>
        </w:rPr>
        <w:t>GB/T 20934</w:t>
      </w:r>
    </w:p>
    <w:p>
      <w:pPr>
        <w:adjustRightInd w:val="0"/>
        <w:snapToGrid w:val="0"/>
        <w:spacing w:line="300" w:lineRule="auto"/>
        <w:ind w:firstLine="651" w:firstLineChars="270"/>
        <w:rPr>
          <w:color w:val="000000"/>
        </w:rPr>
      </w:pPr>
      <w:r>
        <w:rPr>
          <w:rFonts w:hint="eastAsia" w:ascii="Times New Roman" w:hAnsi="Times New Roman" w:cs="Times New Roman"/>
          <w:b/>
          <w:sz w:val="24"/>
          <w:szCs w:val="21"/>
        </w:rPr>
        <w:t xml:space="preserve">16 </w:t>
      </w:r>
      <w:r>
        <w:rPr>
          <w:rFonts w:hint="eastAsia"/>
          <w:color w:val="000000"/>
        </w:rPr>
        <w:t>《合金结构钢》</w:t>
      </w:r>
      <w:r>
        <w:rPr>
          <w:color w:val="000000"/>
        </w:rPr>
        <w:t>GB/T</w:t>
      </w:r>
      <w:r>
        <w:rPr>
          <w:rFonts w:hint="eastAsia"/>
          <w:color w:val="000000"/>
        </w:rPr>
        <w:t xml:space="preserve"> </w:t>
      </w:r>
      <w:r>
        <w:rPr>
          <w:color w:val="000000"/>
        </w:rPr>
        <w:t>3077</w:t>
      </w:r>
    </w:p>
    <w:p>
      <w:pPr>
        <w:adjustRightInd w:val="0"/>
        <w:snapToGrid w:val="0"/>
        <w:spacing w:line="300" w:lineRule="auto"/>
        <w:ind w:firstLine="651" w:firstLineChars="270"/>
        <w:rPr>
          <w:color w:val="000000"/>
          <w:szCs w:val="21"/>
        </w:rPr>
      </w:pPr>
      <w:r>
        <w:rPr>
          <w:rFonts w:hint="eastAsia" w:ascii="Times New Roman" w:hAnsi="Times New Roman" w:cs="Times New Roman"/>
          <w:b/>
          <w:sz w:val="24"/>
          <w:szCs w:val="21"/>
        </w:rPr>
        <w:t xml:space="preserve">17 </w:t>
      </w:r>
      <w:r>
        <w:rPr>
          <w:rFonts w:hint="eastAsia"/>
          <w:color w:val="000000"/>
          <w:szCs w:val="21"/>
        </w:rPr>
        <w:t>《塔式起重机安全规程》GB 5144</w:t>
      </w:r>
    </w:p>
    <w:p>
      <w:pPr>
        <w:adjustRightInd w:val="0"/>
        <w:snapToGrid w:val="0"/>
        <w:spacing w:line="300" w:lineRule="auto"/>
        <w:ind w:firstLine="651" w:firstLineChars="270"/>
        <w:rPr>
          <w:rFonts w:ascii="宋体" w:hAnsi="宋体"/>
        </w:rPr>
      </w:pPr>
      <w:r>
        <w:rPr>
          <w:rFonts w:hint="eastAsia" w:ascii="Times New Roman" w:hAnsi="Times New Roman" w:cs="Times New Roman"/>
          <w:b/>
          <w:sz w:val="24"/>
          <w:szCs w:val="21"/>
        </w:rPr>
        <w:t xml:space="preserve">18 </w:t>
      </w:r>
      <w:r>
        <w:rPr>
          <w:rFonts w:hint="eastAsia" w:ascii="宋体" w:hAnsi="宋体"/>
        </w:rPr>
        <w:t>《预应力筋用锚具、夹具和连接器》GB/T14370</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 xml:space="preserve">19 </w:t>
      </w:r>
      <w:r>
        <w:rPr>
          <w:rFonts w:ascii="Times New Roman"/>
          <w:szCs w:val="21"/>
        </w:rPr>
        <w:t>《建筑基坑支护技术规程》 JGJ 120</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20</w:t>
      </w:r>
      <w:r>
        <w:rPr>
          <w:rFonts w:ascii="Times New Roman"/>
          <w:szCs w:val="21"/>
        </w:rPr>
        <w:t xml:space="preserve"> 《建筑桩基技术规范》JGJ79</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21</w:t>
      </w:r>
      <w:r>
        <w:rPr>
          <w:rFonts w:hint="eastAsia" w:ascii="Times New Roman"/>
          <w:szCs w:val="21"/>
        </w:rPr>
        <w:t xml:space="preserve"> </w:t>
      </w:r>
      <w:r>
        <w:rPr>
          <w:rFonts w:ascii="Times New Roman"/>
          <w:szCs w:val="21"/>
        </w:rPr>
        <w:t>《建筑基桩检测技术规范》JGJ 106</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22</w:t>
      </w:r>
      <w:r>
        <w:rPr>
          <w:rFonts w:ascii="Times New Roman"/>
          <w:szCs w:val="21"/>
        </w:rPr>
        <w:t xml:space="preserve"> 《建筑钢结构焊接技术规程》 JGJ 81</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23</w:t>
      </w:r>
      <w:r>
        <w:rPr>
          <w:rFonts w:ascii="Times New Roman"/>
          <w:szCs w:val="21"/>
        </w:rPr>
        <w:t xml:space="preserve"> 《</w:t>
      </w:r>
      <w:r>
        <w:fldChar w:fldCharType="begin"/>
      </w:r>
      <w:r>
        <w:instrText xml:space="preserve"> HYPERLINK "https://www.baidu.com/link?url=gKUnK-9XLelNnDNaLEyojLGrtrrMnMLwVgYNnCdvOQ_GTH7WZoXsCdwuIiGc-aPKFRkjc84zOw873ktzF9_-fa&amp;wd=&amp;eqid=cf60290e00070941000000055d3d95f7" \t "_blank" </w:instrText>
      </w:r>
      <w:r>
        <w:fldChar w:fldCharType="separate"/>
      </w:r>
      <w:r>
        <w:rPr>
          <w:rFonts w:ascii="Times New Roman"/>
          <w:szCs w:val="21"/>
        </w:rPr>
        <w:t>型钢水泥土搅拌墙技术规程</w:t>
      </w:r>
      <w:r>
        <w:rPr>
          <w:rFonts w:ascii="Times New Roman"/>
          <w:szCs w:val="21"/>
        </w:rPr>
        <w:fldChar w:fldCharType="end"/>
      </w:r>
      <w:r>
        <w:rPr>
          <w:rFonts w:ascii="Times New Roman"/>
          <w:szCs w:val="21"/>
        </w:rPr>
        <w:t>》JGJ/T 199</w:t>
      </w:r>
    </w:p>
    <w:p>
      <w:pPr>
        <w:pStyle w:val="44"/>
        <w:tabs>
          <w:tab w:val="center" w:pos="4201"/>
          <w:tab w:val="right" w:leader="dot" w:pos="9298"/>
        </w:tabs>
        <w:adjustRightInd w:val="0"/>
        <w:snapToGrid w:val="0"/>
        <w:spacing w:line="300" w:lineRule="auto"/>
        <w:ind w:firstLine="651" w:firstLineChars="270"/>
      </w:pPr>
      <w:r>
        <w:rPr>
          <w:rFonts w:hint="eastAsia" w:ascii="Times New Roman" w:eastAsiaTheme="minorEastAsia"/>
          <w:b/>
          <w:kern w:val="2"/>
          <w:sz w:val="24"/>
          <w:szCs w:val="21"/>
        </w:rPr>
        <w:t xml:space="preserve">24 </w:t>
      </w:r>
      <w:r>
        <w:rPr>
          <w:rFonts w:hint="eastAsia"/>
        </w:rPr>
        <w:t>《渠式切割水泥土连续墙技术规程》JGJ/T303</w:t>
      </w:r>
    </w:p>
    <w:p>
      <w:pPr>
        <w:adjustRightInd w:val="0"/>
        <w:snapToGrid w:val="0"/>
        <w:spacing w:line="300" w:lineRule="auto"/>
        <w:ind w:firstLine="651" w:firstLineChars="270"/>
        <w:rPr>
          <w:color w:val="000000"/>
          <w:szCs w:val="21"/>
          <w:lang w:val="zh-CN"/>
        </w:rPr>
      </w:pPr>
      <w:r>
        <w:rPr>
          <w:rFonts w:hint="eastAsia" w:ascii="Times New Roman" w:hAnsi="Times New Roman" w:cs="Times New Roman"/>
          <w:b/>
          <w:sz w:val="24"/>
          <w:szCs w:val="21"/>
        </w:rPr>
        <w:t xml:space="preserve">25 </w:t>
      </w:r>
      <w:r>
        <w:rPr>
          <w:rFonts w:hint="eastAsia"/>
          <w:color w:val="000000"/>
          <w:szCs w:val="21"/>
        </w:rPr>
        <w:t>《</w:t>
      </w:r>
      <w:r>
        <w:rPr>
          <w:rFonts w:hint="eastAsia"/>
          <w:color w:val="000000"/>
          <w:szCs w:val="21"/>
          <w:lang w:val="zh-CN"/>
        </w:rPr>
        <w:t>建筑施工安全检查标准》JGJ59、</w:t>
      </w:r>
    </w:p>
    <w:p>
      <w:pPr>
        <w:adjustRightInd w:val="0"/>
        <w:snapToGrid w:val="0"/>
        <w:spacing w:line="300" w:lineRule="auto"/>
        <w:ind w:firstLine="651" w:firstLineChars="270"/>
        <w:rPr>
          <w:color w:val="000000"/>
          <w:szCs w:val="21"/>
          <w:lang w:val="zh-CN"/>
        </w:rPr>
      </w:pPr>
      <w:r>
        <w:rPr>
          <w:rFonts w:hint="eastAsia" w:ascii="Times New Roman" w:hAnsi="Times New Roman" w:cs="Times New Roman"/>
          <w:b/>
          <w:sz w:val="24"/>
          <w:szCs w:val="21"/>
          <w:lang w:val="zh-CN"/>
        </w:rPr>
        <w:t>26</w:t>
      </w:r>
      <w:r>
        <w:rPr>
          <w:rFonts w:hint="eastAsia" w:ascii="Times New Roman" w:hAnsi="Times New Roman" w:cs="Times New Roman"/>
          <w:b/>
          <w:sz w:val="24"/>
          <w:szCs w:val="21"/>
        </w:rPr>
        <w:t xml:space="preserve"> </w:t>
      </w:r>
      <w:r>
        <w:rPr>
          <w:rFonts w:hint="eastAsia"/>
          <w:color w:val="000000"/>
          <w:szCs w:val="21"/>
          <w:lang w:val="zh-CN"/>
        </w:rPr>
        <w:t>《建筑机械使用安全技术规程》JGJ33、</w:t>
      </w:r>
    </w:p>
    <w:p>
      <w:pPr>
        <w:adjustRightInd w:val="0"/>
        <w:snapToGrid w:val="0"/>
        <w:spacing w:line="300" w:lineRule="auto"/>
        <w:ind w:firstLine="651" w:firstLineChars="270"/>
        <w:rPr>
          <w:color w:val="000000"/>
          <w:szCs w:val="21"/>
          <w:lang w:val="zh-CN"/>
        </w:rPr>
      </w:pPr>
      <w:r>
        <w:rPr>
          <w:rFonts w:hint="eastAsia" w:ascii="Times New Roman" w:hAnsi="Times New Roman" w:cs="Times New Roman"/>
          <w:b/>
          <w:sz w:val="24"/>
          <w:szCs w:val="21"/>
          <w:lang w:val="zh-CN"/>
        </w:rPr>
        <w:t>27</w:t>
      </w:r>
      <w:r>
        <w:rPr>
          <w:rFonts w:hint="eastAsia" w:ascii="Times New Roman" w:hAnsi="Times New Roman" w:cs="Times New Roman"/>
          <w:b/>
          <w:sz w:val="24"/>
          <w:szCs w:val="21"/>
        </w:rPr>
        <w:t xml:space="preserve"> </w:t>
      </w:r>
      <w:r>
        <w:rPr>
          <w:rFonts w:hint="eastAsia"/>
          <w:color w:val="000000"/>
          <w:szCs w:val="21"/>
          <w:lang w:val="zh-CN"/>
        </w:rPr>
        <w:t>《临时现场临时用电安全技术规程》JGJ46</w:t>
      </w:r>
    </w:p>
    <w:p>
      <w:pPr>
        <w:adjustRightInd w:val="0"/>
        <w:snapToGrid w:val="0"/>
        <w:spacing w:line="300" w:lineRule="auto"/>
        <w:ind w:firstLine="651" w:firstLineChars="270"/>
      </w:pPr>
      <w:r>
        <w:rPr>
          <w:rFonts w:hint="eastAsia" w:ascii="Times New Roman" w:hAnsi="Times New Roman" w:cs="Times New Roman"/>
          <w:b/>
          <w:sz w:val="24"/>
          <w:szCs w:val="21"/>
        </w:rPr>
        <w:t xml:space="preserve">28 </w:t>
      </w:r>
      <w:r>
        <w:rPr>
          <w:rFonts w:hint="eastAsia"/>
        </w:rPr>
        <w:t>《建筑钢结构焊接技术规范》</w:t>
      </w:r>
      <w:r>
        <w:t>JGJ81</w:t>
      </w:r>
    </w:p>
    <w:p>
      <w:pPr>
        <w:adjustRightInd w:val="0"/>
        <w:snapToGrid w:val="0"/>
        <w:spacing w:line="300" w:lineRule="auto"/>
        <w:ind w:firstLine="651" w:firstLineChars="270"/>
        <w:rPr>
          <w:rFonts w:ascii="宋体" w:hAnsi="宋体"/>
        </w:rPr>
      </w:pPr>
      <w:r>
        <w:rPr>
          <w:rFonts w:hint="eastAsia" w:ascii="Times New Roman" w:hAnsi="Times New Roman" w:cs="Times New Roman"/>
          <w:b/>
          <w:sz w:val="24"/>
          <w:szCs w:val="21"/>
        </w:rPr>
        <w:t xml:space="preserve">29 </w:t>
      </w:r>
      <w:r>
        <w:rPr>
          <w:rFonts w:hint="eastAsia" w:ascii="宋体" w:hAnsi="宋体"/>
        </w:rPr>
        <w:t>《预应力筋用锚具、夹具和连接器应用技术规程》JGJ85</w:t>
      </w:r>
      <w:r>
        <w:rPr>
          <w:rFonts w:ascii="宋体" w:hAnsi="宋体"/>
        </w:rPr>
        <w:t xml:space="preserve"> </w:t>
      </w:r>
    </w:p>
    <w:p>
      <w:pPr>
        <w:adjustRightInd w:val="0"/>
        <w:snapToGrid w:val="0"/>
        <w:spacing w:line="300" w:lineRule="auto"/>
        <w:ind w:firstLine="651" w:firstLineChars="270"/>
      </w:pPr>
      <w:r>
        <w:rPr>
          <w:rFonts w:hint="eastAsia" w:ascii="Times New Roman" w:hAnsi="Times New Roman" w:cs="Times New Roman"/>
          <w:b/>
          <w:sz w:val="24"/>
          <w:szCs w:val="21"/>
        </w:rPr>
        <w:t xml:space="preserve">30 </w:t>
      </w:r>
      <w:r>
        <w:rPr>
          <w:rFonts w:hint="eastAsia"/>
        </w:rPr>
        <w:t>《钢板桩》</w:t>
      </w:r>
      <w:r>
        <w:t>JG/T196</w:t>
      </w:r>
      <w:r>
        <w:rPr>
          <w:rFonts w:hint="eastAsia"/>
        </w:rPr>
        <w:t>、</w:t>
      </w:r>
    </w:p>
    <w:p>
      <w:pPr>
        <w:adjustRightInd w:val="0"/>
        <w:snapToGrid w:val="0"/>
        <w:spacing w:line="300" w:lineRule="auto"/>
        <w:ind w:firstLine="651" w:firstLineChars="270"/>
        <w:rPr>
          <w:rFonts w:ascii="宋体" w:hAnsi="宋体"/>
        </w:rPr>
      </w:pPr>
      <w:r>
        <w:rPr>
          <w:rFonts w:hint="eastAsia" w:ascii="Times New Roman" w:hAnsi="Times New Roman" w:cs="Times New Roman"/>
          <w:b/>
          <w:sz w:val="24"/>
          <w:szCs w:val="21"/>
        </w:rPr>
        <w:t xml:space="preserve">31 </w:t>
      </w:r>
      <w:r>
        <w:rPr>
          <w:rFonts w:hint="eastAsia" w:ascii="宋体" w:hAnsi="宋体"/>
        </w:rPr>
        <w:t>《无粘结预应力钢绞线》JG/T 161</w:t>
      </w:r>
    </w:p>
    <w:p>
      <w:pPr>
        <w:adjustRightInd w:val="0"/>
        <w:snapToGrid w:val="0"/>
        <w:spacing w:line="300" w:lineRule="auto"/>
        <w:ind w:firstLine="651" w:firstLineChars="270"/>
      </w:pPr>
      <w:r>
        <w:rPr>
          <w:rFonts w:hint="eastAsia" w:ascii="Times New Roman" w:hAnsi="Times New Roman" w:cs="Times New Roman"/>
          <w:b/>
          <w:sz w:val="24"/>
          <w:szCs w:val="21"/>
        </w:rPr>
        <w:t xml:space="preserve">32 </w:t>
      </w:r>
      <w:r>
        <w:t>《港口工程荷载规</w:t>
      </w:r>
      <w:r>
        <w:rPr>
          <w:rFonts w:hint="eastAsia"/>
        </w:rPr>
        <w:t>范》</w:t>
      </w:r>
      <w:r>
        <w:t>JTS 144-1</w:t>
      </w:r>
    </w:p>
    <w:p>
      <w:pPr>
        <w:adjustRightInd w:val="0"/>
        <w:snapToGrid w:val="0"/>
        <w:spacing w:line="300" w:lineRule="auto"/>
        <w:ind w:firstLine="651" w:firstLineChars="270"/>
      </w:pPr>
      <w:r>
        <w:rPr>
          <w:rFonts w:hint="eastAsia" w:ascii="Times New Roman" w:hAnsi="Times New Roman" w:cs="Times New Roman"/>
          <w:b/>
          <w:sz w:val="24"/>
          <w:szCs w:val="21"/>
        </w:rPr>
        <w:t xml:space="preserve">33 </w:t>
      </w:r>
      <w:r>
        <w:rPr>
          <w:rFonts w:hint="eastAsia"/>
        </w:rPr>
        <w:t>《港口与航道水文规范》</w:t>
      </w:r>
      <w:r>
        <w:t>JTS 145</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hint="eastAsia" w:ascii="Times New Roman" w:eastAsiaTheme="minorEastAsia"/>
          <w:b/>
          <w:kern w:val="2"/>
          <w:sz w:val="24"/>
          <w:szCs w:val="21"/>
        </w:rPr>
        <w:t>34</w:t>
      </w:r>
      <w:r>
        <w:rPr>
          <w:rFonts w:ascii="Times New Roman"/>
          <w:szCs w:val="21"/>
        </w:rPr>
        <w:t xml:space="preserve"> 《</w:t>
      </w:r>
      <w:r>
        <w:rPr>
          <w:rFonts w:hint="eastAsia" w:ascii="Times New Roman"/>
          <w:szCs w:val="21"/>
        </w:rPr>
        <w:t>预应力鱼腹式基坑钢支撑技术规程</w:t>
      </w:r>
      <w:r>
        <w:rPr>
          <w:rFonts w:ascii="Times New Roman"/>
          <w:szCs w:val="21"/>
        </w:rPr>
        <w:t>》</w:t>
      </w:r>
      <w:r>
        <w:rPr>
          <w:rFonts w:hint="eastAsia" w:ascii="Times New Roman"/>
          <w:szCs w:val="21"/>
        </w:rPr>
        <w:t>T/CCES 3</w:t>
      </w:r>
    </w:p>
    <w:p>
      <w:pPr>
        <w:pStyle w:val="44"/>
        <w:tabs>
          <w:tab w:val="center" w:pos="4201"/>
          <w:tab w:val="right" w:leader="dot" w:pos="9298"/>
        </w:tabs>
        <w:adjustRightInd w:val="0"/>
        <w:snapToGrid w:val="0"/>
        <w:spacing w:line="300" w:lineRule="auto"/>
        <w:ind w:firstLine="651" w:firstLineChars="270"/>
      </w:pPr>
      <w:r>
        <w:rPr>
          <w:rFonts w:hint="eastAsia" w:ascii="Times New Roman" w:eastAsiaTheme="minorEastAsia"/>
          <w:b/>
          <w:kern w:val="2"/>
          <w:sz w:val="24"/>
          <w:szCs w:val="21"/>
        </w:rPr>
        <w:t xml:space="preserve">35 </w:t>
      </w:r>
      <w:r>
        <w:rPr>
          <w:rFonts w:hint="eastAsia"/>
        </w:rPr>
        <w:t>《钢板桩支护技术规程》T/CECS720</w:t>
      </w:r>
    </w:p>
    <w:p>
      <w:pPr>
        <w:pStyle w:val="44"/>
        <w:tabs>
          <w:tab w:val="center" w:pos="4201"/>
          <w:tab w:val="right" w:leader="dot" w:pos="9298"/>
        </w:tabs>
        <w:adjustRightInd w:val="0"/>
        <w:snapToGrid w:val="0"/>
        <w:spacing w:line="300" w:lineRule="auto"/>
        <w:ind w:firstLine="651" w:firstLineChars="270"/>
        <w:rPr>
          <w:rFonts w:ascii="Times New Roman"/>
          <w:szCs w:val="21"/>
        </w:rPr>
      </w:pPr>
      <w:r>
        <w:rPr>
          <w:rFonts w:ascii="Times New Roman" w:eastAsiaTheme="minorEastAsia"/>
          <w:b/>
          <w:kern w:val="2"/>
          <w:sz w:val="24"/>
          <w:szCs w:val="21"/>
        </w:rPr>
        <w:t xml:space="preserve">36 </w:t>
      </w:r>
      <w:r>
        <w:rPr>
          <w:rFonts w:ascii="Times New Roman"/>
        </w:rPr>
        <w:t>《可回收锚杆应用技术规程》CECS/T999</w:t>
      </w:r>
    </w:p>
    <w:p/>
    <w:p>
      <w:pPr>
        <w:spacing w:line="360" w:lineRule="auto"/>
        <w:contextualSpacing/>
        <w:jc w:val="center"/>
        <w:rPr>
          <w:rFonts w:ascii="Times New Roman" w:hAnsi="Times New Roman" w:cs="Times New Roman"/>
          <w:kern w:val="0"/>
          <w:sz w:val="24"/>
          <w:szCs w:val="24"/>
        </w:rPr>
      </w:pPr>
    </w:p>
    <w:p>
      <w:pPr>
        <w:spacing w:line="360" w:lineRule="auto"/>
        <w:contextualSpacing/>
        <w:jc w:val="center"/>
        <w:rPr>
          <w:rFonts w:ascii="Times New Roman" w:hAnsi="Times New Roman" w:cs="Times New Roman"/>
          <w:b/>
          <w:kern w:val="0"/>
          <w:sz w:val="30"/>
          <w:szCs w:val="30"/>
        </w:rPr>
      </w:pPr>
    </w:p>
    <w:p>
      <w:pPr>
        <w:spacing w:line="360" w:lineRule="auto"/>
        <w:contextualSpacing/>
        <w:jc w:val="center"/>
        <w:rPr>
          <w:rFonts w:ascii="Times New Roman" w:hAnsi="Times New Roman" w:cs="Times New Roman"/>
          <w:b/>
          <w:kern w:val="0"/>
          <w:sz w:val="30"/>
          <w:szCs w:val="30"/>
        </w:rPr>
      </w:pPr>
      <w:r>
        <w:rPr>
          <w:rFonts w:ascii="Times New Roman" w:hAnsi="Times New Roman" w:cs="Times New Roman"/>
          <w:b/>
          <w:kern w:val="0"/>
          <w:sz w:val="30"/>
          <w:szCs w:val="30"/>
        </w:rPr>
        <w:t>中国工程建设标准化协会标准</w:t>
      </w:r>
    </w:p>
    <w:p>
      <w:pPr>
        <w:spacing w:line="360" w:lineRule="auto"/>
        <w:contextualSpacing/>
        <w:jc w:val="center"/>
        <w:rPr>
          <w:rFonts w:hint="eastAsia" w:ascii="Times New Roman" w:hAnsi="Times New Roman" w:eastAsia="仿宋" w:cs="Times New Roman"/>
          <w:b/>
          <w:bCs/>
          <w:color w:val="FF0000"/>
          <w:sz w:val="60"/>
          <w:szCs w:val="56"/>
          <w:shd w:val="clear" w:color="FFFFFF" w:fill="D9D9D9"/>
        </w:rPr>
      </w:pPr>
    </w:p>
    <w:p>
      <w:pPr>
        <w:spacing w:line="360" w:lineRule="auto"/>
        <w:contextualSpacing/>
        <w:jc w:val="center"/>
        <w:rPr>
          <w:rFonts w:asciiTheme="minorEastAsia" w:hAnsiTheme="minorEastAsia" w:cstheme="minorEastAsia"/>
          <w:b/>
          <w:sz w:val="40"/>
          <w:szCs w:val="40"/>
        </w:rPr>
      </w:pPr>
      <w:r>
        <w:rPr>
          <w:rFonts w:hint="eastAsia" w:asciiTheme="minorEastAsia" w:hAnsiTheme="minorEastAsia" w:cstheme="minorEastAsia"/>
          <w:b/>
          <w:sz w:val="40"/>
          <w:szCs w:val="40"/>
        </w:rPr>
        <w:t>临时构件全回收基坑工程技术规程</w:t>
      </w:r>
    </w:p>
    <w:p>
      <w:pPr>
        <w:snapToGrid w:val="0"/>
        <w:spacing w:before="312" w:beforeLines="100" w:line="360" w:lineRule="auto"/>
        <w:contextualSpacing/>
        <w:jc w:val="center"/>
        <w:rPr>
          <w:rFonts w:ascii="Times New Roman" w:hAnsi="Times New Roman" w:cs="Times New Roman"/>
          <w:bCs/>
          <w:sz w:val="32"/>
          <w:szCs w:val="30"/>
        </w:rPr>
      </w:pPr>
      <w:r>
        <w:rPr>
          <w:rFonts w:ascii="Times New Roman" w:hAnsi="Times New Roman" w:cs="Times New Roman"/>
          <w:bCs/>
          <w:sz w:val="32"/>
          <w:szCs w:val="30"/>
        </w:rPr>
        <w:t>（征求意见稿）</w:t>
      </w:r>
    </w:p>
    <w:p>
      <w:pPr>
        <w:spacing w:line="360" w:lineRule="auto"/>
        <w:contextualSpacing/>
        <w:jc w:val="center"/>
        <w:rPr>
          <w:rFonts w:ascii="Times New Roman" w:hAnsi="Times New Roman" w:eastAsia="黑体" w:cs="Times New Roman"/>
          <w:kern w:val="0"/>
          <w:sz w:val="36"/>
          <w:szCs w:val="36"/>
        </w:rPr>
      </w:pPr>
      <w:r>
        <w:rPr>
          <w:rFonts w:ascii="Times New Roman" w:hAnsi="Times New Roman" w:cs="Times New Roman"/>
          <w:b/>
          <w:bCs/>
          <w:sz w:val="32"/>
          <w:szCs w:val="30"/>
        </w:rPr>
        <w:t>Technical Specification for Full Recycled Temporary Members Foundation Excavations Engineering</w:t>
      </w:r>
    </w:p>
    <w:p>
      <w:pPr>
        <w:autoSpaceDE w:val="0"/>
        <w:spacing w:line="360" w:lineRule="auto"/>
        <w:contextualSpacing/>
        <w:jc w:val="center"/>
        <w:rPr>
          <w:rFonts w:ascii="Times New Roman" w:hAnsi="Times New Roman" w:cs="Times New Roman"/>
          <w:spacing w:val="24"/>
          <w:sz w:val="32"/>
          <w:szCs w:val="32"/>
        </w:rPr>
      </w:pPr>
    </w:p>
    <w:p>
      <w:pPr>
        <w:spacing w:line="360" w:lineRule="auto"/>
        <w:contextualSpacing/>
        <w:rPr>
          <w:rFonts w:ascii="Times New Roman" w:hAnsi="Times New Roman" w:cs="Times New Roman"/>
        </w:rPr>
      </w:pPr>
    </w:p>
    <w:p>
      <w:pPr>
        <w:autoSpaceDE w:val="0"/>
        <w:spacing w:line="360" w:lineRule="auto"/>
        <w:contextualSpacing/>
        <w:jc w:val="center"/>
        <w:rPr>
          <w:rFonts w:ascii="Times New Roman" w:hAnsi="Times New Roman" w:cs="Times New Roman"/>
          <w:spacing w:val="24"/>
          <w:sz w:val="40"/>
          <w:szCs w:val="40"/>
        </w:rPr>
      </w:pPr>
      <w:r>
        <w:rPr>
          <w:rFonts w:ascii="Times New Roman" w:hAnsi="Times New Roman" w:cs="Times New Roman"/>
          <w:spacing w:val="24"/>
          <w:sz w:val="40"/>
          <w:szCs w:val="40"/>
        </w:rPr>
        <w:t>条文说明</w:t>
      </w:r>
    </w:p>
    <w:p>
      <w:pPr>
        <w:autoSpaceDE w:val="0"/>
        <w:spacing w:line="360" w:lineRule="auto"/>
        <w:contextualSpacing/>
        <w:rPr>
          <w:rFonts w:ascii="Times New Roman" w:hAnsi="Times New Roman" w:cs="Times New Roman"/>
          <w:spacing w:val="24"/>
          <w:sz w:val="28"/>
          <w:szCs w:val="28"/>
        </w:rPr>
      </w:pPr>
    </w:p>
    <w:p>
      <w:pPr>
        <w:autoSpaceDE w:val="0"/>
        <w:spacing w:line="360" w:lineRule="auto"/>
        <w:contextualSpacing/>
        <w:rPr>
          <w:rFonts w:ascii="Times New Roman" w:hAnsi="Times New Roman" w:cs="Times New Roman"/>
          <w:spacing w:val="24"/>
          <w:sz w:val="28"/>
          <w:szCs w:val="28"/>
        </w:rPr>
      </w:pPr>
    </w:p>
    <w:p>
      <w:pPr>
        <w:autoSpaceDE w:val="0"/>
        <w:spacing w:line="360" w:lineRule="auto"/>
        <w:contextualSpacing/>
        <w:rPr>
          <w:rFonts w:ascii="Times New Roman" w:hAnsi="Times New Roman" w:cs="Times New Roman"/>
          <w:spacing w:val="24"/>
          <w:sz w:val="28"/>
          <w:szCs w:val="28"/>
        </w:rPr>
      </w:pPr>
    </w:p>
    <w:p>
      <w:pPr>
        <w:autoSpaceDE w:val="0"/>
        <w:spacing w:line="360" w:lineRule="auto"/>
        <w:contextualSpacing/>
        <w:rPr>
          <w:rFonts w:ascii="Times New Roman" w:hAnsi="Times New Roman" w:cs="Times New Roman"/>
          <w:spacing w:val="24"/>
          <w:sz w:val="28"/>
          <w:szCs w:val="28"/>
        </w:rPr>
      </w:pPr>
    </w:p>
    <w:p>
      <w:pPr>
        <w:jc w:val="center"/>
        <w:rPr>
          <w:rFonts w:ascii="仿宋" w:hAnsi="仿宋" w:eastAsia="仿宋"/>
          <w:b/>
          <w:sz w:val="28"/>
          <w:szCs w:val="28"/>
        </w:rPr>
      </w:pPr>
      <w:r>
        <w:rPr>
          <w:rFonts w:ascii="仿宋" w:hAnsi="仿宋" w:eastAsia="仿宋"/>
          <w:b/>
          <w:sz w:val="28"/>
          <w:szCs w:val="28"/>
        </w:rPr>
        <w:t>中国</w:t>
      </w:r>
      <w:r>
        <w:rPr>
          <w:rFonts w:hint="eastAsia" w:ascii="仿宋" w:hAnsi="仿宋" w:eastAsia="仿宋"/>
          <w:b/>
          <w:sz w:val="28"/>
          <w:szCs w:val="28"/>
        </w:rPr>
        <w:t>xxx</w:t>
      </w:r>
      <w:r>
        <w:rPr>
          <w:rFonts w:ascii="仿宋" w:hAnsi="仿宋" w:eastAsia="仿宋"/>
          <w:b/>
          <w:sz w:val="28"/>
          <w:szCs w:val="28"/>
        </w:rPr>
        <w:t>出版社</w:t>
      </w:r>
    </w:p>
    <w:p>
      <w:pPr>
        <w:autoSpaceDE w:val="0"/>
        <w:spacing w:line="360" w:lineRule="auto"/>
        <w:contextualSpacing/>
        <w:jc w:val="center"/>
        <w:rPr>
          <w:rFonts w:ascii="黑体" w:hAnsi="黑体" w:eastAsia="黑体" w:cs="Times New Roman"/>
          <w:spacing w:val="24"/>
          <w:sz w:val="24"/>
          <w:szCs w:val="24"/>
        </w:rPr>
      </w:pPr>
      <w:r>
        <w:rPr>
          <w:rFonts w:ascii="Times New Roman" w:hAnsi="Times New Roman" w:eastAsia="黑体" w:cs="Times New Roman"/>
          <w:sz w:val="24"/>
          <w:szCs w:val="24"/>
        </w:rPr>
        <w:t>202</w:t>
      </w:r>
      <w:r>
        <w:rPr>
          <w:rFonts w:hint="eastAsia" w:ascii="Times New Roman" w:hAnsi="Times New Roman" w:eastAsia="黑体" w:cs="Times New Roman"/>
          <w:sz w:val="24"/>
          <w:szCs w:val="24"/>
        </w:rPr>
        <w:t>X</w:t>
      </w:r>
      <w:r>
        <w:rPr>
          <w:rFonts w:ascii="黑体" w:hAnsi="黑体" w:eastAsia="黑体"/>
          <w:sz w:val="24"/>
          <w:szCs w:val="24"/>
        </w:rPr>
        <w:t>年　北　　</w:t>
      </w:r>
      <w:r>
        <w:rPr>
          <w:rFonts w:hint="eastAsia" w:ascii="黑体" w:hAnsi="黑体" w:eastAsia="黑体" w:cs="Times New Roman"/>
          <w:spacing w:val="24"/>
          <w:sz w:val="24"/>
          <w:szCs w:val="24"/>
        </w:rPr>
        <w:t>京</w:t>
      </w:r>
    </w:p>
    <w:p>
      <w:pPr>
        <w:spacing w:line="360" w:lineRule="auto"/>
        <w:ind w:firstLine="240" w:firstLineChars="100"/>
        <w:rPr>
          <w:b/>
        </w:rPr>
      </w:pPr>
      <w:r>
        <w:rPr>
          <w:rFonts w:ascii="Times New Roman" w:hAnsi="Times New Roman" w:cs="Times New Roman"/>
          <w:color w:val="000000"/>
          <w:sz w:val="24"/>
          <w:szCs w:val="24"/>
        </w:rPr>
        <w:br w:type="page"/>
      </w:r>
    </w:p>
    <w:p>
      <w:pPr>
        <w:jc w:val="center"/>
        <w:rPr>
          <w:rFonts w:ascii="仿宋" w:hAnsi="仿宋" w:eastAsia="仿宋"/>
          <w:b/>
          <w:sz w:val="28"/>
        </w:rPr>
      </w:pPr>
      <w:bookmarkStart w:id="286" w:name="_Toc15612"/>
      <w:bookmarkStart w:id="287" w:name="_Toc11084"/>
      <w:r>
        <w:rPr>
          <w:rFonts w:hint="eastAsia" w:ascii="仿宋" w:hAnsi="仿宋" w:eastAsia="仿宋"/>
          <w:b/>
          <w:sz w:val="28"/>
        </w:rPr>
        <w:t>目    次</w:t>
      </w:r>
    </w:p>
    <w:p>
      <w:pPr>
        <w:pStyle w:val="11"/>
        <w:tabs>
          <w:tab w:val="right" w:leader="dot" w:pos="9071"/>
        </w:tabs>
      </w:pPr>
      <w:r>
        <w:rPr>
          <w:rFonts w:hint="eastAsia"/>
        </w:rPr>
        <w:fldChar w:fldCharType="begin"/>
      </w:r>
      <w:r>
        <w:rPr>
          <w:rFonts w:hint="eastAsia"/>
        </w:rPr>
        <w:instrText xml:space="preserve">TOC \o "1-3" \h \u </w:instrText>
      </w:r>
      <w:r>
        <w:rPr>
          <w:rFonts w:hint="eastAsia"/>
        </w:rPr>
        <w:fldChar w:fldCharType="separate"/>
      </w:r>
      <w:r>
        <w:fldChar w:fldCharType="begin"/>
      </w:r>
      <w:r>
        <w:instrText xml:space="preserve"> HYPERLINK \l "_Toc2482" </w:instrText>
      </w:r>
      <w:r>
        <w:fldChar w:fldCharType="separate"/>
      </w:r>
      <w:r>
        <w:rPr>
          <w:rFonts w:hint="eastAsia"/>
        </w:rPr>
        <w:t>2 术语与符号</w:t>
      </w:r>
      <w:r>
        <w:tab/>
      </w:r>
      <w:r>
        <w:rPr>
          <w:rFonts w:hint="eastAsia"/>
        </w:rPr>
        <w:t>7</w:t>
      </w:r>
      <w:r>
        <w:rPr>
          <w:rFonts w:hint="eastAsia"/>
        </w:rPr>
        <w:fldChar w:fldCharType="end"/>
      </w:r>
      <w:r>
        <w:rPr>
          <w:rFonts w:hint="eastAsia"/>
        </w:rPr>
        <w:t>6</w:t>
      </w:r>
    </w:p>
    <w:p>
      <w:pPr>
        <w:pStyle w:val="12"/>
        <w:tabs>
          <w:tab w:val="right" w:leader="dot" w:pos="9071"/>
        </w:tabs>
      </w:pPr>
      <w:r>
        <w:fldChar w:fldCharType="begin"/>
      </w:r>
      <w:r>
        <w:instrText xml:space="preserve"> HYPERLINK \l "_Toc9181" </w:instrText>
      </w:r>
      <w:r>
        <w:fldChar w:fldCharType="separate"/>
      </w:r>
      <w:r>
        <w:t>2.1</w:t>
      </w:r>
      <w:r>
        <w:rPr>
          <w:rFonts w:hint="eastAsia"/>
        </w:rPr>
        <w:t xml:space="preserve"> 术语</w:t>
      </w:r>
      <w:r>
        <w:tab/>
      </w:r>
      <w:r>
        <w:rPr>
          <w:rFonts w:hint="eastAsia"/>
        </w:rPr>
        <w:t>7</w:t>
      </w:r>
      <w:r>
        <w:rPr>
          <w:rFonts w:hint="eastAsia"/>
        </w:rPr>
        <w:fldChar w:fldCharType="end"/>
      </w:r>
      <w:r>
        <w:rPr>
          <w:rFonts w:hint="eastAsia"/>
        </w:rPr>
        <w:t>6</w:t>
      </w:r>
    </w:p>
    <w:p>
      <w:pPr>
        <w:pStyle w:val="11"/>
        <w:tabs>
          <w:tab w:val="right" w:leader="dot" w:pos="9071"/>
        </w:tabs>
      </w:pPr>
      <w:r>
        <w:fldChar w:fldCharType="begin"/>
      </w:r>
      <w:r>
        <w:instrText xml:space="preserve"> HYPERLINK \l "_Toc18424" </w:instrText>
      </w:r>
      <w:r>
        <w:fldChar w:fldCharType="separate"/>
      </w:r>
      <w:r>
        <w:t>3 基本规定</w:t>
      </w:r>
      <w:r>
        <w:tab/>
      </w:r>
      <w:r>
        <w:rPr>
          <w:rFonts w:hint="eastAsia"/>
        </w:rPr>
        <w:t>7</w:t>
      </w:r>
      <w:r>
        <w:rPr>
          <w:rFonts w:hint="eastAsia"/>
        </w:rPr>
        <w:fldChar w:fldCharType="end"/>
      </w:r>
      <w:r>
        <w:rPr>
          <w:rFonts w:hint="eastAsia"/>
        </w:rPr>
        <w:t>6</w:t>
      </w:r>
    </w:p>
    <w:p>
      <w:pPr>
        <w:pStyle w:val="11"/>
        <w:tabs>
          <w:tab w:val="right" w:leader="dot" w:pos="9071"/>
        </w:tabs>
      </w:pPr>
      <w:r>
        <w:fldChar w:fldCharType="begin"/>
      </w:r>
      <w:r>
        <w:instrText xml:space="preserve"> HYPERLINK \l "_Toc25972" </w:instrText>
      </w:r>
      <w:r>
        <w:fldChar w:fldCharType="separate"/>
      </w:r>
      <w:r>
        <w:rPr>
          <w:rFonts w:hint="eastAsia"/>
        </w:rPr>
        <w:t>4 全回收围护结构</w:t>
      </w:r>
      <w:r>
        <w:tab/>
      </w:r>
      <w:r>
        <w:rPr>
          <w:rFonts w:hint="eastAsia"/>
        </w:rPr>
        <w:t>7</w:t>
      </w:r>
      <w:r>
        <w:rPr>
          <w:rFonts w:hint="eastAsia"/>
        </w:rPr>
        <w:fldChar w:fldCharType="end"/>
      </w:r>
      <w:r>
        <w:rPr>
          <w:rFonts w:hint="eastAsia"/>
        </w:rPr>
        <w:t>6</w:t>
      </w:r>
    </w:p>
    <w:p>
      <w:pPr>
        <w:pStyle w:val="12"/>
        <w:tabs>
          <w:tab w:val="right" w:leader="dot" w:pos="9071"/>
        </w:tabs>
      </w:pPr>
      <w:r>
        <w:fldChar w:fldCharType="begin"/>
      </w:r>
      <w:r>
        <w:instrText xml:space="preserve"> HYPERLINK \l "_Toc19789" </w:instrText>
      </w:r>
      <w:r>
        <w:fldChar w:fldCharType="separate"/>
      </w:r>
      <w:r>
        <w:rPr>
          <w:rFonts w:hint="eastAsia"/>
        </w:rPr>
        <w:t>4</w:t>
      </w:r>
      <w:r>
        <w:t xml:space="preserve">.1 </w:t>
      </w:r>
      <w:r>
        <w:rPr>
          <w:rFonts w:hint="eastAsia"/>
        </w:rPr>
        <w:t>一般</w:t>
      </w:r>
      <w:r>
        <w:t>规定</w:t>
      </w:r>
      <w:r>
        <w:tab/>
      </w:r>
      <w:r>
        <w:rPr>
          <w:rFonts w:hint="eastAsia"/>
        </w:rPr>
        <w:t>7</w:t>
      </w:r>
      <w:r>
        <w:rPr>
          <w:rFonts w:hint="eastAsia"/>
        </w:rPr>
        <w:fldChar w:fldCharType="end"/>
      </w:r>
      <w:r>
        <w:rPr>
          <w:rFonts w:hint="eastAsia"/>
        </w:rPr>
        <w:t>6</w:t>
      </w:r>
    </w:p>
    <w:p>
      <w:pPr>
        <w:pStyle w:val="12"/>
        <w:tabs>
          <w:tab w:val="right" w:leader="dot" w:pos="9071"/>
        </w:tabs>
      </w:pPr>
      <w:r>
        <w:fldChar w:fldCharType="begin"/>
      </w:r>
      <w:r>
        <w:instrText xml:space="preserve"> HYPERLINK \l "_Toc9291" </w:instrText>
      </w:r>
      <w:r>
        <w:fldChar w:fldCharType="separate"/>
      </w:r>
      <w:r>
        <w:rPr>
          <w:rFonts w:hint="eastAsia"/>
        </w:rPr>
        <w:t>4</w:t>
      </w:r>
      <w:r>
        <w:t xml:space="preserve">.2 </w:t>
      </w:r>
      <w:r>
        <w:rPr>
          <w:rFonts w:hint="eastAsia"/>
        </w:rPr>
        <w:t>设计</w:t>
      </w:r>
      <w:r>
        <w:tab/>
      </w:r>
      <w:r>
        <w:rPr>
          <w:rFonts w:hint="eastAsia"/>
        </w:rPr>
        <w:t>7</w:t>
      </w:r>
      <w:r>
        <w:rPr>
          <w:rFonts w:hint="eastAsia"/>
        </w:rPr>
        <w:fldChar w:fldCharType="end"/>
      </w:r>
      <w:r>
        <w:rPr>
          <w:rFonts w:hint="eastAsia"/>
        </w:rPr>
        <w:t>7</w:t>
      </w:r>
    </w:p>
    <w:p>
      <w:pPr>
        <w:pStyle w:val="12"/>
        <w:tabs>
          <w:tab w:val="right" w:leader="dot" w:pos="9071"/>
        </w:tabs>
      </w:pPr>
      <w:r>
        <w:fldChar w:fldCharType="begin"/>
      </w:r>
      <w:r>
        <w:instrText xml:space="preserve"> HYPERLINK \l "_Toc15042" </w:instrText>
      </w:r>
      <w:r>
        <w:fldChar w:fldCharType="separate"/>
      </w:r>
      <w:r>
        <w:t xml:space="preserve">4.4 </w:t>
      </w:r>
      <w:r>
        <w:rPr>
          <w:rFonts w:hint="eastAsia"/>
        </w:rPr>
        <w:t>施工和验收</w:t>
      </w:r>
      <w:r>
        <w:tab/>
      </w:r>
      <w:r>
        <w:rPr>
          <w:rFonts w:hint="eastAsia"/>
        </w:rPr>
        <w:t>7</w:t>
      </w:r>
      <w:r>
        <w:rPr>
          <w:rFonts w:hint="eastAsia"/>
        </w:rPr>
        <w:fldChar w:fldCharType="end"/>
      </w:r>
      <w:r>
        <w:rPr>
          <w:rFonts w:hint="eastAsia"/>
        </w:rPr>
        <w:t>8</w:t>
      </w:r>
    </w:p>
    <w:p>
      <w:pPr>
        <w:pStyle w:val="12"/>
        <w:tabs>
          <w:tab w:val="right" w:leader="dot" w:pos="9071"/>
        </w:tabs>
      </w:pPr>
      <w:r>
        <w:fldChar w:fldCharType="begin"/>
      </w:r>
      <w:r>
        <w:instrText xml:space="preserve"> HYPERLINK \l "_Toc12244" </w:instrText>
      </w:r>
      <w:r>
        <w:fldChar w:fldCharType="separate"/>
      </w:r>
      <w:r>
        <w:t>4.5</w:t>
      </w:r>
      <w:r>
        <w:rPr>
          <w:rFonts w:hint="eastAsia"/>
        </w:rPr>
        <w:t xml:space="preserve"> 回收</w:t>
      </w:r>
      <w:r>
        <w:tab/>
      </w:r>
      <w:r>
        <w:rPr>
          <w:rFonts w:hint="eastAsia"/>
        </w:rPr>
        <w:t>8</w:t>
      </w:r>
      <w:r>
        <w:rPr>
          <w:rFonts w:hint="eastAsia"/>
        </w:rPr>
        <w:fldChar w:fldCharType="end"/>
      </w:r>
      <w:r>
        <w:rPr>
          <w:rFonts w:hint="eastAsia"/>
        </w:rPr>
        <w:t>0</w:t>
      </w:r>
    </w:p>
    <w:p>
      <w:pPr>
        <w:pStyle w:val="11"/>
        <w:tabs>
          <w:tab w:val="right" w:leader="dot" w:pos="9071"/>
        </w:tabs>
      </w:pPr>
      <w:r>
        <w:fldChar w:fldCharType="begin"/>
      </w:r>
      <w:r>
        <w:instrText xml:space="preserve"> HYPERLINK \l "_Toc6136" </w:instrText>
      </w:r>
      <w:r>
        <w:fldChar w:fldCharType="separate"/>
      </w:r>
      <w:r>
        <w:t>5</w:t>
      </w:r>
      <w:r>
        <w:rPr>
          <w:rFonts w:hint="eastAsia"/>
        </w:rPr>
        <w:t xml:space="preserve"> 全回收支撑结构</w:t>
      </w:r>
      <w:r>
        <w:tab/>
      </w:r>
      <w:r>
        <w:rPr>
          <w:rFonts w:hint="eastAsia"/>
        </w:rPr>
        <w:t>8</w:t>
      </w:r>
      <w:r>
        <w:rPr>
          <w:rFonts w:hint="eastAsia"/>
        </w:rPr>
        <w:fldChar w:fldCharType="end"/>
      </w:r>
      <w:r>
        <w:rPr>
          <w:rFonts w:hint="eastAsia"/>
        </w:rPr>
        <w:t>2</w:t>
      </w:r>
    </w:p>
    <w:p>
      <w:pPr>
        <w:pStyle w:val="12"/>
        <w:tabs>
          <w:tab w:val="right" w:leader="dot" w:pos="9071"/>
        </w:tabs>
      </w:pPr>
      <w:r>
        <w:fldChar w:fldCharType="begin"/>
      </w:r>
      <w:r>
        <w:instrText xml:space="preserve"> HYPERLINK \l "_Toc4536" </w:instrText>
      </w:r>
      <w:r>
        <w:fldChar w:fldCharType="separate"/>
      </w:r>
      <w:r>
        <w:t>5.1</w:t>
      </w:r>
      <w:r>
        <w:rPr>
          <w:rFonts w:hint="eastAsia"/>
        </w:rPr>
        <w:t xml:space="preserve"> 一般规定</w:t>
      </w:r>
      <w:r>
        <w:tab/>
      </w:r>
      <w:r>
        <w:rPr>
          <w:rFonts w:hint="eastAsia"/>
        </w:rPr>
        <w:t>8</w:t>
      </w:r>
      <w:r>
        <w:rPr>
          <w:rFonts w:hint="eastAsia"/>
        </w:rPr>
        <w:fldChar w:fldCharType="end"/>
      </w:r>
      <w:r>
        <w:rPr>
          <w:rFonts w:hint="eastAsia"/>
        </w:rPr>
        <w:t>2</w:t>
      </w:r>
    </w:p>
    <w:p>
      <w:pPr>
        <w:pStyle w:val="12"/>
        <w:tabs>
          <w:tab w:val="right" w:leader="dot" w:pos="9071"/>
        </w:tabs>
      </w:pPr>
      <w:r>
        <w:fldChar w:fldCharType="begin"/>
      </w:r>
      <w:r>
        <w:instrText xml:space="preserve"> HYPERLINK \l "_Toc3633" </w:instrText>
      </w:r>
      <w:r>
        <w:fldChar w:fldCharType="separate"/>
      </w:r>
      <w:r>
        <w:t>5.2</w:t>
      </w:r>
      <w:r>
        <w:rPr>
          <w:rFonts w:hint="eastAsia"/>
        </w:rPr>
        <w:t xml:space="preserve"> 设计</w:t>
      </w:r>
      <w:r>
        <w:tab/>
      </w:r>
      <w:r>
        <w:rPr>
          <w:rFonts w:hint="eastAsia"/>
        </w:rPr>
        <w:t>8</w:t>
      </w:r>
      <w:r>
        <w:rPr>
          <w:rFonts w:hint="eastAsia"/>
        </w:rPr>
        <w:fldChar w:fldCharType="end"/>
      </w:r>
      <w:r>
        <w:rPr>
          <w:rFonts w:hint="eastAsia"/>
        </w:rPr>
        <w:t>4</w:t>
      </w:r>
    </w:p>
    <w:p>
      <w:pPr>
        <w:pStyle w:val="12"/>
        <w:tabs>
          <w:tab w:val="right" w:leader="dot" w:pos="9071"/>
        </w:tabs>
      </w:pPr>
      <w:r>
        <w:fldChar w:fldCharType="begin"/>
      </w:r>
      <w:r>
        <w:instrText xml:space="preserve"> HYPERLINK \l "_Toc16245" </w:instrText>
      </w:r>
      <w:r>
        <w:fldChar w:fldCharType="separate"/>
      </w:r>
      <w:r>
        <w:t>5.3</w:t>
      </w:r>
      <w:r>
        <w:rPr>
          <w:rFonts w:hint="eastAsia"/>
        </w:rPr>
        <w:t xml:space="preserve"> 检验</w:t>
      </w:r>
      <w:r>
        <w:tab/>
      </w:r>
      <w:r>
        <w:rPr>
          <w:rFonts w:hint="eastAsia"/>
        </w:rPr>
        <w:t>8</w:t>
      </w:r>
      <w:r>
        <w:rPr>
          <w:rFonts w:hint="eastAsia"/>
        </w:rPr>
        <w:fldChar w:fldCharType="end"/>
      </w:r>
      <w:r>
        <w:rPr>
          <w:rFonts w:hint="eastAsia"/>
        </w:rPr>
        <w:t>8</w:t>
      </w:r>
    </w:p>
    <w:p>
      <w:pPr>
        <w:pStyle w:val="12"/>
        <w:tabs>
          <w:tab w:val="right" w:leader="dot" w:pos="9071"/>
        </w:tabs>
      </w:pPr>
      <w:r>
        <w:fldChar w:fldCharType="begin"/>
      </w:r>
      <w:r>
        <w:instrText xml:space="preserve"> HYPERLINK \l "_Toc4171" </w:instrText>
      </w:r>
      <w:r>
        <w:fldChar w:fldCharType="separate"/>
      </w:r>
      <w:r>
        <w:t>5.4</w:t>
      </w:r>
      <w:r>
        <w:rPr>
          <w:rFonts w:hint="eastAsia"/>
        </w:rPr>
        <w:t xml:space="preserve"> 施工与验收</w:t>
      </w:r>
      <w:r>
        <w:tab/>
      </w:r>
      <w:r>
        <w:rPr>
          <w:rFonts w:hint="eastAsia"/>
        </w:rPr>
        <w:t>8</w:t>
      </w:r>
      <w:r>
        <w:rPr>
          <w:rFonts w:hint="eastAsia"/>
        </w:rPr>
        <w:fldChar w:fldCharType="end"/>
      </w:r>
      <w:r>
        <w:rPr>
          <w:rFonts w:hint="eastAsia"/>
        </w:rPr>
        <w:t>8</w:t>
      </w:r>
    </w:p>
    <w:p>
      <w:pPr>
        <w:pStyle w:val="12"/>
        <w:tabs>
          <w:tab w:val="right" w:leader="dot" w:pos="9071"/>
        </w:tabs>
      </w:pPr>
      <w:r>
        <w:fldChar w:fldCharType="begin"/>
      </w:r>
      <w:r>
        <w:instrText xml:space="preserve"> HYPERLINK \l "_Toc18069" </w:instrText>
      </w:r>
      <w:r>
        <w:fldChar w:fldCharType="separate"/>
      </w:r>
      <w:r>
        <w:t xml:space="preserve">5.5 </w:t>
      </w:r>
      <w:r>
        <w:rPr>
          <w:rFonts w:hint="eastAsia"/>
        </w:rPr>
        <w:t>回收</w:t>
      </w:r>
      <w:r>
        <w:tab/>
      </w:r>
      <w:r>
        <w:rPr>
          <w:rFonts w:hint="eastAsia"/>
        </w:rPr>
        <w:t>9</w:t>
      </w:r>
      <w:r>
        <w:rPr>
          <w:rFonts w:hint="eastAsia"/>
        </w:rPr>
        <w:fldChar w:fldCharType="end"/>
      </w:r>
      <w:r>
        <w:rPr>
          <w:rFonts w:hint="eastAsia"/>
        </w:rPr>
        <w:t>0</w:t>
      </w:r>
    </w:p>
    <w:p>
      <w:pPr>
        <w:pStyle w:val="11"/>
        <w:tabs>
          <w:tab w:val="right" w:leader="dot" w:pos="9071"/>
        </w:tabs>
      </w:pPr>
      <w:r>
        <w:fldChar w:fldCharType="begin"/>
      </w:r>
      <w:r>
        <w:instrText xml:space="preserve"> HYPERLINK \l "_Toc16836" </w:instrText>
      </w:r>
      <w:r>
        <w:fldChar w:fldCharType="separate"/>
      </w:r>
      <w:r>
        <w:rPr>
          <w:rFonts w:hint="eastAsia"/>
          <w:szCs w:val="32"/>
        </w:rPr>
        <w:t>6</w:t>
      </w:r>
      <w:r>
        <w:rPr>
          <w:rFonts w:hint="eastAsia"/>
        </w:rPr>
        <w:t xml:space="preserve"> </w:t>
      </w:r>
      <w:r>
        <w:rPr>
          <w:szCs w:val="32"/>
        </w:rPr>
        <w:t>全回收</w:t>
      </w:r>
      <w:r>
        <w:rPr>
          <w:rFonts w:hint="eastAsia"/>
          <w:szCs w:val="32"/>
        </w:rPr>
        <w:t>锚索结构</w:t>
      </w:r>
      <w:r>
        <w:tab/>
      </w:r>
      <w:r>
        <w:rPr>
          <w:rFonts w:hint="eastAsia"/>
        </w:rPr>
        <w:t>9</w:t>
      </w:r>
      <w:r>
        <w:rPr>
          <w:rFonts w:hint="eastAsia"/>
        </w:rPr>
        <w:fldChar w:fldCharType="end"/>
      </w:r>
      <w:r>
        <w:rPr>
          <w:rFonts w:hint="eastAsia"/>
        </w:rPr>
        <w:t>1</w:t>
      </w:r>
    </w:p>
    <w:p>
      <w:pPr>
        <w:pStyle w:val="12"/>
        <w:tabs>
          <w:tab w:val="right" w:leader="dot" w:pos="9071"/>
        </w:tabs>
      </w:pPr>
      <w:r>
        <w:fldChar w:fldCharType="begin"/>
      </w:r>
      <w:r>
        <w:instrText xml:space="preserve"> HYPERLINK \l "_Toc27838" </w:instrText>
      </w:r>
      <w:r>
        <w:fldChar w:fldCharType="separate"/>
      </w:r>
      <w:r>
        <w:t xml:space="preserve">6.1 </w:t>
      </w:r>
      <w:r>
        <w:rPr>
          <w:rFonts w:hint="eastAsia"/>
        </w:rPr>
        <w:t>一般规定</w:t>
      </w:r>
      <w:r>
        <w:tab/>
      </w:r>
      <w:r>
        <w:rPr>
          <w:rFonts w:hint="eastAsia"/>
        </w:rPr>
        <w:t>9</w:t>
      </w:r>
      <w:r>
        <w:rPr>
          <w:rFonts w:hint="eastAsia"/>
        </w:rPr>
        <w:fldChar w:fldCharType="end"/>
      </w:r>
      <w:r>
        <w:rPr>
          <w:rFonts w:hint="eastAsia"/>
        </w:rPr>
        <w:t>1</w:t>
      </w:r>
    </w:p>
    <w:p>
      <w:pPr>
        <w:pStyle w:val="12"/>
        <w:tabs>
          <w:tab w:val="right" w:leader="dot" w:pos="9071"/>
        </w:tabs>
      </w:pPr>
      <w:r>
        <w:fldChar w:fldCharType="begin"/>
      </w:r>
      <w:r>
        <w:instrText xml:space="preserve"> HYPERLINK \l "_Toc29228" </w:instrText>
      </w:r>
      <w:r>
        <w:fldChar w:fldCharType="separate"/>
      </w:r>
      <w:r>
        <w:t xml:space="preserve">6.2 </w:t>
      </w:r>
      <w:r>
        <w:rPr>
          <w:rFonts w:hint="eastAsia"/>
        </w:rPr>
        <w:t>设计</w:t>
      </w:r>
      <w:r>
        <w:tab/>
      </w:r>
      <w:r>
        <w:rPr>
          <w:rFonts w:hint="eastAsia"/>
        </w:rPr>
        <w:t>9</w:t>
      </w:r>
      <w:r>
        <w:rPr>
          <w:rFonts w:hint="eastAsia"/>
        </w:rPr>
        <w:fldChar w:fldCharType="end"/>
      </w:r>
      <w:r>
        <w:rPr>
          <w:rFonts w:hint="eastAsia"/>
        </w:rPr>
        <w:t>1</w:t>
      </w:r>
    </w:p>
    <w:p>
      <w:pPr>
        <w:pStyle w:val="12"/>
        <w:tabs>
          <w:tab w:val="right" w:leader="dot" w:pos="9071"/>
        </w:tabs>
      </w:pPr>
      <w:r>
        <w:fldChar w:fldCharType="begin"/>
      </w:r>
      <w:r>
        <w:instrText xml:space="preserve"> HYPERLINK \l "_Toc31483" </w:instrText>
      </w:r>
      <w:r>
        <w:fldChar w:fldCharType="separate"/>
      </w:r>
      <w:r>
        <w:t>6.3</w:t>
      </w:r>
      <w:r>
        <w:rPr>
          <w:rFonts w:hint="eastAsia"/>
        </w:rPr>
        <w:t xml:space="preserve"> 检验</w:t>
      </w:r>
      <w:r>
        <w:tab/>
      </w:r>
      <w:r>
        <w:rPr>
          <w:rFonts w:hint="eastAsia"/>
        </w:rPr>
        <w:t>9</w:t>
      </w:r>
      <w:r>
        <w:rPr>
          <w:rFonts w:hint="eastAsia"/>
        </w:rPr>
        <w:fldChar w:fldCharType="end"/>
      </w:r>
      <w:r>
        <w:rPr>
          <w:rFonts w:hint="eastAsia"/>
        </w:rPr>
        <w:t>2</w:t>
      </w:r>
    </w:p>
    <w:p>
      <w:pPr>
        <w:pStyle w:val="12"/>
        <w:tabs>
          <w:tab w:val="right" w:leader="dot" w:pos="9071"/>
        </w:tabs>
      </w:pPr>
      <w:r>
        <w:fldChar w:fldCharType="begin"/>
      </w:r>
      <w:r>
        <w:instrText xml:space="preserve"> HYPERLINK \l "_Toc20663" </w:instrText>
      </w:r>
      <w:r>
        <w:fldChar w:fldCharType="separate"/>
      </w:r>
      <w:r>
        <w:t xml:space="preserve">6.4 </w:t>
      </w:r>
      <w:r>
        <w:rPr>
          <w:rFonts w:hint="eastAsia"/>
        </w:rPr>
        <w:t>施工与验收</w:t>
      </w:r>
      <w:r>
        <w:tab/>
      </w:r>
      <w:r>
        <w:rPr>
          <w:rFonts w:hint="eastAsia"/>
        </w:rPr>
        <w:t>9</w:t>
      </w:r>
      <w:r>
        <w:rPr>
          <w:rFonts w:hint="eastAsia"/>
        </w:rPr>
        <w:fldChar w:fldCharType="end"/>
      </w:r>
      <w:r>
        <w:rPr>
          <w:rFonts w:hint="eastAsia"/>
        </w:rPr>
        <w:t>2</w:t>
      </w:r>
    </w:p>
    <w:p>
      <w:pPr>
        <w:pStyle w:val="12"/>
        <w:tabs>
          <w:tab w:val="right" w:leader="dot" w:pos="9071"/>
        </w:tabs>
      </w:pPr>
      <w:r>
        <w:fldChar w:fldCharType="begin"/>
      </w:r>
      <w:r>
        <w:instrText xml:space="preserve"> HYPERLINK \l "_Toc3261" </w:instrText>
      </w:r>
      <w:r>
        <w:fldChar w:fldCharType="separate"/>
      </w:r>
      <w:r>
        <w:t xml:space="preserve">6.5 </w:t>
      </w:r>
      <w:r>
        <w:rPr>
          <w:rFonts w:hint="eastAsia"/>
        </w:rPr>
        <w:t>回收</w:t>
      </w:r>
      <w:r>
        <w:tab/>
      </w:r>
      <w:r>
        <w:rPr>
          <w:rFonts w:hint="eastAsia"/>
        </w:rPr>
        <w:t>9</w:t>
      </w:r>
      <w:r>
        <w:rPr>
          <w:rFonts w:hint="eastAsia"/>
        </w:rPr>
        <w:fldChar w:fldCharType="end"/>
      </w:r>
      <w:r>
        <w:rPr>
          <w:rFonts w:hint="eastAsia"/>
        </w:rPr>
        <w:t>3</w:t>
      </w:r>
    </w:p>
    <w:p>
      <w:pPr>
        <w:pStyle w:val="11"/>
        <w:tabs>
          <w:tab w:val="right" w:leader="dot" w:pos="9071"/>
        </w:tabs>
      </w:pPr>
      <w:r>
        <w:fldChar w:fldCharType="begin"/>
      </w:r>
      <w:r>
        <w:instrText xml:space="preserve"> HYPERLINK \l "_Toc14319" </w:instrText>
      </w:r>
      <w:r>
        <w:fldChar w:fldCharType="separate"/>
      </w:r>
      <w:r>
        <w:t>7</w:t>
      </w:r>
      <w:r>
        <w:rPr>
          <w:rFonts w:hint="eastAsia"/>
        </w:rPr>
        <w:t xml:space="preserve"> 监测、动态设计与评价</w:t>
      </w:r>
      <w:r>
        <w:tab/>
      </w:r>
      <w:r>
        <w:rPr>
          <w:rFonts w:hint="eastAsia"/>
        </w:rPr>
        <w:t>9</w:t>
      </w:r>
      <w:r>
        <w:rPr>
          <w:rFonts w:hint="eastAsia"/>
        </w:rPr>
        <w:fldChar w:fldCharType="end"/>
      </w:r>
      <w:r>
        <w:rPr>
          <w:rFonts w:hint="eastAsia"/>
        </w:rPr>
        <w:t>4</w:t>
      </w:r>
    </w:p>
    <w:p>
      <w:pPr>
        <w:pStyle w:val="12"/>
        <w:tabs>
          <w:tab w:val="right" w:leader="dot" w:pos="9071"/>
        </w:tabs>
      </w:pPr>
      <w:r>
        <w:fldChar w:fldCharType="begin"/>
      </w:r>
      <w:r>
        <w:instrText xml:space="preserve"> HYPERLINK \l "_Toc5048" </w:instrText>
      </w:r>
      <w:r>
        <w:fldChar w:fldCharType="separate"/>
      </w:r>
      <w:r>
        <w:t>7.1</w:t>
      </w:r>
      <w:r>
        <w:rPr>
          <w:rFonts w:hint="eastAsia"/>
        </w:rPr>
        <w:t xml:space="preserve"> 监测</w:t>
      </w:r>
      <w:r>
        <w:tab/>
      </w:r>
      <w:r>
        <w:rPr>
          <w:rFonts w:hint="eastAsia"/>
        </w:rPr>
        <w:t>9</w:t>
      </w:r>
      <w:r>
        <w:rPr>
          <w:rFonts w:hint="eastAsia"/>
        </w:rPr>
        <w:fldChar w:fldCharType="end"/>
      </w:r>
      <w:r>
        <w:rPr>
          <w:rFonts w:hint="eastAsia"/>
        </w:rPr>
        <w:t>4</w:t>
      </w:r>
    </w:p>
    <w:p>
      <w:pPr>
        <w:pStyle w:val="12"/>
        <w:tabs>
          <w:tab w:val="right" w:leader="dot" w:pos="9071"/>
        </w:tabs>
      </w:pPr>
      <w:r>
        <w:fldChar w:fldCharType="begin"/>
      </w:r>
      <w:r>
        <w:instrText xml:space="preserve"> HYPERLINK \l "_Toc32664" </w:instrText>
      </w:r>
      <w:r>
        <w:fldChar w:fldCharType="separate"/>
      </w:r>
      <w:r>
        <w:t>7.3</w:t>
      </w:r>
      <w:r>
        <w:rPr>
          <w:rFonts w:hint="eastAsia"/>
        </w:rPr>
        <w:t xml:space="preserve"> 评价</w:t>
      </w:r>
      <w:r>
        <w:tab/>
      </w:r>
      <w:r>
        <w:rPr>
          <w:rFonts w:hint="eastAsia"/>
        </w:rPr>
        <w:t>9</w:t>
      </w:r>
      <w:r>
        <w:rPr>
          <w:rFonts w:hint="eastAsia"/>
        </w:rPr>
        <w:fldChar w:fldCharType="end"/>
      </w:r>
      <w:r>
        <w:rPr>
          <w:rFonts w:hint="eastAsia"/>
        </w:rPr>
        <w:t>4</w:t>
      </w:r>
    </w:p>
    <w:p>
      <w:r>
        <w:br w:type="page"/>
      </w:r>
    </w:p>
    <w:p>
      <w:pPr>
        <w:pStyle w:val="2"/>
        <w:spacing w:after="156"/>
      </w:pPr>
      <w:r>
        <w:rPr>
          <w:rFonts w:hint="eastAsia"/>
        </w:rPr>
        <w:fldChar w:fldCharType="end"/>
      </w:r>
      <w:r>
        <w:t>2  术语与符号</w:t>
      </w:r>
      <w:bookmarkEnd w:id="286"/>
      <w:bookmarkEnd w:id="287"/>
    </w:p>
    <w:p>
      <w:pPr>
        <w:pStyle w:val="3"/>
        <w:spacing w:before="156" w:after="156"/>
      </w:pPr>
      <w:bookmarkStart w:id="288" w:name="_Toc13007"/>
      <w:bookmarkStart w:id="289" w:name="_Toc29903"/>
      <w:r>
        <w:t>2.1　术语</w:t>
      </w:r>
      <w:bookmarkEnd w:id="288"/>
      <w:bookmarkEnd w:id="289"/>
    </w:p>
    <w:p>
      <w:pPr>
        <w:adjustRightInd w:val="0"/>
        <w:snapToGrid w:val="0"/>
        <w:spacing w:line="360" w:lineRule="auto"/>
      </w:pPr>
      <w:r>
        <w:rPr>
          <w:rFonts w:hint="eastAsia"/>
          <w:b/>
          <w:bCs/>
        </w:rPr>
        <w:t>2.1.</w:t>
      </w:r>
      <w:r>
        <w:rPr>
          <w:b/>
          <w:bCs/>
        </w:rPr>
        <w:t>7</w:t>
      </w:r>
      <w:r>
        <w:rPr>
          <w:rFonts w:hint="eastAsia"/>
        </w:rPr>
        <w:t xml:space="preserve"> 将锚索、腰梁结合定义为结构，与常规“结构”可能有所区别，但也可以视为“排架”，称作“结构”也可说得过去。目的是与全回收围护结构、全回收支撑结构并列，同时把钢制腰梁予以推广和配套。</w:t>
      </w:r>
      <w:bookmarkStart w:id="290" w:name="_Toc20395"/>
      <w:bookmarkStart w:id="291" w:name="_Toc946"/>
    </w:p>
    <w:p>
      <w:pPr>
        <w:adjustRightInd w:val="0"/>
        <w:snapToGrid w:val="0"/>
        <w:spacing w:line="360" w:lineRule="auto"/>
        <w:jc w:val="center"/>
      </w:pPr>
      <w:r>
        <w:rPr>
          <w:rFonts w:ascii="Times New Roman" w:hAnsi="Times New Roman" w:eastAsia="宋体" w:cs="Times New Roman"/>
          <w:b/>
          <w:bCs/>
          <w:sz w:val="28"/>
          <w:szCs w:val="28"/>
        </w:rPr>
        <w:t>3  基本规定</w:t>
      </w:r>
      <w:bookmarkEnd w:id="290"/>
      <w:bookmarkEnd w:id="291"/>
    </w:p>
    <w:p>
      <w:pPr>
        <w:adjustRightInd w:val="0"/>
        <w:snapToGrid w:val="0"/>
        <w:spacing w:line="360" w:lineRule="auto"/>
        <w:rPr>
          <w:rFonts w:ascii="Times New Roman" w:hAnsi="Times New Roman" w:eastAsia="楷体" w:cs="Times New Roman"/>
          <w:bCs/>
          <w:szCs w:val="21"/>
        </w:rPr>
      </w:pPr>
      <w:r>
        <w:rPr>
          <w:rFonts w:ascii="Times New Roman" w:hAnsi="Times New Roman" w:cs="Times New Roman"/>
          <w:b/>
          <w:szCs w:val="21"/>
        </w:rPr>
        <w:t xml:space="preserve">3.0.3  </w:t>
      </w:r>
      <w:r>
        <w:rPr>
          <w:rFonts w:ascii="Times New Roman" w:hAnsi="Times New Roman" w:eastAsia="宋体" w:cs="Times New Roman"/>
          <w:bCs/>
          <w:szCs w:val="21"/>
        </w:rPr>
        <w:t>选型设计指基坑工程设计单位明确并确定了基坑采用的全回收支护技术；施工设计指承包单位根据标准构配件系列规格，深化选型设计，确定基坑支护全回收技术的具体构件规格、数量、安装顺序、节点及连接材料等。本标准适用于选型设计阶段，其目的是通过全回收技术应用推广专业承包单位产品和技术。</w:t>
      </w:r>
    </w:p>
    <w:p>
      <w:pPr>
        <w:adjustRightInd w:val="0"/>
        <w:snapToGrid w:val="0"/>
        <w:spacing w:line="360" w:lineRule="auto"/>
        <w:rPr>
          <w:rFonts w:ascii="Times New Roman" w:hAnsi="Times New Roman" w:cs="Times New Roman"/>
        </w:rPr>
      </w:pPr>
      <w:r>
        <w:rPr>
          <w:rFonts w:ascii="Times New Roman" w:hAnsi="Times New Roman" w:cs="Times New Roman"/>
          <w:b/>
          <w:bCs/>
        </w:rPr>
        <w:t>3.0.4</w:t>
      </w:r>
      <w:r>
        <w:rPr>
          <w:rFonts w:ascii="Times New Roman" w:hAnsi="Times New Roman" w:cs="Times New Roman"/>
        </w:rPr>
        <w:t xml:space="preserve"> 对基坑场地及周边环境的调查是施工前的必需做的工作，调查越细防备工作越周到，对周边环境影响会越小，也能帮助设计进一步优化设计方案。</w:t>
      </w:r>
    </w:p>
    <w:p>
      <w:pPr>
        <w:adjustRightInd w:val="0"/>
        <w:snapToGrid w:val="0"/>
        <w:spacing w:line="360" w:lineRule="auto"/>
        <w:rPr>
          <w:rFonts w:ascii="Times New Roman" w:hAnsi="Times New Roman" w:eastAsia="楷体" w:cs="Times New Roman"/>
          <w:szCs w:val="21"/>
        </w:rPr>
      </w:pPr>
      <w:r>
        <w:rPr>
          <w:rFonts w:ascii="Times New Roman" w:hAnsi="Times New Roman" w:cs="Times New Roman"/>
          <w:b/>
          <w:szCs w:val="21"/>
        </w:rPr>
        <w:t>3.0.5</w:t>
      </w:r>
      <w:r>
        <w:rPr>
          <w:rFonts w:ascii="Times New Roman" w:hAnsi="Times New Roman" w:eastAsia="楷体" w:cs="Times New Roman"/>
          <w:szCs w:val="21"/>
        </w:rPr>
        <w:t xml:space="preserve"> </w:t>
      </w:r>
      <w:r>
        <w:rPr>
          <w:rFonts w:ascii="Times New Roman" w:hAnsi="Times New Roman" w:eastAsia="宋体" w:cs="Times New Roman"/>
          <w:szCs w:val="21"/>
        </w:rPr>
        <w:t>基坑工程全回收支护技术设计、施工需要掌握的资料，强调了基坑工程系统概念和范围，目的突出保证基坑工程系统范围内的安全。主要有：</w:t>
      </w:r>
    </w:p>
    <w:p>
      <w:pPr>
        <w:adjustRightInd w:val="0"/>
        <w:snapToGrid w:val="0"/>
        <w:spacing w:line="360" w:lineRule="auto"/>
        <w:ind w:firstLine="424" w:firstLineChars="201"/>
        <w:rPr>
          <w:rFonts w:ascii="Times New Roman" w:hAnsi="Times New Roman" w:eastAsia="楷体" w:cs="Times New Roman"/>
          <w:color w:val="000000" w:themeColor="text1"/>
          <w:szCs w:val="21"/>
          <w14:textFill>
            <w14:solidFill>
              <w14:schemeClr w14:val="tx1"/>
            </w14:solidFill>
          </w14:textFill>
        </w:rPr>
      </w:pPr>
      <w:r>
        <w:rPr>
          <w:rFonts w:ascii="Times New Roman" w:hAnsi="Times New Roman" w:eastAsia="楷体" w:cs="Times New Roman"/>
          <w:b/>
          <w:color w:val="000000" w:themeColor="text1"/>
          <w:szCs w:val="21"/>
          <w14:textFill>
            <w14:solidFill>
              <w14:schemeClr w14:val="tx1"/>
            </w14:solidFill>
          </w14:textFill>
        </w:rPr>
        <w:t>1</w:t>
      </w:r>
      <w:r>
        <w:rPr>
          <w:rFonts w:ascii="Times New Roman" w:hAnsi="Times New Roman" w:eastAsia="楷体" w:cs="Times New Roman"/>
          <w:color w:val="000000" w:themeColor="text1"/>
          <w:szCs w:val="21"/>
          <w14:textFill>
            <w14:solidFill>
              <w14:schemeClr w14:val="tx1"/>
            </w14:solidFill>
          </w14:textFill>
        </w:rPr>
        <w:t xml:space="preserve">  </w:t>
      </w:r>
      <w:r>
        <w:rPr>
          <w:rFonts w:ascii="Times New Roman" w:hAnsi="Times New Roman" w:cs="Times New Roman"/>
        </w:rPr>
        <w:t>拟建基坑岩土勘察报告与基坑工程系统内其他部位地层及其物理力学性质、地下水性状、基坑工程使用期限内地下水位可能的变化幅度等调查资料；</w:t>
      </w:r>
    </w:p>
    <w:p>
      <w:pPr>
        <w:adjustRightInd w:val="0"/>
        <w:snapToGrid w:val="0"/>
        <w:spacing w:line="360" w:lineRule="auto"/>
        <w:ind w:firstLine="422" w:firstLineChars="200"/>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主体建筑结构设计情况，包括地形图、总平面图、地下结构设计资料等；</w:t>
      </w:r>
    </w:p>
    <w:p>
      <w:pPr>
        <w:adjustRightInd w:val="0"/>
        <w:snapToGrid w:val="0"/>
        <w:spacing w:line="360" w:lineRule="auto"/>
        <w:ind w:firstLine="422" w:firstLineChars="200"/>
        <w:rPr>
          <w:rFonts w:ascii="Times New Roman" w:hAnsi="Times New Roman" w:cs="Times New Roman"/>
        </w:rPr>
      </w:pPr>
      <w:r>
        <w:rPr>
          <w:rFonts w:ascii="Times New Roman" w:hAnsi="Times New Roman" w:cs="Times New Roman"/>
          <w:b/>
          <w:bCs/>
        </w:rPr>
        <w:t xml:space="preserve">3 </w:t>
      </w:r>
      <w:r>
        <w:rPr>
          <w:rFonts w:ascii="Times New Roman" w:hAnsi="Times New Roman" w:cs="Times New Roman"/>
        </w:rPr>
        <w:t xml:space="preserve"> 基坑工程系统内地下设施的情况，包括位置、深度、材质、结构形式、截面尺寸及使用现状；地面排水情况，包括雨水、污水、上下水管线排入或漏（渗）入基坑的可能性等。</w:t>
      </w:r>
    </w:p>
    <w:p>
      <w:pPr>
        <w:adjustRightInd w:val="0"/>
        <w:snapToGrid w:val="0"/>
        <w:spacing w:line="360" w:lineRule="auto"/>
        <w:ind w:firstLine="422" w:firstLineChars="200"/>
        <w:rPr>
          <w:rFonts w:ascii="Times New Roman" w:hAnsi="Times New Roman" w:cs="Times New Roman"/>
        </w:rPr>
      </w:pPr>
      <w:r>
        <w:rPr>
          <w:rFonts w:ascii="Times New Roman" w:hAnsi="Times New Roman" w:cs="Times New Roman"/>
          <w:b/>
          <w:bCs/>
        </w:rPr>
        <w:t xml:space="preserve">4 </w:t>
      </w:r>
      <w:r>
        <w:rPr>
          <w:rFonts w:ascii="Times New Roman" w:hAnsi="Times New Roman" w:cs="Times New Roman"/>
        </w:rPr>
        <w:t xml:space="preserve"> 基坑工程系统内既有建（构）筑物的情况，包括位置、层数、高度、结构类型、使用状况、沉降观测资料，以及基础的形式、埋深、主要尺寸、与基坑侧壁的距离等；</w:t>
      </w:r>
    </w:p>
    <w:p>
      <w:pPr>
        <w:adjustRightInd w:val="0"/>
        <w:snapToGrid w:val="0"/>
        <w:spacing w:line="360" w:lineRule="auto"/>
        <w:rPr>
          <w:rFonts w:ascii="Times New Roman" w:hAnsi="Times New Roman" w:cs="Times New Roman"/>
        </w:rPr>
      </w:pPr>
      <w:r>
        <w:rPr>
          <w:rFonts w:ascii="Times New Roman" w:hAnsi="Times New Roman" w:cs="Times New Roman"/>
        </w:rPr>
        <w:t>5  基坑工程使用期限内周边附加荷载情况，包括地面堆载、车辆或设备的动载、静载等。</w:t>
      </w:r>
    </w:p>
    <w:p>
      <w:pPr>
        <w:adjustRightInd w:val="0"/>
        <w:snapToGrid w:val="0"/>
        <w:spacing w:line="360" w:lineRule="auto"/>
        <w:rPr>
          <w:rFonts w:ascii="Times New Roman" w:hAnsi="Times New Roman" w:cs="Times New Roman"/>
        </w:rPr>
      </w:pPr>
      <w:r>
        <w:rPr>
          <w:rFonts w:ascii="Times New Roman" w:hAnsi="Times New Roman" w:cs="Times New Roman"/>
          <w:b/>
          <w:szCs w:val="21"/>
        </w:rPr>
        <w:t>3.0.6</w:t>
      </w:r>
      <w:r>
        <w:rPr>
          <w:rFonts w:ascii="Times New Roman" w:hAnsi="Times New Roman" w:cs="Times New Roman"/>
        </w:rPr>
        <w:t xml:space="preserve"> 基坑工程全回收支护技术设计方案指全部或包含部分全回收支护技术的系统方案。本规程专门对全回收技术包括围护结构、支（锚）撑结构做出应用规定，强调和明确全回收支护结构的设计、施工、检（监）测、验收等环节的技术行为或条件，以及由此产生的工程效应控制要求等，其他非全回收技术措施方案请参考现行有关标准。逐条列出系统方案的全部内容，提示应用此标准时全回收技术涉及的相关方面需在方案中注意完善。</w:t>
      </w:r>
    </w:p>
    <w:p>
      <w:pPr>
        <w:spacing w:line="360" w:lineRule="auto"/>
        <w:rPr>
          <w:rFonts w:ascii="宋体" w:hAnsi="宋体" w:eastAsia="宋体" w:cs="宋体"/>
          <w:bCs/>
          <w:szCs w:val="21"/>
        </w:rPr>
      </w:pPr>
      <w:r>
        <w:rPr>
          <w:rFonts w:hint="eastAsia" w:ascii="Times New Roman" w:hAnsi="Times New Roman" w:cs="Times New Roman"/>
          <w:b/>
          <w:szCs w:val="21"/>
        </w:rPr>
        <w:t>3</w:t>
      </w:r>
      <w:r>
        <w:rPr>
          <w:rFonts w:ascii="Times New Roman" w:hAnsi="Times New Roman" w:cs="Times New Roman"/>
          <w:b/>
          <w:szCs w:val="21"/>
        </w:rPr>
        <w:t>.0.9</w:t>
      </w:r>
      <w:r>
        <w:rPr>
          <w:rFonts w:ascii="宋体" w:hAnsi="宋体" w:eastAsia="宋体" w:cs="宋体"/>
          <w:bCs/>
          <w:szCs w:val="21"/>
        </w:rPr>
        <w:t xml:space="preserve"> 本条规定的质量检验由施工单位根据设计方案</w:t>
      </w:r>
      <w:r>
        <w:rPr>
          <w:rFonts w:hint="eastAsia" w:ascii="宋体" w:hAnsi="宋体" w:eastAsia="宋体" w:cs="宋体"/>
          <w:bCs/>
          <w:szCs w:val="21"/>
        </w:rPr>
        <w:t>标准构件</w:t>
      </w:r>
      <w:r>
        <w:rPr>
          <w:rFonts w:ascii="宋体" w:hAnsi="宋体" w:eastAsia="宋体" w:cs="宋体"/>
          <w:bCs/>
          <w:szCs w:val="21"/>
        </w:rPr>
        <w:t>的规格完成。</w:t>
      </w:r>
    </w:p>
    <w:p>
      <w:pPr>
        <w:adjustRightInd w:val="0"/>
        <w:snapToGrid w:val="0"/>
        <w:spacing w:line="360" w:lineRule="auto"/>
        <w:rPr>
          <w:rFonts w:ascii="Times New Roman" w:hAnsi="Times New Roman" w:cs="Times New Roman"/>
        </w:rPr>
      </w:pPr>
    </w:p>
    <w:p>
      <w:pPr>
        <w:pStyle w:val="2"/>
        <w:spacing w:after="156"/>
      </w:pPr>
      <w:bookmarkStart w:id="292" w:name="_Toc1188"/>
      <w:bookmarkStart w:id="293" w:name="_Toc27738"/>
      <w:r>
        <w:t>4. 全回收围护结构</w:t>
      </w:r>
      <w:bookmarkEnd w:id="292"/>
      <w:bookmarkEnd w:id="293"/>
    </w:p>
    <w:p>
      <w:pPr>
        <w:pStyle w:val="3"/>
        <w:spacing w:before="156" w:after="156"/>
      </w:pPr>
      <w:bookmarkStart w:id="294" w:name="_Toc18157"/>
      <w:bookmarkStart w:id="295" w:name="_Toc21558"/>
      <w:r>
        <w:t>4.1 一般规定</w:t>
      </w:r>
      <w:bookmarkEnd w:id="294"/>
      <w:bookmarkEnd w:id="295"/>
    </w:p>
    <w:p>
      <w:pPr>
        <w:rPr>
          <w:rFonts w:ascii="Times New Roman" w:hAnsi="Times New Roman" w:cs="Times New Roman"/>
        </w:rPr>
      </w:pPr>
      <w:r>
        <w:rPr>
          <w:rFonts w:ascii="Times New Roman" w:hAnsi="Times New Roman" w:cs="Times New Roman"/>
          <w:b/>
          <w:szCs w:val="21"/>
        </w:rPr>
        <w:t>4.1.1</w:t>
      </w:r>
      <w:r>
        <w:rPr>
          <w:rFonts w:ascii="Times New Roman" w:hAnsi="Times New Roman" w:cs="Times New Roman"/>
        </w:rPr>
        <w:t xml:space="preserve">  全回收围护结构选用可参考表4.1.1。</w:t>
      </w:r>
    </w:p>
    <w:p>
      <w:pPr>
        <w:tabs>
          <w:tab w:val="left" w:pos="5220"/>
        </w:tabs>
        <w:adjustRightInd w:val="0"/>
        <w:snapToGrid w:val="0"/>
        <w:spacing w:after="156"/>
        <w:jc w:val="center"/>
        <w:rPr>
          <w:rFonts w:ascii="Times New Roman" w:hAnsi="Times New Roman" w:cs="Times New Roman"/>
        </w:rPr>
      </w:pPr>
      <w:r>
        <w:rPr>
          <w:rFonts w:ascii="Times New Roman" w:hAnsi="Times New Roman" w:eastAsia="楷体" w:cs="Times New Roman"/>
          <w:b/>
          <w:szCs w:val="21"/>
        </w:rPr>
        <w:t xml:space="preserve">表4.1.1  </w:t>
      </w:r>
      <w:r>
        <w:rPr>
          <w:rFonts w:ascii="Times New Roman" w:hAnsi="Times New Roman" w:cs="Times New Roman"/>
        </w:rPr>
        <w:t>全回收围护结构选型</w:t>
      </w:r>
    </w:p>
    <w:tbl>
      <w:tblPr>
        <w:tblStyle w:val="15"/>
        <w:tblW w:w="0" w:type="auto"/>
        <w:tblInd w:w="39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63"/>
        <w:gridCol w:w="1984"/>
        <w:gridCol w:w="450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3" w:type="dxa"/>
          </w:tcPr>
          <w:p>
            <w:pPr>
              <w:tabs>
                <w:tab w:val="left" w:pos="5220"/>
              </w:tabs>
              <w:jc w:val="left"/>
              <w:rPr>
                <w:rFonts w:ascii="Times New Roman" w:hAnsi="Times New Roman" w:cs="Times New Roman"/>
              </w:rPr>
            </w:pPr>
            <w:r>
              <w:rPr>
                <w:rFonts w:hint="eastAsia" w:ascii="Times New Roman" w:hAnsi="Times New Roman" w:cs="Times New Roman"/>
              </w:rPr>
              <w:t>型式</w:t>
            </w:r>
          </w:p>
        </w:tc>
        <w:tc>
          <w:tcPr>
            <w:tcW w:w="1984" w:type="dxa"/>
          </w:tcPr>
          <w:p>
            <w:pPr>
              <w:tabs>
                <w:tab w:val="left" w:pos="5220"/>
              </w:tabs>
              <w:jc w:val="left"/>
              <w:rPr>
                <w:rFonts w:ascii="Times New Roman" w:hAnsi="Times New Roman" w:cs="Times New Roman"/>
              </w:rPr>
            </w:pPr>
            <w:r>
              <w:rPr>
                <w:rFonts w:hint="eastAsia" w:ascii="Times New Roman" w:hAnsi="Times New Roman" w:cs="Times New Roman"/>
              </w:rPr>
              <w:t>适用开挖深度</w:t>
            </w:r>
          </w:p>
        </w:tc>
        <w:tc>
          <w:tcPr>
            <w:tcW w:w="4507" w:type="dxa"/>
          </w:tcPr>
          <w:p>
            <w:pPr>
              <w:tabs>
                <w:tab w:val="left" w:pos="5220"/>
              </w:tabs>
              <w:jc w:val="left"/>
              <w:rPr>
                <w:rFonts w:ascii="Times New Roman" w:hAnsi="Times New Roman" w:cs="Times New Roman"/>
              </w:rPr>
            </w:pPr>
            <w:r>
              <w:rPr>
                <w:rFonts w:hint="eastAsia" w:ascii="Times New Roman" w:hAnsi="Times New Roman" w:cs="Times New Roman"/>
              </w:rPr>
              <w:t>适用土层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3" w:type="dxa"/>
            <w:vAlign w:val="center"/>
          </w:tcPr>
          <w:p>
            <w:pPr>
              <w:tabs>
                <w:tab w:val="left" w:pos="5220"/>
              </w:tabs>
              <w:jc w:val="center"/>
              <w:rPr>
                <w:rFonts w:ascii="Times New Roman" w:hAnsi="Times New Roman" w:cs="Times New Roman"/>
              </w:rPr>
            </w:pPr>
            <w:r>
              <w:rPr>
                <w:rFonts w:ascii="Times New Roman" w:hAnsi="Times New Roman" w:cs="Times New Roman"/>
              </w:rPr>
              <w:t>钢板桩</w:t>
            </w:r>
          </w:p>
        </w:tc>
        <w:tc>
          <w:tcPr>
            <w:tcW w:w="1984" w:type="dxa"/>
            <w:vAlign w:val="center"/>
          </w:tcPr>
          <w:p>
            <w:pPr>
              <w:tabs>
                <w:tab w:val="left" w:pos="5220"/>
              </w:tabs>
              <w:jc w:val="center"/>
              <w:rPr>
                <w:rFonts w:ascii="Times New Roman" w:hAnsi="Times New Roman" w:cs="Times New Roman"/>
              </w:rPr>
            </w:pPr>
            <w:r>
              <w:rPr>
                <w:rFonts w:ascii="Times New Roman" w:hAnsi="Times New Roman" w:cs="Times New Roman"/>
              </w:rPr>
              <w:t>3m~6m</w:t>
            </w:r>
          </w:p>
        </w:tc>
        <w:tc>
          <w:tcPr>
            <w:tcW w:w="4507" w:type="dxa"/>
            <w:vMerge w:val="restart"/>
          </w:tcPr>
          <w:p>
            <w:pPr>
              <w:tabs>
                <w:tab w:val="left" w:pos="5220"/>
              </w:tabs>
              <w:jc w:val="left"/>
              <w:rPr>
                <w:rFonts w:ascii="Times New Roman" w:hAnsi="Times New Roman" w:cs="Times New Roman"/>
              </w:rPr>
            </w:pPr>
            <w:r>
              <w:rPr>
                <w:rFonts w:hint="eastAsia" w:ascii="Times New Roman" w:hAnsi="Times New Roman" w:cs="Times New Roman"/>
              </w:rPr>
              <w:t>适用于素填土、淤泥、淤泥质土、黏性土、粉土、砂性土、 黄土、残积土等地层。</w:t>
            </w:r>
          </w:p>
          <w:p>
            <w:pPr>
              <w:tabs>
                <w:tab w:val="left" w:pos="5220"/>
              </w:tabs>
              <w:jc w:val="left"/>
              <w:rPr>
                <w:rFonts w:ascii="Times New Roman" w:hAnsi="Times New Roman" w:cs="Times New Roman"/>
              </w:rPr>
            </w:pPr>
            <w:r>
              <w:rPr>
                <w:rFonts w:hint="eastAsia" w:ascii="Times New Roman" w:hAnsi="Times New Roman" w:cs="Times New Roman"/>
              </w:rPr>
              <w:t>对于硬塑黏土、密实砂土、碎石土、岩层，应采取适宜的引孔措施。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3" w:type="dxa"/>
            <w:vAlign w:val="center"/>
          </w:tcPr>
          <w:p>
            <w:pPr>
              <w:tabs>
                <w:tab w:val="left" w:pos="5220"/>
              </w:tabs>
              <w:jc w:val="center"/>
              <w:rPr>
                <w:rFonts w:ascii="Times New Roman" w:hAnsi="Times New Roman" w:cs="Times New Roman"/>
                <w:sz w:val="18"/>
                <w:szCs w:val="18"/>
              </w:rPr>
            </w:pPr>
            <w:r>
              <w:rPr>
                <w:rFonts w:ascii="Times New Roman" w:hAnsi="Times New Roman" w:cs="Times New Roman"/>
                <w:sz w:val="18"/>
                <w:szCs w:val="18"/>
              </w:rPr>
              <w:t>HLC</w:t>
            </w:r>
          </w:p>
        </w:tc>
        <w:tc>
          <w:tcPr>
            <w:tcW w:w="1984" w:type="dxa"/>
            <w:vAlign w:val="center"/>
          </w:tcPr>
          <w:p>
            <w:pPr>
              <w:tabs>
                <w:tab w:val="left" w:pos="5220"/>
              </w:tabs>
              <w:jc w:val="center"/>
              <w:rPr>
                <w:rFonts w:ascii="Times New Roman" w:hAnsi="Times New Roman" w:cs="Times New Roman"/>
                <w:sz w:val="18"/>
                <w:szCs w:val="18"/>
              </w:rPr>
            </w:pPr>
            <w:r>
              <w:rPr>
                <w:rFonts w:ascii="Times New Roman" w:hAnsi="Times New Roman" w:cs="Times New Roman"/>
                <w:sz w:val="18"/>
                <w:szCs w:val="18"/>
              </w:rPr>
              <w:t>6m</w:t>
            </w:r>
            <w:r>
              <w:rPr>
                <w:rFonts w:ascii="Times New Roman" w:hAnsi="Times New Roman" w:cs="Times New Roman"/>
              </w:rPr>
              <w:t>~</w:t>
            </w:r>
            <w:r>
              <w:rPr>
                <w:rFonts w:ascii="Times New Roman" w:hAnsi="Times New Roman" w:cs="Times New Roman"/>
                <w:sz w:val="18"/>
                <w:szCs w:val="18"/>
              </w:rPr>
              <w:t>12m</w:t>
            </w:r>
          </w:p>
        </w:tc>
        <w:tc>
          <w:tcPr>
            <w:tcW w:w="4507" w:type="dxa"/>
            <w:vMerge w:val="continue"/>
          </w:tcPr>
          <w:p>
            <w:pPr>
              <w:tabs>
                <w:tab w:val="left" w:pos="5220"/>
              </w:tabs>
              <w:jc w:val="left"/>
              <w:rPr>
                <w:rFonts w:ascii="宋体" w:hAnsi="宋体" w:cs="宋体"/>
                <w:color w:val="0070C0"/>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63" w:type="dxa"/>
            <w:vAlign w:val="center"/>
          </w:tcPr>
          <w:p>
            <w:pPr>
              <w:tabs>
                <w:tab w:val="left" w:pos="5220"/>
              </w:tabs>
              <w:jc w:val="center"/>
              <w:rPr>
                <w:rFonts w:ascii="Times New Roman" w:hAnsi="Times New Roman" w:cs="Times New Roman"/>
                <w:sz w:val="18"/>
                <w:szCs w:val="18"/>
              </w:rPr>
            </w:pPr>
            <w:r>
              <w:rPr>
                <w:rFonts w:ascii="Times New Roman" w:hAnsi="Times New Roman" w:cs="Times New Roman"/>
                <w:sz w:val="18"/>
                <w:szCs w:val="18"/>
              </w:rPr>
              <w:t>PLC</w:t>
            </w:r>
          </w:p>
        </w:tc>
        <w:tc>
          <w:tcPr>
            <w:tcW w:w="1984" w:type="dxa"/>
            <w:vAlign w:val="center"/>
          </w:tcPr>
          <w:p>
            <w:pPr>
              <w:tabs>
                <w:tab w:val="left" w:pos="5220"/>
              </w:tabs>
              <w:jc w:val="center"/>
              <w:rPr>
                <w:rFonts w:ascii="Times New Roman" w:hAnsi="Times New Roman" w:cs="Times New Roman"/>
                <w:sz w:val="18"/>
                <w:szCs w:val="18"/>
              </w:rPr>
            </w:pPr>
            <w:r>
              <w:rPr>
                <w:rFonts w:ascii="Times New Roman" w:hAnsi="Times New Roman" w:cs="Times New Roman"/>
                <w:sz w:val="18"/>
                <w:szCs w:val="18"/>
              </w:rPr>
              <w:t>6m</w:t>
            </w:r>
            <w:r>
              <w:rPr>
                <w:rFonts w:ascii="Times New Roman" w:hAnsi="Times New Roman" w:cs="Times New Roman"/>
              </w:rPr>
              <w:t>~</w:t>
            </w:r>
            <w:r>
              <w:rPr>
                <w:rFonts w:ascii="Times New Roman" w:hAnsi="Times New Roman" w:cs="Times New Roman"/>
                <w:sz w:val="18"/>
                <w:szCs w:val="18"/>
              </w:rPr>
              <w:t>15m</w:t>
            </w:r>
          </w:p>
        </w:tc>
        <w:tc>
          <w:tcPr>
            <w:tcW w:w="4507" w:type="dxa"/>
            <w:vMerge w:val="continue"/>
          </w:tcPr>
          <w:p>
            <w:pPr>
              <w:tabs>
                <w:tab w:val="left" w:pos="5220"/>
              </w:tabs>
              <w:jc w:val="left"/>
              <w:rPr>
                <w:rFonts w:ascii="宋体" w:hAnsi="宋体" w:cs="宋体"/>
                <w:color w:val="0070C0"/>
                <w:sz w:val="18"/>
                <w:szCs w:val="18"/>
              </w:rPr>
            </w:pPr>
          </w:p>
        </w:tc>
      </w:tr>
    </w:tbl>
    <w:p>
      <w:pPr>
        <w:spacing w:after="156"/>
        <w:rPr>
          <w:rFonts w:ascii="Times New Roman" w:hAnsi="Times New Roman" w:eastAsia="楷体" w:cs="Times New Roman"/>
        </w:rPr>
      </w:pPr>
    </w:p>
    <w:p>
      <w:pPr>
        <w:rPr>
          <w:rFonts w:ascii="Times New Roman" w:hAnsi="Times New Roman" w:cs="Times New Roman"/>
        </w:rPr>
      </w:pPr>
      <w:r>
        <w:rPr>
          <w:rFonts w:ascii="Times New Roman" w:hAnsi="Times New Roman" w:cs="Times New Roman"/>
          <w:b/>
          <w:bCs/>
        </w:rPr>
        <w:t>4.1.2</w:t>
      </w:r>
      <w:r>
        <w:rPr>
          <w:rFonts w:ascii="Times New Roman" w:hAnsi="Times New Roman" w:cs="Times New Roman"/>
        </w:rPr>
        <w:t xml:space="preserve"> 全回收围护结构可分为挡土和截水两类，双重作用或截水构件宜选用热轧工艺产品。</w:t>
      </w:r>
    </w:p>
    <w:p>
      <w:pPr>
        <w:rPr>
          <w:rFonts w:ascii="Times New Roman" w:hAnsi="Times New Roman" w:cs="Times New Roman"/>
        </w:rPr>
      </w:pPr>
      <w:r>
        <w:rPr>
          <w:rFonts w:ascii="Times New Roman" w:hAnsi="Times New Roman" w:cs="Times New Roman"/>
          <w:b/>
          <w:bCs/>
        </w:rPr>
        <w:t>4.1.4</w:t>
      </w:r>
      <w:r>
        <w:rPr>
          <w:rFonts w:ascii="Times New Roman" w:hAnsi="Times New Roman" w:cs="Times New Roman"/>
        </w:rPr>
        <w:t xml:space="preserve"> 转角构件大样图见图4.1.4。</w:t>
      </w:r>
    </w:p>
    <w:p>
      <w:pPr>
        <w:tabs>
          <w:tab w:val="left" w:pos="1800"/>
        </w:tabs>
        <w:spacing w:after="156" w:line="360" w:lineRule="auto"/>
        <w:jc w:val="left"/>
        <w:rPr>
          <w:rFonts w:ascii="Times New Roman" w:hAnsi="Times New Roman" w:eastAsia="楷体" w:cs="Times New Roman"/>
        </w:rPr>
      </w:pPr>
      <w:r>
        <w:rPr>
          <w:rFonts w:ascii="Times New Roman" w:hAnsi="Times New Roman" w:eastAsia="楷体" w:cs="Times New Roman"/>
        </w:rPr>
        <w:tab/>
      </w:r>
      <w:r>
        <w:rPr>
          <w:rFonts w:ascii="Times New Roman" w:hAnsi="Times New Roman" w:cs="Times New Roman"/>
        </w:rPr>
        <w:drawing>
          <wp:inline distT="0" distB="0" distL="114300" distR="114300">
            <wp:extent cx="3301365" cy="1018540"/>
            <wp:effectExtent l="0" t="0" r="13335" b="0"/>
            <wp:docPr id="4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5"/>
                    <pic:cNvPicPr>
                      <a:picLocks noChangeAspect="1"/>
                    </pic:cNvPicPr>
                  </pic:nvPicPr>
                  <pic:blipFill>
                    <a:blip r:embed="rId315" cstate="print">
                      <a:extLst>
                        <a:ext uri="{28A0092B-C50C-407E-A947-70E740481C1C}">
                          <a14:useLocalDpi xmlns:a14="http://schemas.microsoft.com/office/drawing/2010/main" val="0"/>
                        </a:ext>
                      </a:extLst>
                    </a:blip>
                    <a:srcRect l="27929" t="32439" r="19325" b="37561"/>
                    <a:stretch>
                      <a:fillRect/>
                    </a:stretch>
                  </pic:blipFill>
                  <pic:spPr>
                    <a:xfrm>
                      <a:off x="0" y="0"/>
                      <a:ext cx="3301365" cy="1018540"/>
                    </a:xfrm>
                    <a:prstGeom prst="rect">
                      <a:avLst/>
                    </a:prstGeom>
                    <a:noFill/>
                    <a:ln>
                      <a:noFill/>
                    </a:ln>
                  </pic:spPr>
                </pic:pic>
              </a:graphicData>
            </a:graphic>
          </wp:inline>
        </w:drawing>
      </w:r>
    </w:p>
    <w:p>
      <w:pPr>
        <w:spacing w:after="156"/>
        <w:ind w:firstLine="2310" w:firstLineChars="1100"/>
        <w:rPr>
          <w:rFonts w:ascii="Times New Roman" w:hAnsi="Times New Roman" w:cs="Times New Roman"/>
        </w:rPr>
      </w:pPr>
      <w:r>
        <w:rPr>
          <w:rFonts w:ascii="Times New Roman" w:hAnsi="Times New Roman" w:cs="Times New Roman"/>
        </w:rPr>
        <w:t>a)钢板桩转角件1  b)钢板桩转角件2  c)PLC转角件</w:t>
      </w:r>
    </w:p>
    <w:p>
      <w:pPr>
        <w:spacing w:after="156"/>
        <w:ind w:firstLine="3150" w:firstLineChars="1500"/>
        <w:rPr>
          <w:rFonts w:ascii="Times New Roman" w:hAnsi="Times New Roman" w:eastAsia="楷体" w:cs="Times New Roman"/>
        </w:rPr>
      </w:pPr>
      <w:r>
        <w:rPr>
          <w:rFonts w:ascii="Times New Roman" w:hAnsi="Times New Roman" w:cs="Times New Roman"/>
        </w:rPr>
        <w:t>图4.1.4 可回收围护结构转角件</w:t>
      </w:r>
    </w:p>
    <w:p>
      <w:pPr>
        <w:pStyle w:val="3"/>
        <w:spacing w:before="156" w:after="156"/>
      </w:pPr>
      <w:bookmarkStart w:id="296" w:name="_Toc23509"/>
      <w:bookmarkStart w:id="297" w:name="_Toc1763"/>
      <w:r>
        <w:t>4.2 设计</w:t>
      </w:r>
      <w:bookmarkEnd w:id="296"/>
      <w:bookmarkEnd w:id="297"/>
    </w:p>
    <w:p>
      <w:pPr>
        <w:spacing w:after="156"/>
        <w:rPr>
          <w:rFonts w:ascii="Times New Roman" w:hAnsi="Times New Roman" w:eastAsia="楷体" w:cs="Times New Roman"/>
          <w:szCs w:val="24"/>
        </w:rPr>
      </w:pPr>
      <w:r>
        <w:rPr>
          <w:rStyle w:val="23"/>
          <w:b/>
          <w:bCs/>
        </w:rPr>
        <w:drawing>
          <wp:anchor distT="0" distB="0" distL="114300" distR="114300" simplePos="0" relativeHeight="251660288" behindDoc="0" locked="0" layoutInCell="1" allowOverlap="1">
            <wp:simplePos x="0" y="0"/>
            <wp:positionH relativeFrom="page">
              <wp:posOffset>1624965</wp:posOffset>
            </wp:positionH>
            <wp:positionV relativeFrom="paragraph">
              <wp:posOffset>350520</wp:posOffset>
            </wp:positionV>
            <wp:extent cx="3758565" cy="216027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6">
                      <a:extLst>
                        <a:ext uri="{28A0092B-C50C-407E-A947-70E740481C1C}">
                          <a14:useLocalDpi xmlns:a14="http://schemas.microsoft.com/office/drawing/2010/main" val="0"/>
                        </a:ext>
                      </a:extLst>
                    </a:blip>
                    <a:stretch>
                      <a:fillRect/>
                    </a:stretch>
                  </pic:blipFill>
                  <pic:spPr>
                    <a:xfrm>
                      <a:off x="0" y="0"/>
                      <a:ext cx="3758400" cy="2160000"/>
                    </a:xfrm>
                    <a:prstGeom prst="rect">
                      <a:avLst/>
                    </a:prstGeom>
                  </pic:spPr>
                </pic:pic>
              </a:graphicData>
            </a:graphic>
          </wp:anchor>
        </w:drawing>
      </w:r>
      <w:r>
        <w:rPr>
          <w:rFonts w:ascii="Times New Roman" w:hAnsi="Times New Roman" w:cs="Times New Roman"/>
          <w:b/>
          <w:bCs/>
        </w:rPr>
        <w:t xml:space="preserve">4.2.1 </w:t>
      </w:r>
      <w:r>
        <w:rPr>
          <w:rFonts w:hint="eastAsia" w:ascii="Times New Roman" w:hAnsi="Times New Roman" w:cs="Times New Roman"/>
        </w:rPr>
        <w:t>钢板桩</w:t>
      </w:r>
      <w:r>
        <w:rPr>
          <w:rFonts w:ascii="Times New Roman" w:hAnsi="Times New Roman" w:cs="Times New Roman"/>
        </w:rPr>
        <w:t>主要截面型式见图</w:t>
      </w:r>
      <w:r>
        <w:rPr>
          <w:rFonts w:hint="eastAsia" w:ascii="Times New Roman" w:hAnsi="Times New Roman" w:cs="Times New Roman"/>
        </w:rPr>
        <w:t>4</w:t>
      </w:r>
      <w:r>
        <w:rPr>
          <w:rFonts w:ascii="Times New Roman" w:hAnsi="Times New Roman" w:cs="Times New Roman"/>
        </w:rPr>
        <w:t>.2.1</w:t>
      </w:r>
      <w:r>
        <w:rPr>
          <w:rFonts w:ascii="Times New Roman" w:hAnsi="Times New Roman" w:eastAsia="楷体" w:cs="Times New Roman"/>
          <w:szCs w:val="24"/>
        </w:rPr>
        <w:t>。</w:t>
      </w:r>
    </w:p>
    <w:p>
      <w:pPr>
        <w:spacing w:after="156"/>
        <w:rPr>
          <w:rFonts w:ascii="Times New Roman" w:hAnsi="Times New Roman" w:cs="Times New Roman"/>
        </w:rPr>
      </w:pPr>
      <w:r>
        <w:rPr>
          <w:rFonts w:ascii="Times New Roman" w:hAnsi="Times New Roman" w:cs="Times New Roman"/>
          <w:b/>
          <w:bCs/>
        </w:rPr>
        <w:t xml:space="preserve">4.2.4 </w:t>
      </w:r>
      <w:r>
        <w:rPr>
          <w:rFonts w:ascii="Times New Roman" w:hAnsi="Times New Roman" w:cs="Times New Roman"/>
        </w:rPr>
        <w:t>本条主要针对明确锚拉结构的构造，锚拉结构也应遵循全回收重复使用原则，尽可能采用可脱卸的构造件。</w:t>
      </w:r>
    </w:p>
    <w:p>
      <w:pPr>
        <w:rPr>
          <w:rFonts w:ascii="Times New Roman" w:hAnsi="Times New Roman" w:cs="Times New Roman"/>
        </w:rPr>
      </w:pPr>
      <w:r>
        <w:rPr>
          <w:rStyle w:val="23"/>
          <w:b/>
          <w:bCs/>
        </w:rPr>
        <w:t xml:space="preserve">4.2.9  </w:t>
      </w:r>
      <w:r>
        <w:rPr>
          <w:rFonts w:ascii="Times New Roman" w:hAnsi="Times New Roman" w:cs="Times New Roman"/>
        </w:rPr>
        <w:t>HLC型内置式中H型钢是直接承受腰梁传来的集中力，当此集中力较大时，翼缘局部承压强度会不够，产生破坏。此条参照《钢结构设计规范》GB50017中6.1.3条H型钢局部承压计算规定。</w:t>
      </w:r>
    </w:p>
    <w:p>
      <w:pPr>
        <w:ind w:firstLine="424" w:firstLineChars="202"/>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关于H型钢的局部稳定性：当H型钢受到集中荷载时，通常采用加劲肋来加强腹板的局部稳定性，但是组合钢板桩的H型钢一般都不设置加劲板，因此需要验算H型钢的局部稳定性。</w:t>
      </w:r>
    </w:p>
    <w:p>
      <w:pPr>
        <w:ind w:firstLine="424" w:firstLineChars="202"/>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对于公式中的F，应理解为H型钢实际承受到的集中力，而该集中力则是通过腰梁传递过来。当为内置型时，可将腰梁简化成多段连续梁，将钢支撑的作用力转化成线荷载(作用长度为钢支撑截面长度)，具体计算简图如</w:t>
      </w:r>
      <w:r>
        <w:rPr>
          <w:rFonts w:hint="eastAsia" w:ascii="Times New Roman" w:hAnsi="Times New Roman" w:cs="Times New Roman"/>
        </w:rPr>
        <w:t>图4</w:t>
      </w:r>
      <w:r>
        <w:rPr>
          <w:rFonts w:ascii="Times New Roman" w:hAnsi="Times New Roman" w:cs="Times New Roman"/>
        </w:rPr>
        <w:t>.2.9-1所示：</w:t>
      </w:r>
    </w:p>
    <w:p>
      <w:pPr>
        <w:adjustRightInd w:val="0"/>
        <w:snapToGrid w:val="0"/>
        <w:spacing w:after="156" w:line="360" w:lineRule="auto"/>
        <w:ind w:firstLine="525" w:firstLineChars="250"/>
        <w:jc w:val="center"/>
        <w:rPr>
          <w:rFonts w:ascii="Times New Roman" w:hAnsi="Times New Roman" w:eastAsia="楷体" w:cs="Times New Roman"/>
          <w:color w:val="FF0000"/>
          <w:szCs w:val="21"/>
        </w:rPr>
      </w:pPr>
      <w:r>
        <w:rPr>
          <w:rFonts w:ascii="Times New Roman" w:hAnsi="Times New Roman" w:eastAsia="楷体" w:cs="Times New Roman"/>
          <w:color w:val="FF0000"/>
          <w:szCs w:val="21"/>
        </w:rPr>
        <w:drawing>
          <wp:inline distT="0" distB="0" distL="0" distR="0">
            <wp:extent cx="3810000" cy="866140"/>
            <wp:effectExtent l="0" t="0" r="0" b="1016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17">
                      <a:extLst>
                        <a:ext uri="{28A0092B-C50C-407E-A947-70E740481C1C}">
                          <a14:useLocalDpi xmlns:a14="http://schemas.microsoft.com/office/drawing/2010/main" val="0"/>
                        </a:ext>
                      </a:extLst>
                    </a:blip>
                    <a:srcRect t="14911"/>
                    <a:stretch>
                      <a:fillRect/>
                    </a:stretch>
                  </pic:blipFill>
                  <pic:spPr>
                    <a:xfrm>
                      <a:off x="0" y="0"/>
                      <a:ext cx="3885070" cy="883560"/>
                    </a:xfrm>
                    <a:prstGeom prst="rect">
                      <a:avLst/>
                    </a:prstGeom>
                    <a:ln>
                      <a:noFill/>
                    </a:ln>
                  </pic:spPr>
                </pic:pic>
              </a:graphicData>
            </a:graphic>
          </wp:inline>
        </w:drawing>
      </w:r>
    </w:p>
    <w:p>
      <w:pPr>
        <w:adjustRightInd w:val="0"/>
        <w:snapToGrid w:val="0"/>
        <w:spacing w:after="156" w:line="360" w:lineRule="auto"/>
        <w:ind w:firstLine="525" w:firstLineChars="250"/>
        <w:jc w:val="center"/>
        <w:rPr>
          <w:rFonts w:ascii="Times New Roman" w:hAnsi="Times New Roman" w:eastAsia="楷体" w:cs="Times New Roman"/>
          <w:szCs w:val="21"/>
        </w:rPr>
      </w:pPr>
      <w:r>
        <w:rPr>
          <w:rFonts w:ascii="Times New Roman" w:hAnsi="Times New Roman" w:cs="Times New Roman"/>
        </w:rPr>
        <w:t>图4.2.9-1</w:t>
      </w:r>
      <w:r>
        <w:rPr>
          <w:rFonts w:ascii="Times New Roman" w:hAnsi="Times New Roman" w:eastAsia="楷体" w:cs="Times New Roman"/>
          <w:szCs w:val="21"/>
        </w:rPr>
        <w:t xml:space="preserve"> </w:t>
      </w:r>
      <w:r>
        <w:rPr>
          <w:rFonts w:ascii="Times New Roman" w:hAnsi="Times New Roman" w:cs="Times New Roman"/>
        </w:rPr>
        <w:t>型钢翼缘集中力计算简图</w:t>
      </w:r>
    </w:p>
    <w:p>
      <w:pPr>
        <w:ind w:firstLine="424" w:firstLineChars="202"/>
        <w:rPr>
          <w:rFonts w:ascii="Times New Roman" w:hAnsi="Times New Roman" w:cs="Times New Roman"/>
        </w:rPr>
      </w:pPr>
      <w:r>
        <w:rPr>
          <w:rFonts w:ascii="Times New Roman" w:hAnsi="Times New Roman" w:cs="Times New Roman"/>
        </w:rPr>
        <w:t>3、对于内置型HLC，当拉森钢板桩开挖面平整度较差时，需要背填混凝土调平H型钢与腰梁的间隙，宜按此公式 （4.2.9-1-1）计算H型钢局部稳定性。</w:t>
      </w:r>
    </w:p>
    <w:p>
      <w:pPr>
        <w:pStyle w:val="22"/>
        <w:spacing w:line="36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cs="Times New Roman"/>
        </w:rPr>
        <w:t>当H型钢在某一截面作用有弯矩、轴力、剪力、局部压力时应按本条中公式复核计算其折算应力，应注意选取最不利截面段。本条采用了《钢结构设计标准》GB50017第6.1.5条，对于梁腹板计算高度边缘，往往同时受有较大的正应力和剪应力，而折算应力公式是根据能量强度理论保证钢材在复杂受力状态下处于弹性状态的条件。正应力以拉为正，压为负，具体见图</w:t>
      </w:r>
      <w:r>
        <w:rPr>
          <w:rFonts w:hint="eastAsia" w:ascii="Times New Roman" w:hAnsi="Times New Roman" w:cs="Times New Roman"/>
        </w:rPr>
        <w:t>4</w:t>
      </w:r>
      <w:r>
        <w:rPr>
          <w:rFonts w:ascii="Times New Roman" w:hAnsi="Times New Roman" w:cs="Times New Roman"/>
        </w:rPr>
        <w:t>.2.9-2所示。</w:t>
      </w:r>
    </w:p>
    <w:p>
      <w:pPr>
        <w:pStyle w:val="22"/>
        <w:spacing w:after="156"/>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                   </w:t>
      </w:r>
      <w:r>
        <w:rPr>
          <w:rFonts w:ascii="Times New Roman" w:hAnsi="Times New Roman" w:eastAsia="楷体" w:cs="Times New Roman"/>
          <w:color w:val="000000" w:themeColor="text1"/>
          <w14:textFill>
            <w14:solidFill>
              <w14:schemeClr w14:val="tx1"/>
            </w14:solidFill>
          </w14:textFill>
        </w:rPr>
        <w:drawing>
          <wp:inline distT="0" distB="0" distL="0" distR="0">
            <wp:extent cx="2940685" cy="1165860"/>
            <wp:effectExtent l="0" t="0" r="12065" b="1524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18">
                      <a:extLst>
                        <a:ext uri="{28A0092B-C50C-407E-A947-70E740481C1C}">
                          <a14:useLocalDpi xmlns:a14="http://schemas.microsoft.com/office/drawing/2010/main" val="0"/>
                        </a:ext>
                      </a:extLst>
                    </a:blip>
                    <a:stretch>
                      <a:fillRect/>
                    </a:stretch>
                  </pic:blipFill>
                  <pic:spPr>
                    <a:xfrm>
                      <a:off x="0" y="0"/>
                      <a:ext cx="2949034" cy="1168986"/>
                    </a:xfrm>
                    <a:prstGeom prst="rect">
                      <a:avLst/>
                    </a:prstGeom>
                  </pic:spPr>
                </pic:pic>
              </a:graphicData>
            </a:graphic>
          </wp:inline>
        </w:drawing>
      </w:r>
    </w:p>
    <w:p>
      <w:pPr>
        <w:jc w:val="center"/>
        <w:rPr>
          <w:rFonts w:ascii="Times New Roman" w:hAnsi="Times New Roman" w:cs="Times New Roman"/>
        </w:rPr>
      </w:pPr>
      <w:r>
        <w:rPr>
          <w:rFonts w:ascii="Times New Roman" w:hAnsi="Times New Roman" w:cs="Times New Roman"/>
        </w:rPr>
        <w:t>图4.2.9-2  H型钢折算应力计算简图</w:t>
      </w:r>
    </w:p>
    <w:p>
      <w:pPr>
        <w:pStyle w:val="3"/>
        <w:spacing w:before="156" w:after="156"/>
      </w:pPr>
      <w:bookmarkStart w:id="298" w:name="_Toc23694"/>
      <w:bookmarkStart w:id="299" w:name="_Toc28671"/>
      <w:r>
        <w:t>4.4 施工和验收</w:t>
      </w:r>
      <w:bookmarkEnd w:id="298"/>
      <w:bookmarkEnd w:id="299"/>
    </w:p>
    <w:p>
      <w:pPr>
        <w:spacing w:after="156"/>
        <w:rPr>
          <w:rFonts w:ascii="Times New Roman" w:hAnsi="Times New Roman" w:cs="Times New Roman"/>
          <w:szCs w:val="21"/>
        </w:rPr>
      </w:pPr>
      <w:r>
        <w:rPr>
          <w:rFonts w:ascii="Times New Roman" w:hAnsi="Times New Roman" w:cs="Times New Roman"/>
          <w:b/>
          <w:bCs/>
        </w:rPr>
        <w:t xml:space="preserve">4.4.3 </w:t>
      </w:r>
      <w:r>
        <w:rPr>
          <w:rFonts w:ascii="Times New Roman" w:hAnsi="Times New Roman" w:cs="Times New Roman"/>
        </w:rPr>
        <w:t>钢板桩、H型钢桩、钢管桩接头的具体要求对支护体是否能承受水土压力较为重要，接头应避开受力大的位置和腰梁节点。</w:t>
      </w:r>
    </w:p>
    <w:p>
      <w:pPr>
        <w:spacing w:line="360" w:lineRule="auto"/>
        <w:rPr>
          <w:rFonts w:ascii="Times New Roman" w:hAnsi="Times New Roman" w:cs="Times New Roman"/>
        </w:rPr>
      </w:pPr>
      <w:r>
        <w:rPr>
          <w:rFonts w:ascii="Times New Roman" w:hAnsi="Times New Roman" w:cs="Times New Roman"/>
          <w:b/>
          <w:bCs/>
        </w:rPr>
        <w:t xml:space="preserve">4.4.4 </w:t>
      </w:r>
      <w:r>
        <w:rPr>
          <w:rFonts w:ascii="Times New Roman" w:hAnsi="Times New Roman" w:cs="Times New Roman"/>
        </w:rPr>
        <w:t>支护桩接長应该是等強度与等刚度，为了达到质量要求应按本条的规定操作並应对焊缝厚度质量进行必要的施工检验。</w:t>
      </w:r>
    </w:p>
    <w:p>
      <w:pPr>
        <w:spacing w:after="156" w:line="360" w:lineRule="auto"/>
        <w:rPr>
          <w:rFonts w:ascii="Times New Roman" w:hAnsi="Times New Roman" w:eastAsia="楷体" w:cs="Times New Roman"/>
          <w:color w:val="000000" w:themeColor="text1"/>
          <w:szCs w:val="24"/>
          <w14:textFill>
            <w14:solidFill>
              <w14:schemeClr w14:val="tx1"/>
            </w14:solidFill>
          </w14:textFill>
        </w:rPr>
      </w:pPr>
      <w:r>
        <w:rPr>
          <w:rStyle w:val="23"/>
          <w:b/>
          <w:bCs/>
        </w:rPr>
        <w:t>4.4.5</w:t>
      </w:r>
      <w:r>
        <w:rPr>
          <w:rFonts w:ascii="Times New Roman" w:hAnsi="Times New Roman" w:cs="Times New Roman"/>
        </w:rPr>
        <w:t xml:space="preserve"> 堆场地面素土压实，铺设建筑砖渣或碎石20 cm 以上并压实 ，场地周边有顺畅的排水设施；地面平整度平均高低落差不大于 2cm /m，最大高低落实3cm以内；地面应有足够的平均承载力，无限宽、限高等设施；堆垛周边8米范围内无电力线路。对全回收围护标准构件的存放提出要求，避免安全事故发生。拉森桩可采取井字垛存放，存放标准见表4.4.5。品字（三角）垛堆放高度不超过 1米，井字垛层高度不超过 8层。</w:t>
      </w:r>
    </w:p>
    <w:p>
      <w:pPr>
        <w:spacing w:after="156"/>
        <w:jc w:val="center"/>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表4.4.5 拉森桩标准件井字形存放标准</w:t>
      </w:r>
    </w:p>
    <w:tbl>
      <w:tblPr>
        <w:tblStyle w:val="15"/>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09"/>
        <w:gridCol w:w="2508"/>
        <w:gridCol w:w="240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809"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规格</w:t>
            </w:r>
          </w:p>
        </w:tc>
        <w:tc>
          <w:tcPr>
            <w:tcW w:w="2508"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堆放高度(m)</w:t>
            </w:r>
          </w:p>
        </w:tc>
        <w:tc>
          <w:tcPr>
            <w:tcW w:w="2405"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每层数量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809"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Ⅲ(6m)</w:t>
            </w:r>
          </w:p>
        </w:tc>
        <w:tc>
          <w:tcPr>
            <w:tcW w:w="2508"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3.5</w:t>
            </w:r>
          </w:p>
        </w:tc>
        <w:tc>
          <w:tcPr>
            <w:tcW w:w="2405"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809"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Ⅲ(9m)</w:t>
            </w:r>
          </w:p>
        </w:tc>
        <w:tc>
          <w:tcPr>
            <w:tcW w:w="2508"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3.5</w:t>
            </w:r>
          </w:p>
        </w:tc>
        <w:tc>
          <w:tcPr>
            <w:tcW w:w="2405"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809"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Ⅳ(12m)</w:t>
            </w:r>
          </w:p>
        </w:tc>
        <w:tc>
          <w:tcPr>
            <w:tcW w:w="2508"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4</w:t>
            </w:r>
          </w:p>
        </w:tc>
        <w:tc>
          <w:tcPr>
            <w:tcW w:w="2405"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809"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Ⅳ(15m)</w:t>
            </w:r>
          </w:p>
        </w:tc>
        <w:tc>
          <w:tcPr>
            <w:tcW w:w="2508"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4</w:t>
            </w:r>
          </w:p>
        </w:tc>
        <w:tc>
          <w:tcPr>
            <w:tcW w:w="2405"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809"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Ⅳw(18m)</w:t>
            </w:r>
          </w:p>
        </w:tc>
        <w:tc>
          <w:tcPr>
            <w:tcW w:w="2508"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4</w:t>
            </w:r>
          </w:p>
        </w:tc>
        <w:tc>
          <w:tcPr>
            <w:tcW w:w="2405" w:type="dxa"/>
            <w:vAlign w:val="center"/>
          </w:tcPr>
          <w:p>
            <w:pPr>
              <w:pStyle w:val="25"/>
              <w:jc w:val="center"/>
              <w:rPr>
                <w:rFonts w:ascii="Times New Roman" w:hAnsi="Times New Roman" w:cs="Times New Roman" w:eastAsiaTheme="majorEastAsia"/>
                <w:sz w:val="22"/>
                <w:szCs w:val="22"/>
              </w:rPr>
            </w:pPr>
            <w:r>
              <w:rPr>
                <w:rFonts w:ascii="Times New Roman" w:hAnsi="Times New Roman" w:cs="Times New Roman" w:eastAsiaTheme="majorEastAsia"/>
                <w:sz w:val="22"/>
                <w:szCs w:val="22"/>
              </w:rPr>
              <w:t>4</w:t>
            </w:r>
          </w:p>
        </w:tc>
      </w:tr>
    </w:tbl>
    <w:p>
      <w:pPr>
        <w:spacing w:line="360" w:lineRule="auto"/>
        <w:rPr>
          <w:rFonts w:ascii="Times New Roman" w:hAnsi="Times New Roman" w:eastAsia="楷体" w:cs="Times New Roman"/>
          <w:color w:val="000000" w:themeColor="text1"/>
          <w:szCs w:val="24"/>
          <w14:textFill>
            <w14:solidFill>
              <w14:schemeClr w14:val="tx1"/>
            </w14:solidFill>
          </w14:textFill>
        </w:rPr>
      </w:pPr>
      <w:r>
        <w:rPr>
          <w:rFonts w:ascii="Times New Roman" w:hAnsi="Times New Roman" w:eastAsia="楷体" w:cs="Times New Roman"/>
          <w:color w:val="000000" w:themeColor="text1"/>
          <w:szCs w:val="24"/>
          <w14:textFill>
            <w14:solidFill>
              <w14:schemeClr w14:val="tx1"/>
            </w14:solidFill>
          </w14:textFill>
        </w:rPr>
        <w:t xml:space="preserve">  </w:t>
      </w:r>
      <w:r>
        <w:rPr>
          <w:rFonts w:ascii="Times New Roman" w:hAnsi="Times New Roman" w:cs="Times New Roman"/>
        </w:rPr>
        <w:t>H型钢底层存放采取平铺的方式，两侧翼缘板着地，相邻H型钢翼缘板相互平行堆放；底层以上采取压扣的方式，即翼缘板相互扣压邻型钢，同向堆放，见附图 4.4.1-4。 H 型钢桩不宜大于8 层。Φ915 mm/Φ820 mm钢管桩，不宜大于3 层；Φ630 mm钢管桩，不宜大于4 层；PLC组合钢桩的钢管两侧应合理设置支点，使用木楔塞稳。</w:t>
      </w:r>
    </w:p>
    <w:p>
      <w:pPr>
        <w:spacing w:line="360" w:lineRule="auto"/>
        <w:rPr>
          <w:rStyle w:val="45"/>
          <w:rFonts w:cs="Times New Roman"/>
        </w:rPr>
      </w:pPr>
      <w:r>
        <w:rPr>
          <w:rFonts w:ascii="Times New Roman" w:hAnsi="Times New Roman" w:cs="Times New Roman"/>
          <w:b/>
          <w:bCs/>
        </w:rPr>
        <w:t xml:space="preserve">4.4.6 </w:t>
      </w:r>
      <w:r>
        <w:rPr>
          <w:rStyle w:val="45"/>
          <w:rFonts w:cs="Times New Roman"/>
        </w:rPr>
        <w:t>在各种污染土环境中使用防腐措施可延长回收钢构件的重复使用寿命，防腐措施根据设计要求落实。围护结构上的腰梁应提前定位，或做好相关准备。</w:t>
      </w:r>
    </w:p>
    <w:p>
      <w:pPr>
        <w:spacing w:line="360" w:lineRule="auto"/>
        <w:rPr>
          <w:rStyle w:val="45"/>
          <w:rFonts w:cs="Times New Roman"/>
        </w:rPr>
      </w:pPr>
      <w:r>
        <w:rPr>
          <w:rFonts w:ascii="Times New Roman" w:hAnsi="Times New Roman" w:cs="Times New Roman"/>
          <w:b/>
          <w:bCs/>
        </w:rPr>
        <w:t xml:space="preserve">4.4.8 </w:t>
      </w:r>
      <w:r>
        <w:rPr>
          <w:rStyle w:val="45"/>
          <w:rFonts w:cs="Times New Roman"/>
        </w:rPr>
        <w:t>单桩打入是指单根桩打到设计标高后再施工另一根桩的方法，屏风式打入是指在一个或多个单元的单桩同步分多次打入到设计标高，阶梯式打入是指一个单元或多个单元相邻单桩分不相同标高进行的施工方法。</w:t>
      </w:r>
    </w:p>
    <w:p>
      <w:pPr>
        <w:spacing w:line="360" w:lineRule="auto"/>
        <w:rPr>
          <w:rFonts w:ascii="Times New Roman" w:hAnsi="Times New Roman" w:eastAsia="楷体" w:cs="Times New Roman"/>
          <w:color w:val="000000" w:themeColor="text1"/>
          <w:szCs w:val="20"/>
          <w14:textFill>
            <w14:solidFill>
              <w14:schemeClr w14:val="tx1"/>
            </w14:solidFill>
          </w14:textFill>
        </w:rPr>
      </w:pPr>
      <w:r>
        <w:rPr>
          <w:rFonts w:ascii="Times New Roman" w:hAnsi="Times New Roman" w:cs="Times New Roman"/>
          <w:b/>
          <w:bCs/>
        </w:rPr>
        <w:t xml:space="preserve">4.4.11 </w:t>
      </w:r>
      <w:r>
        <w:rPr>
          <w:rStyle w:val="45"/>
          <w:rFonts w:cs="Times New Roman"/>
        </w:rPr>
        <w:t>围护结构打入工艺应根据周边环境、地质情况、施工场地条件等试验确定。常见的振动沉桩有振动锤（机械手、吊锤），锤击不太常见。机械手移动方便，但受制于机械手的抬臂高度，施工桩长一般不超过18m，施工水平距离不大，见表4.4.7。吊锤不受桩长和施工水平距离的影响，但受风浪的影响，垂直度较难控制，一般要求设置导向架。当周边环境敏感或空间狭窄，可采用静压植桩机，压桩力和压桩长度受设备影响较大，静压的桩长不宜超过24m。静压植桩机带水刀和螺旋钻，可在碎石土、强度10MPa以内的岩层中沉桩。对于钢管宜采用双夹嘴锤头，对于低净空下钢桩施工，可采用侧夹锤。</w:t>
      </w:r>
    </w:p>
    <w:p>
      <w:pPr>
        <w:pStyle w:val="46"/>
        <w:jc w:val="center"/>
        <w:rPr>
          <w:rFonts w:cs="Times New Roman"/>
        </w:rPr>
      </w:pPr>
      <w:r>
        <w:rPr>
          <w:rFonts w:cs="Times New Roman"/>
        </w:rPr>
        <w:t>表4.4.7  15m、</w:t>
      </w:r>
      <w:r>
        <w:rPr>
          <w:rFonts w:hint="eastAsia" w:cs="Times New Roman"/>
        </w:rPr>
        <w:t>1</w:t>
      </w:r>
      <w:r>
        <w:rPr>
          <w:rFonts w:cs="Times New Roman"/>
        </w:rPr>
        <w:t>8m臂机械手打桩半径</w:t>
      </w:r>
    </w:p>
    <w:tbl>
      <w:tblPr>
        <w:tblStyle w:val="15"/>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4"/>
        <w:gridCol w:w="1334"/>
        <w:gridCol w:w="1308"/>
        <w:gridCol w:w="14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18" w:type="dxa"/>
            <w:gridSpan w:val="2"/>
            <w:tcBorders>
              <w:right w:val="single" w:color="auto" w:sz="4" w:space="0"/>
            </w:tcBorders>
          </w:tcPr>
          <w:p>
            <w:pPr>
              <w:adjustRightInd w:val="0"/>
              <w:snapToGrid w:val="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sz w:val="22"/>
              </w:rPr>
              <w:t>15m臂机械手</w:t>
            </w:r>
          </w:p>
        </w:tc>
        <w:tc>
          <w:tcPr>
            <w:tcW w:w="2724" w:type="dxa"/>
            <w:gridSpan w:val="2"/>
          </w:tcPr>
          <w:p>
            <w:pPr>
              <w:snapToGrid w:val="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sz w:val="22"/>
              </w:rPr>
              <w:t>18m臂机械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84" w:type="dxa"/>
          </w:tcPr>
          <w:p>
            <w:pPr>
              <w:adjustRightInd w:val="0"/>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桩长</w:t>
            </w:r>
          </w:p>
        </w:tc>
        <w:tc>
          <w:tcPr>
            <w:tcW w:w="1334" w:type="dxa"/>
            <w:tcBorders>
              <w:right w:val="single" w:color="auto" w:sz="4" w:space="0"/>
            </w:tcBorders>
          </w:tcPr>
          <w:p>
            <w:pPr>
              <w:adjustRightInd w:val="0"/>
              <w:snapToGrid w:val="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打桩半径</w:t>
            </w:r>
          </w:p>
        </w:tc>
        <w:tc>
          <w:tcPr>
            <w:tcW w:w="1308" w:type="dxa"/>
          </w:tcPr>
          <w:p>
            <w:pPr>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桩长</w:t>
            </w:r>
          </w:p>
        </w:tc>
        <w:tc>
          <w:tcPr>
            <w:tcW w:w="1416" w:type="dxa"/>
          </w:tcPr>
          <w:p>
            <w:pPr>
              <w:snapToGrid w:val="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最大半径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84" w:type="dxa"/>
          </w:tcPr>
          <w:p>
            <w:pPr>
              <w:adjustRightInd w:val="0"/>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15</w:t>
            </w:r>
          </w:p>
        </w:tc>
        <w:tc>
          <w:tcPr>
            <w:tcW w:w="1334" w:type="dxa"/>
            <w:tcBorders>
              <w:right w:val="single" w:color="auto" w:sz="4" w:space="0"/>
            </w:tcBorders>
          </w:tcPr>
          <w:p>
            <w:pPr>
              <w:adjustRightInd w:val="0"/>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4.8</w:t>
            </w:r>
          </w:p>
        </w:tc>
        <w:tc>
          <w:tcPr>
            <w:tcW w:w="1308" w:type="dxa"/>
          </w:tcPr>
          <w:p>
            <w:pPr>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18</w:t>
            </w:r>
          </w:p>
        </w:tc>
        <w:tc>
          <w:tcPr>
            <w:tcW w:w="1416" w:type="dxa"/>
          </w:tcPr>
          <w:p>
            <w:pPr>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7.5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84" w:type="dxa"/>
          </w:tcPr>
          <w:p>
            <w:pPr>
              <w:adjustRightInd w:val="0"/>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12</w:t>
            </w:r>
          </w:p>
        </w:tc>
        <w:tc>
          <w:tcPr>
            <w:tcW w:w="1334" w:type="dxa"/>
            <w:tcBorders>
              <w:right w:val="single" w:color="auto" w:sz="4" w:space="0"/>
            </w:tcBorders>
          </w:tcPr>
          <w:p>
            <w:pPr>
              <w:adjustRightInd w:val="0"/>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7.8</w:t>
            </w:r>
          </w:p>
        </w:tc>
        <w:tc>
          <w:tcPr>
            <w:tcW w:w="1308" w:type="dxa"/>
          </w:tcPr>
          <w:p>
            <w:pPr>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15</w:t>
            </w:r>
          </w:p>
        </w:tc>
        <w:tc>
          <w:tcPr>
            <w:tcW w:w="1416" w:type="dxa"/>
          </w:tcPr>
          <w:p>
            <w:pPr>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84" w:type="dxa"/>
          </w:tcPr>
          <w:p>
            <w:pPr>
              <w:adjustRightInd w:val="0"/>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9</w:t>
            </w:r>
          </w:p>
        </w:tc>
        <w:tc>
          <w:tcPr>
            <w:tcW w:w="1334" w:type="dxa"/>
            <w:tcBorders>
              <w:right w:val="single" w:color="auto" w:sz="4" w:space="0"/>
            </w:tcBorders>
          </w:tcPr>
          <w:p>
            <w:pPr>
              <w:adjustRightInd w:val="0"/>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10.5</w:t>
            </w:r>
          </w:p>
        </w:tc>
        <w:tc>
          <w:tcPr>
            <w:tcW w:w="1308" w:type="dxa"/>
          </w:tcPr>
          <w:p>
            <w:pPr>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12</w:t>
            </w:r>
          </w:p>
        </w:tc>
        <w:tc>
          <w:tcPr>
            <w:tcW w:w="1416" w:type="dxa"/>
          </w:tcPr>
          <w:p>
            <w:pPr>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13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84" w:type="dxa"/>
          </w:tcPr>
          <w:p>
            <w:pPr>
              <w:adjustRightInd w:val="0"/>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6</w:t>
            </w:r>
          </w:p>
        </w:tc>
        <w:tc>
          <w:tcPr>
            <w:tcW w:w="1334" w:type="dxa"/>
            <w:tcBorders>
              <w:right w:val="single" w:color="auto" w:sz="4" w:space="0"/>
            </w:tcBorders>
          </w:tcPr>
          <w:p>
            <w:pPr>
              <w:adjustRightInd w:val="0"/>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13</w:t>
            </w:r>
          </w:p>
        </w:tc>
        <w:tc>
          <w:tcPr>
            <w:tcW w:w="1308" w:type="dxa"/>
          </w:tcPr>
          <w:p>
            <w:pPr>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9</w:t>
            </w:r>
          </w:p>
        </w:tc>
        <w:tc>
          <w:tcPr>
            <w:tcW w:w="1416" w:type="dxa"/>
          </w:tcPr>
          <w:p>
            <w:pPr>
              <w:snapToGrid w:val="0"/>
              <w:ind w:firstLine="440"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color w:val="000000" w:themeColor="text1"/>
                <w:sz w:val="22"/>
                <w14:textFill>
                  <w14:solidFill>
                    <w14:schemeClr w14:val="tx1"/>
                  </w14:solidFill>
                </w14:textFill>
              </w:rPr>
              <w:t>15</w:t>
            </w:r>
          </w:p>
        </w:tc>
      </w:tr>
    </w:tbl>
    <w:p>
      <w:pPr>
        <w:pStyle w:val="46"/>
        <w:ind w:firstLine="2310" w:firstLineChars="1100"/>
        <w:rPr>
          <w:rFonts w:cs="Times New Roman"/>
        </w:rPr>
      </w:pPr>
      <w:r>
        <w:rPr>
          <w:rFonts w:cs="Times New Roman"/>
        </w:rPr>
        <w:t>注：打桩半径为履带前侧到桩的水平距离。</w:t>
      </w:r>
    </w:p>
    <w:p>
      <w:pPr>
        <w:pStyle w:val="46"/>
        <w:ind w:firstLine="420" w:firstLineChars="200"/>
        <w:rPr>
          <w:rFonts w:cs="Times New Roman"/>
        </w:rPr>
      </w:pPr>
      <w:r>
        <w:rPr>
          <w:rFonts w:cs="Times New Roman"/>
        </w:rPr>
        <w:t>根据南昌、昆明、厦门、宁德、徐州、张家口等多个项目的应用情况，总结出水刀工艺适合硬塑黏土、残积土；螺旋钻适用于砂土且桩不宜超过15m的结论；台湾经验，潜孔锤（挖机改装）适用于卵石；易塌孔的土层需要带套孔成孔；大直径的孤石宜采用潜孔锤；软岩、极软岩（单轴抗压强度不高于15MPa）可采用长螺旋；较软岩、较硬岩（单轴抗压强度不高于60MPa）可采用旋挖或冲击钻，坚硬岩（单轴抗压强度高于60MPa）可采用潜孔锤。</w:t>
      </w:r>
    </w:p>
    <w:p>
      <w:pPr>
        <w:adjustRightInd w:val="0"/>
        <w:snapToGrid w:val="0"/>
        <w:spacing w:line="360" w:lineRule="auto"/>
        <w:rPr>
          <w:rFonts w:ascii="Times New Roman" w:hAnsi="Times New Roman" w:eastAsia="楷体" w:cs="Times New Roman"/>
          <w:color w:val="000000" w:themeColor="text1"/>
          <w:szCs w:val="24"/>
          <w14:textFill>
            <w14:solidFill>
              <w14:schemeClr w14:val="tx1"/>
            </w14:solidFill>
          </w14:textFill>
        </w:rPr>
      </w:pPr>
      <w:r>
        <w:rPr>
          <w:rFonts w:ascii="Times New Roman" w:hAnsi="Times New Roman" w:cs="Times New Roman"/>
          <w:b/>
          <w:bCs/>
        </w:rPr>
        <w:t xml:space="preserve">4.4.12 </w:t>
      </w:r>
      <w:r>
        <w:rPr>
          <w:rStyle w:val="45"/>
          <w:rFonts w:cs="Times New Roman"/>
        </w:rPr>
        <w:t>连接锁口防水处理相当必要</w:t>
      </w:r>
      <w:r>
        <w:rPr>
          <w:rStyle w:val="45"/>
          <w:rFonts w:hint="eastAsia" w:cs="Times New Roman"/>
        </w:rPr>
        <w:t>，</w:t>
      </w:r>
      <w:r>
        <w:rPr>
          <w:rStyle w:val="45"/>
          <w:rFonts w:cs="Times New Roman"/>
        </w:rPr>
        <w:t>控制钢板桩上部一定高度，避免机械手夹嘴将锁口夹坏，防止渗水，尤其</w:t>
      </w:r>
      <w:r>
        <w:rPr>
          <w:rStyle w:val="45"/>
          <w:rFonts w:hint="eastAsia" w:cs="Times New Roman"/>
        </w:rPr>
        <w:t>针对</w:t>
      </w:r>
      <w:r>
        <w:rPr>
          <w:rStyle w:val="45"/>
          <w:rFonts w:cs="Times New Roman"/>
        </w:rPr>
        <w:t>粉土、粉砂土层水位较高时</w:t>
      </w:r>
      <w:r>
        <w:rPr>
          <w:rStyle w:val="45"/>
          <w:rFonts w:hint="eastAsia" w:cs="Times New Roman"/>
        </w:rPr>
        <w:t>的情况</w:t>
      </w:r>
      <w:r>
        <w:rPr>
          <w:rStyle w:val="45"/>
          <w:rFonts w:cs="Times New Roman"/>
        </w:rPr>
        <w:t>。</w:t>
      </w:r>
    </w:p>
    <w:p>
      <w:pPr>
        <w:pStyle w:val="3"/>
        <w:spacing w:before="156" w:after="156"/>
      </w:pPr>
      <w:bookmarkStart w:id="300" w:name="_Toc16736"/>
      <w:bookmarkStart w:id="301" w:name="_Toc21523"/>
      <w:r>
        <w:t>4.5 回收</w:t>
      </w:r>
      <w:bookmarkEnd w:id="300"/>
      <w:bookmarkEnd w:id="301"/>
    </w:p>
    <w:p>
      <w:pPr>
        <w:spacing w:after="156"/>
        <w:rPr>
          <w:rFonts w:ascii="Times New Roman" w:hAnsi="Times New Roman" w:eastAsia="楷体" w:cs="Times New Roman"/>
          <w:color w:val="000000" w:themeColor="text1"/>
          <w:szCs w:val="24"/>
          <w14:textFill>
            <w14:solidFill>
              <w14:schemeClr w14:val="tx1"/>
            </w14:solidFill>
          </w14:textFill>
        </w:rPr>
      </w:pPr>
      <w:r>
        <w:rPr>
          <w:rFonts w:ascii="Times New Roman" w:hAnsi="Times New Roman" w:cs="Times New Roman"/>
          <w:b/>
          <w:bCs/>
        </w:rPr>
        <w:t xml:space="preserve">4.5.2 </w:t>
      </w:r>
      <w:r>
        <w:rPr>
          <w:rStyle w:val="45"/>
          <w:rFonts w:cs="Times New Roman"/>
        </w:rPr>
        <w:t>拔桩阻力应通过现场试验确定。初步试拔时，可按下列公式估算</w:t>
      </w:r>
      <w:r>
        <w:rPr>
          <w:rFonts w:ascii="Times New Roman" w:hAnsi="Times New Roman" w:eastAsia="楷体" w:cs="Times New Roman"/>
          <w:color w:val="000000" w:themeColor="text1"/>
          <w:szCs w:val="24"/>
          <w14:textFill>
            <w14:solidFill>
              <w14:schemeClr w14:val="tx1"/>
            </w14:solidFill>
          </w14:textFill>
        </w:rPr>
        <w:t>：</w:t>
      </w:r>
    </w:p>
    <w:p>
      <w:pPr>
        <w:wordWrap w:val="0"/>
        <w:spacing w:after="156"/>
        <w:ind w:firstLine="810" w:firstLineChars="386"/>
        <w:jc w:val="right"/>
        <w:rPr>
          <w:rFonts w:ascii="Times New Roman" w:hAnsi="Times New Roman" w:eastAsia="楷体" w:cs="Times New Roman"/>
          <w:color w:val="000000" w:themeColor="text1"/>
          <w:kern w:val="0"/>
          <w:szCs w:val="24"/>
          <w14:textFill>
            <w14:solidFill>
              <w14:schemeClr w14:val="tx1"/>
            </w14:solidFill>
          </w14:textFill>
        </w:rPr>
      </w:pPr>
      <w:r>
        <w:rPr>
          <w:rFonts w:ascii="Times New Roman" w:hAnsi="Times New Roman" w:eastAsia="楷体" w:cs="Times New Roman"/>
          <w:iCs/>
          <w:color w:val="000000" w:themeColor="text1"/>
          <w:kern w:val="0"/>
          <w:szCs w:val="24"/>
          <w14:textFill>
            <w14:solidFill>
              <w14:schemeClr w14:val="tx1"/>
            </w14:solidFill>
          </w14:textFill>
        </w:rPr>
        <w:t xml:space="preserve">     </w:t>
      </w:r>
      <m:oMath>
        <m:r>
          <m:rPr/>
          <w:rPr>
            <w:rFonts w:ascii="Cambria Math" w:hAnsi="Cambria Math" w:eastAsia="楷体" w:cs="Times New Roman"/>
            <w:color w:val="000000" w:themeColor="text1"/>
            <w:kern w:val="0"/>
            <w:szCs w:val="24"/>
            <w14:textFill>
              <w14:solidFill>
                <w14:schemeClr w14:val="tx1"/>
              </w14:solidFill>
            </w14:textFill>
          </w:rPr>
          <m:t>Q</m:t>
        </m:r>
      </m:oMath>
      <w:r>
        <w:rPr>
          <w:rFonts w:ascii="Times New Roman" w:hAnsi="Times New Roman" w:eastAsia="楷体" w:cs="Times New Roman"/>
          <w:iCs/>
          <w:color w:val="000000" w:themeColor="text1"/>
          <w:kern w:val="0"/>
          <w:szCs w:val="24"/>
          <w14:textFill>
            <w14:solidFill>
              <w14:schemeClr w14:val="tx1"/>
            </w14:solidFill>
          </w14:textFill>
        </w:rPr>
        <w:t>=</w:t>
      </w:r>
      <m:oMath>
        <m:sSub>
          <m:sSubPr>
            <m:ctrlPr>
              <w:rPr>
                <w:rFonts w:ascii="Cambria Math" w:hAnsi="Cambria Math" w:eastAsia="楷体" w:cs="Times New Roman"/>
                <w:iCs/>
                <w:color w:val="000000" w:themeColor="text1"/>
                <w:kern w:val="0"/>
                <w:szCs w:val="24"/>
                <w14:textFill>
                  <w14:solidFill>
                    <w14:schemeClr w14:val="tx1"/>
                  </w14:solidFill>
                </w14:textFill>
              </w:rPr>
            </m:ctrlPr>
          </m:sSubPr>
          <m:e>
            <m:r>
              <m:rPr/>
              <w:rPr>
                <w:rFonts w:ascii="Cambria Math" w:hAnsi="Cambria Math" w:eastAsia="楷体" w:cs="Times New Roman"/>
                <w:color w:val="000000" w:themeColor="text1"/>
                <w:kern w:val="0"/>
                <w:szCs w:val="24"/>
                <w14:textFill>
                  <w14:solidFill>
                    <w14:schemeClr w14:val="tx1"/>
                  </w14:solidFill>
                </w14:textFill>
              </w:rPr>
              <m:t>Q</m:t>
            </m:r>
            <m:ctrlPr>
              <w:rPr>
                <w:rFonts w:ascii="Cambria Math" w:hAnsi="Cambria Math" w:eastAsia="楷体" w:cs="Times New Roman"/>
                <w:iCs/>
                <w:color w:val="000000" w:themeColor="text1"/>
                <w:kern w:val="0"/>
                <w:szCs w:val="24"/>
                <w14:textFill>
                  <w14:solidFill>
                    <w14:schemeClr w14:val="tx1"/>
                  </w14:solidFill>
                </w14:textFill>
              </w:rPr>
            </m:ctrlPr>
          </m:e>
          <m:sub>
            <m:r>
              <m:rPr/>
              <w:rPr>
                <w:rFonts w:ascii="Cambria Math" w:hAnsi="Cambria Math" w:eastAsia="楷体" w:cs="Times New Roman"/>
                <w:color w:val="000000" w:themeColor="text1"/>
                <w:kern w:val="0"/>
                <w:szCs w:val="24"/>
                <w14:textFill>
                  <w14:solidFill>
                    <w14:schemeClr w14:val="tx1"/>
                  </w14:solidFill>
                </w14:textFill>
              </w:rPr>
              <m:t>e</m:t>
            </m:r>
            <m:ctrlPr>
              <w:rPr>
                <w:rFonts w:ascii="Cambria Math" w:hAnsi="Cambria Math" w:eastAsia="楷体" w:cs="Times New Roman"/>
                <w:iCs/>
                <w:color w:val="000000" w:themeColor="text1"/>
                <w:kern w:val="0"/>
                <w:szCs w:val="24"/>
                <w14:textFill>
                  <w14:solidFill>
                    <w14:schemeClr w14:val="tx1"/>
                  </w14:solidFill>
                </w14:textFill>
              </w:rPr>
            </m:ctrlPr>
          </m:sub>
        </m:sSub>
        <m:r>
          <m:rPr/>
          <w:rPr>
            <w:rFonts w:ascii="Cambria Math" w:hAnsi="Cambria Math" w:eastAsia="楷体" w:cs="Times New Roman"/>
            <w:color w:val="000000" w:themeColor="text1"/>
            <w:kern w:val="0"/>
            <w:szCs w:val="24"/>
            <w14:textFill>
              <w14:solidFill>
                <w14:schemeClr w14:val="tx1"/>
              </w14:solidFill>
            </w14:textFill>
          </w:rPr>
          <m:t>+</m:t>
        </m:r>
        <m:sSub>
          <m:sSubPr>
            <m:ctrlPr>
              <w:rPr>
                <w:rFonts w:ascii="Cambria Math" w:hAnsi="Cambria Math" w:eastAsia="楷体" w:cs="Times New Roman"/>
                <w:i/>
                <w:iCs/>
                <w:color w:val="000000" w:themeColor="text1"/>
                <w:kern w:val="0"/>
                <w:szCs w:val="24"/>
                <w14:textFill>
                  <w14:solidFill>
                    <w14:schemeClr w14:val="tx1"/>
                  </w14:solidFill>
                </w14:textFill>
              </w:rPr>
            </m:ctrlPr>
          </m:sSubPr>
          <m:e>
            <m:r>
              <m:rPr/>
              <w:rPr>
                <w:rFonts w:ascii="Cambria Math" w:hAnsi="Cambria Math" w:eastAsia="楷体" w:cs="Times New Roman"/>
                <w:color w:val="000000" w:themeColor="text1"/>
                <w:kern w:val="0"/>
                <w:szCs w:val="24"/>
                <w14:textFill>
                  <w14:solidFill>
                    <w14:schemeClr w14:val="tx1"/>
                  </w14:solidFill>
                </w14:textFill>
              </w:rPr>
              <m:t>Q</m:t>
            </m:r>
            <m:ctrlPr>
              <w:rPr>
                <w:rFonts w:ascii="Cambria Math" w:hAnsi="Cambria Math" w:eastAsia="楷体" w:cs="Times New Roman"/>
                <w:i/>
                <w:iCs/>
                <w:color w:val="000000" w:themeColor="text1"/>
                <w:kern w:val="0"/>
                <w:szCs w:val="24"/>
                <w14:textFill>
                  <w14:solidFill>
                    <w14:schemeClr w14:val="tx1"/>
                  </w14:solidFill>
                </w14:textFill>
              </w:rPr>
            </m:ctrlPr>
          </m:e>
          <m:sub>
            <m:r>
              <m:rPr/>
              <w:rPr>
                <w:rFonts w:ascii="Cambria Math" w:hAnsi="Cambria Math" w:eastAsia="楷体" w:cs="Times New Roman"/>
                <w:color w:val="000000" w:themeColor="text1"/>
                <w:kern w:val="0"/>
                <w:szCs w:val="24"/>
                <w14:textFill>
                  <w14:solidFill>
                    <w14:schemeClr w14:val="tx1"/>
                  </w14:solidFill>
                </w14:textFill>
              </w:rPr>
              <m:t>s</m:t>
            </m:r>
            <m:ctrlPr>
              <w:rPr>
                <w:rFonts w:ascii="Cambria Math" w:hAnsi="Cambria Math" w:eastAsia="楷体" w:cs="Times New Roman"/>
                <w:i/>
                <w:iCs/>
                <w:color w:val="000000" w:themeColor="text1"/>
                <w:kern w:val="0"/>
                <w:szCs w:val="24"/>
                <w14:textFill>
                  <w14:solidFill>
                    <w14:schemeClr w14:val="tx1"/>
                  </w14:solidFill>
                </w14:textFill>
              </w:rPr>
            </m:ctrlPr>
          </m:sub>
        </m:sSub>
        <m:r>
          <m:rPr/>
          <w:rPr>
            <w:rFonts w:ascii="Cambria Math" w:hAnsi="Cambria Math" w:eastAsia="楷体" w:cs="Times New Roman"/>
            <w:color w:val="000000" w:themeColor="text1"/>
            <w:kern w:val="0"/>
            <w:szCs w:val="24"/>
            <w14:textFill>
              <w14:solidFill>
                <w14:schemeClr w14:val="tx1"/>
              </w14:solidFill>
            </w14:textFill>
          </w:rPr>
          <m:t>+G</m:t>
        </m:r>
      </m:oMath>
      <w:r>
        <w:rPr>
          <w:rFonts w:ascii="Times New Roman" w:hAnsi="Times New Roman" w:eastAsia="楷体" w:cs="Times New Roman"/>
          <w:iCs/>
          <w:color w:val="000000" w:themeColor="text1"/>
          <w:kern w:val="0"/>
          <w:szCs w:val="24"/>
          <w14:textFill>
            <w14:solidFill>
              <w14:schemeClr w14:val="tx1"/>
            </w14:solidFill>
          </w14:textFill>
        </w:rPr>
        <w:t xml:space="preserve">                  </w:t>
      </w:r>
      <w:r>
        <w:rPr>
          <w:rFonts w:ascii="Times New Roman" w:hAnsi="Times New Roman" w:eastAsia="楷体" w:cs="Times New Roman"/>
          <w:color w:val="000000" w:themeColor="text1"/>
          <w:kern w:val="0"/>
          <w:szCs w:val="24"/>
          <w14:textFill>
            <w14:solidFill>
              <w14:schemeClr w14:val="tx1"/>
            </w14:solidFill>
          </w14:textFill>
        </w:rPr>
        <w:t>（4.5.2-1）</w:t>
      </w:r>
    </w:p>
    <w:p>
      <w:pPr>
        <w:wordWrap w:val="0"/>
        <w:spacing w:after="156"/>
        <w:ind w:firstLine="810" w:firstLineChars="386"/>
        <w:jc w:val="right"/>
        <w:rPr>
          <w:rFonts w:ascii="Times New Roman" w:hAnsi="Times New Roman" w:eastAsia="楷体" w:cs="Times New Roman"/>
          <w:color w:val="000000" w:themeColor="text1"/>
          <w:kern w:val="0"/>
          <w:szCs w:val="24"/>
          <w14:textFill>
            <w14:solidFill>
              <w14:schemeClr w14:val="tx1"/>
            </w14:solidFill>
          </w14:textFill>
        </w:rPr>
      </w:pPr>
      <m:oMath>
        <m:sSub>
          <m:sSubPr>
            <m:ctrlPr>
              <w:rPr>
                <w:rFonts w:ascii="Cambria Math" w:hAnsi="Cambria Math" w:eastAsia="楷体" w:cs="Times New Roman"/>
                <w:i/>
                <w:iCs/>
                <w:color w:val="000000" w:themeColor="text1"/>
                <w:kern w:val="0"/>
                <w:szCs w:val="24"/>
                <w14:textFill>
                  <w14:solidFill>
                    <w14:schemeClr w14:val="tx1"/>
                  </w14:solidFill>
                </w14:textFill>
              </w:rPr>
            </m:ctrlPr>
          </m:sSubPr>
          <m:e>
            <m:r>
              <m:rPr/>
              <w:rPr>
                <w:rFonts w:ascii="Cambria Math" w:hAnsi="Cambria Math" w:eastAsia="楷体" w:cs="Times New Roman"/>
                <w:color w:val="000000" w:themeColor="text1"/>
                <w:kern w:val="0"/>
                <w:szCs w:val="24"/>
                <w14:textFill>
                  <w14:solidFill>
                    <w14:schemeClr w14:val="tx1"/>
                  </w14:solidFill>
                </w14:textFill>
              </w:rPr>
              <m:t>Q</m:t>
            </m:r>
            <m:ctrlPr>
              <w:rPr>
                <w:rFonts w:ascii="Cambria Math" w:hAnsi="Cambria Math" w:eastAsia="楷体" w:cs="Times New Roman"/>
                <w:i/>
                <w:iCs/>
                <w:color w:val="000000" w:themeColor="text1"/>
                <w:kern w:val="0"/>
                <w:szCs w:val="24"/>
                <w14:textFill>
                  <w14:solidFill>
                    <w14:schemeClr w14:val="tx1"/>
                  </w14:solidFill>
                </w14:textFill>
              </w:rPr>
            </m:ctrlPr>
          </m:e>
          <m:sub>
            <m:r>
              <m:rPr/>
              <w:rPr>
                <w:rFonts w:ascii="Cambria Math" w:hAnsi="Cambria Math" w:eastAsia="楷体" w:cs="Times New Roman"/>
                <w:color w:val="000000" w:themeColor="text1"/>
                <w:kern w:val="0"/>
                <w:szCs w:val="24"/>
                <w14:textFill>
                  <w14:solidFill>
                    <w14:schemeClr w14:val="tx1"/>
                  </w14:solidFill>
                </w14:textFill>
              </w:rPr>
              <m:t>e</m:t>
            </m:r>
            <m:ctrlPr>
              <w:rPr>
                <w:rFonts w:ascii="Cambria Math" w:hAnsi="Cambria Math" w:eastAsia="楷体" w:cs="Times New Roman"/>
                <w:i/>
                <w:iCs/>
                <w:color w:val="000000" w:themeColor="text1"/>
                <w:kern w:val="0"/>
                <w:szCs w:val="24"/>
                <w14:textFill>
                  <w14:solidFill>
                    <w14:schemeClr w14:val="tx1"/>
                  </w14:solidFill>
                </w14:textFill>
              </w:rPr>
            </m:ctrlPr>
          </m:sub>
        </m:sSub>
        <m:r>
          <m:rPr/>
          <w:rPr>
            <w:rFonts w:ascii="Cambria Math" w:hAnsi="Cambria Math" w:eastAsia="楷体" w:cs="Times New Roman"/>
            <w:color w:val="000000" w:themeColor="text1"/>
            <w:kern w:val="0"/>
            <w:szCs w:val="24"/>
            <w14:textFill>
              <w14:solidFill>
                <w14:schemeClr w14:val="tx1"/>
              </w14:solidFill>
            </w14:textFill>
          </w:rPr>
          <m:t>=U</m:t>
        </m:r>
        <m:sSub>
          <m:sSubPr>
            <m:ctrlPr>
              <w:rPr>
                <w:rFonts w:ascii="Cambria Math" w:hAnsi="Cambria Math" w:eastAsia="楷体" w:cs="Times New Roman"/>
                <w:i/>
                <w:iCs/>
                <w:color w:val="000000" w:themeColor="text1"/>
                <w:kern w:val="0"/>
                <w:szCs w:val="24"/>
                <w14:textFill>
                  <w14:solidFill>
                    <w14:schemeClr w14:val="tx1"/>
                  </w14:solidFill>
                </w14:textFill>
              </w:rPr>
            </m:ctrlPr>
          </m:sSubPr>
          <m:e>
            <m:r>
              <m:rPr/>
              <w:rPr>
                <w:rFonts w:ascii="Cambria Math" w:hAnsi="Cambria Math" w:eastAsia="楷体" w:cs="Times New Roman"/>
                <w:color w:val="000000" w:themeColor="text1"/>
                <w:kern w:val="0"/>
                <w:szCs w:val="24"/>
                <w14:textFill>
                  <w14:solidFill>
                    <w14:schemeClr w14:val="tx1"/>
                  </w14:solidFill>
                </w14:textFill>
              </w:rPr>
              <m:t>L</m:t>
            </m:r>
            <m:ctrlPr>
              <w:rPr>
                <w:rFonts w:ascii="Cambria Math" w:hAnsi="Cambria Math" w:eastAsia="楷体" w:cs="Times New Roman"/>
                <w:i/>
                <w:iCs/>
                <w:color w:val="000000" w:themeColor="text1"/>
                <w:kern w:val="0"/>
                <w:szCs w:val="24"/>
                <w14:textFill>
                  <w14:solidFill>
                    <w14:schemeClr w14:val="tx1"/>
                  </w14:solidFill>
                </w14:textFill>
              </w:rPr>
            </m:ctrlPr>
          </m:e>
          <m:sub>
            <m:r>
              <m:rPr/>
              <w:rPr>
                <w:rFonts w:ascii="Cambria Math" w:hAnsi="Cambria Math" w:eastAsia="楷体" w:cs="Times New Roman"/>
                <w:color w:val="000000" w:themeColor="text1"/>
                <w:kern w:val="0"/>
                <w:szCs w:val="24"/>
                <w14:textFill>
                  <w14:solidFill>
                    <w14:schemeClr w14:val="tx1"/>
                  </w14:solidFill>
                </w14:textFill>
              </w:rPr>
              <m:t>b</m:t>
            </m:r>
            <m:ctrlPr>
              <w:rPr>
                <w:rFonts w:ascii="Cambria Math" w:hAnsi="Cambria Math" w:eastAsia="楷体" w:cs="Times New Roman"/>
                <w:i/>
                <w:iCs/>
                <w:color w:val="000000" w:themeColor="text1"/>
                <w:kern w:val="0"/>
                <w:szCs w:val="24"/>
                <w14:textFill>
                  <w14:solidFill>
                    <w14:schemeClr w14:val="tx1"/>
                  </w14:solidFill>
                </w14:textFill>
              </w:rPr>
            </m:ctrlPr>
          </m:sub>
        </m:sSub>
        <m:sSub>
          <m:sSubPr>
            <m:ctrlPr>
              <w:rPr>
                <w:rFonts w:ascii="Cambria Math" w:hAnsi="Cambria Math" w:eastAsia="楷体" w:cs="Times New Roman"/>
                <w:iCs/>
                <w:color w:val="000000" w:themeColor="text1"/>
                <w:kern w:val="0"/>
                <w:szCs w:val="24"/>
                <w14:textFill>
                  <w14:solidFill>
                    <w14:schemeClr w14:val="tx1"/>
                  </w14:solidFill>
                </w14:textFill>
              </w:rPr>
            </m:ctrlPr>
          </m:sSubPr>
          <m:e>
            <m:r>
              <m:rPr/>
              <w:rPr>
                <w:rFonts w:ascii="Cambria Math" w:hAnsi="Cambria Math" w:eastAsia="楷体" w:cs="Times New Roman"/>
                <w:color w:val="000000" w:themeColor="text1"/>
                <w:kern w:val="0"/>
                <w:szCs w:val="24"/>
                <w14:textFill>
                  <w14:solidFill>
                    <w14:schemeClr w14:val="tx1"/>
                  </w14:solidFill>
                </w14:textFill>
              </w:rPr>
              <m:t>q</m:t>
            </m:r>
            <m:ctrlPr>
              <w:rPr>
                <w:rFonts w:ascii="Cambria Math" w:hAnsi="Cambria Math" w:eastAsia="楷体" w:cs="Times New Roman"/>
                <w:iCs/>
                <w:color w:val="000000" w:themeColor="text1"/>
                <w:kern w:val="0"/>
                <w:szCs w:val="24"/>
                <w14:textFill>
                  <w14:solidFill>
                    <w14:schemeClr w14:val="tx1"/>
                  </w14:solidFill>
                </w14:textFill>
              </w:rPr>
            </m:ctrlPr>
          </m:e>
          <m:sub>
            <m:r>
              <m:rPr/>
              <w:rPr>
                <w:rFonts w:ascii="Cambria Math" w:hAnsi="Cambria Math" w:eastAsia="楷体" w:cs="Times New Roman"/>
                <w:color w:val="000000" w:themeColor="text1"/>
                <w:kern w:val="0"/>
                <w:szCs w:val="24"/>
                <w14:textFill>
                  <w14:solidFill>
                    <w14:schemeClr w14:val="tx1"/>
                  </w14:solidFill>
                </w14:textFill>
              </w:rPr>
              <m:t>s</m:t>
            </m:r>
            <m:ctrlPr>
              <w:rPr>
                <w:rFonts w:ascii="Cambria Math" w:hAnsi="Cambria Math" w:eastAsia="楷体" w:cs="Times New Roman"/>
                <w:iCs/>
                <w:color w:val="000000" w:themeColor="text1"/>
                <w:kern w:val="0"/>
                <w:szCs w:val="24"/>
                <w14:textFill>
                  <w14:solidFill>
                    <w14:schemeClr w14:val="tx1"/>
                  </w14:solidFill>
                </w14:textFill>
              </w:rPr>
            </m:ctrlPr>
          </m:sub>
        </m:sSub>
      </m:oMath>
      <w:r>
        <w:rPr>
          <w:rFonts w:ascii="Times New Roman" w:hAnsi="Times New Roman" w:eastAsia="楷体" w:cs="Times New Roman"/>
          <w:iCs/>
          <w:color w:val="000000" w:themeColor="text1"/>
          <w:kern w:val="0"/>
          <w:szCs w:val="24"/>
          <w14:textFill>
            <w14:solidFill>
              <w14:schemeClr w14:val="tx1"/>
            </w14:solidFill>
          </w14:textFill>
        </w:rPr>
        <w:t xml:space="preserve">                     </w:t>
      </w:r>
      <w:r>
        <w:rPr>
          <w:rFonts w:ascii="Times New Roman" w:hAnsi="Times New Roman" w:eastAsia="楷体" w:cs="Times New Roman"/>
          <w:color w:val="000000" w:themeColor="text1"/>
          <w:kern w:val="0"/>
          <w:szCs w:val="24"/>
          <w14:textFill>
            <w14:solidFill>
              <w14:schemeClr w14:val="tx1"/>
            </w14:solidFill>
          </w14:textFill>
        </w:rPr>
        <w:t>（4.5.2-2）</w:t>
      </w:r>
    </w:p>
    <w:p>
      <w:pPr>
        <w:wordWrap w:val="0"/>
        <w:spacing w:after="156"/>
        <w:ind w:firstLine="810" w:firstLineChars="386"/>
        <w:jc w:val="right"/>
        <w:rPr>
          <w:rFonts w:ascii="Times New Roman" w:hAnsi="Times New Roman" w:eastAsia="楷体" w:cs="Times New Roman"/>
          <w:iCs/>
          <w:color w:val="000000" w:themeColor="text1"/>
          <w:kern w:val="0"/>
          <w:szCs w:val="24"/>
          <w14:textFill>
            <w14:solidFill>
              <w14:schemeClr w14:val="tx1"/>
            </w14:solidFill>
          </w14:textFill>
        </w:rPr>
      </w:pPr>
      <w:r>
        <w:rPr>
          <w:rFonts w:ascii="Times New Roman" w:hAnsi="Times New Roman" w:eastAsia="楷体" w:cs="Times New Roman"/>
          <w:iCs/>
          <w:color w:val="000000" w:themeColor="text1"/>
          <w:kern w:val="0"/>
          <w:szCs w:val="24"/>
          <w14:textFill>
            <w14:solidFill>
              <w14:schemeClr w14:val="tx1"/>
            </w14:solidFill>
          </w14:textFill>
        </w:rPr>
        <w:t xml:space="preserve">  </w:t>
      </w:r>
      <m:oMath>
        <m:sSub>
          <m:sSubPr>
            <m:ctrlPr>
              <w:rPr>
                <w:rFonts w:ascii="Cambria Math" w:hAnsi="Cambria Math" w:eastAsia="楷体" w:cs="Times New Roman"/>
                <w:iCs/>
                <w:color w:val="000000" w:themeColor="text1"/>
                <w:kern w:val="0"/>
                <w:szCs w:val="24"/>
                <w14:textFill>
                  <w14:solidFill>
                    <w14:schemeClr w14:val="tx1"/>
                  </w14:solidFill>
                </w14:textFill>
              </w:rPr>
            </m:ctrlPr>
          </m:sSubPr>
          <m:e>
            <m:r>
              <m:rPr/>
              <w:rPr>
                <w:rFonts w:ascii="Cambria Math" w:hAnsi="Cambria Math" w:eastAsia="楷体" w:cs="Times New Roman"/>
                <w:color w:val="000000" w:themeColor="text1"/>
                <w:kern w:val="0"/>
                <w:szCs w:val="24"/>
                <w14:textFill>
                  <w14:solidFill>
                    <w14:schemeClr w14:val="tx1"/>
                  </w14:solidFill>
                </w14:textFill>
              </w:rPr>
              <m:t>Q</m:t>
            </m:r>
            <m:ctrlPr>
              <w:rPr>
                <w:rFonts w:ascii="Cambria Math" w:hAnsi="Cambria Math" w:eastAsia="楷体" w:cs="Times New Roman"/>
                <w:iCs/>
                <w:color w:val="000000" w:themeColor="text1"/>
                <w:kern w:val="0"/>
                <w:szCs w:val="24"/>
                <w14:textFill>
                  <w14:solidFill>
                    <w14:schemeClr w14:val="tx1"/>
                  </w14:solidFill>
                </w14:textFill>
              </w:rPr>
            </m:ctrlPr>
          </m:e>
          <m:sub>
            <m:r>
              <m:rPr/>
              <w:rPr>
                <w:rFonts w:ascii="Cambria Math" w:hAnsi="Cambria Math" w:eastAsia="楷体" w:cs="Times New Roman"/>
                <w:color w:val="000000" w:themeColor="text1"/>
                <w:kern w:val="0"/>
                <w:szCs w:val="24"/>
                <w14:textFill>
                  <w14:solidFill>
                    <w14:schemeClr w14:val="tx1"/>
                  </w14:solidFill>
                </w14:textFill>
              </w:rPr>
              <m:t>s</m:t>
            </m:r>
            <m:ctrlPr>
              <w:rPr>
                <w:rFonts w:ascii="Cambria Math" w:hAnsi="Cambria Math" w:eastAsia="楷体" w:cs="Times New Roman"/>
                <w:iCs/>
                <w:color w:val="000000" w:themeColor="text1"/>
                <w:kern w:val="0"/>
                <w:szCs w:val="24"/>
                <w14:textFill>
                  <w14:solidFill>
                    <w14:schemeClr w14:val="tx1"/>
                  </w14:solidFill>
                </w14:textFill>
              </w:rPr>
            </m:ctrlPr>
          </m:sub>
        </m:sSub>
        <m:r>
          <m:rPr/>
          <w:rPr>
            <w:rFonts w:ascii="Cambria Math" w:hAnsi="Cambria Math" w:eastAsia="楷体" w:cs="Times New Roman"/>
            <w:color w:val="000000" w:themeColor="text1"/>
            <w:kern w:val="0"/>
            <w:szCs w:val="24"/>
            <w14:textFill>
              <w14:solidFill>
                <w14:schemeClr w14:val="tx1"/>
              </w14:solidFill>
            </w14:textFill>
          </w:rPr>
          <m:t>=1.2</m:t>
        </m:r>
        <m:sSub>
          <m:sSubPr>
            <m:ctrlPr>
              <w:rPr>
                <w:rFonts w:ascii="Cambria Math" w:hAnsi="Cambria Math" w:eastAsia="楷体" w:cs="Times New Roman"/>
                <w:i/>
                <w:iCs/>
                <w:color w:val="000000" w:themeColor="text1"/>
                <w:kern w:val="0"/>
                <w:szCs w:val="24"/>
                <w14:textFill>
                  <w14:solidFill>
                    <w14:schemeClr w14:val="tx1"/>
                  </w14:solidFill>
                </w14:textFill>
              </w:rPr>
            </m:ctrlPr>
          </m:sSubPr>
          <m:e>
            <m:r>
              <m:rPr/>
              <w:rPr>
                <w:rFonts w:ascii="Cambria Math" w:hAnsi="Cambria Math" w:eastAsia="楷体" w:cs="Times New Roman"/>
                <w:color w:val="000000" w:themeColor="text1"/>
                <w:kern w:val="0"/>
                <w:szCs w:val="24"/>
                <w14:textFill>
                  <w14:solidFill>
                    <w14:schemeClr w14:val="tx1"/>
                  </w14:solidFill>
                </w14:textFill>
              </w:rPr>
              <m:t>μ</m:t>
            </m:r>
            <m:ctrlPr>
              <w:rPr>
                <w:rFonts w:ascii="Cambria Math" w:hAnsi="Cambria Math" w:eastAsia="楷体" w:cs="Times New Roman"/>
                <w:i/>
                <w:iCs/>
                <w:color w:val="000000" w:themeColor="text1"/>
                <w:kern w:val="0"/>
                <w:szCs w:val="24"/>
                <w14:textFill>
                  <w14:solidFill>
                    <w14:schemeClr w14:val="tx1"/>
                  </w14:solidFill>
                </w14:textFill>
              </w:rPr>
            </m:ctrlPr>
          </m:e>
          <m:sub>
            <m:r>
              <m:rPr/>
              <w:rPr>
                <w:rFonts w:ascii="Cambria Math" w:hAnsi="Cambria Math" w:eastAsia="楷体" w:cs="Times New Roman"/>
                <w:color w:val="000000" w:themeColor="text1"/>
                <w:kern w:val="0"/>
                <w:szCs w:val="24"/>
                <w14:textFill>
                  <w14:solidFill>
                    <w14:schemeClr w14:val="tx1"/>
                  </w14:solidFill>
                </w14:textFill>
              </w:rPr>
              <m:t>s</m:t>
            </m:r>
            <m:ctrlPr>
              <w:rPr>
                <w:rFonts w:ascii="Cambria Math" w:hAnsi="Cambria Math" w:eastAsia="楷体" w:cs="Times New Roman"/>
                <w:i/>
                <w:iCs/>
                <w:color w:val="000000" w:themeColor="text1"/>
                <w:kern w:val="0"/>
                <w:szCs w:val="24"/>
                <w14:textFill>
                  <w14:solidFill>
                    <w14:schemeClr w14:val="tx1"/>
                  </w14:solidFill>
                </w14:textFill>
              </w:rPr>
            </m:ctrlPr>
          </m:sub>
        </m:sSub>
        <m:sSub>
          <m:sSubPr>
            <m:ctrlPr>
              <w:rPr>
                <w:rFonts w:ascii="Cambria Math" w:hAnsi="Cambria Math" w:eastAsia="楷体" w:cs="Times New Roman"/>
                <w:i/>
                <w:iCs/>
                <w:color w:val="000000" w:themeColor="text1"/>
                <w:kern w:val="0"/>
                <w:szCs w:val="24"/>
                <w14:textFill>
                  <w14:solidFill>
                    <w14:schemeClr w14:val="tx1"/>
                  </w14:solidFill>
                </w14:textFill>
              </w:rPr>
            </m:ctrlPr>
          </m:sSubPr>
          <m:e>
            <m:r>
              <m:rPr/>
              <w:rPr>
                <w:rFonts w:ascii="Cambria Math" w:hAnsi="Cambria Math" w:eastAsia="楷体" w:cs="Times New Roman"/>
                <w:color w:val="000000" w:themeColor="text1"/>
                <w:kern w:val="0"/>
                <w:szCs w:val="24"/>
                <w14:textFill>
                  <w14:solidFill>
                    <w14:schemeClr w14:val="tx1"/>
                  </w14:solidFill>
                </w14:textFill>
              </w:rPr>
              <m:t>p</m:t>
            </m:r>
            <m:ctrlPr>
              <w:rPr>
                <w:rFonts w:ascii="Cambria Math" w:hAnsi="Cambria Math" w:eastAsia="楷体" w:cs="Times New Roman"/>
                <w:i/>
                <w:iCs/>
                <w:color w:val="000000" w:themeColor="text1"/>
                <w:kern w:val="0"/>
                <w:szCs w:val="24"/>
                <w14:textFill>
                  <w14:solidFill>
                    <w14:schemeClr w14:val="tx1"/>
                  </w14:solidFill>
                </w14:textFill>
              </w:rPr>
            </m:ctrlPr>
          </m:e>
          <m:sub>
            <m:r>
              <m:rPr/>
              <w:rPr>
                <w:rFonts w:ascii="Cambria Math" w:hAnsi="Cambria Math" w:eastAsia="楷体" w:cs="Times New Roman"/>
                <w:color w:val="000000" w:themeColor="text1"/>
                <w:kern w:val="0"/>
                <w:szCs w:val="24"/>
                <w14:textFill>
                  <w14:solidFill>
                    <w14:schemeClr w14:val="tx1"/>
                  </w14:solidFill>
                </w14:textFill>
              </w:rPr>
              <m:t>ak</m:t>
            </m:r>
            <m:ctrlPr>
              <w:rPr>
                <w:rFonts w:ascii="Cambria Math" w:hAnsi="Cambria Math" w:eastAsia="楷体" w:cs="Times New Roman"/>
                <w:i/>
                <w:iCs/>
                <w:color w:val="000000" w:themeColor="text1"/>
                <w:kern w:val="0"/>
                <w:szCs w:val="24"/>
                <w14:textFill>
                  <w14:solidFill>
                    <w14:schemeClr w14:val="tx1"/>
                  </w14:solidFill>
                </w14:textFill>
              </w:rPr>
            </m:ctrlPr>
          </m:sub>
        </m:sSub>
        <m:sSub>
          <m:sSubPr>
            <m:ctrlPr>
              <w:rPr>
                <w:rFonts w:ascii="Cambria Math" w:hAnsi="Cambria Math" w:eastAsia="楷体" w:cs="Times New Roman"/>
                <w:i/>
                <w:iCs/>
                <w:color w:val="000000" w:themeColor="text1"/>
                <w:kern w:val="0"/>
                <w:szCs w:val="24"/>
                <w14:textFill>
                  <w14:solidFill>
                    <w14:schemeClr w14:val="tx1"/>
                  </w14:solidFill>
                </w14:textFill>
              </w:rPr>
            </m:ctrlPr>
          </m:sSubPr>
          <m:e>
            <m:r>
              <m:rPr/>
              <w:rPr>
                <w:rFonts w:ascii="Cambria Math" w:hAnsi="Cambria Math" w:eastAsia="楷体" w:cs="Times New Roman"/>
                <w:color w:val="000000" w:themeColor="text1"/>
                <w:kern w:val="0"/>
                <w:szCs w:val="24"/>
                <w14:textFill>
                  <w14:solidFill>
                    <w14:schemeClr w14:val="tx1"/>
                  </w14:solidFill>
                </w14:textFill>
              </w:rPr>
              <m:t>B</m:t>
            </m:r>
            <m:ctrlPr>
              <w:rPr>
                <w:rFonts w:ascii="Cambria Math" w:hAnsi="Cambria Math" w:eastAsia="楷体" w:cs="Times New Roman"/>
                <w:i/>
                <w:iCs/>
                <w:color w:val="000000" w:themeColor="text1"/>
                <w:kern w:val="0"/>
                <w:szCs w:val="24"/>
                <w14:textFill>
                  <w14:solidFill>
                    <w14:schemeClr w14:val="tx1"/>
                  </w14:solidFill>
                </w14:textFill>
              </w:rPr>
            </m:ctrlPr>
          </m:e>
          <m:sub>
            <m:r>
              <m:rPr/>
              <w:rPr>
                <w:rFonts w:ascii="Cambria Math" w:hAnsi="Cambria Math" w:eastAsia="楷体" w:cs="Times New Roman"/>
                <w:color w:val="000000" w:themeColor="text1"/>
                <w:kern w:val="0"/>
                <w:szCs w:val="24"/>
                <w14:textFill>
                  <w14:solidFill>
                    <w14:schemeClr w14:val="tx1"/>
                  </w14:solidFill>
                </w14:textFill>
              </w:rPr>
              <m:t>p</m:t>
            </m:r>
            <m:ctrlPr>
              <w:rPr>
                <w:rFonts w:ascii="Cambria Math" w:hAnsi="Cambria Math" w:eastAsia="楷体" w:cs="Times New Roman"/>
                <w:i/>
                <w:iCs/>
                <w:color w:val="000000" w:themeColor="text1"/>
                <w:kern w:val="0"/>
                <w:szCs w:val="24"/>
                <w14:textFill>
                  <w14:solidFill>
                    <w14:schemeClr w14:val="tx1"/>
                  </w14:solidFill>
                </w14:textFill>
              </w:rPr>
            </m:ctrlPr>
          </m:sub>
        </m:sSub>
        <m:r>
          <m:rPr/>
          <w:rPr>
            <w:rFonts w:ascii="Cambria Math" w:hAnsi="Cambria Math" w:eastAsia="楷体" w:cs="Times New Roman"/>
            <w:color w:val="000000" w:themeColor="text1"/>
            <w:kern w:val="0"/>
            <w:szCs w:val="24"/>
            <w14:textFill>
              <w14:solidFill>
                <w14:schemeClr w14:val="tx1"/>
              </w14:solidFill>
            </w14:textFill>
          </w:rPr>
          <m:t>ℎ</m:t>
        </m:r>
      </m:oMath>
      <w:r>
        <w:rPr>
          <w:rFonts w:ascii="Times New Roman" w:hAnsi="Times New Roman" w:eastAsia="楷体" w:cs="Times New Roman"/>
          <w:iCs/>
          <w:color w:val="000000" w:themeColor="text1"/>
          <w:kern w:val="0"/>
          <w:szCs w:val="24"/>
          <w14:textFill>
            <w14:solidFill>
              <w14:schemeClr w14:val="tx1"/>
            </w14:solidFill>
          </w14:textFill>
        </w:rPr>
        <w:t xml:space="preserve">                     </w:t>
      </w:r>
      <w:r>
        <w:rPr>
          <w:rFonts w:ascii="Times New Roman" w:hAnsi="Times New Roman" w:eastAsia="楷体" w:cs="Times New Roman"/>
          <w:color w:val="000000" w:themeColor="text1"/>
          <w:kern w:val="0"/>
          <w:szCs w:val="24"/>
          <w14:textFill>
            <w14:solidFill>
              <w14:schemeClr w14:val="tx1"/>
            </w14:solidFill>
          </w14:textFill>
        </w:rPr>
        <w:t>（4.5.2-3）</w:t>
      </w:r>
    </w:p>
    <w:p>
      <w:pPr>
        <w:spacing w:after="156"/>
        <w:ind w:firstLine="567" w:firstLineChars="270"/>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式中：</w:t>
      </w:r>
      <w:r>
        <w:rPr>
          <w:rFonts w:ascii="Times New Roman" w:hAnsi="Times New Roman" w:eastAsia="宋体" w:cs="Times New Roman"/>
          <w:i/>
          <w:iCs/>
          <w:color w:val="000000" w:themeColor="text1"/>
          <w:kern w:val="0"/>
          <w:szCs w:val="24"/>
          <w14:textFill>
            <w14:solidFill>
              <w14:schemeClr w14:val="tx1"/>
            </w14:solidFill>
          </w14:textFill>
        </w:rPr>
        <w:t>Q</w:t>
      </w:r>
      <w:r>
        <w:rPr>
          <w:rFonts w:ascii="Times New Roman" w:hAnsi="Times New Roman" w:eastAsia="宋体" w:cs="Times New Roman"/>
          <w:color w:val="000000" w:themeColor="text1"/>
          <w:kern w:val="0"/>
          <w:szCs w:val="24"/>
          <w14:textFill>
            <w14:solidFill>
              <w14:schemeClr w14:val="tx1"/>
            </w14:solidFill>
          </w14:textFill>
        </w:rPr>
        <w:t>——钢板桩拔桩阻力（kN）；</w:t>
      </w:r>
    </w:p>
    <w:p>
      <w:pPr>
        <w:spacing w:after="156"/>
        <w:ind w:firstLine="1134" w:firstLineChars="540"/>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i/>
          <w:iCs/>
          <w:color w:val="000000" w:themeColor="text1"/>
          <w:kern w:val="0"/>
          <w:szCs w:val="24"/>
          <w14:textFill>
            <w14:solidFill>
              <w14:schemeClr w14:val="tx1"/>
            </w14:solidFill>
          </w14:textFill>
        </w:rPr>
        <w:t>Q</w:t>
      </w:r>
      <w:r>
        <w:rPr>
          <w:rFonts w:ascii="Times New Roman" w:hAnsi="Times New Roman" w:eastAsia="宋体" w:cs="Times New Roman"/>
          <w:color w:val="000000" w:themeColor="text1"/>
          <w:kern w:val="0"/>
          <w:szCs w:val="24"/>
          <w14:textFill>
            <w14:solidFill>
              <w14:schemeClr w14:val="tx1"/>
            </w14:solidFill>
          </w14:textFill>
        </w:rPr>
        <w:t>e——钢板桩与土的吸附力（kN）；</w:t>
      </w:r>
    </w:p>
    <w:p>
      <w:pPr>
        <w:spacing w:after="156"/>
        <w:ind w:firstLine="1134" w:firstLineChars="540"/>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i/>
          <w:iCs/>
          <w:color w:val="000000" w:themeColor="text1"/>
          <w:kern w:val="0"/>
          <w:szCs w:val="24"/>
          <w14:textFill>
            <w14:solidFill>
              <w14:schemeClr w14:val="tx1"/>
            </w14:solidFill>
          </w14:textFill>
        </w:rPr>
        <w:t>Q</w:t>
      </w:r>
      <w:r>
        <w:rPr>
          <w:rFonts w:ascii="Times New Roman" w:hAnsi="Times New Roman" w:eastAsia="宋体" w:cs="Times New Roman"/>
          <w:color w:val="000000" w:themeColor="text1"/>
          <w:kern w:val="0"/>
          <w:szCs w:val="24"/>
          <w14:textFill>
            <w14:solidFill>
              <w14:schemeClr w14:val="tx1"/>
            </w14:solidFill>
          </w14:textFill>
        </w:rPr>
        <w:t>s——钢板桩的断面阻力（kN）；</w:t>
      </w:r>
    </w:p>
    <w:p>
      <w:pPr>
        <w:spacing w:after="156"/>
        <w:ind w:firstLine="1134" w:firstLineChars="540"/>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i/>
          <w:iCs/>
          <w:color w:val="000000" w:themeColor="text1"/>
          <w:kern w:val="0"/>
          <w:szCs w:val="24"/>
          <w14:textFill>
            <w14:solidFill>
              <w14:schemeClr w14:val="tx1"/>
            </w14:solidFill>
          </w14:textFill>
        </w:rPr>
        <w:t>U</w:t>
      </w:r>
      <w:r>
        <w:rPr>
          <w:rFonts w:ascii="Times New Roman" w:hAnsi="Times New Roman" w:eastAsia="宋体" w:cs="Times New Roman"/>
          <w:color w:val="000000" w:themeColor="text1"/>
          <w:kern w:val="0"/>
          <w:szCs w:val="24"/>
          <w14:textFill>
            <w14:solidFill>
              <w14:schemeClr w14:val="tx1"/>
            </w14:solidFill>
          </w14:textFill>
        </w:rPr>
        <w:t>——钢板桩的周长（m）；</w:t>
      </w:r>
    </w:p>
    <w:p>
      <w:pPr>
        <w:spacing w:after="156"/>
        <w:ind w:firstLine="1134" w:firstLineChars="540"/>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i/>
          <w:iCs/>
          <w:color w:val="000000" w:themeColor="text1"/>
          <w:kern w:val="0"/>
          <w:szCs w:val="24"/>
          <w14:textFill>
            <w14:solidFill>
              <w14:schemeClr w14:val="tx1"/>
            </w14:solidFill>
          </w14:textFill>
        </w:rPr>
        <w:t>L</w:t>
      </w:r>
      <w:r>
        <w:rPr>
          <w:rFonts w:ascii="Times New Roman" w:hAnsi="Times New Roman" w:eastAsia="宋体" w:cs="Times New Roman"/>
          <w:iCs/>
          <w:color w:val="000000" w:themeColor="text1"/>
          <w:kern w:val="0"/>
          <w:szCs w:val="24"/>
          <w:vertAlign w:val="subscript"/>
          <w14:textFill>
            <w14:solidFill>
              <w14:schemeClr w14:val="tx1"/>
            </w14:solidFill>
          </w14:textFill>
        </w:rPr>
        <w:t>b</w:t>
      </w:r>
      <w:r>
        <w:rPr>
          <w:rFonts w:ascii="Times New Roman" w:hAnsi="Times New Roman" w:eastAsia="宋体" w:cs="Times New Roman"/>
          <w:color w:val="000000" w:themeColor="text1"/>
          <w:kern w:val="0"/>
          <w:szCs w:val="24"/>
          <w14:textFill>
            <w14:solidFill>
              <w14:schemeClr w14:val="tx1"/>
            </w14:solidFill>
          </w14:textFill>
        </w:rPr>
        <w:t>——钢板桩的长度（m）；</w:t>
      </w:r>
    </w:p>
    <w:p>
      <w:pPr>
        <w:spacing w:line="360" w:lineRule="auto"/>
        <w:ind w:firstLine="1050" w:firstLineChars="500"/>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i/>
          <w:color w:val="000000" w:themeColor="text1"/>
          <w:kern w:val="0"/>
          <w:szCs w:val="24"/>
          <w14:textFill>
            <w14:solidFill>
              <w14:schemeClr w14:val="tx1"/>
            </w14:solidFill>
          </w14:textFill>
        </w:rPr>
        <w:t>τ</w:t>
      </w:r>
      <w:r>
        <w:rPr>
          <w:rFonts w:ascii="Times New Roman" w:hAnsi="Times New Roman" w:eastAsia="宋体" w:cs="Times New Roman"/>
          <w:color w:val="000000" w:themeColor="text1"/>
          <w:kern w:val="0"/>
          <w:szCs w:val="24"/>
          <w14:textFill>
            <w14:solidFill>
              <w14:schemeClr w14:val="tx1"/>
            </w14:solidFill>
          </w14:textFill>
        </w:rPr>
        <w:t xml:space="preserve">——钢板桩与各土层吸附力在桩长 </w:t>
      </w:r>
      <w:r>
        <w:rPr>
          <w:rFonts w:ascii="Times New Roman" w:hAnsi="Times New Roman" w:eastAsia="宋体" w:cs="Times New Roman"/>
          <w:i/>
          <w:iCs/>
          <w:color w:val="000000" w:themeColor="text1"/>
          <w:kern w:val="0"/>
          <w:szCs w:val="24"/>
          <w14:textFill>
            <w14:solidFill>
              <w14:schemeClr w14:val="tx1"/>
            </w14:solidFill>
          </w14:textFill>
        </w:rPr>
        <w:t xml:space="preserve">L </w:t>
      </w:r>
      <w:r>
        <w:rPr>
          <w:rFonts w:ascii="Times New Roman" w:hAnsi="Times New Roman" w:eastAsia="宋体" w:cs="Times New Roman"/>
          <w:color w:val="000000" w:themeColor="text1"/>
          <w:kern w:val="0"/>
          <w:szCs w:val="24"/>
          <w14:textFill>
            <w14:solidFill>
              <w14:schemeClr w14:val="tx1"/>
            </w14:solidFill>
          </w14:textFill>
        </w:rPr>
        <w:t>范围内按土层厚度的加权平均值（kN/m</w:t>
      </w:r>
      <w:r>
        <w:rPr>
          <w:rFonts w:ascii="Times New Roman" w:hAnsi="Times New Roman" w:eastAsia="宋体" w:cs="Times New Roman"/>
          <w:color w:val="000000" w:themeColor="text1"/>
          <w:kern w:val="0"/>
          <w:szCs w:val="24"/>
          <w:vertAlign w:val="superscript"/>
          <w14:textFill>
            <w14:solidFill>
              <w14:schemeClr w14:val="tx1"/>
            </w14:solidFill>
          </w14:textFill>
        </w:rPr>
        <w:t>2</w:t>
      </w:r>
      <w:r>
        <w:rPr>
          <w:rFonts w:ascii="Times New Roman" w:hAnsi="Times New Roman" w:eastAsia="宋体" w:cs="Times New Roman"/>
          <w:color w:val="000000" w:themeColor="text1"/>
          <w:kern w:val="0"/>
          <w:szCs w:val="24"/>
          <w14:textFill>
            <w14:solidFill>
              <w14:schemeClr w14:val="tx1"/>
            </w14:solidFill>
          </w14:textFill>
        </w:rPr>
        <w:t xml:space="preserve"> ），对于静力拔桩取静吸附力，对于振动拔桩取动吸附力，应根据工程经验并结合表4.5.2取值；</w:t>
      </w:r>
    </w:p>
    <w:p>
      <w:pPr>
        <w:spacing w:after="156"/>
        <w:ind w:firstLine="1134" w:firstLineChars="540"/>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i/>
          <w:iCs/>
          <w:color w:val="000000" w:themeColor="text1"/>
          <w:kern w:val="0"/>
          <w:szCs w:val="24"/>
          <w14:textFill>
            <w14:solidFill>
              <w14:schemeClr w14:val="tx1"/>
            </w14:solidFill>
          </w14:textFill>
        </w:rPr>
        <w:t>p</w:t>
      </w:r>
      <w:r>
        <w:rPr>
          <w:rFonts w:ascii="Times New Roman" w:hAnsi="Times New Roman" w:eastAsia="宋体" w:cs="Times New Roman"/>
          <w:color w:val="000000" w:themeColor="text1"/>
          <w:kern w:val="0"/>
          <w:szCs w:val="24"/>
          <w:vertAlign w:val="subscript"/>
          <w14:textFill>
            <w14:solidFill>
              <w14:schemeClr w14:val="tx1"/>
            </w14:solidFill>
          </w14:textFill>
        </w:rPr>
        <w:t>ak</w:t>
      </w:r>
      <w:r>
        <w:rPr>
          <w:rFonts w:ascii="Times New Roman" w:hAnsi="Times New Roman" w:eastAsia="宋体" w:cs="Times New Roman"/>
          <w:color w:val="000000" w:themeColor="text1"/>
          <w:kern w:val="0"/>
          <w:szCs w:val="24"/>
          <w14:textFill>
            <w14:solidFill>
              <w14:schemeClr w14:val="tx1"/>
            </w14:solidFill>
          </w14:textFill>
        </w:rPr>
        <w:t>——作用在钢板桩上的主动土压力强度（kN/m</w:t>
      </w:r>
      <w:r>
        <w:rPr>
          <w:rFonts w:ascii="Times New Roman" w:hAnsi="Times New Roman" w:eastAsia="宋体" w:cs="Times New Roman"/>
          <w:color w:val="000000" w:themeColor="text1"/>
          <w:kern w:val="0"/>
          <w:szCs w:val="24"/>
          <w:vertAlign w:val="superscript"/>
          <w14:textFill>
            <w14:solidFill>
              <w14:schemeClr w14:val="tx1"/>
            </w14:solidFill>
          </w14:textFill>
        </w:rPr>
        <w:t>2</w:t>
      </w:r>
      <w:r>
        <w:rPr>
          <w:rFonts w:ascii="Times New Roman" w:hAnsi="Times New Roman" w:eastAsia="宋体" w:cs="Times New Roman"/>
          <w:color w:val="000000" w:themeColor="text1"/>
          <w:kern w:val="0"/>
          <w:szCs w:val="24"/>
          <w14:textFill>
            <w14:solidFill>
              <w14:schemeClr w14:val="tx1"/>
            </w14:solidFill>
          </w14:textFill>
        </w:rPr>
        <w:t xml:space="preserve">），按 </w:t>
      </w:r>
      <w:r>
        <w:rPr>
          <w:rFonts w:ascii="Times New Roman" w:hAnsi="Times New Roman" w:eastAsia="宋体" w:cs="Times New Roman"/>
          <w:i/>
          <w:iCs/>
          <w:color w:val="000000" w:themeColor="text1"/>
          <w:kern w:val="0"/>
          <w:szCs w:val="24"/>
          <w14:textFill>
            <w14:solidFill>
              <w14:schemeClr w14:val="tx1"/>
            </w14:solidFill>
          </w14:textFill>
        </w:rPr>
        <w:t xml:space="preserve">h </w:t>
      </w:r>
      <w:r>
        <w:rPr>
          <w:rFonts w:ascii="Times New Roman" w:hAnsi="Times New Roman" w:eastAsia="宋体" w:cs="Times New Roman"/>
          <w:color w:val="000000" w:themeColor="text1"/>
          <w:kern w:val="0"/>
          <w:szCs w:val="24"/>
          <w14:textFill>
            <w14:solidFill>
              <w14:schemeClr w14:val="tx1"/>
            </w14:solidFill>
          </w14:textFill>
        </w:rPr>
        <w:t>范围内土层厚度的加权平均值计算；</w:t>
      </w:r>
    </w:p>
    <w:p>
      <w:pPr>
        <w:spacing w:after="156"/>
        <w:ind w:firstLine="1134" w:firstLineChars="540"/>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i/>
          <w:iCs/>
          <w:color w:val="000000" w:themeColor="text1"/>
          <w:kern w:val="0"/>
          <w:szCs w:val="24"/>
          <w14:textFill>
            <w14:solidFill>
              <w14:schemeClr w14:val="tx1"/>
            </w14:solidFill>
          </w14:textFill>
        </w:rPr>
        <w:t>B</w:t>
      </w:r>
      <w:r>
        <w:rPr>
          <w:rFonts w:ascii="Times New Roman" w:hAnsi="Times New Roman" w:eastAsia="宋体" w:cs="Times New Roman"/>
          <w:iCs/>
          <w:color w:val="000000" w:themeColor="text1"/>
          <w:kern w:val="0"/>
          <w:szCs w:val="24"/>
          <w:vertAlign w:val="subscript"/>
          <w14:textFill>
            <w14:solidFill>
              <w14:schemeClr w14:val="tx1"/>
            </w14:solidFill>
          </w14:textFill>
        </w:rPr>
        <w:t>p</w:t>
      </w:r>
      <w:r>
        <w:rPr>
          <w:rFonts w:ascii="Times New Roman" w:hAnsi="Times New Roman" w:eastAsia="宋体" w:cs="Times New Roman"/>
          <w:color w:val="000000" w:themeColor="text1"/>
          <w:kern w:val="0"/>
          <w:szCs w:val="24"/>
          <w14:textFill>
            <w14:solidFill>
              <w14:schemeClr w14:val="tx1"/>
            </w14:solidFill>
          </w14:textFill>
        </w:rPr>
        <w:t>——钢板桩截面宽度（m）；</w:t>
      </w:r>
    </w:p>
    <w:p>
      <w:pPr>
        <w:spacing w:after="156"/>
        <w:ind w:firstLine="1134" w:firstLineChars="540"/>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i/>
          <w:iCs/>
          <w:color w:val="000000" w:themeColor="text1"/>
          <w:kern w:val="0"/>
          <w:szCs w:val="24"/>
          <w14:textFill>
            <w14:solidFill>
              <w14:schemeClr w14:val="tx1"/>
            </w14:solidFill>
          </w14:textFill>
        </w:rPr>
        <w:t>h</w:t>
      </w:r>
      <w:r>
        <w:rPr>
          <w:rFonts w:ascii="Times New Roman" w:hAnsi="Times New Roman" w:eastAsia="宋体" w:cs="Times New Roman"/>
          <w:color w:val="000000" w:themeColor="text1"/>
          <w:kern w:val="0"/>
          <w:szCs w:val="24"/>
          <w14:textFill>
            <w14:solidFill>
              <w14:schemeClr w14:val="tx1"/>
            </w14:solidFill>
          </w14:textFill>
        </w:rPr>
        <w:t>——除去嵌固深度后的钢板桩长度（m）；</w:t>
      </w:r>
    </w:p>
    <w:p>
      <w:pPr>
        <w:spacing w:after="156"/>
        <w:ind w:firstLine="1134" w:firstLineChars="540"/>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i/>
          <w:color w:val="000000" w:themeColor="text1"/>
          <w:kern w:val="0"/>
          <w:szCs w:val="24"/>
          <w14:textFill>
            <w14:solidFill>
              <w14:schemeClr w14:val="tx1"/>
            </w14:solidFill>
          </w14:textFill>
        </w:rPr>
        <w:t>μ</w:t>
      </w:r>
      <w:r>
        <w:rPr>
          <w:rFonts w:ascii="Times New Roman" w:hAnsi="Times New Roman" w:eastAsia="宋体" w:cs="Times New Roman"/>
          <w:color w:val="000000" w:themeColor="text1"/>
          <w:kern w:val="0"/>
          <w:szCs w:val="24"/>
          <w:vertAlign w:val="subscript"/>
          <w14:textFill>
            <w14:solidFill>
              <w14:schemeClr w14:val="tx1"/>
            </w14:solidFill>
          </w14:textFill>
        </w:rPr>
        <w:t>s</w:t>
      </w:r>
      <w:r>
        <w:rPr>
          <w:rFonts w:ascii="Times New Roman" w:hAnsi="Times New Roman" w:eastAsia="宋体" w:cs="Times New Roman"/>
          <w:color w:val="000000" w:themeColor="text1"/>
          <w:kern w:val="0"/>
          <w:szCs w:val="24"/>
          <w14:textFill>
            <w14:solidFill>
              <w14:schemeClr w14:val="tx1"/>
            </w14:solidFill>
          </w14:textFill>
        </w:rPr>
        <w:t>——钢板桩与土的摩阻力系数，取 0.35</w:t>
      </w:r>
      <w:r>
        <w:rPr>
          <w:rFonts w:ascii="Times New Roman" w:hAnsi="Times New Roman" w:eastAsia="宋体" w:cs="Times New Roman"/>
          <w:kern w:val="0"/>
          <w:szCs w:val="21"/>
        </w:rPr>
        <w:t>～</w:t>
      </w:r>
      <w:r>
        <w:rPr>
          <w:rFonts w:ascii="Times New Roman" w:hAnsi="Times New Roman" w:eastAsia="宋体" w:cs="Times New Roman"/>
          <w:color w:val="000000" w:themeColor="text1"/>
          <w:kern w:val="0"/>
          <w:szCs w:val="24"/>
          <w14:textFill>
            <w14:solidFill>
              <w14:schemeClr w14:val="tx1"/>
            </w14:solidFill>
          </w14:textFill>
        </w:rPr>
        <w:t>0.40。</w:t>
      </w:r>
    </w:p>
    <w:p>
      <w:pPr>
        <w:spacing w:after="156"/>
        <w:jc w:val="center"/>
        <w:rPr>
          <w:rFonts w:ascii="Times New Roman" w:hAnsi="Times New Roman" w:eastAsia="宋体" w:cs="Times New Roman"/>
          <w:color w:val="0070C0"/>
          <w:szCs w:val="24"/>
        </w:rPr>
      </w:pPr>
      <w:r>
        <w:rPr>
          <w:rFonts w:ascii="Times New Roman" w:hAnsi="Times New Roman" w:eastAsia="宋体" w:cs="Times New Roman"/>
          <w:color w:val="000000" w:themeColor="text1"/>
          <w:kern w:val="0"/>
          <w:szCs w:val="24"/>
          <w14:textFill>
            <w14:solidFill>
              <w14:schemeClr w14:val="tx1"/>
            </w14:solidFill>
          </w14:textFill>
        </w:rPr>
        <w:t>表4.5.2 钢桩与土层吸附力</w:t>
      </w:r>
      <w:r>
        <w:rPr>
          <w:rFonts w:ascii="Times New Roman" w:hAnsi="Times New Roman" w:eastAsia="宋体" w:cs="Times New Roman"/>
          <w:i/>
          <w:color w:val="000000" w:themeColor="text1"/>
          <w:kern w:val="0"/>
          <w:szCs w:val="24"/>
          <w14:textFill>
            <w14:solidFill>
              <w14:schemeClr w14:val="tx1"/>
            </w14:solidFill>
          </w14:textFill>
        </w:rPr>
        <w:t>q</w:t>
      </w:r>
      <w:r>
        <w:rPr>
          <w:rFonts w:ascii="Times New Roman" w:hAnsi="Times New Roman" w:eastAsia="宋体" w:cs="Times New Roman"/>
          <w:color w:val="000000" w:themeColor="text1"/>
          <w:kern w:val="0"/>
          <w:szCs w:val="24"/>
          <w:vertAlign w:val="subscript"/>
          <w14:textFill>
            <w14:solidFill>
              <w14:schemeClr w14:val="tx1"/>
            </w14:solidFill>
          </w14:textFill>
        </w:rPr>
        <w:t>s</w:t>
      </w:r>
    </w:p>
    <w:p>
      <w:pPr>
        <w:adjustRightInd w:val="0"/>
        <w:snapToGrid w:val="0"/>
        <w:spacing w:after="156"/>
        <w:rPr>
          <w:rFonts w:ascii="Times New Roman" w:hAnsi="Times New Roman" w:eastAsia="楷体" w:cs="Times New Roman"/>
          <w:color w:val="000000" w:themeColor="text1"/>
          <w:szCs w:val="24"/>
          <w14:textFill>
            <w14:solidFill>
              <w14:schemeClr w14:val="tx1"/>
            </w14:solidFill>
          </w14:textFill>
        </w:rPr>
      </w:pPr>
      <w:r>
        <w:rPr>
          <w:rFonts w:ascii="Times New Roman" w:hAnsi="Times New Roman" w:cs="Times New Roman"/>
          <w:b/>
          <w:color w:val="0070C0"/>
          <w:szCs w:val="21"/>
        </w:rPr>
        <w:drawing>
          <wp:inline distT="0" distB="0" distL="0" distR="0">
            <wp:extent cx="5525770" cy="1817370"/>
            <wp:effectExtent l="0" t="0" r="17780" b="1143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19">
                      <a:extLst>
                        <a:ext uri="{28A0092B-C50C-407E-A947-70E740481C1C}">
                          <a14:useLocalDpi xmlns:a14="http://schemas.microsoft.com/office/drawing/2010/main" val="0"/>
                        </a:ext>
                      </a:extLst>
                    </a:blip>
                    <a:srcRect t="8917"/>
                    <a:stretch>
                      <a:fillRect/>
                    </a:stretch>
                  </pic:blipFill>
                  <pic:spPr>
                    <a:xfrm>
                      <a:off x="0" y="0"/>
                      <a:ext cx="5526000" cy="1818000"/>
                    </a:xfrm>
                    <a:prstGeom prst="rect">
                      <a:avLst/>
                    </a:prstGeom>
                    <a:ln>
                      <a:noFill/>
                    </a:ln>
                  </pic:spPr>
                </pic:pic>
              </a:graphicData>
            </a:graphic>
          </wp:inline>
        </w:drawing>
      </w:r>
    </w:p>
    <w:p>
      <w:pPr>
        <w:spacing w:line="360" w:lineRule="auto"/>
        <w:rPr>
          <w:rFonts w:ascii="Times New Roman" w:hAnsi="Times New Roman" w:eastAsia="楷体" w:cs="Times New Roman"/>
          <w:color w:val="000000" w:themeColor="text1"/>
          <w:szCs w:val="24"/>
          <w14:textFill>
            <w14:solidFill>
              <w14:schemeClr w14:val="tx1"/>
            </w14:solidFill>
          </w14:textFill>
        </w:rPr>
      </w:pPr>
      <w:r>
        <w:rPr>
          <w:rFonts w:ascii="Times New Roman" w:hAnsi="Times New Roman" w:cs="Times New Roman"/>
          <w:b/>
          <w:bCs/>
        </w:rPr>
        <w:t xml:space="preserve">4.5.3 </w:t>
      </w:r>
      <w:r>
        <w:rPr>
          <w:rStyle w:val="45"/>
          <w:rFonts w:cs="Times New Roman"/>
        </w:rPr>
        <w:t>不宜连续回收主要考虑拨出支护体孔隙填充水泥浆后需一定的凝结时间。起拨点离开角桩主要是考虑可减少空间的变形状态。</w:t>
      </w:r>
    </w:p>
    <w:p>
      <w:pPr>
        <w:spacing w:line="360" w:lineRule="auto"/>
        <w:rPr>
          <w:rFonts w:ascii="Times New Roman" w:hAnsi="Times New Roman" w:eastAsia="楷体" w:cs="Times New Roman"/>
          <w:color w:val="000000" w:themeColor="text1"/>
          <w:szCs w:val="20"/>
          <w14:textFill>
            <w14:solidFill>
              <w14:schemeClr w14:val="tx1"/>
            </w14:solidFill>
          </w14:textFill>
        </w:rPr>
      </w:pPr>
      <w:r>
        <w:rPr>
          <w:rFonts w:ascii="Times New Roman" w:hAnsi="Times New Roman" w:cs="Times New Roman"/>
          <w:b/>
          <w:bCs/>
        </w:rPr>
        <w:t xml:space="preserve">4.5.4 </w:t>
      </w:r>
      <w:r>
        <w:rPr>
          <w:rStyle w:val="45"/>
          <w:rFonts w:cs="Times New Roman"/>
        </w:rPr>
        <w:t>本条规定主要考虑振动回收的一些方法。辅助措施主要有高压射水装置或者螺旋钻，以松动围护构件周边土体和钢管内部土体保证回收。同时，振动回收应分析计算振动力对周边建构作物的直接影响程度，必要时应采用免共振振动设备及静压植桩机起拨。</w:t>
      </w:r>
    </w:p>
    <w:p>
      <w:pPr>
        <w:spacing w:line="360" w:lineRule="auto"/>
        <w:rPr>
          <w:rFonts w:ascii="Times New Roman" w:hAnsi="Times New Roman" w:eastAsia="楷体" w:cs="Times New Roman"/>
          <w:color w:val="000000" w:themeColor="text1"/>
          <w:szCs w:val="20"/>
          <w14:textFill>
            <w14:solidFill>
              <w14:schemeClr w14:val="tx1"/>
            </w14:solidFill>
          </w14:textFill>
        </w:rPr>
      </w:pPr>
      <w:r>
        <w:rPr>
          <w:rFonts w:ascii="Times New Roman" w:hAnsi="Times New Roman" w:cs="Times New Roman"/>
          <w:b/>
          <w:bCs/>
        </w:rPr>
        <w:t xml:space="preserve">4.5.5 </w:t>
      </w:r>
      <w:r>
        <w:rPr>
          <w:rStyle w:val="45"/>
          <w:rFonts w:cs="Times New Roman"/>
        </w:rPr>
        <w:t>回收后孔隙的填充应根据对环境的影响选用，水泥浆液材料要比砂材可靠性高，当对环境有较高的变形要求时宜优先采用水泥浆材。水泥浆材填充应确定水灰比等要求。</w:t>
      </w:r>
    </w:p>
    <w:p>
      <w:pPr>
        <w:spacing w:line="360" w:lineRule="auto"/>
        <w:rPr>
          <w:rFonts w:ascii="Times New Roman" w:hAnsi="Times New Roman" w:eastAsia="楷体" w:cs="Times New Roman"/>
          <w:color w:val="000000" w:themeColor="text1"/>
          <w:szCs w:val="20"/>
          <w14:textFill>
            <w14:solidFill>
              <w14:schemeClr w14:val="tx1"/>
            </w14:solidFill>
          </w14:textFill>
        </w:rPr>
      </w:pPr>
      <w:r>
        <w:rPr>
          <w:rFonts w:ascii="Times New Roman" w:hAnsi="Times New Roman" w:cs="Times New Roman"/>
          <w:b/>
          <w:bCs/>
        </w:rPr>
        <w:t xml:space="preserve">4.5.6 </w:t>
      </w:r>
      <w:r>
        <w:rPr>
          <w:rStyle w:val="45"/>
          <w:rFonts w:cs="Times New Roman"/>
        </w:rPr>
        <w:t>回收是为再用做准备。对附着于桩体表面的混凝土、泥土和废钢等，要进行清理，并全部清洗；对弯曲变形应进行调直处理。妥善处理指材料断裂、严重变形和扭曲等应报废处理；退库围护结构的接头不宜大于出库时的接头数。当长度小于出库长度时，视情况维修或者报废；对于开洞的围护结构应进行补洞维修，对拉毛、桩头损坏的情况应进行切割。维修后应满足本标准4.3.2检验指标。</w:t>
      </w:r>
    </w:p>
    <w:p>
      <w:pPr>
        <w:pStyle w:val="46"/>
        <w:ind w:firstLine="420" w:firstLineChars="200"/>
        <w:rPr>
          <w:rFonts w:cs="Times New Roman"/>
        </w:rPr>
      </w:pPr>
      <w:r>
        <w:rPr>
          <w:rFonts w:cs="Times New Roman"/>
        </w:rPr>
        <w:t>强调了回收后对构杆件变形的控制要求，开洞构杆件应作等强度等刚度修复，便于下一次使用仍能发挥材料原有强度与刚度。弯曲变形调直后，对桩长12m时弯曲变形&lt;30cm，桩长18m弯曲变形&lt;50cm。</w:t>
      </w:r>
    </w:p>
    <w:p>
      <w:pPr>
        <w:rPr>
          <w:rFonts w:ascii="Times New Roman" w:hAnsi="Times New Roman" w:cs="Times New Roman"/>
          <w:szCs w:val="24"/>
        </w:rPr>
      </w:pPr>
      <w:r>
        <w:rPr>
          <w:rFonts w:ascii="Times New Roman" w:hAnsi="Times New Roman" w:cs="Times New Roman"/>
          <w:szCs w:val="24"/>
        </w:rPr>
        <w:br w:type="page"/>
      </w:r>
    </w:p>
    <w:p>
      <w:pPr>
        <w:pStyle w:val="2"/>
        <w:spacing w:after="156"/>
      </w:pPr>
      <w:bookmarkStart w:id="302" w:name="_Toc15308"/>
      <w:bookmarkStart w:id="303" w:name="_Toc27278"/>
      <w:bookmarkStart w:id="304" w:name="_Toc13083"/>
      <w:bookmarkStart w:id="305" w:name="_Toc32548"/>
      <w:bookmarkStart w:id="306" w:name="_Toc20494"/>
      <w:r>
        <w:t>5  全回收支撑结构</w:t>
      </w:r>
      <w:bookmarkEnd w:id="302"/>
      <w:bookmarkEnd w:id="303"/>
      <w:bookmarkEnd w:id="304"/>
      <w:bookmarkEnd w:id="305"/>
      <w:bookmarkEnd w:id="306"/>
    </w:p>
    <w:p>
      <w:pPr>
        <w:pStyle w:val="3"/>
        <w:spacing w:before="156" w:after="156"/>
      </w:pPr>
      <w:bookmarkStart w:id="307" w:name="_Toc10326"/>
      <w:bookmarkStart w:id="308" w:name="_Toc17091"/>
      <w:bookmarkStart w:id="309" w:name="_Toc6204"/>
      <w:bookmarkStart w:id="310" w:name="_Toc24773"/>
      <w:bookmarkStart w:id="311" w:name="_Toc3329"/>
      <w:r>
        <w:t>5.1  一般规定</w:t>
      </w:r>
      <w:bookmarkEnd w:id="307"/>
      <w:bookmarkEnd w:id="308"/>
      <w:bookmarkEnd w:id="309"/>
      <w:bookmarkEnd w:id="310"/>
      <w:bookmarkEnd w:id="311"/>
    </w:p>
    <w:p>
      <w:pPr>
        <w:spacing w:line="360" w:lineRule="auto"/>
        <w:rPr>
          <w:rFonts w:ascii="Times New Roman" w:hAnsi="Times New Roman" w:eastAsia="楷体" w:cs="Times New Roman"/>
          <w:szCs w:val="24"/>
        </w:rPr>
      </w:pPr>
      <w:r>
        <w:rPr>
          <w:rFonts w:ascii="Times New Roman" w:hAnsi="Times New Roman" w:cs="Times New Roman"/>
          <w:b/>
          <w:szCs w:val="21"/>
        </w:rPr>
        <w:t xml:space="preserve">5.1.1 </w:t>
      </w:r>
      <w:r>
        <w:rPr>
          <w:rStyle w:val="45"/>
          <w:rFonts w:cs="Times New Roman"/>
        </w:rPr>
        <w:t>除了本条所述三种支撑体系外，近期还有张弦梁支撑等创新技术。全回收支撑结构的支撑连接形式有圆形法兰连接、方形法兰+盖板连接、盖板+腹板连接；支撑和系杆连接有槽钢盖板连接、钢板盖板连接、榫卯连接等。</w:t>
      </w:r>
    </w:p>
    <w:p>
      <w:pPr>
        <w:pStyle w:val="46"/>
        <w:ind w:firstLine="420" w:firstLineChars="200"/>
        <w:rPr>
          <w:rFonts w:cs="Times New Roman"/>
        </w:rPr>
      </w:pPr>
      <w:r>
        <w:rPr>
          <w:rFonts w:cs="Times New Roman"/>
        </w:rPr>
        <w:t>鱼腹梁式（IPS）、组合型钢式（HC）目前用到的基坑深度33m，跨度最大190m。大跨度钢管支撑（LSTS）最大跨度120m的基坑。钢支撑可根据土压力和支点间距进行设置，IPS、HC当每延米土压力小于300kN/m时，可采用单层支撑；当达到300~600KN/m时，可采用双层支撑。LSTS可根据设计轴力选用不同截面尺寸的钢管，当单根钢管截面拼不够时可采用两根钢管。三类支撑体系积累了大量的项目案例（表5.2.1-1、表5.2.1-2、表5.2.1-3）。</w:t>
      </w:r>
    </w:p>
    <w:p>
      <w:pPr>
        <w:spacing w:line="360" w:lineRule="auto"/>
        <w:jc w:val="center"/>
        <w:rPr>
          <w:rFonts w:ascii="Times New Roman" w:hAnsi="Times New Roman" w:eastAsia="黑体" w:cs="Times New Roman"/>
          <w:szCs w:val="21"/>
        </w:rPr>
      </w:pPr>
      <w:r>
        <w:rPr>
          <w:rFonts w:ascii="Times New Roman" w:hAnsi="Times New Roman" w:eastAsia="黑体" w:cs="Times New Roman"/>
          <w:szCs w:val="21"/>
        </w:rPr>
        <w:t>表5.2.1-1  预应力鱼腹式钢支撑结构工程应用</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40"/>
        <w:gridCol w:w="4476"/>
        <w:gridCol w:w="1235"/>
        <w:gridCol w:w="1237"/>
        <w:gridCol w:w="927"/>
        <w:gridCol w:w="67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bCs/>
                <w:kern w:val="0"/>
                <w:sz w:val="20"/>
                <w:szCs w:val="20"/>
              </w:rPr>
              <w:t>地区</w:t>
            </w:r>
          </w:p>
        </w:tc>
        <w:tc>
          <w:tcPr>
            <w:tcW w:w="2410"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项目名称</w:t>
            </w:r>
          </w:p>
        </w:tc>
        <w:tc>
          <w:tcPr>
            <w:tcW w:w="665"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基坑深度(m）</w:t>
            </w:r>
          </w:p>
        </w:tc>
        <w:tc>
          <w:tcPr>
            <w:tcW w:w="666"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基坑面积(m</w:t>
            </w:r>
            <w:r>
              <w:rPr>
                <w:rFonts w:ascii="Times New Roman" w:hAnsi="Times New Roman" w:cs="Times New Roman"/>
                <w:bCs/>
                <w:kern w:val="0"/>
                <w:sz w:val="20"/>
                <w:szCs w:val="20"/>
                <w:vertAlign w:val="superscript"/>
              </w:rPr>
              <w:t>2</w:t>
            </w:r>
            <w:r>
              <w:rPr>
                <w:rFonts w:ascii="Times New Roman" w:hAnsi="Times New Roman" w:cs="Times New Roman"/>
                <w:bCs/>
                <w:kern w:val="0"/>
                <w:sz w:val="20"/>
                <w:szCs w:val="20"/>
              </w:rPr>
              <w:t>）</w:t>
            </w:r>
          </w:p>
        </w:tc>
        <w:tc>
          <w:tcPr>
            <w:tcW w:w="499"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地下室</w:t>
            </w:r>
          </w:p>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层数</w:t>
            </w:r>
          </w:p>
        </w:tc>
        <w:tc>
          <w:tcPr>
            <w:tcW w:w="362"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支撑</w:t>
            </w:r>
          </w:p>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道数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restart"/>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上海</w:t>
            </w: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青浦区徐泾镇西虹桥徐南路北侧07-04地块项目</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浅坑：6.20</w:t>
            </w:r>
          </w:p>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深坑：9.55</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8335</w:t>
            </w:r>
          </w:p>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19344</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森兰国际六期（D3-10）项目</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10.60</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8136</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钛基外高桥4-D1-8地块</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12.85</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6200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上海西郊国际农产品交易中心改扩建一期项目</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6.91</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35368</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虹桥机场东片区迎宾二路N1地块办公楼项目</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6.25</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25050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restar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江苏</w:t>
            </w: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连云港恒大名都首期1#地下车库基坑支护设计与施工工程</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12.2</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21000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徐州金贸大厦基坑支护工程</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13.45</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2400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昆山花桥金融中心B地块一期工程</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9.75~10.35</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6525</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镇江人民医院地下车库基坑围护工程</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14.35~14.65</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7042</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中国医药城商务中心基坑支护工程</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13.00~13.25</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11700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restar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浙江</w:t>
            </w:r>
          </w:p>
        </w:tc>
        <w:tc>
          <w:tcPr>
            <w:tcW w:w="2410" w:type="pct"/>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嘉兴八佰伴购物中心项目基坑围护工程</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13.2</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22670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嘉兴晶晖广场基坑支护工程</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8.9</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17030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宁波市轨道交通1号线一期工程TJ-Ⅲ标三角区预应力鱼腹梁工具式组合内支撑工程</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15.4~17.0</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4453</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noWrap/>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杭州余政储出[2014]22号地块项目</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15.15~15.75</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21171</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海宁市工人路商业中心有机更新项目商业一期</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13.1</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40762</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山东</w:t>
            </w:r>
          </w:p>
        </w:tc>
        <w:tc>
          <w:tcPr>
            <w:tcW w:w="2410" w:type="pc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东营福麒大厦基坑支护工程</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9.6~10.35</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4116.8</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济南轨道交通R2线一期工程</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19.34</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3088</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东营金都大厦基坑支护工程</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9.9~10.6</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7854.3</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广东</w:t>
            </w:r>
          </w:p>
        </w:tc>
        <w:tc>
          <w:tcPr>
            <w:tcW w:w="2410" w:type="pc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广东佛山宏宇大厦项目</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13.4</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4340</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乐从箭牌总部大厦项目</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13.1</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25380</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广州地铁线网运营管理指挥中心基坑工程</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15.75</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8988</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佛禅网(挂)2013-007地块项目基坑工程</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5.0~5.6</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8075</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福建</w:t>
            </w:r>
          </w:p>
        </w:tc>
        <w:tc>
          <w:tcPr>
            <w:tcW w:w="2410" w:type="pc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泉州三盛中央公园基坑围护工程</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6~7.1</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8986</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厦门奥元钻石大厦</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12.60~16.35</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6210</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北京</w:t>
            </w:r>
          </w:p>
        </w:tc>
        <w:tc>
          <w:tcPr>
            <w:tcW w:w="2410" w:type="pc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西城区百万庄北里居民住房改善项目（A地块）</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25.1</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15127</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5</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陕西</w:t>
            </w:r>
          </w:p>
        </w:tc>
        <w:tc>
          <w:tcPr>
            <w:tcW w:w="2410" w:type="pc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陕西国际体育之窗项目（全运会赛事指挥和新闻媒体中心）</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19.47</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27390</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重庆</w:t>
            </w:r>
          </w:p>
        </w:tc>
        <w:tc>
          <w:tcPr>
            <w:tcW w:w="2410" w:type="pct"/>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重庆阿蓬江特大桥14#、15#桥墩基坑工程</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15.39</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2*1720</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云南</w:t>
            </w:r>
          </w:p>
        </w:tc>
        <w:tc>
          <w:tcPr>
            <w:tcW w:w="2410" w:type="pct"/>
            <w:tcBorders>
              <w:top w:val="single" w:color="000000" w:sz="6" w:space="0"/>
              <w:left w:val="single" w:color="000000" w:sz="6" w:space="0"/>
              <w:bottom w:val="single" w:color="000000" w:sz="12"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昆明西山万达广场基坑支护工程</w:t>
            </w:r>
          </w:p>
        </w:tc>
        <w:tc>
          <w:tcPr>
            <w:tcW w:w="665" w:type="pct"/>
            <w:tcBorders>
              <w:top w:val="single" w:color="000000" w:sz="6" w:space="0"/>
              <w:left w:val="single" w:color="000000" w:sz="6" w:space="0"/>
              <w:bottom w:val="single" w:color="000000" w:sz="12"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14.5</w:t>
            </w:r>
          </w:p>
        </w:tc>
        <w:tc>
          <w:tcPr>
            <w:tcW w:w="666" w:type="pct"/>
            <w:tcBorders>
              <w:top w:val="single" w:color="000000" w:sz="6" w:space="0"/>
              <w:left w:val="single" w:color="000000" w:sz="6" w:space="0"/>
              <w:bottom w:val="single" w:color="000000" w:sz="12"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45000</w:t>
            </w:r>
          </w:p>
        </w:tc>
        <w:tc>
          <w:tcPr>
            <w:tcW w:w="499" w:type="pct"/>
            <w:tcBorders>
              <w:top w:val="single" w:color="000000" w:sz="6" w:space="0"/>
              <w:left w:val="single" w:color="000000" w:sz="6" w:space="0"/>
              <w:bottom w:val="single" w:color="000000" w:sz="12"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w:t>
            </w:r>
          </w:p>
        </w:tc>
        <w:tc>
          <w:tcPr>
            <w:tcW w:w="362" w:type="pct"/>
            <w:tcBorders>
              <w:top w:val="single" w:color="000000" w:sz="6" w:space="0"/>
              <w:left w:val="single" w:color="000000" w:sz="6" w:space="0"/>
              <w:bottom w:val="single" w:color="000000" w:sz="12"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bl>
    <w:p>
      <w:pPr>
        <w:spacing w:line="360" w:lineRule="auto"/>
        <w:rPr>
          <w:rFonts w:ascii="Times New Roman" w:hAnsi="Times New Roman" w:cs="Times New Roman"/>
          <w:sz w:val="24"/>
          <w:szCs w:val="24"/>
        </w:rPr>
      </w:pPr>
    </w:p>
    <w:p>
      <w:pPr>
        <w:spacing w:line="360" w:lineRule="auto"/>
        <w:jc w:val="center"/>
        <w:rPr>
          <w:rFonts w:ascii="Times New Roman" w:hAnsi="Times New Roman" w:eastAsia="黑体" w:cs="Times New Roman"/>
          <w:szCs w:val="21"/>
        </w:rPr>
      </w:pPr>
      <w:r>
        <w:rPr>
          <w:rFonts w:ascii="Times New Roman" w:hAnsi="Times New Roman" w:eastAsia="黑体" w:cs="Times New Roman"/>
          <w:szCs w:val="21"/>
        </w:rPr>
        <w:t>表5.2.1-2  组合型钢支撑结构工程应用</w:t>
      </w:r>
    </w:p>
    <w:tbl>
      <w:tblPr>
        <w:tblStyle w:val="14"/>
        <w:tblW w:w="5129"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476"/>
        <w:gridCol w:w="1389"/>
        <w:gridCol w:w="1172"/>
        <w:gridCol w:w="955"/>
        <w:gridCol w:w="79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bCs/>
                <w:kern w:val="0"/>
                <w:sz w:val="20"/>
                <w:szCs w:val="20"/>
              </w:rPr>
              <w:t>地区</w:t>
            </w:r>
          </w:p>
        </w:tc>
        <w:tc>
          <w:tcPr>
            <w:tcW w:w="2349"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项目名称</w:t>
            </w:r>
          </w:p>
        </w:tc>
        <w:tc>
          <w:tcPr>
            <w:tcW w:w="729"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基坑深度(m）</w:t>
            </w:r>
          </w:p>
        </w:tc>
        <w:tc>
          <w:tcPr>
            <w:tcW w:w="615"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基坑面积(m</w:t>
            </w:r>
            <w:r>
              <w:rPr>
                <w:rFonts w:ascii="Times New Roman" w:hAnsi="Times New Roman" w:cs="Times New Roman"/>
                <w:bCs/>
                <w:kern w:val="0"/>
                <w:sz w:val="20"/>
                <w:szCs w:val="20"/>
                <w:vertAlign w:val="superscript"/>
              </w:rPr>
              <w:t>2</w:t>
            </w:r>
            <w:r>
              <w:rPr>
                <w:rFonts w:ascii="Times New Roman" w:hAnsi="Times New Roman" w:cs="Times New Roman"/>
                <w:bCs/>
                <w:kern w:val="0"/>
                <w:sz w:val="20"/>
                <w:szCs w:val="20"/>
              </w:rPr>
              <w:t>）</w:t>
            </w:r>
          </w:p>
        </w:tc>
        <w:tc>
          <w:tcPr>
            <w:tcW w:w="501"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地下室</w:t>
            </w:r>
          </w:p>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层数</w:t>
            </w:r>
          </w:p>
        </w:tc>
        <w:tc>
          <w:tcPr>
            <w:tcW w:w="416"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支撑</w:t>
            </w:r>
          </w:p>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道数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restar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浙江</w:t>
            </w: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温州瑶溪南12-E-20地块项目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7.50~9.10</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17133</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continue"/>
            <w:shd w:val="clear" w:color="auto" w:fill="auto"/>
            <w:vAlign w:val="center"/>
          </w:tcPr>
          <w:p>
            <w:pPr>
              <w:widowControl/>
              <w:jc w:val="center"/>
              <w:rPr>
                <w:rFonts w:ascii="Times New Roman" w:hAnsi="Times New Roman" w:cs="Times New Roman"/>
                <w:kern w:val="0"/>
                <w:sz w:val="20"/>
                <w:szCs w:val="20"/>
              </w:rPr>
            </w:pP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杭州老板电器厂房项目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5.20~5.60</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12420</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continue"/>
            <w:shd w:val="clear" w:color="auto" w:fill="auto"/>
            <w:vAlign w:val="center"/>
          </w:tcPr>
          <w:p>
            <w:pPr>
              <w:widowControl/>
              <w:jc w:val="center"/>
              <w:rPr>
                <w:rFonts w:ascii="Times New Roman" w:hAnsi="Times New Roman" w:cs="Times New Roman"/>
                <w:kern w:val="0"/>
                <w:sz w:val="20"/>
                <w:szCs w:val="20"/>
              </w:rPr>
            </w:pP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采荷单元JG1104-A2-41地块文化中心项目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15.95~18.15</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650</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5</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continue"/>
            <w:shd w:val="clear" w:color="auto" w:fill="auto"/>
            <w:vAlign w:val="center"/>
          </w:tcPr>
          <w:p>
            <w:pPr>
              <w:widowControl/>
              <w:jc w:val="center"/>
              <w:rPr>
                <w:rFonts w:ascii="Times New Roman" w:hAnsi="Times New Roman" w:cs="Times New Roman"/>
                <w:kern w:val="0"/>
                <w:sz w:val="20"/>
                <w:szCs w:val="20"/>
              </w:rPr>
            </w:pP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杭州萧山机场扩建项目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6.60~8.60</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38000</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continue"/>
            <w:shd w:val="clear" w:color="auto" w:fill="auto"/>
            <w:vAlign w:val="center"/>
          </w:tcPr>
          <w:p>
            <w:pPr>
              <w:widowControl/>
              <w:jc w:val="center"/>
              <w:rPr>
                <w:rFonts w:ascii="Times New Roman" w:hAnsi="Times New Roman" w:cs="Times New Roman"/>
                <w:kern w:val="0"/>
                <w:sz w:val="20"/>
                <w:szCs w:val="20"/>
              </w:rPr>
            </w:pP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杭州博宏纱线厂项目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6.95</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2460</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continue"/>
            <w:shd w:val="clear" w:color="auto" w:fill="auto"/>
            <w:vAlign w:val="center"/>
          </w:tcPr>
          <w:p>
            <w:pPr>
              <w:widowControl/>
              <w:jc w:val="center"/>
              <w:rPr>
                <w:rFonts w:ascii="Times New Roman" w:hAnsi="Times New Roman" w:cs="Times New Roman"/>
                <w:kern w:val="0"/>
                <w:sz w:val="20"/>
                <w:szCs w:val="20"/>
              </w:rPr>
            </w:pP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临安人民广场项目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10.60</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4213</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continue"/>
            <w:shd w:val="clear" w:color="auto" w:fill="auto"/>
            <w:vAlign w:val="center"/>
          </w:tcPr>
          <w:p>
            <w:pPr>
              <w:widowControl/>
              <w:jc w:val="center"/>
              <w:rPr>
                <w:rFonts w:ascii="Times New Roman" w:hAnsi="Times New Roman" w:cs="Times New Roman"/>
                <w:kern w:val="0"/>
                <w:sz w:val="20"/>
                <w:szCs w:val="20"/>
              </w:rPr>
            </w:pP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1"/>
              </w:rPr>
              <w:t>新城三幼项目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5.85</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7300</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continue"/>
            <w:shd w:val="clear" w:color="auto" w:fill="auto"/>
            <w:vAlign w:val="center"/>
          </w:tcPr>
          <w:p>
            <w:pPr>
              <w:widowControl/>
              <w:jc w:val="center"/>
              <w:rPr>
                <w:rFonts w:ascii="Times New Roman" w:hAnsi="Times New Roman" w:cs="Times New Roman"/>
                <w:kern w:val="0"/>
                <w:sz w:val="20"/>
                <w:szCs w:val="20"/>
              </w:rPr>
            </w:pP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长兴县龙山街道中心幼儿园项目</w:t>
            </w:r>
          </w:p>
        </w:tc>
        <w:tc>
          <w:tcPr>
            <w:tcW w:w="729"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4.60</w:t>
            </w:r>
          </w:p>
        </w:tc>
        <w:tc>
          <w:tcPr>
            <w:tcW w:w="61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7000</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continue"/>
            <w:shd w:val="clear" w:color="auto" w:fill="auto"/>
            <w:vAlign w:val="center"/>
          </w:tcPr>
          <w:p>
            <w:pPr>
              <w:widowControl/>
              <w:jc w:val="center"/>
              <w:rPr>
                <w:rFonts w:ascii="Times New Roman" w:hAnsi="Times New Roman" w:cs="Times New Roman"/>
                <w:kern w:val="0"/>
                <w:sz w:val="20"/>
                <w:szCs w:val="20"/>
              </w:rPr>
            </w:pP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秦山核电入海入河排污整治项目</w:t>
            </w:r>
          </w:p>
        </w:tc>
        <w:tc>
          <w:tcPr>
            <w:tcW w:w="729"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4.20~8.60</w:t>
            </w:r>
          </w:p>
        </w:tc>
        <w:tc>
          <w:tcPr>
            <w:tcW w:w="61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3500</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1~2</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continue"/>
            <w:shd w:val="clear" w:color="auto" w:fill="auto"/>
            <w:vAlign w:val="center"/>
          </w:tcPr>
          <w:p>
            <w:pPr>
              <w:widowControl/>
              <w:jc w:val="center"/>
              <w:rPr>
                <w:rFonts w:ascii="Times New Roman" w:hAnsi="Times New Roman" w:cs="Times New Roman"/>
                <w:kern w:val="0"/>
                <w:sz w:val="20"/>
                <w:szCs w:val="20"/>
              </w:rPr>
            </w:pP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1"/>
              </w:rPr>
              <w:t>节能环保装备制造产业基地</w:t>
            </w:r>
          </w:p>
        </w:tc>
        <w:tc>
          <w:tcPr>
            <w:tcW w:w="729"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6.40</w:t>
            </w:r>
          </w:p>
        </w:tc>
        <w:tc>
          <w:tcPr>
            <w:tcW w:w="61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6020</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restar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江苏</w:t>
            </w:r>
          </w:p>
        </w:tc>
        <w:tc>
          <w:tcPr>
            <w:tcW w:w="2349" w:type="pct"/>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小村安置房项目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8.65~9.15</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5292</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continue"/>
            <w:shd w:val="clear" w:color="auto" w:fill="auto"/>
            <w:vAlign w:val="center"/>
          </w:tcPr>
          <w:p>
            <w:pPr>
              <w:widowControl/>
              <w:jc w:val="center"/>
              <w:rPr>
                <w:rFonts w:ascii="Times New Roman" w:hAnsi="Times New Roman" w:cs="Times New Roman"/>
                <w:kern w:val="0"/>
                <w:sz w:val="20"/>
                <w:szCs w:val="20"/>
              </w:rPr>
            </w:pP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南京正涵地块项目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6.70</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16197</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continue"/>
            <w:shd w:val="clear" w:color="auto" w:fill="auto"/>
            <w:noWrap/>
            <w:vAlign w:val="center"/>
          </w:tcPr>
          <w:p>
            <w:pPr>
              <w:widowControl/>
              <w:jc w:val="center"/>
              <w:rPr>
                <w:rFonts w:ascii="Times New Roman" w:hAnsi="Times New Roman" w:cs="Times New Roman"/>
                <w:kern w:val="0"/>
                <w:sz w:val="20"/>
                <w:szCs w:val="20"/>
              </w:rPr>
            </w:pP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江边路1号地块项目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6.30</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3112</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vMerge w:val="continue"/>
            <w:shd w:val="clear" w:color="auto" w:fill="auto"/>
            <w:vAlign w:val="center"/>
          </w:tcPr>
          <w:p>
            <w:pPr>
              <w:widowControl/>
              <w:jc w:val="center"/>
              <w:rPr>
                <w:rFonts w:ascii="Times New Roman" w:hAnsi="Times New Roman" w:cs="Times New Roman"/>
                <w:kern w:val="0"/>
                <w:sz w:val="20"/>
                <w:szCs w:val="20"/>
              </w:rPr>
            </w:pP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常熟艺体中心项目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5.85~7.30</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17439</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云南</w:t>
            </w: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亿莱商业中心项目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8.20~8.70</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15800</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深圳</w:t>
            </w:r>
          </w:p>
        </w:tc>
        <w:tc>
          <w:tcPr>
            <w:tcW w:w="2349"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深圳黄木岗项目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8.6~10.2</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6738</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郑州</w:t>
            </w:r>
          </w:p>
        </w:tc>
        <w:tc>
          <w:tcPr>
            <w:tcW w:w="2349"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建海金苑大厦项目</w:t>
            </w:r>
          </w:p>
        </w:tc>
        <w:tc>
          <w:tcPr>
            <w:tcW w:w="72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12.30~13.70</w:t>
            </w:r>
          </w:p>
        </w:tc>
        <w:tc>
          <w:tcPr>
            <w:tcW w:w="61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3450</w:t>
            </w:r>
          </w:p>
        </w:tc>
        <w:tc>
          <w:tcPr>
            <w:tcW w:w="501"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41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bl>
    <w:p>
      <w:pPr>
        <w:spacing w:line="360" w:lineRule="auto"/>
        <w:jc w:val="center"/>
        <w:rPr>
          <w:rFonts w:ascii="Times New Roman" w:hAnsi="Times New Roman" w:eastAsia="黑体" w:cs="Times New Roman"/>
          <w:szCs w:val="21"/>
        </w:rPr>
      </w:pPr>
    </w:p>
    <w:p>
      <w:pPr>
        <w:spacing w:line="360" w:lineRule="auto"/>
        <w:jc w:val="center"/>
        <w:rPr>
          <w:rFonts w:ascii="Times New Roman" w:hAnsi="Times New Roman" w:eastAsia="黑体" w:cs="Times New Roman"/>
          <w:szCs w:val="21"/>
        </w:rPr>
      </w:pPr>
      <w:r>
        <w:rPr>
          <w:rFonts w:ascii="Times New Roman" w:hAnsi="Times New Roman" w:eastAsia="黑体" w:cs="Times New Roman"/>
          <w:szCs w:val="21"/>
        </w:rPr>
        <w:t>表5.2.1-3  大跨度钢管支撑工程应用</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40"/>
        <w:gridCol w:w="4476"/>
        <w:gridCol w:w="1235"/>
        <w:gridCol w:w="1237"/>
        <w:gridCol w:w="927"/>
        <w:gridCol w:w="67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shd w:val="clear" w:color="auto" w:fill="auto"/>
            <w:noWrap/>
            <w:vAlign w:val="center"/>
          </w:tcPr>
          <w:p>
            <w:pPr>
              <w:widowControl/>
              <w:jc w:val="center"/>
              <w:rPr>
                <w:rFonts w:ascii="Times New Roman" w:hAnsi="Times New Roman" w:cs="Times New Roman"/>
                <w:kern w:val="0"/>
                <w:sz w:val="20"/>
                <w:szCs w:val="20"/>
              </w:rPr>
            </w:pPr>
            <w:r>
              <w:rPr>
                <w:rFonts w:ascii="Times New Roman" w:hAnsi="Times New Roman" w:cs="Times New Roman"/>
                <w:bCs/>
                <w:kern w:val="0"/>
                <w:sz w:val="20"/>
                <w:szCs w:val="20"/>
              </w:rPr>
              <w:t>地区</w:t>
            </w:r>
          </w:p>
        </w:tc>
        <w:tc>
          <w:tcPr>
            <w:tcW w:w="2410"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项目名称</w:t>
            </w:r>
          </w:p>
        </w:tc>
        <w:tc>
          <w:tcPr>
            <w:tcW w:w="665"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基坑深度(m）</w:t>
            </w:r>
          </w:p>
        </w:tc>
        <w:tc>
          <w:tcPr>
            <w:tcW w:w="666"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基坑面积(m</w:t>
            </w:r>
            <w:r>
              <w:rPr>
                <w:rFonts w:ascii="Times New Roman" w:hAnsi="Times New Roman" w:cs="Times New Roman"/>
                <w:bCs/>
                <w:kern w:val="0"/>
                <w:sz w:val="20"/>
                <w:szCs w:val="20"/>
                <w:vertAlign w:val="superscript"/>
              </w:rPr>
              <w:t>2</w:t>
            </w:r>
            <w:r>
              <w:rPr>
                <w:rFonts w:ascii="Times New Roman" w:hAnsi="Times New Roman" w:cs="Times New Roman"/>
                <w:bCs/>
                <w:kern w:val="0"/>
                <w:sz w:val="20"/>
                <w:szCs w:val="20"/>
              </w:rPr>
              <w:t>）</w:t>
            </w:r>
          </w:p>
        </w:tc>
        <w:tc>
          <w:tcPr>
            <w:tcW w:w="499"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地下室</w:t>
            </w:r>
          </w:p>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层数</w:t>
            </w:r>
          </w:p>
        </w:tc>
        <w:tc>
          <w:tcPr>
            <w:tcW w:w="362" w:type="pct"/>
            <w:shd w:val="clear" w:color="auto" w:fill="auto"/>
            <w:vAlign w:val="center"/>
          </w:tcPr>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支撑</w:t>
            </w:r>
          </w:p>
          <w:p>
            <w:pPr>
              <w:widowControl/>
              <w:jc w:val="center"/>
              <w:rPr>
                <w:rFonts w:ascii="Times New Roman" w:hAnsi="Times New Roman" w:cs="Times New Roman"/>
                <w:bCs/>
                <w:kern w:val="0"/>
                <w:sz w:val="20"/>
                <w:szCs w:val="20"/>
              </w:rPr>
            </w:pPr>
            <w:r>
              <w:rPr>
                <w:rFonts w:ascii="Times New Roman" w:hAnsi="Times New Roman" w:cs="Times New Roman"/>
                <w:bCs/>
                <w:kern w:val="0"/>
                <w:sz w:val="20"/>
                <w:szCs w:val="20"/>
              </w:rPr>
              <w:t>道数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restar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江苏</w:t>
            </w:r>
          </w:p>
        </w:tc>
        <w:tc>
          <w:tcPr>
            <w:tcW w:w="2410" w:type="pct"/>
            <w:shd w:val="clear" w:color="auto" w:fill="auto"/>
            <w:vAlign w:val="center"/>
          </w:tcPr>
          <w:p>
            <w:pPr>
              <w:jc w:val="center"/>
              <w:rPr>
                <w:rFonts w:ascii="Times New Roman" w:hAnsi="Times New Roman" w:cs="Times New Roman"/>
                <w:kern w:val="0"/>
                <w:sz w:val="20"/>
                <w:szCs w:val="20"/>
              </w:rPr>
            </w:pPr>
            <w:r>
              <w:rPr>
                <w:rFonts w:ascii="Times New Roman" w:hAnsi="Times New Roman" w:cs="Times New Roman"/>
                <w:kern w:val="0"/>
                <w:sz w:val="20"/>
                <w:szCs w:val="20"/>
              </w:rPr>
              <w:t>南通上海电气中央研究院(AC19013地块)</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9.7</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2500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连云港阳光华府小区</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5.85~6.35</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5800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南通璟园创客大厦</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8.7~10.10</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6525</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扬州智谷科技综合体B地块</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6.1~6.6</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20000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翔宇海棠广场三期地下室基坑支护工程</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6.2~10.6</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20000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淮安融创广场C地块</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6.7~10.4</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30000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常熟经济开发区艺体中心项目</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5.85~7.6</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18000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徐州市2019-117号（彭祖大道南侧地块）定销房项目（负二层人防地下室）</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7.2</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27000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盐城卓盛大厦项目</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9.35~10.6</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13680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restar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福建</w:t>
            </w:r>
          </w:p>
        </w:tc>
        <w:tc>
          <w:tcPr>
            <w:tcW w:w="2410" w:type="pct"/>
            <w:shd w:val="clear" w:color="auto" w:fill="auto"/>
            <w:vAlign w:val="center"/>
          </w:tcPr>
          <w:p>
            <w:pPr>
              <w:jc w:val="center"/>
              <w:rPr>
                <w:rFonts w:ascii="Times New Roman" w:hAnsi="Times New Roman" w:cs="Times New Roman"/>
                <w:color w:val="FF0000"/>
                <w:kern w:val="0"/>
                <w:sz w:val="20"/>
                <w:szCs w:val="20"/>
              </w:rPr>
            </w:pPr>
            <w:r>
              <w:rPr>
                <w:rFonts w:ascii="Times New Roman" w:hAnsi="Times New Roman" w:cs="Times New Roman"/>
                <w:kern w:val="0"/>
                <w:sz w:val="20"/>
                <w:szCs w:val="20"/>
              </w:rPr>
              <w:t>金峰花园北区安置房项目</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9.8~10.2</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8722</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jc w:val="center"/>
              <w:rPr>
                <w:rFonts w:ascii="Times New Roman" w:hAnsi="Times New Roman" w:cs="Times New Roman"/>
                <w:kern w:val="0"/>
                <w:sz w:val="20"/>
                <w:szCs w:val="20"/>
              </w:rPr>
            </w:pPr>
            <w:r>
              <w:rPr>
                <w:rFonts w:ascii="Times New Roman" w:hAnsi="Times New Roman" w:cs="Times New Roman"/>
                <w:kern w:val="0"/>
                <w:sz w:val="20"/>
                <w:szCs w:val="20"/>
              </w:rPr>
              <w:t>福州恒宇尊禧</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3.75~8.7</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10000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shd w:val="clear" w:color="auto" w:fill="auto"/>
            <w:vAlign w:val="center"/>
          </w:tcPr>
          <w:p>
            <w:pPr>
              <w:widowControl/>
              <w:jc w:val="center"/>
              <w:rPr>
                <w:rFonts w:ascii="Times New Roman" w:hAnsi="Times New Roman" w:cs="Times New Roman"/>
                <w:kern w:val="0"/>
                <w:sz w:val="20"/>
                <w:szCs w:val="20"/>
              </w:rPr>
            </w:pPr>
          </w:p>
        </w:tc>
        <w:tc>
          <w:tcPr>
            <w:tcW w:w="2410" w:type="pct"/>
            <w:shd w:val="clear" w:color="auto" w:fill="auto"/>
            <w:vAlign w:val="center"/>
          </w:tcPr>
          <w:p>
            <w:pPr>
              <w:jc w:val="center"/>
              <w:rPr>
                <w:rFonts w:ascii="Times New Roman" w:hAnsi="Times New Roman" w:cs="Times New Roman"/>
                <w:kern w:val="0"/>
                <w:sz w:val="20"/>
                <w:szCs w:val="20"/>
              </w:rPr>
            </w:pPr>
            <w:r>
              <w:rPr>
                <w:rFonts w:ascii="Times New Roman" w:hAnsi="Times New Roman" w:cs="Times New Roman"/>
              </w:rPr>
              <w:t>福州鼎隆科技</w:t>
            </w:r>
          </w:p>
        </w:tc>
        <w:tc>
          <w:tcPr>
            <w:tcW w:w="665"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8.65~9.75</w:t>
            </w:r>
          </w:p>
        </w:tc>
        <w:tc>
          <w:tcPr>
            <w:tcW w:w="666" w:type="pct"/>
            <w:shd w:val="clear" w:color="auto" w:fill="auto"/>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5000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山西</w:t>
            </w:r>
          </w:p>
        </w:tc>
        <w:tc>
          <w:tcPr>
            <w:tcW w:w="2410" w:type="pct"/>
            <w:shd w:val="clear" w:color="auto" w:fill="auto"/>
            <w:noWrap/>
            <w:vAlign w:val="center"/>
          </w:tcPr>
          <w:p>
            <w:pPr>
              <w:jc w:val="center"/>
              <w:rPr>
                <w:rFonts w:ascii="Times New Roman" w:hAnsi="Times New Roman" w:cs="Times New Roman"/>
                <w:sz w:val="20"/>
                <w:szCs w:val="20"/>
              </w:rPr>
            </w:pPr>
            <w:r>
              <w:rPr>
                <w:rFonts w:ascii="Times New Roman" w:hAnsi="Times New Roman" w:cs="Times New Roman"/>
                <w:kern w:val="0"/>
                <w:sz w:val="20"/>
                <w:szCs w:val="20"/>
              </w:rPr>
              <w:t>太原鹏程佳园小区</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7.24~14.47</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9415</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1~3</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江西</w:t>
            </w:r>
          </w:p>
        </w:tc>
        <w:tc>
          <w:tcPr>
            <w:tcW w:w="2410" w:type="pct"/>
            <w:shd w:val="clear" w:color="auto" w:fill="auto"/>
            <w:noWrap/>
            <w:vAlign w:val="center"/>
          </w:tcPr>
          <w:p>
            <w:pPr>
              <w:jc w:val="center"/>
              <w:rPr>
                <w:rFonts w:ascii="Times New Roman" w:hAnsi="Times New Roman" w:cs="Times New Roman"/>
                <w:color w:val="FF0000"/>
                <w:kern w:val="0"/>
                <w:sz w:val="20"/>
                <w:szCs w:val="20"/>
              </w:rPr>
            </w:pPr>
            <w:r>
              <w:rPr>
                <w:rFonts w:ascii="Times New Roman" w:hAnsi="Times New Roman" w:cs="Times New Roman"/>
                <w:kern w:val="0"/>
                <w:sz w:val="20"/>
                <w:szCs w:val="20"/>
              </w:rPr>
              <w:t>抚州临川泵站</w:t>
            </w:r>
          </w:p>
        </w:tc>
        <w:tc>
          <w:tcPr>
            <w:tcW w:w="665"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9.6~18.25</w:t>
            </w:r>
          </w:p>
        </w:tc>
        <w:tc>
          <w:tcPr>
            <w:tcW w:w="666"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4000</w:t>
            </w:r>
          </w:p>
        </w:tc>
        <w:tc>
          <w:tcPr>
            <w:tcW w:w="499"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restart"/>
            <w:tcBorders>
              <w:top w:val="single" w:color="000000" w:sz="6" w:space="0"/>
              <w:left w:val="single" w:color="000000" w:sz="12"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山东</w:t>
            </w:r>
          </w:p>
        </w:tc>
        <w:tc>
          <w:tcPr>
            <w:tcW w:w="2410"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jc w:val="center"/>
              <w:rPr>
                <w:rFonts w:ascii="Times New Roman" w:hAnsi="Times New Roman" w:cs="Times New Roman"/>
                <w:kern w:val="0"/>
                <w:sz w:val="20"/>
                <w:szCs w:val="20"/>
              </w:rPr>
            </w:pPr>
            <w:r>
              <w:rPr>
                <w:rFonts w:ascii="Times New Roman" w:hAnsi="Times New Roman" w:cs="Times New Roman"/>
                <w:kern w:val="0"/>
                <w:sz w:val="20"/>
                <w:szCs w:val="20"/>
              </w:rPr>
              <w:t>青岛家佳源地下商业及停车场项目</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14.8m</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4500</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tcBorders>
              <w:left w:val="single" w:color="000000" w:sz="12"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p>
        </w:tc>
        <w:tc>
          <w:tcPr>
            <w:tcW w:w="2410"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jc w:val="center"/>
              <w:rPr>
                <w:rFonts w:ascii="Times New Roman" w:hAnsi="Times New Roman" w:cs="Times New Roman"/>
                <w:kern w:val="0"/>
                <w:sz w:val="20"/>
                <w:szCs w:val="20"/>
              </w:rPr>
            </w:pPr>
            <w:r>
              <w:rPr>
                <w:rFonts w:ascii="Times New Roman" w:hAnsi="Times New Roman" w:cs="Times New Roman"/>
                <w:kern w:val="0"/>
                <w:sz w:val="20"/>
                <w:szCs w:val="20"/>
              </w:rPr>
              <w:t>济南市第三人民医院医疗康养综合楼</w:t>
            </w:r>
          </w:p>
        </w:tc>
        <w:tc>
          <w:tcPr>
            <w:tcW w:w="665"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9.7~11.6</w:t>
            </w:r>
          </w:p>
        </w:tc>
        <w:tc>
          <w:tcPr>
            <w:tcW w:w="666"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6500</w:t>
            </w:r>
          </w:p>
        </w:tc>
        <w:tc>
          <w:tcPr>
            <w:tcW w:w="499" w:type="pct"/>
            <w:tcBorders>
              <w:top w:val="single" w:color="000000" w:sz="6" w:space="0"/>
              <w:left w:val="single" w:color="000000" w:sz="6" w:space="0"/>
              <w:bottom w:val="single" w:color="000000" w:sz="6"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2</w:t>
            </w:r>
          </w:p>
        </w:tc>
        <w:tc>
          <w:tcPr>
            <w:tcW w:w="362" w:type="pct"/>
            <w:tcBorders>
              <w:top w:val="single" w:color="000000" w:sz="6" w:space="0"/>
              <w:left w:val="single" w:color="000000" w:sz="6" w:space="0"/>
              <w:bottom w:val="single" w:color="000000" w:sz="6"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398" w:type="pct"/>
            <w:vMerge w:val="continue"/>
            <w:tcBorders>
              <w:left w:val="single" w:color="000000" w:sz="12" w:space="0"/>
              <w:bottom w:val="single" w:color="000000" w:sz="12" w:space="0"/>
              <w:right w:val="single" w:color="000000" w:sz="6" w:space="0"/>
            </w:tcBorders>
            <w:shd w:val="clear" w:color="auto" w:fill="auto"/>
            <w:vAlign w:val="center"/>
          </w:tcPr>
          <w:p>
            <w:pPr>
              <w:widowControl/>
              <w:jc w:val="center"/>
              <w:rPr>
                <w:rFonts w:ascii="Times New Roman" w:hAnsi="Times New Roman" w:cs="Times New Roman"/>
                <w:kern w:val="0"/>
                <w:sz w:val="20"/>
                <w:szCs w:val="20"/>
              </w:rPr>
            </w:pPr>
          </w:p>
        </w:tc>
        <w:tc>
          <w:tcPr>
            <w:tcW w:w="2410" w:type="pct"/>
            <w:tcBorders>
              <w:top w:val="single" w:color="000000" w:sz="6" w:space="0"/>
              <w:left w:val="single" w:color="000000" w:sz="6" w:space="0"/>
              <w:bottom w:val="single" w:color="000000" w:sz="12" w:space="0"/>
              <w:right w:val="single" w:color="000000" w:sz="6" w:space="0"/>
            </w:tcBorders>
            <w:shd w:val="clear" w:color="auto" w:fill="auto"/>
            <w:noWrap/>
            <w:vAlign w:val="center"/>
          </w:tcPr>
          <w:p>
            <w:pPr>
              <w:jc w:val="center"/>
              <w:rPr>
                <w:rFonts w:ascii="Times New Roman" w:hAnsi="Times New Roman" w:cs="Times New Roman"/>
                <w:kern w:val="0"/>
                <w:sz w:val="20"/>
                <w:szCs w:val="20"/>
              </w:rPr>
            </w:pPr>
            <w:r>
              <w:rPr>
                <w:rFonts w:ascii="Times New Roman" w:hAnsi="Times New Roman" w:cs="Times New Roman"/>
                <w:kern w:val="0"/>
                <w:sz w:val="20"/>
                <w:szCs w:val="20"/>
              </w:rPr>
              <w:t>青岛昌盛新兴产业园二期基坑</w:t>
            </w:r>
          </w:p>
        </w:tc>
        <w:tc>
          <w:tcPr>
            <w:tcW w:w="665" w:type="pct"/>
            <w:tcBorders>
              <w:top w:val="single" w:color="000000" w:sz="6" w:space="0"/>
              <w:left w:val="single" w:color="000000" w:sz="6" w:space="0"/>
              <w:bottom w:val="single" w:color="000000" w:sz="12"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13.7</w:t>
            </w:r>
          </w:p>
        </w:tc>
        <w:tc>
          <w:tcPr>
            <w:tcW w:w="666" w:type="pct"/>
            <w:tcBorders>
              <w:top w:val="single" w:color="000000" w:sz="6" w:space="0"/>
              <w:left w:val="single" w:color="000000" w:sz="6" w:space="0"/>
              <w:bottom w:val="single" w:color="000000" w:sz="12"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3800</w:t>
            </w:r>
          </w:p>
        </w:tc>
        <w:tc>
          <w:tcPr>
            <w:tcW w:w="499" w:type="pct"/>
            <w:tcBorders>
              <w:top w:val="single" w:color="000000" w:sz="6" w:space="0"/>
              <w:left w:val="single" w:color="000000" w:sz="6" w:space="0"/>
              <w:bottom w:val="single" w:color="000000" w:sz="12" w:space="0"/>
              <w:right w:val="single" w:color="000000" w:sz="6"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3</w:t>
            </w:r>
          </w:p>
        </w:tc>
        <w:tc>
          <w:tcPr>
            <w:tcW w:w="362" w:type="pct"/>
            <w:tcBorders>
              <w:top w:val="single" w:color="000000" w:sz="6" w:space="0"/>
              <w:left w:val="single" w:color="000000" w:sz="6" w:space="0"/>
              <w:bottom w:val="single" w:color="000000" w:sz="12" w:space="0"/>
              <w:right w:val="single" w:color="000000" w:sz="12" w:space="0"/>
            </w:tcBorders>
            <w:shd w:val="clear" w:color="auto" w:fill="auto"/>
            <w:noWrap/>
            <w:vAlign w:val="center"/>
          </w:tcPr>
          <w:p>
            <w:pPr>
              <w:widowControl/>
              <w:jc w:val="center"/>
              <w:rPr>
                <w:rFonts w:ascii="Times New Roman" w:hAnsi="Times New Roman" w:cs="Times New Roman"/>
                <w:kern w:val="0"/>
                <w:sz w:val="20"/>
                <w:szCs w:val="21"/>
              </w:rPr>
            </w:pPr>
            <w:r>
              <w:rPr>
                <w:rFonts w:ascii="Times New Roman" w:hAnsi="Times New Roman" w:cs="Times New Roman"/>
                <w:kern w:val="0"/>
                <w:sz w:val="20"/>
                <w:szCs w:val="21"/>
              </w:rPr>
              <w:t>1</w:t>
            </w:r>
          </w:p>
        </w:tc>
      </w:tr>
    </w:tbl>
    <w:p>
      <w:pPr>
        <w:pStyle w:val="46"/>
        <w:ind w:firstLine="420" w:firstLineChars="200"/>
        <w:rPr>
          <w:rFonts w:cs="Times New Roman"/>
        </w:rPr>
      </w:pPr>
      <w:r>
        <w:rPr>
          <w:rFonts w:cs="Times New Roman"/>
          <w:lang w:val="en-GB"/>
        </w:rPr>
        <w:t>大量钢支撑技术的工程应用表明，在规则基坑中支撑传力明确，刚度可靠，易于安装。对于形状不规则的基坑也可采取调整基坑边线、局部位置与钢筋混凝土支撑相接合方式等措施将基坑形状调整成规则形状后采用。结合工程实践，并考虑到钢支撑拼接节点误差累积以及超长支撑刚度不利于控制基坑变形等因素，对撑长度宜小于等于150m、角撑长度宜小于等于100m；预应力鱼腹梁跨度不宜大于52m。当对撑长度超过150m或角撑超过100m后，应加强分析计算、构造措施及内力变形监测，以保证支撑体系的安全可靠。</w:t>
      </w:r>
    </w:p>
    <w:p>
      <w:pPr>
        <w:pStyle w:val="3"/>
        <w:spacing w:before="156" w:after="156"/>
      </w:pPr>
      <w:bookmarkStart w:id="312" w:name="_Toc26828"/>
      <w:bookmarkStart w:id="313" w:name="_Toc10862"/>
      <w:r>
        <w:t>5.2  设计</w:t>
      </w:r>
      <w:bookmarkEnd w:id="312"/>
      <w:bookmarkEnd w:id="313"/>
    </w:p>
    <w:p>
      <w:pPr>
        <w:spacing w:line="360" w:lineRule="auto"/>
        <w:rPr>
          <w:rFonts w:asciiTheme="minorEastAsia" w:hAnsiTheme="minorEastAsia" w:cstheme="minorEastAsia"/>
          <w:szCs w:val="21"/>
          <w:lang w:val="zh-CN"/>
        </w:rPr>
      </w:pPr>
      <w:r>
        <w:rPr>
          <w:rFonts w:hint="eastAsia" w:ascii="Times New Roman" w:hAnsi="Times New Roman" w:cs="Times New Roman"/>
          <w:b/>
          <w:szCs w:val="21"/>
        </w:rPr>
        <w:t>5</w:t>
      </w:r>
      <w:r>
        <w:rPr>
          <w:rFonts w:ascii="Times New Roman" w:hAnsi="Times New Roman" w:cs="Times New Roman"/>
          <w:b/>
          <w:szCs w:val="21"/>
        </w:rPr>
        <w:t>.2.</w:t>
      </w:r>
      <w:r>
        <w:rPr>
          <w:rFonts w:hint="eastAsia" w:ascii="Times New Roman" w:hAnsi="Times New Roman" w:cs="Times New Roman"/>
          <w:b/>
          <w:szCs w:val="21"/>
        </w:rPr>
        <w:t>5</w:t>
      </w:r>
      <w:r>
        <w:rPr>
          <w:rFonts w:ascii="Times New Roman" w:hAnsi="Times New Roman" w:cs="Times New Roman"/>
          <w:b/>
          <w:szCs w:val="21"/>
        </w:rPr>
        <w:t xml:space="preserve">  </w:t>
      </w:r>
      <w:r>
        <w:rPr>
          <w:rFonts w:hint="eastAsia" w:asciiTheme="minorEastAsia" w:hAnsiTheme="minorEastAsia" w:cstheme="minorEastAsia"/>
          <w:szCs w:val="21"/>
          <w:lang w:val="zh-CN"/>
        </w:rPr>
        <w:t>偏载是指</w:t>
      </w:r>
      <w:r>
        <w:rPr>
          <w:rFonts w:asciiTheme="minorEastAsia" w:hAnsiTheme="minorEastAsia" w:cstheme="minorEastAsia"/>
          <w:szCs w:val="21"/>
          <w:lang w:val="zh-CN"/>
        </w:rPr>
        <w:t>平面性状不规则或环境不对称，无法提供相同土压力的情况。</w:t>
      </w:r>
    </w:p>
    <w:p>
      <w:pPr>
        <w:spacing w:line="360" w:lineRule="auto"/>
        <w:rPr>
          <w:rFonts w:ascii="Times New Roman" w:hAnsi="Times New Roman" w:eastAsia="楷体" w:cs="Times New Roman"/>
          <w:szCs w:val="20"/>
        </w:rPr>
      </w:pPr>
      <w:r>
        <w:rPr>
          <w:rFonts w:ascii="Times New Roman" w:hAnsi="Times New Roman" w:cs="Times New Roman"/>
          <w:b/>
          <w:szCs w:val="21"/>
        </w:rPr>
        <w:t>5.2.7</w:t>
      </w:r>
      <w:r>
        <w:rPr>
          <w:rFonts w:ascii="Times New Roman" w:hAnsi="Times New Roman" w:cs="Times New Roman"/>
          <w:snapToGrid w:val="0"/>
          <w:kern w:val="0"/>
          <w:szCs w:val="21"/>
        </w:rPr>
        <w:t xml:space="preserve"> </w:t>
      </w:r>
      <w:r>
        <w:rPr>
          <w:rStyle w:val="45"/>
          <w:rFonts w:cs="Times New Roman"/>
        </w:rPr>
        <w:t>支撑松弛系数可以认为是钢支撑拼装中残留的间隙引起的刚度下降。根据施工经验，采用螺栓拼装每一接头处会产生2~3mm的间隙，20m长支撑约为3个接头，预计产生6～9mm间隙，设计值为2000kN，材料产生的压缩量为6mm，钢支撑的综合刚度约为22~28MN/m，仅为材料刚度的一半。系数为0.4～0.6。</w:t>
      </w:r>
    </w:p>
    <w:p>
      <w:pPr>
        <w:tabs>
          <w:tab w:val="left" w:pos="1080"/>
          <w:tab w:val="left" w:pos="1274"/>
          <w:tab w:val="left" w:pos="1800"/>
          <w:tab w:val="left" w:pos="2520"/>
          <w:tab w:val="left" w:pos="4680"/>
          <w:tab w:val="left" w:pos="7020"/>
        </w:tabs>
        <w:spacing w:line="360" w:lineRule="auto"/>
        <w:ind w:left="1528" w:leftChars="385" w:hanging="720" w:hangingChars="300"/>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表5.2.7-1 609*16钢支撑设计值2000kN</w:t>
      </w:r>
      <w:r>
        <w:rPr>
          <w:rStyle w:val="45"/>
          <w:rFonts w:cs="Times New Roman" w:eastAsiaTheme="majorEastAsia"/>
        </w:rPr>
        <w:t>支撑松弛系数</w:t>
      </w:r>
    </w:p>
    <w:tbl>
      <w:tblPr>
        <w:tblStyle w:val="14"/>
        <w:tblW w:w="5000" w:type="pct"/>
        <w:tblInd w:w="0" w:type="dxa"/>
        <w:tblLayout w:type="autofit"/>
        <w:tblCellMar>
          <w:top w:w="0" w:type="dxa"/>
          <w:left w:w="108" w:type="dxa"/>
          <w:bottom w:w="0" w:type="dxa"/>
          <w:right w:w="108" w:type="dxa"/>
        </w:tblCellMar>
      </w:tblPr>
      <w:tblGrid>
        <w:gridCol w:w="2501"/>
        <w:gridCol w:w="1358"/>
        <w:gridCol w:w="1358"/>
        <w:gridCol w:w="1358"/>
        <w:gridCol w:w="1358"/>
        <w:gridCol w:w="1354"/>
      </w:tblGrid>
      <w:tr>
        <w:tblPrEx>
          <w:tblCellMar>
            <w:top w:w="0" w:type="dxa"/>
            <w:left w:w="108" w:type="dxa"/>
            <w:bottom w:w="0" w:type="dxa"/>
            <w:right w:w="108" w:type="dxa"/>
          </w:tblCellMar>
        </w:tblPrEx>
        <w:trPr>
          <w:trHeight w:val="270" w:hRule="atLeast"/>
        </w:trPr>
        <w:tc>
          <w:tcPr>
            <w:tcW w:w="134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支撑长度</w:t>
            </w:r>
            <w:r>
              <w:rPr>
                <w:rFonts w:ascii="Times New Roman" w:hAnsi="Times New Roman" w:cs="Times New Roman" w:eastAsiaTheme="majorEastAsia"/>
                <w:i/>
                <w:iCs/>
                <w:kern w:val="0"/>
                <w:sz w:val="22"/>
              </w:rPr>
              <w:t>l</w:t>
            </w:r>
            <w:r>
              <w:rPr>
                <w:rFonts w:ascii="Times New Roman" w:hAnsi="Times New Roman" w:cs="Times New Roman" w:eastAsiaTheme="majorEastAsia"/>
                <w:iCs/>
                <w:kern w:val="0"/>
                <w:sz w:val="22"/>
                <w:vertAlign w:val="subscript"/>
              </w:rPr>
              <w:t>0</w:t>
            </w:r>
            <w:r>
              <w:rPr>
                <w:rFonts w:ascii="Times New Roman" w:hAnsi="Times New Roman" w:cs="Times New Roman" w:eastAsiaTheme="majorEastAsia"/>
                <w:kern w:val="0"/>
                <w:sz w:val="22"/>
              </w:rPr>
              <w:t>(m)</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50</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100</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150</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200</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支撑间距s(m)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弹性模量</w:t>
            </w:r>
            <w:r>
              <w:rPr>
                <w:rFonts w:ascii="Times New Roman" w:hAnsi="Times New Roman" w:cs="Times New Roman" w:eastAsiaTheme="majorEastAsia"/>
                <w:i/>
                <w:kern w:val="0"/>
                <w:sz w:val="22"/>
              </w:rPr>
              <w:t>E</w:t>
            </w:r>
            <w:r>
              <w:rPr>
                <w:rFonts w:ascii="Times New Roman" w:hAnsi="Times New Roman" w:cs="Times New Roman" w:eastAsiaTheme="majorEastAsia"/>
                <w:kern w:val="0"/>
                <w:sz w:val="22"/>
              </w:rPr>
              <w:t>(Mpa)</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截面积(cm</w:t>
            </w:r>
            <w:r>
              <w:rPr>
                <w:rFonts w:ascii="Times New Roman" w:hAnsi="Times New Roman" w:cs="Times New Roman" w:eastAsiaTheme="majorEastAsia"/>
                <w:kern w:val="0"/>
                <w:sz w:val="22"/>
                <w:vertAlign w:val="superscript"/>
              </w:rPr>
              <w:t>2</w:t>
            </w:r>
            <w:r>
              <w:rPr>
                <w:rFonts w:ascii="Times New Roman" w:hAnsi="Times New Roman" w:cs="Times New Roman" w:eastAsiaTheme="majorEastAsia"/>
                <w:kern w:val="0"/>
                <w:sz w:val="22"/>
              </w:rPr>
              <w:t>)</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298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298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298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298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298</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支撑材料刚度(MN/m)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51.15667</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20.46267</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10.23133</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6.820889</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5.115667</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材料压缩量(mm)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6.52</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16.29</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32.58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48.87</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65.16</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接头数</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9</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25</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33</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间隙小值(mm)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32</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50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66</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间隙大值(mm)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9</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27</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48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75</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99</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材料压缩量占比（小）</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0.52</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0.49</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0.50</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材料压缩量占比（大）</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0.42</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0.38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0.39</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0.40</w:t>
            </w:r>
          </w:p>
        </w:tc>
      </w:tr>
    </w:tbl>
    <w:p>
      <w:pPr>
        <w:tabs>
          <w:tab w:val="left" w:pos="1080"/>
          <w:tab w:val="left" w:pos="1274"/>
          <w:tab w:val="left" w:pos="1800"/>
          <w:tab w:val="left" w:pos="2520"/>
          <w:tab w:val="left" w:pos="4680"/>
          <w:tab w:val="left" w:pos="7020"/>
        </w:tabs>
        <w:spacing w:line="360" w:lineRule="auto"/>
        <w:rPr>
          <w:rFonts w:ascii="Times New Roman" w:hAnsi="Times New Roman" w:cs="Times New Roman" w:eastAsiaTheme="majorEastAsia"/>
          <w:sz w:val="24"/>
          <w:szCs w:val="24"/>
        </w:rPr>
      </w:pPr>
    </w:p>
    <w:p>
      <w:pPr>
        <w:tabs>
          <w:tab w:val="left" w:pos="1080"/>
          <w:tab w:val="left" w:pos="1274"/>
          <w:tab w:val="left" w:pos="1800"/>
          <w:tab w:val="left" w:pos="2520"/>
          <w:tab w:val="left" w:pos="4680"/>
          <w:tab w:val="left" w:pos="7020"/>
        </w:tabs>
        <w:spacing w:line="360" w:lineRule="auto"/>
        <w:ind w:left="1528" w:leftChars="385" w:hanging="720" w:hangingChars="300"/>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表5.2.7-2 800*16钢支撑设计值3000kN刚度折减系数</w:t>
      </w:r>
    </w:p>
    <w:tbl>
      <w:tblPr>
        <w:tblStyle w:val="14"/>
        <w:tblW w:w="5000" w:type="pct"/>
        <w:tblInd w:w="0" w:type="dxa"/>
        <w:tblLayout w:type="autofit"/>
        <w:tblCellMar>
          <w:top w:w="0" w:type="dxa"/>
          <w:left w:w="108" w:type="dxa"/>
          <w:bottom w:w="0" w:type="dxa"/>
          <w:right w:w="108" w:type="dxa"/>
        </w:tblCellMar>
      </w:tblPr>
      <w:tblGrid>
        <w:gridCol w:w="2501"/>
        <w:gridCol w:w="1358"/>
        <w:gridCol w:w="1358"/>
        <w:gridCol w:w="1358"/>
        <w:gridCol w:w="1358"/>
        <w:gridCol w:w="1354"/>
      </w:tblGrid>
      <w:tr>
        <w:tblPrEx>
          <w:tblCellMar>
            <w:top w:w="0" w:type="dxa"/>
            <w:left w:w="108" w:type="dxa"/>
            <w:bottom w:w="0" w:type="dxa"/>
            <w:right w:w="108" w:type="dxa"/>
          </w:tblCellMar>
        </w:tblPrEx>
        <w:trPr>
          <w:trHeight w:val="270" w:hRule="atLeast"/>
        </w:trPr>
        <w:tc>
          <w:tcPr>
            <w:tcW w:w="134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支撑长度</w:t>
            </w:r>
            <w:r>
              <w:rPr>
                <w:rFonts w:ascii="Times New Roman" w:hAnsi="Times New Roman" w:cs="Times New Roman" w:eastAsiaTheme="majorEastAsia"/>
                <w:i/>
                <w:iCs/>
                <w:kern w:val="0"/>
                <w:sz w:val="22"/>
              </w:rPr>
              <w:t>l</w:t>
            </w:r>
            <w:r>
              <w:rPr>
                <w:rFonts w:ascii="Times New Roman" w:hAnsi="Times New Roman" w:cs="Times New Roman" w:eastAsiaTheme="majorEastAsia"/>
                <w:kern w:val="0"/>
                <w:sz w:val="22"/>
                <w:vertAlign w:val="subscript"/>
              </w:rPr>
              <w:t>0</w:t>
            </w:r>
            <w:r>
              <w:rPr>
                <w:rFonts w:ascii="Times New Roman" w:hAnsi="Times New Roman" w:cs="Times New Roman" w:eastAsiaTheme="majorEastAsia"/>
                <w:kern w:val="0"/>
                <w:sz w:val="22"/>
              </w:rPr>
              <w:t>(m)</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50</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100</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150</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200</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支撑间距s(m)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弹性模量E(Mpa)</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截面积(cm2)</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394</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394</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394</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394</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394</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支撑材料刚度(MN/m)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67.63667</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27.05467</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13.52733</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9.018222</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6.763667</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材料压缩量(mm)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7.39</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18.48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36.96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55.44</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73.92</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接头数</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9</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25</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33</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间隙小值(mm)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32</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50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66</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间隙大值(mm)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9</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27</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48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75</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99</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材料压缩量占比</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0.55</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0.51</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0.54</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0.53</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0.53</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材料压缩量占比</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0.45</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0.41</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0.44</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0.43</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0.43</w:t>
            </w:r>
          </w:p>
        </w:tc>
      </w:tr>
    </w:tbl>
    <w:p>
      <w:pPr>
        <w:tabs>
          <w:tab w:val="left" w:pos="1080"/>
          <w:tab w:val="left" w:pos="1274"/>
          <w:tab w:val="left" w:pos="1800"/>
          <w:tab w:val="left" w:pos="2520"/>
          <w:tab w:val="left" w:pos="4680"/>
          <w:tab w:val="left" w:pos="7020"/>
        </w:tabs>
        <w:spacing w:line="360" w:lineRule="auto"/>
        <w:ind w:left="1528" w:leftChars="385" w:hanging="720" w:hangingChars="300"/>
        <w:jc w:val="center"/>
        <w:rPr>
          <w:rFonts w:ascii="Times New Roman" w:hAnsi="Times New Roman" w:cs="Times New Roman" w:eastAsiaTheme="majorEastAsia"/>
          <w:sz w:val="24"/>
          <w:szCs w:val="24"/>
        </w:rPr>
      </w:pPr>
    </w:p>
    <w:p>
      <w:pPr>
        <w:tabs>
          <w:tab w:val="left" w:pos="1080"/>
          <w:tab w:val="left" w:pos="1274"/>
          <w:tab w:val="left" w:pos="1800"/>
          <w:tab w:val="left" w:pos="2520"/>
          <w:tab w:val="left" w:pos="4680"/>
          <w:tab w:val="left" w:pos="7020"/>
        </w:tabs>
        <w:spacing w:line="360" w:lineRule="auto"/>
        <w:ind w:left="1528" w:leftChars="385" w:hanging="720" w:hangingChars="300"/>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表5.2.7-3 800*20钢支撑设计值4000kN刚度折减系数</w:t>
      </w:r>
    </w:p>
    <w:tbl>
      <w:tblPr>
        <w:tblStyle w:val="14"/>
        <w:tblW w:w="5000" w:type="pct"/>
        <w:tblInd w:w="0" w:type="dxa"/>
        <w:tblLayout w:type="autofit"/>
        <w:tblCellMar>
          <w:top w:w="0" w:type="dxa"/>
          <w:left w:w="108" w:type="dxa"/>
          <w:bottom w:w="0" w:type="dxa"/>
          <w:right w:w="108" w:type="dxa"/>
        </w:tblCellMar>
      </w:tblPr>
      <w:tblGrid>
        <w:gridCol w:w="2501"/>
        <w:gridCol w:w="1358"/>
        <w:gridCol w:w="1358"/>
        <w:gridCol w:w="1358"/>
        <w:gridCol w:w="1358"/>
        <w:gridCol w:w="1354"/>
      </w:tblGrid>
      <w:tr>
        <w:tblPrEx>
          <w:tblCellMar>
            <w:top w:w="0" w:type="dxa"/>
            <w:left w:w="108" w:type="dxa"/>
            <w:bottom w:w="0" w:type="dxa"/>
            <w:right w:w="108" w:type="dxa"/>
          </w:tblCellMar>
        </w:tblPrEx>
        <w:trPr>
          <w:trHeight w:val="270" w:hRule="atLeast"/>
        </w:trPr>
        <w:tc>
          <w:tcPr>
            <w:tcW w:w="1347"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支撑长度</w:t>
            </w:r>
            <w:r>
              <w:rPr>
                <w:rFonts w:ascii="Times New Roman" w:hAnsi="Times New Roman" w:cs="Times New Roman" w:eastAsiaTheme="majorEastAsia"/>
                <w:i/>
                <w:iCs/>
                <w:kern w:val="0"/>
                <w:sz w:val="22"/>
              </w:rPr>
              <w:t>l</w:t>
            </w:r>
            <w:r>
              <w:rPr>
                <w:rFonts w:ascii="Times New Roman" w:hAnsi="Times New Roman" w:cs="Times New Roman" w:eastAsiaTheme="majorEastAsia"/>
                <w:kern w:val="0"/>
                <w:sz w:val="22"/>
                <w:vertAlign w:val="subscript"/>
              </w:rPr>
              <w:t>0</w:t>
            </w:r>
            <w:r>
              <w:rPr>
                <w:rFonts w:ascii="Times New Roman" w:hAnsi="Times New Roman" w:cs="Times New Roman" w:eastAsiaTheme="majorEastAsia"/>
                <w:kern w:val="0"/>
                <w:sz w:val="22"/>
              </w:rPr>
              <w:t>(m)</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50</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100</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150</w:t>
            </w:r>
          </w:p>
        </w:tc>
        <w:tc>
          <w:tcPr>
            <w:tcW w:w="731" w:type="pc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200</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支撑间距s(m)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弹性模量E(Mpa)</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206000</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截面积(cm2)</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490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490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490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490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490</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支撑材料刚度(MN/m)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84.11667</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33.64667</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16.82333</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11.21556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8.411667</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材料压缩量(mm)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7.93</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19.81</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39.63</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59.44</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79.26</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接头数</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9</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25</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33</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间隙小值(mm)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18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32</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50</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66</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间隙大值(mm)</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9</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27</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48</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75</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99</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材料压缩量占比</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0.57</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0.52</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0.55</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0.54</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0.55</w:t>
            </w:r>
          </w:p>
        </w:tc>
      </w:tr>
      <w:tr>
        <w:tblPrEx>
          <w:tblCellMar>
            <w:top w:w="0" w:type="dxa"/>
            <w:left w:w="108" w:type="dxa"/>
            <w:bottom w:w="0" w:type="dxa"/>
            <w:right w:w="108" w:type="dxa"/>
          </w:tblCellMar>
        </w:tblPrEx>
        <w:trPr>
          <w:trHeight w:val="270" w:hRule="atLeast"/>
        </w:trPr>
        <w:tc>
          <w:tcPr>
            <w:tcW w:w="1347"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材料压缩量占比</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0.47</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0.42</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0.45</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0.44</w:t>
            </w:r>
          </w:p>
        </w:tc>
        <w:tc>
          <w:tcPr>
            <w:tcW w:w="731" w:type="pct"/>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eastAsiaTheme="majorEastAsia"/>
                <w:kern w:val="0"/>
                <w:sz w:val="22"/>
              </w:rPr>
            </w:pPr>
            <w:r>
              <w:rPr>
                <w:rFonts w:ascii="Times New Roman" w:hAnsi="Times New Roman" w:cs="Times New Roman" w:eastAsiaTheme="majorEastAsia"/>
                <w:kern w:val="0"/>
                <w:sz w:val="22"/>
              </w:rPr>
              <w:t>0.44</w:t>
            </w:r>
          </w:p>
        </w:tc>
      </w:tr>
    </w:tbl>
    <w:p>
      <w:pPr>
        <w:spacing w:line="360" w:lineRule="auto"/>
        <w:jc w:val="left"/>
        <w:rPr>
          <w:rFonts w:ascii="Times New Roman" w:hAnsi="Times New Roman" w:cs="Times New Roman"/>
          <w:sz w:val="24"/>
          <w:szCs w:val="24"/>
        </w:rPr>
      </w:pPr>
    </w:p>
    <w:p>
      <w:pPr>
        <w:spacing w:line="360" w:lineRule="auto"/>
        <w:rPr>
          <w:rStyle w:val="45"/>
          <w:rFonts w:cs="Times New Roman"/>
        </w:rPr>
      </w:pPr>
      <w:r>
        <w:rPr>
          <w:rFonts w:ascii="Times New Roman" w:hAnsi="Times New Roman" w:cs="Times New Roman"/>
          <w:b/>
          <w:szCs w:val="21"/>
        </w:rPr>
        <w:t xml:space="preserve">5.2.9 </w:t>
      </w:r>
      <w:r>
        <w:rPr>
          <w:rStyle w:val="45"/>
          <w:rFonts w:cs="Times New Roman"/>
        </w:rPr>
        <w:t>本条给出了对撑、角撑组合截面稳定性验算的方法。预应力组合式钢支撑结构由于多组对撑之间并无横向联系，每一组对撑均独立受力，当对撑跨度较大如超过100m时，若不考虑立柱对其的侧向约束，难以满足平面内稳定性要求。工程中最大跨度对撑已长达170m，说明对撑平面内稳定性计算考虑立柱对其的侧向约束是正确的。经过多个算例，分析，证明立柱对组合钢支撑抗侧刚度的影响不可忽略明，而且能量法、简化法及三维数值分析方法三种方法得到考虑立柱侧向约束后的长度系数结果接近。为了便于工程应用，本规程推荐简化法计算，即可采用现行钢结构规范压弯构件稳定性计算公式计算超长组合对撑的平面稳定性，考虑立柱侧向约束的计算长度系数可采用简化法</w:t>
      </w:r>
      <w:r>
        <w:rPr>
          <w:rStyle w:val="45"/>
          <w:rFonts w:cs="Times New Roman"/>
        </w:rPr>
        <w:object>
          <v:shape id="_x0000_i1174" o:spt="75" type="#_x0000_t75" style="height:20.45pt;width:64.35pt;" o:ole="t" filled="f" o:preferrelative="f" stroked="f" coordsize="21600,21600">
            <v:path/>
            <v:fill on="f" focussize="0,0"/>
            <v:stroke on="f" joinstyle="miter"/>
            <v:imagedata r:id="rId321" o:title=""/>
            <o:lock v:ext="edit" aspectratio="f"/>
            <w10:wrap type="none"/>
            <w10:anchorlock/>
          </v:shape>
          <o:OLEObject Type="Embed" ProgID="Equation.DSMT4" ShapeID="_x0000_i1174" DrawAspect="Content" ObjectID="_1468075874" r:id="rId320">
            <o:LockedField>false</o:LockedField>
          </o:OLEObject>
        </w:object>
      </w:r>
      <w:r>
        <w:rPr>
          <w:rStyle w:val="45"/>
          <w:rFonts w:cs="Times New Roman"/>
        </w:rPr>
        <w:t>的公式进行求解。</w:t>
      </w:r>
    </w:p>
    <w:p>
      <w:pPr>
        <w:spacing w:line="360" w:lineRule="auto"/>
        <w:rPr>
          <w:rStyle w:val="45"/>
          <w:rFonts w:cs="Times New Roman"/>
        </w:rPr>
      </w:pPr>
      <w:r>
        <w:rPr>
          <w:rFonts w:ascii="Times New Roman" w:hAnsi="Times New Roman" w:cs="Times New Roman"/>
          <w:b/>
          <w:szCs w:val="21"/>
        </w:rPr>
        <w:t xml:space="preserve">5.2.16 </w:t>
      </w:r>
      <w:r>
        <w:rPr>
          <w:rStyle w:val="45"/>
          <w:rFonts w:cs="Times New Roman"/>
        </w:rPr>
        <w:t>采用预应力钢支撑的基坑工程中，考虑到立柱间差异变形过大对支撑受力安全会产生较不利影响，以及立柱的抗侧移刚度直接影响组合支撑的水平向稳定性的综合因素，钢立柱之间应设置剪刀撑。钢立柱间设置剪刀撑（图5.2.17-1、2）可大大提高立柱的抗侧移刚度及冗余度，为保证剪刀撑提供足够的抗侧刚度，对撑和角撑区每跨的横向立柱均应设置剪刀撑，上下道支撑之间以及最下一道支撑与基底之间均应设置一对剪刀撑，剪刀撑与立柱夹角宜为45°～60°。</w:t>
      </w:r>
    </w:p>
    <w:p>
      <w:pPr>
        <w:spacing w:line="360" w:lineRule="auto"/>
        <w:ind w:firstLine="420" w:firstLineChars="200"/>
        <w:rPr>
          <w:rFonts w:ascii="Times New Roman" w:hAnsi="Times New Roman" w:eastAsia="楷体" w:cs="Times New Roman"/>
          <w:szCs w:val="20"/>
        </w:rPr>
      </w:pPr>
      <w:r>
        <w:rPr>
          <w:rFonts w:ascii="Times New Roman" w:hAnsi="Times New Roman" w:eastAsia="楷体" w:cs="Times New Roman"/>
          <w:szCs w:val="20"/>
        </w:rPr>
        <w:object>
          <v:shape id="_x0000_i1175" o:spt="75" type="#_x0000_t75" style="height:201.2pt;width:180.75pt;" o:ole="t" filled="f" o:preferrelative="t" stroked="f" coordsize="21600,21600">
            <v:path/>
            <v:fill on="f" focussize="0,0"/>
            <v:stroke on="f" joinstyle="miter"/>
            <v:imagedata r:id="rId323" cropleft="21136f" cropright="18301f" o:title=""/>
            <o:lock v:ext="edit" aspectratio="t"/>
            <w10:wrap type="none"/>
            <w10:anchorlock/>
          </v:shape>
          <o:OLEObject Type="Embed" ProgID="AutoCAD.Drawing.18" ShapeID="_x0000_i1175" DrawAspect="Content" ObjectID="_1468075875" r:id="rId322">
            <o:LockedField>false</o:LockedField>
          </o:OLEObject>
        </w:object>
      </w:r>
    </w:p>
    <w:p>
      <w:pPr>
        <w:spacing w:line="360" w:lineRule="auto"/>
        <w:ind w:firstLine="420" w:firstLineChars="200"/>
        <w:rPr>
          <w:rFonts w:ascii="Times New Roman" w:hAnsi="Times New Roman" w:eastAsia="宋体" w:cs="Times New Roman"/>
          <w:szCs w:val="20"/>
        </w:rPr>
      </w:pPr>
      <w:r>
        <w:rPr>
          <w:rFonts w:ascii="Times New Roman" w:hAnsi="Times New Roman" w:eastAsia="宋体" w:cs="Times New Roman"/>
          <w:szCs w:val="20"/>
        </w:rPr>
        <w:t>图5.2.17-1 立柱设置方式与剪刀撑布置</w:t>
      </w:r>
    </w:p>
    <w:p>
      <w:pPr>
        <w:pStyle w:val="46"/>
        <w:ind w:firstLine="420" w:firstLineChars="200"/>
        <w:rPr>
          <w:rFonts w:cs="Times New Roman"/>
        </w:rPr>
      </w:pPr>
      <w:r>
        <w:rPr>
          <w:rFonts w:cs="Times New Roman"/>
        </w:rPr>
        <w:t>1—托梁；2—托座；3—立柱；4—剪刀撑；5—盖板</w:t>
      </w:r>
    </w:p>
    <w:p>
      <w:pPr>
        <w:pStyle w:val="46"/>
        <w:ind w:firstLine="420" w:firstLineChars="200"/>
        <w:rPr>
          <w:rFonts w:eastAsia="楷体" w:cs="Times New Roman"/>
          <w:szCs w:val="20"/>
        </w:rPr>
      </w:pPr>
      <w:r>
        <w:rPr>
          <w:rFonts w:cs="Times New Roman"/>
        </w:rPr>
        <w:t>对撑在施加预应力位置断开时，可在断开位置两侧分别设置一对立柱和一根托梁，亦可在断开位置仅设置一对立柱和两根托梁，以满足两侧支撑构件的竖向支承要求（图5.2.17-2）。</w:t>
      </w:r>
    </w:p>
    <w:p>
      <w:pPr>
        <w:spacing w:line="360" w:lineRule="auto"/>
        <w:ind w:firstLine="420" w:firstLineChars="200"/>
        <w:rPr>
          <w:rFonts w:ascii="Times New Roman" w:hAnsi="Times New Roman" w:eastAsia="楷体" w:cs="Times New Roman"/>
          <w:szCs w:val="20"/>
        </w:rPr>
      </w:pPr>
      <w:r>
        <w:rPr>
          <w:rFonts w:ascii="Times New Roman" w:hAnsi="Times New Roman" w:eastAsia="楷体" w:cs="Times New Roman"/>
          <w:szCs w:val="20"/>
        </w:rPr>
        <w:object>
          <v:shape id="_x0000_i1176" o:spt="75" type="#_x0000_t75" style="height:165.95pt;width:186.9pt;" o:ole="t" filled="f" o:preferrelative="t" stroked="f" coordsize="21600,21600">
            <v:path/>
            <v:fill on="f" focussize="0,0"/>
            <v:stroke on="f" joinstyle="miter"/>
            <v:imagedata r:id="rId325" cropleft="17111f" cropright="16715f" o:title=""/>
            <o:lock v:ext="edit" aspectratio="t"/>
            <w10:wrap type="none"/>
            <w10:anchorlock/>
          </v:shape>
          <o:OLEObject Type="Embed" ProgID="AutoCAD.Drawing.18" ShapeID="_x0000_i1176" DrawAspect="Content" ObjectID="_1468075876" r:id="rId324">
            <o:LockedField>false</o:LockedField>
          </o:OLEObject>
        </w:object>
      </w:r>
      <w:r>
        <w:rPr>
          <w:rFonts w:ascii="Times New Roman" w:hAnsi="Times New Roman" w:eastAsia="楷体" w:cs="Times New Roman"/>
          <w:szCs w:val="20"/>
        </w:rPr>
        <w:object>
          <v:shape id="_x0000_i1177" o:spt="75" type="#_x0000_t75" style="height:162.9pt;width:189.45pt;" o:ole="t" filled="f" o:preferrelative="t" stroked="f" coordsize="21600,21600">
            <v:path/>
            <v:fill on="f" focussize="0,0"/>
            <v:stroke on="f" joinstyle="miter"/>
            <v:imagedata r:id="rId327" cropleft="16096f" croptop="330f" cropright="16041f" cropbottom="-356f" o:title=""/>
            <o:lock v:ext="edit" aspectratio="t"/>
            <w10:wrap type="none"/>
            <w10:anchorlock/>
          </v:shape>
          <o:OLEObject Type="Embed" ProgID="AutoCAD.Drawing.18" ShapeID="_x0000_i1177" DrawAspect="Content" ObjectID="_1468075877" r:id="rId326">
            <o:LockedField>false</o:LockedField>
          </o:OLEObject>
        </w:object>
      </w:r>
    </w:p>
    <w:p>
      <w:pPr>
        <w:spacing w:line="360" w:lineRule="auto"/>
        <w:ind w:firstLine="420" w:firstLineChars="200"/>
        <w:rPr>
          <w:rStyle w:val="45"/>
          <w:rFonts w:cs="Times New Roman"/>
        </w:rPr>
      </w:pPr>
      <w:r>
        <w:rPr>
          <w:rStyle w:val="45"/>
          <w:rFonts w:cs="Times New Roman"/>
        </w:rPr>
        <w:t>（a）支撑中部两对立柱加两根托梁示意图</w:t>
      </w:r>
      <w:r>
        <w:rPr>
          <w:rFonts w:ascii="Times New Roman" w:hAnsi="Times New Roman" w:eastAsia="楷体" w:cs="Times New Roman"/>
          <w:szCs w:val="20"/>
        </w:rPr>
        <w:t xml:space="preserve">  </w:t>
      </w:r>
      <w:r>
        <w:rPr>
          <w:rStyle w:val="45"/>
          <w:rFonts w:cs="Times New Roman"/>
        </w:rPr>
        <w:t>（b）支撑中部一对立柱加两根托梁示意图</w:t>
      </w:r>
    </w:p>
    <w:p>
      <w:pPr>
        <w:spacing w:line="360" w:lineRule="auto"/>
        <w:ind w:firstLine="420" w:firstLineChars="200"/>
        <w:rPr>
          <w:rFonts w:ascii="Times New Roman" w:hAnsi="Times New Roman" w:eastAsia="楷体" w:cs="Times New Roman"/>
          <w:szCs w:val="20"/>
        </w:rPr>
      </w:pPr>
      <w:r>
        <w:rPr>
          <w:rFonts w:ascii="Times New Roman" w:hAnsi="Times New Roman" w:eastAsia="楷体" w:cs="Times New Roman"/>
          <w:szCs w:val="20"/>
        </w:rPr>
        <w:object>
          <v:shape id="_x0000_i1178" o:spt="75" type="#_x0000_t75" style="height:122.05pt;width:186.9pt;" o:ole="t" filled="f" o:preferrelative="t" stroked="f" coordsize="21600,21600">
            <v:path/>
            <v:fill on="f" focussize="0,0"/>
            <v:stroke on="f" joinstyle="miter"/>
            <v:imagedata r:id="rId329" cropleft="4923f" croptop="9659f" cropright="3292f" cropbottom="10011f" o:title=""/>
            <o:lock v:ext="edit" aspectratio="t"/>
            <w10:wrap type="none"/>
            <w10:anchorlock/>
          </v:shape>
          <o:OLEObject Type="Embed" ProgID="AutoCAD.Drawing.18" ShapeID="_x0000_i1178" DrawAspect="Content" ObjectID="_1468075878" r:id="rId328">
            <o:LockedField>false</o:LockedField>
          </o:OLEObject>
        </w:object>
      </w:r>
      <w:r>
        <w:rPr>
          <w:rFonts w:ascii="Times New Roman" w:hAnsi="Times New Roman" w:eastAsia="楷体" w:cs="Times New Roman"/>
          <w:szCs w:val="20"/>
        </w:rPr>
        <w:object>
          <v:shape id="_x0000_i1179" o:spt="75" type="#_x0000_t75" style="height:122.05pt;width:193pt;" o:ole="t" filled="f" o:preferrelative="t" stroked="f" coordsize="21600,21600">
            <v:path/>
            <v:fill on="f" focussize="0,0"/>
            <v:stroke on="f" joinstyle="miter"/>
            <v:imagedata r:id="rId331" cropleft="4853f" croptop="9808f" cropright="1783f" cropbottom="9936f" o:title=""/>
            <o:lock v:ext="edit" aspectratio="t"/>
            <w10:wrap type="none"/>
            <w10:anchorlock/>
          </v:shape>
          <o:OLEObject Type="Embed" ProgID="AutoCAD.Drawing.18" ShapeID="_x0000_i1179" DrawAspect="Content" ObjectID="_1468075879" r:id="rId330">
            <o:LockedField>false</o:LockedField>
          </o:OLEObject>
        </w:object>
      </w:r>
    </w:p>
    <w:p>
      <w:pPr>
        <w:spacing w:line="360" w:lineRule="auto"/>
        <w:rPr>
          <w:rFonts w:ascii="Times New Roman" w:hAnsi="Times New Roman" w:eastAsia="楷体" w:cs="Times New Roman"/>
          <w:szCs w:val="20"/>
        </w:rPr>
      </w:pPr>
      <w:r>
        <w:rPr>
          <w:rStyle w:val="45"/>
          <w:rFonts w:cs="Times New Roman"/>
        </w:rPr>
        <w:t>（c）支撑端部两对立柱加两根托梁示意图</w:t>
      </w:r>
      <w:r>
        <w:rPr>
          <w:rFonts w:ascii="Times New Roman" w:hAnsi="Times New Roman" w:eastAsia="楷体" w:cs="Times New Roman"/>
          <w:szCs w:val="20"/>
        </w:rPr>
        <w:t xml:space="preserve">     </w:t>
      </w:r>
      <w:r>
        <w:rPr>
          <w:rStyle w:val="45"/>
          <w:rFonts w:cs="Times New Roman"/>
        </w:rPr>
        <w:t>（d）支撑端部一对立柱加两根托梁示意图</w:t>
      </w:r>
    </w:p>
    <w:p>
      <w:pPr>
        <w:spacing w:line="360" w:lineRule="auto"/>
        <w:ind w:firstLine="420" w:firstLineChars="200"/>
        <w:rPr>
          <w:rFonts w:ascii="Times New Roman" w:hAnsi="Times New Roman" w:eastAsia="楷体" w:cs="Times New Roman"/>
          <w:szCs w:val="20"/>
        </w:rPr>
      </w:pPr>
      <w:r>
        <w:rPr>
          <w:rFonts w:ascii="Times New Roman" w:hAnsi="Times New Roman" w:eastAsia="楷体" w:cs="Times New Roman"/>
          <w:szCs w:val="20"/>
        </w:rPr>
        <w:object>
          <v:shape id="_x0000_i1180" o:spt="75" type="#_x0000_t75" style="height:186.9pt;width:208.85pt;" o:ole="t" filled="f" o:preferrelative="t" stroked="f" coordsize="21600,21600">
            <v:path/>
            <v:fill on="f" focussize="0,0"/>
            <v:stroke on="f" joinstyle="miter"/>
            <v:imagedata r:id="rId333" cropleft="15175f" croptop="5170f" cropright="14479f" cropbottom="5187f" o:title=""/>
            <o:lock v:ext="edit" aspectratio="t"/>
            <w10:wrap type="none"/>
            <w10:anchorlock/>
          </v:shape>
          <o:OLEObject Type="Embed" ProgID="AutoCAD.Drawing.18" ShapeID="_x0000_i1180" DrawAspect="Content" ObjectID="_1468075880" r:id="rId332">
            <o:LockedField>false</o:LockedField>
          </o:OLEObject>
        </w:object>
      </w:r>
    </w:p>
    <w:p>
      <w:pPr>
        <w:pStyle w:val="46"/>
        <w:ind w:firstLine="420" w:firstLineChars="200"/>
        <w:rPr>
          <w:rFonts w:cs="Times New Roman"/>
        </w:rPr>
      </w:pPr>
      <w:r>
        <w:rPr>
          <w:rFonts w:cs="Times New Roman"/>
        </w:rPr>
        <w:t>（e）一对立柱加两根托梁剖面图</w:t>
      </w:r>
    </w:p>
    <w:p>
      <w:pPr>
        <w:pStyle w:val="46"/>
        <w:ind w:firstLine="630" w:firstLineChars="300"/>
        <w:rPr>
          <w:rFonts w:cs="Times New Roman"/>
        </w:rPr>
      </w:pPr>
      <w:r>
        <w:rPr>
          <w:rFonts w:cs="Times New Roman"/>
        </w:rPr>
        <w:t>图5.2.17-2对撑预应力施加处立柱托梁构造</w:t>
      </w:r>
    </w:p>
    <w:p>
      <w:pPr>
        <w:pStyle w:val="46"/>
        <w:rPr>
          <w:rFonts w:cs="Times New Roman"/>
        </w:rPr>
      </w:pPr>
      <w:r>
        <w:rPr>
          <w:rFonts w:cs="Times New Roman"/>
        </w:rPr>
        <w:t>1—托梁；2—立柱；3—加载横梁；4—保力盒；5—H型钢构件；6—连接件；7—对撑；8—托座；9—角钢</w:t>
      </w:r>
    </w:p>
    <w:p>
      <w:pPr>
        <w:pStyle w:val="46"/>
        <w:rPr>
          <w:rFonts w:cs="Times New Roman"/>
        </w:rPr>
      </w:pPr>
      <w:r>
        <w:rPr>
          <w:rFonts w:cs="Times New Roman"/>
          <w:b/>
        </w:rPr>
        <w:t xml:space="preserve">5.2.18 </w:t>
      </w:r>
      <w:r>
        <w:rPr>
          <w:rFonts w:cs="Times New Roman"/>
        </w:rPr>
        <w:t>鱼腹梁的钢绞线在施加预应力和使用过程中会在以下几个方面产生预应力损失：1）钢绞线张拉过程中会因压实锚具而产生的锚固损失；2）在钢绞线张拉锚固后，因钢绞线长度继续增加而导致的松弛损失；3）后序钢绞线张拉对前序钢绞线已有内力产生的序次损失；4）在折线或曲线形钢绞线的端点、折点等处，张拉时因接触面摩阻力而产生的摩擦损失；5）钢绞线张拉后变形增大造成的预应力损失；6）钢绞线温度变化引起的损失；7）张拉系统引起的预应力损失等。因此预应力鱼腹梁钢绞线除应选用低松弛高强度钢绞线、增加减摩措施、分级张拉、在钢绞线锁定后进行补偿张拉外，根据已实施的大量鱼腹式钢支撑的基坑工程经验，计算的钢绞线拉力乘以1.1倍放大系数，以弥补这些因素引起的预应力损失。</w:t>
      </w:r>
    </w:p>
    <w:p>
      <w:pPr>
        <w:pStyle w:val="46"/>
        <w:ind w:firstLine="420" w:firstLineChars="200"/>
        <w:rPr>
          <w:rFonts w:cs="Times New Roman"/>
        </w:rPr>
      </w:pPr>
      <w:r>
        <w:rPr>
          <w:rFonts w:cs="Times New Roman"/>
        </w:rPr>
        <w:t>钢绞线强度设计值的确定，关系到结构安全可靠、材料有效利用、成本经济合理。工程建设标准化协会标准《预应力钢结构技术规程》CECS212规定我国建筑工程中，对重要的动力荷载作用下的钢绞线，其设计强度取极限抗拉强度fptk的40%～55%。由于基坑钢支撑是临时结构，且不承受动力荷载，所以取55%，而根据现行国家标准《混凝土结构设计规范》GB 50010规定的钢绞线抗拉强度设计值fpy为极限抗拉强度fptk的70%，所以本规程对钢绞线抗拉强度设计值在《混凝土结构设计规范》fpy的基础上折减0.55÷0.7≈0.8。</w:t>
      </w:r>
    </w:p>
    <w:p>
      <w:pPr>
        <w:pStyle w:val="3"/>
        <w:spacing w:before="156" w:after="156"/>
      </w:pPr>
      <w:bookmarkStart w:id="314" w:name="_Toc24720"/>
      <w:bookmarkStart w:id="315" w:name="_Toc4323"/>
      <w:r>
        <w:t>5.3 检验</w:t>
      </w:r>
      <w:bookmarkEnd w:id="314"/>
      <w:bookmarkEnd w:id="315"/>
    </w:p>
    <w:p>
      <w:pPr>
        <w:tabs>
          <w:tab w:val="left" w:pos="1080"/>
          <w:tab w:val="left" w:pos="1274"/>
          <w:tab w:val="left" w:pos="1800"/>
          <w:tab w:val="left" w:pos="2520"/>
          <w:tab w:val="left" w:pos="4680"/>
          <w:tab w:val="left" w:pos="7020"/>
        </w:tabs>
        <w:spacing w:line="360" w:lineRule="auto"/>
        <w:rPr>
          <w:rFonts w:ascii="Times New Roman" w:hAnsi="Times New Roman" w:eastAsia="楷体" w:cs="Times New Roman"/>
          <w:szCs w:val="20"/>
        </w:rPr>
      </w:pPr>
      <w:r>
        <w:rPr>
          <w:rFonts w:ascii="Times New Roman" w:hAnsi="Times New Roman" w:cs="Times New Roman"/>
          <w:b/>
          <w:bCs/>
          <w:color w:val="000000" w:themeColor="text1"/>
          <w:szCs w:val="21"/>
          <w14:textFill>
            <w14:solidFill>
              <w14:schemeClr w14:val="tx1"/>
            </w14:solidFill>
          </w14:textFill>
        </w:rPr>
        <w:t xml:space="preserve">5.3.5 </w:t>
      </w:r>
      <w:r>
        <w:rPr>
          <w:rStyle w:val="45"/>
          <w:rFonts w:cs="Times New Roman"/>
        </w:rPr>
        <w:t>构件回收重复利用是全回收支撑结构体系的特点，相应的构件在回收后应进行维护保养，重复使用时应重新进行进场检验，确保构件的受力可靠性。对于回收重复利用的钢构件，应对其钢材品种、规格和性能进行检查，除查验原材料的质量合格证明文件外，还应对强度等重要性能指标进行抽样检查。钢构件的外形尺寸、厚度等仍需符合进场检验标准，并针对可能影响其使用的损伤进行检查，检验合格方可再次利用。</w:t>
      </w:r>
    </w:p>
    <w:p>
      <w:pPr>
        <w:tabs>
          <w:tab w:val="left" w:pos="1080"/>
          <w:tab w:val="left" w:pos="1274"/>
          <w:tab w:val="left" w:pos="1800"/>
          <w:tab w:val="left" w:pos="2520"/>
          <w:tab w:val="left" w:pos="4680"/>
          <w:tab w:val="left" w:pos="7020"/>
        </w:tabs>
        <w:spacing w:line="360" w:lineRule="auto"/>
        <w:rPr>
          <w:rFonts w:ascii="Times New Roman" w:hAnsi="Times New Roman" w:eastAsia="楷体" w:cs="Times New Roman"/>
          <w:szCs w:val="20"/>
        </w:rPr>
      </w:pPr>
      <w:r>
        <w:rPr>
          <w:rFonts w:ascii="Times New Roman" w:hAnsi="Times New Roman" w:cs="Times New Roman"/>
          <w:b/>
          <w:bCs/>
          <w:color w:val="000000" w:themeColor="text1"/>
          <w:szCs w:val="21"/>
          <w14:textFill>
            <w14:solidFill>
              <w14:schemeClr w14:val="tx1"/>
            </w14:solidFill>
          </w14:textFill>
        </w:rPr>
        <w:t xml:space="preserve">5.3.6 </w:t>
      </w:r>
      <w:r>
        <w:rPr>
          <w:rStyle w:val="45"/>
          <w:rFonts w:cs="Times New Roman"/>
        </w:rPr>
        <w:t>若通过一定的检验能满足強度等使用要求可不受此条限制。</w:t>
      </w:r>
    </w:p>
    <w:p>
      <w:pPr>
        <w:pStyle w:val="3"/>
        <w:spacing w:before="156" w:after="156"/>
      </w:pPr>
      <w:bookmarkStart w:id="316" w:name="_Toc19467"/>
      <w:bookmarkStart w:id="317" w:name="_Toc10398"/>
      <w:r>
        <w:t>5.4 施工与验收</w:t>
      </w:r>
      <w:bookmarkEnd w:id="316"/>
      <w:bookmarkEnd w:id="317"/>
    </w:p>
    <w:p>
      <w:pPr>
        <w:tabs>
          <w:tab w:val="left" w:pos="1080"/>
          <w:tab w:val="left" w:pos="1274"/>
          <w:tab w:val="left" w:pos="1800"/>
          <w:tab w:val="left" w:pos="2520"/>
          <w:tab w:val="left" w:pos="4680"/>
          <w:tab w:val="left" w:pos="7020"/>
        </w:tabs>
        <w:spacing w:line="360" w:lineRule="auto"/>
        <w:ind w:leftChars="-1" w:hanging="2"/>
        <w:rPr>
          <w:rFonts w:ascii="Times New Roman" w:hAnsi="Times New Roman" w:eastAsia="楷体" w:cs="Times New Roman"/>
          <w:szCs w:val="20"/>
        </w:rPr>
      </w:pPr>
      <w:r>
        <w:rPr>
          <w:rFonts w:ascii="Times New Roman" w:hAnsi="Times New Roman" w:cs="Times New Roman"/>
          <w:b/>
          <w:szCs w:val="21"/>
        </w:rPr>
        <w:t>5.4.1</w:t>
      </w:r>
      <w:r>
        <w:rPr>
          <w:rFonts w:ascii="Times New Roman" w:hAnsi="Times New Roman" w:cs="Times New Roman"/>
          <w:szCs w:val="21"/>
        </w:rPr>
        <w:t xml:space="preserve"> </w:t>
      </w:r>
      <w:r>
        <w:rPr>
          <w:rStyle w:val="45"/>
          <w:rFonts w:cs="Times New Roman"/>
        </w:rPr>
        <w:t>总平面图中应标明吊装设备及土方运输等施工机械停放位置、行驶路线及构件堆放位置。采用预应力组合式钢支撑结构的基坑工程常用如下几种取土方法：</w:t>
      </w:r>
    </w:p>
    <w:p>
      <w:pPr>
        <w:pStyle w:val="46"/>
        <w:rPr>
          <w:rFonts w:cs="Times New Roman"/>
        </w:rPr>
      </w:pPr>
      <w:r>
        <w:rPr>
          <w:rFonts w:cs="Times New Roman"/>
        </w:rPr>
        <w:t>1专用平台上跨支撑结合放坡取土方法</w:t>
      </w:r>
    </w:p>
    <w:p>
      <w:pPr>
        <w:pStyle w:val="46"/>
        <w:ind w:firstLine="420" w:firstLineChars="200"/>
        <w:rPr>
          <w:rFonts w:eastAsia="楷体" w:cs="Times New Roman"/>
          <w:szCs w:val="20"/>
        </w:rPr>
      </w:pPr>
      <w:r>
        <w:rPr>
          <w:rFonts w:cs="Times New Roman"/>
        </w:rPr>
        <w:t>土方挖掘机、运输车辆利用专用平台上跨支撑和放坡通道直接进入基坑取土。跨支撑平台设置如图5.4.1-1所示。跨越支撑的栈桥底面应高于支撑顶面不小于200mm。运土过程应保证运土道路边坡稳定性和路面的承载能力，运土坡道的坡度不宜大于1:8，坡道的宽度应满足车辆行驶的要求。</w:t>
      </w:r>
    </w:p>
    <w:p>
      <w:pPr>
        <w:tabs>
          <w:tab w:val="left" w:pos="1080"/>
          <w:tab w:val="left" w:pos="1274"/>
          <w:tab w:val="left" w:pos="1800"/>
          <w:tab w:val="left" w:pos="2520"/>
          <w:tab w:val="left" w:pos="4680"/>
          <w:tab w:val="left" w:pos="7020"/>
        </w:tabs>
        <w:spacing w:line="360" w:lineRule="auto"/>
        <w:ind w:leftChars="-1" w:hanging="2"/>
        <w:jc w:val="center"/>
        <w:rPr>
          <w:rFonts w:ascii="Times New Roman" w:hAnsi="Times New Roman" w:eastAsia="楷体" w:cs="Times New Roman"/>
          <w:szCs w:val="20"/>
        </w:rPr>
      </w:pPr>
      <w:r>
        <w:rPr>
          <w:rFonts w:ascii="Times New Roman" w:hAnsi="Times New Roman" w:eastAsia="楷体" w:cs="Times New Roman"/>
          <w:szCs w:val="20"/>
        </w:rPr>
        <w:object>
          <v:shape id="_x0000_i1181" o:spt="75" type="#_x0000_t75" style="height:88.85pt;width:412.6pt;" o:ole="t" filled="f" o:preferrelative="t" stroked="f" coordsize="21600,21600">
            <v:path/>
            <v:fill on="f" focussize="0,0"/>
            <v:stroke on="f" joinstyle="miter"/>
            <v:imagedata r:id="rId335" croptop="17344f" cropbottom="16439f" o:title=""/>
            <o:lock v:ext="edit" aspectratio="t"/>
            <w10:wrap type="none"/>
            <w10:anchorlock/>
          </v:shape>
          <o:OLEObject Type="Embed" ProgID="AutoCAD.Drawing.18" ShapeID="_x0000_i1181" DrawAspect="Content" ObjectID="_1468075881" r:id="rId334">
            <o:LockedField>false</o:LockedField>
          </o:OLEObject>
        </w:object>
      </w:r>
      <w:r>
        <w:rPr>
          <w:rFonts w:ascii="Times New Roman" w:hAnsi="Times New Roman" w:eastAsia="楷体" w:cs="Times New Roman"/>
          <w:szCs w:val="20"/>
        </w:rPr>
        <w:t>图5.4.1-1 跨越对撑、角撑平台</w:t>
      </w:r>
    </w:p>
    <w:p>
      <w:pPr>
        <w:pStyle w:val="46"/>
        <w:rPr>
          <w:rFonts w:cs="Times New Roman"/>
        </w:rPr>
      </w:pPr>
      <w:r>
        <w:rPr>
          <w:rFonts w:cs="Times New Roman"/>
        </w:rPr>
        <w:t>1—对撑、角撑；2—栈桥路基箱；3—栈桥梁；4—焊缝（栈桥梁与路基箱之间焊缝）</w:t>
      </w:r>
    </w:p>
    <w:p>
      <w:pPr>
        <w:pStyle w:val="46"/>
        <w:rPr>
          <w:rFonts w:cs="Times New Roman"/>
        </w:rPr>
      </w:pPr>
      <w:r>
        <w:rPr>
          <w:rFonts w:cs="Times New Roman"/>
        </w:rPr>
        <w:t>2专用平台垂直取土方法</w:t>
      </w:r>
    </w:p>
    <w:p>
      <w:pPr>
        <w:pStyle w:val="46"/>
        <w:ind w:firstLine="420" w:firstLineChars="200"/>
        <w:rPr>
          <w:rFonts w:eastAsia="楷体" w:cs="Times New Roman"/>
          <w:szCs w:val="20"/>
        </w:rPr>
      </w:pPr>
      <w:r>
        <w:rPr>
          <w:rFonts w:cs="Times New Roman"/>
        </w:rPr>
        <w:t>垂直取土专用平台设置如图5.4.1-2所示。平台底面要求高于支撑的顶面大于200mm。运土车辆停放在平台上，挖土机在基坑取土工作面作业，通过长臂挖机或垂直运输机将平台下方的土体装入到运土车辆上。取土过程中应按照设计要求对施工栈桥的荷载进行控制，严禁触碰支撑。</w:t>
      </w:r>
    </w:p>
    <w:p>
      <w:pPr>
        <w:pStyle w:val="46"/>
        <w:rPr>
          <w:rFonts w:cs="Times New Roman"/>
        </w:rPr>
      </w:pPr>
      <w:r>
        <w:rPr>
          <w:rFonts w:cs="Times New Roman"/>
        </w:rPr>
        <w:t>3下穿支撑取土方法</w:t>
      </w:r>
    </w:p>
    <w:p>
      <w:pPr>
        <w:tabs>
          <w:tab w:val="left" w:pos="1080"/>
          <w:tab w:val="left" w:pos="1274"/>
          <w:tab w:val="left" w:pos="1800"/>
          <w:tab w:val="left" w:pos="2520"/>
          <w:tab w:val="left" w:pos="4680"/>
          <w:tab w:val="left" w:pos="7020"/>
        </w:tabs>
        <w:spacing w:line="360" w:lineRule="auto"/>
        <w:ind w:leftChars="-1" w:hanging="2"/>
        <w:rPr>
          <w:rFonts w:ascii="Times New Roman" w:hAnsi="Times New Roman" w:eastAsia="楷体" w:cs="Times New Roman"/>
          <w:szCs w:val="20"/>
        </w:rPr>
      </w:pPr>
      <w:r>
        <w:rPr>
          <w:rFonts w:ascii="Times New Roman" w:hAnsi="Times New Roman" w:eastAsia="楷体" w:cs="Times New Roman"/>
          <w:szCs w:val="20"/>
        </w:rPr>
        <w:tab/>
      </w:r>
      <w:r>
        <w:rPr>
          <w:rFonts w:ascii="Times New Roman" w:hAnsi="Times New Roman" w:eastAsia="楷体" w:cs="Times New Roman"/>
          <w:szCs w:val="20"/>
        </w:rPr>
        <w:t xml:space="preserve">  </w:t>
      </w:r>
      <w:r>
        <w:rPr>
          <w:rStyle w:val="45"/>
          <w:rFonts w:cs="Times New Roman"/>
        </w:rPr>
        <w:t>在支撑下方的立柱之间，开挖运土通道，运土车顶部与支撑底部最小净距不应小于300mm，在通道两侧的立柱上设置反光防撞栏杆和警示标贴，通道上方支撑设置反光警示标贴。运土通道坡度不宜大于1:8，其侧向土坡比不宜大于1:3。软弱土层应作处理或铺设路基箱、钢板后方可作为运土通道使用。</w:t>
      </w:r>
    </w:p>
    <w:p>
      <w:pPr>
        <w:tabs>
          <w:tab w:val="left" w:pos="1080"/>
          <w:tab w:val="left" w:pos="1274"/>
          <w:tab w:val="left" w:pos="1800"/>
          <w:tab w:val="left" w:pos="2520"/>
          <w:tab w:val="left" w:pos="4680"/>
          <w:tab w:val="left" w:pos="7020"/>
        </w:tabs>
        <w:spacing w:line="360" w:lineRule="auto"/>
        <w:ind w:leftChars="-1" w:hanging="2"/>
        <w:rPr>
          <w:rFonts w:ascii="Times New Roman" w:hAnsi="Times New Roman" w:eastAsia="楷体" w:cs="Times New Roman"/>
          <w:szCs w:val="20"/>
        </w:rPr>
      </w:pPr>
      <w:r>
        <w:rPr>
          <w:rFonts w:ascii="Times New Roman" w:hAnsi="Times New Roman" w:eastAsia="楷体" w:cs="Times New Roman"/>
          <w:szCs w:val="20"/>
        </w:rPr>
        <w:object>
          <v:shape id="_x0000_i1182" o:spt="75" type="#_x0000_t75" style="height:220.6pt;width:323.75pt;" o:ole="t" filled="f" o:preferrelative="t" stroked="f" coordsize="21600,21600">
            <v:path/>
            <v:fill on="f" focussize="0,0"/>
            <v:stroke on="f" joinstyle="miter"/>
            <v:imagedata r:id="rId337" croptop="8492f" cropbottom="8553f" o:title=""/>
            <o:lock v:ext="edit" aspectratio="t"/>
            <w10:wrap type="none"/>
            <w10:anchorlock/>
          </v:shape>
          <o:OLEObject Type="Embed" ProgID="AutoCAD.Drawing.18" ShapeID="_x0000_i1182" DrawAspect="Content" ObjectID="_1468075882" r:id="rId336">
            <o:LockedField>false</o:LockedField>
          </o:OLEObject>
        </w:object>
      </w:r>
    </w:p>
    <w:p>
      <w:pPr>
        <w:pStyle w:val="46"/>
        <w:jc w:val="center"/>
        <w:rPr>
          <w:rFonts w:cs="Times New Roman"/>
        </w:rPr>
      </w:pPr>
      <w:r>
        <w:rPr>
          <w:rFonts w:cs="Times New Roman"/>
        </w:rPr>
        <w:t>图5.4.1-2 垂直取土专用平台</w:t>
      </w:r>
    </w:p>
    <w:p>
      <w:pPr>
        <w:pStyle w:val="46"/>
        <w:rPr>
          <w:rFonts w:cs="Times New Roman"/>
        </w:rPr>
      </w:pPr>
      <w:r>
        <w:rPr>
          <w:rFonts w:cs="Times New Roman"/>
        </w:rPr>
        <w:t>1—路基箱；2—平台主梁；3—连杆；4—立柱；5—挡土结构；6—钢支撑；7—角钢剪刀撑</w:t>
      </w:r>
    </w:p>
    <w:p>
      <w:pPr>
        <w:tabs>
          <w:tab w:val="left" w:pos="1080"/>
          <w:tab w:val="left" w:pos="1274"/>
          <w:tab w:val="left" w:pos="1800"/>
          <w:tab w:val="left" w:pos="2520"/>
          <w:tab w:val="left" w:pos="4680"/>
          <w:tab w:val="left" w:pos="7020"/>
        </w:tabs>
        <w:spacing w:line="360" w:lineRule="auto"/>
        <w:rPr>
          <w:rFonts w:ascii="Times New Roman" w:hAnsi="Times New Roman" w:eastAsia="楷体" w:cs="Times New Roman"/>
          <w:szCs w:val="20"/>
        </w:rPr>
      </w:pPr>
      <w:r>
        <w:rPr>
          <w:rFonts w:ascii="Times New Roman" w:hAnsi="Times New Roman" w:cs="Times New Roman"/>
          <w:b/>
          <w:szCs w:val="21"/>
        </w:rPr>
        <w:t xml:space="preserve">5.4.3 </w:t>
      </w:r>
      <w:r>
        <w:rPr>
          <w:rStyle w:val="45"/>
          <w:rFonts w:cs="Times New Roman"/>
        </w:rPr>
        <w:t>较長的立柱应考虑吊点的合理位置，並保证吊装作业过程中立柱不产生弯曲变形</w:t>
      </w:r>
      <w:r>
        <w:rPr>
          <w:rFonts w:ascii="Times New Roman" w:hAnsi="Times New Roman" w:eastAsia="楷体" w:cs="Times New Roman"/>
          <w:szCs w:val="20"/>
        </w:rPr>
        <w:t>。</w:t>
      </w:r>
    </w:p>
    <w:p>
      <w:pPr>
        <w:tabs>
          <w:tab w:val="left" w:pos="0"/>
        </w:tabs>
        <w:spacing w:line="360" w:lineRule="auto"/>
        <w:rPr>
          <w:rFonts w:ascii="Times New Roman" w:hAnsi="Times New Roman" w:cs="Times New Roman"/>
          <w:sz w:val="24"/>
          <w:szCs w:val="24"/>
        </w:rPr>
      </w:pPr>
      <w:r>
        <w:rPr>
          <w:rFonts w:ascii="Times New Roman" w:hAnsi="Times New Roman" w:cs="Times New Roman"/>
          <w:b/>
          <w:szCs w:val="21"/>
        </w:rPr>
        <w:t xml:space="preserve">5.4.4 </w:t>
      </w:r>
      <w:r>
        <w:rPr>
          <w:rStyle w:val="45"/>
          <w:rFonts w:cs="Times New Roman"/>
        </w:rPr>
        <w:t>托架、托座、托梁与立柱之间联接应尽可能采用装配式的螺栓联接方法，便于回收后再利用</w:t>
      </w:r>
      <w:r>
        <w:rPr>
          <w:rFonts w:ascii="Times New Roman" w:hAnsi="Times New Roman" w:eastAsia="楷体" w:cs="Times New Roman"/>
          <w:szCs w:val="20"/>
        </w:rPr>
        <w:t>。</w:t>
      </w:r>
    </w:p>
    <w:p>
      <w:pPr>
        <w:tabs>
          <w:tab w:val="left" w:pos="1080"/>
          <w:tab w:val="left" w:pos="1274"/>
          <w:tab w:val="left" w:pos="1800"/>
          <w:tab w:val="left" w:pos="2520"/>
          <w:tab w:val="left" w:pos="4680"/>
          <w:tab w:val="left" w:pos="7020"/>
        </w:tabs>
        <w:spacing w:line="360" w:lineRule="auto"/>
        <w:rPr>
          <w:rFonts w:ascii="Times New Roman" w:hAnsi="Times New Roman" w:eastAsia="楷体" w:cs="Times New Roman"/>
          <w:szCs w:val="20"/>
        </w:rPr>
      </w:pPr>
      <w:r>
        <w:rPr>
          <w:rFonts w:ascii="Times New Roman" w:hAnsi="Times New Roman" w:cs="Times New Roman"/>
          <w:b/>
          <w:szCs w:val="21"/>
        </w:rPr>
        <w:t xml:space="preserve">5.4.5 </w:t>
      </w:r>
      <w:r>
        <w:rPr>
          <w:rStyle w:val="45"/>
          <w:rFonts w:cs="Times New Roman"/>
        </w:rPr>
        <w:t>以上焊接一要保证焊接质量能传递受力，二要保证焊接施工时对标准件及其他构件产生咬肉减弱母体材料截面。</w:t>
      </w:r>
    </w:p>
    <w:p>
      <w:pPr>
        <w:tabs>
          <w:tab w:val="left" w:pos="1080"/>
          <w:tab w:val="left" w:pos="1274"/>
          <w:tab w:val="left" w:pos="1800"/>
          <w:tab w:val="left" w:pos="2520"/>
          <w:tab w:val="left" w:pos="4680"/>
          <w:tab w:val="left" w:pos="7020"/>
        </w:tabs>
        <w:spacing w:line="360" w:lineRule="auto"/>
        <w:rPr>
          <w:rFonts w:ascii="Times New Roman" w:hAnsi="Times New Roman" w:eastAsia="楷体" w:cs="Times New Roman"/>
          <w:szCs w:val="20"/>
        </w:rPr>
      </w:pPr>
      <w:r>
        <w:rPr>
          <w:rFonts w:ascii="Times New Roman" w:hAnsi="Times New Roman" w:cs="Times New Roman"/>
          <w:b/>
          <w:szCs w:val="21"/>
        </w:rPr>
        <w:t xml:space="preserve">5.4.6 </w:t>
      </w:r>
      <w:r>
        <w:rPr>
          <w:rStyle w:val="45"/>
          <w:rFonts w:cs="Times New Roman"/>
        </w:rPr>
        <w:t>应注意对接接头等强度等刚度的焊缝要求，注意腰梁应设置一定的构造加劲板增加腰梁的工作刚度与强度。</w:t>
      </w:r>
    </w:p>
    <w:p>
      <w:pPr>
        <w:tabs>
          <w:tab w:val="left" w:pos="1080"/>
          <w:tab w:val="left" w:pos="1274"/>
          <w:tab w:val="left" w:pos="1800"/>
          <w:tab w:val="left" w:pos="2520"/>
          <w:tab w:val="left" w:pos="4680"/>
          <w:tab w:val="left" w:pos="7020"/>
        </w:tabs>
        <w:spacing w:line="360" w:lineRule="auto"/>
        <w:rPr>
          <w:rFonts w:ascii="Times New Roman" w:hAnsi="Times New Roman" w:eastAsia="楷体" w:cs="Times New Roman"/>
          <w:szCs w:val="20"/>
        </w:rPr>
      </w:pPr>
      <w:r>
        <w:rPr>
          <w:rFonts w:ascii="Times New Roman" w:hAnsi="Times New Roman" w:cs="Times New Roman"/>
          <w:b/>
          <w:szCs w:val="21"/>
        </w:rPr>
        <w:t xml:space="preserve">5.4.8 </w:t>
      </w:r>
      <w:r>
        <w:rPr>
          <w:rStyle w:val="45"/>
          <w:rFonts w:cs="Times New Roman"/>
        </w:rPr>
        <w:t>钢管支撑相交连接，斜向连接应确保其质量与尺寸精确度。</w:t>
      </w:r>
    </w:p>
    <w:p>
      <w:pPr>
        <w:tabs>
          <w:tab w:val="left" w:pos="1080"/>
          <w:tab w:val="left" w:pos="1274"/>
          <w:tab w:val="left" w:pos="1800"/>
          <w:tab w:val="left" w:pos="2520"/>
          <w:tab w:val="left" w:pos="4680"/>
          <w:tab w:val="left" w:pos="7020"/>
        </w:tabs>
        <w:spacing w:line="360" w:lineRule="auto"/>
        <w:rPr>
          <w:rFonts w:ascii="Times New Roman" w:hAnsi="Times New Roman" w:eastAsia="楷体" w:cs="Times New Roman"/>
          <w:szCs w:val="20"/>
        </w:rPr>
      </w:pPr>
      <w:r>
        <w:rPr>
          <w:rFonts w:ascii="Times New Roman" w:hAnsi="Times New Roman" w:cs="Times New Roman"/>
          <w:b/>
          <w:szCs w:val="21"/>
        </w:rPr>
        <w:t xml:space="preserve">5.4.9 </w:t>
      </w:r>
      <w:r>
        <w:rPr>
          <w:rStyle w:val="45"/>
          <w:rFonts w:cs="Times New Roman"/>
        </w:rPr>
        <w:t>预埋件应根据节点受力情况进行设计与计算。确保在受力状况下节点的牢固。</w:t>
      </w:r>
    </w:p>
    <w:p>
      <w:pPr>
        <w:tabs>
          <w:tab w:val="left" w:pos="1080"/>
          <w:tab w:val="left" w:pos="1274"/>
          <w:tab w:val="left" w:pos="1800"/>
          <w:tab w:val="left" w:pos="2520"/>
          <w:tab w:val="left" w:pos="4680"/>
          <w:tab w:val="left" w:pos="7020"/>
        </w:tabs>
        <w:spacing w:line="360" w:lineRule="auto"/>
        <w:rPr>
          <w:rFonts w:ascii="Times New Roman" w:hAnsi="Times New Roman" w:eastAsia="楷体" w:cs="Times New Roman"/>
          <w:szCs w:val="20"/>
        </w:rPr>
      </w:pPr>
      <w:r>
        <w:rPr>
          <w:rFonts w:ascii="Times New Roman" w:hAnsi="Times New Roman" w:cs="Times New Roman"/>
          <w:b/>
          <w:szCs w:val="21"/>
        </w:rPr>
        <w:t xml:space="preserve">5.4.10 </w:t>
      </w:r>
      <w:r>
        <w:rPr>
          <w:rStyle w:val="45"/>
          <w:rFonts w:cs="Times New Roman"/>
        </w:rPr>
        <w:t>整体吊装鱼腹梁应有防止大变形及散架的施工措施。</w:t>
      </w:r>
    </w:p>
    <w:p>
      <w:pPr>
        <w:tabs>
          <w:tab w:val="left" w:pos="1080"/>
          <w:tab w:val="left" w:pos="1274"/>
          <w:tab w:val="left" w:pos="1800"/>
          <w:tab w:val="left" w:pos="2520"/>
          <w:tab w:val="left" w:pos="4680"/>
          <w:tab w:val="left" w:pos="7020"/>
        </w:tabs>
        <w:spacing w:line="360" w:lineRule="auto"/>
        <w:rPr>
          <w:rStyle w:val="45"/>
          <w:rFonts w:cs="Times New Roman"/>
        </w:rPr>
      </w:pPr>
      <w:r>
        <w:rPr>
          <w:rFonts w:ascii="Times New Roman" w:hAnsi="Times New Roman" w:cs="Times New Roman"/>
          <w:b/>
          <w:szCs w:val="21"/>
        </w:rPr>
        <w:t xml:space="preserve">5.4.11 </w:t>
      </w:r>
      <w:r>
        <w:rPr>
          <w:rStyle w:val="45"/>
          <w:rFonts w:cs="Times New Roman"/>
        </w:rPr>
        <w:t>强调钢绞线不得使用气割或火焰切割；增加的1000mm长度是锚具两端各附加500mm。</w:t>
      </w:r>
    </w:p>
    <w:p>
      <w:pPr>
        <w:pStyle w:val="34"/>
        <w:tabs>
          <w:tab w:val="left" w:pos="360"/>
        </w:tabs>
        <w:rPr>
          <w:rStyle w:val="45"/>
          <w:kern w:val="2"/>
          <w:sz w:val="21"/>
          <w:lang w:val="en-US"/>
        </w:rPr>
      </w:pPr>
      <w:r>
        <w:rPr>
          <w:rFonts w:eastAsiaTheme="minorEastAsia"/>
          <w:b/>
          <w:kern w:val="2"/>
          <w:sz w:val="21"/>
          <w:szCs w:val="21"/>
          <w:lang w:val="en-US"/>
        </w:rPr>
        <w:t>5.4.14</w:t>
      </w:r>
      <w:r>
        <w:rPr>
          <w:b/>
          <w:kern w:val="2"/>
          <w:sz w:val="21"/>
          <w:szCs w:val="21"/>
          <w:lang w:val="en-US"/>
        </w:rPr>
        <w:t xml:space="preserve"> </w:t>
      </w:r>
      <w:r>
        <w:rPr>
          <w:rStyle w:val="45"/>
          <w:kern w:val="2"/>
          <w:sz w:val="21"/>
          <w:lang w:val="en-US"/>
        </w:rPr>
        <w:t>节点包括围护结构与腰梁、腰梁与支撑、支撑与托梁、托梁与立柱、立柱与立柱桩等。</w:t>
      </w:r>
    </w:p>
    <w:p>
      <w:pPr>
        <w:tabs>
          <w:tab w:val="left" w:pos="1080"/>
          <w:tab w:val="left" w:pos="1274"/>
          <w:tab w:val="left" w:pos="1800"/>
          <w:tab w:val="left" w:pos="2520"/>
          <w:tab w:val="left" w:pos="4680"/>
          <w:tab w:val="left" w:pos="7020"/>
        </w:tabs>
        <w:spacing w:line="360" w:lineRule="auto"/>
        <w:rPr>
          <w:rFonts w:ascii="Times New Roman" w:hAnsi="Times New Roman" w:eastAsia="楷体" w:cs="Times New Roman"/>
          <w:bCs/>
          <w:szCs w:val="21"/>
        </w:rPr>
      </w:pPr>
      <w:r>
        <w:rPr>
          <w:rFonts w:ascii="Times New Roman" w:hAnsi="Times New Roman" w:cs="Times New Roman"/>
          <w:b/>
          <w:szCs w:val="21"/>
        </w:rPr>
        <w:t xml:space="preserve">5.4.18  </w:t>
      </w:r>
      <w:r>
        <w:rPr>
          <w:rStyle w:val="45"/>
          <w:rFonts w:cs="Times New Roman"/>
        </w:rPr>
        <w:t>24小时实时监控，低压自动补偿、高压自动报警，提供全方位多重安全保障。</w:t>
      </w:r>
    </w:p>
    <w:p>
      <w:pPr>
        <w:pStyle w:val="3"/>
        <w:spacing w:before="156" w:after="156"/>
      </w:pPr>
      <w:bookmarkStart w:id="318" w:name="_Toc4107"/>
      <w:bookmarkStart w:id="319" w:name="_Toc25729"/>
      <w:r>
        <w:t>5.5 回收</w:t>
      </w:r>
      <w:bookmarkEnd w:id="318"/>
      <w:bookmarkEnd w:id="319"/>
    </w:p>
    <w:p>
      <w:pPr>
        <w:autoSpaceDE w:val="0"/>
        <w:autoSpaceDN w:val="0"/>
        <w:spacing w:line="360" w:lineRule="auto"/>
        <w:rPr>
          <w:rFonts w:ascii="Times New Roman" w:hAnsi="Times New Roman" w:eastAsia="楷体" w:cs="Times New Roman"/>
          <w:sz w:val="24"/>
          <w:szCs w:val="24"/>
        </w:rPr>
      </w:pPr>
      <w:r>
        <w:rPr>
          <w:rFonts w:ascii="Times New Roman" w:hAnsi="Times New Roman" w:cs="Times New Roman"/>
          <w:b/>
          <w:szCs w:val="21"/>
        </w:rPr>
        <w:t xml:space="preserve">5.5.1 </w:t>
      </w:r>
      <w:r>
        <w:rPr>
          <w:rStyle w:val="45"/>
          <w:rFonts w:cs="Times New Roman"/>
        </w:rPr>
        <w:t>作业人员应站在稳定的结构或脚手架上操作，支撑构件应采取有效的下坠控制措施，回收拆除的构件应有安全的放置场所。</w:t>
      </w:r>
    </w:p>
    <w:p>
      <w:pPr>
        <w:rPr>
          <w:rFonts w:ascii="Times New Roman" w:hAnsi="Times New Roman" w:eastAsia="楷体" w:cs="Times New Roman"/>
          <w:sz w:val="24"/>
          <w:szCs w:val="24"/>
        </w:rPr>
      </w:pPr>
      <w:r>
        <w:rPr>
          <w:rFonts w:ascii="Times New Roman" w:hAnsi="Times New Roman" w:eastAsia="楷体" w:cs="Times New Roman"/>
          <w:sz w:val="24"/>
          <w:szCs w:val="24"/>
        </w:rPr>
        <w:br w:type="page"/>
      </w:r>
    </w:p>
    <w:p>
      <w:pPr>
        <w:pStyle w:val="2"/>
        <w:spacing w:after="156"/>
      </w:pPr>
      <w:bookmarkStart w:id="320" w:name="_Toc24110"/>
      <w:bookmarkStart w:id="321" w:name="_Toc20676"/>
      <w:r>
        <w:t>6 全回收锚索结构</w:t>
      </w:r>
      <w:bookmarkEnd w:id="320"/>
      <w:bookmarkEnd w:id="321"/>
    </w:p>
    <w:p>
      <w:pPr>
        <w:pStyle w:val="3"/>
        <w:spacing w:before="156" w:after="156"/>
      </w:pPr>
      <w:bookmarkStart w:id="322" w:name="_Toc28856"/>
      <w:bookmarkStart w:id="323" w:name="_Toc23794"/>
      <w:r>
        <w:t>6.1 一般规定</w:t>
      </w:r>
      <w:bookmarkEnd w:id="322"/>
      <w:bookmarkEnd w:id="323"/>
    </w:p>
    <w:p>
      <w:pPr>
        <w:spacing w:line="360" w:lineRule="auto"/>
        <w:contextualSpacing/>
        <w:rPr>
          <w:rStyle w:val="45"/>
          <w:rFonts w:cs="Times New Roman"/>
        </w:rPr>
      </w:pPr>
      <w:r>
        <w:rPr>
          <w:rFonts w:ascii="Times New Roman" w:hAnsi="Times New Roman" w:cs="Times New Roman"/>
          <w:b/>
          <w:bCs/>
          <w:color w:val="000000" w:themeColor="text1"/>
          <w14:textFill>
            <w14:solidFill>
              <w14:schemeClr w14:val="tx1"/>
            </w14:solidFill>
          </w14:textFill>
        </w:rPr>
        <w:t xml:space="preserve">6.1.1 </w:t>
      </w:r>
      <w:r>
        <w:rPr>
          <w:rStyle w:val="45"/>
          <w:rFonts w:cs="Times New Roman"/>
        </w:rPr>
        <w:t>锚索一般与支挡式围护结构组成支护体系。锚索通过腰梁限制围护结构。出于环境保护的要求，锚拉式基坑支护体系采用全回收锚索，在基坑工程完成后及时将锚索回收，避免筋体成为后续工程建设的地下障碍物。目前全回收锚索技术在工作机理、施工工艺、回收工艺、产品与设备等方面快速发展，其设计、施工、检测及验收的相关内容可参见中国工程建设标准化协会《可回收锚杆技术规程》。本章定义的全回收锚索结构包括全回收锚索和腰梁。腰梁优选钢制回收腰梁，也可采用混凝土腰梁。全回收锚索包括锚头和筋体都要回收，筋体材料为钢绞线。</w:t>
      </w:r>
    </w:p>
    <w:p>
      <w:pPr>
        <w:autoSpaceDE w:val="0"/>
        <w:autoSpaceDN w:val="0"/>
        <w:spacing w:line="360" w:lineRule="auto"/>
        <w:rPr>
          <w:rFonts w:ascii="Times New Roman" w:hAnsi="Times New Roman" w:eastAsia="楷体" w:cs="Times New Roman"/>
          <w:szCs w:val="24"/>
        </w:rPr>
      </w:pPr>
      <w:r>
        <w:rPr>
          <w:rFonts w:ascii="Times New Roman" w:hAnsi="Times New Roman" w:cs="Times New Roman"/>
          <w:b/>
          <w:bCs/>
          <w:color w:val="000000" w:themeColor="text1"/>
          <w14:textFill>
            <w14:solidFill>
              <w14:schemeClr w14:val="tx1"/>
            </w14:solidFill>
          </w14:textFill>
        </w:rPr>
        <w:t xml:space="preserve">6.1.2 </w:t>
      </w:r>
      <w:r>
        <w:rPr>
          <w:rStyle w:val="45"/>
          <w:rFonts w:cs="Times New Roman"/>
        </w:rPr>
        <w:t>全回收锚索宜通过腰梁与围护结构形成支护体系，腰梁承载力和变形应满足基坑支护结构安全要求。</w:t>
      </w:r>
    </w:p>
    <w:p>
      <w:pPr>
        <w:autoSpaceDE w:val="0"/>
        <w:autoSpaceDN w:val="0"/>
        <w:spacing w:line="360" w:lineRule="auto"/>
        <w:rPr>
          <w:rFonts w:ascii="Times New Roman" w:hAnsi="Times New Roman" w:eastAsia="楷体" w:cs="Times New Roman"/>
          <w:szCs w:val="20"/>
        </w:rPr>
      </w:pPr>
      <w:r>
        <w:rPr>
          <w:rFonts w:ascii="Times New Roman" w:hAnsi="Times New Roman" w:cs="Times New Roman"/>
          <w:b/>
          <w:bCs/>
          <w:color w:val="000000" w:themeColor="text1"/>
          <w14:textFill>
            <w14:solidFill>
              <w14:schemeClr w14:val="tx1"/>
            </w14:solidFill>
          </w14:textFill>
        </w:rPr>
        <w:t xml:space="preserve">6.1.4 </w:t>
      </w:r>
      <w:r>
        <w:rPr>
          <w:rStyle w:val="45"/>
          <w:rFonts w:cs="Times New Roman"/>
        </w:rPr>
        <w:t>锚索设计前应调研地方经验，除此之外还要取得勘察报告，获得锚索影响范围内的周边环境等。明确勘察报告和周边环境基本规定已经强调，这里只</w:t>
      </w:r>
      <w:r>
        <w:rPr>
          <w:rStyle w:val="45"/>
          <w:rFonts w:hint="eastAsia" w:cs="Times New Roman"/>
        </w:rPr>
        <w:t>是</w:t>
      </w:r>
      <w:r>
        <w:rPr>
          <w:rStyle w:val="45"/>
          <w:rFonts w:cs="Times New Roman"/>
        </w:rPr>
        <w:t>强度了调研地方经验。</w:t>
      </w:r>
    </w:p>
    <w:p>
      <w:pPr>
        <w:spacing w:line="360" w:lineRule="auto"/>
        <w:contextualSpacing/>
        <w:rPr>
          <w:rFonts w:ascii="Times New Roman" w:hAnsi="Times New Roman" w:eastAsia="楷体" w:cs="Times New Roman"/>
          <w:szCs w:val="20"/>
        </w:rPr>
      </w:pPr>
      <w:r>
        <w:rPr>
          <w:rFonts w:ascii="Times New Roman" w:hAnsi="Times New Roman" w:cs="Times New Roman"/>
          <w:b/>
          <w:bCs/>
          <w:color w:val="000000" w:themeColor="text1"/>
          <w14:textFill>
            <w14:solidFill>
              <w14:schemeClr w14:val="tx1"/>
            </w14:solidFill>
          </w14:textFill>
        </w:rPr>
        <w:t xml:space="preserve">6.1.5-6 </w:t>
      </w:r>
      <w:r>
        <w:rPr>
          <w:rStyle w:val="45"/>
          <w:rFonts w:cs="Times New Roman"/>
        </w:rPr>
        <w:t>潜在滑裂面位置应根据支护结构整体稳定性验算或岩土层结构面确定。锚索非锚固段长度计算可按《建筑基坑支护技术规程》JGJ120的有关规定执行。根据相关文献，当锚固长度超过一定范围后，锚索承载力的提高有限，即存在所谓“临界长度”的概念，一些规范给出了相关锚固段长度的规定：岩石宜为3m～8m，土层可取6m～12m；压力分散型单元锚索宜为2m～4m（岩石）和3m～6m（土层）。</w:t>
      </w:r>
    </w:p>
    <w:p>
      <w:pPr>
        <w:autoSpaceDE w:val="0"/>
        <w:autoSpaceDN w:val="0"/>
        <w:spacing w:line="360" w:lineRule="auto"/>
        <w:rPr>
          <w:rFonts w:ascii="Times New Roman" w:hAnsi="Times New Roman" w:eastAsia="楷体" w:cs="Times New Roman"/>
          <w:szCs w:val="20"/>
        </w:rPr>
      </w:pPr>
      <w:r>
        <w:rPr>
          <w:rFonts w:ascii="Times New Roman" w:hAnsi="Times New Roman" w:cs="Times New Roman"/>
          <w:b/>
          <w:bCs/>
          <w:color w:val="000000" w:themeColor="text1"/>
          <w14:textFill>
            <w14:solidFill>
              <w14:schemeClr w14:val="tx1"/>
            </w14:solidFill>
          </w14:textFill>
        </w:rPr>
        <w:t xml:space="preserve">6.1.5-7 </w:t>
      </w:r>
      <w:r>
        <w:rPr>
          <w:rStyle w:val="45"/>
          <w:rFonts w:cs="Times New Roman"/>
        </w:rPr>
        <w:t>一般情况下不短于1米。</w:t>
      </w:r>
    </w:p>
    <w:p>
      <w:pPr>
        <w:pStyle w:val="46"/>
        <w:rPr>
          <w:rFonts w:cs="Times New Roman"/>
        </w:rPr>
      </w:pPr>
      <w:r>
        <w:rPr>
          <w:rFonts w:cs="Times New Roman"/>
          <w:b/>
          <w:bCs/>
          <w:color w:val="000000" w:themeColor="text1"/>
          <w14:textFill>
            <w14:solidFill>
              <w14:schemeClr w14:val="tx1"/>
            </w14:solidFill>
          </w14:textFill>
        </w:rPr>
        <w:t xml:space="preserve">6.1.6 </w:t>
      </w:r>
      <w:r>
        <w:rPr>
          <w:rFonts w:cs="Times New Roman"/>
        </w:rPr>
        <w:t>全回收锚索结构同样需要进场和退库检验，锚头和锚索作为标准件应在工厂制作。</w:t>
      </w:r>
    </w:p>
    <w:p>
      <w:pPr>
        <w:pStyle w:val="46"/>
        <w:rPr>
          <w:rFonts w:cs="Times New Roman"/>
        </w:rPr>
      </w:pPr>
      <w:r>
        <w:rPr>
          <w:rFonts w:cs="Times New Roman"/>
        </w:rPr>
        <w:t>解锁装置应具备足够的锚固性能、强度、刚度以及密封性，要求对解锁装置、锚头、外露筋体进行保护；保持施工过程中的性能稳定，满足正常使用、解锁回收与再次使用功能。</w:t>
      </w:r>
    </w:p>
    <w:p>
      <w:pPr>
        <w:pStyle w:val="3"/>
        <w:spacing w:before="156" w:after="156"/>
      </w:pPr>
      <w:bookmarkStart w:id="324" w:name="_Toc4496"/>
      <w:bookmarkStart w:id="325" w:name="_Toc456"/>
      <w:r>
        <w:t>6.2 设计</w:t>
      </w:r>
      <w:bookmarkEnd w:id="324"/>
      <w:bookmarkEnd w:id="325"/>
    </w:p>
    <w:p>
      <w:pPr>
        <w:autoSpaceDE w:val="0"/>
        <w:autoSpaceDN w:val="0"/>
        <w:spacing w:line="360" w:lineRule="auto"/>
        <w:rPr>
          <w:rFonts w:ascii="宋体" w:hAnsi="宋体"/>
        </w:rPr>
      </w:pPr>
      <w:r>
        <w:rPr>
          <w:rFonts w:ascii="Times New Roman" w:hAnsi="Times New Roman" w:cs="Times New Roman"/>
          <w:b/>
          <w:bCs/>
          <w:color w:val="000000" w:themeColor="text1"/>
          <w14:textFill>
            <w14:solidFill>
              <w14:schemeClr w14:val="tx1"/>
            </w14:solidFill>
          </w14:textFill>
        </w:rPr>
        <w:t xml:space="preserve">6.2.2 </w:t>
      </w:r>
      <w:r>
        <w:rPr>
          <w:rStyle w:val="45"/>
          <w:rFonts w:cs="Times New Roman"/>
        </w:rPr>
        <w:t>全回收锚索的设计计算尚应满足支护结构承载力和变形计算要求，由于存在回收工序，还需包含拆锚换撑、基坑分层回填的工况验算，同时满足基坑稳定性验算的要求</w:t>
      </w:r>
      <w:r>
        <w:rPr>
          <w:rStyle w:val="45"/>
          <w:rFonts w:hint="eastAsia" w:cs="Times New Roman"/>
        </w:rPr>
        <w:t>。</w:t>
      </w:r>
      <w:r>
        <w:rPr>
          <w:rStyle w:val="45"/>
          <w:rFonts w:cs="Times New Roman"/>
        </w:rPr>
        <w:t>除此之外，还要确定回收筋体的可拨出力，而且应根据不同回收工艺逐步积累经验，得到相对准确的估计值。</w:t>
      </w:r>
    </w:p>
    <w:p>
      <w:pPr>
        <w:autoSpaceDE w:val="0"/>
        <w:autoSpaceDN w:val="0"/>
        <w:spacing w:line="360" w:lineRule="auto"/>
        <w:rPr>
          <w:rFonts w:ascii="Times New Roman" w:hAnsi="Times New Roman" w:eastAsia="楷体" w:cs="Times New Roman"/>
          <w:szCs w:val="20"/>
        </w:rPr>
      </w:pPr>
      <w:r>
        <w:rPr>
          <w:rFonts w:ascii="Times New Roman" w:hAnsi="Times New Roman" w:cs="Times New Roman"/>
          <w:b/>
          <w:bCs/>
          <w:color w:val="000000" w:themeColor="text1"/>
          <w14:textFill>
            <w14:solidFill>
              <w14:schemeClr w14:val="tx1"/>
            </w14:solidFill>
          </w14:textFill>
        </w:rPr>
        <w:t xml:space="preserve">6.2.3 </w:t>
      </w:r>
      <w:r>
        <w:rPr>
          <w:rStyle w:val="45"/>
          <w:rFonts w:cs="Times New Roman"/>
        </w:rPr>
        <w:t>本条强调了可回收锚索通过试验来取得抗拨承载力的必要性与重要性。</w:t>
      </w:r>
    </w:p>
    <w:p>
      <w:pPr>
        <w:spacing w:line="360" w:lineRule="auto"/>
        <w:contextualSpacing/>
        <w:rPr>
          <w:rStyle w:val="45"/>
          <w:rFonts w:cs="Times New Roman"/>
        </w:rPr>
      </w:pPr>
      <w:r>
        <w:rPr>
          <w:rFonts w:ascii="Times New Roman" w:hAnsi="Times New Roman" w:cs="Times New Roman"/>
          <w:b/>
          <w:bCs/>
          <w:color w:val="000000" w:themeColor="text1"/>
          <w14:textFill>
            <w14:solidFill>
              <w14:schemeClr w14:val="tx1"/>
            </w14:solidFill>
          </w14:textFill>
        </w:rPr>
        <w:t xml:space="preserve">6.2.4 </w:t>
      </w:r>
      <w:r>
        <w:rPr>
          <w:rStyle w:val="45"/>
          <w:rFonts w:cs="Times New Roman"/>
        </w:rPr>
        <w:t>由于全回收锚索为无粘结压力型锚索，其轴向抗拉刚度系数与普通锚索不同，按式（6.2.4）估算时，不考虑浆体的影响。</w:t>
      </w:r>
    </w:p>
    <w:p>
      <w:pPr>
        <w:adjustRightInd w:val="0"/>
        <w:snapToGrid w:val="0"/>
        <w:spacing w:line="360" w:lineRule="auto"/>
        <w:rPr>
          <w:rFonts w:ascii="Times New Roman" w:hAnsi="Times New Roman" w:eastAsia="楷体" w:cs="Times New Roman"/>
          <w:szCs w:val="20"/>
        </w:rPr>
      </w:pPr>
      <w:r>
        <w:rPr>
          <w:rFonts w:ascii="Times New Roman" w:hAnsi="Times New Roman" w:cs="Times New Roman"/>
          <w:b/>
          <w:bCs/>
          <w:color w:val="000000" w:themeColor="text1"/>
          <w14:textFill>
            <w14:solidFill>
              <w14:schemeClr w14:val="tx1"/>
            </w14:solidFill>
          </w14:textFill>
        </w:rPr>
        <w:t xml:space="preserve">6.2.5 </w:t>
      </w:r>
      <w:r>
        <w:rPr>
          <w:rStyle w:val="45"/>
          <w:rFonts w:cs="Times New Roman"/>
        </w:rPr>
        <w:t>锚索轴向拉力标准值由围护结构分析的支点力得到。计算时应考虑锚索刚度、预应力施加值，并应模拟分层开挖、拆锚换撑（回填）、回收全过程工况。锚索初始预加力值宜为锚索轴向拉力标准值的0.8倍～1.0倍，对位移控制要求高时，取高值。</w:t>
      </w:r>
    </w:p>
    <w:p>
      <w:pPr>
        <w:spacing w:line="360" w:lineRule="auto"/>
        <w:contextualSpacing/>
        <w:rPr>
          <w:rFonts w:ascii="Times New Roman" w:hAnsi="Times New Roman" w:eastAsia="楷体" w:cs="Times New Roman"/>
          <w:szCs w:val="20"/>
        </w:rPr>
      </w:pPr>
      <w:r>
        <w:rPr>
          <w:rFonts w:ascii="Times New Roman" w:hAnsi="Times New Roman" w:cs="Times New Roman"/>
          <w:b/>
          <w:bCs/>
          <w:color w:val="000000" w:themeColor="text1"/>
          <w14:textFill>
            <w14:solidFill>
              <w14:schemeClr w14:val="tx1"/>
            </w14:solidFill>
          </w14:textFill>
        </w:rPr>
        <w:t xml:space="preserve">6.2.7 </w:t>
      </w:r>
      <w:r>
        <w:rPr>
          <w:rStyle w:val="45"/>
          <w:rFonts w:cs="Times New Roman"/>
        </w:rPr>
        <w:t>锚索抗拔极限承载力应通过现场基本试验确定。式（6.2.6-2）采用《建筑基坑支护技术规程》JGJ120中的抗拔承载力计算公式，式（6.2.7）参考了《高压旋喷扩大头锚杆技术规程》JGJ/T282的计算方法。</w:t>
      </w:r>
    </w:p>
    <w:p>
      <w:pPr>
        <w:spacing w:line="360" w:lineRule="auto"/>
        <w:contextualSpacing/>
        <w:rPr>
          <w:rStyle w:val="45"/>
          <w:rFonts w:cs="Times New Roman"/>
        </w:rPr>
      </w:pPr>
      <w:r>
        <w:rPr>
          <w:rFonts w:ascii="Times New Roman" w:hAnsi="Times New Roman" w:cs="Times New Roman"/>
          <w:b/>
          <w:bCs/>
          <w:color w:val="000000" w:themeColor="text1"/>
          <w14:textFill>
            <w14:solidFill>
              <w14:schemeClr w14:val="tx1"/>
            </w14:solidFill>
          </w14:textFill>
        </w:rPr>
        <w:t xml:space="preserve">6.2.8 </w:t>
      </w:r>
      <w:r>
        <w:rPr>
          <w:rStyle w:val="45"/>
          <w:rFonts w:cs="Times New Roman"/>
        </w:rPr>
        <w:t>不同回收工艺，筋体有效截面积会有不同，应区别对待。如采用主辅索的机械锁型锚索，不应计入辅索面积。考虑钢绞线循环再利用回收损伤的影响，增加以0.7～0.85的折减系数。</w:t>
      </w:r>
    </w:p>
    <w:p>
      <w:pPr>
        <w:spacing w:line="360" w:lineRule="auto"/>
        <w:contextualSpacing/>
        <w:rPr>
          <w:rFonts w:ascii="Times New Roman" w:hAnsi="Times New Roman" w:eastAsia="楷体" w:cs="Times New Roman"/>
          <w:szCs w:val="20"/>
        </w:rPr>
      </w:pPr>
      <w:r>
        <w:rPr>
          <w:rFonts w:ascii="Times New Roman" w:hAnsi="Times New Roman" w:cs="Times New Roman"/>
          <w:b/>
          <w:bCs/>
          <w:color w:val="000000" w:themeColor="text1"/>
          <w14:textFill>
            <w14:solidFill>
              <w14:schemeClr w14:val="tx1"/>
            </w14:solidFill>
          </w14:textFill>
        </w:rPr>
        <w:t xml:space="preserve">6.2.9 </w:t>
      </w:r>
      <w:r>
        <w:rPr>
          <w:rStyle w:val="45"/>
          <w:rFonts w:cs="Times New Roman"/>
        </w:rPr>
        <w:t>锚固体端部受压承载力的验算参照了黑色冶金行业标准《抗浮锚杆技术规程》YB/T4659的计算方法。锚固体局部抗压增大系数η的取值为实践与试验的总结，建议通过现场试验验证确定，从而进一步积累完善。</w:t>
      </w:r>
    </w:p>
    <w:p>
      <w:pPr>
        <w:spacing w:line="360" w:lineRule="auto"/>
        <w:contextualSpacing/>
        <w:rPr>
          <w:rStyle w:val="45"/>
          <w:rFonts w:cs="Times New Roman"/>
        </w:rPr>
      </w:pPr>
      <w:r>
        <w:rPr>
          <w:rStyle w:val="45"/>
          <w:rFonts w:cs="Times New Roman"/>
          <w:b/>
          <w:bCs/>
        </w:rPr>
        <w:t>6.2.10</w:t>
      </w:r>
      <w:r>
        <w:rPr>
          <w:rStyle w:val="45"/>
          <w:rFonts w:cs="Times New Roman"/>
        </w:rPr>
        <w:t xml:space="preserve"> 压力分散型各单元锚索应力叠加后总承载力会有降低，实际工程应用中应注意及重视。</w:t>
      </w:r>
    </w:p>
    <w:p>
      <w:pPr>
        <w:spacing w:line="360" w:lineRule="auto"/>
        <w:contextualSpacing/>
        <w:rPr>
          <w:rFonts w:ascii="Times New Roman" w:hAnsi="Times New Roman" w:eastAsia="楷体" w:cs="Times New Roman"/>
          <w:szCs w:val="20"/>
        </w:rPr>
      </w:pPr>
      <w:r>
        <w:rPr>
          <w:rFonts w:ascii="Times New Roman" w:hAnsi="Times New Roman" w:cs="Times New Roman"/>
          <w:b/>
          <w:bCs/>
          <w:color w:val="000000" w:themeColor="text1"/>
          <w:kern w:val="0"/>
          <w:szCs w:val="21"/>
          <w14:textFill>
            <w14:solidFill>
              <w14:schemeClr w14:val="tx1"/>
            </w14:solidFill>
          </w14:textFill>
        </w:rPr>
        <w:t xml:space="preserve">6.2.11 </w:t>
      </w:r>
      <w:r>
        <w:rPr>
          <w:rStyle w:val="45"/>
          <w:rFonts w:cs="Times New Roman"/>
        </w:rPr>
        <w:t>锚索回收应有设计单位制定回收要求，主要是为了从受力变化方面来控制回收过程中基坑的变形。计算分析应结合基坑深度和规模，以实际监测数据为基础，按照设计验算程序修正岩土参数，预测锚索回收工况，综合判断和控制坑外关键环境变形，明确回收决策</w:t>
      </w:r>
      <w:r>
        <w:rPr>
          <w:rFonts w:ascii="Times New Roman" w:hAnsi="Times New Roman" w:eastAsia="楷体" w:cs="Times New Roman"/>
          <w:szCs w:val="20"/>
        </w:rPr>
        <w:t>。</w:t>
      </w:r>
    </w:p>
    <w:p>
      <w:pPr>
        <w:spacing w:line="360" w:lineRule="auto"/>
        <w:contextualSpacing/>
        <w:rPr>
          <w:rFonts w:ascii="Times New Roman" w:hAnsi="Times New Roman" w:eastAsia="楷体" w:cs="Times New Roman"/>
          <w:szCs w:val="20"/>
        </w:rPr>
      </w:pPr>
      <w:r>
        <w:rPr>
          <w:rFonts w:ascii="Times New Roman" w:hAnsi="Times New Roman" w:cs="Times New Roman"/>
          <w:b/>
          <w:bCs/>
          <w:color w:val="000000" w:themeColor="text1"/>
          <w:kern w:val="0"/>
          <w:szCs w:val="21"/>
          <w14:textFill>
            <w14:solidFill>
              <w14:schemeClr w14:val="tx1"/>
            </w14:solidFill>
          </w14:textFill>
        </w:rPr>
        <w:t xml:space="preserve">6.2.12 </w:t>
      </w:r>
      <w:r>
        <w:rPr>
          <w:rStyle w:val="45"/>
          <w:rFonts w:cs="Times New Roman"/>
        </w:rPr>
        <w:t>本条明确锚索回收的力学模型，强调真实水平荷载是考虑开挖到底后的支护结构真实位移，在此基础上进行回收分析计算</w:t>
      </w:r>
      <w:r>
        <w:rPr>
          <w:rFonts w:ascii="Times New Roman" w:hAnsi="Times New Roman" w:eastAsia="楷体" w:cs="Times New Roman"/>
          <w:szCs w:val="20"/>
        </w:rPr>
        <w:t>。</w:t>
      </w:r>
    </w:p>
    <w:p>
      <w:pPr>
        <w:adjustRightInd w:val="0"/>
        <w:snapToGrid w:val="0"/>
        <w:spacing w:line="360" w:lineRule="auto"/>
        <w:rPr>
          <w:rFonts w:ascii="Times New Roman" w:hAnsi="Times New Roman" w:eastAsia="楷体" w:cs="Times New Roman"/>
          <w:szCs w:val="20"/>
        </w:rPr>
      </w:pPr>
      <w:r>
        <w:rPr>
          <w:rFonts w:ascii="Times New Roman" w:hAnsi="Times New Roman" w:cs="Times New Roman"/>
          <w:b/>
          <w:bCs/>
          <w:color w:val="000000" w:themeColor="text1"/>
          <w14:textFill>
            <w14:solidFill>
              <w14:schemeClr w14:val="tx1"/>
            </w14:solidFill>
          </w14:textFill>
        </w:rPr>
        <w:t xml:space="preserve">6.2.13 </w:t>
      </w:r>
      <w:r>
        <w:rPr>
          <w:rStyle w:val="45"/>
          <w:rFonts w:cs="Times New Roman"/>
        </w:rPr>
        <w:t>双槽钢或双工字钢之间的净间距焊缝连接应采用贴角焊，应采用楔形钢垫块将型钢组合梁支设成斜面或在锚头局部焊接斜台座</w:t>
      </w:r>
      <w:r>
        <w:rPr>
          <w:rFonts w:ascii="Times New Roman" w:hAnsi="Times New Roman" w:eastAsia="楷体" w:cs="Times New Roman"/>
          <w:szCs w:val="20"/>
        </w:rPr>
        <w:t>。</w:t>
      </w:r>
    </w:p>
    <w:p>
      <w:pPr>
        <w:pStyle w:val="3"/>
        <w:spacing w:before="156" w:after="156"/>
      </w:pPr>
      <w:bookmarkStart w:id="326" w:name="_Toc22994"/>
      <w:bookmarkStart w:id="327" w:name="_Toc24606"/>
      <w:r>
        <w:t>6.3 检验</w:t>
      </w:r>
      <w:bookmarkEnd w:id="326"/>
      <w:bookmarkEnd w:id="327"/>
    </w:p>
    <w:p>
      <w:pPr>
        <w:adjustRightInd w:val="0"/>
        <w:snapToGrid w:val="0"/>
        <w:spacing w:line="360" w:lineRule="auto"/>
        <w:rPr>
          <w:rFonts w:ascii="Times New Roman" w:hAnsi="Times New Roman" w:eastAsia="楷体" w:cs="Times New Roman"/>
          <w:szCs w:val="20"/>
        </w:rPr>
      </w:pPr>
      <w:r>
        <w:rPr>
          <w:rFonts w:ascii="Times New Roman" w:hAnsi="Times New Roman" w:cs="Times New Roman"/>
          <w:b/>
        </w:rPr>
        <w:t xml:space="preserve">6.3.1 </w:t>
      </w:r>
      <w:r>
        <w:rPr>
          <w:rStyle w:val="45"/>
          <w:rFonts w:cs="Times New Roman"/>
        </w:rPr>
        <w:t>对于回收后再使用的钢绞线应提供材料抗拔承载力检测报告等资料</w:t>
      </w:r>
      <w:r>
        <w:rPr>
          <w:rFonts w:ascii="Times New Roman" w:hAnsi="Times New Roman" w:eastAsia="楷体" w:cs="Times New Roman"/>
          <w:szCs w:val="20"/>
        </w:rPr>
        <w:t>。</w:t>
      </w:r>
    </w:p>
    <w:p>
      <w:pPr>
        <w:adjustRightInd w:val="0"/>
        <w:snapToGrid w:val="0"/>
        <w:spacing w:line="360" w:lineRule="auto"/>
        <w:rPr>
          <w:rFonts w:ascii="Times New Roman" w:hAnsi="Times New Roman" w:eastAsia="楷体" w:cs="Times New Roman"/>
          <w:szCs w:val="20"/>
        </w:rPr>
      </w:pPr>
      <w:r>
        <w:rPr>
          <w:rFonts w:ascii="Times New Roman" w:hAnsi="Times New Roman" w:cs="Times New Roman"/>
          <w:b/>
        </w:rPr>
        <w:t xml:space="preserve">6.3.2 </w:t>
      </w:r>
      <w:r>
        <w:rPr>
          <w:rStyle w:val="45"/>
          <w:rFonts w:cs="Times New Roman"/>
        </w:rPr>
        <w:t>对于回收后再使用的材料应提供材料的检测报告等资料。</w:t>
      </w:r>
    </w:p>
    <w:p>
      <w:pPr>
        <w:pStyle w:val="3"/>
        <w:spacing w:before="156" w:after="156"/>
      </w:pPr>
      <w:bookmarkStart w:id="328" w:name="_Toc1951"/>
      <w:bookmarkStart w:id="329" w:name="_Toc16452"/>
      <w:r>
        <w:t>6.4 施工与验收</w:t>
      </w:r>
      <w:bookmarkEnd w:id="328"/>
      <w:bookmarkEnd w:id="329"/>
    </w:p>
    <w:p>
      <w:pPr>
        <w:spacing w:line="360" w:lineRule="auto"/>
        <w:contextualSpacing/>
        <w:rPr>
          <w:rFonts w:ascii="Times New Roman" w:hAnsi="Times New Roman" w:eastAsia="楷体" w:cs="Times New Roman"/>
          <w:szCs w:val="21"/>
        </w:rPr>
      </w:pPr>
      <w:r>
        <w:rPr>
          <w:rFonts w:ascii="Times New Roman" w:hAnsi="Times New Roman" w:cs="Times New Roman"/>
          <w:b/>
          <w:bCs/>
          <w:color w:val="000000" w:themeColor="text1"/>
          <w:szCs w:val="21"/>
          <w14:textFill>
            <w14:solidFill>
              <w14:schemeClr w14:val="tx1"/>
            </w14:solidFill>
          </w14:textFill>
        </w:rPr>
        <w:t xml:space="preserve">6.4.3 </w:t>
      </w:r>
      <w:r>
        <w:rPr>
          <w:rStyle w:val="45"/>
          <w:rFonts w:cs="Times New Roman"/>
        </w:rPr>
        <w:t>高渗透性动水地层及大孔隙地层锚索成孔和注浆都存在浆液流失问题，可能造成塌孔及锚索锚固失效，会对周边环境造成严重影响。因此施工前应进行充分的技术论证，必要时应进行钻孔压水试验确定地层透水性。为保证锚索成孔和注浆质量，可采取套管护壁成孔、采用袋式注浆、多次补浆注浆工艺等技术措施。锚索周边的地下水有流动性，可能会造成浆液稀释及流失从而影响锚杆承载力，应采取降排水措施后再进行注浆作业，同时可在浆液中添加外加剂以增强浆液在水中的稳定性，加快浆液凝结速度</w:t>
      </w:r>
      <w:r>
        <w:rPr>
          <w:rFonts w:ascii="Times New Roman" w:hAnsi="Times New Roman" w:eastAsia="楷体" w:cs="Times New Roman"/>
          <w:szCs w:val="21"/>
        </w:rPr>
        <w:t>。</w:t>
      </w:r>
    </w:p>
    <w:p>
      <w:pPr>
        <w:adjustRightInd w:val="0"/>
        <w:snapToGrid w:val="0"/>
        <w:spacing w:line="360" w:lineRule="auto"/>
        <w:rPr>
          <w:rFonts w:ascii="Times New Roman" w:hAnsi="Times New Roman" w:eastAsia="楷体" w:cs="Times New Roman"/>
          <w:szCs w:val="21"/>
        </w:rPr>
      </w:pPr>
      <w:r>
        <w:rPr>
          <w:rStyle w:val="39"/>
          <w:rFonts w:ascii="Times New Roman" w:hAnsi="Times New Roman" w:cs="Times New Roman"/>
          <w:bCs w:val="0"/>
          <w:sz w:val="21"/>
          <w:szCs w:val="21"/>
        </w:rPr>
        <w:t xml:space="preserve">6.4.6 </w:t>
      </w:r>
      <w:r>
        <w:rPr>
          <w:rStyle w:val="45"/>
          <w:rFonts w:cs="Times New Roman"/>
        </w:rPr>
        <w:t>锚索注浆体宜做试块检验其强度指标，並宜采用二次注浆工艺施工</w:t>
      </w:r>
      <w:r>
        <w:rPr>
          <w:rFonts w:ascii="Times New Roman" w:hAnsi="Times New Roman" w:eastAsia="楷体" w:cs="Times New Roman"/>
          <w:szCs w:val="21"/>
        </w:rPr>
        <w:t>。</w:t>
      </w:r>
    </w:p>
    <w:p>
      <w:pPr>
        <w:spacing w:line="360" w:lineRule="auto"/>
        <w:contextualSpacing/>
        <w:rPr>
          <w:rFonts w:ascii="Times New Roman" w:hAnsi="Times New Roman" w:eastAsia="楷体" w:cs="Times New Roman"/>
          <w:szCs w:val="21"/>
        </w:rPr>
      </w:pPr>
      <w:r>
        <w:rPr>
          <w:rFonts w:ascii="Times New Roman" w:hAnsi="Times New Roman" w:cs="Times New Roman"/>
          <w:b/>
          <w:bCs/>
          <w:color w:val="000000"/>
          <w:szCs w:val="21"/>
        </w:rPr>
        <w:t xml:space="preserve">6.4.11 </w:t>
      </w:r>
      <w:r>
        <w:rPr>
          <w:rStyle w:val="45"/>
          <w:rFonts w:cs="Times New Roman"/>
        </w:rPr>
        <w:t>压力分散型锚索一个钻孔中安装多个单元锚索，每个单元锚索都有独自的筋体自由段，应对张拉工艺进行重点考虑，避免筋材最短的单元因基坑变形最先破坏，张拉锁定可参考《岩土锚杆与喷射混凝土支护工程技术规范》GB50086 附录 C的相关规定</w:t>
      </w:r>
      <w:r>
        <w:rPr>
          <w:rFonts w:ascii="Times New Roman" w:hAnsi="Times New Roman" w:eastAsia="楷体" w:cs="Times New Roman"/>
          <w:szCs w:val="21"/>
        </w:rPr>
        <w:t>。</w:t>
      </w:r>
    </w:p>
    <w:p>
      <w:pPr>
        <w:pStyle w:val="3"/>
        <w:spacing w:before="156" w:after="156"/>
      </w:pPr>
      <w:bookmarkStart w:id="330" w:name="_Toc15022"/>
      <w:bookmarkStart w:id="331" w:name="_Toc9290"/>
      <w:r>
        <w:t>6.5 回收</w:t>
      </w:r>
      <w:bookmarkEnd w:id="330"/>
      <w:bookmarkEnd w:id="331"/>
    </w:p>
    <w:p>
      <w:pPr>
        <w:adjustRightInd w:val="0"/>
        <w:snapToGrid w:val="0"/>
        <w:spacing w:line="360" w:lineRule="auto"/>
        <w:rPr>
          <w:rFonts w:ascii="Times New Roman" w:hAnsi="Times New Roman" w:eastAsia="楷体" w:cs="Times New Roman"/>
          <w:szCs w:val="20"/>
        </w:rPr>
      </w:pPr>
      <w:r>
        <w:rPr>
          <w:rFonts w:ascii="Times New Roman" w:hAnsi="Times New Roman" w:cs="Times New Roman"/>
          <w:b/>
          <w:bCs/>
          <w:color w:val="000000"/>
          <w:szCs w:val="21"/>
        </w:rPr>
        <w:t xml:space="preserve">6.5.4 </w:t>
      </w:r>
      <w:r>
        <w:rPr>
          <w:rStyle w:val="45"/>
          <w:rFonts w:cs="Times New Roman"/>
        </w:rPr>
        <w:t>筋体回收应有相应安全措施及及时进行保养工作，以备下次使用。</w:t>
      </w:r>
    </w:p>
    <w:p>
      <w:pPr>
        <w:adjustRightInd w:val="0"/>
        <w:snapToGrid w:val="0"/>
        <w:spacing w:line="360" w:lineRule="auto"/>
        <w:rPr>
          <w:rFonts w:ascii="Times New Roman" w:hAnsi="Times New Roman" w:eastAsia="楷体" w:cs="Times New Roman"/>
          <w:szCs w:val="20"/>
        </w:rPr>
      </w:pPr>
      <w:r>
        <w:rPr>
          <w:rFonts w:ascii="Times New Roman" w:hAnsi="Times New Roman" w:cs="Times New Roman"/>
          <w:b/>
          <w:bCs/>
          <w:color w:val="000000"/>
          <w:szCs w:val="21"/>
        </w:rPr>
        <w:t xml:space="preserve">6.5.5 </w:t>
      </w:r>
      <w:r>
        <w:rPr>
          <w:rStyle w:val="45"/>
          <w:rFonts w:cs="Times New Roman"/>
        </w:rPr>
        <w:t>回收前应根据编号核对安装记录並指导回收需采取的相关措施</w:t>
      </w:r>
      <w:r>
        <w:rPr>
          <w:rFonts w:ascii="Times New Roman" w:hAnsi="Times New Roman" w:eastAsia="楷体" w:cs="Times New Roman"/>
          <w:szCs w:val="20"/>
        </w:rPr>
        <w:t>。</w:t>
      </w:r>
    </w:p>
    <w:p>
      <w:pPr>
        <w:adjustRightInd w:val="0"/>
        <w:snapToGrid w:val="0"/>
        <w:spacing w:line="360" w:lineRule="auto"/>
        <w:rPr>
          <w:rFonts w:ascii="Times New Roman" w:hAnsi="Times New Roman" w:eastAsia="楷体" w:cs="Times New Roman"/>
          <w:szCs w:val="20"/>
        </w:rPr>
      </w:pPr>
      <w:r>
        <w:rPr>
          <w:rFonts w:ascii="Times New Roman" w:hAnsi="Times New Roman" w:cs="Times New Roman"/>
          <w:b/>
          <w:bCs/>
          <w:color w:val="000000"/>
          <w:szCs w:val="21"/>
        </w:rPr>
        <w:t xml:space="preserve">6.5.6 </w:t>
      </w:r>
      <w:r>
        <w:rPr>
          <w:rStyle w:val="45"/>
          <w:rFonts w:cs="Times New Roman"/>
        </w:rPr>
        <w:t>锚索拆除可采用直接拔除、套管钻进、应力释放拔除等方法。采用直接拔除法的最大拔除荷载不应超过筋体材料标准值的0.8倍。采用套管钻进法拔除锚索时，钻进角度尽量与原锚索一致，使拟拔锚索位于套管的中央，当钻至锚索的尾部时，再拔除筋体。上述方法仍无法完成筋体回收时，可在锚索周边打设应力释放孔或采用旋喷工艺对周边土体进行软化处理再拔除筋体：拉拔之前，按一定的次序在拟拔锚索周边布置2～4个应力解除孔，钻孔直径110 ～120 mm，钻孔的深度根据锚索的剩余抗拔力进行调整，最深钻至拟拔锚索锚固端的尾部。也可采用旋喷工艺对锚固段周围土体进行软化，以降低锚索的抗拔力，防止钢绞线被拉断。</w:t>
      </w:r>
    </w:p>
    <w:p>
      <w:pPr>
        <w:adjustRightInd w:val="0"/>
        <w:snapToGrid w:val="0"/>
        <w:spacing w:line="360" w:lineRule="auto"/>
        <w:rPr>
          <w:rFonts w:ascii="Times New Roman" w:hAnsi="Times New Roman" w:eastAsia="楷体" w:cs="Times New Roman"/>
          <w:szCs w:val="20"/>
        </w:rPr>
      </w:pPr>
      <w:r>
        <w:rPr>
          <w:rFonts w:ascii="Times New Roman" w:hAnsi="Times New Roman" w:cs="Times New Roman"/>
          <w:b/>
          <w:bCs/>
          <w:color w:val="000000"/>
          <w:szCs w:val="21"/>
        </w:rPr>
        <w:t xml:space="preserve">6.5.7 </w:t>
      </w:r>
      <w:r>
        <w:rPr>
          <w:rStyle w:val="45"/>
          <w:rFonts w:cs="Times New Roman"/>
        </w:rPr>
        <w:t>正常回收失败的锚杆进行回收处理时应加强地面变形监测，发现问题及时调整施工方案，避免周边道路、管线受影响</w:t>
      </w:r>
      <w:r>
        <w:rPr>
          <w:rFonts w:ascii="Times New Roman" w:hAnsi="Times New Roman" w:eastAsia="楷体" w:cs="Times New Roman"/>
          <w:szCs w:val="20"/>
        </w:rPr>
        <w:t>。</w:t>
      </w:r>
    </w:p>
    <w:p>
      <w:pPr>
        <w:adjustRightInd w:val="0"/>
        <w:snapToGrid w:val="0"/>
        <w:spacing w:line="360" w:lineRule="auto"/>
        <w:rPr>
          <w:rFonts w:ascii="Times New Roman" w:hAnsi="Times New Roman" w:eastAsia="楷体" w:cs="Times New Roman"/>
          <w:szCs w:val="20"/>
        </w:rPr>
      </w:pPr>
      <w:r>
        <w:rPr>
          <w:rFonts w:ascii="Times New Roman" w:hAnsi="Times New Roman" w:cs="Times New Roman"/>
          <w:b/>
          <w:bCs/>
          <w:color w:val="000000"/>
          <w:szCs w:val="21"/>
        </w:rPr>
        <w:t xml:space="preserve">6.5.9 </w:t>
      </w:r>
      <w:r>
        <w:rPr>
          <w:rStyle w:val="45"/>
          <w:rFonts w:cs="Times New Roman"/>
        </w:rPr>
        <w:t>本条规定钢绞线使用5次之内，回收后如无破损清理干净后回收入库；锚头、锚具、楔铁等构件如变形不大，维修后入库待用；钢绞线使用达到5次和其他破损者一起做报废处理。</w:t>
      </w:r>
    </w:p>
    <w:p>
      <w:pPr>
        <w:rPr>
          <w:rFonts w:ascii="Times New Roman" w:hAnsi="Times New Roman" w:eastAsia="楷体" w:cs="Times New Roman"/>
          <w:szCs w:val="20"/>
        </w:rPr>
      </w:pPr>
      <w:r>
        <w:rPr>
          <w:rFonts w:ascii="Times New Roman" w:hAnsi="Times New Roman" w:eastAsia="楷体" w:cs="Times New Roman"/>
          <w:szCs w:val="20"/>
        </w:rPr>
        <w:br w:type="page"/>
      </w:r>
    </w:p>
    <w:p>
      <w:pPr>
        <w:pStyle w:val="2"/>
        <w:spacing w:after="156"/>
      </w:pPr>
      <w:bookmarkStart w:id="332" w:name="_Toc28337"/>
      <w:bookmarkStart w:id="333" w:name="_Toc5596"/>
      <w:r>
        <w:t>7监测、动态设计与评价</w:t>
      </w:r>
      <w:bookmarkEnd w:id="332"/>
      <w:bookmarkEnd w:id="333"/>
    </w:p>
    <w:p>
      <w:pPr>
        <w:pStyle w:val="3"/>
        <w:spacing w:before="156" w:after="156"/>
      </w:pPr>
      <w:bookmarkStart w:id="334" w:name="_Toc27134"/>
      <w:bookmarkStart w:id="335" w:name="_Toc24695"/>
      <w:r>
        <w:t>7.1 监测</w:t>
      </w:r>
      <w:bookmarkEnd w:id="334"/>
      <w:bookmarkEnd w:id="335"/>
    </w:p>
    <w:p>
      <w:pPr>
        <w:tabs>
          <w:tab w:val="left" w:pos="425"/>
        </w:tabs>
        <w:adjustRightInd w:val="0"/>
        <w:spacing w:line="360" w:lineRule="auto"/>
        <w:ind w:left="7" w:hanging="7"/>
        <w:rPr>
          <w:rFonts w:asciiTheme="minorEastAsia" w:hAnsiTheme="minorEastAsia" w:cstheme="minorEastAsia"/>
          <w:szCs w:val="21"/>
        </w:rPr>
      </w:pPr>
      <w:r>
        <w:rPr>
          <w:rFonts w:ascii="Times New Roman" w:hAnsi="Times New Roman" w:cs="Times New Roman"/>
          <w:b/>
          <w:szCs w:val="21"/>
        </w:rPr>
        <w:t>7</w:t>
      </w:r>
      <w:r>
        <w:rPr>
          <w:rFonts w:ascii="Times New Roman" w:hAnsi="Times New Roman" w:cs="Times New Roman"/>
          <w:b/>
          <w:szCs w:val="21"/>
          <w:lang w:val="zh-CN"/>
        </w:rPr>
        <w:t>.1.</w:t>
      </w:r>
      <w:r>
        <w:rPr>
          <w:rFonts w:ascii="Times New Roman" w:hAnsi="Times New Roman" w:cs="Times New Roman"/>
          <w:b/>
          <w:szCs w:val="21"/>
        </w:rPr>
        <w:t>1</w:t>
      </w:r>
      <w:r>
        <w:rPr>
          <w:rFonts w:ascii="Times New Roman" w:hAnsi="Times New Roman" w:eastAsia="宋体" w:cs="Times New Roman"/>
          <w:bCs/>
          <w:szCs w:val="21"/>
        </w:rPr>
        <w:t>本条强调应针对基坑工程全回收技术特点进行监测</w:t>
      </w:r>
      <w:r>
        <w:rPr>
          <w:rFonts w:hint="eastAsia" w:ascii="Times New Roman" w:hAnsi="Times New Roman" w:eastAsia="宋体" w:cs="Times New Roman"/>
          <w:bCs/>
          <w:szCs w:val="21"/>
        </w:rPr>
        <w:t>。</w:t>
      </w:r>
      <w:r>
        <w:rPr>
          <w:rFonts w:ascii="Times New Roman" w:hAnsi="Times New Roman" w:eastAsia="宋体" w:cs="Times New Roman"/>
          <w:bCs/>
          <w:szCs w:val="21"/>
        </w:rPr>
        <w:t>目前，本规程包含的技术已有广泛应用，但由于施工工艺的不同，国标</w:t>
      </w:r>
      <w:r>
        <w:rPr>
          <w:rFonts w:hint="eastAsia" w:asciiTheme="minorEastAsia" w:hAnsiTheme="minorEastAsia" w:cstheme="minorEastAsia"/>
          <w:szCs w:val="21"/>
        </w:rPr>
        <w:t>《建筑基坑工程监测技术标准》GB50497规定的监测项目如深层水平位移监测等并没有在工程实践中落实，因此本田予以强调。</w:t>
      </w:r>
    </w:p>
    <w:p>
      <w:pPr>
        <w:tabs>
          <w:tab w:val="left" w:pos="425"/>
        </w:tabs>
        <w:adjustRightInd w:val="0"/>
        <w:spacing w:line="360" w:lineRule="auto"/>
        <w:ind w:left="7" w:firstLine="420" w:firstLineChars="200"/>
        <w:rPr>
          <w:rFonts w:ascii="Times New Roman" w:hAnsi="Times New Roman" w:cs="Times New Roman"/>
          <w:szCs w:val="21"/>
          <w:lang w:val="zh-CN"/>
        </w:rPr>
      </w:pPr>
      <w:r>
        <w:rPr>
          <w:rFonts w:hint="eastAsia" w:ascii="Times New Roman" w:hAnsi="Times New Roman" w:cs="Times New Roman"/>
          <w:szCs w:val="21"/>
          <w:lang w:val="zh-CN"/>
        </w:rPr>
        <w:t>另外</w:t>
      </w:r>
      <w:r>
        <w:rPr>
          <w:rFonts w:ascii="Times New Roman" w:hAnsi="Times New Roman" w:eastAsia="宋体" w:cs="Times New Roman"/>
          <w:bCs/>
          <w:szCs w:val="21"/>
        </w:rPr>
        <w:t>，各地响应低碳战略要求，深入贯彻新发展理念，组合钢桩应用范围、深度不断扩大，但相关理论显得保守和滞后，特别是</w:t>
      </w:r>
      <w:r>
        <w:rPr>
          <w:rFonts w:hint="eastAsia" w:asciiTheme="minorEastAsia" w:hAnsiTheme="minorEastAsia" w:cstheme="minorEastAsia"/>
          <w:bCs/>
          <w:szCs w:val="21"/>
        </w:rPr>
        <w:t>组合钢桩连接方式对土压力影响需要摸索经验，以便在动态设计中节约更多投资和工期，因此建议进行孔隙水压力监测，选择土压力监测。土压力监测应</w:t>
      </w:r>
      <w:r>
        <w:rPr>
          <w:rFonts w:hint="eastAsia" w:ascii="Times New Roman" w:hAnsi="Times New Roman" w:cs="Times New Roman"/>
          <w:szCs w:val="21"/>
          <w:lang w:val="zh-CN"/>
        </w:rPr>
        <w:t>符合如下要求：</w:t>
      </w:r>
      <w:r>
        <w:rPr>
          <w:rFonts w:ascii="Times New Roman" w:hAnsi="Times New Roman" w:cs="Times New Roman"/>
          <w:szCs w:val="21"/>
          <w:lang w:val="zh-CN"/>
        </w:rPr>
        <w:t xml:space="preserve"> </w:t>
      </w:r>
    </w:p>
    <w:p>
      <w:pPr>
        <w:tabs>
          <w:tab w:val="left" w:pos="425"/>
        </w:tabs>
        <w:adjustRightInd w:val="0"/>
        <w:spacing w:line="360" w:lineRule="auto"/>
        <w:ind w:left="7" w:firstLine="560"/>
        <w:rPr>
          <w:rFonts w:asciiTheme="minorEastAsia" w:hAnsiTheme="minorEastAsia" w:cstheme="minorEastAsia"/>
          <w:bCs/>
          <w:szCs w:val="21"/>
        </w:rPr>
      </w:pPr>
      <w:r>
        <w:rPr>
          <w:rFonts w:ascii="Times New Roman" w:hAnsi="Times New Roman" w:eastAsia="宋体" w:cs="Times New Roman"/>
          <w:b/>
          <w:bCs/>
          <w:szCs w:val="21"/>
        </w:rPr>
        <w:t xml:space="preserve">1 </w:t>
      </w:r>
      <w:r>
        <w:rPr>
          <w:rFonts w:ascii="Times New Roman" w:hAnsi="Times New Roman" w:eastAsia="宋体" w:cs="Times New Roman"/>
          <w:bCs/>
          <w:szCs w:val="21"/>
        </w:rPr>
        <w:t>监测点应设置</w:t>
      </w:r>
      <w:r>
        <w:rPr>
          <w:rFonts w:ascii="Times New Roman" w:hAnsi="Times New Roman" w:eastAsia="宋体" w:cs="Times New Roman"/>
          <w:b/>
          <w:bCs/>
          <w:szCs w:val="21"/>
        </w:rPr>
        <w:t>在</w:t>
      </w:r>
      <w:r>
        <w:rPr>
          <w:rFonts w:hint="eastAsia" w:asciiTheme="minorEastAsia" w:hAnsiTheme="minorEastAsia" w:cstheme="minorEastAsia"/>
          <w:bCs/>
          <w:szCs w:val="21"/>
        </w:rPr>
        <w:t>基坑一侧中部位置，且不少于两个纵向剖面；</w:t>
      </w:r>
    </w:p>
    <w:p>
      <w:pPr>
        <w:tabs>
          <w:tab w:val="left" w:pos="425"/>
        </w:tabs>
        <w:adjustRightInd w:val="0"/>
        <w:spacing w:line="360" w:lineRule="auto"/>
        <w:ind w:left="7" w:firstLine="560"/>
        <w:rPr>
          <w:rFonts w:asciiTheme="minorEastAsia" w:hAnsiTheme="minorEastAsia" w:cstheme="minorEastAsia"/>
          <w:bCs/>
          <w:szCs w:val="21"/>
        </w:rPr>
      </w:pPr>
      <w:r>
        <w:rPr>
          <w:rFonts w:ascii="Times New Roman" w:hAnsi="Times New Roman" w:eastAsia="宋体" w:cs="Times New Roman"/>
          <w:b/>
          <w:bCs/>
          <w:szCs w:val="21"/>
        </w:rPr>
        <w:t xml:space="preserve">2 </w:t>
      </w:r>
      <w:r>
        <w:rPr>
          <w:rFonts w:hint="eastAsia" w:asciiTheme="minorEastAsia" w:hAnsiTheme="minorEastAsia" w:cstheme="minorEastAsia"/>
          <w:bCs/>
          <w:szCs w:val="21"/>
        </w:rPr>
        <w:t>每个剖面土压力测点间距宜按土层设置，且不大于3m；</w:t>
      </w:r>
    </w:p>
    <w:p>
      <w:pPr>
        <w:tabs>
          <w:tab w:val="left" w:pos="425"/>
        </w:tabs>
        <w:adjustRightInd w:val="0"/>
        <w:spacing w:line="360" w:lineRule="auto"/>
        <w:ind w:left="7" w:firstLine="560"/>
        <w:rPr>
          <w:rFonts w:ascii="Times New Roman" w:hAnsi="Times New Roman" w:cs="Times New Roman"/>
          <w:szCs w:val="21"/>
          <w:lang w:val="zh-CN"/>
        </w:rPr>
      </w:pPr>
      <w:r>
        <w:rPr>
          <w:rFonts w:ascii="Times New Roman" w:hAnsi="Times New Roman" w:eastAsia="宋体" w:cs="Times New Roman"/>
          <w:b/>
          <w:bCs/>
          <w:szCs w:val="21"/>
        </w:rPr>
        <w:t xml:space="preserve">3 </w:t>
      </w:r>
      <w:r>
        <w:rPr>
          <w:rFonts w:ascii="Times New Roman" w:hAnsi="Times New Roman" w:eastAsia="宋体" w:cs="Times New Roman"/>
          <w:bCs/>
          <w:szCs w:val="21"/>
        </w:rPr>
        <w:t>土压力监测设施宜设置在组合钢桩迎土面上，且和组合钢桩</w:t>
      </w:r>
      <w:r>
        <w:rPr>
          <w:rFonts w:hint="eastAsia" w:ascii="Times New Roman" w:hAnsi="Times New Roman" w:cs="Times New Roman"/>
          <w:szCs w:val="21"/>
          <w:lang w:val="zh-CN"/>
        </w:rPr>
        <w:t>同时插入土中。</w:t>
      </w:r>
    </w:p>
    <w:p>
      <w:pPr>
        <w:pStyle w:val="46"/>
        <w:rPr>
          <w:rFonts w:cs="Times New Roman"/>
        </w:rPr>
      </w:pPr>
      <w:r>
        <w:rPr>
          <w:rFonts w:eastAsia="宋体" w:cs="Times New Roman"/>
          <w:b/>
          <w:bCs/>
        </w:rPr>
        <w:t xml:space="preserve">7.1.3 </w:t>
      </w:r>
      <w:r>
        <w:rPr>
          <w:rFonts w:cs="Times New Roman"/>
        </w:rPr>
        <w:t>本条要求在基坑受力较大位置处进行孔隙水压力监测，监埋设距离围护结构外0.2-0.3m位置，测仪器正常工作后再进行围护结构施工。</w:t>
      </w:r>
    </w:p>
    <w:p>
      <w:pPr>
        <w:tabs>
          <w:tab w:val="left" w:pos="425"/>
        </w:tabs>
        <w:adjustRightInd w:val="0"/>
        <w:spacing w:line="360" w:lineRule="auto"/>
        <w:ind w:left="7" w:hanging="7"/>
        <w:rPr>
          <w:rFonts w:ascii="Times New Roman" w:hAnsi="Times New Roman" w:eastAsia="宋体" w:cs="Times New Roman"/>
          <w:bCs/>
          <w:szCs w:val="21"/>
        </w:rPr>
      </w:pPr>
      <w:r>
        <w:rPr>
          <w:rFonts w:hint="eastAsia" w:ascii="Times New Roman" w:hAnsi="Times New Roman" w:eastAsia="宋体" w:cs="Times New Roman"/>
          <w:b/>
          <w:bCs/>
          <w:szCs w:val="21"/>
        </w:rPr>
        <w:t>7</w:t>
      </w:r>
      <w:r>
        <w:rPr>
          <w:rFonts w:ascii="Times New Roman" w:hAnsi="Times New Roman" w:eastAsia="宋体" w:cs="Times New Roman"/>
          <w:b/>
          <w:bCs/>
          <w:szCs w:val="21"/>
        </w:rPr>
        <w:t>.1.4</w:t>
      </w:r>
      <w:r>
        <w:rPr>
          <w:rFonts w:ascii="Times New Roman" w:hAnsi="Times New Roman" w:eastAsia="宋体" w:cs="Times New Roman"/>
          <w:bCs/>
          <w:szCs w:val="21"/>
        </w:rPr>
        <w:t xml:space="preserve"> 本条强调对基坑最大长度支撑的监测内容，就是</w:t>
      </w:r>
      <w:r>
        <w:rPr>
          <w:rFonts w:hint="eastAsia" w:ascii="Times New Roman" w:hAnsi="Times New Roman" w:eastAsia="宋体" w:cs="Times New Roman"/>
          <w:bCs/>
          <w:szCs w:val="21"/>
        </w:rPr>
        <w:t>强调</w:t>
      </w:r>
      <w:r>
        <w:rPr>
          <w:rFonts w:ascii="Times New Roman" w:hAnsi="Times New Roman" w:eastAsia="宋体" w:cs="Times New Roman"/>
          <w:bCs/>
          <w:szCs w:val="21"/>
        </w:rPr>
        <w:t>监测控制关键。设计工程师要准确理解和把握支撑结构的整体和局部，从结构工作性状出发进行监测布置，切忌平均分配，或以执行规范要求为借口影响对全回收支撑结构的整体控制。</w:t>
      </w:r>
    </w:p>
    <w:p>
      <w:pPr>
        <w:pStyle w:val="46"/>
        <w:rPr>
          <w:rFonts w:eastAsia="楷体" w:cs="Times New Roman"/>
        </w:rPr>
      </w:pPr>
      <w:r>
        <w:rPr>
          <w:rFonts w:cs="Times New Roman"/>
          <w:b/>
          <w:bCs/>
        </w:rPr>
        <w:t>7.1.5</w:t>
      </w:r>
      <w:r>
        <w:rPr>
          <w:rFonts w:cs="Times New Roman"/>
        </w:rPr>
        <w:t xml:space="preserve"> 全回收基坑支护体系包括全回收围护和锚、撑结构</w:t>
      </w:r>
      <w:r>
        <w:rPr>
          <w:rFonts w:hint="eastAsia" w:cs="Times New Roman"/>
        </w:rPr>
        <w:t>。</w:t>
      </w:r>
      <w:r>
        <w:rPr>
          <w:rFonts w:cs="Times New Roman"/>
        </w:rPr>
        <w:t>目前全部采用全回收支护体系的基坑工程</w:t>
      </w:r>
      <w:r>
        <w:rPr>
          <w:rFonts w:hint="eastAsia" w:cs="Times New Roman"/>
        </w:rPr>
        <w:t>的</w:t>
      </w:r>
      <w:r>
        <w:rPr>
          <w:rFonts w:cs="Times New Roman"/>
        </w:rPr>
        <w:t>监测资料不多。因此强调应获得</w:t>
      </w:r>
      <w:r>
        <w:rPr>
          <w:rFonts w:hint="eastAsia" w:cs="Times New Roman"/>
        </w:rPr>
        <w:t>变形</w:t>
      </w:r>
      <w:r>
        <w:rPr>
          <w:rFonts w:cs="Times New Roman"/>
        </w:rPr>
        <w:t>范围内的地表沉降、地下水位曲线，从而区分地下水位下降与基坑开挖卸载对沉降的影响。地下水位曲线与地下水控制系统地下水位曲线不同，前者是开挖结束后，后者是基坑开挖前</w:t>
      </w:r>
      <w:r>
        <w:rPr>
          <w:rFonts w:eastAsia="楷体" w:cs="Times New Roman"/>
        </w:rPr>
        <w:t>。</w:t>
      </w:r>
    </w:p>
    <w:p>
      <w:pPr>
        <w:pStyle w:val="46"/>
        <w:rPr>
          <w:rFonts w:cs="Times New Roman"/>
        </w:rPr>
      </w:pPr>
      <w:r>
        <w:rPr>
          <w:rFonts w:cs="Times New Roman"/>
          <w:b/>
          <w:bCs/>
        </w:rPr>
        <w:t xml:space="preserve">7.1.8 </w:t>
      </w:r>
      <w:r>
        <w:rPr>
          <w:rFonts w:hint="eastAsia" w:cs="Times New Roman"/>
          <w:lang w:val="zh-CN"/>
        </w:rPr>
        <w:t>由于全回收支护结构体系回收过程中，支护结构外侧土体具有挤压肥槽回填土和地下室外墙趋势和行为，组合钢桩土压力监测应考虑回收过程监测，条件允许时建议在</w:t>
      </w:r>
      <w:r>
        <w:rPr>
          <w:rFonts w:cs="Times New Roman"/>
        </w:rPr>
        <w:t>地下结构外墙适当布点，掌握地下结构外墙真实荷载，完善全回收支护结构和主体地下结构设计理论。</w:t>
      </w:r>
    </w:p>
    <w:p>
      <w:pPr>
        <w:pStyle w:val="46"/>
        <w:jc w:val="center"/>
        <w:rPr>
          <w:rFonts w:eastAsia="楷体" w:cs="Times New Roman"/>
        </w:rPr>
      </w:pPr>
      <w:r>
        <w:rPr>
          <w:rFonts w:eastAsia="宋体" w:cs="Times New Roman"/>
          <w:b/>
          <w:bCs/>
          <w:sz w:val="28"/>
          <w:szCs w:val="28"/>
        </w:rPr>
        <w:t>7.2</w:t>
      </w:r>
      <w:r>
        <w:rPr>
          <w:rFonts w:hint="eastAsia" w:eastAsia="宋体" w:cs="Times New Roman"/>
          <w:b/>
          <w:bCs/>
          <w:sz w:val="28"/>
          <w:szCs w:val="28"/>
        </w:rPr>
        <w:t xml:space="preserve"> 动态设计</w:t>
      </w:r>
    </w:p>
    <w:p>
      <w:pPr>
        <w:tabs>
          <w:tab w:val="left" w:pos="425"/>
        </w:tabs>
        <w:adjustRightInd w:val="0"/>
        <w:spacing w:line="360" w:lineRule="auto"/>
        <w:rPr>
          <w:rFonts w:ascii="Times New Roman" w:hAnsi="Times New Roman" w:cs="Times New Roman"/>
          <w:szCs w:val="21"/>
          <w:lang w:val="zh-CN"/>
        </w:rPr>
      </w:pPr>
      <w:bookmarkStart w:id="336" w:name="_Toc16804"/>
      <w:bookmarkStart w:id="337" w:name="_Toc11720"/>
      <w:r>
        <w:rPr>
          <w:rFonts w:hint="eastAsia" w:ascii="Times New Roman" w:hAnsi="Times New Roman" w:eastAsia="宋体" w:cs="Times New Roman"/>
          <w:b/>
          <w:bCs/>
          <w:szCs w:val="21"/>
        </w:rPr>
        <w:t>7</w:t>
      </w:r>
      <w:r>
        <w:rPr>
          <w:rFonts w:ascii="Times New Roman" w:hAnsi="Times New Roman" w:eastAsia="宋体" w:cs="Times New Roman"/>
          <w:b/>
          <w:bCs/>
          <w:szCs w:val="21"/>
        </w:rPr>
        <w:t xml:space="preserve">.2.1 </w:t>
      </w:r>
      <w:r>
        <w:rPr>
          <w:rFonts w:hint="eastAsia" w:ascii="Times New Roman" w:hAnsi="Times New Roman" w:cs="Times New Roman"/>
          <w:szCs w:val="21"/>
          <w:lang w:val="zh-CN"/>
        </w:rPr>
        <w:t>强调动态设计是根据基坑工程施工全过程复杂与多变情况而采取的必要做法。一般包含两种情况进行动态优化设计。一是监测值发生异常情况下的动态设计；二是施工工况、工程地质以及施工重大改变等发生变化时。</w:t>
      </w:r>
    </w:p>
    <w:p>
      <w:pPr>
        <w:tabs>
          <w:tab w:val="left" w:pos="425"/>
        </w:tabs>
        <w:adjustRightInd w:val="0"/>
        <w:spacing w:line="360" w:lineRule="auto"/>
        <w:rPr>
          <w:rFonts w:ascii="Times New Roman" w:hAnsi="Times New Roman" w:eastAsia="宋体" w:cs="Times New Roman"/>
          <w:bCs/>
          <w:szCs w:val="21"/>
        </w:rPr>
      </w:pPr>
      <w:r>
        <w:rPr>
          <w:rFonts w:ascii="Times New Roman" w:hAnsi="Times New Roman" w:eastAsia="宋体" w:cs="Times New Roman"/>
          <w:b/>
          <w:bCs/>
          <w:szCs w:val="21"/>
        </w:rPr>
        <w:t xml:space="preserve">7.2.2 </w:t>
      </w:r>
      <w:r>
        <w:rPr>
          <w:rFonts w:ascii="Times New Roman" w:hAnsi="Times New Roman" w:eastAsia="宋体" w:cs="Times New Roman"/>
          <w:bCs/>
          <w:szCs w:val="21"/>
        </w:rPr>
        <w:t>本条解释进行动态设计的条件、简单方法和目标。条件是监测数据与设计预测</w:t>
      </w:r>
      <w:r>
        <w:rPr>
          <w:rFonts w:hint="eastAsia" w:ascii="Times New Roman" w:hAnsi="Times New Roman" w:eastAsia="宋体" w:cs="Times New Roman"/>
          <w:bCs/>
          <w:szCs w:val="21"/>
        </w:rPr>
        <w:t>出现</w:t>
      </w:r>
      <w:r>
        <w:rPr>
          <w:rFonts w:ascii="Times New Roman" w:hAnsi="Times New Roman" w:eastAsia="宋体" w:cs="Times New Roman"/>
          <w:bCs/>
          <w:szCs w:val="21"/>
        </w:rPr>
        <w:t>明显差距，说明设计理论或参数存在不符合实际的情况。简单方法就是调整计算采用的土体参数，使得计算结果与监测数据趋势、量值基本吻合。再利用与监测数值一致的参数预测后续工况，并比较与设计方案的差距，从而调整设计方案，实现动态设计。</w:t>
      </w:r>
    </w:p>
    <w:p>
      <w:pPr>
        <w:tabs>
          <w:tab w:val="left" w:pos="425"/>
        </w:tabs>
        <w:adjustRightInd w:val="0"/>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特别强调，目前大量基坑工程监测数据得不到开发和利用，监测流于形式，监测数据才是支护结构真实的体现，希望更多的建设单位清楚并利用。</w:t>
      </w:r>
    </w:p>
    <w:p>
      <w:pPr>
        <w:tabs>
          <w:tab w:val="left" w:pos="425"/>
        </w:tabs>
        <w:adjustRightInd w:val="0"/>
        <w:spacing w:line="360" w:lineRule="auto"/>
        <w:rPr>
          <w:rFonts w:ascii="楷体" w:hAnsi="楷体" w:eastAsia="楷体" w:cstheme="majorEastAsia"/>
          <w:szCs w:val="24"/>
        </w:rPr>
      </w:pPr>
      <w:r>
        <w:rPr>
          <w:rFonts w:ascii="Times New Roman" w:hAnsi="Times New Roman" w:eastAsia="宋体" w:cs="Times New Roman"/>
          <w:b/>
          <w:bCs/>
          <w:szCs w:val="21"/>
        </w:rPr>
        <w:t xml:space="preserve">7.2.3 </w:t>
      </w:r>
      <w:r>
        <w:rPr>
          <w:rFonts w:hint="eastAsia" w:ascii="Times New Roman" w:hAnsi="Times New Roman" w:eastAsia="宋体" w:cs="Times New Roman"/>
          <w:bCs/>
          <w:szCs w:val="21"/>
        </w:rPr>
        <w:t>在基坑各构件回收阶段，动态设计的关注重点是能保证回收一部分构件时其余留存的各构件形成的支护支撑结构仍是保持稳定的，不会出现拆除回收过程中的垮塌，另外还要保证在全部回收过程中，已浇筑的主体结构不产生结构性的损坏与破坏。保证全回收构件局部及全部回收过程中周边环境不会出现大的变形引起周边地下管线建构作物损坏与破坏。</w:t>
      </w:r>
    </w:p>
    <w:p>
      <w:pPr>
        <w:pStyle w:val="3"/>
        <w:spacing w:before="156" w:after="156"/>
      </w:pPr>
      <w:r>
        <w:t>7.3 评价</w:t>
      </w:r>
      <w:bookmarkEnd w:id="336"/>
      <w:bookmarkEnd w:id="337"/>
    </w:p>
    <w:p>
      <w:pPr>
        <w:spacing w:after="156" w:line="360" w:lineRule="auto"/>
        <w:rPr>
          <w:rFonts w:ascii="Times New Roman" w:hAnsi="Times New Roman" w:eastAsia="楷体" w:cs="Times New Roman"/>
          <w:bCs/>
          <w:sz w:val="24"/>
          <w:szCs w:val="24"/>
        </w:rPr>
      </w:pPr>
      <w:r>
        <w:rPr>
          <w:rFonts w:ascii="Times New Roman" w:hAnsi="Times New Roman" w:cs="Times New Roman"/>
          <w:b/>
          <w:szCs w:val="21"/>
        </w:rPr>
        <w:t xml:space="preserve">7.3.1 </w:t>
      </w:r>
      <w:r>
        <w:rPr>
          <w:rStyle w:val="45"/>
          <w:rFonts w:cs="Times New Roman"/>
        </w:rPr>
        <w:t>全回收基坑支护技术是针对现有临时性支护浪费、污染问题的重要变革，是基坑工程贯彻新发展理念，构建新发展格局的重要措施，因此需要总结和评价在更大范围推广应用</w:t>
      </w:r>
      <w:r>
        <w:rPr>
          <w:rFonts w:ascii="Times New Roman" w:hAnsi="Times New Roman" w:eastAsia="楷体" w:cs="Times New Roman"/>
          <w:bCs/>
          <w:sz w:val="24"/>
          <w:szCs w:val="24"/>
        </w:rPr>
        <w:t>。</w:t>
      </w:r>
    </w:p>
    <w:p>
      <w:pPr>
        <w:spacing w:after="156" w:line="360" w:lineRule="auto"/>
        <w:rPr>
          <w:rStyle w:val="45"/>
        </w:rPr>
      </w:pPr>
      <w:r>
        <w:rPr>
          <w:rFonts w:ascii="Times New Roman" w:hAnsi="Times New Roman" w:cs="Times New Roman"/>
          <w:b/>
          <w:szCs w:val="21"/>
        </w:rPr>
        <w:t xml:space="preserve">7.3.2 </w:t>
      </w:r>
      <w:r>
        <w:rPr>
          <w:rStyle w:val="45"/>
          <w:rFonts w:hint="eastAsia" w:cs="Times New Roman"/>
        </w:rPr>
        <w:t>五方责任主体为：业主方、设计方、监测方、监理方、施工方。</w:t>
      </w:r>
    </w:p>
    <w:p>
      <w:pPr>
        <w:tabs>
          <w:tab w:val="left" w:pos="425"/>
        </w:tabs>
        <w:adjustRightInd w:val="0"/>
        <w:spacing w:line="360" w:lineRule="auto"/>
        <w:ind w:left="7" w:hanging="7"/>
        <w:rPr>
          <w:rFonts w:ascii="Times New Roman" w:hAnsi="Times New Roman" w:eastAsia="楷体" w:cs="Times New Roman"/>
          <w:bCs/>
          <w:sz w:val="24"/>
          <w:szCs w:val="24"/>
        </w:rPr>
      </w:pPr>
      <w:r>
        <w:rPr>
          <w:rFonts w:ascii="Times New Roman" w:hAnsi="Times New Roman" w:cs="Times New Roman"/>
          <w:b/>
          <w:szCs w:val="21"/>
        </w:rPr>
        <w:t xml:space="preserve">7.3.3 </w:t>
      </w:r>
      <w:r>
        <w:rPr>
          <w:rStyle w:val="45"/>
          <w:rFonts w:cs="Times New Roman"/>
        </w:rPr>
        <w:t>总结全回收支护技术基坑工程经验，统计全回收构件的应用效果，计算全回收技术对于低碳减排的贡献</w:t>
      </w:r>
      <w:r>
        <w:rPr>
          <w:rFonts w:ascii="Times New Roman" w:hAnsi="Times New Roman" w:eastAsia="楷体" w:cs="Times New Roman"/>
          <w:bCs/>
          <w:sz w:val="24"/>
          <w:szCs w:val="24"/>
        </w:rPr>
        <w:t>。</w:t>
      </w:r>
    </w:p>
    <w:p>
      <w:pPr>
        <w:spacing w:after="156" w:line="360" w:lineRule="auto"/>
        <w:rPr>
          <w:rFonts w:ascii="Times New Roman" w:hAnsi="Times New Roman" w:eastAsia="楷体" w:cs="Times New Roman"/>
          <w:bCs/>
          <w:sz w:val="24"/>
          <w:szCs w:val="24"/>
        </w:rPr>
      </w:pPr>
      <w:r>
        <w:rPr>
          <w:rFonts w:ascii="Times New Roman" w:hAnsi="Times New Roman" w:cs="Times New Roman"/>
          <w:b/>
          <w:szCs w:val="21"/>
        </w:rPr>
        <w:t xml:space="preserve">7.3.5 </w:t>
      </w:r>
      <w:r>
        <w:rPr>
          <w:rStyle w:val="45"/>
          <w:rFonts w:cs="Times New Roman"/>
        </w:rPr>
        <w:t>明确全回收技术验收报告内容，明确低碳分析报告，主要针对具体基坑工程进行常规传统支护方案与全回收基坑技术方案材料的节约的比较，计算减少浪费后折合的二氧化碳排放量，强调全回收支护技术对于生态建设的贡献</w:t>
      </w:r>
      <w:r>
        <w:rPr>
          <w:rFonts w:ascii="Times New Roman" w:hAnsi="Times New Roman" w:eastAsia="楷体" w:cs="Times New Roman"/>
          <w:bCs/>
          <w:sz w:val="24"/>
          <w:szCs w:val="24"/>
        </w:rPr>
        <w:t>。</w:t>
      </w:r>
    </w:p>
    <w:p>
      <w:pPr>
        <w:tabs>
          <w:tab w:val="left" w:pos="425"/>
        </w:tabs>
        <w:adjustRightInd w:val="0"/>
        <w:spacing w:line="360" w:lineRule="auto"/>
        <w:ind w:left="7" w:hanging="7"/>
        <w:rPr>
          <w:rFonts w:ascii="Times New Roman" w:hAnsi="Times New Roman" w:cs="Times New Roman"/>
          <w:bCs/>
          <w:sz w:val="24"/>
          <w:szCs w:val="24"/>
        </w:rPr>
      </w:pPr>
    </w:p>
    <w:p>
      <w:pPr>
        <w:adjustRightInd w:val="0"/>
        <w:snapToGrid w:val="0"/>
        <w:spacing w:line="360" w:lineRule="auto"/>
        <w:rPr>
          <w:rFonts w:ascii="楷体" w:hAnsi="楷体" w:eastAsia="宋体" w:cstheme="minorEastAsia"/>
          <w:szCs w:val="21"/>
        </w:rPr>
      </w:pPr>
    </w:p>
    <w:p>
      <w:pPr>
        <w:rPr>
          <w:rFonts w:ascii="楷体" w:hAnsi="楷体"/>
          <w:color w:val="000000" w:themeColor="text1"/>
          <w:szCs w:val="24"/>
          <w14:textFill>
            <w14:solidFill>
              <w14:schemeClr w14:val="tx1"/>
            </w14:solidFill>
          </w14:textFill>
        </w:rPr>
      </w:pPr>
    </w:p>
    <w:p>
      <w:pPr>
        <w:rPr>
          <w:rFonts w:ascii="宋体" w:hAnsi="宋体" w:eastAsia="宋体" w:cs="宋体"/>
          <w:sz w:val="24"/>
          <w:szCs w:val="24"/>
        </w:rPr>
      </w:pPr>
    </w:p>
    <w:sectPr>
      <w:headerReference r:id="rId4" w:type="default"/>
      <w:footerReference r:id="rId5" w:type="default"/>
      <w:pgSz w:w="11906" w:h="16838"/>
      <w:pgMar w:top="1276" w:right="1361" w:bottom="1361" w:left="1474" w:header="851" w:footer="68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TimesNewRomanPS-BoldMT">
    <w:altName w:val="Times New Roman"/>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TimesNewRomanPS-ItalicMT">
    <w:altName w:val="Times New Roman"/>
    <w:panose1 w:val="00000000000000000000"/>
    <w:charset w:val="00"/>
    <w:family w:val="roman"/>
    <w:pitch w:val="default"/>
    <w:sig w:usb0="00000000" w:usb1="00000000" w:usb2="00000000" w:usb3="00000000" w:csb0="00040001" w:csb1="00000000"/>
  </w:font>
  <w:font w:name="华文新魏">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16718607"/>
                          </w:sdtPr>
                          <w:sdtContent>
                            <w:p>
                              <w:pPr>
                                <w:pStyle w:val="9"/>
                                <w:jc w:val="right"/>
                              </w:pPr>
                              <w:r>
                                <w:fldChar w:fldCharType="begin"/>
                              </w:r>
                              <w:r>
                                <w:instrText xml:space="preserve"> PAGE   \* MERGEFORMAT </w:instrText>
                              </w:r>
                              <w:r>
                                <w:fldChar w:fldCharType="separate"/>
                              </w:r>
                              <w:r>
                                <w:rPr>
                                  <w:lang w:val="zh-CN"/>
                                </w:rPr>
                                <w:t>94</w:t>
                              </w:r>
                              <w:r>
                                <w:rPr>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sdt>
                    <w:sdtPr>
                      <w:id w:val="-1316718607"/>
                    </w:sdtPr>
                    <w:sdtContent>
                      <w:p>
                        <w:pPr>
                          <w:pStyle w:val="9"/>
                          <w:jc w:val="right"/>
                        </w:pPr>
                        <w:r>
                          <w:fldChar w:fldCharType="begin"/>
                        </w:r>
                        <w:r>
                          <w:instrText xml:space="preserve"> PAGE   \* MERGEFORMAT </w:instrText>
                        </w:r>
                        <w:r>
                          <w:fldChar w:fldCharType="separate"/>
                        </w:r>
                        <w:r>
                          <w:rPr>
                            <w:lang w:val="zh-CN"/>
                          </w:rPr>
                          <w:t>94</w:t>
                        </w:r>
                        <w:r>
                          <w:rPr>
                            <w:lang w:val="zh-CN"/>
                          </w:rPr>
                          <w:fldChar w:fldCharType="end"/>
                        </w:r>
                      </w:p>
                    </w:sdtContent>
                  </w:sdt>
                </w:txbxContent>
              </v:textbox>
            </v:shape>
          </w:pict>
        </mc:Fallback>
      </mc:AlternateConten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D7DDDB"/>
    <w:multiLevelType w:val="singleLevel"/>
    <w:tmpl w:val="E1D7DDDB"/>
    <w:lvl w:ilvl="0" w:tentative="0">
      <w:start w:val="2"/>
      <w:numFmt w:val="decimal"/>
      <w:suff w:val="space"/>
      <w:lvlText w:val="（%1）"/>
      <w:lvlJc w:val="left"/>
    </w:lvl>
  </w:abstractNum>
  <w:abstractNum w:abstractNumId="1">
    <w:nsid w:val="E6492A40"/>
    <w:multiLevelType w:val="multilevel"/>
    <w:tmpl w:val="E6492A40"/>
    <w:lvl w:ilvl="0" w:tentative="0">
      <w:start w:val="1"/>
      <w:numFmt w:val="decimal"/>
      <w:lvlText w:val="%1 "/>
      <w:lvlJc w:val="left"/>
      <w:pPr>
        <w:ind w:left="825" w:hanging="420"/>
      </w:pPr>
      <w:rPr>
        <w:rFonts w:hint="default" w:ascii="Times New Roman" w:hAnsi="Times New Roman" w:eastAsia="宋体" w:cs="Times New Roman"/>
        <w:b/>
      </w:rPr>
    </w:lvl>
    <w:lvl w:ilvl="1" w:tentative="0">
      <w:start w:val="1"/>
      <w:numFmt w:val="lowerLetter"/>
      <w:lvlText w:val="%2)"/>
      <w:lvlJc w:val="left"/>
      <w:pPr>
        <w:ind w:left="1245" w:hanging="420"/>
      </w:p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abstractNum w:abstractNumId="2">
    <w:nsid w:val="EEECA643"/>
    <w:multiLevelType w:val="multilevel"/>
    <w:tmpl w:val="EEECA643"/>
    <w:lvl w:ilvl="0" w:tentative="0">
      <w:start w:val="1"/>
      <w:numFmt w:val="decimal"/>
      <w:lvlText w:val="%1 "/>
      <w:lvlJc w:val="left"/>
      <w:pPr>
        <w:ind w:left="825" w:hanging="420"/>
      </w:pPr>
      <w:rPr>
        <w:rFonts w:hint="default" w:ascii="Times New Roman" w:hAnsi="Times New Roman" w:eastAsia="宋体" w:cs="Times New Roman"/>
        <w:b/>
      </w:rPr>
    </w:lvl>
    <w:lvl w:ilvl="1" w:tentative="0">
      <w:start w:val="1"/>
      <w:numFmt w:val="lowerLetter"/>
      <w:lvlText w:val="%2)"/>
      <w:lvlJc w:val="left"/>
      <w:pPr>
        <w:ind w:left="1245" w:hanging="420"/>
      </w:p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abstractNum w:abstractNumId="3">
    <w:nsid w:val="00004087"/>
    <w:multiLevelType w:val="multilevel"/>
    <w:tmpl w:val="00004087"/>
    <w:lvl w:ilvl="0" w:tentative="0">
      <w:start w:val="0"/>
      <w:numFmt w:val="decimal"/>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4">
    <w:nsid w:val="008403B8"/>
    <w:multiLevelType w:val="multilevel"/>
    <w:tmpl w:val="008403B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966168C"/>
    <w:multiLevelType w:val="multilevel"/>
    <w:tmpl w:val="1966168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9CC7029"/>
    <w:multiLevelType w:val="multilevel"/>
    <w:tmpl w:val="19CC7029"/>
    <w:lvl w:ilvl="0" w:tentative="0">
      <w:start w:val="1"/>
      <w:numFmt w:val="decimal"/>
      <w:pStyle w:val="32"/>
      <w:lvlText w:val="6.2.%1"/>
      <w:lvlJc w:val="left"/>
      <w:pPr>
        <w:ind w:left="420" w:hanging="420"/>
      </w:pPr>
      <w:rPr>
        <w:rFonts w:hint="default" w:ascii="Times New Roman" w:hAnsi="Times New Roman" w:eastAsia="宋体"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2E72D5E"/>
    <w:multiLevelType w:val="multilevel"/>
    <w:tmpl w:val="22E72D5E"/>
    <w:lvl w:ilvl="0" w:tentative="0">
      <w:start w:val="1"/>
      <w:numFmt w:val="decimal"/>
      <w:pStyle w:val="28"/>
      <w:lvlText w:val="6.6.%1"/>
      <w:lvlJc w:val="left"/>
      <w:pPr>
        <w:ind w:left="420" w:hanging="420"/>
      </w:pPr>
      <w:rPr>
        <w:rFonts w:hint="default" w:ascii="Times New Roman" w:hAnsi="Times New Roman" w:eastAsia="宋体"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985019D"/>
    <w:multiLevelType w:val="multilevel"/>
    <w:tmpl w:val="2985019D"/>
    <w:lvl w:ilvl="0" w:tentative="0">
      <w:start w:val="1"/>
      <w:numFmt w:val="decimal"/>
      <w:pStyle w:val="29"/>
      <w:lvlText w:val="6.4.%1"/>
      <w:lvlJc w:val="left"/>
      <w:pPr>
        <w:ind w:left="420" w:hanging="420"/>
      </w:pPr>
      <w:rPr>
        <w:rFonts w:hint="default" w:ascii="Times New Roman" w:hAnsi="Times New Roman" w:eastAsia="宋体" w:cs="Times New Roman"/>
        <w:b/>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2A565DDD"/>
    <w:multiLevelType w:val="multilevel"/>
    <w:tmpl w:val="2A565DDD"/>
    <w:lvl w:ilvl="0" w:tentative="0">
      <w:start w:val="2"/>
      <w:numFmt w:val="decimal"/>
      <w:pStyle w:val="27"/>
      <w:lvlText w:val="6.5.%1"/>
      <w:lvlJc w:val="left"/>
      <w:pPr>
        <w:ind w:left="420" w:hanging="420"/>
      </w:pPr>
      <w:rPr>
        <w:rFonts w:hint="default" w:ascii="Times New Roman" w:hAnsi="Times New Roman" w:eastAsia="宋体" w:cs="Times New Roman"/>
        <w:b/>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2FDC53FB"/>
    <w:multiLevelType w:val="multilevel"/>
    <w:tmpl w:val="2FDC53FB"/>
    <w:lvl w:ilvl="0" w:tentative="0">
      <w:start w:val="1"/>
      <w:numFmt w:val="decimal"/>
      <w:pStyle w:val="30"/>
      <w:lvlText w:val="6.2.%1"/>
      <w:lvlJc w:val="left"/>
      <w:pPr>
        <w:ind w:left="420" w:hanging="420"/>
      </w:pPr>
      <w:rPr>
        <w:rFonts w:hint="default" w:ascii="Times New Roman" w:hAnsi="Times New Roman" w:eastAsia="宋体" w:cs="Times New Roman"/>
        <w:b/>
        <w:dstrik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2FB7C6D"/>
    <w:multiLevelType w:val="multilevel"/>
    <w:tmpl w:val="62FB7C6D"/>
    <w:lvl w:ilvl="0" w:tentative="0">
      <w:start w:val="1"/>
      <w:numFmt w:val="lowerLetter"/>
      <w:lvlText w:val="(%1)"/>
      <w:lvlJc w:val="left"/>
      <w:pPr>
        <w:ind w:left="2355" w:hanging="360"/>
      </w:pPr>
      <w:rPr>
        <w:rFonts w:hint="default"/>
      </w:rPr>
    </w:lvl>
    <w:lvl w:ilvl="1" w:tentative="0">
      <w:start w:val="1"/>
      <w:numFmt w:val="lowerLetter"/>
      <w:lvlText w:val="%2)"/>
      <w:lvlJc w:val="left"/>
      <w:pPr>
        <w:ind w:left="2835" w:hanging="420"/>
      </w:pPr>
    </w:lvl>
    <w:lvl w:ilvl="2" w:tentative="0">
      <w:start w:val="1"/>
      <w:numFmt w:val="lowerRoman"/>
      <w:lvlText w:val="%3."/>
      <w:lvlJc w:val="right"/>
      <w:pPr>
        <w:ind w:left="3255" w:hanging="420"/>
      </w:pPr>
    </w:lvl>
    <w:lvl w:ilvl="3" w:tentative="0">
      <w:start w:val="1"/>
      <w:numFmt w:val="decimal"/>
      <w:lvlText w:val="%4."/>
      <w:lvlJc w:val="left"/>
      <w:pPr>
        <w:ind w:left="3675" w:hanging="420"/>
      </w:pPr>
    </w:lvl>
    <w:lvl w:ilvl="4" w:tentative="0">
      <w:start w:val="1"/>
      <w:numFmt w:val="lowerLetter"/>
      <w:lvlText w:val="%5)"/>
      <w:lvlJc w:val="left"/>
      <w:pPr>
        <w:ind w:left="4095" w:hanging="420"/>
      </w:pPr>
    </w:lvl>
    <w:lvl w:ilvl="5" w:tentative="0">
      <w:start w:val="1"/>
      <w:numFmt w:val="lowerRoman"/>
      <w:lvlText w:val="%6."/>
      <w:lvlJc w:val="right"/>
      <w:pPr>
        <w:ind w:left="4515" w:hanging="420"/>
      </w:pPr>
    </w:lvl>
    <w:lvl w:ilvl="6" w:tentative="0">
      <w:start w:val="1"/>
      <w:numFmt w:val="decimal"/>
      <w:lvlText w:val="%7."/>
      <w:lvlJc w:val="left"/>
      <w:pPr>
        <w:ind w:left="4935" w:hanging="420"/>
      </w:pPr>
    </w:lvl>
    <w:lvl w:ilvl="7" w:tentative="0">
      <w:start w:val="1"/>
      <w:numFmt w:val="lowerLetter"/>
      <w:lvlText w:val="%8)"/>
      <w:lvlJc w:val="left"/>
      <w:pPr>
        <w:ind w:left="5355" w:hanging="420"/>
      </w:pPr>
    </w:lvl>
    <w:lvl w:ilvl="8" w:tentative="0">
      <w:start w:val="1"/>
      <w:numFmt w:val="lowerRoman"/>
      <w:lvlText w:val="%9."/>
      <w:lvlJc w:val="right"/>
      <w:pPr>
        <w:ind w:left="5775" w:hanging="420"/>
      </w:pPr>
    </w:lvl>
  </w:abstractNum>
  <w:abstractNum w:abstractNumId="12">
    <w:nsid w:val="652A5337"/>
    <w:multiLevelType w:val="multilevel"/>
    <w:tmpl w:val="652A533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826723A"/>
    <w:multiLevelType w:val="multilevel"/>
    <w:tmpl w:val="6826723A"/>
    <w:lvl w:ilvl="0" w:tentative="0">
      <w:start w:val="1"/>
      <w:numFmt w:val="decimal"/>
      <w:lvlText w:val="%1 "/>
      <w:lvlJc w:val="left"/>
      <w:pPr>
        <w:ind w:left="846" w:hanging="420"/>
      </w:pPr>
      <w:rPr>
        <w:rFonts w:hint="default" w:ascii="Times New Roman" w:hAnsi="Times New Roman" w:eastAsia="宋体" w:cs="Times New Roman"/>
        <w:b/>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4">
    <w:nsid w:val="69EC4EB9"/>
    <w:multiLevelType w:val="multilevel"/>
    <w:tmpl w:val="69EC4EB9"/>
    <w:lvl w:ilvl="0" w:tentative="0">
      <w:start w:val="1"/>
      <w:numFmt w:val="decimal"/>
      <w:lvlText w:val="%1 "/>
      <w:lvlJc w:val="left"/>
      <w:pPr>
        <w:ind w:left="825" w:hanging="420"/>
      </w:pPr>
      <w:rPr>
        <w:rFonts w:hint="default" w:ascii="Times New Roman" w:hAnsi="Times New Roman" w:eastAsia="宋体" w:cs="Times New Roman"/>
        <w:b/>
      </w:rPr>
    </w:lvl>
    <w:lvl w:ilvl="1" w:tentative="0">
      <w:start w:val="1"/>
      <w:numFmt w:val="lowerLetter"/>
      <w:lvlText w:val="%2)"/>
      <w:lvlJc w:val="left"/>
      <w:pPr>
        <w:ind w:left="1245" w:hanging="420"/>
      </w:p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abstractNum w:abstractNumId="15">
    <w:nsid w:val="74A361BD"/>
    <w:multiLevelType w:val="multilevel"/>
    <w:tmpl w:val="74A361BD"/>
    <w:lvl w:ilvl="0" w:tentative="0">
      <w:start w:val="1"/>
      <w:numFmt w:val="decimal"/>
      <w:pStyle w:val="31"/>
      <w:lvlText w:val="6.3.%1"/>
      <w:lvlJc w:val="left"/>
      <w:pPr>
        <w:ind w:left="420" w:hanging="420"/>
      </w:pPr>
      <w:rPr>
        <w:rFonts w:hint="default" w:ascii="Times New Roman" w:hAnsi="Times New Roman" w:eastAsia="宋体"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B605E42"/>
    <w:multiLevelType w:val="multilevel"/>
    <w:tmpl w:val="7B605E42"/>
    <w:lvl w:ilvl="0" w:tentative="0">
      <w:start w:val="1"/>
      <w:numFmt w:val="decimal"/>
      <w:lvlText w:val="%1 "/>
      <w:lvlJc w:val="left"/>
      <w:pPr>
        <w:ind w:left="825" w:hanging="420"/>
      </w:pPr>
      <w:rPr>
        <w:rFonts w:hint="default" w:ascii="Times New Roman" w:hAnsi="Times New Roman" w:eastAsia="宋体" w:cs="Times New Roman"/>
        <w:b/>
      </w:rPr>
    </w:lvl>
    <w:lvl w:ilvl="1" w:tentative="0">
      <w:start w:val="1"/>
      <w:numFmt w:val="lowerLetter"/>
      <w:lvlText w:val="%2)"/>
      <w:lvlJc w:val="left"/>
      <w:pPr>
        <w:ind w:left="1245" w:hanging="420"/>
      </w:p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num w:numId="1">
    <w:abstractNumId w:val="9"/>
  </w:num>
  <w:num w:numId="2">
    <w:abstractNumId w:val="7"/>
  </w:num>
  <w:num w:numId="3">
    <w:abstractNumId w:val="8"/>
  </w:num>
  <w:num w:numId="4">
    <w:abstractNumId w:val="10"/>
  </w:num>
  <w:num w:numId="5">
    <w:abstractNumId w:val="15"/>
  </w:num>
  <w:num w:numId="6">
    <w:abstractNumId w:val="6"/>
  </w:num>
  <w:num w:numId="7">
    <w:abstractNumId w:val="0"/>
  </w:num>
  <w:num w:numId="8">
    <w:abstractNumId w:val="16"/>
  </w:num>
  <w:num w:numId="9">
    <w:abstractNumId w:val="1"/>
  </w:num>
  <w:num w:numId="10">
    <w:abstractNumId w:val="2"/>
  </w:num>
  <w:num w:numId="11">
    <w:abstractNumId w:val="13"/>
  </w:num>
  <w:num w:numId="12">
    <w:abstractNumId w:val="3"/>
  </w:num>
  <w:num w:numId="13">
    <w:abstractNumId w:val="5"/>
  </w:num>
  <w:num w:numId="14">
    <w:abstractNumId w:val="4"/>
  </w:num>
  <w:num w:numId="15">
    <w:abstractNumId w:val="12"/>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876"/>
    <w:rsid w:val="00027BCF"/>
    <w:rsid w:val="000340B8"/>
    <w:rsid w:val="00087457"/>
    <w:rsid w:val="000977FE"/>
    <w:rsid w:val="00123DEC"/>
    <w:rsid w:val="00150A37"/>
    <w:rsid w:val="00195529"/>
    <w:rsid w:val="001B60BD"/>
    <w:rsid w:val="001D2B38"/>
    <w:rsid w:val="002203C8"/>
    <w:rsid w:val="00257FDA"/>
    <w:rsid w:val="00295F02"/>
    <w:rsid w:val="002A7760"/>
    <w:rsid w:val="002D640E"/>
    <w:rsid w:val="00324F96"/>
    <w:rsid w:val="003775AF"/>
    <w:rsid w:val="003820B5"/>
    <w:rsid w:val="003E770B"/>
    <w:rsid w:val="00412EFF"/>
    <w:rsid w:val="00430876"/>
    <w:rsid w:val="00435868"/>
    <w:rsid w:val="004729FD"/>
    <w:rsid w:val="004B6B54"/>
    <w:rsid w:val="004C4A46"/>
    <w:rsid w:val="004D1F2E"/>
    <w:rsid w:val="004D3B5A"/>
    <w:rsid w:val="004F60A8"/>
    <w:rsid w:val="00520883"/>
    <w:rsid w:val="00567302"/>
    <w:rsid w:val="005D1C8D"/>
    <w:rsid w:val="005D5192"/>
    <w:rsid w:val="005E6DBD"/>
    <w:rsid w:val="005F6DC3"/>
    <w:rsid w:val="00623C8C"/>
    <w:rsid w:val="00626640"/>
    <w:rsid w:val="00656129"/>
    <w:rsid w:val="006977AF"/>
    <w:rsid w:val="006C3A12"/>
    <w:rsid w:val="006D2E85"/>
    <w:rsid w:val="006E698A"/>
    <w:rsid w:val="0073016F"/>
    <w:rsid w:val="007700C2"/>
    <w:rsid w:val="007773BC"/>
    <w:rsid w:val="00791BB7"/>
    <w:rsid w:val="007960D7"/>
    <w:rsid w:val="007A2DCB"/>
    <w:rsid w:val="007D0451"/>
    <w:rsid w:val="007E00F1"/>
    <w:rsid w:val="007E48E0"/>
    <w:rsid w:val="0083619F"/>
    <w:rsid w:val="00844F89"/>
    <w:rsid w:val="0085396F"/>
    <w:rsid w:val="00883417"/>
    <w:rsid w:val="008B4D7F"/>
    <w:rsid w:val="008E2606"/>
    <w:rsid w:val="008F1391"/>
    <w:rsid w:val="00925BF7"/>
    <w:rsid w:val="0094018C"/>
    <w:rsid w:val="00950479"/>
    <w:rsid w:val="009557B2"/>
    <w:rsid w:val="0096207C"/>
    <w:rsid w:val="00996E0F"/>
    <w:rsid w:val="009B0D22"/>
    <w:rsid w:val="009D5ECA"/>
    <w:rsid w:val="00AE5EEC"/>
    <w:rsid w:val="00B10C23"/>
    <w:rsid w:val="00B17BA0"/>
    <w:rsid w:val="00B81CFF"/>
    <w:rsid w:val="00B8618C"/>
    <w:rsid w:val="00BD2D58"/>
    <w:rsid w:val="00C147EF"/>
    <w:rsid w:val="00C32404"/>
    <w:rsid w:val="00C47083"/>
    <w:rsid w:val="00C5464C"/>
    <w:rsid w:val="00C72D7E"/>
    <w:rsid w:val="00C764AA"/>
    <w:rsid w:val="00C80828"/>
    <w:rsid w:val="00CA6134"/>
    <w:rsid w:val="00CB6D6E"/>
    <w:rsid w:val="00CC2247"/>
    <w:rsid w:val="00CC3800"/>
    <w:rsid w:val="00CC6755"/>
    <w:rsid w:val="00D0156F"/>
    <w:rsid w:val="00D15D8D"/>
    <w:rsid w:val="00D56B6F"/>
    <w:rsid w:val="00DB603A"/>
    <w:rsid w:val="00DC2215"/>
    <w:rsid w:val="00E862DF"/>
    <w:rsid w:val="00E95B52"/>
    <w:rsid w:val="00EC09F0"/>
    <w:rsid w:val="00F265CF"/>
    <w:rsid w:val="00F43E87"/>
    <w:rsid w:val="00FE2941"/>
    <w:rsid w:val="00FF3A14"/>
    <w:rsid w:val="0122703D"/>
    <w:rsid w:val="19D41B97"/>
    <w:rsid w:val="1DC70084"/>
    <w:rsid w:val="378B78A1"/>
    <w:rsid w:val="37DA5C7B"/>
    <w:rsid w:val="3DBB5526"/>
    <w:rsid w:val="6F557F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after="50" w:afterLines="50" w:line="360" w:lineRule="auto"/>
      <w:jc w:val="center"/>
      <w:outlineLvl w:val="0"/>
    </w:pPr>
    <w:rPr>
      <w:rFonts w:ascii="Times New Roman" w:hAnsi="Times New Roman" w:eastAsia="宋体" w:cs="Times New Roman"/>
      <w:b/>
      <w:bCs/>
      <w:kern w:val="44"/>
      <w:sz w:val="32"/>
      <w:szCs w:val="32"/>
    </w:rPr>
  </w:style>
  <w:style w:type="paragraph" w:styleId="3">
    <w:name w:val="heading 2"/>
    <w:basedOn w:val="1"/>
    <w:next w:val="1"/>
    <w:link w:val="47"/>
    <w:qFormat/>
    <w:uiPriority w:val="0"/>
    <w:pPr>
      <w:keepNext/>
      <w:keepLines/>
      <w:spacing w:before="50" w:beforeLines="50" w:after="50" w:afterLines="50" w:line="360" w:lineRule="auto"/>
      <w:jc w:val="center"/>
      <w:outlineLvl w:val="1"/>
    </w:pPr>
    <w:rPr>
      <w:rFonts w:ascii="Times New Roman" w:hAnsi="Times New Roman" w:eastAsia="宋体" w:cs="Times New Roman"/>
      <w:b/>
      <w:bCs/>
      <w:sz w:val="28"/>
      <w:szCs w:val="28"/>
    </w:rPr>
  </w:style>
  <w:style w:type="paragraph" w:styleId="4">
    <w:name w:val="heading 4"/>
    <w:basedOn w:val="1"/>
    <w:next w:val="1"/>
    <w:unhideWhenUsed/>
    <w:qFormat/>
    <w:uiPriority w:val="9"/>
    <w:pPr>
      <w:keepNext/>
      <w:keepLines/>
      <w:spacing w:before="120" w:after="156"/>
      <w:jc w:val="center"/>
      <w:outlineLvl w:val="3"/>
    </w:pPr>
    <w:rPr>
      <w:rFonts w:cstheme="majorBidi"/>
      <w:bCs/>
      <w:sz w:val="28"/>
      <w:szCs w:val="28"/>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toa heading"/>
    <w:basedOn w:val="1"/>
    <w:next w:val="1"/>
    <w:qFormat/>
    <w:uiPriority w:val="99"/>
    <w:rPr>
      <w:rFonts w:ascii="Arial" w:hAnsi="Arial"/>
      <w:szCs w:val="20"/>
    </w:rPr>
  </w:style>
  <w:style w:type="paragraph" w:styleId="6">
    <w:name w:val="Body Text"/>
    <w:basedOn w:val="1"/>
    <w:qFormat/>
    <w:uiPriority w:val="1"/>
    <w:pPr>
      <w:autoSpaceDE w:val="0"/>
      <w:autoSpaceDN w:val="0"/>
      <w:jc w:val="left"/>
    </w:pPr>
    <w:rPr>
      <w:rFonts w:ascii="宋体" w:hAnsi="宋体" w:cs="宋体"/>
      <w:lang w:eastAsia="en-US" w:bidi="en-US"/>
    </w:rPr>
  </w:style>
  <w:style w:type="paragraph" w:styleId="7">
    <w:name w:val="Plain Text"/>
    <w:basedOn w:val="1"/>
    <w:qFormat/>
    <w:uiPriority w:val="0"/>
    <w:rPr>
      <w:rFonts w:ascii="宋体" w:hAnsi="Courier New" w:cs="黑体"/>
    </w:rPr>
  </w:style>
  <w:style w:type="paragraph" w:styleId="8">
    <w:name w:val="Date"/>
    <w:basedOn w:val="1"/>
    <w:next w:val="1"/>
    <w:link w:val="50"/>
    <w:uiPriority w:val="0"/>
    <w:pPr>
      <w:ind w:left="100" w:leftChars="2500"/>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link w:val="48"/>
    <w:qFormat/>
    <w:uiPriority w:val="39"/>
    <w:pPr>
      <w:spacing w:before="120" w:after="120"/>
      <w:jc w:val="left"/>
    </w:pPr>
    <w:rPr>
      <w:rFonts w:ascii="Times New Roman" w:hAnsi="Times New Roman"/>
      <w:sz w:val="24"/>
      <w:szCs w:val="24"/>
    </w:rPr>
  </w:style>
  <w:style w:type="paragraph" w:styleId="12">
    <w:name w:val="toc 2"/>
    <w:basedOn w:val="1"/>
    <w:next w:val="1"/>
    <w:link w:val="49"/>
    <w:qFormat/>
    <w:uiPriority w:val="39"/>
    <w:pPr>
      <w:ind w:left="210"/>
      <w:jc w:val="left"/>
    </w:pPr>
    <w:rPr>
      <w:rFonts w:ascii="Times New Roman" w:hAnsi="Times New Roman"/>
      <w:sz w:val="24"/>
      <w:szCs w:val="24"/>
    </w:rPr>
  </w:style>
  <w:style w:type="paragraph" w:styleId="13">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7">
    <w:name w:val="Hyperlink"/>
    <w:qFormat/>
    <w:uiPriority w:val="99"/>
    <w:rPr>
      <w:rFonts w:cs="Times New Roman"/>
      <w:color w:val="0000FF"/>
      <w:u w:val="single"/>
    </w:rPr>
  </w:style>
  <w:style w:type="paragraph" w:customStyle="1" w:styleId="18">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9">
    <w:name w:val="标题 1 Char"/>
    <w:basedOn w:val="16"/>
    <w:link w:val="2"/>
    <w:qFormat/>
    <w:uiPriority w:val="9"/>
    <w:rPr>
      <w:rFonts w:ascii="Times New Roman" w:hAnsi="Times New Roman" w:eastAsia="宋体" w:cs="Times New Roman"/>
      <w:b/>
      <w:bCs/>
      <w:kern w:val="44"/>
      <w:sz w:val="32"/>
      <w:szCs w:val="32"/>
    </w:rPr>
  </w:style>
  <w:style w:type="paragraph" w:customStyle="1" w:styleId="20">
    <w:name w:val="样式1"/>
    <w:basedOn w:val="1"/>
    <w:link w:val="23"/>
    <w:qFormat/>
    <w:uiPriority w:val="0"/>
    <w:pPr>
      <w:spacing w:line="360" w:lineRule="auto"/>
      <w:ind w:firstLine="480" w:firstLineChars="200"/>
      <w:contextualSpacing/>
    </w:pPr>
    <w:rPr>
      <w:rFonts w:ascii="Times New Roman" w:hAnsi="Times New Roman" w:eastAsia="宋体" w:cs="Times New Roman"/>
      <w:szCs w:val="21"/>
    </w:rPr>
  </w:style>
  <w:style w:type="paragraph" w:customStyle="1" w:styleId="21">
    <w:name w:val="正文2"/>
    <w:qFormat/>
    <w:uiPriority w:val="99"/>
    <w:pPr>
      <w:tabs>
        <w:tab w:val="center" w:pos="8789"/>
      </w:tabs>
      <w:spacing w:line="360" w:lineRule="auto"/>
      <w:ind w:firstLine="480" w:firstLineChars="200"/>
    </w:pPr>
    <w:rPr>
      <w:rFonts w:ascii="Times New Roman" w:hAnsi="Times New Roman" w:eastAsia="宋体" w:cs="Times New Roman"/>
      <w:color w:val="0D0D0D"/>
      <w:sz w:val="24"/>
      <w:szCs w:val="28"/>
      <w:lang w:val="en-US" w:eastAsia="zh-CN" w:bidi="ar-SA"/>
    </w:rPr>
  </w:style>
  <w:style w:type="paragraph" w:styleId="22">
    <w:name w:val="List Paragraph"/>
    <w:basedOn w:val="1"/>
    <w:unhideWhenUsed/>
    <w:qFormat/>
    <w:uiPriority w:val="34"/>
    <w:pPr>
      <w:ind w:firstLine="420" w:firstLineChars="200"/>
    </w:pPr>
  </w:style>
  <w:style w:type="character" w:customStyle="1" w:styleId="23">
    <w:name w:val="样式1 Char"/>
    <w:link w:val="20"/>
    <w:qFormat/>
    <w:uiPriority w:val="0"/>
    <w:rPr>
      <w:rFonts w:ascii="Times New Roman" w:hAnsi="Times New Roman" w:eastAsia="宋体" w:cs="Times New Roman"/>
      <w:szCs w:val="21"/>
    </w:rPr>
  </w:style>
  <w:style w:type="paragraph" w:customStyle="1" w:styleId="24">
    <w:name w:val="图内容"/>
    <w:basedOn w:val="1"/>
    <w:qFormat/>
    <w:uiPriority w:val="0"/>
    <w:pPr>
      <w:adjustRightInd w:val="0"/>
      <w:snapToGrid w:val="0"/>
      <w:spacing w:after="156"/>
      <w:jc w:val="center"/>
    </w:pPr>
    <w:rPr>
      <w:szCs w:val="21"/>
    </w:rPr>
  </w:style>
  <w:style w:type="paragraph" w:customStyle="1" w:styleId="25">
    <w:name w:val="表格内容"/>
    <w:basedOn w:val="1"/>
    <w:qFormat/>
    <w:uiPriority w:val="0"/>
    <w:pPr>
      <w:widowControl/>
      <w:spacing w:after="156"/>
    </w:pPr>
    <w:rPr>
      <w:rFonts w:cs="宋体"/>
      <w:kern w:val="0"/>
      <w:szCs w:val="21"/>
    </w:rPr>
  </w:style>
  <w:style w:type="paragraph" w:customStyle="1" w:styleId="26">
    <w:name w:val="7.1"/>
    <w:basedOn w:val="27"/>
    <w:qFormat/>
    <w:uiPriority w:val="0"/>
    <w:pPr>
      <w:numPr>
        <w:numId w:val="0"/>
      </w:numPr>
      <w:tabs>
        <w:tab w:val="left" w:pos="0"/>
        <w:tab w:val="left" w:pos="360"/>
      </w:tabs>
      <w:ind w:left="420" w:hanging="420"/>
    </w:pPr>
    <w:rPr>
      <w:rFonts w:eastAsia="宋体" w:cs="Times New Roman"/>
      <w:kern w:val="0"/>
      <w:lang w:val="zh-CN"/>
    </w:rPr>
  </w:style>
  <w:style w:type="paragraph" w:customStyle="1" w:styleId="27">
    <w:name w:val="6.7"/>
    <w:basedOn w:val="28"/>
    <w:qFormat/>
    <w:uiPriority w:val="0"/>
    <w:pPr>
      <w:numPr>
        <w:numId w:val="1"/>
      </w:numPr>
      <w:tabs>
        <w:tab w:val="left" w:pos="0"/>
      </w:tabs>
    </w:pPr>
  </w:style>
  <w:style w:type="paragraph" w:customStyle="1" w:styleId="28">
    <w:name w:val="6.6"/>
    <w:basedOn w:val="29"/>
    <w:qFormat/>
    <w:uiPriority w:val="0"/>
    <w:pPr>
      <w:numPr>
        <w:numId w:val="2"/>
      </w:numPr>
      <w:tabs>
        <w:tab w:val="left" w:pos="0"/>
      </w:tabs>
    </w:pPr>
  </w:style>
  <w:style w:type="paragraph" w:customStyle="1" w:styleId="29">
    <w:name w:val="6.5"/>
    <w:basedOn w:val="30"/>
    <w:qFormat/>
    <w:uiPriority w:val="0"/>
    <w:pPr>
      <w:numPr>
        <w:numId w:val="3"/>
      </w:numPr>
      <w:tabs>
        <w:tab w:val="left" w:pos="0"/>
      </w:tabs>
    </w:pPr>
  </w:style>
  <w:style w:type="paragraph" w:customStyle="1" w:styleId="30">
    <w:name w:val="6.4"/>
    <w:basedOn w:val="31"/>
    <w:qFormat/>
    <w:uiPriority w:val="0"/>
    <w:pPr>
      <w:numPr>
        <w:numId w:val="4"/>
      </w:numPr>
      <w:tabs>
        <w:tab w:val="left" w:pos="0"/>
      </w:tabs>
    </w:pPr>
  </w:style>
  <w:style w:type="paragraph" w:customStyle="1" w:styleId="31">
    <w:name w:val="6.3"/>
    <w:basedOn w:val="32"/>
    <w:qFormat/>
    <w:uiPriority w:val="0"/>
    <w:pPr>
      <w:numPr>
        <w:numId w:val="5"/>
      </w:numPr>
      <w:tabs>
        <w:tab w:val="left" w:pos="0"/>
      </w:tabs>
    </w:pPr>
  </w:style>
  <w:style w:type="paragraph" w:customStyle="1" w:styleId="32">
    <w:name w:val="6.2条文"/>
    <w:basedOn w:val="33"/>
    <w:qFormat/>
    <w:uiPriority w:val="0"/>
    <w:pPr>
      <w:numPr>
        <w:ilvl w:val="0"/>
        <w:numId w:val="6"/>
      </w:numPr>
      <w:tabs>
        <w:tab w:val="left" w:pos="0"/>
      </w:tabs>
    </w:pPr>
  </w:style>
  <w:style w:type="paragraph" w:customStyle="1" w:styleId="33">
    <w:name w:val="6.1条文"/>
    <w:basedOn w:val="22"/>
    <w:qFormat/>
    <w:uiPriority w:val="0"/>
    <w:pPr>
      <w:tabs>
        <w:tab w:val="left" w:pos="0"/>
      </w:tabs>
      <w:spacing w:line="360" w:lineRule="auto"/>
      <w:ind w:left="420" w:firstLine="0" w:firstLineChars="0"/>
      <w:jc w:val="left"/>
    </w:pPr>
    <w:rPr>
      <w:rFonts w:ascii="Times New Roman" w:hAnsi="Times New Roman"/>
      <w:sz w:val="24"/>
      <w:szCs w:val="24"/>
    </w:rPr>
  </w:style>
  <w:style w:type="paragraph" w:customStyle="1" w:styleId="34">
    <w:name w:val="7.2"/>
    <w:basedOn w:val="26"/>
    <w:qFormat/>
    <w:uiPriority w:val="0"/>
    <w:pPr>
      <w:tabs>
        <w:tab w:val="clear" w:pos="360"/>
      </w:tabs>
      <w:ind w:left="0" w:firstLine="0"/>
    </w:pPr>
  </w:style>
  <w:style w:type="paragraph" w:customStyle="1" w:styleId="35">
    <w:name w:val="7.3"/>
    <w:basedOn w:val="26"/>
    <w:qFormat/>
    <w:uiPriority w:val="0"/>
  </w:style>
  <w:style w:type="paragraph" w:customStyle="1" w:styleId="36">
    <w:name w:val="表头"/>
    <w:basedOn w:val="1"/>
    <w:qFormat/>
    <w:uiPriority w:val="0"/>
    <w:pPr>
      <w:widowControl/>
      <w:tabs>
        <w:tab w:val="center" w:pos="4201"/>
        <w:tab w:val="right" w:leader="dot" w:pos="9298"/>
      </w:tabs>
      <w:autoSpaceDE w:val="0"/>
      <w:autoSpaceDN w:val="0"/>
      <w:spacing w:before="50" w:beforeLines="50"/>
      <w:jc w:val="center"/>
    </w:pPr>
    <w:rPr>
      <w:rFonts w:eastAsia="黑体"/>
      <w:sz w:val="18"/>
      <w:szCs w:val="18"/>
    </w:rPr>
  </w:style>
  <w:style w:type="paragraph" w:customStyle="1" w:styleId="3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8">
    <w:name w:val="fontstyle01"/>
    <w:basedOn w:val="16"/>
    <w:qFormat/>
    <w:uiPriority w:val="0"/>
    <w:rPr>
      <w:rFonts w:hint="eastAsia" w:ascii="宋体" w:hAnsi="宋体" w:eastAsia="宋体"/>
      <w:color w:val="000000"/>
      <w:sz w:val="22"/>
      <w:szCs w:val="22"/>
    </w:rPr>
  </w:style>
  <w:style w:type="character" w:customStyle="1" w:styleId="39">
    <w:name w:val="fontstyle11"/>
    <w:basedOn w:val="16"/>
    <w:qFormat/>
    <w:uiPriority w:val="0"/>
    <w:rPr>
      <w:rFonts w:hint="default" w:ascii="TimesNewRomanPS-BoldMT" w:hAnsi="TimesNewRomanPS-BoldMT"/>
      <w:b/>
      <w:bCs/>
      <w:color w:val="000000"/>
      <w:sz w:val="22"/>
      <w:szCs w:val="22"/>
    </w:rPr>
  </w:style>
  <w:style w:type="character" w:customStyle="1" w:styleId="40">
    <w:name w:val="fontstyle31"/>
    <w:basedOn w:val="16"/>
    <w:qFormat/>
    <w:uiPriority w:val="0"/>
    <w:rPr>
      <w:rFonts w:hint="default" w:ascii="TimesNewRomanPSMT" w:hAnsi="TimesNewRomanPSMT"/>
      <w:color w:val="000000"/>
      <w:sz w:val="18"/>
      <w:szCs w:val="18"/>
    </w:rPr>
  </w:style>
  <w:style w:type="paragraph" w:customStyle="1" w:styleId="41">
    <w:name w:val="Body text|1"/>
    <w:basedOn w:val="1"/>
    <w:qFormat/>
    <w:uiPriority w:val="0"/>
    <w:pPr>
      <w:spacing w:line="437" w:lineRule="auto"/>
      <w:ind w:firstLine="20"/>
      <w:jc w:val="left"/>
    </w:pPr>
    <w:rPr>
      <w:rFonts w:ascii="宋体" w:hAnsi="宋体" w:cs="宋体"/>
      <w:sz w:val="22"/>
      <w:lang w:val="zh-TW" w:eastAsia="zh-TW" w:bidi="zh-TW"/>
    </w:rPr>
  </w:style>
  <w:style w:type="paragraph" w:customStyle="1" w:styleId="42">
    <w:name w:val="Other|1"/>
    <w:basedOn w:val="1"/>
    <w:qFormat/>
    <w:uiPriority w:val="0"/>
    <w:pPr>
      <w:spacing w:line="437" w:lineRule="auto"/>
      <w:ind w:firstLine="20"/>
      <w:jc w:val="left"/>
    </w:pPr>
    <w:rPr>
      <w:rFonts w:ascii="宋体" w:hAnsi="宋体" w:cs="宋体"/>
      <w:sz w:val="22"/>
      <w:lang w:val="zh-TW" w:eastAsia="zh-TW" w:bidi="zh-TW"/>
    </w:rPr>
  </w:style>
  <w:style w:type="paragraph" w:customStyle="1" w:styleId="43">
    <w:name w:val="Table Paragraph"/>
    <w:basedOn w:val="1"/>
    <w:qFormat/>
    <w:uiPriority w:val="99"/>
    <w:pPr>
      <w:autoSpaceDE w:val="0"/>
      <w:autoSpaceDN w:val="0"/>
      <w:adjustRightInd w:val="0"/>
      <w:jc w:val="left"/>
    </w:pPr>
    <w:rPr>
      <w:kern w:val="0"/>
      <w:sz w:val="24"/>
    </w:rPr>
  </w:style>
  <w:style w:type="paragraph" w:customStyle="1" w:styleId="44">
    <w:name w:val="段"/>
    <w:qFormat/>
    <w:uiPriority w:val="0"/>
    <w:pPr>
      <w:autoSpaceDE w:val="0"/>
      <w:autoSpaceDN w:val="0"/>
      <w:ind w:firstLine="200"/>
      <w:jc w:val="both"/>
    </w:pPr>
    <w:rPr>
      <w:rFonts w:ascii="宋体" w:hAnsi="Times New Roman" w:eastAsia="宋体" w:cs="Times New Roman"/>
      <w:sz w:val="21"/>
      <w:lang w:val="en-US" w:eastAsia="zh-CN" w:bidi="ar-SA"/>
    </w:rPr>
  </w:style>
  <w:style w:type="character" w:customStyle="1" w:styleId="45">
    <w:name w:val="样式2 Char"/>
    <w:link w:val="46"/>
    <w:qFormat/>
    <w:uiPriority w:val="0"/>
    <w:rPr>
      <w:rFonts w:ascii="Times New Roman" w:hAnsi="Times New Roman"/>
      <w:szCs w:val="21"/>
    </w:rPr>
  </w:style>
  <w:style w:type="paragraph" w:customStyle="1" w:styleId="46">
    <w:name w:val="样式2"/>
    <w:basedOn w:val="1"/>
    <w:link w:val="45"/>
    <w:uiPriority w:val="0"/>
    <w:pPr>
      <w:spacing w:line="360" w:lineRule="auto"/>
    </w:pPr>
    <w:rPr>
      <w:rFonts w:ascii="Times New Roman" w:hAnsi="Times New Roman"/>
      <w:szCs w:val="21"/>
    </w:rPr>
  </w:style>
  <w:style w:type="character" w:customStyle="1" w:styleId="47">
    <w:name w:val="标题 2 Char"/>
    <w:link w:val="3"/>
    <w:qFormat/>
    <w:uiPriority w:val="0"/>
    <w:rPr>
      <w:rFonts w:ascii="Times New Roman" w:hAnsi="Times New Roman" w:eastAsia="宋体" w:cs="Times New Roman"/>
      <w:b/>
      <w:bCs/>
      <w:sz w:val="28"/>
      <w:szCs w:val="28"/>
    </w:rPr>
  </w:style>
  <w:style w:type="character" w:customStyle="1" w:styleId="48">
    <w:name w:val="目录 1 Char"/>
    <w:link w:val="11"/>
    <w:uiPriority w:val="39"/>
    <w:rPr>
      <w:rFonts w:ascii="Times New Roman" w:hAnsi="Times New Roman" w:eastAsiaTheme="minorEastAsia"/>
      <w:sz w:val="24"/>
      <w:szCs w:val="24"/>
    </w:rPr>
  </w:style>
  <w:style w:type="character" w:customStyle="1" w:styleId="49">
    <w:name w:val="目录 2 Char"/>
    <w:link w:val="12"/>
    <w:uiPriority w:val="39"/>
    <w:rPr>
      <w:rFonts w:ascii="Times New Roman" w:hAnsi="Times New Roman" w:eastAsiaTheme="minorEastAsia"/>
      <w:sz w:val="24"/>
      <w:szCs w:val="24"/>
    </w:rPr>
  </w:style>
  <w:style w:type="character" w:customStyle="1" w:styleId="50">
    <w:name w:val="日期 Char"/>
    <w:basedOn w:val="16"/>
    <w:link w:val="8"/>
    <w:uiPriority w:val="0"/>
    <w:rPr>
      <w:kern w:val="2"/>
      <w:sz w:val="21"/>
      <w:szCs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image" Target="media/image47.wmf"/><Relationship Id="rId97" Type="http://schemas.openxmlformats.org/officeDocument/2006/relationships/oleObject" Target="embeddings/oleObject45.bin"/><Relationship Id="rId96" Type="http://schemas.openxmlformats.org/officeDocument/2006/relationships/image" Target="media/image46.wmf"/><Relationship Id="rId95" Type="http://schemas.openxmlformats.org/officeDocument/2006/relationships/oleObject" Target="embeddings/oleObject44.bin"/><Relationship Id="rId94" Type="http://schemas.openxmlformats.org/officeDocument/2006/relationships/image" Target="media/image45.wmf"/><Relationship Id="rId93" Type="http://schemas.openxmlformats.org/officeDocument/2006/relationships/oleObject" Target="embeddings/oleObject43.bin"/><Relationship Id="rId92" Type="http://schemas.openxmlformats.org/officeDocument/2006/relationships/image" Target="media/image44.wmf"/><Relationship Id="rId91" Type="http://schemas.openxmlformats.org/officeDocument/2006/relationships/oleObject" Target="embeddings/oleObject42.bin"/><Relationship Id="rId90" Type="http://schemas.openxmlformats.org/officeDocument/2006/relationships/image" Target="media/image43.wmf"/><Relationship Id="rId9" Type="http://schemas.openxmlformats.org/officeDocument/2006/relationships/image" Target="media/image2.wmf"/><Relationship Id="rId89" Type="http://schemas.openxmlformats.org/officeDocument/2006/relationships/oleObject" Target="embeddings/oleObject41.bin"/><Relationship Id="rId88" Type="http://schemas.openxmlformats.org/officeDocument/2006/relationships/image" Target="media/image42.wmf"/><Relationship Id="rId87" Type="http://schemas.openxmlformats.org/officeDocument/2006/relationships/oleObject" Target="embeddings/oleObject40.bin"/><Relationship Id="rId86" Type="http://schemas.openxmlformats.org/officeDocument/2006/relationships/image" Target="media/image41.wmf"/><Relationship Id="rId85" Type="http://schemas.openxmlformats.org/officeDocument/2006/relationships/oleObject" Target="embeddings/oleObject39.bin"/><Relationship Id="rId84" Type="http://schemas.openxmlformats.org/officeDocument/2006/relationships/image" Target="media/image40.wmf"/><Relationship Id="rId83" Type="http://schemas.openxmlformats.org/officeDocument/2006/relationships/oleObject" Target="embeddings/oleObject38.bin"/><Relationship Id="rId82" Type="http://schemas.openxmlformats.org/officeDocument/2006/relationships/image" Target="media/image39.wmf"/><Relationship Id="rId81" Type="http://schemas.openxmlformats.org/officeDocument/2006/relationships/oleObject" Target="embeddings/oleObject37.bin"/><Relationship Id="rId80" Type="http://schemas.openxmlformats.org/officeDocument/2006/relationships/image" Target="media/image38.wmf"/><Relationship Id="rId8" Type="http://schemas.openxmlformats.org/officeDocument/2006/relationships/oleObject" Target="embeddings/oleObject1.bin"/><Relationship Id="rId79" Type="http://schemas.openxmlformats.org/officeDocument/2006/relationships/oleObject" Target="embeddings/oleObject36.bin"/><Relationship Id="rId78" Type="http://schemas.openxmlformats.org/officeDocument/2006/relationships/image" Target="media/image37.wmf"/><Relationship Id="rId77" Type="http://schemas.openxmlformats.org/officeDocument/2006/relationships/oleObject" Target="embeddings/oleObject35.bin"/><Relationship Id="rId76" Type="http://schemas.openxmlformats.org/officeDocument/2006/relationships/image" Target="media/image36.wmf"/><Relationship Id="rId75" Type="http://schemas.openxmlformats.org/officeDocument/2006/relationships/oleObject" Target="embeddings/oleObject34.bin"/><Relationship Id="rId74" Type="http://schemas.openxmlformats.org/officeDocument/2006/relationships/image" Target="media/image35.wmf"/><Relationship Id="rId73" Type="http://schemas.openxmlformats.org/officeDocument/2006/relationships/oleObject" Target="embeddings/oleObject33.bin"/><Relationship Id="rId72" Type="http://schemas.openxmlformats.org/officeDocument/2006/relationships/image" Target="media/image34.wmf"/><Relationship Id="rId71" Type="http://schemas.openxmlformats.org/officeDocument/2006/relationships/oleObject" Target="embeddings/oleObject32.bin"/><Relationship Id="rId70" Type="http://schemas.openxmlformats.org/officeDocument/2006/relationships/image" Target="media/image33.wmf"/><Relationship Id="rId7" Type="http://schemas.openxmlformats.org/officeDocument/2006/relationships/image" Target="media/image1.jpeg"/><Relationship Id="rId69" Type="http://schemas.openxmlformats.org/officeDocument/2006/relationships/oleObject" Target="embeddings/oleObject31.bin"/><Relationship Id="rId68" Type="http://schemas.openxmlformats.org/officeDocument/2006/relationships/image" Target="media/image32.wmf"/><Relationship Id="rId67" Type="http://schemas.openxmlformats.org/officeDocument/2006/relationships/oleObject" Target="embeddings/oleObject30.bin"/><Relationship Id="rId66" Type="http://schemas.openxmlformats.org/officeDocument/2006/relationships/image" Target="media/image31.wmf"/><Relationship Id="rId65" Type="http://schemas.openxmlformats.org/officeDocument/2006/relationships/oleObject" Target="embeddings/oleObject29.bin"/><Relationship Id="rId64" Type="http://schemas.openxmlformats.org/officeDocument/2006/relationships/image" Target="media/image30.wmf"/><Relationship Id="rId63" Type="http://schemas.openxmlformats.org/officeDocument/2006/relationships/oleObject" Target="embeddings/oleObject28.bin"/><Relationship Id="rId62" Type="http://schemas.openxmlformats.org/officeDocument/2006/relationships/image" Target="media/image29.wmf"/><Relationship Id="rId61" Type="http://schemas.openxmlformats.org/officeDocument/2006/relationships/oleObject" Target="embeddings/oleObject27.bin"/><Relationship Id="rId60" Type="http://schemas.openxmlformats.org/officeDocument/2006/relationships/image" Target="media/image28.wmf"/><Relationship Id="rId6" Type="http://schemas.openxmlformats.org/officeDocument/2006/relationships/theme" Target="theme/theme1.xml"/><Relationship Id="rId59" Type="http://schemas.openxmlformats.org/officeDocument/2006/relationships/oleObject" Target="embeddings/oleObject26.bin"/><Relationship Id="rId58" Type="http://schemas.openxmlformats.org/officeDocument/2006/relationships/image" Target="media/image27.wmf"/><Relationship Id="rId57" Type="http://schemas.openxmlformats.org/officeDocument/2006/relationships/oleObject" Target="embeddings/oleObject25.bin"/><Relationship Id="rId56" Type="http://schemas.openxmlformats.org/officeDocument/2006/relationships/image" Target="media/image26.wmf"/><Relationship Id="rId55" Type="http://schemas.openxmlformats.org/officeDocument/2006/relationships/oleObject" Target="embeddings/oleObject24.bin"/><Relationship Id="rId54" Type="http://schemas.openxmlformats.org/officeDocument/2006/relationships/image" Target="media/image25.wmf"/><Relationship Id="rId53" Type="http://schemas.openxmlformats.org/officeDocument/2006/relationships/oleObject" Target="embeddings/oleObject23.bin"/><Relationship Id="rId52" Type="http://schemas.openxmlformats.org/officeDocument/2006/relationships/image" Target="media/image24.wmf"/><Relationship Id="rId51" Type="http://schemas.openxmlformats.org/officeDocument/2006/relationships/image" Target="media/image23.wmf"/><Relationship Id="rId50" Type="http://schemas.openxmlformats.org/officeDocument/2006/relationships/oleObject" Target="embeddings/oleObject22.bin"/><Relationship Id="rId5" Type="http://schemas.openxmlformats.org/officeDocument/2006/relationships/footer" Target="footer1.xml"/><Relationship Id="rId49" Type="http://schemas.openxmlformats.org/officeDocument/2006/relationships/image" Target="media/image22.wmf"/><Relationship Id="rId48" Type="http://schemas.openxmlformats.org/officeDocument/2006/relationships/oleObject" Target="embeddings/oleObject21.bin"/><Relationship Id="rId47" Type="http://schemas.openxmlformats.org/officeDocument/2006/relationships/image" Target="media/image21.wmf"/><Relationship Id="rId46" Type="http://schemas.openxmlformats.org/officeDocument/2006/relationships/oleObject" Target="embeddings/oleObject20.bin"/><Relationship Id="rId45" Type="http://schemas.openxmlformats.org/officeDocument/2006/relationships/image" Target="media/image20.wmf"/><Relationship Id="rId44" Type="http://schemas.openxmlformats.org/officeDocument/2006/relationships/oleObject" Target="embeddings/oleObject19.bin"/><Relationship Id="rId43" Type="http://schemas.openxmlformats.org/officeDocument/2006/relationships/image" Target="media/image19.wmf"/><Relationship Id="rId42" Type="http://schemas.openxmlformats.org/officeDocument/2006/relationships/oleObject" Target="embeddings/oleObject18.bin"/><Relationship Id="rId41" Type="http://schemas.openxmlformats.org/officeDocument/2006/relationships/image" Target="media/image18.wmf"/><Relationship Id="rId40" Type="http://schemas.openxmlformats.org/officeDocument/2006/relationships/oleObject" Target="embeddings/oleObject17.bin"/><Relationship Id="rId4" Type="http://schemas.openxmlformats.org/officeDocument/2006/relationships/header" Target="header2.xml"/><Relationship Id="rId39" Type="http://schemas.openxmlformats.org/officeDocument/2006/relationships/image" Target="media/image17.wmf"/><Relationship Id="rId38" Type="http://schemas.openxmlformats.org/officeDocument/2006/relationships/oleObject" Target="embeddings/oleObject16.bin"/><Relationship Id="rId37" Type="http://schemas.openxmlformats.org/officeDocument/2006/relationships/image" Target="media/image16.wmf"/><Relationship Id="rId36" Type="http://schemas.openxmlformats.org/officeDocument/2006/relationships/oleObject" Target="embeddings/oleObject15.bin"/><Relationship Id="rId35" Type="http://schemas.openxmlformats.org/officeDocument/2006/relationships/image" Target="media/image15.wmf"/><Relationship Id="rId340" Type="http://schemas.openxmlformats.org/officeDocument/2006/relationships/fontTable" Target="fontTable.xml"/><Relationship Id="rId34" Type="http://schemas.openxmlformats.org/officeDocument/2006/relationships/oleObject" Target="embeddings/oleObject14.bin"/><Relationship Id="rId339" Type="http://schemas.openxmlformats.org/officeDocument/2006/relationships/numbering" Target="numbering.xml"/><Relationship Id="rId338" Type="http://schemas.openxmlformats.org/officeDocument/2006/relationships/customXml" Target="../customXml/item1.xml"/><Relationship Id="rId337" Type="http://schemas.openxmlformats.org/officeDocument/2006/relationships/image" Target="media/image173.wmf"/><Relationship Id="rId336" Type="http://schemas.openxmlformats.org/officeDocument/2006/relationships/oleObject" Target="embeddings/oleObject158.bin"/><Relationship Id="rId335" Type="http://schemas.openxmlformats.org/officeDocument/2006/relationships/image" Target="media/image172.wmf"/><Relationship Id="rId334" Type="http://schemas.openxmlformats.org/officeDocument/2006/relationships/oleObject" Target="embeddings/oleObject157.bin"/><Relationship Id="rId333" Type="http://schemas.openxmlformats.org/officeDocument/2006/relationships/image" Target="media/image171.wmf"/><Relationship Id="rId332" Type="http://schemas.openxmlformats.org/officeDocument/2006/relationships/oleObject" Target="embeddings/oleObject156.bin"/><Relationship Id="rId331" Type="http://schemas.openxmlformats.org/officeDocument/2006/relationships/image" Target="media/image170.wmf"/><Relationship Id="rId330" Type="http://schemas.openxmlformats.org/officeDocument/2006/relationships/oleObject" Target="embeddings/oleObject155.bin"/><Relationship Id="rId33" Type="http://schemas.openxmlformats.org/officeDocument/2006/relationships/image" Target="media/image14.wmf"/><Relationship Id="rId329" Type="http://schemas.openxmlformats.org/officeDocument/2006/relationships/image" Target="media/image169.wmf"/><Relationship Id="rId328" Type="http://schemas.openxmlformats.org/officeDocument/2006/relationships/oleObject" Target="embeddings/oleObject154.bin"/><Relationship Id="rId327" Type="http://schemas.openxmlformats.org/officeDocument/2006/relationships/image" Target="media/image168.wmf"/><Relationship Id="rId326" Type="http://schemas.openxmlformats.org/officeDocument/2006/relationships/oleObject" Target="embeddings/oleObject153.bin"/><Relationship Id="rId325" Type="http://schemas.openxmlformats.org/officeDocument/2006/relationships/image" Target="media/image167.wmf"/><Relationship Id="rId324" Type="http://schemas.openxmlformats.org/officeDocument/2006/relationships/oleObject" Target="embeddings/oleObject152.bin"/><Relationship Id="rId323" Type="http://schemas.openxmlformats.org/officeDocument/2006/relationships/image" Target="media/image166.wmf"/><Relationship Id="rId322" Type="http://schemas.openxmlformats.org/officeDocument/2006/relationships/oleObject" Target="embeddings/oleObject151.bin"/><Relationship Id="rId321" Type="http://schemas.openxmlformats.org/officeDocument/2006/relationships/image" Target="media/image165.wmf"/><Relationship Id="rId320" Type="http://schemas.openxmlformats.org/officeDocument/2006/relationships/oleObject" Target="embeddings/oleObject150.bin"/><Relationship Id="rId32" Type="http://schemas.openxmlformats.org/officeDocument/2006/relationships/oleObject" Target="embeddings/oleObject13.bin"/><Relationship Id="rId319" Type="http://schemas.openxmlformats.org/officeDocument/2006/relationships/image" Target="media/image164.png"/><Relationship Id="rId318" Type="http://schemas.openxmlformats.org/officeDocument/2006/relationships/image" Target="media/image163.png"/><Relationship Id="rId317" Type="http://schemas.openxmlformats.org/officeDocument/2006/relationships/image" Target="media/image162.png"/><Relationship Id="rId316" Type="http://schemas.openxmlformats.org/officeDocument/2006/relationships/image" Target="media/image161.png"/><Relationship Id="rId315" Type="http://schemas.openxmlformats.org/officeDocument/2006/relationships/image" Target="media/image160.wmf"/><Relationship Id="rId314" Type="http://schemas.openxmlformats.org/officeDocument/2006/relationships/image" Target="media/image159.png"/><Relationship Id="rId313" Type="http://schemas.openxmlformats.org/officeDocument/2006/relationships/image" Target="media/image158.png"/><Relationship Id="rId312" Type="http://schemas.openxmlformats.org/officeDocument/2006/relationships/image" Target="media/image157.png"/><Relationship Id="rId311" Type="http://schemas.openxmlformats.org/officeDocument/2006/relationships/image" Target="media/image156.png"/><Relationship Id="rId310" Type="http://schemas.openxmlformats.org/officeDocument/2006/relationships/image" Target="media/image155.png"/><Relationship Id="rId31" Type="http://schemas.openxmlformats.org/officeDocument/2006/relationships/image" Target="media/image13.wmf"/><Relationship Id="rId309" Type="http://schemas.openxmlformats.org/officeDocument/2006/relationships/image" Target="media/image154.png"/><Relationship Id="rId308" Type="http://schemas.openxmlformats.org/officeDocument/2006/relationships/image" Target="media/image153.png"/><Relationship Id="rId307" Type="http://schemas.openxmlformats.org/officeDocument/2006/relationships/image" Target="media/image152.png"/><Relationship Id="rId306" Type="http://schemas.openxmlformats.org/officeDocument/2006/relationships/image" Target="media/image151.png"/><Relationship Id="rId305" Type="http://schemas.openxmlformats.org/officeDocument/2006/relationships/image" Target="media/image150.png"/><Relationship Id="rId304" Type="http://schemas.openxmlformats.org/officeDocument/2006/relationships/image" Target="media/image149.png"/><Relationship Id="rId303" Type="http://schemas.openxmlformats.org/officeDocument/2006/relationships/image" Target="media/image148.emf"/><Relationship Id="rId302" Type="http://schemas.openxmlformats.org/officeDocument/2006/relationships/image" Target="media/image147.emf"/><Relationship Id="rId301" Type="http://schemas.openxmlformats.org/officeDocument/2006/relationships/image" Target="media/image146.emf"/><Relationship Id="rId300" Type="http://schemas.openxmlformats.org/officeDocument/2006/relationships/image" Target="media/image145.emf"/><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image" Target="media/image144.emf"/><Relationship Id="rId298" Type="http://schemas.openxmlformats.org/officeDocument/2006/relationships/image" Target="media/image143.emf"/><Relationship Id="rId297" Type="http://schemas.openxmlformats.org/officeDocument/2006/relationships/image" Target="media/image142.emf"/><Relationship Id="rId296" Type="http://schemas.openxmlformats.org/officeDocument/2006/relationships/image" Target="media/image141.emf"/><Relationship Id="rId295" Type="http://schemas.openxmlformats.org/officeDocument/2006/relationships/image" Target="media/image140.emf"/><Relationship Id="rId294" Type="http://schemas.openxmlformats.org/officeDocument/2006/relationships/image" Target="media/image139.emf"/><Relationship Id="rId293" Type="http://schemas.openxmlformats.org/officeDocument/2006/relationships/image" Target="media/image138.emf"/><Relationship Id="rId292" Type="http://schemas.openxmlformats.org/officeDocument/2006/relationships/image" Target="media/image137.emf"/><Relationship Id="rId291" Type="http://schemas.openxmlformats.org/officeDocument/2006/relationships/image" Target="media/image136.png"/><Relationship Id="rId290" Type="http://schemas.openxmlformats.org/officeDocument/2006/relationships/image" Target="media/image135.png"/><Relationship Id="rId29" Type="http://schemas.openxmlformats.org/officeDocument/2006/relationships/image" Target="media/image12.wmf"/><Relationship Id="rId289" Type="http://schemas.openxmlformats.org/officeDocument/2006/relationships/image" Target="media/image134.wmf"/><Relationship Id="rId288" Type="http://schemas.openxmlformats.org/officeDocument/2006/relationships/oleObject" Target="embeddings/oleObject149.bin"/><Relationship Id="rId287" Type="http://schemas.openxmlformats.org/officeDocument/2006/relationships/image" Target="media/image133.wmf"/><Relationship Id="rId286" Type="http://schemas.openxmlformats.org/officeDocument/2006/relationships/oleObject" Target="embeddings/oleObject148.bin"/><Relationship Id="rId285" Type="http://schemas.openxmlformats.org/officeDocument/2006/relationships/image" Target="media/image132.wmf"/><Relationship Id="rId284" Type="http://schemas.openxmlformats.org/officeDocument/2006/relationships/oleObject" Target="embeddings/oleObject147.bin"/><Relationship Id="rId283" Type="http://schemas.openxmlformats.org/officeDocument/2006/relationships/image" Target="media/image131.wmf"/><Relationship Id="rId282" Type="http://schemas.openxmlformats.org/officeDocument/2006/relationships/oleObject" Target="embeddings/oleObject146.bin"/><Relationship Id="rId281" Type="http://schemas.openxmlformats.org/officeDocument/2006/relationships/image" Target="media/image130.emf"/><Relationship Id="rId280" Type="http://schemas.openxmlformats.org/officeDocument/2006/relationships/image" Target="media/image129.wmf"/><Relationship Id="rId28" Type="http://schemas.openxmlformats.org/officeDocument/2006/relationships/oleObject" Target="embeddings/oleObject11.bin"/><Relationship Id="rId279" Type="http://schemas.openxmlformats.org/officeDocument/2006/relationships/oleObject" Target="embeddings/oleObject145.bin"/><Relationship Id="rId278" Type="http://schemas.openxmlformats.org/officeDocument/2006/relationships/image" Target="media/image128.wmf"/><Relationship Id="rId277" Type="http://schemas.openxmlformats.org/officeDocument/2006/relationships/oleObject" Target="embeddings/oleObject144.bin"/><Relationship Id="rId276" Type="http://schemas.openxmlformats.org/officeDocument/2006/relationships/image" Target="media/image127.wmf"/><Relationship Id="rId275" Type="http://schemas.openxmlformats.org/officeDocument/2006/relationships/oleObject" Target="embeddings/oleObject143.bin"/><Relationship Id="rId274" Type="http://schemas.openxmlformats.org/officeDocument/2006/relationships/image" Target="media/image126.wmf"/><Relationship Id="rId273" Type="http://schemas.openxmlformats.org/officeDocument/2006/relationships/oleObject" Target="embeddings/oleObject142.bin"/><Relationship Id="rId272" Type="http://schemas.openxmlformats.org/officeDocument/2006/relationships/image" Target="media/image125.wmf"/><Relationship Id="rId271" Type="http://schemas.openxmlformats.org/officeDocument/2006/relationships/oleObject" Target="embeddings/oleObject141.bin"/><Relationship Id="rId270" Type="http://schemas.openxmlformats.org/officeDocument/2006/relationships/image" Target="media/image124.wmf"/><Relationship Id="rId27" Type="http://schemas.openxmlformats.org/officeDocument/2006/relationships/image" Target="media/image11.wmf"/><Relationship Id="rId269" Type="http://schemas.openxmlformats.org/officeDocument/2006/relationships/oleObject" Target="embeddings/oleObject140.bin"/><Relationship Id="rId268" Type="http://schemas.openxmlformats.org/officeDocument/2006/relationships/image" Target="media/image123.png"/><Relationship Id="rId267" Type="http://schemas.openxmlformats.org/officeDocument/2006/relationships/image" Target="media/image122.png"/><Relationship Id="rId266" Type="http://schemas.openxmlformats.org/officeDocument/2006/relationships/image" Target="media/image121.emf"/><Relationship Id="rId265" Type="http://schemas.openxmlformats.org/officeDocument/2006/relationships/image" Target="media/image120.png"/><Relationship Id="rId264" Type="http://schemas.openxmlformats.org/officeDocument/2006/relationships/image" Target="media/image119.png"/><Relationship Id="rId263" Type="http://schemas.openxmlformats.org/officeDocument/2006/relationships/image" Target="media/image118.png"/><Relationship Id="rId262" Type="http://schemas.openxmlformats.org/officeDocument/2006/relationships/image" Target="media/image117.png"/><Relationship Id="rId261" Type="http://schemas.openxmlformats.org/officeDocument/2006/relationships/image" Target="media/image116.emf"/><Relationship Id="rId260" Type="http://schemas.openxmlformats.org/officeDocument/2006/relationships/image" Target="media/image115.emf"/><Relationship Id="rId26" Type="http://schemas.openxmlformats.org/officeDocument/2006/relationships/oleObject" Target="embeddings/oleObject10.bin"/><Relationship Id="rId259" Type="http://schemas.openxmlformats.org/officeDocument/2006/relationships/image" Target="media/image114.png"/><Relationship Id="rId258" Type="http://schemas.openxmlformats.org/officeDocument/2006/relationships/image" Target="media/image113.png"/><Relationship Id="rId257" Type="http://schemas.openxmlformats.org/officeDocument/2006/relationships/image" Target="media/image112.wmf"/><Relationship Id="rId256" Type="http://schemas.openxmlformats.org/officeDocument/2006/relationships/oleObject" Target="embeddings/oleObject139.bin"/><Relationship Id="rId255" Type="http://schemas.openxmlformats.org/officeDocument/2006/relationships/image" Target="media/image111.wmf"/><Relationship Id="rId254" Type="http://schemas.openxmlformats.org/officeDocument/2006/relationships/oleObject" Target="embeddings/oleObject138.bin"/><Relationship Id="rId253" Type="http://schemas.openxmlformats.org/officeDocument/2006/relationships/image" Target="media/image110.wmf"/><Relationship Id="rId252" Type="http://schemas.openxmlformats.org/officeDocument/2006/relationships/oleObject" Target="embeddings/oleObject137.bin"/><Relationship Id="rId251" Type="http://schemas.openxmlformats.org/officeDocument/2006/relationships/image" Target="media/image109.wmf"/><Relationship Id="rId250" Type="http://schemas.openxmlformats.org/officeDocument/2006/relationships/oleObject" Target="embeddings/oleObject136.bin"/><Relationship Id="rId25" Type="http://schemas.openxmlformats.org/officeDocument/2006/relationships/image" Target="media/image10.wmf"/><Relationship Id="rId249" Type="http://schemas.openxmlformats.org/officeDocument/2006/relationships/image" Target="media/image108.wmf"/><Relationship Id="rId248" Type="http://schemas.openxmlformats.org/officeDocument/2006/relationships/oleObject" Target="embeddings/oleObject135.bin"/><Relationship Id="rId247" Type="http://schemas.openxmlformats.org/officeDocument/2006/relationships/image" Target="media/image107.wmf"/><Relationship Id="rId246" Type="http://schemas.openxmlformats.org/officeDocument/2006/relationships/image" Target="media/image106.wmf"/><Relationship Id="rId245" Type="http://schemas.openxmlformats.org/officeDocument/2006/relationships/oleObject" Target="embeddings/oleObject134.bin"/><Relationship Id="rId244" Type="http://schemas.openxmlformats.org/officeDocument/2006/relationships/image" Target="media/image105.wmf"/><Relationship Id="rId243" Type="http://schemas.openxmlformats.org/officeDocument/2006/relationships/oleObject" Target="embeddings/oleObject133.bin"/><Relationship Id="rId242" Type="http://schemas.openxmlformats.org/officeDocument/2006/relationships/image" Target="media/image104.png"/><Relationship Id="rId241" Type="http://schemas.openxmlformats.org/officeDocument/2006/relationships/image" Target="media/image103.png"/><Relationship Id="rId240" Type="http://schemas.openxmlformats.org/officeDocument/2006/relationships/image" Target="media/image102.png"/><Relationship Id="rId24" Type="http://schemas.openxmlformats.org/officeDocument/2006/relationships/oleObject" Target="embeddings/oleObject9.bin"/><Relationship Id="rId239" Type="http://schemas.openxmlformats.org/officeDocument/2006/relationships/image" Target="media/image101.wmf"/><Relationship Id="rId238" Type="http://schemas.openxmlformats.org/officeDocument/2006/relationships/image" Target="media/image100.wmf"/><Relationship Id="rId237" Type="http://schemas.openxmlformats.org/officeDocument/2006/relationships/image" Target="media/image99.wmf"/><Relationship Id="rId236" Type="http://schemas.openxmlformats.org/officeDocument/2006/relationships/image" Target="media/image98.wmf"/><Relationship Id="rId235" Type="http://schemas.openxmlformats.org/officeDocument/2006/relationships/oleObject" Target="embeddings/oleObject132.bin"/><Relationship Id="rId234" Type="http://schemas.openxmlformats.org/officeDocument/2006/relationships/oleObject" Target="embeddings/oleObject131.bin"/><Relationship Id="rId233" Type="http://schemas.openxmlformats.org/officeDocument/2006/relationships/oleObject" Target="embeddings/oleObject130.bin"/><Relationship Id="rId232" Type="http://schemas.openxmlformats.org/officeDocument/2006/relationships/oleObject" Target="embeddings/oleObject129.bin"/><Relationship Id="rId231" Type="http://schemas.openxmlformats.org/officeDocument/2006/relationships/oleObject" Target="embeddings/oleObject128.bin"/><Relationship Id="rId230" Type="http://schemas.openxmlformats.org/officeDocument/2006/relationships/oleObject" Target="embeddings/oleObject127.bin"/><Relationship Id="rId23" Type="http://schemas.openxmlformats.org/officeDocument/2006/relationships/image" Target="media/image9.wmf"/><Relationship Id="rId229" Type="http://schemas.openxmlformats.org/officeDocument/2006/relationships/oleObject" Target="embeddings/oleObject126.bin"/><Relationship Id="rId228" Type="http://schemas.openxmlformats.org/officeDocument/2006/relationships/image" Target="media/image97.wmf"/><Relationship Id="rId227" Type="http://schemas.openxmlformats.org/officeDocument/2006/relationships/oleObject" Target="embeddings/oleObject125.bin"/><Relationship Id="rId226" Type="http://schemas.openxmlformats.org/officeDocument/2006/relationships/image" Target="media/image96.wmf"/><Relationship Id="rId225" Type="http://schemas.openxmlformats.org/officeDocument/2006/relationships/oleObject" Target="embeddings/oleObject124.bin"/><Relationship Id="rId224" Type="http://schemas.openxmlformats.org/officeDocument/2006/relationships/image" Target="media/image95.wmf"/><Relationship Id="rId223" Type="http://schemas.openxmlformats.org/officeDocument/2006/relationships/oleObject" Target="embeddings/oleObject123.bin"/><Relationship Id="rId222" Type="http://schemas.openxmlformats.org/officeDocument/2006/relationships/oleObject" Target="embeddings/oleObject122.bin"/><Relationship Id="rId221" Type="http://schemas.openxmlformats.org/officeDocument/2006/relationships/image" Target="media/image94.wmf"/><Relationship Id="rId220" Type="http://schemas.openxmlformats.org/officeDocument/2006/relationships/oleObject" Target="embeddings/oleObject121.bin"/><Relationship Id="rId22" Type="http://schemas.openxmlformats.org/officeDocument/2006/relationships/oleObject" Target="embeddings/oleObject8.bin"/><Relationship Id="rId219" Type="http://schemas.openxmlformats.org/officeDocument/2006/relationships/image" Target="media/image93.wmf"/><Relationship Id="rId218" Type="http://schemas.openxmlformats.org/officeDocument/2006/relationships/oleObject" Target="embeddings/oleObject120.bin"/><Relationship Id="rId217" Type="http://schemas.openxmlformats.org/officeDocument/2006/relationships/oleObject" Target="embeddings/oleObject119.bin"/><Relationship Id="rId216" Type="http://schemas.openxmlformats.org/officeDocument/2006/relationships/oleObject" Target="embeddings/oleObject118.bin"/><Relationship Id="rId215" Type="http://schemas.openxmlformats.org/officeDocument/2006/relationships/oleObject" Target="embeddings/oleObject117.bin"/><Relationship Id="rId214" Type="http://schemas.openxmlformats.org/officeDocument/2006/relationships/image" Target="media/image92.wmf"/><Relationship Id="rId213" Type="http://schemas.openxmlformats.org/officeDocument/2006/relationships/oleObject" Target="embeddings/oleObject116.bin"/><Relationship Id="rId212" Type="http://schemas.openxmlformats.org/officeDocument/2006/relationships/image" Target="media/image91.wmf"/><Relationship Id="rId211" Type="http://schemas.openxmlformats.org/officeDocument/2006/relationships/oleObject" Target="embeddings/oleObject115.bin"/><Relationship Id="rId210" Type="http://schemas.openxmlformats.org/officeDocument/2006/relationships/oleObject" Target="embeddings/oleObject114.bin"/><Relationship Id="rId21" Type="http://schemas.openxmlformats.org/officeDocument/2006/relationships/image" Target="media/image8.wmf"/><Relationship Id="rId209" Type="http://schemas.openxmlformats.org/officeDocument/2006/relationships/oleObject" Target="embeddings/oleObject113.bin"/><Relationship Id="rId208" Type="http://schemas.openxmlformats.org/officeDocument/2006/relationships/oleObject" Target="embeddings/oleObject112.bin"/><Relationship Id="rId207" Type="http://schemas.openxmlformats.org/officeDocument/2006/relationships/oleObject" Target="embeddings/oleObject111.bin"/><Relationship Id="rId206" Type="http://schemas.openxmlformats.org/officeDocument/2006/relationships/oleObject" Target="embeddings/oleObject110.bin"/><Relationship Id="rId205" Type="http://schemas.openxmlformats.org/officeDocument/2006/relationships/oleObject" Target="embeddings/oleObject109.bin"/><Relationship Id="rId204" Type="http://schemas.openxmlformats.org/officeDocument/2006/relationships/oleObject" Target="embeddings/oleObject108.bin"/><Relationship Id="rId203" Type="http://schemas.openxmlformats.org/officeDocument/2006/relationships/image" Target="media/image90.wmf"/><Relationship Id="rId202" Type="http://schemas.openxmlformats.org/officeDocument/2006/relationships/oleObject" Target="embeddings/oleObject107.bin"/><Relationship Id="rId201" Type="http://schemas.openxmlformats.org/officeDocument/2006/relationships/oleObject" Target="embeddings/oleObject106.bin"/><Relationship Id="rId200" Type="http://schemas.openxmlformats.org/officeDocument/2006/relationships/oleObject" Target="embeddings/oleObject105.bin"/><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image" Target="media/image89.wmf"/><Relationship Id="rId198" Type="http://schemas.openxmlformats.org/officeDocument/2006/relationships/oleObject" Target="embeddings/oleObject104.bin"/><Relationship Id="rId197" Type="http://schemas.openxmlformats.org/officeDocument/2006/relationships/oleObject" Target="embeddings/oleObject103.bin"/><Relationship Id="rId196" Type="http://schemas.openxmlformats.org/officeDocument/2006/relationships/oleObject" Target="embeddings/oleObject102.bin"/><Relationship Id="rId195" Type="http://schemas.openxmlformats.org/officeDocument/2006/relationships/oleObject" Target="embeddings/oleObject101.bin"/><Relationship Id="rId194" Type="http://schemas.openxmlformats.org/officeDocument/2006/relationships/oleObject" Target="embeddings/oleObject100.bin"/><Relationship Id="rId193" Type="http://schemas.openxmlformats.org/officeDocument/2006/relationships/oleObject" Target="embeddings/oleObject99.bin"/><Relationship Id="rId192" Type="http://schemas.openxmlformats.org/officeDocument/2006/relationships/image" Target="media/image88.wmf"/><Relationship Id="rId191" Type="http://schemas.openxmlformats.org/officeDocument/2006/relationships/oleObject" Target="embeddings/oleObject98.bin"/><Relationship Id="rId190" Type="http://schemas.openxmlformats.org/officeDocument/2006/relationships/image" Target="media/image87.wmf"/><Relationship Id="rId19" Type="http://schemas.openxmlformats.org/officeDocument/2006/relationships/image" Target="media/image7.wmf"/><Relationship Id="rId189" Type="http://schemas.openxmlformats.org/officeDocument/2006/relationships/oleObject" Target="embeddings/oleObject97.bin"/><Relationship Id="rId188" Type="http://schemas.openxmlformats.org/officeDocument/2006/relationships/oleObject" Target="embeddings/oleObject96.bin"/><Relationship Id="rId187" Type="http://schemas.openxmlformats.org/officeDocument/2006/relationships/oleObject" Target="embeddings/oleObject95.bin"/><Relationship Id="rId186" Type="http://schemas.openxmlformats.org/officeDocument/2006/relationships/oleObject" Target="embeddings/oleObject94.bin"/><Relationship Id="rId185" Type="http://schemas.openxmlformats.org/officeDocument/2006/relationships/oleObject" Target="embeddings/oleObject93.bin"/><Relationship Id="rId184" Type="http://schemas.openxmlformats.org/officeDocument/2006/relationships/oleObject" Target="embeddings/oleObject92.bin"/><Relationship Id="rId183" Type="http://schemas.openxmlformats.org/officeDocument/2006/relationships/oleObject" Target="embeddings/oleObject91.bin"/><Relationship Id="rId182" Type="http://schemas.openxmlformats.org/officeDocument/2006/relationships/oleObject" Target="embeddings/oleObject90.bin"/><Relationship Id="rId181" Type="http://schemas.openxmlformats.org/officeDocument/2006/relationships/oleObject" Target="embeddings/oleObject89.bin"/><Relationship Id="rId180" Type="http://schemas.openxmlformats.org/officeDocument/2006/relationships/image" Target="media/image86.wmf"/><Relationship Id="rId18" Type="http://schemas.openxmlformats.org/officeDocument/2006/relationships/oleObject" Target="embeddings/oleObject6.bin"/><Relationship Id="rId179" Type="http://schemas.openxmlformats.org/officeDocument/2006/relationships/oleObject" Target="embeddings/oleObject88.bin"/><Relationship Id="rId178" Type="http://schemas.openxmlformats.org/officeDocument/2006/relationships/oleObject" Target="embeddings/oleObject87.bin"/><Relationship Id="rId177" Type="http://schemas.openxmlformats.org/officeDocument/2006/relationships/image" Target="media/image85.wmf"/><Relationship Id="rId176" Type="http://schemas.openxmlformats.org/officeDocument/2006/relationships/oleObject" Target="embeddings/oleObject86.bin"/><Relationship Id="rId175" Type="http://schemas.openxmlformats.org/officeDocument/2006/relationships/oleObject" Target="embeddings/oleObject85.bin"/><Relationship Id="rId174" Type="http://schemas.openxmlformats.org/officeDocument/2006/relationships/image" Target="media/image84.wmf"/><Relationship Id="rId173" Type="http://schemas.openxmlformats.org/officeDocument/2006/relationships/oleObject" Target="embeddings/oleObject84.bin"/><Relationship Id="rId172" Type="http://schemas.openxmlformats.org/officeDocument/2006/relationships/oleObject" Target="embeddings/oleObject83.bin"/><Relationship Id="rId171" Type="http://schemas.openxmlformats.org/officeDocument/2006/relationships/image" Target="media/image83.wmf"/><Relationship Id="rId170" Type="http://schemas.openxmlformats.org/officeDocument/2006/relationships/oleObject" Target="embeddings/oleObject82.bin"/><Relationship Id="rId17" Type="http://schemas.openxmlformats.org/officeDocument/2006/relationships/image" Target="media/image6.wmf"/><Relationship Id="rId169" Type="http://schemas.openxmlformats.org/officeDocument/2006/relationships/oleObject" Target="embeddings/oleObject81.bin"/><Relationship Id="rId168" Type="http://schemas.openxmlformats.org/officeDocument/2006/relationships/image" Target="media/image82.wmf"/><Relationship Id="rId167" Type="http://schemas.openxmlformats.org/officeDocument/2006/relationships/oleObject" Target="embeddings/oleObject80.bin"/><Relationship Id="rId166" Type="http://schemas.openxmlformats.org/officeDocument/2006/relationships/image" Target="media/image81.wmf"/><Relationship Id="rId165" Type="http://schemas.openxmlformats.org/officeDocument/2006/relationships/oleObject" Target="embeddings/oleObject79.bin"/><Relationship Id="rId164" Type="http://schemas.openxmlformats.org/officeDocument/2006/relationships/image" Target="media/image80.emf"/><Relationship Id="rId163" Type="http://schemas.openxmlformats.org/officeDocument/2006/relationships/oleObject" Target="embeddings/oleObject78.bin"/><Relationship Id="rId162" Type="http://schemas.openxmlformats.org/officeDocument/2006/relationships/oleObject" Target="embeddings/oleObject77.bin"/><Relationship Id="rId161" Type="http://schemas.openxmlformats.org/officeDocument/2006/relationships/oleObject" Target="embeddings/oleObject76.bin"/><Relationship Id="rId160" Type="http://schemas.openxmlformats.org/officeDocument/2006/relationships/oleObject" Target="embeddings/oleObject75.bin"/><Relationship Id="rId16" Type="http://schemas.openxmlformats.org/officeDocument/2006/relationships/oleObject" Target="embeddings/oleObject5.bin"/><Relationship Id="rId159" Type="http://schemas.openxmlformats.org/officeDocument/2006/relationships/oleObject" Target="embeddings/oleObject74.bin"/><Relationship Id="rId158" Type="http://schemas.openxmlformats.org/officeDocument/2006/relationships/oleObject" Target="embeddings/oleObject73.bin"/><Relationship Id="rId157" Type="http://schemas.openxmlformats.org/officeDocument/2006/relationships/image" Target="media/image79.wmf"/><Relationship Id="rId156" Type="http://schemas.openxmlformats.org/officeDocument/2006/relationships/oleObject" Target="embeddings/oleObject72.bin"/><Relationship Id="rId155" Type="http://schemas.openxmlformats.org/officeDocument/2006/relationships/image" Target="media/image78.wmf"/><Relationship Id="rId154" Type="http://schemas.openxmlformats.org/officeDocument/2006/relationships/oleObject" Target="embeddings/oleObject71.bin"/><Relationship Id="rId153" Type="http://schemas.openxmlformats.org/officeDocument/2006/relationships/oleObject" Target="embeddings/oleObject70.bin"/><Relationship Id="rId152" Type="http://schemas.openxmlformats.org/officeDocument/2006/relationships/oleObject" Target="embeddings/oleObject69.bin"/><Relationship Id="rId151" Type="http://schemas.openxmlformats.org/officeDocument/2006/relationships/oleObject" Target="embeddings/oleObject68.bin"/><Relationship Id="rId150" Type="http://schemas.openxmlformats.org/officeDocument/2006/relationships/oleObject" Target="embeddings/oleObject67.bin"/><Relationship Id="rId15" Type="http://schemas.openxmlformats.org/officeDocument/2006/relationships/image" Target="media/image5.wmf"/><Relationship Id="rId149" Type="http://schemas.openxmlformats.org/officeDocument/2006/relationships/image" Target="media/image77.wmf"/><Relationship Id="rId148" Type="http://schemas.openxmlformats.org/officeDocument/2006/relationships/oleObject" Target="embeddings/oleObject66.bin"/><Relationship Id="rId147" Type="http://schemas.openxmlformats.org/officeDocument/2006/relationships/image" Target="media/image76.wmf"/><Relationship Id="rId146" Type="http://schemas.openxmlformats.org/officeDocument/2006/relationships/oleObject" Target="embeddings/oleObject65.bin"/><Relationship Id="rId145" Type="http://schemas.openxmlformats.org/officeDocument/2006/relationships/image" Target="media/image75.wmf"/><Relationship Id="rId144" Type="http://schemas.openxmlformats.org/officeDocument/2006/relationships/oleObject" Target="embeddings/oleObject64.bin"/><Relationship Id="rId143" Type="http://schemas.openxmlformats.org/officeDocument/2006/relationships/image" Target="media/image74.wmf"/><Relationship Id="rId142" Type="http://schemas.openxmlformats.org/officeDocument/2006/relationships/oleObject" Target="embeddings/oleObject63.bin"/><Relationship Id="rId141" Type="http://schemas.openxmlformats.org/officeDocument/2006/relationships/image" Target="media/image73.wmf"/><Relationship Id="rId140" Type="http://schemas.openxmlformats.org/officeDocument/2006/relationships/oleObject" Target="embeddings/oleObject62.bin"/><Relationship Id="rId14" Type="http://schemas.openxmlformats.org/officeDocument/2006/relationships/oleObject" Target="embeddings/oleObject4.bin"/><Relationship Id="rId139" Type="http://schemas.openxmlformats.org/officeDocument/2006/relationships/image" Target="media/image72.wmf"/><Relationship Id="rId138" Type="http://schemas.openxmlformats.org/officeDocument/2006/relationships/oleObject" Target="embeddings/oleObject61.bin"/><Relationship Id="rId137" Type="http://schemas.openxmlformats.org/officeDocument/2006/relationships/image" Target="media/image71.wmf"/><Relationship Id="rId136" Type="http://schemas.openxmlformats.org/officeDocument/2006/relationships/oleObject" Target="embeddings/oleObject60.bin"/><Relationship Id="rId135" Type="http://schemas.openxmlformats.org/officeDocument/2006/relationships/image" Target="media/image70.wmf"/><Relationship Id="rId134" Type="http://schemas.openxmlformats.org/officeDocument/2006/relationships/oleObject" Target="embeddings/oleObject59.bin"/><Relationship Id="rId133" Type="http://schemas.openxmlformats.org/officeDocument/2006/relationships/image" Target="media/image69.wmf"/><Relationship Id="rId132" Type="http://schemas.openxmlformats.org/officeDocument/2006/relationships/oleObject" Target="embeddings/oleObject58.bin"/><Relationship Id="rId131" Type="http://schemas.openxmlformats.org/officeDocument/2006/relationships/image" Target="media/image68.wmf"/><Relationship Id="rId130" Type="http://schemas.openxmlformats.org/officeDocument/2006/relationships/oleObject" Target="embeddings/oleObject57.bin"/><Relationship Id="rId13" Type="http://schemas.openxmlformats.org/officeDocument/2006/relationships/image" Target="media/image4.wmf"/><Relationship Id="rId129" Type="http://schemas.openxmlformats.org/officeDocument/2006/relationships/image" Target="media/image67.wmf"/><Relationship Id="rId128" Type="http://schemas.openxmlformats.org/officeDocument/2006/relationships/oleObject" Target="embeddings/oleObject56.bin"/><Relationship Id="rId127" Type="http://schemas.openxmlformats.org/officeDocument/2006/relationships/image" Target="media/image66.wmf"/><Relationship Id="rId126" Type="http://schemas.openxmlformats.org/officeDocument/2006/relationships/oleObject" Target="embeddings/oleObject55.bin"/><Relationship Id="rId125" Type="http://schemas.openxmlformats.org/officeDocument/2006/relationships/image" Target="media/image65.wmf"/><Relationship Id="rId124" Type="http://schemas.openxmlformats.org/officeDocument/2006/relationships/oleObject" Target="embeddings/oleObject54.bin"/><Relationship Id="rId123" Type="http://schemas.openxmlformats.org/officeDocument/2006/relationships/image" Target="media/image64.wmf"/><Relationship Id="rId122" Type="http://schemas.openxmlformats.org/officeDocument/2006/relationships/oleObject" Target="embeddings/oleObject53.bin"/><Relationship Id="rId121" Type="http://schemas.openxmlformats.org/officeDocument/2006/relationships/image" Target="media/image63.png"/><Relationship Id="rId120" Type="http://schemas.openxmlformats.org/officeDocument/2006/relationships/image" Target="media/image62.png"/><Relationship Id="rId12" Type="http://schemas.openxmlformats.org/officeDocument/2006/relationships/oleObject" Target="embeddings/oleObject3.bin"/><Relationship Id="rId119" Type="http://schemas.openxmlformats.org/officeDocument/2006/relationships/image" Target="media/image61.wmf"/><Relationship Id="rId118" Type="http://schemas.openxmlformats.org/officeDocument/2006/relationships/image" Target="media/image60.wmf"/><Relationship Id="rId117" Type="http://schemas.openxmlformats.org/officeDocument/2006/relationships/image" Target="media/image59.wmf"/><Relationship Id="rId116" Type="http://schemas.openxmlformats.org/officeDocument/2006/relationships/image" Target="media/image58.wmf"/><Relationship Id="rId115" Type="http://schemas.openxmlformats.org/officeDocument/2006/relationships/image" Target="media/image57.wmf"/><Relationship Id="rId114" Type="http://schemas.openxmlformats.org/officeDocument/2006/relationships/image" Target="media/image56.png"/><Relationship Id="rId113" Type="http://schemas.openxmlformats.org/officeDocument/2006/relationships/image" Target="media/image55.wmf"/><Relationship Id="rId112" Type="http://schemas.openxmlformats.org/officeDocument/2006/relationships/image" Target="media/image54.wmf"/><Relationship Id="rId111" Type="http://schemas.openxmlformats.org/officeDocument/2006/relationships/oleObject" Target="embeddings/oleObject52.bin"/><Relationship Id="rId110" Type="http://schemas.openxmlformats.org/officeDocument/2006/relationships/image" Target="media/image53.wmf"/><Relationship Id="rId11" Type="http://schemas.openxmlformats.org/officeDocument/2006/relationships/image" Target="media/image3.wmf"/><Relationship Id="rId109" Type="http://schemas.openxmlformats.org/officeDocument/2006/relationships/oleObject" Target="embeddings/oleObject51.bin"/><Relationship Id="rId108" Type="http://schemas.openxmlformats.org/officeDocument/2006/relationships/image" Target="media/image52.wmf"/><Relationship Id="rId107" Type="http://schemas.openxmlformats.org/officeDocument/2006/relationships/oleObject" Target="embeddings/oleObject50.bin"/><Relationship Id="rId106" Type="http://schemas.openxmlformats.org/officeDocument/2006/relationships/image" Target="media/image51.wmf"/><Relationship Id="rId105" Type="http://schemas.openxmlformats.org/officeDocument/2006/relationships/oleObject" Target="embeddings/oleObject49.bin"/><Relationship Id="rId104" Type="http://schemas.openxmlformats.org/officeDocument/2006/relationships/image" Target="media/image50.wmf"/><Relationship Id="rId103" Type="http://schemas.openxmlformats.org/officeDocument/2006/relationships/oleObject" Target="embeddings/oleObject48.bin"/><Relationship Id="rId102" Type="http://schemas.openxmlformats.org/officeDocument/2006/relationships/image" Target="media/image49.wmf"/><Relationship Id="rId101" Type="http://schemas.openxmlformats.org/officeDocument/2006/relationships/oleObject" Target="embeddings/oleObject47.bin"/><Relationship Id="rId100" Type="http://schemas.openxmlformats.org/officeDocument/2006/relationships/image" Target="media/image48.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101</Pages>
  <Words>10602</Words>
  <Characters>60435</Characters>
  <Lines>503</Lines>
  <Paragraphs>141</Paragraphs>
  <TotalTime>1958</TotalTime>
  <ScaleCrop>false</ScaleCrop>
  <LinksUpToDate>false</LinksUpToDate>
  <CharactersWithSpaces>70896</CharactersWithSpaces>
  <Application>WPS Office_11.1.0.11648_F1E327BC-269C-435d-A152-05C5408002CA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2022-04-04T02:23:00Z</dcterms:created>
  <dc:creator>Administrator</dc:creator>
  <cp:lastModifiedBy>zj180309</cp:lastModifiedBy>
  <cp:lastPrinted>2022-04-06T13:33:00Z</cp:lastPrinted>
  <dcterms:modified xsi:type="dcterms:W3CDTF">2022-04-28T08:09:46Z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2052-11.1.0.11648</vt:lpwstr>
  </property>
  <property fmtid="{D5CDD505-2E9C-101B-9397-08002B2CF9AE}" pid="3" name="ICV">
    <vt:lpwstr>B3B3A7A2664747F8B6C6779DDB2D5D2E</vt:lpwstr>
  </property>
</Properties>
</file>