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7"/>
        <w:framePr/>
        <w:rPr>
          <w:color w:val="auto"/>
        </w:rPr>
      </w:pPr>
      <w:bookmarkStart w:id="0" w:name="_Toc337542146"/>
      <w:bookmarkStart w:id="1" w:name="OLE_LINK1"/>
      <w:bookmarkStart w:id="2" w:name="_Toc332974258"/>
      <w:bookmarkStart w:id="85" w:name="_GoBack"/>
      <w:r>
        <w:rPr>
          <w:rFonts w:hint="eastAsia"/>
          <w:color w:val="auto"/>
        </w:rPr>
        <w:t>中国工程建设标准化协会团体标准</w:t>
      </w:r>
    </w:p>
    <w:p>
      <w:pPr>
        <w:pStyle w:val="214"/>
        <w:framePr w:h="1264" w:hRule="exact" w:wrap="around" w:x="1121" w:y="2867"/>
        <w:rPr>
          <w:rFonts w:hAnsi="黑体"/>
          <w:color w:val="auto"/>
        </w:rPr>
      </w:pPr>
      <w:r>
        <w:rPr>
          <w:rFonts w:hint="eastAsia" w:ascii="Times New Roman"/>
          <w:b/>
          <w:color w:val="auto"/>
        </w:rPr>
        <w:t>T</w:t>
      </w:r>
      <w:r>
        <w:rPr>
          <w:rFonts w:ascii="Times New Roman"/>
          <w:b/>
          <w:color w:val="auto"/>
        </w:rPr>
        <w:t>/</w:t>
      </w:r>
      <w:bookmarkStart w:id="3" w:name="StdNo1"/>
      <w:r>
        <w:rPr>
          <w:rFonts w:hint="eastAsia" w:ascii="Times New Roman"/>
          <w:b/>
          <w:color w:val="auto"/>
        </w:rPr>
        <w:t>CECS</w:t>
      </w:r>
      <w:r>
        <w:rPr>
          <w:rFonts w:hint="eastAsia" w:hAnsi="黑体"/>
          <w:b/>
          <w:color w:val="auto"/>
        </w:rPr>
        <w:t xml:space="preserve"> </w:t>
      </w:r>
      <w:r>
        <w:rPr>
          <w:rFonts w:hAnsi="黑体"/>
          <w:color w:val="auto"/>
        </w:rPr>
        <w:fldChar w:fldCharType="begin">
          <w:ffData>
            <w:enabled/>
            <w:calcOnExit w:val="0"/>
            <w:textInput>
              <w:default w:val="×××"/>
            </w:textInput>
          </w:ffData>
        </w:fldChar>
      </w:r>
      <w:r>
        <w:rPr>
          <w:rFonts w:hAnsi="黑体"/>
          <w:color w:val="auto"/>
        </w:rPr>
        <w:instrText xml:space="preserve"> FORMTEXT </w:instrText>
      </w:r>
      <w:r>
        <w:rPr>
          <w:rFonts w:hAnsi="黑体"/>
          <w:color w:val="auto"/>
        </w:rPr>
        <w:fldChar w:fldCharType="separate"/>
      </w:r>
      <w:r>
        <w:rPr>
          <w:rFonts w:hAnsi="黑体"/>
          <w:color w:val="auto"/>
        </w:rPr>
        <w:t>×××</w:t>
      </w:r>
      <w:r>
        <w:rPr>
          <w:rFonts w:hAnsi="黑体"/>
          <w:color w:val="auto"/>
        </w:rPr>
        <w:fldChar w:fldCharType="end"/>
      </w:r>
      <w:bookmarkEnd w:id="3"/>
      <w:r>
        <w:rPr>
          <w:rFonts w:hAnsi="黑体"/>
          <w:color w:val="auto"/>
        </w:rPr>
        <w:t>—</w:t>
      </w:r>
      <w:r>
        <w:rPr>
          <w:bCs/>
          <w:color w:val="auto"/>
          <w:sz w:val="30"/>
          <w:szCs w:val="30"/>
        </w:rPr>
        <w:t>202X</w:t>
      </w:r>
    </w:p>
    <w:tbl>
      <w:tblPr>
        <w:tblStyle w:val="4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214"/>
              <w:framePr w:h="1264" w:hRule="exact" w:wrap="around" w:x="1121" w:y="2867"/>
              <w:rPr>
                <w:rFonts w:ascii="宋体" w:hAnsi="宋体" w:eastAsia="宋体"/>
                <w:color w:val="auto"/>
                <w:sz w:val="24"/>
                <w:szCs w:val="24"/>
              </w:rPr>
            </w:pPr>
            <w:bookmarkStart w:id="4" w:name="DT"/>
          </w:p>
          <w:bookmarkEnd w:id="4"/>
          <w:p>
            <w:pPr>
              <w:pStyle w:val="248"/>
              <w:framePr w:h="1264" w:hRule="exact" w:wrap="around" w:x="1121" w:y="2867"/>
              <w:rPr>
                <w:color w:val="auto"/>
              </w:rPr>
            </w:pPr>
          </w:p>
        </w:tc>
      </w:tr>
    </w:tbl>
    <w:p>
      <w:pPr>
        <w:pStyle w:val="214"/>
        <w:framePr w:h="1264" w:hRule="exact" w:wrap="around" w:x="1121" w:y="2867"/>
        <w:rPr>
          <w:rFonts w:hAnsi="黑体"/>
          <w:color w:val="auto"/>
        </w:rPr>
      </w:pPr>
    </w:p>
    <w:p>
      <w:pPr>
        <w:pStyle w:val="214"/>
        <w:framePr w:h="1264" w:hRule="exact" w:wrap="around" w:x="1121" w:y="2867"/>
        <w:rPr>
          <w:rFonts w:hAnsi="黑体"/>
          <w:color w:val="auto"/>
        </w:rPr>
      </w:pPr>
    </w:p>
    <w:p>
      <w:pPr>
        <w:framePr w:w="9639" w:h="6917" w:hRule="exact" w:wrap="auto" w:vAnchor="page" w:hAnchor="page" w:xAlign="center" w:y="6408" w:anchorLock="1"/>
        <w:widowControl/>
        <w:jc w:val="center"/>
        <w:rPr>
          <w:rFonts w:eastAsia="黑体"/>
          <w:color w:val="auto"/>
          <w:kern w:val="0"/>
          <w:sz w:val="48"/>
          <w:szCs w:val="36"/>
        </w:rPr>
      </w:pPr>
      <w:r>
        <w:rPr>
          <w:rFonts w:eastAsia="黑体"/>
          <w:color w:val="auto"/>
          <w:kern w:val="0"/>
          <w:sz w:val="48"/>
          <w:szCs w:val="36"/>
          <w:lang w:val="zh-CN"/>
        </w:rPr>
        <w:t>装配式矩形塑料雨水口</w:t>
      </w:r>
    </w:p>
    <w:p>
      <w:pPr>
        <w:pStyle w:val="249"/>
        <w:framePr w:wrap="around"/>
        <w:rPr>
          <w:color w:val="auto"/>
        </w:rPr>
      </w:pPr>
      <w:r>
        <w:rPr>
          <w:b/>
          <w:color w:val="auto"/>
        </w:rPr>
        <w:t>Assembled rectangle plastic stormwater inlet</w:t>
      </w:r>
    </w:p>
    <w:tbl>
      <w:tblPr>
        <w:tblStyle w:val="4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251"/>
              <w:framePr w:wrap="around"/>
              <w:rPr>
                <w:color w:val="auto"/>
                <w:sz w:val="44"/>
                <w:szCs w:val="44"/>
              </w:rPr>
            </w:pPr>
            <w:r>
              <w:rPr>
                <w:rFonts w:hint="eastAsia" w:ascii="Times New Roman"/>
                <w:color w:val="auto"/>
                <w:sz w:val="44"/>
                <w:szCs w:val="44"/>
              </w:rPr>
              <w:t>（</w:t>
            </w:r>
            <w:r>
              <w:rPr>
                <w:rFonts w:hint="eastAsia" w:ascii="Times New Roman"/>
                <w:b/>
                <w:color w:val="auto"/>
                <w:sz w:val="44"/>
                <w:szCs w:val="44"/>
              </w:rPr>
              <w:t>征求意见稿</w:t>
            </w:r>
            <w:r>
              <w:rPr>
                <w:rFonts w:hint="eastAsia" w:ascii="Times New Roman"/>
                <w:color w:val="auto"/>
                <w:sz w:val="44"/>
                <w:szCs w:val="4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252"/>
              <w:framePr w:wrap="around"/>
              <w:rPr>
                <w:color w:val="auto"/>
              </w:rPr>
            </w:pPr>
          </w:p>
        </w:tc>
      </w:tr>
    </w:tbl>
    <w:p>
      <w:pPr>
        <w:pStyle w:val="253"/>
        <w:framePr w:hAnchor="page" w:x="1208" w:y="14140"/>
        <w:rPr>
          <w:color w:val="auto"/>
        </w:rPr>
      </w:pPr>
      <w:r>
        <w:rPr>
          <w:rFonts w:ascii="黑体"/>
          <w:color w:val="auto"/>
        </w:rPr>
        <w:fldChar w:fldCharType="begin">
          <w:ffData>
            <w:name w:val="FY"/>
            <w:enabled/>
            <w:calcOnExit w:val="0"/>
            <w:textInput>
              <w:default w:val="202X"/>
              <w:maxLength w:val="4"/>
            </w:textInput>
          </w:ffData>
        </w:fldChar>
      </w:r>
      <w:bookmarkStart w:id="5" w:name="FY"/>
      <w:r>
        <w:rPr>
          <w:rFonts w:ascii="黑体"/>
          <w:color w:val="auto"/>
        </w:rPr>
        <w:instrText xml:space="preserve"> FORMTEXT </w:instrText>
      </w:r>
      <w:r>
        <w:rPr>
          <w:rFonts w:ascii="黑体"/>
          <w:color w:val="auto"/>
        </w:rPr>
        <w:fldChar w:fldCharType="separate"/>
      </w:r>
      <w:r>
        <w:rPr>
          <w:rFonts w:ascii="黑体"/>
          <w:color w:val="auto"/>
        </w:rPr>
        <w:t>202X</w:t>
      </w:r>
      <w:r>
        <w:rPr>
          <w:rFonts w:ascii="黑体"/>
          <w:color w:val="auto"/>
        </w:rPr>
        <w:fldChar w:fldCharType="end"/>
      </w:r>
      <w:bookmarkEnd w:id="5"/>
      <w:r>
        <w:rPr>
          <w:rFonts w:ascii="黑体"/>
          <w:color w:val="auto"/>
        </w:rPr>
        <w:t>-</w:t>
      </w:r>
      <w:r>
        <w:rPr>
          <w:rFonts w:ascii="黑体"/>
          <w:color w:val="auto"/>
        </w:rPr>
        <w:fldChar w:fldCharType="begin">
          <w:ffData>
            <w:name w:val="FM"/>
            <w:enabled/>
            <w:calcOnExit w:val="0"/>
            <w:textInput>
              <w:default w:val="XX"/>
              <w:maxLength w:val="2"/>
            </w:textInput>
          </w:ffData>
        </w:fldChar>
      </w:r>
      <w:r>
        <w:rPr>
          <w:rFonts w:ascii="黑体"/>
          <w:color w:val="auto"/>
        </w:rPr>
        <w:instrText xml:space="preserve"> FORMTEXT </w:instrText>
      </w:r>
      <w:r>
        <w:rPr>
          <w:rFonts w:ascii="黑体"/>
          <w:color w:val="auto"/>
        </w:rPr>
        <w:fldChar w:fldCharType="separate"/>
      </w:r>
      <w:r>
        <w:rPr>
          <w:rFonts w:ascii="黑体"/>
          <w:color w:val="auto"/>
        </w:rPr>
        <w:t>XX</w:t>
      </w:r>
      <w:r>
        <w:rPr>
          <w:rFonts w:ascii="黑体"/>
          <w:color w:val="auto"/>
        </w:rPr>
        <w:fldChar w:fldCharType="end"/>
      </w:r>
      <w:r>
        <w:rPr>
          <w:rFonts w:ascii="黑体"/>
          <w:color w:val="auto"/>
        </w:rPr>
        <w:t>-</w:t>
      </w:r>
      <w:bookmarkStart w:id="6" w:name="FD"/>
      <w:r>
        <w:rPr>
          <w:rFonts w:ascii="黑体"/>
          <w:color w:val="auto"/>
        </w:rPr>
        <w:fldChar w:fldCharType="begin">
          <w:ffData>
            <w:name w:val="SM"/>
            <w:enabled/>
            <w:calcOnExit w:val="0"/>
            <w:textInput>
              <w:default w:val="XX"/>
              <w:maxLength w:val="2"/>
            </w:textInput>
          </w:ffData>
        </w:fldChar>
      </w:r>
      <w:r>
        <w:rPr>
          <w:rFonts w:ascii="黑体"/>
          <w:color w:val="auto"/>
        </w:rPr>
        <w:instrText xml:space="preserve"> FORMTEXT </w:instrText>
      </w:r>
      <w:r>
        <w:rPr>
          <w:rFonts w:ascii="黑体"/>
          <w:color w:val="auto"/>
        </w:rPr>
        <w:fldChar w:fldCharType="separate"/>
      </w:r>
      <w:r>
        <w:rPr>
          <w:rFonts w:ascii="黑体"/>
          <w:color w:val="auto"/>
        </w:rPr>
        <w:t>XX</w:t>
      </w:r>
      <w:r>
        <w:rPr>
          <w:rFonts w:ascii="黑体"/>
          <w:color w:val="auto"/>
        </w:rPr>
        <w:fldChar w:fldCharType="end"/>
      </w:r>
      <w:bookmarkEnd w:id="6"/>
      <w:r>
        <w:rPr>
          <w:rFonts w:hint="eastAsia"/>
          <w:color w:val="auto"/>
        </w:rPr>
        <w:t>发布</w:t>
      </w:r>
      <w:r>
        <w:rPr>
          <w:color w:val="auto"/>
        </w:rPr>
        <w:pict>
          <v:line id="Line 10" o:spid="_x0000_s3110" o:spt="20" style="position:absolute;left:0pt;margin-left:-5.25pt;margin-top:730.35pt;height:0pt;width:481.9pt;mso-position-vertical-relative:page;z-index:251661312;mso-width-relative:page;mso-height-relative:page;" coordsize="21600,21600">
            <v:path arrowok="t"/>
            <v:fill focussize="0,0"/>
            <v:stroke/>
            <v:imagedata o:title=""/>
            <o:lock v:ext="edit"/>
            <w10:anchorlock/>
          </v:line>
        </w:pict>
      </w:r>
    </w:p>
    <w:p>
      <w:pPr>
        <w:pStyle w:val="255"/>
        <w:framePr w:hAnchor="page" w:x="6668" w:y="14140"/>
        <w:rPr>
          <w:color w:val="auto"/>
        </w:rPr>
      </w:pPr>
      <w:r>
        <w:rPr>
          <w:rFonts w:ascii="黑体"/>
          <w:color w:val="auto"/>
        </w:rPr>
        <w:fldChar w:fldCharType="begin">
          <w:ffData>
            <w:name w:val="SY"/>
            <w:enabled/>
            <w:calcOnExit w:val="0"/>
            <w:textInput>
              <w:default w:val="202X"/>
              <w:maxLength w:val="4"/>
            </w:textInput>
          </w:ffData>
        </w:fldChar>
      </w:r>
      <w:bookmarkStart w:id="7" w:name="SY"/>
      <w:r>
        <w:rPr>
          <w:rFonts w:ascii="黑体"/>
          <w:color w:val="auto"/>
        </w:rPr>
        <w:instrText xml:space="preserve"> FORMTEXT </w:instrText>
      </w:r>
      <w:r>
        <w:rPr>
          <w:rFonts w:ascii="黑体"/>
          <w:color w:val="auto"/>
        </w:rPr>
        <w:fldChar w:fldCharType="separate"/>
      </w:r>
      <w:r>
        <w:rPr>
          <w:rFonts w:ascii="黑体"/>
          <w:color w:val="auto"/>
        </w:rPr>
        <w:t>202X</w:t>
      </w:r>
      <w:r>
        <w:rPr>
          <w:rFonts w:ascii="黑体"/>
          <w:color w:val="auto"/>
        </w:rPr>
        <w:fldChar w:fldCharType="end"/>
      </w:r>
      <w:bookmarkEnd w:id="7"/>
      <w:r>
        <w:rPr>
          <w:rFonts w:ascii="黑体"/>
          <w:color w:val="auto"/>
        </w:rPr>
        <w:t>-</w:t>
      </w:r>
      <w:bookmarkStart w:id="8" w:name="SM"/>
      <w:r>
        <w:rPr>
          <w:rFonts w:ascii="黑体"/>
          <w:color w:val="auto"/>
        </w:rPr>
        <w:fldChar w:fldCharType="begin">
          <w:ffData>
            <w:name w:val="SM"/>
            <w:enabled/>
            <w:calcOnExit w:val="0"/>
            <w:textInput>
              <w:default w:val="XX"/>
              <w:maxLength w:val="2"/>
            </w:textInput>
          </w:ffData>
        </w:fldChar>
      </w:r>
      <w:r>
        <w:rPr>
          <w:rFonts w:ascii="黑体"/>
          <w:color w:val="auto"/>
        </w:rPr>
        <w:instrText xml:space="preserve"> FORMTEXT </w:instrText>
      </w:r>
      <w:r>
        <w:rPr>
          <w:rFonts w:ascii="黑体"/>
          <w:color w:val="auto"/>
        </w:rPr>
        <w:fldChar w:fldCharType="separate"/>
      </w:r>
      <w:r>
        <w:rPr>
          <w:rFonts w:ascii="黑体"/>
          <w:color w:val="auto"/>
        </w:rPr>
        <w:t>XX</w:t>
      </w:r>
      <w:r>
        <w:rPr>
          <w:rFonts w:ascii="黑体"/>
          <w:color w:val="auto"/>
        </w:rPr>
        <w:fldChar w:fldCharType="end"/>
      </w:r>
      <w:bookmarkEnd w:id="8"/>
      <w:r>
        <w:rPr>
          <w:rFonts w:ascii="黑体"/>
          <w:color w:val="auto"/>
        </w:rPr>
        <w:t>-</w:t>
      </w:r>
      <w:bookmarkStart w:id="9" w:name="SD"/>
      <w:r>
        <w:rPr>
          <w:rFonts w:ascii="黑体"/>
          <w:color w:val="auto"/>
        </w:rPr>
        <w:fldChar w:fldCharType="begin">
          <w:ffData>
            <w:name w:val="SD"/>
            <w:enabled/>
            <w:calcOnExit w:val="0"/>
            <w:textInput>
              <w:default w:val="XX"/>
              <w:maxLength w:val="2"/>
            </w:textInput>
          </w:ffData>
        </w:fldChar>
      </w:r>
      <w:r>
        <w:rPr>
          <w:rFonts w:ascii="黑体"/>
          <w:color w:val="auto"/>
        </w:rPr>
        <w:instrText xml:space="preserve"> FORMTEXT </w:instrText>
      </w:r>
      <w:r>
        <w:rPr>
          <w:rFonts w:ascii="黑体"/>
          <w:color w:val="auto"/>
        </w:rPr>
        <w:fldChar w:fldCharType="separate"/>
      </w:r>
      <w:r>
        <w:rPr>
          <w:rFonts w:ascii="黑体"/>
          <w:color w:val="auto"/>
        </w:rPr>
        <w:t>XX</w:t>
      </w:r>
      <w:r>
        <w:rPr>
          <w:rFonts w:ascii="黑体"/>
          <w:color w:val="auto"/>
        </w:rPr>
        <w:fldChar w:fldCharType="end"/>
      </w:r>
      <w:bookmarkEnd w:id="9"/>
      <w:r>
        <w:rPr>
          <w:rFonts w:hint="eastAsia"/>
          <w:color w:val="auto"/>
        </w:rPr>
        <w:t>实施</w:t>
      </w:r>
    </w:p>
    <w:p>
      <w:pPr>
        <w:pStyle w:val="257"/>
        <w:framePr/>
        <w:rPr>
          <w:color w:val="auto"/>
        </w:rPr>
      </w:pPr>
      <w:bookmarkStart w:id="10" w:name="fm"/>
      <w:r>
        <w:rPr>
          <w:color w:val="auto"/>
          <w:w w:val="100"/>
        </w:rPr>
        <w:pict>
          <v:rect id="LB" o:spid="_x0000_s3111" o:spt="1" style="position:absolute;left:0pt;margin-left:142.55pt;margin-top:-310.45pt;height:24pt;width:100pt;z-index:-251653120;mso-width-relative:page;mso-height-relative:page;" stroked="f" coordsize="21600,21600">
            <v:path/>
            <v:fill focussize="0,0"/>
            <v:stroke on="f"/>
            <v:imagedata o:title=""/>
            <o:lock v:ext="edit"/>
            <w10:anchorlock/>
          </v:rect>
        </w:pict>
      </w:r>
      <w:r>
        <w:rPr>
          <w:color w:val="auto"/>
          <w:w w:val="100"/>
        </w:rPr>
        <w:pict>
          <v:rect id="DT" o:spid="_x0000_s3112" o:spt="1" style="position:absolute;left:0pt;margin-left:347.55pt;margin-top:-585.45pt;height:18pt;width:90pt;z-index:-251654144;mso-width-relative:page;mso-height-relative:page;" stroked="f" coordsize="21600,21600">
            <v:path/>
            <v:fill focussize="0,0"/>
            <v:stroke on="f"/>
            <v:imagedata o:title=""/>
            <o:lock v:ext="edit"/>
            <w10:anchorlock/>
          </v:rect>
        </w:pict>
      </w:r>
      <w:r>
        <w:rPr>
          <w:color w:val="auto"/>
        </w:rPr>
        <w:fldChar w:fldCharType="begin">
          <w:ffData>
            <w:enabled/>
            <w:calcOnExit w:val="0"/>
            <w:textInput>
              <w:default w:val="中国工程建设标准化协会"/>
            </w:textInput>
          </w:ffData>
        </w:fldChar>
      </w:r>
      <w:r>
        <w:rPr>
          <w:color w:val="auto"/>
        </w:rPr>
        <w:instrText xml:space="preserve"> FORMTEXT </w:instrText>
      </w:r>
      <w:r>
        <w:rPr>
          <w:color w:val="auto"/>
        </w:rPr>
        <w:fldChar w:fldCharType="separate"/>
      </w:r>
      <w:r>
        <w:rPr>
          <w:rFonts w:hint="eastAsia"/>
          <w:color w:val="auto"/>
        </w:rPr>
        <w:t>中国工程建设标准化协会</w:t>
      </w:r>
      <w:r>
        <w:rPr>
          <w:color w:val="auto"/>
        </w:rPr>
        <w:fldChar w:fldCharType="end"/>
      </w:r>
      <w:bookmarkEnd w:id="10"/>
      <w:r>
        <w:rPr>
          <w:rFonts w:hint="eastAsia" w:hAnsi="黑体"/>
          <w:color w:val="auto"/>
        </w:rPr>
        <w:t> </w:t>
      </w:r>
      <w:r>
        <w:rPr>
          <w:rStyle w:val="259"/>
          <w:rFonts w:hint="eastAsia"/>
          <w:color w:val="auto"/>
          <w:szCs w:val="28"/>
        </w:rPr>
        <w:t>发布</w:t>
      </w:r>
    </w:p>
    <w:p>
      <w:pPr>
        <w:widowControl/>
        <w:jc w:val="left"/>
        <w:rPr>
          <w:color w:val="auto"/>
          <w:sz w:val="28"/>
          <w:szCs w:val="28"/>
        </w:rPr>
      </w:pPr>
    </w:p>
    <w:p>
      <w:pPr>
        <w:widowControl/>
        <w:jc w:val="left"/>
        <w:rPr>
          <w:color w:val="auto"/>
          <w:sz w:val="28"/>
          <w:szCs w:val="28"/>
        </w:rPr>
      </w:pPr>
      <w:r>
        <w:rPr>
          <w:color w:val="auto"/>
          <w:sz w:val="28"/>
          <w:szCs w:val="28"/>
        </w:rPr>
        <w:br w:type="page"/>
      </w:r>
      <w:r>
        <w:rPr>
          <w:color w:val="auto"/>
        </w:rPr>
        <w:pict>
          <v:line id="Line 11" o:spid="_x0000_s3109" o:spt="20" style="position:absolute;left:0pt;margin-left:-18.15pt;margin-top:108.7pt;height:0pt;width:481.9pt;z-index:251660288;mso-width-relative:page;mso-height-relative:page;" coordsize="21600,21600">
            <v:path arrowok="t"/>
            <v:fill focussize="0,0"/>
            <v:stroke/>
            <v:imagedata o:title=""/>
            <o:lock v:ext="edit"/>
            <w10:anchorlock/>
          </v:line>
        </w:pict>
      </w:r>
    </w:p>
    <w:p>
      <w:pPr>
        <w:spacing w:line="360" w:lineRule="auto"/>
        <w:jc w:val="center"/>
        <w:rPr>
          <w:rFonts w:eastAsia="黑体"/>
          <w:color w:val="auto"/>
          <w:sz w:val="32"/>
          <w:szCs w:val="32"/>
        </w:rPr>
        <w:sectPr>
          <w:headerReference r:id="rId5" w:type="first"/>
          <w:headerReference r:id="rId3" w:type="default"/>
          <w:headerReference r:id="rId4" w:type="even"/>
          <w:pgSz w:w="11907" w:h="16840"/>
          <w:pgMar w:top="1440" w:right="1701" w:bottom="1440" w:left="1418" w:header="851" w:footer="992" w:gutter="0"/>
          <w:cols w:space="720" w:num="1"/>
          <w:titlePg/>
          <w:docGrid w:type="lines" w:linePitch="312" w:charSpace="0"/>
        </w:sectPr>
      </w:pPr>
    </w:p>
    <w:p>
      <w:pPr>
        <w:spacing w:line="360" w:lineRule="auto"/>
        <w:jc w:val="center"/>
        <w:rPr>
          <w:rFonts w:eastAsia="黑体"/>
          <w:color w:val="auto"/>
          <w:sz w:val="32"/>
          <w:szCs w:val="32"/>
        </w:rPr>
      </w:pPr>
      <w:r>
        <w:rPr>
          <w:rFonts w:eastAsia="黑体"/>
          <w:color w:val="auto"/>
          <w:sz w:val="32"/>
          <w:szCs w:val="32"/>
        </w:rPr>
        <w:t>前　　言</w:t>
      </w:r>
    </w:p>
    <w:p>
      <w:pPr>
        <w:spacing w:line="360" w:lineRule="auto"/>
        <w:rPr>
          <w:color w:val="auto"/>
          <w:sz w:val="32"/>
          <w:szCs w:val="32"/>
        </w:rPr>
      </w:pPr>
    </w:p>
    <w:p>
      <w:pPr>
        <w:spacing w:line="360" w:lineRule="auto"/>
        <w:ind w:firstLine="480" w:firstLineChars="200"/>
        <w:rPr>
          <w:color w:val="auto"/>
          <w:sz w:val="24"/>
          <w:szCs w:val="21"/>
        </w:rPr>
      </w:pPr>
      <w:r>
        <w:rPr>
          <w:color w:val="auto"/>
          <w:sz w:val="24"/>
          <w:szCs w:val="21"/>
        </w:rPr>
        <w:t>本标准按照GB/T 1.1-2020给出的规则起草。</w:t>
      </w:r>
    </w:p>
    <w:p>
      <w:pPr>
        <w:widowControl/>
        <w:spacing w:line="360" w:lineRule="auto"/>
        <w:ind w:firstLine="480" w:firstLineChars="200"/>
        <w:jc w:val="left"/>
        <w:rPr>
          <w:color w:val="auto"/>
          <w:sz w:val="24"/>
          <w:szCs w:val="21"/>
        </w:rPr>
      </w:pPr>
      <w:r>
        <w:rPr>
          <w:color w:val="auto"/>
          <w:sz w:val="24"/>
          <w:szCs w:val="21"/>
        </w:rPr>
        <w:t>本标准按中国工程建设标准化协会《关于印发&lt;2020年第二批协会标准制订、修订计划&gt;的通知》（建标协字〔2020〕23号）的要求制定。</w:t>
      </w:r>
    </w:p>
    <w:p>
      <w:pPr>
        <w:spacing w:line="360" w:lineRule="auto"/>
        <w:ind w:firstLine="480" w:firstLineChars="200"/>
        <w:rPr>
          <w:color w:val="auto"/>
          <w:sz w:val="24"/>
          <w:szCs w:val="21"/>
        </w:rPr>
      </w:pPr>
      <w:r>
        <w:rPr>
          <w:color w:val="auto"/>
          <w:sz w:val="24"/>
          <w:szCs w:val="21"/>
        </w:rPr>
        <w:t>请注意本规程的某些内容可能直接或间接涉及专利，本规程发布机构不承担识别这些专利的责任。</w:t>
      </w:r>
    </w:p>
    <w:p>
      <w:pPr>
        <w:spacing w:line="360" w:lineRule="auto"/>
        <w:ind w:firstLine="480" w:firstLineChars="200"/>
        <w:rPr>
          <w:color w:val="auto"/>
          <w:sz w:val="24"/>
          <w:szCs w:val="21"/>
        </w:rPr>
      </w:pPr>
      <w:r>
        <w:rPr>
          <w:color w:val="auto"/>
          <w:sz w:val="24"/>
          <w:szCs w:val="21"/>
        </w:rPr>
        <w:t>本标准由中国工程建设标准化协会建筑与市政工程产品应用分会提出并归口管理。</w:t>
      </w:r>
    </w:p>
    <w:p>
      <w:pPr>
        <w:spacing w:line="360" w:lineRule="auto"/>
        <w:ind w:firstLine="518" w:firstLineChars="185"/>
        <w:rPr>
          <w:color w:val="auto"/>
          <w:sz w:val="24"/>
          <w:szCs w:val="21"/>
        </w:rPr>
      </w:pPr>
      <w:r>
        <w:rPr>
          <w:rFonts w:eastAsia="黑体"/>
          <w:snapToGrid w:val="0"/>
          <w:color w:val="auto"/>
          <w:spacing w:val="20"/>
          <w:kern w:val="0"/>
          <w:sz w:val="24"/>
          <w:szCs w:val="21"/>
        </w:rPr>
        <w:t>主编单位：</w:t>
      </w:r>
      <w:r>
        <w:rPr>
          <w:color w:val="auto"/>
          <w:sz w:val="24"/>
          <w:szCs w:val="21"/>
        </w:rPr>
        <w:t>上海市建筑科学研究院有限公司</w:t>
      </w:r>
    </w:p>
    <w:p>
      <w:pPr>
        <w:spacing w:line="360" w:lineRule="auto"/>
        <w:ind w:left="1063" w:leftChars="506" w:firstLine="895" w:firstLineChars="373"/>
        <w:rPr>
          <w:color w:val="auto"/>
          <w:sz w:val="24"/>
        </w:rPr>
      </w:pPr>
      <w:r>
        <w:rPr>
          <w:color w:val="auto"/>
          <w:sz w:val="24"/>
        </w:rPr>
        <w:t>上海申排成套装备产业有限公司</w:t>
      </w:r>
    </w:p>
    <w:p>
      <w:pPr>
        <w:spacing w:line="360" w:lineRule="auto"/>
        <w:ind w:left="2" w:firstLine="529" w:firstLineChars="189"/>
        <w:rPr>
          <w:color w:val="auto"/>
          <w:sz w:val="24"/>
        </w:rPr>
      </w:pPr>
      <w:r>
        <w:rPr>
          <w:rFonts w:eastAsia="黑体"/>
          <w:snapToGrid w:val="0"/>
          <w:color w:val="auto"/>
          <w:spacing w:val="20"/>
          <w:kern w:val="0"/>
          <w:sz w:val="24"/>
          <w:szCs w:val="21"/>
        </w:rPr>
        <w:t>参编单位：</w:t>
      </w:r>
    </w:p>
    <w:p>
      <w:pPr>
        <w:spacing w:line="360" w:lineRule="auto"/>
        <w:ind w:left="1971" w:leftChars="253" w:hanging="1440" w:hangingChars="600"/>
        <w:rPr>
          <w:color w:val="auto"/>
          <w:sz w:val="24"/>
          <w:szCs w:val="21"/>
        </w:rPr>
      </w:pPr>
      <w:r>
        <w:rPr>
          <w:rFonts w:eastAsia="黑体"/>
          <w:color w:val="auto"/>
          <w:sz w:val="24"/>
          <w:szCs w:val="21"/>
        </w:rPr>
        <w:t>主要起草人</w:t>
      </w:r>
      <w:r>
        <w:rPr>
          <w:color w:val="auto"/>
          <w:sz w:val="24"/>
          <w:szCs w:val="21"/>
        </w:rPr>
        <w:t>：</w:t>
      </w:r>
    </w:p>
    <w:p>
      <w:pPr>
        <w:spacing w:line="360" w:lineRule="auto"/>
        <w:ind w:left="1611" w:leftChars="253" w:hanging="1080" w:hangingChars="450"/>
        <w:rPr>
          <w:color w:val="auto"/>
          <w:sz w:val="24"/>
          <w:szCs w:val="21"/>
        </w:rPr>
      </w:pPr>
      <w:r>
        <w:rPr>
          <w:rFonts w:eastAsia="黑体"/>
          <w:color w:val="auto"/>
          <w:sz w:val="24"/>
          <w:szCs w:val="21"/>
        </w:rPr>
        <w:t>主要审查人</w:t>
      </w:r>
      <w:r>
        <w:rPr>
          <w:color w:val="auto"/>
          <w:sz w:val="24"/>
          <w:szCs w:val="21"/>
        </w:rPr>
        <w:t>：</w:t>
      </w:r>
    </w:p>
    <w:p>
      <w:pPr>
        <w:jc w:val="center"/>
        <w:rPr>
          <w:rFonts w:eastAsia="黑体"/>
          <w:color w:val="auto"/>
          <w:sz w:val="24"/>
          <w:szCs w:val="28"/>
        </w:rPr>
      </w:pPr>
    </w:p>
    <w:bookmarkEnd w:id="0"/>
    <w:bookmarkEnd w:id="1"/>
    <w:bookmarkEnd w:id="2"/>
    <w:p>
      <w:pPr>
        <w:jc w:val="center"/>
        <w:rPr>
          <w:rFonts w:eastAsia="黑体"/>
          <w:b/>
          <w:color w:val="auto"/>
          <w:sz w:val="32"/>
          <w:szCs w:val="32"/>
          <w:lang w:val="zh-CN"/>
        </w:rPr>
        <w:sectPr>
          <w:headerReference r:id="rId7" w:type="first"/>
          <w:footerReference r:id="rId10" w:type="first"/>
          <w:headerReference r:id="rId6" w:type="default"/>
          <w:footerReference r:id="rId8" w:type="default"/>
          <w:footerReference r:id="rId9" w:type="even"/>
          <w:pgSz w:w="11906" w:h="16838"/>
          <w:pgMar w:top="1440" w:right="1416" w:bottom="1440" w:left="1560" w:header="1417" w:footer="1134" w:gutter="0"/>
          <w:pgNumType w:fmt="upperRoman" w:start="1"/>
          <w:cols w:space="720" w:num="1"/>
          <w:titlePg/>
          <w:docGrid w:type="lines" w:linePitch="312" w:charSpace="0"/>
        </w:sectPr>
      </w:pPr>
    </w:p>
    <w:p>
      <w:pPr>
        <w:jc w:val="center"/>
        <w:rPr>
          <w:rFonts w:eastAsia="黑体"/>
          <w:b/>
          <w:color w:val="auto"/>
          <w:sz w:val="32"/>
          <w:szCs w:val="32"/>
        </w:rPr>
      </w:pPr>
      <w:r>
        <w:rPr>
          <w:rFonts w:eastAsia="黑体"/>
          <w:b/>
          <w:color w:val="auto"/>
          <w:sz w:val="32"/>
          <w:szCs w:val="32"/>
          <w:lang w:val="zh-CN"/>
        </w:rPr>
        <w:t>目　　次</w:t>
      </w:r>
      <w:bookmarkStart w:id="11" w:name="_Toc508376191"/>
    </w:p>
    <w:sdt>
      <w:sdtPr>
        <w:rPr>
          <w:rFonts w:ascii="宋体" w:hAnsi="宋体"/>
          <w:color w:val="auto"/>
        </w:rPr>
        <w:id w:val="147452204"/>
        <w15:color w:val="DBDBDB"/>
        <w:docPartObj>
          <w:docPartGallery w:val="Table of Contents"/>
          <w:docPartUnique/>
        </w:docPartObj>
      </w:sdtPr>
      <w:sdtEndPr>
        <w:rPr>
          <w:rFonts w:ascii="宋体" w:hAnsi="宋体"/>
          <w:color w:val="auto"/>
        </w:rPr>
      </w:sdtEndPr>
      <w:sdtContent>
        <w:p>
          <w:pPr>
            <w:jc w:val="center"/>
            <w:rPr>
              <w:color w:val="auto"/>
            </w:rPr>
          </w:pPr>
        </w:p>
        <w:p>
          <w:pPr>
            <w:pStyle w:val="246"/>
            <w:tabs>
              <w:tab w:val="right" w:leader="dot" w:pos="8930"/>
            </w:tabs>
            <w:spacing w:line="360" w:lineRule="auto"/>
            <w:rPr>
              <w:color w:val="auto"/>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r>
            <w:rPr>
              <w:color w:val="auto"/>
            </w:rPr>
            <w:fldChar w:fldCharType="begin"/>
          </w:r>
          <w:r>
            <w:rPr>
              <w:color w:val="auto"/>
            </w:rPr>
            <w:instrText xml:space="preserve"> HYPERLINK \l "_Toc8116" </w:instrText>
          </w:r>
          <w:r>
            <w:rPr>
              <w:color w:val="auto"/>
            </w:rPr>
            <w:fldChar w:fldCharType="separate"/>
          </w:r>
          <w:r>
            <w:rPr>
              <w:color w:val="auto"/>
              <w:sz w:val="24"/>
              <w:szCs w:val="24"/>
            </w:rPr>
            <w:t>1、 范围</w:t>
          </w:r>
          <w:r>
            <w:rPr>
              <w:rFonts w:hint="eastAsia"/>
              <w:color w:val="auto"/>
              <w:sz w:val="24"/>
              <w:szCs w:val="24"/>
            </w:rPr>
            <w:t>点</w:t>
          </w:r>
          <w:r>
            <w:rPr>
              <w:color w:val="auto"/>
              <w:sz w:val="24"/>
              <w:szCs w:val="24"/>
            </w:rPr>
            <w:tab/>
          </w:r>
          <w:r>
            <w:rPr>
              <w:rFonts w:hint="eastAsia"/>
              <w:color w:val="auto"/>
              <w:sz w:val="24"/>
              <w:szCs w:val="24"/>
            </w:rPr>
            <w:t>1</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"_Toc17468" </w:instrText>
          </w:r>
          <w:r>
            <w:rPr>
              <w:color w:val="auto"/>
            </w:rPr>
            <w:fldChar w:fldCharType="separate"/>
          </w:r>
          <w:r>
            <w:rPr>
              <w:color w:val="auto"/>
              <w:sz w:val="24"/>
              <w:szCs w:val="24"/>
            </w:rPr>
            <w:t>2、 规范性引用文件</w:t>
          </w:r>
          <w:r>
            <w:rPr>
              <w:color w:val="auto"/>
              <w:sz w:val="24"/>
              <w:szCs w:val="24"/>
            </w:rPr>
            <w:tab/>
          </w:r>
          <w:r>
            <w:rPr>
              <w:rFonts w:hint="eastAsia"/>
              <w:color w:val="auto"/>
              <w:sz w:val="24"/>
              <w:szCs w:val="24"/>
            </w:rPr>
            <w:t>1</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"_Toc9051" </w:instrText>
          </w:r>
          <w:r>
            <w:rPr>
              <w:color w:val="auto"/>
            </w:rPr>
            <w:fldChar w:fldCharType="separate"/>
          </w:r>
          <w:r>
            <w:rPr>
              <w:color w:val="auto"/>
              <w:sz w:val="24"/>
              <w:szCs w:val="24"/>
            </w:rPr>
            <w:t>3、 术语和定义</w:t>
          </w:r>
          <w:r>
            <w:rPr>
              <w:color w:val="auto"/>
              <w:sz w:val="24"/>
              <w:szCs w:val="24"/>
            </w:rPr>
            <w:tab/>
          </w:r>
          <w:r>
            <w:rPr>
              <w:rFonts w:hint="eastAsia"/>
              <w:color w:val="auto"/>
              <w:sz w:val="24"/>
              <w:szCs w:val="24"/>
            </w:rPr>
            <w:t>2</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"_Toc24010" </w:instrText>
          </w:r>
          <w:r>
            <w:rPr>
              <w:color w:val="auto"/>
            </w:rPr>
            <w:fldChar w:fldCharType="separate"/>
          </w:r>
          <w:r>
            <w:rPr>
              <w:color w:val="auto"/>
              <w:sz w:val="24"/>
              <w:szCs w:val="24"/>
            </w:rPr>
            <w:t>4、 构造、分类和标记</w:t>
          </w:r>
          <w:r>
            <w:rPr>
              <w:color w:val="auto"/>
              <w:sz w:val="24"/>
              <w:szCs w:val="24"/>
            </w:rPr>
            <w:tab/>
          </w:r>
          <w:r>
            <w:rPr>
              <w:rFonts w:hint="eastAsia"/>
              <w:color w:val="auto"/>
              <w:sz w:val="24"/>
              <w:szCs w:val="24"/>
            </w:rPr>
            <w:t>4</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"_Toc11594" </w:instrText>
          </w:r>
          <w:r>
            <w:rPr>
              <w:color w:val="auto"/>
            </w:rPr>
            <w:fldChar w:fldCharType="separate"/>
          </w:r>
          <w:r>
            <w:rPr>
              <w:color w:val="auto"/>
              <w:sz w:val="24"/>
              <w:szCs w:val="24"/>
            </w:rPr>
            <w:t>5、 材料</w:t>
          </w:r>
          <w:r>
            <w:rPr>
              <w:color w:val="auto"/>
              <w:sz w:val="24"/>
              <w:szCs w:val="24"/>
            </w:rPr>
            <w:tab/>
          </w:r>
          <w:r>
            <w:rPr>
              <w:rFonts w:hint="eastAsia"/>
              <w:color w:val="auto"/>
              <w:sz w:val="24"/>
              <w:szCs w:val="24"/>
            </w:rPr>
            <w:t>8</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"_Toc28627" </w:instrText>
          </w:r>
          <w:r>
            <w:rPr>
              <w:color w:val="auto"/>
            </w:rPr>
            <w:fldChar w:fldCharType="separate"/>
          </w:r>
          <w:r>
            <w:rPr>
              <w:color w:val="auto"/>
              <w:sz w:val="24"/>
              <w:szCs w:val="24"/>
            </w:rPr>
            <w:t>6、 要求</w:t>
          </w:r>
          <w:r>
            <w:rPr>
              <w:color w:val="auto"/>
              <w:sz w:val="24"/>
              <w:szCs w:val="24"/>
            </w:rPr>
            <w:tab/>
          </w:r>
          <w:r>
            <w:rPr>
              <w:rFonts w:hint="eastAsia"/>
              <w:color w:val="auto"/>
              <w:sz w:val="24"/>
              <w:szCs w:val="24"/>
            </w:rPr>
            <w:t>9</w:t>
          </w:r>
          <w:r>
            <w:rPr>
              <w:rFonts w:hint="eastAsia"/>
              <w:color w:val="auto"/>
              <w:sz w:val="24"/>
              <w:szCs w:val="24"/>
            </w:rPr>
            <w:fldChar w:fldCharType="end"/>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"_Toc19658" </w:instrText>
          </w:r>
          <w:r>
            <w:rPr>
              <w:color w:val="auto"/>
            </w:rPr>
            <w:fldChar w:fldCharType="separate"/>
          </w:r>
          <w:r>
            <w:rPr>
              <w:color w:val="auto"/>
              <w:sz w:val="24"/>
              <w:szCs w:val="24"/>
            </w:rPr>
            <w:t>7、 试验方法</w:t>
          </w:r>
          <w:r>
            <w:rPr>
              <w:color w:val="auto"/>
              <w:sz w:val="24"/>
              <w:szCs w:val="24"/>
            </w:rPr>
            <w:tab/>
          </w:r>
          <w:r>
            <w:rPr>
              <w:rFonts w:hint="eastAsia"/>
              <w:color w:val="auto"/>
              <w:sz w:val="24"/>
              <w:szCs w:val="24"/>
            </w:rPr>
            <w:t>1</w:t>
          </w:r>
          <w:r>
            <w:rPr>
              <w:rFonts w:hint="eastAsia"/>
              <w:color w:val="auto"/>
              <w:sz w:val="24"/>
              <w:szCs w:val="24"/>
            </w:rPr>
            <w:fldChar w:fldCharType="end"/>
          </w:r>
          <w:r>
            <w:rPr>
              <w:rFonts w:hint="eastAsia"/>
              <w:color w:val="auto"/>
              <w:sz w:val="24"/>
              <w:szCs w:val="24"/>
            </w:rPr>
            <w:t>3</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"_Toc24863" </w:instrText>
          </w:r>
          <w:r>
            <w:rPr>
              <w:color w:val="auto"/>
            </w:rPr>
            <w:fldChar w:fldCharType="separate"/>
          </w:r>
          <w:r>
            <w:rPr>
              <w:color w:val="auto"/>
              <w:sz w:val="24"/>
              <w:szCs w:val="24"/>
            </w:rPr>
            <w:t>8、 检验规则</w:t>
          </w:r>
          <w:r>
            <w:rPr>
              <w:color w:val="auto"/>
              <w:sz w:val="24"/>
              <w:szCs w:val="24"/>
            </w:rPr>
            <w:tab/>
          </w:r>
          <w:r>
            <w:rPr>
              <w:rFonts w:hint="eastAsia"/>
              <w:color w:val="auto"/>
              <w:sz w:val="24"/>
              <w:szCs w:val="24"/>
            </w:rPr>
            <w:t>1</w:t>
          </w:r>
          <w:r>
            <w:rPr>
              <w:rFonts w:hint="eastAsia"/>
              <w:color w:val="auto"/>
              <w:sz w:val="24"/>
              <w:szCs w:val="24"/>
            </w:rPr>
            <w:fldChar w:fldCharType="end"/>
          </w:r>
          <w:r>
            <w:rPr>
              <w:rFonts w:hint="eastAsia"/>
              <w:color w:val="auto"/>
              <w:sz w:val="24"/>
              <w:szCs w:val="24"/>
            </w:rPr>
            <w:t>5</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"_Toc6047" </w:instrText>
          </w:r>
          <w:r>
            <w:rPr>
              <w:color w:val="auto"/>
            </w:rPr>
            <w:fldChar w:fldCharType="separate"/>
          </w:r>
          <w:r>
            <w:rPr>
              <w:color w:val="auto"/>
              <w:sz w:val="24"/>
              <w:szCs w:val="24"/>
            </w:rPr>
            <w:t>9、 标志、包装、运输和贮存</w:t>
          </w:r>
          <w:r>
            <w:rPr>
              <w:color w:val="auto"/>
              <w:sz w:val="24"/>
              <w:szCs w:val="24"/>
            </w:rPr>
            <w:tab/>
          </w:r>
          <w:r>
            <w:rPr>
              <w:rFonts w:hint="eastAsia"/>
              <w:color w:val="auto"/>
              <w:sz w:val="24"/>
              <w:szCs w:val="24"/>
            </w:rPr>
            <w:t>1</w:t>
          </w:r>
          <w:r>
            <w:rPr>
              <w:rFonts w:hint="eastAsia"/>
              <w:color w:val="auto"/>
              <w:sz w:val="24"/>
              <w:szCs w:val="24"/>
            </w:rPr>
            <w:fldChar w:fldCharType="end"/>
          </w:r>
          <w:r>
            <w:rPr>
              <w:rFonts w:hint="eastAsia"/>
              <w:color w:val="auto"/>
              <w:sz w:val="24"/>
              <w:szCs w:val="24"/>
            </w:rPr>
            <w:t>6</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"_Toc31256" </w:instrText>
          </w:r>
          <w:r>
            <w:rPr>
              <w:color w:val="auto"/>
            </w:rPr>
            <w:fldChar w:fldCharType="separate"/>
          </w:r>
          <w:r>
            <w:rPr>
              <w:color w:val="auto"/>
              <w:sz w:val="24"/>
              <w:szCs w:val="24"/>
            </w:rPr>
            <w:t>附录A（规范性）截污挂篮</w:t>
          </w:r>
          <w:r>
            <w:rPr>
              <w:color w:val="auto"/>
              <w:sz w:val="24"/>
              <w:szCs w:val="24"/>
            </w:rPr>
            <w:tab/>
          </w:r>
          <w:r>
            <w:rPr>
              <w:rFonts w:hint="eastAsia"/>
              <w:color w:val="auto"/>
              <w:sz w:val="24"/>
              <w:szCs w:val="24"/>
            </w:rPr>
            <w:t>1</w:t>
          </w:r>
          <w:r>
            <w:rPr>
              <w:rFonts w:hint="eastAsia"/>
              <w:color w:val="auto"/>
              <w:sz w:val="24"/>
              <w:szCs w:val="24"/>
            </w:rPr>
            <w:fldChar w:fldCharType="end"/>
          </w:r>
          <w:r>
            <w:rPr>
              <w:rFonts w:hint="eastAsia"/>
              <w:color w:val="auto"/>
              <w:sz w:val="24"/>
              <w:szCs w:val="24"/>
            </w:rPr>
            <w:t>8</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"_Toc24435" </w:instrText>
          </w:r>
          <w:r>
            <w:rPr>
              <w:color w:val="auto"/>
            </w:rPr>
            <w:fldChar w:fldCharType="separate"/>
          </w:r>
          <w:r>
            <w:rPr>
              <w:color w:val="auto"/>
              <w:sz w:val="24"/>
              <w:szCs w:val="24"/>
            </w:rPr>
            <w:t>附录B（资料性）雨污分流组件</w:t>
          </w:r>
          <w:r>
            <w:rPr>
              <w:color w:val="auto"/>
              <w:sz w:val="24"/>
              <w:szCs w:val="24"/>
            </w:rPr>
            <w:tab/>
          </w:r>
          <w:r>
            <w:rPr>
              <w:rFonts w:hint="eastAsia"/>
              <w:color w:val="auto"/>
              <w:sz w:val="24"/>
              <w:szCs w:val="24"/>
            </w:rPr>
            <w:t>2</w:t>
          </w:r>
          <w:r>
            <w:rPr>
              <w:rFonts w:hint="eastAsia"/>
              <w:color w:val="auto"/>
              <w:sz w:val="24"/>
              <w:szCs w:val="24"/>
            </w:rPr>
            <w:fldChar w:fldCharType="end"/>
          </w:r>
          <w:r>
            <w:rPr>
              <w:rFonts w:hint="eastAsia"/>
              <w:color w:val="auto"/>
              <w:sz w:val="24"/>
              <w:szCs w:val="24"/>
            </w:rPr>
            <w:t>3</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"_Toc27897" </w:instrText>
          </w:r>
          <w:r>
            <w:rPr>
              <w:color w:val="auto"/>
            </w:rPr>
            <w:fldChar w:fldCharType="separate"/>
          </w:r>
          <w:r>
            <w:rPr>
              <w:color w:val="auto"/>
              <w:sz w:val="24"/>
              <w:szCs w:val="24"/>
            </w:rPr>
            <w:t>附录C（资料性）延时调节组件</w:t>
          </w:r>
          <w:r>
            <w:rPr>
              <w:color w:val="auto"/>
              <w:sz w:val="24"/>
              <w:szCs w:val="24"/>
            </w:rPr>
            <w:tab/>
          </w:r>
          <w:r>
            <w:rPr>
              <w:rFonts w:hint="eastAsia"/>
              <w:color w:val="auto"/>
              <w:sz w:val="24"/>
              <w:szCs w:val="24"/>
            </w:rPr>
            <w:t>2</w:t>
          </w:r>
          <w:r>
            <w:rPr>
              <w:rFonts w:hint="eastAsia"/>
              <w:color w:val="auto"/>
              <w:sz w:val="24"/>
              <w:szCs w:val="24"/>
            </w:rPr>
            <w:fldChar w:fldCharType="end"/>
          </w:r>
          <w:r>
            <w:rPr>
              <w:rFonts w:hint="eastAsia"/>
              <w:color w:val="auto"/>
              <w:sz w:val="24"/>
              <w:szCs w:val="24"/>
            </w:rPr>
            <w:t>8</w:t>
          </w:r>
        </w:p>
        <w:p>
          <w:pPr>
            <w:pStyle w:val="246"/>
            <w:tabs>
              <w:tab w:val="right" w:leader="dot" w:pos="8930"/>
            </w:tabs>
            <w:spacing w:line="360" w:lineRule="auto"/>
            <w:rPr>
              <w:color w:val="auto"/>
              <w:sz w:val="24"/>
              <w:szCs w:val="24"/>
            </w:rPr>
          </w:pPr>
          <w:r>
            <w:rPr>
              <w:color w:val="auto"/>
            </w:rPr>
            <w:fldChar w:fldCharType="begin"/>
          </w:r>
          <w:r>
            <w:rPr>
              <w:color w:val="auto"/>
            </w:rPr>
            <w:instrText xml:space="preserve"> HYPERLINK \l "_Toc8145" </w:instrText>
          </w:r>
          <w:r>
            <w:rPr>
              <w:color w:val="auto"/>
            </w:rPr>
            <w:fldChar w:fldCharType="separate"/>
          </w:r>
          <w:r>
            <w:rPr>
              <w:color w:val="auto"/>
              <w:sz w:val="24"/>
              <w:szCs w:val="24"/>
            </w:rPr>
            <w:t>附录D（资料性）过滤组件</w:t>
          </w:r>
          <w:r>
            <w:rPr>
              <w:color w:val="auto"/>
              <w:sz w:val="24"/>
              <w:szCs w:val="24"/>
            </w:rPr>
            <w:tab/>
          </w:r>
          <w:r>
            <w:rPr>
              <w:rFonts w:hint="eastAsia"/>
              <w:color w:val="auto"/>
              <w:sz w:val="24"/>
              <w:szCs w:val="24"/>
            </w:rPr>
            <w:t>3</w:t>
          </w:r>
          <w:r>
            <w:rPr>
              <w:rFonts w:hint="eastAsia"/>
              <w:color w:val="auto"/>
              <w:sz w:val="24"/>
              <w:szCs w:val="24"/>
            </w:rPr>
            <w:fldChar w:fldCharType="end"/>
          </w:r>
          <w:r>
            <w:rPr>
              <w:rFonts w:hint="eastAsia"/>
              <w:color w:val="auto"/>
              <w:sz w:val="24"/>
              <w:szCs w:val="24"/>
            </w:rPr>
            <w:t>2</w:t>
          </w:r>
        </w:p>
        <w:p>
          <w:pPr>
            <w:widowControl/>
            <w:spacing w:line="360" w:lineRule="auto"/>
            <w:rPr>
              <w:color w:val="auto"/>
            </w:rPr>
          </w:pPr>
          <w:r>
            <w:rPr>
              <w:color w:val="auto"/>
              <w:sz w:val="24"/>
            </w:rPr>
            <w:fldChar w:fldCharType="end"/>
          </w:r>
        </w:p>
      </w:sdtContent>
    </w:sdt>
    <w:p>
      <w:pPr>
        <w:spacing w:line="360" w:lineRule="auto"/>
        <w:jc w:val="left"/>
        <w:rPr>
          <w:color w:val="auto"/>
          <w:sz w:val="24"/>
        </w:rPr>
      </w:pPr>
    </w:p>
    <w:p>
      <w:pPr>
        <w:jc w:val="left"/>
        <w:rPr>
          <w:color w:val="auto"/>
          <w:sz w:val="24"/>
          <w:szCs w:val="28"/>
        </w:rPr>
      </w:pPr>
    </w:p>
    <w:p>
      <w:pPr>
        <w:jc w:val="left"/>
        <w:rPr>
          <w:color w:val="auto"/>
          <w:sz w:val="24"/>
          <w:szCs w:val="28"/>
        </w:rPr>
      </w:pPr>
    </w:p>
    <w:p>
      <w:pPr>
        <w:jc w:val="left"/>
        <w:rPr>
          <w:color w:val="auto"/>
          <w:sz w:val="24"/>
          <w:szCs w:val="28"/>
        </w:rPr>
      </w:pPr>
    </w:p>
    <w:p>
      <w:pPr>
        <w:jc w:val="left"/>
        <w:rPr>
          <w:color w:val="auto"/>
          <w:sz w:val="24"/>
          <w:szCs w:val="28"/>
        </w:rPr>
      </w:pPr>
    </w:p>
    <w:p>
      <w:pPr>
        <w:jc w:val="left"/>
        <w:rPr>
          <w:color w:val="auto"/>
          <w:sz w:val="24"/>
          <w:szCs w:val="28"/>
        </w:rPr>
      </w:pPr>
    </w:p>
    <w:p>
      <w:pPr>
        <w:jc w:val="left"/>
        <w:rPr>
          <w:color w:val="auto"/>
          <w:sz w:val="24"/>
          <w:szCs w:val="28"/>
        </w:rPr>
      </w:pPr>
    </w:p>
    <w:p>
      <w:pPr>
        <w:jc w:val="left"/>
        <w:rPr>
          <w:color w:val="auto"/>
          <w:sz w:val="24"/>
          <w:szCs w:val="28"/>
        </w:rPr>
      </w:pPr>
    </w:p>
    <w:p>
      <w:pPr>
        <w:spacing w:line="360" w:lineRule="auto"/>
        <w:jc w:val="center"/>
        <w:rPr>
          <w:rFonts w:eastAsia="黑体"/>
          <w:color w:val="auto"/>
          <w:sz w:val="32"/>
          <w:szCs w:val="32"/>
        </w:rPr>
        <w:sectPr>
          <w:headerReference r:id="rId11" w:type="first"/>
          <w:footerReference r:id="rId14" w:type="first"/>
          <w:footerReference r:id="rId12" w:type="default"/>
          <w:footerReference r:id="rId13" w:type="even"/>
          <w:pgSz w:w="11906" w:h="16838"/>
          <w:pgMar w:top="1440" w:right="1416" w:bottom="1440" w:left="1560" w:header="1417" w:footer="1134" w:gutter="0"/>
          <w:pgNumType w:fmt="upperRoman" w:start="2"/>
          <w:cols w:space="720" w:num="1"/>
          <w:titlePg/>
          <w:docGrid w:type="lines" w:linePitch="312" w:charSpace="0"/>
        </w:sectPr>
      </w:pPr>
      <w:bookmarkStart w:id="12" w:name="_Toc522606512"/>
      <w:bookmarkStart w:id="13" w:name="_Toc529880264"/>
      <w:bookmarkStart w:id="14" w:name="_Toc522646499"/>
      <w:bookmarkStart w:id="15" w:name="_Toc522606909"/>
    </w:p>
    <w:p>
      <w:pPr>
        <w:pStyle w:val="147"/>
        <w:ind w:firstLine="0" w:firstLineChars="0"/>
        <w:jc w:val="center"/>
        <w:rPr>
          <w:rFonts w:eastAsia="黑体"/>
          <w:color w:val="auto"/>
          <w:sz w:val="32"/>
          <w:szCs w:val="32"/>
        </w:rPr>
      </w:pPr>
      <w:r>
        <w:rPr>
          <w:rFonts w:eastAsia="黑体"/>
          <w:color w:val="auto"/>
          <w:sz w:val="32"/>
          <w:szCs w:val="32"/>
        </w:rPr>
        <w:t>装配式矩形塑料雨水口</w:t>
      </w:r>
    </w:p>
    <w:p>
      <w:pPr>
        <w:pStyle w:val="2"/>
        <w:spacing w:before="360" w:after="360" w:line="240" w:lineRule="auto"/>
        <w:rPr>
          <w:rFonts w:ascii="Times New Roman" w:hAnsi="Times New Roman" w:eastAsia="黑体"/>
          <w:b w:val="0"/>
          <w:color w:val="auto"/>
          <w:sz w:val="28"/>
          <w:szCs w:val="28"/>
        </w:rPr>
      </w:pPr>
      <w:bookmarkStart w:id="16" w:name="_Toc40987508"/>
      <w:bookmarkStart w:id="17" w:name="_Toc30844"/>
      <w:r>
        <w:rPr>
          <w:rFonts w:ascii="Times New Roman" w:hAnsi="Times New Roman" w:eastAsia="黑体"/>
          <w:b w:val="0"/>
          <w:color w:val="auto"/>
          <w:sz w:val="24"/>
          <w:szCs w:val="28"/>
        </w:rPr>
        <w:t>1　范</w:t>
      </w:r>
      <w:bookmarkEnd w:id="11"/>
      <w:bookmarkEnd w:id="12"/>
      <w:bookmarkEnd w:id="13"/>
      <w:bookmarkEnd w:id="14"/>
      <w:bookmarkEnd w:id="15"/>
      <w:bookmarkEnd w:id="16"/>
      <w:r>
        <w:rPr>
          <w:rFonts w:ascii="Times New Roman" w:hAnsi="Times New Roman" w:eastAsia="黑体"/>
          <w:b w:val="0"/>
          <w:color w:val="auto"/>
          <w:sz w:val="24"/>
          <w:szCs w:val="28"/>
        </w:rPr>
        <w:t>围</w:t>
      </w:r>
      <w:bookmarkEnd w:id="17"/>
    </w:p>
    <w:p>
      <w:pPr>
        <w:autoSpaceDE w:val="0"/>
        <w:autoSpaceDN w:val="0"/>
        <w:adjustRightInd w:val="0"/>
        <w:spacing w:line="360" w:lineRule="auto"/>
        <w:ind w:firstLine="480" w:firstLineChars="200"/>
        <w:rPr>
          <w:color w:val="auto"/>
          <w:sz w:val="24"/>
          <w:szCs w:val="21"/>
        </w:rPr>
      </w:pPr>
      <w:r>
        <w:rPr>
          <w:color w:val="auto"/>
          <w:sz w:val="24"/>
          <w:szCs w:val="21"/>
        </w:rPr>
        <w:t>本标准规定了装配式矩形塑料雨水口的范围、规范性引用文件、术语和定义、分类和标记、要求、试验方法、检验规则、标志、包装、运输和贮存。</w:t>
      </w:r>
    </w:p>
    <w:p>
      <w:pPr>
        <w:autoSpaceDE w:val="0"/>
        <w:autoSpaceDN w:val="0"/>
        <w:adjustRightInd w:val="0"/>
        <w:spacing w:line="360" w:lineRule="auto"/>
        <w:ind w:firstLine="480" w:firstLineChars="200"/>
        <w:rPr>
          <w:color w:val="auto"/>
          <w:sz w:val="24"/>
          <w:szCs w:val="21"/>
        </w:rPr>
      </w:pPr>
      <w:r>
        <w:rPr>
          <w:color w:val="auto"/>
          <w:sz w:val="24"/>
          <w:szCs w:val="21"/>
        </w:rPr>
        <w:t>本标准适用于市政道路、广场、居住小区、公共建筑和绿地等区域使用的装配式矩形塑料雨水口。</w:t>
      </w:r>
    </w:p>
    <w:p>
      <w:pPr>
        <w:pStyle w:val="2"/>
        <w:spacing w:before="360" w:after="360" w:line="240" w:lineRule="auto"/>
        <w:rPr>
          <w:rFonts w:ascii="Times New Roman" w:hAnsi="Times New Roman" w:eastAsia="黑体"/>
          <w:b w:val="0"/>
          <w:color w:val="auto"/>
          <w:sz w:val="24"/>
          <w:szCs w:val="24"/>
          <w:lang w:val="en-US"/>
        </w:rPr>
      </w:pPr>
      <w:bookmarkStart w:id="18" w:name="_Toc522646500"/>
      <w:bookmarkStart w:id="19" w:name="_Toc508376192"/>
      <w:bookmarkStart w:id="20" w:name="_Toc450903561"/>
      <w:bookmarkStart w:id="21" w:name="_Toc529880265"/>
      <w:bookmarkStart w:id="22" w:name="_Toc522606513"/>
      <w:bookmarkStart w:id="23" w:name="_Toc451173754"/>
      <w:bookmarkStart w:id="24" w:name="_Toc522606910"/>
      <w:bookmarkStart w:id="25" w:name="_Toc40987509"/>
      <w:bookmarkStart w:id="26" w:name="_Toc20629"/>
      <w:r>
        <w:rPr>
          <w:rFonts w:ascii="Times New Roman" w:hAnsi="Times New Roman" w:eastAsia="黑体"/>
          <w:b w:val="0"/>
          <w:color w:val="auto"/>
          <w:sz w:val="24"/>
          <w:szCs w:val="24"/>
          <w:lang w:val="en-US"/>
        </w:rPr>
        <w:t>2</w:t>
      </w:r>
      <w:r>
        <w:rPr>
          <w:rFonts w:ascii="Times New Roman" w:hAnsi="Times New Roman" w:eastAsia="黑体"/>
          <w:b w:val="0"/>
          <w:color w:val="auto"/>
          <w:sz w:val="24"/>
          <w:szCs w:val="24"/>
        </w:rPr>
        <w:t>　</w:t>
      </w:r>
      <w:bookmarkEnd w:id="18"/>
      <w:bookmarkEnd w:id="19"/>
      <w:bookmarkEnd w:id="20"/>
      <w:bookmarkEnd w:id="21"/>
      <w:bookmarkEnd w:id="22"/>
      <w:bookmarkEnd w:id="23"/>
      <w:bookmarkEnd w:id="24"/>
      <w:bookmarkEnd w:id="25"/>
      <w:r>
        <w:rPr>
          <w:rFonts w:ascii="Times New Roman" w:hAnsi="Times New Roman" w:eastAsia="黑体"/>
          <w:b w:val="0"/>
          <w:color w:val="auto"/>
          <w:sz w:val="24"/>
          <w:szCs w:val="24"/>
        </w:rPr>
        <w:t>规范性引用文件</w:t>
      </w:r>
      <w:bookmarkEnd w:id="26"/>
    </w:p>
    <w:p>
      <w:pPr>
        <w:spacing w:line="360" w:lineRule="auto"/>
        <w:ind w:firstLine="420"/>
        <w:rPr>
          <w:color w:val="auto"/>
          <w:sz w:val="24"/>
        </w:rPr>
      </w:pPr>
      <w:r>
        <w:rPr>
          <w:color w:val="auto"/>
          <w:sz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pPr>
        <w:spacing w:line="360" w:lineRule="auto"/>
        <w:ind w:firstLine="420"/>
        <w:rPr>
          <w:color w:val="auto"/>
          <w:sz w:val="24"/>
        </w:rPr>
      </w:pPr>
      <w:r>
        <w:rPr>
          <w:rFonts w:hint="eastAsia"/>
          <w:color w:val="auto"/>
          <w:sz w:val="24"/>
        </w:rPr>
        <w:t>GB175 通用硅酸盐水泥</w:t>
      </w:r>
    </w:p>
    <w:p>
      <w:pPr>
        <w:spacing w:line="360" w:lineRule="auto"/>
        <w:ind w:firstLine="420"/>
        <w:rPr>
          <w:color w:val="auto"/>
          <w:sz w:val="24"/>
        </w:rPr>
      </w:pPr>
      <w:r>
        <w:rPr>
          <w:color w:val="auto"/>
          <w:sz w:val="24"/>
        </w:rPr>
        <w:t>GB/T 1033.1塑料非泡沫塑料密度的测定第1部分</w:t>
      </w:r>
      <w:r>
        <w:rPr>
          <w:color w:val="auto"/>
          <w:sz w:val="24"/>
        </w:rPr>
        <w:t>：浸渍法、液体比重瓶法和滴定法</w:t>
      </w:r>
    </w:p>
    <w:p>
      <w:pPr>
        <w:spacing w:line="360" w:lineRule="auto"/>
        <w:ind w:firstLine="420"/>
        <w:rPr>
          <w:color w:val="auto"/>
          <w:sz w:val="24"/>
        </w:rPr>
      </w:pPr>
      <w:r>
        <w:rPr>
          <w:color w:val="auto"/>
          <w:sz w:val="24"/>
        </w:rPr>
        <w:t>GB/T 1040.1 塑料拉伸性能的测定第1部分：总则</w:t>
      </w:r>
    </w:p>
    <w:p>
      <w:pPr>
        <w:spacing w:line="360" w:lineRule="auto"/>
        <w:ind w:firstLine="420"/>
        <w:rPr>
          <w:color w:val="auto"/>
          <w:sz w:val="24"/>
        </w:rPr>
      </w:pPr>
      <w:r>
        <w:rPr>
          <w:color w:val="auto"/>
          <w:sz w:val="24"/>
        </w:rPr>
        <w:t>GB/T 1043.1 塑料简支梁冲击性能的测定第1部分：非仪器化冲击试验</w:t>
      </w:r>
    </w:p>
    <w:p>
      <w:pPr>
        <w:spacing w:line="360" w:lineRule="auto"/>
        <w:ind w:firstLine="420"/>
        <w:rPr>
          <w:color w:val="auto"/>
          <w:sz w:val="24"/>
        </w:rPr>
      </w:pPr>
      <w:r>
        <w:rPr>
          <w:rFonts w:hint="eastAsia"/>
          <w:color w:val="auto"/>
          <w:sz w:val="24"/>
        </w:rPr>
        <w:t>GB/T 1348 球墨铸铁件</w:t>
      </w:r>
    </w:p>
    <w:p>
      <w:pPr>
        <w:spacing w:line="360" w:lineRule="auto"/>
        <w:ind w:firstLine="420"/>
        <w:rPr>
          <w:color w:val="auto"/>
          <w:sz w:val="24"/>
        </w:rPr>
      </w:pPr>
      <w:r>
        <w:rPr>
          <w:rFonts w:hint="eastAsia"/>
          <w:color w:val="auto"/>
          <w:sz w:val="24"/>
        </w:rPr>
        <w:t>GB/T 1499.2 钢筋混凝土用钢 第2部分：热轧带肋钢筋</w:t>
      </w:r>
    </w:p>
    <w:p>
      <w:pPr>
        <w:spacing w:line="360" w:lineRule="auto"/>
        <w:ind w:firstLine="420"/>
        <w:rPr>
          <w:color w:val="auto"/>
          <w:sz w:val="24"/>
        </w:rPr>
      </w:pPr>
      <w:r>
        <w:rPr>
          <w:rFonts w:hint="eastAsia"/>
          <w:color w:val="auto"/>
          <w:sz w:val="24"/>
        </w:rPr>
        <w:t>GB/T 2918 塑料试样状态调节和试验的标准环境</w:t>
      </w:r>
    </w:p>
    <w:p>
      <w:pPr>
        <w:spacing w:line="360" w:lineRule="auto"/>
        <w:ind w:firstLine="420"/>
        <w:rPr>
          <w:color w:val="auto"/>
          <w:sz w:val="24"/>
        </w:rPr>
      </w:pPr>
      <w:r>
        <w:rPr>
          <w:color w:val="auto"/>
          <w:sz w:val="24"/>
        </w:rPr>
        <w:t>GB /T 3098.1 紧固件机械性能螺栓、螺钉和螺柱</w:t>
      </w:r>
    </w:p>
    <w:p>
      <w:pPr>
        <w:spacing w:line="360" w:lineRule="auto"/>
        <w:ind w:firstLine="420"/>
        <w:rPr>
          <w:color w:val="auto"/>
          <w:sz w:val="24"/>
        </w:rPr>
      </w:pPr>
      <w:r>
        <w:rPr>
          <w:rFonts w:hint="eastAsia"/>
          <w:color w:val="auto"/>
          <w:sz w:val="24"/>
        </w:rPr>
        <w:t>GB/T 3280 不锈钢冷轧钢板和钢带</w:t>
      </w:r>
    </w:p>
    <w:p>
      <w:pPr>
        <w:spacing w:line="360" w:lineRule="auto"/>
        <w:ind w:firstLine="420"/>
        <w:rPr>
          <w:color w:val="auto"/>
          <w:sz w:val="24"/>
        </w:rPr>
      </w:pPr>
      <w:r>
        <w:rPr>
          <w:color w:val="auto"/>
          <w:sz w:val="24"/>
        </w:rPr>
        <w:t>GB/T 3682.1 塑料热塑性塑料熔体质量流动速率(MFR)和熔体体积流动速率(MVR)的测定第1部分：标准方法</w:t>
      </w:r>
    </w:p>
    <w:p>
      <w:pPr>
        <w:spacing w:line="360" w:lineRule="auto"/>
        <w:ind w:firstLine="420"/>
        <w:rPr>
          <w:color w:val="auto"/>
          <w:sz w:val="24"/>
        </w:rPr>
      </w:pPr>
      <w:r>
        <w:rPr>
          <w:rFonts w:hint="eastAsia"/>
          <w:color w:val="auto"/>
          <w:sz w:val="24"/>
        </w:rPr>
        <w:t>GB/T 4237 不锈钢热轧钢板和钢带</w:t>
      </w:r>
    </w:p>
    <w:p>
      <w:pPr>
        <w:spacing w:line="360" w:lineRule="auto"/>
        <w:ind w:firstLine="420"/>
        <w:rPr>
          <w:color w:val="auto"/>
          <w:sz w:val="24"/>
        </w:rPr>
      </w:pPr>
      <w:r>
        <w:rPr>
          <w:rFonts w:hint="eastAsia"/>
          <w:color w:val="auto"/>
          <w:sz w:val="24"/>
        </w:rPr>
        <w:t>GB 8076 混凝土外加剂</w:t>
      </w:r>
    </w:p>
    <w:p>
      <w:pPr>
        <w:spacing w:line="360" w:lineRule="auto"/>
        <w:ind w:firstLine="420"/>
        <w:rPr>
          <w:color w:val="auto"/>
          <w:sz w:val="24"/>
        </w:rPr>
      </w:pPr>
      <w:r>
        <w:rPr>
          <w:color w:val="auto"/>
          <w:sz w:val="24"/>
        </w:rPr>
        <w:t>GB/T 9341 塑料弯曲性能的测定</w:t>
      </w:r>
    </w:p>
    <w:p>
      <w:pPr>
        <w:spacing w:line="360" w:lineRule="auto"/>
        <w:ind w:firstLine="420"/>
        <w:rPr>
          <w:color w:val="auto"/>
          <w:sz w:val="24"/>
        </w:rPr>
      </w:pPr>
      <w:r>
        <w:rPr>
          <w:rFonts w:hint="eastAsia"/>
          <w:color w:val="auto"/>
          <w:sz w:val="24"/>
        </w:rPr>
        <w:t>GB/T 10125 人造气氛腐蚀试验　盐雾试验</w:t>
      </w:r>
    </w:p>
    <w:p>
      <w:pPr>
        <w:spacing w:line="360" w:lineRule="auto"/>
        <w:ind w:firstLine="420"/>
        <w:rPr>
          <w:color w:val="auto"/>
          <w:sz w:val="24"/>
        </w:rPr>
      </w:pPr>
      <w:r>
        <w:rPr>
          <w:color w:val="auto"/>
          <w:sz w:val="24"/>
        </w:rPr>
        <w:t>GB/T 12670 聚丙烯（PP）树脂</w:t>
      </w:r>
    </w:p>
    <w:p>
      <w:pPr>
        <w:spacing w:line="360" w:lineRule="auto"/>
        <w:ind w:firstLine="420"/>
        <w:rPr>
          <w:color w:val="auto"/>
          <w:sz w:val="24"/>
        </w:rPr>
      </w:pPr>
      <w:r>
        <w:rPr>
          <w:color w:val="auto"/>
          <w:sz w:val="24"/>
        </w:rPr>
        <w:t>GB/T 23858 检查井盖</w:t>
      </w:r>
    </w:p>
    <w:p>
      <w:pPr>
        <w:spacing w:line="360" w:lineRule="auto"/>
        <w:ind w:firstLine="420"/>
        <w:rPr>
          <w:color w:val="auto"/>
          <w:sz w:val="24"/>
        </w:rPr>
      </w:pPr>
      <w:r>
        <w:rPr>
          <w:color w:val="auto"/>
          <w:sz w:val="24"/>
        </w:rPr>
        <w:t>GB/T 14153 硬质塑料落锤冲击试验方法通则</w:t>
      </w:r>
    </w:p>
    <w:p>
      <w:pPr>
        <w:spacing w:line="360" w:lineRule="auto"/>
        <w:ind w:firstLine="420"/>
        <w:rPr>
          <w:color w:val="auto"/>
          <w:sz w:val="24"/>
        </w:rPr>
      </w:pPr>
      <w:r>
        <w:rPr>
          <w:rFonts w:hint="eastAsia"/>
          <w:color w:val="auto"/>
          <w:sz w:val="24"/>
        </w:rPr>
        <w:t>GB/T 14684 建设用砂</w:t>
      </w:r>
    </w:p>
    <w:p>
      <w:pPr>
        <w:spacing w:line="360" w:lineRule="auto"/>
        <w:ind w:firstLine="420"/>
        <w:rPr>
          <w:color w:val="auto"/>
          <w:sz w:val="24"/>
        </w:rPr>
      </w:pPr>
      <w:r>
        <w:rPr>
          <w:rFonts w:hint="eastAsia"/>
          <w:color w:val="auto"/>
          <w:sz w:val="24"/>
        </w:rPr>
        <w:t>GB/T 14685 建设用卵石、碎石</w:t>
      </w:r>
    </w:p>
    <w:p>
      <w:pPr>
        <w:spacing w:line="360" w:lineRule="auto"/>
        <w:ind w:firstLine="420"/>
        <w:rPr>
          <w:color w:val="auto"/>
          <w:sz w:val="24"/>
        </w:rPr>
      </w:pPr>
      <w:r>
        <w:rPr>
          <w:rFonts w:hint="eastAsia"/>
          <w:color w:val="auto"/>
          <w:sz w:val="24"/>
        </w:rPr>
        <w:t>GB/T 16422.3 塑料 实验室光源暴露试验方法 第3部分 荧光紫外灯</w:t>
      </w:r>
    </w:p>
    <w:p>
      <w:pPr>
        <w:spacing w:line="360" w:lineRule="auto"/>
        <w:ind w:firstLine="420"/>
        <w:rPr>
          <w:color w:val="auto"/>
          <w:sz w:val="24"/>
        </w:rPr>
      </w:pPr>
      <w:r>
        <w:rPr>
          <w:rFonts w:hint="eastAsia"/>
          <w:color w:val="auto"/>
          <w:sz w:val="24"/>
        </w:rPr>
        <w:t>GB 50010 混凝土结构设计规范</w:t>
      </w:r>
    </w:p>
    <w:p>
      <w:pPr>
        <w:spacing w:line="360" w:lineRule="auto"/>
        <w:ind w:firstLine="420"/>
        <w:rPr>
          <w:color w:val="auto"/>
          <w:sz w:val="24"/>
        </w:rPr>
      </w:pPr>
      <w:r>
        <w:rPr>
          <w:rFonts w:hint="eastAsia"/>
          <w:color w:val="auto"/>
          <w:sz w:val="24"/>
        </w:rPr>
        <w:t>GB 50204 混凝土工程施工质量验收规范</w:t>
      </w:r>
    </w:p>
    <w:p>
      <w:pPr>
        <w:spacing w:line="360" w:lineRule="auto"/>
        <w:ind w:firstLine="420"/>
        <w:rPr>
          <w:color w:val="auto"/>
          <w:sz w:val="24"/>
        </w:rPr>
      </w:pPr>
      <w:r>
        <w:rPr>
          <w:color w:val="auto"/>
          <w:sz w:val="24"/>
        </w:rPr>
        <w:t>CJ/T 326-2010市政排水用塑料检查井</w:t>
      </w:r>
    </w:p>
    <w:p>
      <w:pPr>
        <w:spacing w:line="360" w:lineRule="auto"/>
        <w:ind w:firstLine="420"/>
        <w:rPr>
          <w:bCs/>
          <w:iCs/>
          <w:color w:val="auto"/>
          <w:kern w:val="0"/>
          <w:sz w:val="24"/>
        </w:rPr>
      </w:pPr>
      <w:r>
        <w:rPr>
          <w:bCs/>
          <w:iCs/>
          <w:color w:val="auto"/>
          <w:kern w:val="0"/>
          <w:sz w:val="24"/>
        </w:rPr>
        <w:t>CJJ/T 209 塑料排水检查井应用技术规程</w:t>
      </w:r>
    </w:p>
    <w:p>
      <w:pPr>
        <w:spacing w:line="360" w:lineRule="auto"/>
        <w:ind w:firstLine="420"/>
        <w:rPr>
          <w:color w:val="auto"/>
          <w:sz w:val="24"/>
        </w:rPr>
      </w:pPr>
    </w:p>
    <w:p>
      <w:pPr>
        <w:pStyle w:val="2"/>
        <w:spacing w:before="360" w:after="360" w:line="240" w:lineRule="auto"/>
        <w:rPr>
          <w:rFonts w:ascii="Times New Roman" w:hAnsi="Times New Roman" w:eastAsia="黑体"/>
          <w:b w:val="0"/>
          <w:color w:val="auto"/>
          <w:sz w:val="24"/>
          <w:szCs w:val="24"/>
          <w:lang w:val="en-US"/>
        </w:rPr>
      </w:pPr>
      <w:bookmarkStart w:id="27" w:name="_Toc522606913"/>
      <w:bookmarkStart w:id="28" w:name="_Toc508376195"/>
      <w:bookmarkStart w:id="29" w:name="_Toc436727269"/>
      <w:bookmarkStart w:id="30" w:name="_Toc522646503"/>
      <w:bookmarkStart w:id="31" w:name="_Toc529880268"/>
      <w:bookmarkStart w:id="32" w:name="_Toc444094759"/>
      <w:bookmarkStart w:id="33" w:name="_Toc353262645"/>
      <w:bookmarkStart w:id="34" w:name="_Toc40987510"/>
      <w:bookmarkStart w:id="35" w:name="_Toc451173757"/>
      <w:bookmarkStart w:id="36" w:name="_Toc522606516"/>
      <w:bookmarkStart w:id="37" w:name="_Toc450903564"/>
      <w:bookmarkStart w:id="38" w:name="_Toc16618"/>
      <w:r>
        <w:rPr>
          <w:rFonts w:ascii="Times New Roman" w:hAnsi="Times New Roman" w:eastAsia="黑体"/>
          <w:b w:val="0"/>
          <w:color w:val="auto"/>
          <w:sz w:val="24"/>
          <w:szCs w:val="24"/>
          <w:lang w:val="en-US"/>
        </w:rPr>
        <w:t>3　</w:t>
      </w:r>
      <w:bookmarkEnd w:id="27"/>
      <w:bookmarkEnd w:id="28"/>
      <w:bookmarkEnd w:id="29"/>
      <w:bookmarkEnd w:id="30"/>
      <w:bookmarkEnd w:id="31"/>
      <w:bookmarkEnd w:id="32"/>
      <w:bookmarkEnd w:id="33"/>
      <w:bookmarkEnd w:id="34"/>
      <w:bookmarkEnd w:id="35"/>
      <w:bookmarkEnd w:id="36"/>
      <w:bookmarkEnd w:id="37"/>
      <w:bookmarkStart w:id="39" w:name="_Toc353262646"/>
      <w:bookmarkStart w:id="40" w:name="_Toc444094760"/>
      <w:bookmarkStart w:id="41" w:name="_Toc436727270"/>
      <w:r>
        <w:rPr>
          <w:rFonts w:ascii="Times New Roman" w:hAnsi="Times New Roman" w:eastAsia="黑体"/>
          <w:b w:val="0"/>
          <w:color w:val="auto"/>
          <w:sz w:val="24"/>
          <w:szCs w:val="24"/>
          <w:lang w:val="en-US"/>
        </w:rPr>
        <w:t>术语和定义</w:t>
      </w:r>
      <w:bookmarkEnd w:id="38"/>
    </w:p>
    <w:p>
      <w:pPr>
        <w:spacing w:line="360" w:lineRule="auto"/>
        <w:ind w:firstLine="480" w:firstLineChars="200"/>
        <w:rPr>
          <w:color w:val="auto"/>
          <w:sz w:val="24"/>
          <w:lang w:val="zh-CN"/>
        </w:rPr>
      </w:pPr>
      <w:r>
        <w:rPr>
          <w:color w:val="auto"/>
          <w:sz w:val="24"/>
          <w:lang w:val="zh-CN"/>
        </w:rPr>
        <w:t>下列术语和文件适用于本文件。</w:t>
      </w:r>
    </w:p>
    <w:p>
      <w:pPr>
        <w:spacing w:line="360" w:lineRule="auto"/>
        <w:rPr>
          <w:color w:val="auto"/>
          <w:sz w:val="24"/>
          <w:lang w:val="zh-CN"/>
        </w:rPr>
      </w:pPr>
      <w:r>
        <w:rPr>
          <w:color w:val="auto"/>
          <w:sz w:val="24"/>
          <w:lang w:val="zh-CN"/>
        </w:rPr>
        <w:t>3.1</w:t>
      </w:r>
    </w:p>
    <w:p>
      <w:pPr>
        <w:spacing w:line="360" w:lineRule="auto"/>
        <w:ind w:firstLine="480" w:firstLineChars="200"/>
        <w:rPr>
          <w:color w:val="auto"/>
          <w:sz w:val="24"/>
          <w:lang w:val="zh-CN"/>
        </w:rPr>
      </w:pPr>
      <w:r>
        <w:rPr>
          <w:color w:val="auto"/>
          <w:sz w:val="24"/>
          <w:lang w:val="zh-CN"/>
        </w:rPr>
        <w:t xml:space="preserve">装配式矩形塑料雨水口assembled rectangle plastic stormwater inlet </w:t>
      </w:r>
    </w:p>
    <w:p>
      <w:pPr>
        <w:spacing w:line="360" w:lineRule="auto"/>
        <w:ind w:firstLine="480" w:firstLineChars="200"/>
        <w:rPr>
          <w:color w:val="auto"/>
          <w:sz w:val="24"/>
          <w:lang w:val="zh-CN"/>
        </w:rPr>
      </w:pPr>
      <w:r>
        <w:rPr>
          <w:color w:val="auto"/>
          <w:sz w:val="24"/>
          <w:lang w:val="zh-CN"/>
        </w:rPr>
        <w:t>排水管道系统汇集地表水的设施</w:t>
      </w:r>
      <w:r>
        <w:rPr>
          <w:rFonts w:hint="eastAsia"/>
          <w:color w:val="auto"/>
          <w:sz w:val="24"/>
        </w:rPr>
        <w:t>。</w:t>
      </w:r>
      <w:r>
        <w:rPr>
          <w:color w:val="auto"/>
          <w:sz w:val="24"/>
          <w:lang w:val="zh-CN"/>
        </w:rPr>
        <w:t>由成品雨水箅子、塑料标高调节井环、承压圈、塑料井座、截污挂篮和螺栓连接组成，并可选配安装盖板、雨污分流组件、过滤组件、延时调节组件等装置。</w:t>
      </w:r>
    </w:p>
    <w:p>
      <w:pPr>
        <w:spacing w:line="360" w:lineRule="auto"/>
        <w:jc w:val="left"/>
        <w:rPr>
          <w:color w:val="auto"/>
          <w:sz w:val="24"/>
          <w:lang w:val="zh-CN"/>
        </w:rPr>
      </w:pPr>
      <w:r>
        <w:rPr>
          <w:color w:val="auto"/>
          <w:sz w:val="24"/>
          <w:lang w:val="zh-CN"/>
        </w:rPr>
        <w:t xml:space="preserve">3.2 </w:t>
      </w:r>
    </w:p>
    <w:p>
      <w:pPr>
        <w:spacing w:line="360" w:lineRule="auto"/>
        <w:ind w:firstLine="600" w:firstLineChars="250"/>
        <w:jc w:val="left"/>
        <w:rPr>
          <w:color w:val="auto"/>
          <w:sz w:val="24"/>
          <w:lang w:val="zh-CN"/>
        </w:rPr>
      </w:pPr>
      <w:r>
        <w:rPr>
          <w:color w:val="auto"/>
          <w:sz w:val="24"/>
          <w:lang w:val="zh-CN"/>
        </w:rPr>
        <w:t>成品雨水篦子manholecover</w:t>
      </w:r>
    </w:p>
    <w:p>
      <w:pPr>
        <w:spacing w:line="360" w:lineRule="auto"/>
        <w:ind w:firstLine="480" w:firstLineChars="200"/>
        <w:rPr>
          <w:color w:val="auto"/>
          <w:sz w:val="24"/>
          <w:lang w:val="zh-CN"/>
        </w:rPr>
      </w:pPr>
      <w:r>
        <w:rPr>
          <w:color w:val="auto"/>
          <w:sz w:val="24"/>
          <w:lang w:val="zh-CN"/>
        </w:rPr>
        <w:t>位于地面用于</w:t>
      </w:r>
      <w:r>
        <w:rPr>
          <w:rFonts w:hint="eastAsia"/>
          <w:color w:val="auto"/>
          <w:sz w:val="24"/>
          <w:lang w:val="zh-CN"/>
        </w:rPr>
        <w:t>拦截雨水中垃圾</w:t>
      </w:r>
      <w:r>
        <w:rPr>
          <w:color w:val="auto"/>
          <w:sz w:val="24"/>
          <w:lang w:val="zh-CN"/>
        </w:rPr>
        <w:t>的盖板或格栅，分立式、平式和联合式。</w:t>
      </w:r>
    </w:p>
    <w:p>
      <w:pPr>
        <w:spacing w:line="360" w:lineRule="auto"/>
        <w:rPr>
          <w:color w:val="auto"/>
          <w:sz w:val="24"/>
          <w:lang w:val="zh-CN"/>
        </w:rPr>
      </w:pPr>
      <w:r>
        <w:rPr>
          <w:color w:val="auto"/>
          <w:sz w:val="24"/>
          <w:lang w:val="zh-CN"/>
        </w:rPr>
        <w:t>3.3</w:t>
      </w:r>
    </w:p>
    <w:p>
      <w:pPr>
        <w:spacing w:line="360" w:lineRule="auto"/>
        <w:ind w:firstLine="465"/>
        <w:rPr>
          <w:color w:val="auto"/>
          <w:sz w:val="24"/>
          <w:lang w:val="zh-CN"/>
        </w:rPr>
      </w:pPr>
      <w:r>
        <w:rPr>
          <w:color w:val="auto"/>
          <w:sz w:val="24"/>
          <w:lang w:val="zh-CN"/>
        </w:rPr>
        <w:t>承压圈 bearing plate</w:t>
      </w:r>
    </w:p>
    <w:p>
      <w:pPr>
        <w:spacing w:line="360" w:lineRule="auto"/>
        <w:ind w:firstLine="480" w:firstLineChars="200"/>
        <w:rPr>
          <w:color w:val="auto"/>
          <w:sz w:val="24"/>
          <w:lang w:val="zh-CN"/>
        </w:rPr>
      </w:pPr>
      <w:r>
        <w:rPr>
          <w:color w:val="auto"/>
          <w:sz w:val="24"/>
          <w:lang w:val="zh-CN"/>
        </w:rPr>
        <w:t>安装在井口，用以承载地面荷载的钢筋混凝土预制构件。</w:t>
      </w:r>
    </w:p>
    <w:p>
      <w:pPr>
        <w:spacing w:line="360" w:lineRule="auto"/>
        <w:rPr>
          <w:color w:val="auto"/>
          <w:sz w:val="24"/>
          <w:lang w:val="zh-CN"/>
        </w:rPr>
      </w:pPr>
      <w:r>
        <w:rPr>
          <w:color w:val="auto"/>
          <w:sz w:val="24"/>
          <w:lang w:val="zh-CN"/>
        </w:rPr>
        <w:t xml:space="preserve">3.4 </w:t>
      </w:r>
    </w:p>
    <w:p>
      <w:pPr>
        <w:spacing w:line="360" w:lineRule="auto"/>
        <w:ind w:firstLine="480" w:firstLineChars="200"/>
        <w:rPr>
          <w:color w:val="auto"/>
          <w:sz w:val="24"/>
          <w:lang w:val="zh-CN"/>
        </w:rPr>
      </w:pPr>
      <w:r>
        <w:rPr>
          <w:color w:val="auto"/>
          <w:sz w:val="24"/>
          <w:lang w:val="zh-CN"/>
        </w:rPr>
        <w:t>非接触式装配式矩形塑料雨水口 indirect ground loaded assembled rectangle plastic stormwater inlet</w:t>
      </w:r>
    </w:p>
    <w:p>
      <w:pPr>
        <w:spacing w:line="360" w:lineRule="auto"/>
        <w:ind w:firstLine="480" w:firstLineChars="200"/>
        <w:rPr>
          <w:color w:val="auto"/>
          <w:sz w:val="24"/>
          <w:highlight w:val="yellow"/>
          <w:lang w:val="zh-CN"/>
        </w:rPr>
      </w:pPr>
      <w:r>
        <w:rPr>
          <w:color w:val="auto"/>
          <w:sz w:val="24"/>
          <w:lang w:val="zh-CN"/>
        </w:rPr>
        <w:t>结构组成中含承压圈，成品雨水箅子安装在承压圈上的装配式塑料雨水口</w:t>
      </w:r>
      <w:r>
        <w:rPr>
          <w:rFonts w:hint="eastAsia"/>
          <w:color w:val="auto"/>
          <w:sz w:val="24"/>
          <w:lang w:val="zh-CN"/>
        </w:rPr>
        <w:t>。</w:t>
      </w:r>
    </w:p>
    <w:p>
      <w:pPr>
        <w:spacing w:line="360" w:lineRule="auto"/>
        <w:rPr>
          <w:color w:val="auto"/>
          <w:sz w:val="24"/>
          <w:lang w:val="zh-CN"/>
        </w:rPr>
      </w:pPr>
      <w:r>
        <w:rPr>
          <w:color w:val="auto"/>
          <w:sz w:val="24"/>
          <w:lang w:val="zh-CN"/>
        </w:rPr>
        <w:t>3.5</w:t>
      </w:r>
    </w:p>
    <w:p>
      <w:pPr>
        <w:spacing w:line="360" w:lineRule="auto"/>
        <w:ind w:firstLine="480" w:firstLineChars="200"/>
        <w:rPr>
          <w:color w:val="auto"/>
          <w:sz w:val="24"/>
          <w:lang w:val="zh-CN"/>
        </w:rPr>
      </w:pPr>
      <w:r>
        <w:rPr>
          <w:color w:val="auto"/>
          <w:sz w:val="24"/>
          <w:lang w:val="zh-CN"/>
        </w:rPr>
        <w:t>接触式装配式矩形塑料雨水口 direct ground loaded assembled rectangle plastic stormwater inlet</w:t>
      </w:r>
    </w:p>
    <w:p>
      <w:pPr>
        <w:spacing w:line="360" w:lineRule="auto"/>
        <w:ind w:firstLine="480" w:firstLineChars="200"/>
        <w:rPr>
          <w:color w:val="auto"/>
          <w:sz w:val="24"/>
          <w:lang w:val="zh-CN"/>
        </w:rPr>
      </w:pPr>
      <w:r>
        <w:rPr>
          <w:color w:val="auto"/>
          <w:sz w:val="24"/>
          <w:lang w:val="zh-CN"/>
        </w:rPr>
        <w:t>结构组成中不含承压圈，成品雨水箅子安装在塑料井座</w:t>
      </w:r>
      <w:r>
        <w:rPr>
          <w:rFonts w:hint="eastAsia"/>
          <w:color w:val="auto"/>
          <w:sz w:val="24"/>
          <w:lang w:val="zh-CN"/>
        </w:rPr>
        <w:t>或</w:t>
      </w:r>
      <w:r>
        <w:rPr>
          <w:color w:val="auto"/>
          <w:sz w:val="24"/>
          <w:lang w:val="zh-CN"/>
        </w:rPr>
        <w:t>高度调节井环上的装配式塑料雨水口</w:t>
      </w:r>
      <w:r>
        <w:rPr>
          <w:rFonts w:hint="eastAsia"/>
          <w:color w:val="auto"/>
          <w:sz w:val="24"/>
          <w:lang w:val="zh-CN"/>
        </w:rPr>
        <w:t>。</w:t>
      </w:r>
    </w:p>
    <w:p>
      <w:pPr>
        <w:spacing w:line="360" w:lineRule="auto"/>
        <w:rPr>
          <w:color w:val="auto"/>
          <w:sz w:val="24"/>
        </w:rPr>
      </w:pPr>
      <w:r>
        <w:rPr>
          <w:color w:val="auto"/>
          <w:sz w:val="24"/>
        </w:rPr>
        <w:t>3.6</w:t>
      </w:r>
    </w:p>
    <w:p>
      <w:pPr>
        <w:spacing w:line="360" w:lineRule="auto"/>
        <w:ind w:firstLine="480" w:firstLineChars="200"/>
        <w:rPr>
          <w:color w:val="auto"/>
          <w:sz w:val="24"/>
        </w:rPr>
      </w:pPr>
      <w:r>
        <w:rPr>
          <w:color w:val="auto"/>
          <w:sz w:val="24"/>
          <w:lang w:val="zh-CN"/>
        </w:rPr>
        <w:t>塑料井座</w:t>
      </w:r>
      <w:r>
        <w:rPr>
          <w:color w:val="auto"/>
          <w:sz w:val="24"/>
        </w:rPr>
        <w:t xml:space="preserve"> plastic chamber body</w:t>
      </w:r>
    </w:p>
    <w:p>
      <w:pPr>
        <w:spacing w:line="360" w:lineRule="auto"/>
        <w:ind w:firstLine="480" w:firstLineChars="200"/>
        <w:rPr>
          <w:color w:val="auto"/>
          <w:sz w:val="24"/>
          <w:lang w:val="zh-CN"/>
        </w:rPr>
      </w:pPr>
      <w:r>
        <w:rPr>
          <w:color w:val="auto"/>
          <w:sz w:val="24"/>
          <w:lang w:val="zh-CN"/>
        </w:rPr>
        <w:t>以塑料为基材一次性注塑成型，用以连接固定及支撑成品雨水篦子的矩形塑料箱体</w:t>
      </w:r>
      <w:r>
        <w:rPr>
          <w:rFonts w:hint="eastAsia"/>
          <w:color w:val="auto"/>
          <w:sz w:val="24"/>
          <w:lang w:val="zh-CN"/>
        </w:rPr>
        <w:t>，兼具连接、沉泥功能</w:t>
      </w:r>
      <w:r>
        <w:rPr>
          <w:color w:val="auto"/>
          <w:sz w:val="24"/>
          <w:lang w:val="zh-CN"/>
        </w:rPr>
        <w:t>。</w:t>
      </w:r>
    </w:p>
    <w:p>
      <w:pPr>
        <w:spacing w:line="360" w:lineRule="auto"/>
        <w:rPr>
          <w:color w:val="auto"/>
          <w:sz w:val="24"/>
          <w:lang w:val="zh-CN"/>
        </w:rPr>
      </w:pPr>
      <w:r>
        <w:rPr>
          <w:color w:val="auto"/>
          <w:sz w:val="24"/>
          <w:lang w:val="zh-CN"/>
        </w:rPr>
        <w:t>3.7</w:t>
      </w:r>
    </w:p>
    <w:p>
      <w:pPr>
        <w:spacing w:line="360" w:lineRule="auto"/>
        <w:ind w:firstLine="480" w:firstLineChars="200"/>
        <w:rPr>
          <w:color w:val="auto"/>
          <w:sz w:val="24"/>
          <w:lang w:val="zh-CN"/>
        </w:rPr>
      </w:pPr>
      <w:r>
        <w:rPr>
          <w:color w:val="auto"/>
          <w:sz w:val="24"/>
          <w:lang w:val="zh-CN"/>
        </w:rPr>
        <w:t xml:space="preserve">塑料高度调节井环 </w:t>
      </w:r>
      <w:r>
        <w:rPr>
          <w:color w:val="auto"/>
          <w:sz w:val="24"/>
        </w:rPr>
        <w:t>plastic</w:t>
      </w:r>
      <w:r>
        <w:rPr>
          <w:color w:val="auto"/>
          <w:sz w:val="24"/>
          <w:lang w:val="zh-CN"/>
        </w:rPr>
        <w:t xml:space="preserve"> riser shaft</w:t>
      </w:r>
    </w:p>
    <w:p>
      <w:pPr>
        <w:spacing w:line="360" w:lineRule="auto"/>
        <w:ind w:firstLine="480" w:firstLineChars="200"/>
        <w:rPr>
          <w:color w:val="auto"/>
          <w:sz w:val="24"/>
          <w:lang w:val="zh-CN"/>
        </w:rPr>
      </w:pPr>
      <w:r>
        <w:rPr>
          <w:color w:val="auto"/>
          <w:sz w:val="24"/>
          <w:lang w:val="zh-CN"/>
        </w:rPr>
        <w:t>以塑料为基材一次性注塑成型，用以调节标高的矩形塑料井筒。</w:t>
      </w:r>
    </w:p>
    <w:p>
      <w:pPr>
        <w:spacing w:line="360" w:lineRule="auto"/>
        <w:rPr>
          <w:color w:val="auto"/>
          <w:sz w:val="24"/>
        </w:rPr>
      </w:pPr>
      <w:r>
        <w:rPr>
          <w:color w:val="auto"/>
          <w:sz w:val="24"/>
        </w:rPr>
        <w:t>3.8</w:t>
      </w:r>
    </w:p>
    <w:p>
      <w:pPr>
        <w:spacing w:line="360" w:lineRule="auto"/>
        <w:ind w:firstLine="600" w:firstLineChars="250"/>
        <w:rPr>
          <w:color w:val="auto"/>
          <w:sz w:val="24"/>
        </w:rPr>
      </w:pPr>
      <w:r>
        <w:rPr>
          <w:color w:val="auto"/>
          <w:sz w:val="24"/>
        </w:rPr>
        <w:t xml:space="preserve">截污挂篮 truncated basket </w:t>
      </w:r>
    </w:p>
    <w:p>
      <w:pPr>
        <w:spacing w:line="360" w:lineRule="auto"/>
        <w:ind w:firstLine="600" w:firstLineChars="250"/>
        <w:rPr>
          <w:color w:val="auto"/>
          <w:sz w:val="24"/>
          <w:lang w:val="zh-CN"/>
        </w:rPr>
      </w:pPr>
      <w:r>
        <w:rPr>
          <w:color w:val="auto"/>
          <w:sz w:val="24"/>
          <w:lang w:val="zh-CN"/>
        </w:rPr>
        <w:t>由塑料拦截篮、不锈钢托</w:t>
      </w:r>
      <w:r>
        <w:rPr>
          <w:color w:val="auto"/>
          <w:sz w:val="24"/>
          <w:lang w:val="zh-CN"/>
        </w:rPr>
        <w:t>架组成，用于雨水口内</w:t>
      </w:r>
      <w:r>
        <w:rPr>
          <w:color w:val="auto"/>
          <w:sz w:val="24"/>
          <w:lang w:val="zh-CN"/>
        </w:rPr>
        <w:t>垃圾拦截的装置。</w:t>
      </w:r>
    </w:p>
    <w:p>
      <w:pPr>
        <w:spacing w:line="360" w:lineRule="auto"/>
        <w:ind w:firstLine="480" w:firstLineChars="200"/>
        <w:rPr>
          <w:color w:val="auto"/>
          <w:sz w:val="24"/>
          <w:lang w:val="zh-CN"/>
        </w:rPr>
      </w:pPr>
    </w:p>
    <w:p>
      <w:pPr>
        <w:spacing w:line="360" w:lineRule="auto"/>
        <w:rPr>
          <w:color w:val="auto"/>
          <w:sz w:val="24"/>
        </w:rPr>
      </w:pPr>
      <w:r>
        <w:rPr>
          <w:color w:val="auto"/>
          <w:sz w:val="24"/>
        </w:rPr>
        <w:t>3.9</w:t>
      </w:r>
    </w:p>
    <w:p>
      <w:pPr>
        <w:spacing w:line="360" w:lineRule="auto"/>
        <w:ind w:firstLine="480" w:firstLineChars="200"/>
        <w:rPr>
          <w:color w:val="auto"/>
          <w:sz w:val="24"/>
        </w:rPr>
      </w:pPr>
      <w:r>
        <w:rPr>
          <w:color w:val="auto"/>
          <w:sz w:val="24"/>
        </w:rPr>
        <w:t>盖板cover</w:t>
      </w:r>
    </w:p>
    <w:p>
      <w:pPr>
        <w:spacing w:line="360" w:lineRule="auto"/>
        <w:ind w:firstLine="480" w:firstLineChars="200"/>
        <w:rPr>
          <w:color w:val="auto"/>
          <w:sz w:val="24"/>
          <w:lang w:val="zh-CN"/>
        </w:rPr>
      </w:pPr>
      <w:r>
        <w:rPr>
          <w:color w:val="auto"/>
          <w:sz w:val="24"/>
          <w:lang w:val="zh-CN"/>
        </w:rPr>
        <w:t>安装于塑料井座内部，用于减少气体外溢，并能顺畅下水的塑料装置。</w:t>
      </w:r>
    </w:p>
    <w:p>
      <w:pPr>
        <w:spacing w:line="360" w:lineRule="auto"/>
        <w:ind w:firstLine="600" w:firstLineChars="250"/>
        <w:jc w:val="left"/>
        <w:rPr>
          <w:color w:val="auto"/>
          <w:sz w:val="24"/>
          <w:highlight w:val="green"/>
          <w:lang w:val="zh-CN"/>
        </w:rPr>
      </w:pPr>
    </w:p>
    <w:p>
      <w:pPr>
        <w:spacing w:line="360" w:lineRule="auto"/>
        <w:jc w:val="left"/>
        <w:rPr>
          <w:color w:val="auto"/>
          <w:sz w:val="24"/>
        </w:rPr>
      </w:pPr>
      <w:r>
        <w:rPr>
          <w:color w:val="auto"/>
          <w:sz w:val="24"/>
        </w:rPr>
        <w:t xml:space="preserve">3.10 </w:t>
      </w:r>
    </w:p>
    <w:p>
      <w:pPr>
        <w:spacing w:line="360" w:lineRule="auto"/>
        <w:ind w:firstLine="544" w:firstLineChars="227"/>
        <w:jc w:val="left"/>
        <w:rPr>
          <w:color w:val="auto"/>
          <w:sz w:val="24"/>
        </w:rPr>
      </w:pPr>
      <w:r>
        <w:rPr>
          <w:color w:val="auto"/>
          <w:sz w:val="24"/>
        </w:rPr>
        <w:t>雨污分流组件</w:t>
      </w:r>
    </w:p>
    <w:p>
      <w:pPr>
        <w:spacing w:line="360" w:lineRule="auto"/>
        <w:ind w:firstLine="544" w:firstLineChars="227"/>
        <w:jc w:val="left"/>
        <w:rPr>
          <w:color w:val="auto"/>
          <w:sz w:val="24"/>
        </w:rPr>
      </w:pPr>
      <w:r>
        <w:rPr>
          <w:rFonts w:hint="eastAsia"/>
          <w:color w:val="auto"/>
          <w:sz w:val="24"/>
        </w:rPr>
        <w:t>安装于</w:t>
      </w:r>
      <w:r>
        <w:rPr>
          <w:color w:val="auto"/>
          <w:sz w:val="24"/>
          <w:lang w:val="zh-CN"/>
        </w:rPr>
        <w:t>塑料井座</w:t>
      </w:r>
      <w:r>
        <w:rPr>
          <w:rFonts w:hint="eastAsia"/>
          <w:color w:val="auto"/>
          <w:sz w:val="24"/>
          <w:lang w:val="zh-CN"/>
        </w:rPr>
        <w:t>下</w:t>
      </w:r>
      <w:r>
        <w:rPr>
          <w:rFonts w:hint="eastAsia"/>
          <w:color w:val="auto"/>
          <w:sz w:val="24"/>
        </w:rPr>
        <w:t>部，用于将雨水和污水分流排放的组件。</w:t>
      </w:r>
    </w:p>
    <w:p>
      <w:pPr>
        <w:spacing w:line="360" w:lineRule="auto"/>
        <w:jc w:val="left"/>
        <w:rPr>
          <w:color w:val="auto"/>
          <w:sz w:val="24"/>
        </w:rPr>
      </w:pPr>
      <w:r>
        <w:rPr>
          <w:color w:val="auto"/>
          <w:sz w:val="24"/>
        </w:rPr>
        <w:t>3.11</w:t>
      </w:r>
    </w:p>
    <w:p>
      <w:pPr>
        <w:spacing w:line="360" w:lineRule="auto"/>
        <w:ind w:firstLine="544" w:firstLineChars="227"/>
        <w:jc w:val="left"/>
        <w:rPr>
          <w:color w:val="auto"/>
          <w:sz w:val="24"/>
        </w:rPr>
      </w:pPr>
      <w:r>
        <w:rPr>
          <w:color w:val="auto"/>
          <w:sz w:val="24"/>
        </w:rPr>
        <w:t>延时调节组件</w:t>
      </w:r>
    </w:p>
    <w:p>
      <w:pPr>
        <w:spacing w:line="360" w:lineRule="auto"/>
        <w:ind w:firstLine="480" w:firstLineChars="200"/>
        <w:jc w:val="left"/>
        <w:rPr>
          <w:color w:val="auto"/>
          <w:sz w:val="24"/>
        </w:rPr>
      </w:pPr>
      <w:r>
        <w:rPr>
          <w:rFonts w:hint="eastAsia"/>
          <w:color w:val="auto"/>
          <w:sz w:val="24"/>
        </w:rPr>
        <w:t>安装于</w:t>
      </w:r>
      <w:r>
        <w:rPr>
          <w:color w:val="auto"/>
          <w:sz w:val="24"/>
          <w:lang w:val="zh-CN"/>
        </w:rPr>
        <w:t>塑料井座</w:t>
      </w:r>
      <w:r>
        <w:rPr>
          <w:rFonts w:hint="eastAsia"/>
          <w:color w:val="auto"/>
          <w:sz w:val="24"/>
        </w:rPr>
        <w:t>底部和外侧，通过延时沉淀方式去除雨水径流污染的组件。</w:t>
      </w:r>
    </w:p>
    <w:p>
      <w:pPr>
        <w:spacing w:line="360" w:lineRule="auto"/>
        <w:jc w:val="left"/>
        <w:rPr>
          <w:color w:val="auto"/>
          <w:sz w:val="24"/>
        </w:rPr>
      </w:pPr>
      <w:r>
        <w:rPr>
          <w:color w:val="auto"/>
          <w:sz w:val="24"/>
        </w:rPr>
        <w:t>3.12</w:t>
      </w:r>
    </w:p>
    <w:p>
      <w:pPr>
        <w:spacing w:line="360" w:lineRule="auto"/>
        <w:ind w:firstLine="544" w:firstLineChars="227"/>
        <w:jc w:val="left"/>
        <w:rPr>
          <w:color w:val="auto"/>
          <w:sz w:val="24"/>
        </w:rPr>
      </w:pPr>
      <w:r>
        <w:rPr>
          <w:color w:val="auto"/>
          <w:sz w:val="24"/>
        </w:rPr>
        <w:t>过滤组件</w:t>
      </w:r>
    </w:p>
    <w:bookmarkEnd w:id="39"/>
    <w:bookmarkEnd w:id="40"/>
    <w:bookmarkEnd w:id="41"/>
    <w:p>
      <w:pPr>
        <w:spacing w:line="360" w:lineRule="auto"/>
        <w:ind w:firstLine="480" w:firstLineChars="200"/>
        <w:jc w:val="left"/>
        <w:rPr>
          <w:color w:val="auto"/>
          <w:sz w:val="24"/>
        </w:rPr>
      </w:pPr>
      <w:bookmarkStart w:id="42" w:name="_Toc529880271"/>
      <w:bookmarkStart w:id="43" w:name="_Toc522606916"/>
      <w:bookmarkStart w:id="44" w:name="_Toc440534415"/>
      <w:bookmarkStart w:id="45" w:name="_Toc522606519"/>
      <w:bookmarkStart w:id="46" w:name="_Toc450903567"/>
      <w:bookmarkStart w:id="47" w:name="_Toc522646506"/>
      <w:bookmarkStart w:id="48" w:name="_Toc508376198"/>
      <w:bookmarkStart w:id="49" w:name="_Toc444094762"/>
      <w:bookmarkStart w:id="50" w:name="_Toc40987513"/>
      <w:bookmarkStart w:id="51" w:name="_Toc451173760"/>
      <w:r>
        <w:rPr>
          <w:rFonts w:hint="eastAsia"/>
          <w:color w:val="auto"/>
          <w:sz w:val="24"/>
        </w:rPr>
        <w:t>安装于</w:t>
      </w:r>
      <w:r>
        <w:rPr>
          <w:color w:val="auto"/>
          <w:sz w:val="24"/>
          <w:lang w:val="zh-CN"/>
        </w:rPr>
        <w:t>塑料井座</w:t>
      </w:r>
      <w:r>
        <w:rPr>
          <w:rFonts w:hint="eastAsia"/>
          <w:color w:val="auto"/>
          <w:sz w:val="24"/>
        </w:rPr>
        <w:t>内部，通过过滤方式去除雨水径流污染的组件。</w:t>
      </w:r>
    </w:p>
    <w:p>
      <w:pPr>
        <w:pStyle w:val="2"/>
        <w:spacing w:before="360" w:after="360" w:line="240" w:lineRule="auto"/>
        <w:rPr>
          <w:rFonts w:ascii="Times New Roman" w:hAnsi="Times New Roman" w:eastAsia="黑体"/>
          <w:b w:val="0"/>
          <w:color w:val="auto"/>
          <w:sz w:val="24"/>
          <w:szCs w:val="24"/>
          <w:lang w:val="en-US"/>
        </w:rPr>
      </w:pPr>
      <w:bookmarkStart w:id="52" w:name="_Toc26942"/>
      <w:r>
        <w:rPr>
          <w:rFonts w:ascii="Times New Roman" w:hAnsi="Times New Roman" w:eastAsia="黑体"/>
          <w:b w:val="0"/>
          <w:color w:val="auto"/>
          <w:sz w:val="24"/>
          <w:szCs w:val="24"/>
          <w:lang w:val="en-US"/>
        </w:rPr>
        <w:t>4　</w:t>
      </w:r>
      <w:bookmarkEnd w:id="42"/>
      <w:bookmarkEnd w:id="43"/>
      <w:bookmarkEnd w:id="44"/>
      <w:bookmarkEnd w:id="45"/>
      <w:bookmarkEnd w:id="46"/>
      <w:bookmarkEnd w:id="47"/>
      <w:bookmarkEnd w:id="48"/>
      <w:bookmarkEnd w:id="49"/>
      <w:bookmarkEnd w:id="50"/>
      <w:bookmarkEnd w:id="51"/>
      <w:r>
        <w:rPr>
          <w:rFonts w:ascii="Times New Roman" w:hAnsi="Times New Roman" w:eastAsia="黑体"/>
          <w:b w:val="0"/>
          <w:color w:val="auto"/>
          <w:sz w:val="24"/>
          <w:szCs w:val="24"/>
          <w:lang w:val="en-US"/>
        </w:rPr>
        <w:t>构造、分类和标记</w:t>
      </w:r>
      <w:bookmarkEnd w:id="52"/>
    </w:p>
    <w:p>
      <w:pPr>
        <w:spacing w:line="360" w:lineRule="auto"/>
        <w:rPr>
          <w:color w:val="auto"/>
          <w:sz w:val="24"/>
          <w:lang w:val="zh-CN"/>
        </w:rPr>
      </w:pPr>
      <w:r>
        <w:rPr>
          <w:color w:val="auto"/>
          <w:sz w:val="24"/>
          <w:lang w:val="zh-CN"/>
        </w:rPr>
        <w:t>4.1 构造</w:t>
      </w:r>
    </w:p>
    <w:p>
      <w:pPr>
        <w:spacing w:line="360" w:lineRule="auto"/>
        <w:ind w:firstLine="600" w:firstLineChars="250"/>
        <w:jc w:val="left"/>
        <w:rPr>
          <w:color w:val="auto"/>
          <w:sz w:val="24"/>
          <w:lang w:val="zh-CN"/>
        </w:rPr>
      </w:pPr>
      <w:r>
        <w:rPr>
          <w:color w:val="auto"/>
          <w:sz w:val="24"/>
          <w:lang w:val="zh-CN"/>
        </w:rPr>
        <w:t>装配式矩形塑料雨水口分为非接触式装配式矩形塑料雨水口（F）和接触式装配式矩形塑料雨水口（J）两种基本构造。</w:t>
      </w:r>
    </w:p>
    <w:p>
      <w:pPr>
        <w:spacing w:line="360" w:lineRule="auto"/>
        <w:ind w:firstLine="600" w:firstLineChars="250"/>
        <w:jc w:val="left"/>
        <w:rPr>
          <w:color w:val="auto"/>
          <w:sz w:val="24"/>
        </w:rPr>
      </w:pPr>
      <w:r>
        <w:rPr>
          <w:color w:val="auto"/>
          <w:sz w:val="24"/>
          <w:lang w:val="zh-CN"/>
        </w:rPr>
        <w:t>非接触式装配式矩形塑料雨水口由成品</w:t>
      </w:r>
      <w:r>
        <w:rPr>
          <w:color w:val="auto"/>
          <w:sz w:val="24"/>
        </w:rPr>
        <w:t>雨水箅子、</w:t>
      </w:r>
      <w:r>
        <w:rPr>
          <w:color w:val="auto"/>
          <w:sz w:val="24"/>
          <w:lang w:val="zh-CN"/>
        </w:rPr>
        <w:t>承压圈</w:t>
      </w:r>
      <w:r>
        <w:rPr>
          <w:color w:val="auto"/>
          <w:sz w:val="24"/>
        </w:rPr>
        <w:t>、塑料高度调节井环、塑料井座、截污挂篮和螺栓组成，并可</w:t>
      </w:r>
      <w:r>
        <w:rPr>
          <w:color w:val="auto"/>
          <w:sz w:val="24"/>
          <w:lang w:val="zh-CN"/>
        </w:rPr>
        <w:t>选配</w:t>
      </w:r>
      <w:r>
        <w:rPr>
          <w:color w:val="auto"/>
          <w:sz w:val="24"/>
        </w:rPr>
        <w:t>盖板、雨污分流组件、过滤组件、延时调节组件等装置，</w:t>
      </w:r>
      <w:r>
        <w:rPr>
          <w:color w:val="auto"/>
          <w:sz w:val="24"/>
          <w:lang w:val="zh-CN"/>
        </w:rPr>
        <w:t>无选配组件时的基本结构示意图</w:t>
      </w:r>
      <w:r>
        <w:rPr>
          <w:color w:val="auto"/>
          <w:sz w:val="24"/>
        </w:rPr>
        <w:t>见图1。</w:t>
      </w:r>
    </w:p>
    <w:p>
      <w:pPr>
        <w:spacing w:line="360" w:lineRule="auto"/>
        <w:jc w:val="center"/>
        <w:rPr>
          <w:color w:val="auto"/>
          <w:sz w:val="24"/>
        </w:rPr>
      </w:pPr>
      <w:r>
        <w:rPr>
          <w:color w:val="auto"/>
        </w:rPr>
        <w:drawing>
          <wp:inline distT="0" distB="0" distL="0" distR="0">
            <wp:extent cx="4338955" cy="39027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4360192" cy="3922220"/>
                    </a:xfrm>
                    <a:prstGeom prst="rect">
                      <a:avLst/>
                    </a:prstGeom>
                  </pic:spPr>
                </pic:pic>
              </a:graphicData>
            </a:graphic>
          </wp:inline>
        </w:drawing>
      </w:r>
    </w:p>
    <w:p>
      <w:pPr>
        <w:spacing w:line="360" w:lineRule="auto"/>
        <w:jc w:val="left"/>
        <w:rPr>
          <w:color w:val="auto"/>
          <w:sz w:val="24"/>
        </w:rPr>
      </w:pPr>
    </w:p>
    <w:p>
      <w:pPr>
        <w:spacing w:line="360" w:lineRule="auto"/>
        <w:jc w:val="left"/>
        <w:rPr>
          <w:color w:val="auto"/>
          <w:sz w:val="24"/>
        </w:rPr>
      </w:pPr>
      <w:r>
        <w:rPr>
          <w:color w:val="auto"/>
          <w:sz w:val="24"/>
        </w:rPr>
        <w:t>说明：</w:t>
      </w:r>
    </w:p>
    <w:p>
      <w:pPr>
        <w:spacing w:line="360" w:lineRule="auto"/>
        <w:jc w:val="left"/>
        <w:rPr>
          <w:color w:val="auto"/>
          <w:sz w:val="24"/>
        </w:rPr>
      </w:pPr>
      <w:r>
        <w:rPr>
          <w:color w:val="auto"/>
          <w:sz w:val="24"/>
        </w:rPr>
        <w:t xml:space="preserve">   1-成品雨水箅子    2-承压圈    3-截污挂篮   4- 塑料高度调节井环</w:t>
      </w:r>
    </w:p>
    <w:p>
      <w:pPr>
        <w:spacing w:line="360" w:lineRule="auto"/>
        <w:jc w:val="left"/>
        <w:rPr>
          <w:color w:val="auto"/>
          <w:sz w:val="24"/>
        </w:rPr>
      </w:pPr>
      <w:r>
        <w:rPr>
          <w:color w:val="auto"/>
          <w:sz w:val="24"/>
        </w:rPr>
        <w:t xml:space="preserve">   5-塑料井座        6-螺栓</w:t>
      </w:r>
    </w:p>
    <w:p>
      <w:pPr>
        <w:spacing w:line="360" w:lineRule="auto"/>
        <w:jc w:val="center"/>
        <w:rPr>
          <w:color w:val="auto"/>
          <w:sz w:val="24"/>
        </w:rPr>
      </w:pPr>
      <w:r>
        <w:rPr>
          <w:color w:val="auto"/>
          <w:sz w:val="24"/>
        </w:rPr>
        <w:t>图1 非接触式</w:t>
      </w:r>
      <w:r>
        <w:rPr>
          <w:color w:val="auto"/>
          <w:sz w:val="24"/>
          <w:lang w:val="zh-CN"/>
        </w:rPr>
        <w:t>装配式矩形塑料雨水口</w:t>
      </w:r>
      <w:r>
        <w:rPr>
          <w:color w:val="auto"/>
          <w:sz w:val="24"/>
        </w:rPr>
        <w:t>结构示意图</w:t>
      </w:r>
    </w:p>
    <w:p>
      <w:pPr>
        <w:spacing w:line="360" w:lineRule="auto"/>
        <w:ind w:firstLine="600" w:firstLineChars="250"/>
        <w:jc w:val="left"/>
        <w:rPr>
          <w:color w:val="auto"/>
          <w:sz w:val="24"/>
        </w:rPr>
      </w:pPr>
    </w:p>
    <w:p>
      <w:pPr>
        <w:spacing w:line="360" w:lineRule="auto"/>
        <w:ind w:firstLine="600" w:firstLineChars="250"/>
        <w:jc w:val="left"/>
        <w:rPr>
          <w:color w:val="auto"/>
          <w:sz w:val="24"/>
        </w:rPr>
      </w:pPr>
      <w:r>
        <w:rPr>
          <w:color w:val="auto"/>
          <w:sz w:val="24"/>
          <w:lang w:val="zh-CN"/>
        </w:rPr>
        <w:t>接触式装配式矩形塑料雨水口由成品</w:t>
      </w:r>
      <w:r>
        <w:rPr>
          <w:color w:val="auto"/>
          <w:sz w:val="24"/>
        </w:rPr>
        <w:t>雨水箅子、塑料高度调节井环、塑料井座、截污挂篮和螺栓组成，并可</w:t>
      </w:r>
      <w:r>
        <w:rPr>
          <w:color w:val="auto"/>
          <w:sz w:val="24"/>
          <w:lang w:val="zh-CN"/>
        </w:rPr>
        <w:t>选配</w:t>
      </w:r>
      <w:r>
        <w:rPr>
          <w:color w:val="auto"/>
          <w:sz w:val="24"/>
        </w:rPr>
        <w:t>盖板、雨污分流组件、过滤组件、延时调节组件等装置，</w:t>
      </w:r>
      <w:r>
        <w:rPr>
          <w:color w:val="auto"/>
          <w:sz w:val="24"/>
          <w:lang w:val="zh-CN"/>
        </w:rPr>
        <w:t>无选配组件时的基本结构示意图</w:t>
      </w:r>
      <w:r>
        <w:rPr>
          <w:color w:val="auto"/>
          <w:sz w:val="24"/>
        </w:rPr>
        <w:t>见图2。</w:t>
      </w:r>
    </w:p>
    <w:p>
      <w:pPr>
        <w:spacing w:line="360" w:lineRule="auto"/>
        <w:jc w:val="center"/>
        <w:rPr>
          <w:color w:val="auto"/>
          <w:sz w:val="24"/>
        </w:rPr>
      </w:pPr>
      <w:r>
        <w:rPr>
          <w:color w:val="auto"/>
        </w:rPr>
        <w:drawing>
          <wp:inline distT="0" distB="0" distL="0" distR="0">
            <wp:extent cx="4929505" cy="4902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4936745" cy="4909105"/>
                    </a:xfrm>
                    <a:prstGeom prst="rect">
                      <a:avLst/>
                    </a:prstGeom>
                  </pic:spPr>
                </pic:pic>
              </a:graphicData>
            </a:graphic>
          </wp:inline>
        </w:drawing>
      </w:r>
    </w:p>
    <w:p>
      <w:pPr>
        <w:spacing w:line="360" w:lineRule="auto"/>
        <w:jc w:val="left"/>
        <w:rPr>
          <w:color w:val="auto"/>
          <w:sz w:val="24"/>
        </w:rPr>
      </w:pPr>
      <w:r>
        <w:rPr>
          <w:color w:val="auto"/>
          <w:sz w:val="24"/>
        </w:rPr>
        <w:t>说明：</w:t>
      </w:r>
    </w:p>
    <w:p>
      <w:pPr>
        <w:spacing w:line="360" w:lineRule="auto"/>
        <w:jc w:val="left"/>
        <w:rPr>
          <w:color w:val="auto"/>
          <w:sz w:val="24"/>
        </w:rPr>
      </w:pPr>
      <w:r>
        <w:rPr>
          <w:color w:val="auto"/>
          <w:sz w:val="24"/>
        </w:rPr>
        <w:t xml:space="preserve">   1-成品雨水箅子    2-塑料高度调节井环   3- 截污挂篮</w:t>
      </w:r>
    </w:p>
    <w:p>
      <w:pPr>
        <w:spacing w:line="360" w:lineRule="auto"/>
        <w:jc w:val="left"/>
        <w:rPr>
          <w:color w:val="auto"/>
          <w:sz w:val="24"/>
        </w:rPr>
      </w:pPr>
      <w:r>
        <w:rPr>
          <w:color w:val="auto"/>
          <w:sz w:val="24"/>
        </w:rPr>
        <w:t xml:space="preserve">   4-塑料井座  </w:t>
      </w:r>
      <w:r>
        <w:rPr>
          <w:color w:val="auto"/>
          <w:sz w:val="24"/>
        </w:rPr>
        <w:t xml:space="preserve"> </w:t>
      </w:r>
      <w:r>
        <w:rPr>
          <w:color w:val="auto"/>
          <w:sz w:val="24"/>
        </w:rPr>
        <w:t xml:space="preserve">     5-螺栓</w:t>
      </w:r>
    </w:p>
    <w:p>
      <w:pPr>
        <w:spacing w:line="360" w:lineRule="auto"/>
        <w:jc w:val="center"/>
        <w:rPr>
          <w:color w:val="auto"/>
          <w:sz w:val="24"/>
        </w:rPr>
      </w:pPr>
      <w:r>
        <w:rPr>
          <w:color w:val="auto"/>
          <w:sz w:val="24"/>
        </w:rPr>
        <w:t>图2接触式</w:t>
      </w:r>
      <w:r>
        <w:rPr>
          <w:color w:val="auto"/>
          <w:sz w:val="24"/>
          <w:lang w:val="zh-CN"/>
        </w:rPr>
        <w:t>装配式矩形塑料雨水口</w:t>
      </w:r>
      <w:r>
        <w:rPr>
          <w:color w:val="auto"/>
          <w:sz w:val="24"/>
        </w:rPr>
        <w:t>结构示意图</w:t>
      </w:r>
    </w:p>
    <w:p>
      <w:pPr>
        <w:spacing w:line="360" w:lineRule="auto"/>
        <w:rPr>
          <w:color w:val="auto"/>
          <w:sz w:val="24"/>
          <w:lang w:val="zh-CN"/>
        </w:rPr>
      </w:pPr>
    </w:p>
    <w:p>
      <w:pPr>
        <w:spacing w:line="360" w:lineRule="auto"/>
        <w:rPr>
          <w:color w:val="auto"/>
          <w:sz w:val="24"/>
          <w:lang w:val="zh-CN"/>
        </w:rPr>
      </w:pPr>
      <w:r>
        <w:rPr>
          <w:color w:val="auto"/>
          <w:sz w:val="24"/>
          <w:lang w:val="zh-CN"/>
        </w:rPr>
        <w:t>4.2分类</w:t>
      </w:r>
    </w:p>
    <w:p>
      <w:pPr>
        <w:spacing w:line="360" w:lineRule="auto"/>
        <w:ind w:firstLine="480" w:firstLineChars="200"/>
        <w:jc w:val="left"/>
        <w:rPr>
          <w:color w:val="auto"/>
          <w:sz w:val="24"/>
          <w:lang w:val="zh-CN"/>
        </w:rPr>
      </w:pPr>
      <w:r>
        <w:rPr>
          <w:color w:val="auto"/>
          <w:sz w:val="24"/>
          <w:lang w:val="zh-CN"/>
        </w:rPr>
        <w:t>4.2.1装配式矩形塑料雨水口按收纳水型式不同，分为立式（L）、平式（P）和联合式（</w:t>
      </w:r>
      <w:r>
        <w:rPr>
          <w:color w:val="auto"/>
          <w:sz w:val="24"/>
        </w:rPr>
        <w:t>LH</w:t>
      </w:r>
      <w:r>
        <w:rPr>
          <w:color w:val="auto"/>
          <w:sz w:val="24"/>
          <w:lang w:val="zh-CN"/>
        </w:rPr>
        <w:t>）</w:t>
      </w:r>
      <w:r>
        <w:rPr>
          <w:rFonts w:hint="eastAsia"/>
          <w:color w:val="auto"/>
          <w:sz w:val="24"/>
          <w:lang w:val="zh-CN"/>
        </w:rPr>
        <w:t>，</w:t>
      </w:r>
      <w:r>
        <w:rPr>
          <w:color w:val="auto"/>
          <w:sz w:val="24"/>
          <w:lang w:val="zh-CN"/>
        </w:rPr>
        <w:t>见图3、图4</w:t>
      </w:r>
      <w:r>
        <w:rPr>
          <w:rFonts w:hint="eastAsia"/>
          <w:color w:val="auto"/>
          <w:sz w:val="24"/>
          <w:lang w:val="zh-CN"/>
        </w:rPr>
        <w:t>和</w:t>
      </w:r>
      <w:r>
        <w:rPr>
          <w:color w:val="auto"/>
          <w:sz w:val="24"/>
          <w:lang w:val="zh-CN"/>
        </w:rPr>
        <w:t>图5。</w:t>
      </w:r>
    </w:p>
    <w:p>
      <w:pPr>
        <w:spacing w:line="360" w:lineRule="auto"/>
        <w:ind w:firstLine="420" w:firstLineChars="200"/>
        <w:jc w:val="center"/>
        <w:rPr>
          <w:color w:val="auto"/>
          <w:sz w:val="24"/>
          <w:lang w:val="zh-CN"/>
        </w:rPr>
      </w:pPr>
      <w:r>
        <w:rPr>
          <w:color w:val="auto"/>
        </w:rPr>
        <w:drawing>
          <wp:inline distT="0" distB="0" distL="0" distR="0">
            <wp:extent cx="4300220" cy="18199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4333048" cy="1834145"/>
                    </a:xfrm>
                    <a:prstGeom prst="rect">
                      <a:avLst/>
                    </a:prstGeom>
                  </pic:spPr>
                </pic:pic>
              </a:graphicData>
            </a:graphic>
          </wp:inline>
        </w:drawing>
      </w:r>
    </w:p>
    <w:p>
      <w:pPr>
        <w:spacing w:line="360" w:lineRule="auto"/>
        <w:ind w:firstLine="720" w:firstLineChars="300"/>
        <w:jc w:val="left"/>
        <w:rPr>
          <w:color w:val="auto"/>
          <w:sz w:val="24"/>
        </w:rPr>
      </w:pPr>
      <w:r>
        <w:rPr>
          <w:color w:val="auto"/>
          <w:sz w:val="24"/>
        </w:rPr>
        <w:t>1-立式成品雨水箅子    2-承压圈</w:t>
      </w:r>
    </w:p>
    <w:p>
      <w:pPr>
        <w:spacing w:line="360" w:lineRule="auto"/>
        <w:ind w:firstLine="480" w:firstLineChars="200"/>
        <w:jc w:val="center"/>
        <w:rPr>
          <w:color w:val="auto"/>
          <w:sz w:val="24"/>
          <w:lang w:val="zh-CN"/>
        </w:rPr>
      </w:pPr>
      <w:r>
        <w:rPr>
          <w:color w:val="auto"/>
          <w:sz w:val="24"/>
          <w:lang w:val="zh-CN"/>
        </w:rPr>
        <w:t>图3 立式收纳水型式</w:t>
      </w:r>
    </w:p>
    <w:p>
      <w:pPr>
        <w:spacing w:line="360" w:lineRule="auto"/>
        <w:ind w:firstLine="420" w:firstLineChars="200"/>
        <w:jc w:val="center"/>
        <w:rPr>
          <w:color w:val="auto"/>
          <w:sz w:val="24"/>
          <w:lang w:val="zh-CN"/>
        </w:rPr>
      </w:pPr>
      <w:r>
        <w:rPr>
          <w:color w:val="auto"/>
        </w:rPr>
        <w:drawing>
          <wp:inline distT="0" distB="0" distL="0" distR="0">
            <wp:extent cx="4681855" cy="1558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4707306" cy="1567170"/>
                    </a:xfrm>
                    <a:prstGeom prst="rect">
                      <a:avLst/>
                    </a:prstGeom>
                  </pic:spPr>
                </pic:pic>
              </a:graphicData>
            </a:graphic>
          </wp:inline>
        </w:drawing>
      </w:r>
    </w:p>
    <w:p>
      <w:pPr>
        <w:spacing w:line="360" w:lineRule="auto"/>
        <w:ind w:firstLine="1200" w:firstLineChars="500"/>
        <w:jc w:val="left"/>
        <w:rPr>
          <w:color w:val="auto"/>
          <w:sz w:val="24"/>
          <w:lang w:val="zh-CN"/>
        </w:rPr>
      </w:pPr>
      <w:r>
        <w:rPr>
          <w:color w:val="auto"/>
          <w:sz w:val="24"/>
        </w:rPr>
        <w:t>1-平式成品雨水箅子    2-承压圈</w:t>
      </w:r>
    </w:p>
    <w:p>
      <w:pPr>
        <w:spacing w:line="360" w:lineRule="auto"/>
        <w:ind w:firstLine="480" w:firstLineChars="200"/>
        <w:jc w:val="center"/>
        <w:rPr>
          <w:color w:val="auto"/>
          <w:sz w:val="24"/>
          <w:lang w:val="zh-CN"/>
        </w:rPr>
      </w:pPr>
      <w:r>
        <w:rPr>
          <w:color w:val="auto"/>
          <w:sz w:val="24"/>
          <w:lang w:val="zh-CN"/>
        </w:rPr>
        <w:t>图4 平式收纳水型式</w:t>
      </w:r>
    </w:p>
    <w:p>
      <w:pPr>
        <w:spacing w:line="360" w:lineRule="auto"/>
        <w:ind w:firstLine="420" w:firstLineChars="200"/>
        <w:jc w:val="center"/>
        <w:rPr>
          <w:color w:val="auto"/>
          <w:sz w:val="24"/>
          <w:lang w:val="zh-CN"/>
        </w:rPr>
      </w:pPr>
      <w:r>
        <w:rPr>
          <w:color w:val="auto"/>
        </w:rPr>
        <w:drawing>
          <wp:inline distT="0" distB="0" distL="0" distR="0">
            <wp:extent cx="4927600" cy="2419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4944426" cy="2427918"/>
                    </a:xfrm>
                    <a:prstGeom prst="rect">
                      <a:avLst/>
                    </a:prstGeom>
                  </pic:spPr>
                </pic:pic>
              </a:graphicData>
            </a:graphic>
          </wp:inline>
        </w:drawing>
      </w:r>
    </w:p>
    <w:p>
      <w:pPr>
        <w:spacing w:line="360" w:lineRule="auto"/>
        <w:ind w:firstLine="720" w:firstLineChars="300"/>
        <w:jc w:val="left"/>
        <w:rPr>
          <w:color w:val="auto"/>
          <w:sz w:val="24"/>
          <w:lang w:val="zh-CN"/>
        </w:rPr>
      </w:pPr>
      <w:r>
        <w:rPr>
          <w:color w:val="auto"/>
          <w:sz w:val="24"/>
        </w:rPr>
        <w:t>1-联合式成品雨水箅子    2-承压圈</w:t>
      </w:r>
    </w:p>
    <w:p>
      <w:pPr>
        <w:spacing w:line="360" w:lineRule="auto"/>
        <w:ind w:firstLine="480" w:firstLineChars="200"/>
        <w:jc w:val="center"/>
        <w:rPr>
          <w:color w:val="auto"/>
          <w:sz w:val="24"/>
          <w:lang w:val="zh-CN"/>
        </w:rPr>
      </w:pPr>
      <w:r>
        <w:rPr>
          <w:color w:val="auto"/>
          <w:sz w:val="24"/>
          <w:lang w:val="zh-CN"/>
        </w:rPr>
        <w:t>图5 联合式收纳水型式</w:t>
      </w:r>
    </w:p>
    <w:p>
      <w:pPr>
        <w:spacing w:line="360" w:lineRule="auto"/>
        <w:ind w:firstLine="480" w:firstLineChars="200"/>
        <w:jc w:val="center"/>
        <w:rPr>
          <w:color w:val="auto"/>
          <w:sz w:val="24"/>
          <w:lang w:val="zh-CN"/>
        </w:rPr>
      </w:pPr>
    </w:p>
    <w:p>
      <w:pPr>
        <w:spacing w:line="360" w:lineRule="auto"/>
        <w:rPr>
          <w:color w:val="auto"/>
          <w:sz w:val="24"/>
          <w:lang w:val="zh-CN"/>
        </w:rPr>
      </w:pPr>
      <w:r>
        <w:rPr>
          <w:color w:val="auto"/>
          <w:sz w:val="24"/>
          <w:lang w:val="zh-CN"/>
        </w:rPr>
        <w:t>4.2.2按成品雨水箅子的接水面积及配套塑料井座和高度调节井环</w:t>
      </w:r>
      <w:r>
        <w:rPr>
          <w:rFonts w:hint="eastAsia"/>
          <w:color w:val="auto"/>
          <w:sz w:val="24"/>
          <w:lang w:val="zh-CN"/>
        </w:rPr>
        <w:t>规格</w:t>
      </w:r>
      <w:r>
        <w:rPr>
          <w:color w:val="auto"/>
          <w:sz w:val="24"/>
          <w:lang w:val="zh-CN"/>
        </w:rPr>
        <w:t>，分为750型、500型和420型。</w:t>
      </w:r>
    </w:p>
    <w:p>
      <w:pPr>
        <w:spacing w:line="360" w:lineRule="auto"/>
        <w:rPr>
          <w:color w:val="auto"/>
          <w:sz w:val="24"/>
          <w:lang w:val="zh-CN"/>
        </w:rPr>
      </w:pPr>
      <w:r>
        <w:rPr>
          <w:color w:val="auto"/>
          <w:sz w:val="24"/>
          <w:lang w:val="zh-CN"/>
        </w:rPr>
        <w:t>4.2.3按装配式矩形</w:t>
      </w:r>
      <w:r>
        <w:rPr>
          <w:color w:val="auto"/>
          <w:sz w:val="24"/>
          <w:lang w:val="zh-CN"/>
        </w:rPr>
        <w:t>塑料雨水口地面承压等级不同，分为B125、C250和D400型。</w:t>
      </w:r>
    </w:p>
    <w:p>
      <w:pPr>
        <w:spacing w:line="360" w:lineRule="auto"/>
        <w:ind w:firstLine="480" w:firstLineChars="200"/>
        <w:rPr>
          <w:color w:val="auto"/>
          <w:sz w:val="24"/>
        </w:rPr>
      </w:pPr>
    </w:p>
    <w:p>
      <w:pPr>
        <w:spacing w:before="156" w:beforeLines="50" w:line="360" w:lineRule="auto"/>
        <w:rPr>
          <w:color w:val="auto"/>
          <w:sz w:val="24"/>
          <w:lang w:val="zh-CN"/>
        </w:rPr>
      </w:pPr>
      <w:r>
        <w:rPr>
          <w:color w:val="auto"/>
          <w:sz w:val="24"/>
          <w:lang w:val="zh-CN"/>
        </w:rPr>
        <w:t>4.</w:t>
      </w:r>
      <w:r>
        <w:rPr>
          <w:color w:val="auto"/>
          <w:sz w:val="24"/>
        </w:rPr>
        <w:t>3</w:t>
      </w:r>
      <w:r>
        <w:rPr>
          <w:color w:val="auto"/>
          <w:sz w:val="24"/>
          <w:lang w:val="zh-CN"/>
        </w:rPr>
        <w:t>标记</w:t>
      </w:r>
    </w:p>
    <w:p>
      <w:pPr>
        <w:spacing w:line="360" w:lineRule="auto"/>
        <w:rPr>
          <w:color w:val="auto"/>
          <w:sz w:val="24"/>
          <w:lang w:val="zh-CN"/>
        </w:rPr>
      </w:pPr>
      <w:r>
        <w:rPr>
          <w:color w:val="auto"/>
          <w:sz w:val="24"/>
          <w:lang w:val="zh-CN"/>
        </w:rPr>
        <w:t>4.</w:t>
      </w:r>
      <w:r>
        <w:rPr>
          <w:color w:val="auto"/>
          <w:sz w:val="24"/>
        </w:rPr>
        <w:t>3</w:t>
      </w:r>
      <w:r>
        <w:rPr>
          <w:color w:val="auto"/>
          <w:sz w:val="24"/>
          <w:lang w:val="zh-CN"/>
        </w:rPr>
        <w:t>.1 标记组成</w:t>
      </w:r>
    </w:p>
    <w:p>
      <w:pPr>
        <w:spacing w:line="360" w:lineRule="auto"/>
        <w:ind w:firstLine="480" w:firstLineChars="200"/>
        <w:rPr>
          <w:color w:val="auto"/>
          <w:sz w:val="24"/>
          <w:lang w:val="zh-CN"/>
        </w:rPr>
      </w:pPr>
      <w:r>
        <w:rPr>
          <w:color w:val="auto"/>
          <w:sz w:val="24"/>
          <w:lang w:val="zh-CN"/>
        </w:rPr>
        <w:t>装配式矩形塑料雨水口标记由基本构造、收纳水型式、</w:t>
      </w:r>
      <w:r>
        <w:rPr>
          <w:rFonts w:hint="eastAsia"/>
          <w:color w:val="auto"/>
          <w:sz w:val="24"/>
          <w:lang w:val="zh-CN"/>
        </w:rPr>
        <w:t>成品雨水箅子的接水面积及配套塑料井座和高度调节井环规格</w:t>
      </w:r>
      <w:r>
        <w:rPr>
          <w:color w:val="auto"/>
          <w:sz w:val="24"/>
          <w:lang w:val="zh-CN"/>
        </w:rPr>
        <w:t>、地面承压等级组成。</w:t>
      </w:r>
    </w:p>
    <w:p>
      <w:pPr>
        <w:spacing w:line="360" w:lineRule="auto"/>
        <w:rPr>
          <w:color w:val="auto"/>
          <w:sz w:val="24"/>
          <w:lang w:val="zh-CN"/>
        </w:rPr>
      </w:pPr>
      <w:r>
        <w:rPr>
          <w:color w:val="auto"/>
          <w:sz w:val="24"/>
          <w:lang w:val="zh-CN"/>
        </w:rPr>
        <w:t>4.3.2标记方法</w:t>
      </w:r>
    </w:p>
    <w:p>
      <w:pPr>
        <w:rPr>
          <w:color w:val="auto"/>
        </w:rPr>
      </w:pPr>
      <w:r>
        <w:rPr>
          <w:color w:val="auto"/>
        </w:rPr>
        <w:pict>
          <v:group id="Group 21" o:spid="_x0000_s3092" o:spt="203" style="position:absolute;left:0pt;margin-left:-3.15pt;margin-top:3.6pt;height:206.8pt;width:466.4pt;z-index:251659264;mso-width-relative:page;mso-height-relative:page;" coordorigin="3345,209202" coordsize="932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">
            <o:lock v:ext="edit"/>
            <v:shape id="Text Box 15" o:spid="_x0000_s3093" o:spt="202" type="#_x0000_t202" style="position:absolute;left:9300;top:211689;height:750;width:3194;"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v:path/>
              <v:fill focussize="0,0"/>
              <v:stroke color="#FFFFFF" joinstyle="miter"/>
              <v:imagedata o:title=""/>
              <o:lock v:ext="edit"/>
              <v:textbox>
                <w:txbxContent>
                  <w:p>
                    <w:pPr>
                      <w:rPr>
                        <w:szCs w:val="21"/>
                      </w:rPr>
                    </w:pPr>
                    <w:r>
                      <w:rPr>
                        <w:szCs w:val="21"/>
                        <w:lang w:val="zh-CN"/>
                      </w:rPr>
                      <w:t>收纳水型式</w:t>
                    </w:r>
                    <w:r>
                      <w:rPr>
                        <w:rFonts w:hint="eastAsia"/>
                        <w:szCs w:val="21"/>
                        <w:lang w:val="zh-CN"/>
                      </w:rPr>
                      <w:t>：平式为</w:t>
                    </w:r>
                    <w:r>
                      <w:rPr>
                        <w:rFonts w:hint="eastAsia"/>
                        <w:szCs w:val="21"/>
                      </w:rPr>
                      <w:t>P、立式为L，联合式为LH</w:t>
                    </w:r>
                  </w:p>
                </w:txbxContent>
              </v:textbox>
            </v:shape>
            <v:group id="Group 20" o:spid="_x0000_s3094" o:spt="203" style="position:absolute;left:3345;top:209202;height:4136;width:9328;" coordorigin="3345,209202" coordsize="932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v:shape id="Text Box 3" o:spid="_x0000_s3095" o:spt="202" type="#_x0000_t202" style="position:absolute;left:3345;top:209202;height:465;width:1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path/>
                <v:fill focussize="0,0"/>
                <v:stroke joinstyle="miter"/>
                <v:imagedata o:title=""/>
                <o:lock v:ext="edit"/>
                <v:textbox>
                  <w:txbxContent>
                    <w:p/>
                  </w:txbxContent>
                </v:textbox>
              </v:shape>
              <v:shape id="Text Box 4" o:spid="_x0000_s3096" o:spt="202" type="#_x0000_t202" style="position:absolute;left:4740;top:209217;height:465;width:1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path/>
                <v:fill focussize="0,0"/>
                <v:stroke joinstyle="miter"/>
                <v:imagedata o:title=""/>
                <o:lock v:ext="edit"/>
                <v:textbox>
                  <w:txbxContent>
                    <w:p/>
                  </w:txbxContent>
                </v:textbox>
              </v:shape>
              <v:shape id="Text Box 5" o:spid="_x0000_s3097" o:spt="202" type="#_x0000_t202" style="position:absolute;left:6195;top:209232;height:465;width:1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path/>
                <v:fill focussize="0,0"/>
                <v:stroke joinstyle="miter"/>
                <v:imagedata o:title=""/>
                <o:lock v:ext="edit"/>
                <v:textbox>
                  <w:txbxContent>
                    <w:p/>
                  </w:txbxContent>
                </v:textbox>
              </v:shape>
              <v:shape id="Text Box 6" o:spid="_x0000_s3098" o:spt="202" type="#_x0000_t202" style="position:absolute;left:7695;top:209247;height:465;width:1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path/>
                <v:fill focussize="0,0"/>
                <v:stroke joinstyle="miter"/>
                <v:imagedata o:title=""/>
                <o:lock v:ext="edit"/>
                <v:textbox>
                  <w:txbxContent>
                    <w:p/>
                  </w:txbxContent>
                </v:textbox>
              </v:shape>
              <v:shape id="AutoShape 7" o:spid="_x0000_s3099" o:spt="33" type="#_x0000_t33" style="position:absolute;left:5008;top:208543;flip:y;height:5415;width:3168;rotation:-5898240f;" o:connectortype="elbow"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">
                <v:path arrowok="t"/>
                <v:fill on="f" focussize="0,0"/>
                <v:stroke joinstyle="miter"/>
                <v:imagedata o:title=""/>
                <o:lock v:ext="edit"/>
              </v:shape>
              <v:shape id="AutoShape 8" o:spid="_x0000_s3100" o:spt="33" type="#_x0000_t33" style="position:absolute;left:6118;top:208843;flip:y;height:4005;width:2328;rotation:-5898240f;" o:connectortype="elbow"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">
                <v:path arrowok="t"/>
                <v:fill on="f" focussize="0,0"/>
                <v:stroke joinstyle="miter"/>
                <v:imagedata o:title=""/>
                <o:lock v:ext="edit"/>
              </v:shape>
              <v:shape id="AutoShape 9" o:spid="_x0000_s3101" o:spt="33" type="#_x0000_t33" style="position:absolute;left:7251;top:209180;flip:y;height:2535;width:1503;rotation:-5898240f;" o:connectortype="elbow"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">
                <v:path arrowok="t"/>
                <v:fill on="f" focussize="0,0"/>
                <v:stroke joinstyle="miter"/>
                <v:imagedata o:title=""/>
                <o:lock v:ext="edit"/>
              </v:shape>
              <v:shape id="AutoShape 10" o:spid="_x0000_s3102" o:spt="33" type="#_x0000_t33" style="position:absolute;left:8331;top:209615;flip:y;height:1005;width:813;rotation:-5898240f;" o:connectortype="elbow"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">
                <v:path arrowok="t"/>
                <v:fill on="f" focussize="0,0"/>
                <v:stroke joinstyle="miter"/>
                <v:imagedata o:title=""/>
                <o:lock v:ext="edit"/>
              </v:shape>
              <v:line id="_x0000_s3103" o:spid="_x0000_s3103" o:spt="20" style="position:absolute;left:4455;top:209442;height:1;width:30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path arrowok="t"/>
                <v:fill focussize="0,0"/>
                <v:stroke/>
                <v:imagedata o:title=""/>
                <o:lock v:ext="edit"/>
              </v:line>
              <v:line id="Line 12" o:spid="_x0000_s3104" o:spt="20" style="position:absolute;left:5865;top:209457;height:16;width:28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path arrowok="t"/>
                <v:fill focussize="0,0"/>
                <v:stroke/>
                <v:imagedata o:title=""/>
                <o:lock v:ext="edit"/>
              </v:line>
              <v:line id="Line 13" o:spid="_x0000_s3105" o:spt="20" style="position:absolute;left:7290;top:209472;height:1;width:40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path arrowok="t"/>
                <v:fill focussize="0,0"/>
                <v:stroke/>
                <v:imagedata o:title=""/>
                <o:lock v:ext="edit"/>
              </v:line>
              <v:shape id="Text Box 14" o:spid="_x0000_s3106" o:spt="202" type="#_x0000_t202" style="position:absolute;left:9285;top:212604;height:734;width:3299;"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">
                <v:path/>
                <v:fill focussize="0,0"/>
                <v:stroke color="#FFFFFF" joinstyle="miter"/>
                <v:imagedata o:title=""/>
                <o:lock v:ext="edit"/>
                <v:textbox>
                  <w:txbxContent>
                    <w:p>
                      <w:r>
                        <w:rPr>
                          <w:rFonts w:hint="eastAsia"/>
                        </w:rPr>
                        <w:t>基本构造：接触式为J，非接触式为F</w:t>
                      </w:r>
                    </w:p>
                  </w:txbxContent>
                </v:textbox>
              </v:shape>
              <v:shape id="Text Box 17" o:spid="_x0000_s3107" o:spt="202" type="#_x0000_t202" style="position:absolute;left:9270;top:210264;height:450;width:2685;"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pWvgAAANsAAAAPAAAAZHJzL2Rvd25yZXYueG1sRE/LqsIw&#10;EN0L/kMYwY1oai+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JBImla+AAAA2wAAAA8AAAAAAAAA&#10;AAAAAAAABwIAAGRycy9kb3ducmV2LnhtbFBLBQYAAAAAAwADALcAAADyAgAAAAA=&#10;">
                <v:path/>
                <v:fill focussize="0,0"/>
                <v:stroke color="#FFFFFF" joinstyle="miter"/>
                <v:imagedata o:title=""/>
                <o:lock v:ext="edit"/>
                <v:textbox>
                  <w:txbxContent>
                    <w:p>
                      <w:r>
                        <w:rPr>
                          <w:rFonts w:hint="eastAsia"/>
                        </w:rPr>
                        <w:t>地面承压等级</w:t>
                      </w:r>
                    </w:p>
                  </w:txbxContent>
                </v:textbox>
              </v:shape>
              <v:shape id="Text Box 19" o:spid="_x0000_s3108" o:spt="202" type="#_x0000_t202" style="position:absolute;left:9255;top:210894;height:779;width:3419;"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v:path/>
                <v:fill focussize="0,0"/>
                <v:stroke color="#FFFFFF" joinstyle="miter"/>
                <v:imagedata o:title=""/>
                <o:lock v:ext="edit"/>
                <v:textbox>
                  <w:txbxContent>
                    <w:p>
                      <w:pPr>
                        <w:rPr>
                          <w:szCs w:val="21"/>
                        </w:rPr>
                      </w:pPr>
                      <w:r>
                        <w:rPr>
                          <w:szCs w:val="21"/>
                          <w:lang w:val="zh-CN"/>
                        </w:rPr>
                        <w:t>成品雨水箅子的接水面积及配套塑料井座和</w:t>
                      </w:r>
                      <w:r>
                        <w:rPr>
                          <w:szCs w:val="21"/>
                        </w:rPr>
                        <w:t>高度调节井环</w:t>
                      </w:r>
                      <w:r>
                        <w:rPr>
                          <w:rFonts w:hint="eastAsia"/>
                          <w:szCs w:val="21"/>
                        </w:rPr>
                        <w:t>规格</w:t>
                      </w:r>
                    </w:p>
                  </w:txbxContent>
                </v:textbox>
              </v:shape>
            </v:group>
          </v:group>
        </w:pic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360" w:lineRule="auto"/>
        <w:jc w:val="center"/>
        <w:rPr>
          <w:color w:val="auto"/>
          <w:sz w:val="24"/>
          <w:lang w:val="zh-CN"/>
        </w:rPr>
      </w:pPr>
    </w:p>
    <w:p>
      <w:pPr>
        <w:spacing w:line="360" w:lineRule="auto"/>
        <w:rPr>
          <w:color w:val="auto"/>
          <w:sz w:val="24"/>
          <w:lang w:val="zh-CN"/>
        </w:rPr>
      </w:pPr>
      <w:r>
        <w:rPr>
          <w:color w:val="auto"/>
          <w:sz w:val="24"/>
          <w:lang w:val="zh-CN"/>
        </w:rPr>
        <w:t>4.</w:t>
      </w:r>
      <w:r>
        <w:rPr>
          <w:color w:val="auto"/>
          <w:sz w:val="24"/>
        </w:rPr>
        <w:t>3</w:t>
      </w:r>
      <w:r>
        <w:rPr>
          <w:color w:val="auto"/>
          <w:sz w:val="24"/>
          <w:lang w:val="zh-CN"/>
        </w:rPr>
        <w:t>.3标记示例</w:t>
      </w:r>
    </w:p>
    <w:p>
      <w:pPr>
        <w:spacing w:line="360" w:lineRule="auto"/>
        <w:ind w:firstLine="480" w:firstLineChars="200"/>
        <w:rPr>
          <w:color w:val="auto"/>
          <w:sz w:val="24"/>
          <w:lang w:val="zh-CN"/>
        </w:rPr>
      </w:pPr>
      <w:r>
        <w:rPr>
          <w:color w:val="auto"/>
          <w:sz w:val="24"/>
          <w:lang w:val="zh-CN"/>
        </w:rPr>
        <w:t>示例1：非接触式、平式、750型、承压等级为D400的装配式矩形塑料雨水口，标记为：</w:t>
      </w:r>
    </w:p>
    <w:p>
      <w:pPr>
        <w:spacing w:line="360" w:lineRule="auto"/>
        <w:ind w:firstLine="480" w:firstLineChars="200"/>
        <w:rPr>
          <w:color w:val="auto"/>
          <w:sz w:val="24"/>
          <w:lang w:val="zh-CN"/>
        </w:rPr>
      </w:pPr>
      <w:r>
        <w:rPr>
          <w:color w:val="auto"/>
          <w:sz w:val="24"/>
          <w:lang w:val="zh-CN"/>
        </w:rPr>
        <w:t>F- P-750-D400。</w:t>
      </w:r>
    </w:p>
    <w:p>
      <w:pPr>
        <w:spacing w:line="360" w:lineRule="auto"/>
        <w:ind w:firstLine="480" w:firstLineChars="200"/>
        <w:rPr>
          <w:color w:val="auto"/>
          <w:sz w:val="24"/>
          <w:lang w:val="zh-CN"/>
        </w:rPr>
      </w:pPr>
      <w:r>
        <w:rPr>
          <w:color w:val="auto"/>
          <w:sz w:val="24"/>
          <w:lang w:val="zh-CN"/>
        </w:rPr>
        <w:t>示例2：接触式、立式、500型、承压等级为B125的装配式矩形塑料雨水口，标记为：</w:t>
      </w:r>
    </w:p>
    <w:p>
      <w:pPr>
        <w:spacing w:line="360" w:lineRule="auto"/>
        <w:ind w:firstLine="480" w:firstLineChars="200"/>
        <w:rPr>
          <w:color w:val="auto"/>
          <w:sz w:val="24"/>
        </w:rPr>
      </w:pPr>
      <w:r>
        <w:rPr>
          <w:color w:val="auto"/>
          <w:sz w:val="24"/>
        </w:rPr>
        <w:t>J- L-500- B125</w:t>
      </w:r>
      <w:r>
        <w:rPr>
          <w:color w:val="auto"/>
          <w:sz w:val="24"/>
          <w:lang w:val="zh-CN"/>
        </w:rPr>
        <w:t>。</w:t>
      </w:r>
    </w:p>
    <w:p>
      <w:pPr>
        <w:pStyle w:val="2"/>
        <w:spacing w:before="360" w:after="360" w:line="240" w:lineRule="auto"/>
        <w:rPr>
          <w:rFonts w:ascii="Times New Roman" w:hAnsi="Times New Roman" w:eastAsia="黑体"/>
          <w:b w:val="0"/>
          <w:color w:val="auto"/>
          <w:sz w:val="24"/>
          <w:szCs w:val="24"/>
          <w:lang w:val="en-US"/>
        </w:rPr>
      </w:pPr>
      <w:bookmarkStart w:id="53" w:name="_Toc40987514"/>
      <w:bookmarkStart w:id="54" w:name="_Toc6843"/>
      <w:r>
        <w:rPr>
          <w:rFonts w:ascii="Times New Roman" w:hAnsi="Times New Roman" w:eastAsia="黑体"/>
          <w:b w:val="0"/>
          <w:color w:val="auto"/>
          <w:sz w:val="24"/>
          <w:szCs w:val="24"/>
          <w:lang w:val="en-US"/>
        </w:rPr>
        <w:t>5　</w:t>
      </w:r>
      <w:bookmarkEnd w:id="53"/>
      <w:r>
        <w:rPr>
          <w:rFonts w:ascii="Times New Roman" w:hAnsi="Times New Roman" w:eastAsia="黑体"/>
          <w:b w:val="0"/>
          <w:color w:val="auto"/>
          <w:sz w:val="24"/>
          <w:szCs w:val="24"/>
          <w:lang w:val="en-US"/>
        </w:rPr>
        <w:t>材料</w:t>
      </w:r>
      <w:bookmarkEnd w:id="54"/>
    </w:p>
    <w:p>
      <w:pPr>
        <w:spacing w:line="360" w:lineRule="auto"/>
        <w:rPr>
          <w:rFonts w:eastAsia="黑体"/>
          <w:color w:val="auto"/>
          <w:sz w:val="24"/>
          <w:szCs w:val="28"/>
        </w:rPr>
      </w:pPr>
      <w:r>
        <w:rPr>
          <w:color w:val="auto"/>
          <w:sz w:val="24"/>
          <w:lang w:val="zh-CN"/>
        </w:rPr>
        <w:t>5.1 塑料井座、</w:t>
      </w:r>
      <w:r>
        <w:rPr>
          <w:color w:val="auto"/>
          <w:sz w:val="24"/>
        </w:rPr>
        <w:t>塑料高度调节井环</w:t>
      </w:r>
      <w:r>
        <w:rPr>
          <w:color w:val="auto"/>
          <w:sz w:val="24"/>
          <w:lang w:val="zh-CN"/>
        </w:rPr>
        <w:t>及盖板用原材料</w:t>
      </w:r>
    </w:p>
    <w:p>
      <w:pPr>
        <w:spacing w:line="360" w:lineRule="auto"/>
        <w:rPr>
          <w:color w:val="auto"/>
          <w:sz w:val="24"/>
          <w:szCs w:val="22"/>
        </w:rPr>
      </w:pPr>
      <w:r>
        <w:rPr>
          <w:rStyle w:val="239"/>
          <w:rFonts w:hint="default" w:ascii="Times New Roman" w:hAnsi="Times New Roman" w:eastAsia="宋体"/>
          <w:color w:val="auto"/>
          <w:sz w:val="24"/>
        </w:rPr>
        <w:t>5.1.1</w:t>
      </w:r>
      <w:r>
        <w:rPr>
          <w:rStyle w:val="240"/>
          <w:rFonts w:hint="default" w:ascii="Times New Roman" w:hAnsi="Times New Roman"/>
          <w:color w:val="auto"/>
          <w:sz w:val="24"/>
        </w:rPr>
        <w:t>塑料井座、</w:t>
      </w:r>
      <w:r>
        <w:rPr>
          <w:color w:val="auto"/>
          <w:sz w:val="24"/>
        </w:rPr>
        <w:t>塑料高度调节井环</w:t>
      </w:r>
      <w:r>
        <w:rPr>
          <w:color w:val="auto"/>
          <w:sz w:val="24"/>
          <w:lang w:val="zh-CN"/>
        </w:rPr>
        <w:t>及盖板用材料</w:t>
      </w:r>
      <w:r>
        <w:rPr>
          <w:rStyle w:val="240"/>
          <w:rFonts w:hint="default" w:ascii="Times New Roman" w:hAnsi="Times New Roman"/>
          <w:color w:val="auto"/>
          <w:sz w:val="24"/>
        </w:rPr>
        <w:t>宜为聚丙烯。不得使用外来回收料作为生产原料，允许少量使用本厂的清洁回用料，每次添加比例不得超过5%。</w:t>
      </w:r>
    </w:p>
    <w:p>
      <w:pPr>
        <w:spacing w:line="360" w:lineRule="auto"/>
        <w:rPr>
          <w:rStyle w:val="239"/>
          <w:rFonts w:hint="default" w:ascii="Times New Roman" w:hAnsi="Times New Roman" w:eastAsia="宋体"/>
          <w:color w:val="auto"/>
          <w:sz w:val="24"/>
        </w:rPr>
      </w:pPr>
      <w:r>
        <w:rPr>
          <w:rStyle w:val="239"/>
          <w:rFonts w:hint="default" w:ascii="Times New Roman" w:hAnsi="Times New Roman" w:eastAsia="宋体"/>
          <w:color w:val="auto"/>
          <w:sz w:val="24"/>
        </w:rPr>
        <w:t>5.1.2</w:t>
      </w:r>
      <w:r>
        <w:rPr>
          <w:rStyle w:val="240"/>
          <w:rFonts w:hint="default" w:ascii="Times New Roman" w:hAnsi="Times New Roman"/>
          <w:color w:val="auto"/>
          <w:sz w:val="24"/>
        </w:rPr>
        <w:t>塑料的性能应符合表5.1技术指标要求。</w:t>
      </w:r>
    </w:p>
    <w:p>
      <w:pPr>
        <w:spacing w:line="360" w:lineRule="auto"/>
        <w:jc w:val="center"/>
        <w:rPr>
          <w:rStyle w:val="240"/>
          <w:rFonts w:hint="default" w:ascii="Times New Roman" w:hAnsi="Times New Roman"/>
          <w:color w:val="auto"/>
          <w:sz w:val="18"/>
          <w:szCs w:val="18"/>
        </w:rPr>
      </w:pPr>
      <w:r>
        <w:rPr>
          <w:rStyle w:val="239"/>
          <w:rFonts w:hint="default" w:ascii="Times New Roman" w:hAnsi="Times New Roman" w:eastAsia="宋体"/>
          <w:color w:val="auto"/>
          <w:sz w:val="24"/>
        </w:rPr>
        <w:t>表5.1</w:t>
      </w:r>
      <w:r>
        <w:rPr>
          <w:rStyle w:val="240"/>
          <w:rFonts w:hint="default" w:ascii="Times New Roman" w:hAnsi="Times New Roman"/>
          <w:color w:val="auto"/>
          <w:sz w:val="24"/>
        </w:rPr>
        <w:t>塑料</w:t>
      </w:r>
      <w:r>
        <w:rPr>
          <w:rStyle w:val="239"/>
          <w:rFonts w:hint="default" w:ascii="Times New Roman" w:hAnsi="Times New Roman" w:eastAsia="宋体"/>
          <w:color w:val="auto"/>
          <w:sz w:val="24"/>
        </w:rPr>
        <w:t>技术指标要求</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18" w:type="dxa"/>
            <w:noWrap/>
          </w:tcPr>
          <w:p>
            <w:pPr>
              <w:widowControl/>
              <w:spacing w:line="360" w:lineRule="auto"/>
              <w:rPr>
                <w:color w:val="auto"/>
                <w:kern w:val="0"/>
                <w:szCs w:val="21"/>
              </w:rPr>
            </w:pPr>
            <w:r>
              <w:rPr>
                <w:color w:val="auto"/>
                <w:kern w:val="0"/>
                <w:szCs w:val="21"/>
              </w:rPr>
              <w:t>项目</w:t>
            </w:r>
          </w:p>
        </w:tc>
        <w:tc>
          <w:tcPr>
            <w:tcW w:w="1559" w:type="dxa"/>
            <w:noWrap/>
          </w:tcPr>
          <w:p>
            <w:pPr>
              <w:widowControl/>
              <w:spacing w:line="360" w:lineRule="auto"/>
              <w:jc w:val="left"/>
              <w:rPr>
                <w:color w:val="auto"/>
                <w:kern w:val="0"/>
                <w:szCs w:val="21"/>
              </w:rPr>
            </w:pPr>
            <w:r>
              <w:rPr>
                <w:color w:val="auto"/>
                <w:kern w:val="0"/>
                <w:szCs w:val="21"/>
              </w:rPr>
              <w:t>单位</w:t>
            </w:r>
          </w:p>
        </w:tc>
        <w:tc>
          <w:tcPr>
            <w:tcW w:w="1984" w:type="dxa"/>
            <w:noWrap/>
          </w:tcPr>
          <w:p>
            <w:pPr>
              <w:widowControl/>
              <w:spacing w:line="360" w:lineRule="auto"/>
              <w:jc w:val="left"/>
              <w:rPr>
                <w:color w:val="auto"/>
                <w:kern w:val="0"/>
                <w:szCs w:val="21"/>
              </w:rPr>
            </w:pPr>
            <w:r>
              <w:rPr>
                <w:color w:val="auto"/>
                <w:kern w:val="0"/>
                <w:szCs w:val="21"/>
              </w:rPr>
              <w:t>技术要求</w:t>
            </w:r>
          </w:p>
        </w:tc>
        <w:tc>
          <w:tcPr>
            <w:tcW w:w="1843" w:type="dxa"/>
            <w:noWrap/>
          </w:tcPr>
          <w:p>
            <w:pPr>
              <w:widowControl/>
              <w:spacing w:line="360" w:lineRule="auto"/>
              <w:jc w:val="left"/>
              <w:rPr>
                <w:color w:val="auto"/>
                <w:kern w:val="0"/>
                <w:szCs w:val="21"/>
              </w:rPr>
            </w:pPr>
            <w:r>
              <w:rPr>
                <w:color w:val="auto"/>
                <w:kern w:val="0"/>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18" w:type="dxa"/>
            <w:noWrap/>
          </w:tcPr>
          <w:p>
            <w:pPr>
              <w:widowControl/>
              <w:spacing w:line="360" w:lineRule="auto"/>
              <w:rPr>
                <w:color w:val="auto"/>
                <w:kern w:val="0"/>
                <w:szCs w:val="21"/>
              </w:rPr>
            </w:pPr>
            <w:r>
              <w:rPr>
                <w:color w:val="auto"/>
                <w:kern w:val="0"/>
                <w:szCs w:val="21"/>
              </w:rPr>
              <w:t>密度</w:t>
            </w:r>
          </w:p>
        </w:tc>
        <w:tc>
          <w:tcPr>
            <w:tcW w:w="1559" w:type="dxa"/>
            <w:noWrap/>
          </w:tcPr>
          <w:p>
            <w:pPr>
              <w:widowControl/>
              <w:spacing w:line="360" w:lineRule="auto"/>
              <w:jc w:val="left"/>
              <w:rPr>
                <w:color w:val="auto"/>
                <w:kern w:val="0"/>
                <w:szCs w:val="21"/>
              </w:rPr>
            </w:pPr>
            <w:r>
              <w:rPr>
                <w:color w:val="auto"/>
                <w:kern w:val="0"/>
                <w:szCs w:val="21"/>
              </w:rPr>
              <w:t>kg/m</w:t>
            </w:r>
            <w:r>
              <w:rPr>
                <w:color w:val="auto"/>
                <w:kern w:val="0"/>
                <w:szCs w:val="21"/>
                <w:vertAlign w:val="superscript"/>
              </w:rPr>
              <w:t>3</w:t>
            </w:r>
          </w:p>
        </w:tc>
        <w:tc>
          <w:tcPr>
            <w:tcW w:w="1984" w:type="dxa"/>
            <w:noWrap/>
          </w:tcPr>
          <w:p>
            <w:pPr>
              <w:widowControl/>
              <w:spacing w:line="360" w:lineRule="auto"/>
              <w:jc w:val="left"/>
              <w:rPr>
                <w:color w:val="auto"/>
                <w:kern w:val="0"/>
                <w:szCs w:val="21"/>
              </w:rPr>
            </w:pPr>
            <w:r>
              <w:rPr>
                <w:color w:val="auto"/>
                <w:kern w:val="0"/>
                <w:szCs w:val="21"/>
              </w:rPr>
              <w:t>950～1</w:t>
            </w:r>
            <w:r>
              <w:rPr>
                <w:rFonts w:hint="eastAsia"/>
                <w:color w:val="auto"/>
                <w:kern w:val="0"/>
                <w:szCs w:val="21"/>
              </w:rPr>
              <w:t>2</w:t>
            </w:r>
            <w:r>
              <w:rPr>
                <w:color w:val="auto"/>
                <w:kern w:val="0"/>
                <w:szCs w:val="21"/>
              </w:rPr>
              <w:t>00</w:t>
            </w:r>
          </w:p>
        </w:tc>
        <w:tc>
          <w:tcPr>
            <w:tcW w:w="1843" w:type="dxa"/>
            <w:noWrap/>
          </w:tcPr>
          <w:p>
            <w:pPr>
              <w:widowControl/>
              <w:spacing w:line="360" w:lineRule="auto"/>
              <w:jc w:val="left"/>
              <w:rPr>
                <w:color w:val="auto"/>
                <w:kern w:val="0"/>
                <w:szCs w:val="21"/>
              </w:rPr>
            </w:pPr>
            <w:r>
              <w:rPr>
                <w:color w:val="auto"/>
                <w:kern w:val="0"/>
                <w:szCs w:val="21"/>
              </w:rPr>
              <w:t>GB/T 1033.1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18" w:type="dxa"/>
            <w:noWrap/>
          </w:tcPr>
          <w:p>
            <w:pPr>
              <w:widowControl/>
              <w:spacing w:line="360" w:lineRule="auto"/>
              <w:rPr>
                <w:color w:val="auto"/>
                <w:kern w:val="0"/>
                <w:szCs w:val="21"/>
              </w:rPr>
            </w:pPr>
            <w:r>
              <w:rPr>
                <w:color w:val="auto"/>
                <w:kern w:val="0"/>
                <w:szCs w:val="21"/>
              </w:rPr>
              <w:t>拉伸屈服强度</w:t>
            </w:r>
          </w:p>
        </w:tc>
        <w:tc>
          <w:tcPr>
            <w:tcW w:w="1559" w:type="dxa"/>
            <w:noWrap/>
          </w:tcPr>
          <w:p>
            <w:pPr>
              <w:widowControl/>
              <w:spacing w:line="360" w:lineRule="auto"/>
              <w:jc w:val="left"/>
              <w:rPr>
                <w:color w:val="auto"/>
                <w:kern w:val="0"/>
                <w:szCs w:val="21"/>
              </w:rPr>
            </w:pPr>
            <w:r>
              <w:rPr>
                <w:color w:val="auto"/>
                <w:kern w:val="0"/>
                <w:szCs w:val="21"/>
              </w:rPr>
              <w:t>MPa</w:t>
            </w:r>
          </w:p>
        </w:tc>
        <w:tc>
          <w:tcPr>
            <w:tcW w:w="1984" w:type="dxa"/>
            <w:noWrap/>
          </w:tcPr>
          <w:p>
            <w:pPr>
              <w:widowControl/>
              <w:spacing w:line="360" w:lineRule="auto"/>
              <w:jc w:val="left"/>
              <w:rPr>
                <w:color w:val="auto"/>
                <w:kern w:val="0"/>
                <w:szCs w:val="21"/>
              </w:rPr>
            </w:pPr>
            <w:r>
              <w:rPr>
                <w:color w:val="auto"/>
                <w:kern w:val="0"/>
                <w:szCs w:val="21"/>
              </w:rPr>
              <w:t>≥ 30</w:t>
            </w:r>
          </w:p>
        </w:tc>
        <w:tc>
          <w:tcPr>
            <w:tcW w:w="1843" w:type="dxa"/>
            <w:noWrap/>
          </w:tcPr>
          <w:p>
            <w:pPr>
              <w:widowControl/>
              <w:spacing w:line="360" w:lineRule="auto"/>
              <w:jc w:val="left"/>
              <w:rPr>
                <w:color w:val="auto"/>
                <w:kern w:val="0"/>
                <w:szCs w:val="21"/>
              </w:rPr>
            </w:pPr>
            <w:r>
              <w:rPr>
                <w:color w:val="auto"/>
                <w:kern w:val="0"/>
                <w:szCs w:val="21"/>
              </w:rPr>
              <w:t>GB/T 1040.</w:t>
            </w:r>
            <w:r>
              <w:rPr>
                <w:rFonts w:hint="eastAsia"/>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18" w:type="dxa"/>
            <w:noWrap/>
          </w:tcPr>
          <w:p>
            <w:pPr>
              <w:widowControl/>
              <w:spacing w:line="360" w:lineRule="auto"/>
              <w:rPr>
                <w:color w:val="auto"/>
                <w:kern w:val="0"/>
                <w:szCs w:val="21"/>
              </w:rPr>
            </w:pPr>
            <w:r>
              <w:rPr>
                <w:color w:val="auto"/>
                <w:kern w:val="0"/>
                <w:szCs w:val="21"/>
              </w:rPr>
              <w:t>弯曲模量</w:t>
            </w:r>
          </w:p>
        </w:tc>
        <w:tc>
          <w:tcPr>
            <w:tcW w:w="1559" w:type="dxa"/>
            <w:noWrap/>
          </w:tcPr>
          <w:p>
            <w:pPr>
              <w:widowControl/>
              <w:spacing w:line="360" w:lineRule="auto"/>
              <w:jc w:val="left"/>
              <w:rPr>
                <w:color w:val="auto"/>
                <w:kern w:val="0"/>
                <w:szCs w:val="21"/>
              </w:rPr>
            </w:pPr>
            <w:r>
              <w:rPr>
                <w:color w:val="auto"/>
                <w:kern w:val="0"/>
                <w:szCs w:val="21"/>
              </w:rPr>
              <w:t>MPa</w:t>
            </w:r>
          </w:p>
        </w:tc>
        <w:tc>
          <w:tcPr>
            <w:tcW w:w="1984" w:type="dxa"/>
            <w:noWrap/>
          </w:tcPr>
          <w:p>
            <w:pPr>
              <w:widowControl/>
              <w:spacing w:line="360" w:lineRule="auto"/>
              <w:jc w:val="left"/>
              <w:rPr>
                <w:color w:val="auto"/>
                <w:kern w:val="0"/>
                <w:szCs w:val="21"/>
              </w:rPr>
            </w:pPr>
            <w:r>
              <w:rPr>
                <w:color w:val="auto"/>
                <w:kern w:val="0"/>
                <w:szCs w:val="21"/>
              </w:rPr>
              <w:t>≥1200</w:t>
            </w:r>
          </w:p>
        </w:tc>
        <w:tc>
          <w:tcPr>
            <w:tcW w:w="1843" w:type="dxa"/>
            <w:noWrap/>
          </w:tcPr>
          <w:p>
            <w:pPr>
              <w:widowControl/>
              <w:spacing w:line="360" w:lineRule="auto"/>
              <w:jc w:val="left"/>
              <w:rPr>
                <w:color w:val="auto"/>
                <w:kern w:val="0"/>
                <w:szCs w:val="21"/>
              </w:rPr>
            </w:pPr>
            <w:r>
              <w:rPr>
                <w:color w:val="auto"/>
                <w:kern w:val="0"/>
                <w:szCs w:val="21"/>
              </w:rPr>
              <w:t>GB/T 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18" w:type="dxa"/>
            <w:noWrap/>
          </w:tcPr>
          <w:p>
            <w:pPr>
              <w:widowControl/>
              <w:spacing w:line="360" w:lineRule="auto"/>
              <w:rPr>
                <w:color w:val="auto"/>
                <w:kern w:val="0"/>
                <w:szCs w:val="21"/>
              </w:rPr>
            </w:pPr>
            <w:r>
              <w:rPr>
                <w:color w:val="auto"/>
                <w:kern w:val="0"/>
                <w:szCs w:val="21"/>
              </w:rPr>
              <w:t>冲击强度</w:t>
            </w:r>
          </w:p>
        </w:tc>
        <w:tc>
          <w:tcPr>
            <w:tcW w:w="1559" w:type="dxa"/>
            <w:noWrap/>
          </w:tcPr>
          <w:p>
            <w:pPr>
              <w:widowControl/>
              <w:spacing w:line="360" w:lineRule="auto"/>
              <w:jc w:val="left"/>
              <w:rPr>
                <w:color w:val="auto"/>
                <w:kern w:val="0"/>
                <w:szCs w:val="21"/>
              </w:rPr>
            </w:pPr>
            <w:r>
              <w:rPr>
                <w:color w:val="auto"/>
                <w:kern w:val="0"/>
                <w:szCs w:val="21"/>
              </w:rPr>
              <w:t>kJ/m</w:t>
            </w:r>
            <w:r>
              <w:rPr>
                <w:color w:val="auto"/>
                <w:kern w:val="0"/>
                <w:szCs w:val="21"/>
                <w:vertAlign w:val="superscript"/>
              </w:rPr>
              <w:t>2</w:t>
            </w:r>
          </w:p>
        </w:tc>
        <w:tc>
          <w:tcPr>
            <w:tcW w:w="1984" w:type="dxa"/>
            <w:noWrap/>
          </w:tcPr>
          <w:p>
            <w:pPr>
              <w:widowControl/>
              <w:spacing w:line="360" w:lineRule="auto"/>
              <w:jc w:val="left"/>
              <w:rPr>
                <w:color w:val="auto"/>
                <w:kern w:val="0"/>
                <w:szCs w:val="21"/>
              </w:rPr>
            </w:pPr>
            <w:r>
              <w:rPr>
                <w:color w:val="auto"/>
                <w:kern w:val="0"/>
                <w:szCs w:val="21"/>
              </w:rPr>
              <w:t>≥15</w:t>
            </w:r>
          </w:p>
        </w:tc>
        <w:tc>
          <w:tcPr>
            <w:tcW w:w="1843" w:type="dxa"/>
            <w:noWrap/>
          </w:tcPr>
          <w:p>
            <w:pPr>
              <w:widowControl/>
              <w:spacing w:line="360" w:lineRule="auto"/>
              <w:jc w:val="left"/>
              <w:rPr>
                <w:color w:val="auto"/>
                <w:kern w:val="0"/>
                <w:szCs w:val="21"/>
              </w:rPr>
            </w:pPr>
            <w:r>
              <w:rPr>
                <w:color w:val="auto"/>
                <w:kern w:val="0"/>
                <w:szCs w:val="21"/>
              </w:rPr>
              <w:t>GB/T 1043.1</w:t>
            </w:r>
          </w:p>
        </w:tc>
      </w:tr>
    </w:tbl>
    <w:p>
      <w:pPr>
        <w:rPr>
          <w:rFonts w:eastAsia="黑体"/>
          <w:color w:val="auto"/>
          <w:sz w:val="24"/>
          <w:szCs w:val="28"/>
        </w:rPr>
      </w:pPr>
    </w:p>
    <w:p>
      <w:pPr>
        <w:rPr>
          <w:rFonts w:eastAsia="黑体"/>
          <w:color w:val="auto"/>
          <w:sz w:val="24"/>
          <w:szCs w:val="28"/>
        </w:rPr>
      </w:pPr>
    </w:p>
    <w:p>
      <w:pPr>
        <w:rPr>
          <w:color w:val="auto"/>
          <w:sz w:val="24"/>
          <w:lang w:val="zh-CN"/>
        </w:rPr>
      </w:pPr>
      <w:r>
        <w:rPr>
          <w:color w:val="auto"/>
          <w:sz w:val="24"/>
          <w:lang w:val="zh-CN"/>
        </w:rPr>
        <w:t>5.2 承压圈材料</w:t>
      </w:r>
    </w:p>
    <w:p>
      <w:pPr>
        <w:rPr>
          <w:rFonts w:eastAsia="黑体"/>
          <w:color w:val="auto"/>
          <w:sz w:val="24"/>
          <w:szCs w:val="28"/>
        </w:rPr>
      </w:pPr>
    </w:p>
    <w:p>
      <w:pPr>
        <w:spacing w:line="360" w:lineRule="auto"/>
        <w:ind w:firstLine="480" w:firstLineChars="200"/>
        <w:rPr>
          <w:rStyle w:val="240"/>
          <w:rFonts w:hint="default" w:ascii="Times New Roman" w:hAnsi="Times New Roman"/>
          <w:color w:val="auto"/>
          <w:sz w:val="24"/>
        </w:rPr>
      </w:pPr>
      <w:r>
        <w:rPr>
          <w:rStyle w:val="240"/>
          <w:rFonts w:hint="default" w:ascii="Times New Roman" w:hAnsi="Times New Roman"/>
          <w:color w:val="auto"/>
          <w:sz w:val="24"/>
        </w:rPr>
        <w:t>承压圈应采用钢筋混凝土预制构件，水泥应符合现行国家标准《通用硅酸盐水泥》GB175的有关规定，砂应符合现行国家标准《建设用砂》GB/T 14684的有关规定，碎石应符合现行国家标准《建设用</w:t>
      </w:r>
      <w:r>
        <w:rPr>
          <w:rStyle w:val="240"/>
          <w:rFonts w:hint="default"/>
          <w:color w:val="auto"/>
          <w:sz w:val="24"/>
        </w:rPr>
        <w:t>卵石、碎石</w:t>
      </w:r>
      <w:r>
        <w:rPr>
          <w:rStyle w:val="240"/>
          <w:rFonts w:hint="default" w:ascii="Times New Roman" w:hAnsi="Times New Roman"/>
          <w:color w:val="auto"/>
          <w:sz w:val="24"/>
        </w:rPr>
        <w:t>》GB/T 14685的有关规定，外加剂应符合现行国家标准《混凝土外加剂》GB 8076的有关规定，热轧带肋钢筋应符合现行国家标准《钢筋混凝土用钢</w:t>
      </w:r>
      <w:r>
        <w:rPr>
          <w:rStyle w:val="240"/>
          <w:rFonts w:hint="default"/>
          <w:color w:val="auto"/>
          <w:sz w:val="24"/>
        </w:rPr>
        <w:t xml:space="preserve"> </w:t>
      </w:r>
      <w:r>
        <w:rPr>
          <w:rStyle w:val="240"/>
          <w:rFonts w:hint="default" w:ascii="Times New Roman" w:hAnsi="Times New Roman"/>
          <w:color w:val="auto"/>
          <w:sz w:val="24"/>
        </w:rPr>
        <w:t>第2部分：热轧带肋钢筋》GB/T 1499.2的有关规定。混凝土用其他材料也应符合现行有关标准规定。</w:t>
      </w:r>
    </w:p>
    <w:p>
      <w:pPr>
        <w:spacing w:line="360" w:lineRule="auto"/>
        <w:ind w:firstLine="480" w:firstLineChars="200"/>
        <w:rPr>
          <w:rStyle w:val="240"/>
          <w:rFonts w:hint="default" w:ascii="Times New Roman" w:hAnsi="Times New Roman"/>
          <w:color w:val="auto"/>
          <w:sz w:val="24"/>
        </w:rPr>
      </w:pPr>
    </w:p>
    <w:p>
      <w:pPr>
        <w:pStyle w:val="44"/>
        <w:spacing w:before="0" w:beforeAutospacing="0" w:after="0" w:afterAutospacing="0"/>
        <w:rPr>
          <w:rStyle w:val="239"/>
          <w:rFonts w:hint="default" w:ascii="Times New Roman" w:hAnsi="Times New Roman" w:eastAsia="宋体" w:cs="Times New Roman"/>
          <w:color w:val="auto"/>
          <w:kern w:val="2"/>
          <w:sz w:val="24"/>
        </w:rPr>
      </w:pPr>
      <w:r>
        <w:rPr>
          <w:rStyle w:val="239"/>
          <w:rFonts w:hint="default" w:ascii="Times New Roman" w:hAnsi="Times New Roman" w:eastAsia="宋体" w:cs="Times New Roman"/>
          <w:color w:val="auto"/>
          <w:kern w:val="2"/>
          <w:sz w:val="24"/>
        </w:rPr>
        <w:t>5.3 成品雨水箅子材料</w:t>
      </w:r>
    </w:p>
    <w:p>
      <w:pPr>
        <w:pStyle w:val="44"/>
        <w:spacing w:before="0" w:beforeAutospacing="0" w:after="0" w:afterAutospacing="0"/>
        <w:ind w:firstLine="480"/>
        <w:rPr>
          <w:rStyle w:val="239"/>
          <w:rFonts w:hint="default" w:ascii="Times New Roman" w:hAnsi="Times New Roman" w:eastAsia="宋体" w:cs="Times New Roman"/>
          <w:color w:val="auto"/>
          <w:kern w:val="2"/>
          <w:sz w:val="24"/>
        </w:rPr>
      </w:pPr>
      <w:r>
        <w:rPr>
          <w:rStyle w:val="239"/>
          <w:rFonts w:hint="default" w:ascii="Times New Roman" w:hAnsi="Times New Roman" w:eastAsia="宋体" w:cs="Times New Roman"/>
          <w:color w:val="auto"/>
          <w:kern w:val="2"/>
          <w:sz w:val="24"/>
        </w:rPr>
        <w:t>采用球墨铸铁制作的原材料应符合《球墨铸铁件》GB/T 1348的规定，雨水箅子采用球墨铸铁QT500-7。球化率不小于80%，球化级别达到三级以上。</w:t>
      </w:r>
    </w:p>
    <w:p>
      <w:pPr>
        <w:pStyle w:val="2"/>
        <w:spacing w:before="360" w:after="360" w:line="240" w:lineRule="auto"/>
        <w:rPr>
          <w:rFonts w:ascii="Times New Roman" w:hAnsi="Times New Roman" w:eastAsia="黑体"/>
          <w:color w:val="auto"/>
          <w:sz w:val="24"/>
        </w:rPr>
      </w:pPr>
      <w:bookmarkStart w:id="55" w:name="_Toc909"/>
      <w:r>
        <w:rPr>
          <w:rFonts w:ascii="Times New Roman" w:hAnsi="Times New Roman" w:eastAsia="黑体"/>
          <w:b w:val="0"/>
          <w:color w:val="auto"/>
          <w:sz w:val="24"/>
          <w:szCs w:val="24"/>
          <w:lang w:val="en-US"/>
        </w:rPr>
        <w:t>6 要求</w:t>
      </w:r>
      <w:bookmarkEnd w:id="55"/>
    </w:p>
    <w:p>
      <w:pPr>
        <w:rPr>
          <w:color w:val="auto"/>
          <w:sz w:val="24"/>
          <w:lang w:val="zh-CN"/>
        </w:rPr>
      </w:pPr>
      <w:r>
        <w:rPr>
          <w:color w:val="auto"/>
          <w:sz w:val="24"/>
          <w:lang w:val="zh-CN"/>
        </w:rPr>
        <w:t>6.1塑料井座和塑料高度调节井环</w:t>
      </w:r>
    </w:p>
    <w:p>
      <w:pPr>
        <w:spacing w:line="360" w:lineRule="auto"/>
        <w:textAlignment w:val="baseline"/>
        <w:rPr>
          <w:bCs/>
          <w:iCs/>
          <w:color w:val="auto"/>
          <w:kern w:val="0"/>
          <w:sz w:val="24"/>
          <w:lang w:val="zh-CN"/>
        </w:rPr>
      </w:pPr>
      <w:r>
        <w:rPr>
          <w:bCs/>
          <w:iCs/>
          <w:color w:val="auto"/>
          <w:kern w:val="0"/>
          <w:sz w:val="24"/>
        </w:rPr>
        <w:t>6</w:t>
      </w:r>
      <w:r>
        <w:rPr>
          <w:bCs/>
          <w:iCs/>
          <w:color w:val="auto"/>
          <w:kern w:val="0"/>
          <w:sz w:val="24"/>
          <w:lang w:val="zh-CN"/>
        </w:rPr>
        <w:t>.1.</w:t>
      </w:r>
      <w:r>
        <w:rPr>
          <w:bCs/>
          <w:iCs/>
          <w:color w:val="auto"/>
          <w:kern w:val="0"/>
          <w:sz w:val="24"/>
        </w:rPr>
        <w:t>1</w:t>
      </w:r>
      <w:r>
        <w:rPr>
          <w:bCs/>
          <w:iCs/>
          <w:color w:val="auto"/>
          <w:kern w:val="0"/>
          <w:sz w:val="24"/>
          <w:lang w:val="zh-CN"/>
        </w:rPr>
        <w:t>外观</w:t>
      </w:r>
    </w:p>
    <w:p>
      <w:pPr>
        <w:spacing w:line="360" w:lineRule="auto"/>
        <w:ind w:firstLine="480" w:firstLineChars="200"/>
        <w:textAlignment w:val="baseline"/>
        <w:rPr>
          <w:bCs/>
          <w:iCs/>
          <w:color w:val="auto"/>
          <w:kern w:val="0"/>
          <w:sz w:val="24"/>
          <w:lang w:val="zh-CN"/>
        </w:rPr>
      </w:pPr>
      <w:r>
        <w:rPr>
          <w:bCs/>
          <w:iCs/>
          <w:color w:val="auto"/>
          <w:kern w:val="0"/>
          <w:sz w:val="24"/>
          <w:lang w:val="zh-CN"/>
        </w:rPr>
        <w:t>表面规整，不应有气泡和有害的伤痕、裂口、缺料、色泽不均和分解变色。</w:t>
      </w:r>
    </w:p>
    <w:p>
      <w:pPr>
        <w:spacing w:line="360" w:lineRule="auto"/>
        <w:textAlignment w:val="baseline"/>
        <w:rPr>
          <w:bCs/>
          <w:iCs/>
          <w:color w:val="auto"/>
          <w:kern w:val="0"/>
          <w:sz w:val="24"/>
        </w:rPr>
      </w:pPr>
      <w:r>
        <w:rPr>
          <w:bCs/>
          <w:iCs/>
          <w:color w:val="auto"/>
          <w:kern w:val="0"/>
          <w:sz w:val="24"/>
          <w:lang w:val="zh-CN"/>
        </w:rPr>
        <w:t>6.1.2</w:t>
      </w:r>
      <w:r>
        <w:rPr>
          <w:bCs/>
          <w:iCs/>
          <w:color w:val="auto"/>
          <w:kern w:val="0"/>
          <w:sz w:val="24"/>
        </w:rPr>
        <w:t>尺寸</w:t>
      </w:r>
    </w:p>
    <w:p>
      <w:pPr>
        <w:spacing w:line="360" w:lineRule="auto"/>
        <w:ind w:firstLine="480" w:firstLineChars="200"/>
        <w:textAlignment w:val="baseline"/>
        <w:rPr>
          <w:bCs/>
          <w:iCs/>
          <w:color w:val="auto"/>
          <w:kern w:val="0"/>
          <w:sz w:val="24"/>
        </w:rPr>
      </w:pPr>
      <w:r>
        <w:rPr>
          <w:color w:val="auto"/>
          <w:sz w:val="24"/>
          <w:lang w:val="zh-CN"/>
        </w:rPr>
        <w:t>塑料井座的示意图</w:t>
      </w:r>
      <w:r>
        <w:rPr>
          <w:bCs/>
          <w:iCs/>
          <w:color w:val="auto"/>
          <w:kern w:val="0"/>
          <w:sz w:val="24"/>
        </w:rPr>
        <w:t>见图6，</w:t>
      </w:r>
      <w:r>
        <w:rPr>
          <w:color w:val="auto"/>
          <w:sz w:val="24"/>
          <w:lang w:val="zh-CN"/>
        </w:rPr>
        <w:t>塑料高度调节井环的示意图</w:t>
      </w:r>
      <w:r>
        <w:rPr>
          <w:bCs/>
          <w:iCs/>
          <w:color w:val="auto"/>
          <w:kern w:val="0"/>
          <w:sz w:val="24"/>
          <w:lang w:val="zh-CN"/>
        </w:rPr>
        <w:t>见</w:t>
      </w:r>
      <w:r>
        <w:rPr>
          <w:bCs/>
          <w:iCs/>
          <w:color w:val="auto"/>
          <w:kern w:val="0"/>
          <w:sz w:val="24"/>
        </w:rPr>
        <w:t>图7，其</w:t>
      </w:r>
      <w:r>
        <w:rPr>
          <w:bCs/>
          <w:iCs/>
          <w:color w:val="auto"/>
          <w:kern w:val="0"/>
          <w:sz w:val="24"/>
          <w:lang w:val="zh-CN"/>
        </w:rPr>
        <w:t>尺寸要求应符合表6.1</w:t>
      </w:r>
      <w:r>
        <w:rPr>
          <w:bCs/>
          <w:iCs/>
          <w:color w:val="auto"/>
          <w:kern w:val="0"/>
          <w:sz w:val="24"/>
        </w:rPr>
        <w:t>.2的规定。</w:t>
      </w:r>
    </w:p>
    <w:p>
      <w:pPr>
        <w:spacing w:line="360" w:lineRule="auto"/>
        <w:textAlignment w:val="baseline"/>
        <w:rPr>
          <w:bCs/>
          <w:iCs/>
          <w:color w:val="auto"/>
          <w:kern w:val="0"/>
          <w:sz w:val="24"/>
        </w:rPr>
      </w:pPr>
      <w:r>
        <w:rPr>
          <w:color w:val="auto"/>
        </w:rPr>
        <w:drawing>
          <wp:inline distT="0" distB="0" distL="0" distR="0">
            <wp:extent cx="5670550" cy="2209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670550" cy="2209800"/>
                    </a:xfrm>
                    <a:prstGeom prst="rect">
                      <a:avLst/>
                    </a:prstGeom>
                  </pic:spPr>
                </pic:pic>
              </a:graphicData>
            </a:graphic>
          </wp:inline>
        </w:drawing>
      </w:r>
    </w:p>
    <w:p>
      <w:pPr>
        <w:spacing w:line="360" w:lineRule="auto"/>
        <w:ind w:left="909" w:hanging="908" w:hangingChars="413"/>
        <w:jc w:val="center"/>
        <w:textAlignment w:val="baseline"/>
        <w:rPr>
          <w:bCs/>
          <w:iCs/>
          <w:color w:val="auto"/>
          <w:kern w:val="0"/>
          <w:sz w:val="22"/>
          <w:szCs w:val="22"/>
          <w:lang w:val="zh-CN"/>
        </w:rPr>
      </w:pPr>
      <w:r>
        <w:rPr>
          <w:bCs/>
          <w:iCs/>
          <w:color w:val="auto"/>
          <w:kern w:val="0"/>
          <w:sz w:val="22"/>
          <w:szCs w:val="22"/>
          <w:lang w:val="zh-CN"/>
        </w:rPr>
        <w:t>图6 塑料井座示意图</w:t>
      </w:r>
    </w:p>
    <w:p>
      <w:pPr>
        <w:spacing w:line="360" w:lineRule="auto"/>
        <w:ind w:left="909" w:hanging="908" w:hangingChars="413"/>
        <w:jc w:val="center"/>
        <w:textAlignment w:val="baseline"/>
        <w:rPr>
          <w:bCs/>
          <w:iCs/>
          <w:color w:val="auto"/>
          <w:kern w:val="0"/>
          <w:sz w:val="22"/>
          <w:szCs w:val="22"/>
          <w:lang w:val="zh-CN"/>
        </w:rPr>
      </w:pPr>
    </w:p>
    <w:p>
      <w:pPr>
        <w:spacing w:line="360" w:lineRule="auto"/>
        <w:ind w:left="867" w:hanging="867" w:hangingChars="413"/>
        <w:jc w:val="center"/>
        <w:textAlignment w:val="baseline"/>
        <w:rPr>
          <w:bCs/>
          <w:iCs/>
          <w:color w:val="auto"/>
          <w:kern w:val="0"/>
          <w:sz w:val="22"/>
          <w:szCs w:val="22"/>
          <w:lang w:val="zh-CN"/>
        </w:rPr>
      </w:pPr>
      <w:r>
        <w:rPr>
          <w:color w:val="auto"/>
        </w:rPr>
        <w:drawing>
          <wp:inline distT="0" distB="0" distL="0" distR="0">
            <wp:extent cx="4224655" cy="43948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4242118" cy="4413132"/>
                    </a:xfrm>
                    <a:prstGeom prst="rect">
                      <a:avLst/>
                    </a:prstGeom>
                  </pic:spPr>
                </pic:pic>
              </a:graphicData>
            </a:graphic>
          </wp:inline>
        </w:drawing>
      </w:r>
    </w:p>
    <w:p>
      <w:pPr>
        <w:spacing w:line="360" w:lineRule="auto"/>
        <w:ind w:left="909" w:hanging="908" w:hangingChars="413"/>
        <w:jc w:val="center"/>
        <w:textAlignment w:val="baseline"/>
        <w:rPr>
          <w:bCs/>
          <w:iCs/>
          <w:color w:val="auto"/>
          <w:kern w:val="0"/>
          <w:sz w:val="22"/>
          <w:szCs w:val="22"/>
          <w:lang w:val="zh-CN"/>
        </w:rPr>
      </w:pPr>
      <w:r>
        <w:rPr>
          <w:bCs/>
          <w:iCs/>
          <w:color w:val="auto"/>
          <w:kern w:val="0"/>
          <w:sz w:val="22"/>
          <w:szCs w:val="22"/>
          <w:lang w:val="zh-CN"/>
        </w:rPr>
        <w:t>图7 塑料高度调节井环示意图</w:t>
      </w:r>
    </w:p>
    <w:p>
      <w:pPr>
        <w:spacing w:line="360" w:lineRule="auto"/>
        <w:ind w:firstLine="480" w:firstLineChars="200"/>
        <w:textAlignment w:val="baseline"/>
        <w:rPr>
          <w:bCs/>
          <w:iCs/>
          <w:color w:val="auto"/>
          <w:kern w:val="0"/>
          <w:sz w:val="24"/>
        </w:rPr>
      </w:pPr>
    </w:p>
    <w:p>
      <w:pPr>
        <w:spacing w:line="360" w:lineRule="auto"/>
        <w:ind w:firstLine="480" w:firstLineChars="200"/>
        <w:textAlignment w:val="baseline"/>
        <w:rPr>
          <w:bCs/>
          <w:iCs/>
          <w:color w:val="auto"/>
          <w:kern w:val="0"/>
          <w:sz w:val="24"/>
        </w:rPr>
      </w:pPr>
    </w:p>
    <w:p>
      <w:pPr>
        <w:spacing w:line="360" w:lineRule="auto"/>
        <w:ind w:firstLine="480" w:firstLineChars="200"/>
        <w:textAlignment w:val="baseline"/>
        <w:rPr>
          <w:bCs/>
          <w:iCs/>
          <w:color w:val="auto"/>
          <w:kern w:val="0"/>
          <w:sz w:val="24"/>
        </w:rPr>
      </w:pPr>
    </w:p>
    <w:p>
      <w:pPr>
        <w:spacing w:line="360" w:lineRule="auto"/>
        <w:jc w:val="center"/>
        <w:textAlignment w:val="baseline"/>
        <w:rPr>
          <w:bCs/>
          <w:iCs/>
          <w:color w:val="auto"/>
          <w:kern w:val="0"/>
          <w:szCs w:val="21"/>
          <w:lang w:val="zh-CN"/>
        </w:rPr>
      </w:pPr>
      <w:r>
        <w:rPr>
          <w:bCs/>
          <w:iCs/>
          <w:color w:val="auto"/>
          <w:kern w:val="0"/>
          <w:szCs w:val="21"/>
          <w:lang w:val="zh-CN"/>
        </w:rPr>
        <w:t>表6.1.2 塑料井座、塑料高度调节井环的结构尺寸要求</w:t>
      </w:r>
    </w:p>
    <w:tbl>
      <w:tblPr>
        <w:tblStyle w:val="50"/>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970"/>
        <w:gridCol w:w="1023"/>
        <w:gridCol w:w="1023"/>
        <w:gridCol w:w="1024"/>
        <w:gridCol w:w="974"/>
        <w:gridCol w:w="974"/>
        <w:gridCol w:w="974"/>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gridSpan w:val="2"/>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零部件名称</w:t>
            </w:r>
          </w:p>
        </w:tc>
        <w:tc>
          <w:tcPr>
            <w:tcW w:w="3070" w:type="dxa"/>
            <w:gridSpan w:val="3"/>
            <w:vAlign w:val="center"/>
          </w:tcPr>
          <w:p>
            <w:pPr>
              <w:spacing w:line="360" w:lineRule="auto"/>
              <w:jc w:val="center"/>
              <w:textAlignment w:val="baseline"/>
              <w:rPr>
                <w:bCs/>
                <w:iCs/>
                <w:color w:val="auto"/>
                <w:kern w:val="0"/>
                <w:szCs w:val="21"/>
                <w:lang w:val="zh-CN"/>
              </w:rPr>
            </w:pPr>
            <w:r>
              <w:rPr>
                <w:bCs/>
                <w:iCs/>
                <w:color w:val="auto"/>
                <w:kern w:val="0"/>
                <w:szCs w:val="21"/>
                <w:lang w:val="zh-CN"/>
              </w:rPr>
              <w:t>尺寸及偏差(mm)</w:t>
            </w:r>
          </w:p>
        </w:tc>
        <w:tc>
          <w:tcPr>
            <w:tcW w:w="3898" w:type="dxa"/>
            <w:gridSpan w:val="4"/>
            <w:vAlign w:val="center"/>
          </w:tcPr>
          <w:p>
            <w:pPr>
              <w:spacing w:line="360" w:lineRule="auto"/>
              <w:jc w:val="center"/>
              <w:textAlignment w:val="baseline"/>
              <w:rPr>
                <w:bCs/>
                <w:iCs/>
                <w:color w:val="auto"/>
                <w:kern w:val="0"/>
                <w:szCs w:val="21"/>
                <w:lang w:val="zh-CN"/>
              </w:rPr>
            </w:pPr>
            <w:r>
              <w:rPr>
                <w:bCs/>
                <w:iCs/>
                <w:color w:val="auto"/>
                <w:kern w:val="0"/>
                <w:szCs w:val="21"/>
                <w:lang w:val="zh-CN"/>
              </w:rPr>
              <w:t>结构厚度(mm)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0" w:type="dxa"/>
            <w:gridSpan w:val="2"/>
            <w:vMerge w:val="continue"/>
            <w:vAlign w:val="center"/>
          </w:tcPr>
          <w:p>
            <w:pPr>
              <w:spacing w:line="360" w:lineRule="auto"/>
              <w:jc w:val="center"/>
              <w:textAlignment w:val="baseline"/>
              <w:rPr>
                <w:bCs/>
                <w:iCs/>
                <w:color w:val="auto"/>
                <w:kern w:val="0"/>
                <w:szCs w:val="21"/>
                <w:lang w:val="zh-CN"/>
              </w:rPr>
            </w:pP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长度</w:t>
            </w:r>
          </w:p>
          <w:p>
            <w:pPr>
              <w:spacing w:line="360" w:lineRule="auto"/>
              <w:jc w:val="center"/>
              <w:textAlignment w:val="baseline"/>
              <w:rPr>
                <w:bCs/>
                <w:iCs/>
                <w:color w:val="auto"/>
                <w:kern w:val="0"/>
                <w:szCs w:val="21"/>
                <w:lang w:val="zh-CN"/>
              </w:rPr>
            </w:pPr>
            <w:r>
              <w:rPr>
                <w:bCs/>
                <w:iCs/>
                <w:color w:val="auto"/>
                <w:kern w:val="0"/>
                <w:szCs w:val="21"/>
                <w:lang w:val="zh-CN"/>
              </w:rPr>
              <w:t>l</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宽度</w:t>
            </w:r>
          </w:p>
          <w:p>
            <w:pPr>
              <w:spacing w:line="360" w:lineRule="auto"/>
              <w:jc w:val="center"/>
              <w:textAlignment w:val="baseline"/>
              <w:rPr>
                <w:bCs/>
                <w:iCs/>
                <w:color w:val="auto"/>
                <w:kern w:val="0"/>
                <w:szCs w:val="21"/>
                <w:lang w:val="zh-CN"/>
              </w:rPr>
            </w:pPr>
            <w:r>
              <w:rPr>
                <w:bCs/>
                <w:iCs/>
                <w:color w:val="auto"/>
                <w:kern w:val="0"/>
                <w:szCs w:val="21"/>
                <w:lang w:val="zh-CN"/>
              </w:rPr>
              <w:t>w</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高度</w:t>
            </w:r>
          </w:p>
          <w:p>
            <w:pPr>
              <w:spacing w:line="360" w:lineRule="auto"/>
              <w:jc w:val="center"/>
              <w:textAlignment w:val="baseline"/>
              <w:rPr>
                <w:bCs/>
                <w:iCs/>
                <w:color w:val="auto"/>
                <w:kern w:val="0"/>
                <w:szCs w:val="21"/>
                <w:lang w:val="zh-CN"/>
              </w:rPr>
            </w:pPr>
            <w:r>
              <w:rPr>
                <w:bCs/>
                <w:iCs/>
                <w:color w:val="auto"/>
                <w:kern w:val="0"/>
                <w:szCs w:val="21"/>
                <w:lang w:val="zh-CN"/>
              </w:rPr>
              <w:t>h</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井壁</w:t>
            </w:r>
          </w:p>
          <w:p>
            <w:pPr>
              <w:spacing w:line="360" w:lineRule="auto"/>
              <w:jc w:val="center"/>
              <w:textAlignment w:val="baseline"/>
              <w:rPr>
                <w:bCs/>
                <w:iCs/>
                <w:color w:val="auto"/>
                <w:kern w:val="0"/>
                <w:szCs w:val="21"/>
                <w:lang w:val="zh-CN"/>
              </w:rPr>
            </w:pPr>
            <w:r>
              <w:rPr>
                <w:bCs/>
                <w:iCs/>
                <w:color w:val="auto"/>
                <w:kern w:val="0"/>
                <w:szCs w:val="21"/>
                <w:lang w:val="zh-CN"/>
              </w:rPr>
              <w:t>厚度</w:t>
            </w:r>
          </w:p>
          <w:p>
            <w:pPr>
              <w:spacing w:line="360" w:lineRule="auto"/>
              <w:jc w:val="center"/>
              <w:textAlignment w:val="baseline"/>
              <w:rPr>
                <w:bCs/>
                <w:iCs/>
                <w:color w:val="auto"/>
                <w:kern w:val="0"/>
                <w:szCs w:val="21"/>
                <w:lang w:val="zh-CN"/>
              </w:rPr>
            </w:pPr>
            <w:r>
              <w:rPr>
                <w:bCs/>
                <w:iCs/>
                <w:color w:val="auto"/>
                <w:kern w:val="0"/>
                <w:szCs w:val="21"/>
                <w:lang w:val="zh-CN"/>
              </w:rPr>
              <w:t>t</w:t>
            </w:r>
            <w:r>
              <w:rPr>
                <w:bCs/>
                <w:iCs/>
                <w:color w:val="auto"/>
                <w:kern w:val="0"/>
                <w:szCs w:val="21"/>
                <w:vertAlign w:val="subscript"/>
                <w:lang w:val="zh-CN"/>
              </w:rPr>
              <w:t>1</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底板</w:t>
            </w:r>
          </w:p>
          <w:p>
            <w:pPr>
              <w:spacing w:line="360" w:lineRule="auto"/>
              <w:jc w:val="center"/>
              <w:textAlignment w:val="baseline"/>
              <w:rPr>
                <w:bCs/>
                <w:iCs/>
                <w:color w:val="auto"/>
                <w:kern w:val="0"/>
                <w:szCs w:val="21"/>
                <w:lang w:val="zh-CN"/>
              </w:rPr>
            </w:pPr>
            <w:r>
              <w:rPr>
                <w:bCs/>
                <w:iCs/>
                <w:color w:val="auto"/>
                <w:kern w:val="0"/>
                <w:szCs w:val="21"/>
                <w:lang w:val="zh-CN"/>
              </w:rPr>
              <w:t>厚度</w:t>
            </w:r>
          </w:p>
          <w:p>
            <w:pPr>
              <w:spacing w:line="360" w:lineRule="auto"/>
              <w:jc w:val="center"/>
              <w:textAlignment w:val="baseline"/>
              <w:rPr>
                <w:bCs/>
                <w:iCs/>
                <w:color w:val="auto"/>
                <w:kern w:val="0"/>
                <w:szCs w:val="21"/>
                <w:lang w:val="zh-CN"/>
              </w:rPr>
            </w:pPr>
            <w:r>
              <w:rPr>
                <w:bCs/>
                <w:iCs/>
                <w:color w:val="auto"/>
                <w:kern w:val="0"/>
                <w:szCs w:val="21"/>
                <w:lang w:val="zh-CN"/>
              </w:rPr>
              <w:t>t</w:t>
            </w:r>
            <w:r>
              <w:rPr>
                <w:bCs/>
                <w:iCs/>
                <w:color w:val="auto"/>
                <w:kern w:val="0"/>
                <w:szCs w:val="21"/>
                <w:vertAlign w:val="subscript"/>
                <w:lang w:val="zh-CN"/>
              </w:rPr>
              <w:t>2</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承口</w:t>
            </w:r>
          </w:p>
          <w:p>
            <w:pPr>
              <w:spacing w:line="360" w:lineRule="auto"/>
              <w:jc w:val="center"/>
              <w:textAlignment w:val="baseline"/>
              <w:rPr>
                <w:bCs/>
                <w:iCs/>
                <w:color w:val="auto"/>
                <w:kern w:val="0"/>
                <w:szCs w:val="21"/>
                <w:lang w:val="zh-CN"/>
              </w:rPr>
            </w:pPr>
            <w:r>
              <w:rPr>
                <w:bCs/>
                <w:iCs/>
                <w:color w:val="auto"/>
                <w:kern w:val="0"/>
                <w:szCs w:val="21"/>
                <w:lang w:val="zh-CN"/>
              </w:rPr>
              <w:t>厚度</w:t>
            </w:r>
          </w:p>
          <w:p>
            <w:pPr>
              <w:spacing w:line="360" w:lineRule="auto"/>
              <w:jc w:val="center"/>
              <w:textAlignment w:val="baseline"/>
              <w:rPr>
                <w:bCs/>
                <w:iCs/>
                <w:color w:val="auto"/>
                <w:kern w:val="0"/>
                <w:szCs w:val="21"/>
                <w:lang w:val="zh-CN"/>
              </w:rPr>
            </w:pPr>
            <w:r>
              <w:rPr>
                <w:bCs/>
                <w:iCs/>
                <w:color w:val="auto"/>
                <w:kern w:val="0"/>
                <w:szCs w:val="21"/>
                <w:lang w:val="zh-CN"/>
              </w:rPr>
              <w:t>t</w:t>
            </w:r>
            <w:r>
              <w:rPr>
                <w:bCs/>
                <w:iCs/>
                <w:color w:val="auto"/>
                <w:kern w:val="0"/>
                <w:szCs w:val="21"/>
                <w:vertAlign w:val="subscript"/>
                <w:lang w:val="zh-CN"/>
              </w:rPr>
              <w:t>3</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螺栓连接厚度t</w:t>
            </w:r>
            <w:r>
              <w:rPr>
                <w:bCs/>
                <w:iCs/>
                <w:color w:val="auto"/>
                <w:kern w:val="0"/>
                <w:szCs w:val="21"/>
                <w:vertAlign w:val="subscript"/>
                <w:lang w:val="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塑料</w:t>
            </w:r>
          </w:p>
          <w:p>
            <w:pPr>
              <w:spacing w:line="360" w:lineRule="auto"/>
              <w:jc w:val="center"/>
              <w:textAlignment w:val="baseline"/>
              <w:rPr>
                <w:bCs/>
                <w:iCs/>
                <w:color w:val="auto"/>
                <w:kern w:val="0"/>
                <w:szCs w:val="21"/>
                <w:lang w:val="zh-CN"/>
              </w:rPr>
            </w:pPr>
            <w:r>
              <w:rPr>
                <w:bCs/>
                <w:iCs/>
                <w:color w:val="auto"/>
                <w:kern w:val="0"/>
                <w:szCs w:val="21"/>
                <w:lang w:val="zh-CN"/>
              </w:rPr>
              <w:t>井座</w:t>
            </w: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750型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750±10</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450±10</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590±10</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≥6.5</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vAlign w:val="center"/>
          </w:tcPr>
          <w:p>
            <w:pPr>
              <w:spacing w:line="360" w:lineRule="auto"/>
              <w:jc w:val="center"/>
              <w:textAlignment w:val="baseline"/>
              <w:rPr>
                <w:bCs/>
                <w:iCs/>
                <w:color w:val="auto"/>
                <w:kern w:val="0"/>
                <w:szCs w:val="21"/>
                <w:lang w:val="zh-CN"/>
              </w:rPr>
            </w:pP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500±7</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380±7</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390±7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≥5.5</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vAlign w:val="center"/>
          </w:tcPr>
          <w:p>
            <w:pPr>
              <w:spacing w:line="360" w:lineRule="auto"/>
              <w:jc w:val="center"/>
              <w:textAlignment w:val="baseline"/>
              <w:rPr>
                <w:bCs/>
                <w:iCs/>
                <w:color w:val="auto"/>
                <w:kern w:val="0"/>
                <w:szCs w:val="21"/>
                <w:lang w:val="zh-CN"/>
              </w:rPr>
            </w:pP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420±6</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380±6</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390±6</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≥4.5</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塑料高度调节井环</w:t>
            </w:r>
            <w:r>
              <w:rPr>
                <w:bCs/>
                <w:iCs/>
                <w:color w:val="auto"/>
                <w:kern w:val="0"/>
                <w:szCs w:val="21"/>
                <w:vertAlign w:val="superscript"/>
                <w:lang w:val="zh-CN"/>
              </w:rPr>
              <w:t>a</w:t>
            </w: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750型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730±10</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430±10</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100±2</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vAlign w:val="center"/>
          </w:tcPr>
          <w:p>
            <w:pPr>
              <w:spacing w:line="360" w:lineRule="auto"/>
              <w:jc w:val="center"/>
              <w:textAlignment w:val="baseline"/>
              <w:rPr>
                <w:bCs/>
                <w:iCs/>
                <w:color w:val="auto"/>
                <w:kern w:val="0"/>
                <w:szCs w:val="21"/>
                <w:lang w:val="zh-CN"/>
              </w:rPr>
            </w:pP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500±7</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380±7</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100±2</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vAlign w:val="center"/>
          </w:tcPr>
          <w:p>
            <w:pPr>
              <w:spacing w:line="360" w:lineRule="auto"/>
              <w:jc w:val="center"/>
              <w:textAlignment w:val="baseline"/>
              <w:rPr>
                <w:bCs/>
                <w:iCs/>
                <w:color w:val="auto"/>
                <w:kern w:val="0"/>
                <w:szCs w:val="21"/>
                <w:lang w:val="zh-CN"/>
              </w:rPr>
            </w:pPr>
          </w:p>
        </w:tc>
        <w:tc>
          <w:tcPr>
            <w:tcW w:w="970"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420型</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420±6</w:t>
            </w:r>
          </w:p>
        </w:tc>
        <w:tc>
          <w:tcPr>
            <w:tcW w:w="1023"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380±6</w:t>
            </w:r>
          </w:p>
        </w:tc>
        <w:tc>
          <w:tcPr>
            <w:tcW w:w="102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50±1</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w:t>
            </w:r>
          </w:p>
        </w:tc>
        <w:tc>
          <w:tcPr>
            <w:tcW w:w="976"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w:t>
            </w:r>
          </w:p>
        </w:tc>
      </w:tr>
    </w:tbl>
    <w:p>
      <w:pPr>
        <w:spacing w:line="360" w:lineRule="auto"/>
        <w:ind w:left="909" w:hanging="908" w:hangingChars="413"/>
        <w:jc w:val="left"/>
        <w:textAlignment w:val="baseline"/>
        <w:rPr>
          <w:bCs/>
          <w:iCs/>
          <w:color w:val="auto"/>
          <w:kern w:val="0"/>
          <w:sz w:val="22"/>
          <w:szCs w:val="22"/>
          <w:lang w:val="zh-CN"/>
        </w:rPr>
      </w:pPr>
      <w:r>
        <w:rPr>
          <w:bCs/>
          <w:iCs/>
          <w:color w:val="auto"/>
          <w:kern w:val="0"/>
          <w:sz w:val="22"/>
          <w:szCs w:val="22"/>
          <w:lang w:val="zh-CN"/>
        </w:rPr>
        <w:t>备注：a.</w:t>
      </w:r>
      <w:r>
        <w:rPr>
          <w:color w:val="auto"/>
          <w:sz w:val="24"/>
          <w:lang w:val="zh-CN"/>
        </w:rPr>
        <w:t xml:space="preserve"> 塑料高度调节井环</w:t>
      </w:r>
      <w:r>
        <w:rPr>
          <w:bCs/>
          <w:iCs/>
          <w:color w:val="auto"/>
          <w:kern w:val="0"/>
          <w:sz w:val="22"/>
          <w:szCs w:val="22"/>
          <w:lang w:val="zh-CN"/>
        </w:rPr>
        <w:t>尺寸高度根据工程设计需求进行调整，偏差应满足尺寸偏差要求。</w:t>
      </w:r>
    </w:p>
    <w:p>
      <w:pPr>
        <w:spacing w:line="360" w:lineRule="auto"/>
        <w:ind w:left="909" w:hanging="908" w:hangingChars="413"/>
        <w:jc w:val="center"/>
        <w:textAlignment w:val="baseline"/>
        <w:rPr>
          <w:bCs/>
          <w:iCs/>
          <w:color w:val="auto"/>
          <w:kern w:val="0"/>
          <w:sz w:val="22"/>
          <w:szCs w:val="22"/>
          <w:lang w:val="zh-CN"/>
        </w:rPr>
      </w:pPr>
    </w:p>
    <w:p>
      <w:pPr>
        <w:spacing w:line="360" w:lineRule="auto"/>
        <w:textAlignment w:val="baseline"/>
        <w:rPr>
          <w:bCs/>
          <w:iCs/>
          <w:color w:val="auto"/>
          <w:kern w:val="0"/>
          <w:sz w:val="24"/>
        </w:rPr>
      </w:pPr>
      <w:r>
        <w:rPr>
          <w:bCs/>
          <w:iCs/>
          <w:color w:val="auto"/>
          <w:kern w:val="0"/>
          <w:sz w:val="24"/>
          <w:lang w:val="zh-CN"/>
        </w:rPr>
        <w:t>6.1.3</w:t>
      </w:r>
      <w:r>
        <w:rPr>
          <w:bCs/>
          <w:iCs/>
          <w:color w:val="auto"/>
          <w:kern w:val="0"/>
          <w:sz w:val="24"/>
        </w:rPr>
        <w:t>力学性能</w:t>
      </w:r>
    </w:p>
    <w:p>
      <w:pPr>
        <w:spacing w:line="360" w:lineRule="auto"/>
        <w:ind w:firstLine="480" w:firstLineChars="200"/>
        <w:textAlignment w:val="baseline"/>
        <w:rPr>
          <w:bCs/>
          <w:iCs/>
          <w:color w:val="auto"/>
          <w:kern w:val="0"/>
          <w:sz w:val="24"/>
          <w:lang w:val="zh-CN"/>
        </w:rPr>
      </w:pPr>
      <w:r>
        <w:rPr>
          <w:bCs/>
          <w:iCs/>
          <w:color w:val="auto"/>
          <w:kern w:val="0"/>
          <w:sz w:val="24"/>
          <w:lang w:val="zh-CN"/>
        </w:rPr>
        <w:t>塑料井座和塑料高度调节井环的力学性能应符合的表6.1.</w:t>
      </w:r>
      <w:r>
        <w:rPr>
          <w:bCs/>
          <w:iCs/>
          <w:color w:val="auto"/>
          <w:kern w:val="0"/>
          <w:sz w:val="24"/>
        </w:rPr>
        <w:t>3</w:t>
      </w:r>
      <w:r>
        <w:rPr>
          <w:bCs/>
          <w:iCs/>
          <w:color w:val="auto"/>
          <w:kern w:val="0"/>
          <w:sz w:val="24"/>
          <w:lang w:val="zh-CN"/>
        </w:rPr>
        <w:t>的规定。</w:t>
      </w:r>
    </w:p>
    <w:p>
      <w:pPr>
        <w:spacing w:line="360" w:lineRule="auto"/>
        <w:jc w:val="center"/>
        <w:textAlignment w:val="baseline"/>
        <w:rPr>
          <w:bCs/>
          <w:iCs/>
          <w:color w:val="auto"/>
          <w:kern w:val="0"/>
          <w:sz w:val="24"/>
        </w:rPr>
      </w:pPr>
      <w:r>
        <w:rPr>
          <w:bCs/>
          <w:iCs/>
          <w:color w:val="auto"/>
          <w:kern w:val="0"/>
          <w:szCs w:val="21"/>
          <w:lang w:val="zh-CN"/>
        </w:rPr>
        <w:t>表6.1.</w:t>
      </w:r>
      <w:r>
        <w:rPr>
          <w:bCs/>
          <w:iCs/>
          <w:color w:val="auto"/>
          <w:kern w:val="0"/>
          <w:szCs w:val="21"/>
        </w:rPr>
        <w:t>3</w:t>
      </w:r>
      <w:r>
        <w:rPr>
          <w:rFonts w:hint="eastAsia"/>
          <w:bCs/>
          <w:iCs/>
          <w:color w:val="auto"/>
          <w:kern w:val="0"/>
          <w:szCs w:val="21"/>
          <w:lang w:val="zh-CN"/>
        </w:rPr>
        <w:t>塑料井座和塑料高度调节井环</w:t>
      </w:r>
      <w:r>
        <w:rPr>
          <w:bCs/>
          <w:iCs/>
          <w:color w:val="auto"/>
          <w:kern w:val="0"/>
          <w:szCs w:val="21"/>
          <w:lang w:val="zh-CN"/>
        </w:rPr>
        <w:t>的力学性能</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2016"/>
        <w:gridCol w:w="1773"/>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restart"/>
            <w:vAlign w:val="center"/>
          </w:tcPr>
          <w:p>
            <w:pPr>
              <w:spacing w:line="360" w:lineRule="auto"/>
              <w:jc w:val="center"/>
              <w:textAlignment w:val="baseline"/>
              <w:rPr>
                <w:bCs/>
                <w:iCs/>
                <w:color w:val="auto"/>
                <w:kern w:val="0"/>
                <w:szCs w:val="21"/>
              </w:rPr>
            </w:pPr>
            <w:r>
              <w:rPr>
                <w:bCs/>
                <w:iCs/>
                <w:color w:val="auto"/>
                <w:kern w:val="0"/>
                <w:szCs w:val="21"/>
              </w:rPr>
              <w:t>项目</w:t>
            </w:r>
          </w:p>
        </w:tc>
        <w:tc>
          <w:tcPr>
            <w:tcW w:w="3789" w:type="dxa"/>
            <w:gridSpan w:val="2"/>
            <w:vAlign w:val="center"/>
          </w:tcPr>
          <w:p>
            <w:pPr>
              <w:spacing w:line="360" w:lineRule="auto"/>
              <w:jc w:val="center"/>
              <w:textAlignment w:val="baseline"/>
              <w:rPr>
                <w:bCs/>
                <w:iCs/>
                <w:color w:val="auto"/>
                <w:kern w:val="0"/>
                <w:szCs w:val="21"/>
              </w:rPr>
            </w:pPr>
            <w:r>
              <w:rPr>
                <w:bCs/>
                <w:iCs/>
                <w:color w:val="auto"/>
                <w:kern w:val="0"/>
                <w:szCs w:val="21"/>
              </w:rPr>
              <w:t>条件</w:t>
            </w:r>
          </w:p>
        </w:tc>
        <w:tc>
          <w:tcPr>
            <w:tcW w:w="2977" w:type="dxa"/>
            <w:vMerge w:val="restart"/>
            <w:vAlign w:val="center"/>
          </w:tcPr>
          <w:p>
            <w:pPr>
              <w:spacing w:line="360" w:lineRule="auto"/>
              <w:jc w:val="center"/>
              <w:textAlignment w:val="baseline"/>
              <w:rPr>
                <w:bCs/>
                <w:iCs/>
                <w:color w:val="auto"/>
                <w:kern w:val="0"/>
                <w:szCs w:val="21"/>
              </w:rPr>
            </w:pPr>
            <w:r>
              <w:rPr>
                <w:bCs/>
                <w:iCs/>
                <w:color w:val="auto"/>
                <w:kern w:val="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vAlign w:val="center"/>
          </w:tcPr>
          <w:p>
            <w:pPr>
              <w:spacing w:line="360" w:lineRule="auto"/>
              <w:jc w:val="center"/>
              <w:textAlignment w:val="baseline"/>
              <w:rPr>
                <w:bCs/>
                <w:iCs/>
                <w:color w:val="auto"/>
                <w:kern w:val="0"/>
                <w:szCs w:val="21"/>
              </w:rPr>
            </w:pPr>
          </w:p>
        </w:tc>
        <w:tc>
          <w:tcPr>
            <w:tcW w:w="2016" w:type="dxa"/>
            <w:vAlign w:val="center"/>
          </w:tcPr>
          <w:p>
            <w:pPr>
              <w:spacing w:line="360" w:lineRule="auto"/>
              <w:jc w:val="center"/>
              <w:textAlignment w:val="baseline"/>
              <w:rPr>
                <w:bCs/>
                <w:iCs/>
                <w:color w:val="auto"/>
                <w:kern w:val="0"/>
                <w:szCs w:val="21"/>
              </w:rPr>
            </w:pPr>
            <w:r>
              <w:rPr>
                <w:bCs/>
                <w:iCs/>
                <w:color w:val="auto"/>
                <w:kern w:val="0"/>
                <w:szCs w:val="21"/>
              </w:rPr>
              <w:t>规格</w:t>
            </w:r>
          </w:p>
        </w:tc>
        <w:tc>
          <w:tcPr>
            <w:tcW w:w="1773" w:type="dxa"/>
            <w:vAlign w:val="center"/>
          </w:tcPr>
          <w:p>
            <w:pPr>
              <w:spacing w:line="360" w:lineRule="auto"/>
              <w:jc w:val="center"/>
              <w:textAlignment w:val="baseline"/>
              <w:rPr>
                <w:bCs/>
                <w:iCs/>
                <w:color w:val="auto"/>
                <w:kern w:val="0"/>
                <w:szCs w:val="21"/>
              </w:rPr>
            </w:pPr>
            <w:r>
              <w:rPr>
                <w:bCs/>
                <w:iCs/>
                <w:color w:val="auto"/>
                <w:kern w:val="0"/>
                <w:szCs w:val="21"/>
              </w:rPr>
              <w:t>静载，kN</w:t>
            </w:r>
          </w:p>
        </w:tc>
        <w:tc>
          <w:tcPr>
            <w:tcW w:w="2977" w:type="dxa"/>
            <w:vMerge w:val="continue"/>
            <w:vAlign w:val="center"/>
          </w:tcPr>
          <w:p>
            <w:pPr>
              <w:spacing w:line="360" w:lineRule="auto"/>
              <w:jc w:val="center"/>
              <w:textAlignment w:val="baseline"/>
              <w:rPr>
                <w:bCs/>
                <w:i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restart"/>
            <w:vAlign w:val="center"/>
          </w:tcPr>
          <w:p>
            <w:pPr>
              <w:spacing w:line="360" w:lineRule="auto"/>
              <w:jc w:val="center"/>
              <w:textAlignment w:val="baseline"/>
              <w:rPr>
                <w:color w:val="auto"/>
                <w:kern w:val="0"/>
                <w:szCs w:val="21"/>
              </w:rPr>
            </w:pPr>
            <w:r>
              <w:rPr>
                <w:color w:val="auto"/>
                <w:kern w:val="0"/>
                <w:szCs w:val="21"/>
              </w:rPr>
              <w:t>轴向压力</w:t>
            </w:r>
          </w:p>
        </w:tc>
        <w:tc>
          <w:tcPr>
            <w:tcW w:w="2016" w:type="dxa"/>
            <w:vAlign w:val="center"/>
          </w:tcPr>
          <w:p>
            <w:pPr>
              <w:spacing w:line="360" w:lineRule="auto"/>
              <w:jc w:val="center"/>
              <w:textAlignment w:val="baseline"/>
              <w:rPr>
                <w:color w:val="auto"/>
                <w:kern w:val="0"/>
                <w:szCs w:val="21"/>
              </w:rPr>
            </w:pPr>
            <w:r>
              <w:rPr>
                <w:color w:val="auto"/>
                <w:kern w:val="0"/>
                <w:szCs w:val="21"/>
              </w:rPr>
              <w:t>接触式（B125）</w:t>
            </w:r>
          </w:p>
        </w:tc>
        <w:tc>
          <w:tcPr>
            <w:tcW w:w="1773" w:type="dxa"/>
            <w:vAlign w:val="center"/>
          </w:tcPr>
          <w:p>
            <w:pPr>
              <w:spacing w:line="360" w:lineRule="auto"/>
              <w:jc w:val="center"/>
              <w:textAlignment w:val="baseline"/>
              <w:rPr>
                <w:color w:val="auto"/>
                <w:kern w:val="0"/>
                <w:szCs w:val="21"/>
              </w:rPr>
            </w:pPr>
            <w:r>
              <w:rPr>
                <w:color w:val="auto"/>
                <w:kern w:val="0"/>
                <w:szCs w:val="21"/>
              </w:rPr>
              <w:t>125</w:t>
            </w:r>
          </w:p>
        </w:tc>
        <w:tc>
          <w:tcPr>
            <w:tcW w:w="2977" w:type="dxa"/>
            <w:vMerge w:val="restart"/>
            <w:vAlign w:val="center"/>
          </w:tcPr>
          <w:p>
            <w:pPr>
              <w:spacing w:line="360" w:lineRule="auto"/>
              <w:jc w:val="left"/>
              <w:textAlignment w:val="baseline"/>
              <w:rPr>
                <w:bCs/>
                <w:iCs/>
                <w:color w:val="auto"/>
                <w:kern w:val="0"/>
                <w:szCs w:val="21"/>
              </w:rPr>
            </w:pPr>
            <w:r>
              <w:rPr>
                <w:color w:val="auto"/>
                <w:kern w:val="0"/>
                <w:szCs w:val="21"/>
              </w:rPr>
              <w:t>无破裂、裂缝或影响使用功能的变形，轴向压力方向变形小于1.5%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vAlign w:val="center"/>
          </w:tcPr>
          <w:p>
            <w:pPr>
              <w:spacing w:line="360" w:lineRule="auto"/>
              <w:jc w:val="center"/>
              <w:textAlignment w:val="baseline"/>
              <w:rPr>
                <w:color w:val="auto"/>
                <w:kern w:val="0"/>
                <w:szCs w:val="21"/>
              </w:rPr>
            </w:pPr>
          </w:p>
        </w:tc>
        <w:tc>
          <w:tcPr>
            <w:tcW w:w="2016" w:type="dxa"/>
            <w:vAlign w:val="center"/>
          </w:tcPr>
          <w:p>
            <w:pPr>
              <w:spacing w:line="360" w:lineRule="auto"/>
              <w:jc w:val="center"/>
              <w:textAlignment w:val="baseline"/>
              <w:rPr>
                <w:color w:val="auto"/>
                <w:kern w:val="0"/>
                <w:szCs w:val="21"/>
              </w:rPr>
            </w:pPr>
            <w:r>
              <w:rPr>
                <w:color w:val="auto"/>
                <w:kern w:val="0"/>
                <w:szCs w:val="21"/>
              </w:rPr>
              <w:t>非接触式（C250、D400）</w:t>
            </w:r>
          </w:p>
        </w:tc>
        <w:tc>
          <w:tcPr>
            <w:tcW w:w="1773" w:type="dxa"/>
            <w:vAlign w:val="center"/>
          </w:tcPr>
          <w:p>
            <w:pPr>
              <w:spacing w:line="360" w:lineRule="auto"/>
              <w:jc w:val="center"/>
              <w:textAlignment w:val="baseline"/>
              <w:rPr>
                <w:color w:val="auto"/>
                <w:kern w:val="0"/>
                <w:szCs w:val="21"/>
              </w:rPr>
            </w:pPr>
            <w:r>
              <w:rPr>
                <w:color w:val="auto"/>
                <w:kern w:val="0"/>
                <w:szCs w:val="21"/>
              </w:rPr>
              <w:t>40</w:t>
            </w:r>
          </w:p>
        </w:tc>
        <w:tc>
          <w:tcPr>
            <w:tcW w:w="2977" w:type="dxa"/>
            <w:vMerge w:val="continue"/>
            <w:vAlign w:val="center"/>
          </w:tcPr>
          <w:p>
            <w:pPr>
              <w:spacing w:line="360" w:lineRule="auto"/>
              <w:jc w:val="left"/>
              <w:textAlignment w:val="baseline"/>
              <w:rPr>
                <w:bCs/>
                <w:i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restart"/>
            <w:vAlign w:val="center"/>
          </w:tcPr>
          <w:p>
            <w:pPr>
              <w:spacing w:line="360" w:lineRule="auto"/>
              <w:jc w:val="center"/>
              <w:textAlignment w:val="baseline"/>
              <w:rPr>
                <w:color w:val="auto"/>
                <w:kern w:val="0"/>
                <w:szCs w:val="21"/>
              </w:rPr>
            </w:pPr>
            <w:r>
              <w:rPr>
                <w:color w:val="auto"/>
                <w:kern w:val="0"/>
                <w:szCs w:val="21"/>
              </w:rPr>
              <w:t>井座侧向压力</w:t>
            </w:r>
          </w:p>
        </w:tc>
        <w:tc>
          <w:tcPr>
            <w:tcW w:w="2016" w:type="dxa"/>
            <w:vAlign w:val="center"/>
          </w:tcPr>
          <w:p>
            <w:pPr>
              <w:spacing w:line="360" w:lineRule="auto"/>
              <w:jc w:val="center"/>
              <w:textAlignment w:val="baseline"/>
              <w:rPr>
                <w:color w:val="auto"/>
                <w:kern w:val="0"/>
                <w:szCs w:val="21"/>
              </w:rPr>
            </w:pPr>
            <w:r>
              <w:rPr>
                <w:color w:val="auto"/>
                <w:kern w:val="0"/>
                <w:szCs w:val="21"/>
              </w:rPr>
              <w:t>B125</w:t>
            </w:r>
          </w:p>
        </w:tc>
        <w:tc>
          <w:tcPr>
            <w:tcW w:w="1773" w:type="dxa"/>
            <w:vAlign w:val="center"/>
          </w:tcPr>
          <w:p>
            <w:pPr>
              <w:spacing w:line="360" w:lineRule="auto"/>
              <w:jc w:val="center"/>
              <w:textAlignment w:val="baseline"/>
              <w:rPr>
                <w:color w:val="auto"/>
                <w:kern w:val="0"/>
                <w:szCs w:val="21"/>
              </w:rPr>
            </w:pPr>
            <w:r>
              <w:rPr>
                <w:color w:val="auto"/>
                <w:kern w:val="0"/>
                <w:szCs w:val="21"/>
              </w:rPr>
              <w:t>10</w:t>
            </w:r>
          </w:p>
        </w:tc>
        <w:tc>
          <w:tcPr>
            <w:tcW w:w="2977" w:type="dxa"/>
            <w:vMerge w:val="restart"/>
            <w:vAlign w:val="center"/>
          </w:tcPr>
          <w:p>
            <w:pPr>
              <w:spacing w:line="360" w:lineRule="auto"/>
              <w:jc w:val="left"/>
              <w:textAlignment w:val="baseline"/>
              <w:rPr>
                <w:bCs/>
                <w:iCs/>
                <w:color w:val="auto"/>
                <w:kern w:val="0"/>
                <w:szCs w:val="21"/>
              </w:rPr>
            </w:pPr>
            <w:r>
              <w:rPr>
                <w:color w:val="auto"/>
                <w:kern w:val="0"/>
                <w:szCs w:val="21"/>
              </w:rPr>
              <w:t>无破裂、裂缝或影响使用功能的变形，侧向压力方向变形小于5%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vAlign w:val="center"/>
          </w:tcPr>
          <w:p>
            <w:pPr>
              <w:spacing w:line="360" w:lineRule="auto"/>
              <w:jc w:val="center"/>
              <w:textAlignment w:val="baseline"/>
              <w:rPr>
                <w:color w:val="auto"/>
                <w:kern w:val="0"/>
                <w:szCs w:val="21"/>
              </w:rPr>
            </w:pPr>
          </w:p>
        </w:tc>
        <w:tc>
          <w:tcPr>
            <w:tcW w:w="2016" w:type="dxa"/>
            <w:vAlign w:val="center"/>
          </w:tcPr>
          <w:p>
            <w:pPr>
              <w:spacing w:line="360" w:lineRule="auto"/>
              <w:jc w:val="center"/>
              <w:textAlignment w:val="baseline"/>
              <w:rPr>
                <w:color w:val="auto"/>
                <w:kern w:val="0"/>
                <w:szCs w:val="21"/>
              </w:rPr>
            </w:pPr>
            <w:r>
              <w:rPr>
                <w:color w:val="auto"/>
                <w:kern w:val="0"/>
                <w:szCs w:val="21"/>
              </w:rPr>
              <w:t>C250</w:t>
            </w:r>
          </w:p>
        </w:tc>
        <w:tc>
          <w:tcPr>
            <w:tcW w:w="1773" w:type="dxa"/>
            <w:vAlign w:val="center"/>
          </w:tcPr>
          <w:p>
            <w:pPr>
              <w:spacing w:line="360" w:lineRule="auto"/>
              <w:jc w:val="center"/>
              <w:textAlignment w:val="baseline"/>
              <w:rPr>
                <w:color w:val="auto"/>
                <w:kern w:val="0"/>
                <w:szCs w:val="21"/>
              </w:rPr>
            </w:pPr>
            <w:r>
              <w:rPr>
                <w:color w:val="auto"/>
                <w:kern w:val="0"/>
                <w:szCs w:val="21"/>
              </w:rPr>
              <w:t>20</w:t>
            </w:r>
          </w:p>
        </w:tc>
        <w:tc>
          <w:tcPr>
            <w:tcW w:w="2977" w:type="dxa"/>
            <w:vMerge w:val="continue"/>
            <w:vAlign w:val="center"/>
          </w:tcPr>
          <w:p>
            <w:pPr>
              <w:spacing w:line="360" w:lineRule="auto"/>
              <w:jc w:val="left"/>
              <w:textAlignment w:val="baseline"/>
              <w:rPr>
                <w:bCs/>
                <w:i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vAlign w:val="center"/>
          </w:tcPr>
          <w:p>
            <w:pPr>
              <w:spacing w:line="360" w:lineRule="auto"/>
              <w:jc w:val="center"/>
              <w:textAlignment w:val="baseline"/>
              <w:rPr>
                <w:color w:val="auto"/>
                <w:kern w:val="0"/>
                <w:szCs w:val="21"/>
              </w:rPr>
            </w:pPr>
          </w:p>
        </w:tc>
        <w:tc>
          <w:tcPr>
            <w:tcW w:w="2016" w:type="dxa"/>
            <w:vAlign w:val="center"/>
          </w:tcPr>
          <w:p>
            <w:pPr>
              <w:spacing w:line="360" w:lineRule="auto"/>
              <w:jc w:val="center"/>
              <w:textAlignment w:val="baseline"/>
              <w:rPr>
                <w:color w:val="auto"/>
                <w:kern w:val="0"/>
                <w:szCs w:val="21"/>
              </w:rPr>
            </w:pPr>
            <w:r>
              <w:rPr>
                <w:color w:val="auto"/>
                <w:kern w:val="0"/>
                <w:szCs w:val="21"/>
              </w:rPr>
              <w:t>D400</w:t>
            </w:r>
          </w:p>
        </w:tc>
        <w:tc>
          <w:tcPr>
            <w:tcW w:w="1773" w:type="dxa"/>
            <w:vAlign w:val="center"/>
          </w:tcPr>
          <w:p>
            <w:pPr>
              <w:spacing w:line="360" w:lineRule="auto"/>
              <w:jc w:val="center"/>
              <w:textAlignment w:val="baseline"/>
              <w:rPr>
                <w:color w:val="auto"/>
                <w:kern w:val="0"/>
                <w:szCs w:val="21"/>
              </w:rPr>
            </w:pPr>
            <w:r>
              <w:rPr>
                <w:color w:val="auto"/>
                <w:kern w:val="0"/>
                <w:szCs w:val="21"/>
              </w:rPr>
              <w:t>32</w:t>
            </w:r>
          </w:p>
        </w:tc>
        <w:tc>
          <w:tcPr>
            <w:tcW w:w="2977" w:type="dxa"/>
            <w:vMerge w:val="continue"/>
            <w:vAlign w:val="center"/>
          </w:tcPr>
          <w:p>
            <w:pPr>
              <w:spacing w:line="360" w:lineRule="auto"/>
              <w:jc w:val="left"/>
              <w:textAlignment w:val="baseline"/>
              <w:rPr>
                <w:bCs/>
                <w:i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Align w:val="center"/>
          </w:tcPr>
          <w:p>
            <w:pPr>
              <w:spacing w:line="360" w:lineRule="auto"/>
              <w:jc w:val="center"/>
              <w:textAlignment w:val="baseline"/>
              <w:rPr>
                <w:bCs/>
                <w:iCs/>
                <w:color w:val="auto"/>
                <w:kern w:val="0"/>
                <w:szCs w:val="21"/>
              </w:rPr>
            </w:pPr>
            <w:r>
              <w:rPr>
                <w:bCs/>
                <w:iCs/>
                <w:color w:val="auto"/>
                <w:kern w:val="0"/>
                <w:szCs w:val="21"/>
              </w:rPr>
              <w:t>井座冲击性能</w:t>
            </w:r>
          </w:p>
        </w:tc>
        <w:tc>
          <w:tcPr>
            <w:tcW w:w="3789" w:type="dxa"/>
            <w:gridSpan w:val="2"/>
            <w:vAlign w:val="center"/>
          </w:tcPr>
          <w:p>
            <w:pPr>
              <w:spacing w:line="360" w:lineRule="auto"/>
              <w:jc w:val="center"/>
              <w:textAlignment w:val="baseline"/>
              <w:rPr>
                <w:bCs/>
                <w:iCs/>
                <w:color w:val="auto"/>
                <w:kern w:val="0"/>
                <w:szCs w:val="21"/>
              </w:rPr>
            </w:pPr>
            <w:r>
              <w:rPr>
                <w:bCs/>
                <w:iCs/>
                <w:color w:val="auto"/>
                <w:kern w:val="0"/>
                <w:szCs w:val="21"/>
              </w:rPr>
              <w:t>-</w:t>
            </w:r>
          </w:p>
        </w:tc>
        <w:tc>
          <w:tcPr>
            <w:tcW w:w="2977" w:type="dxa"/>
            <w:vAlign w:val="center"/>
          </w:tcPr>
          <w:p>
            <w:pPr>
              <w:spacing w:line="360" w:lineRule="auto"/>
              <w:jc w:val="left"/>
              <w:textAlignment w:val="baseline"/>
              <w:rPr>
                <w:bCs/>
                <w:iCs/>
                <w:color w:val="auto"/>
                <w:kern w:val="0"/>
                <w:szCs w:val="21"/>
              </w:rPr>
            </w:pPr>
            <w:r>
              <w:rPr>
                <w:rFonts w:hint="eastAsia"/>
                <w:bCs/>
                <w:iCs/>
                <w:color w:val="auto"/>
                <w:kern w:val="0"/>
                <w:szCs w:val="21"/>
              </w:rPr>
              <w:t>试件</w:t>
            </w:r>
            <w:r>
              <w:rPr>
                <w:bCs/>
                <w:iCs/>
                <w:color w:val="auto"/>
                <w:kern w:val="0"/>
                <w:szCs w:val="21"/>
              </w:rPr>
              <w:t>无破裂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Align w:val="center"/>
          </w:tcPr>
          <w:p>
            <w:pPr>
              <w:spacing w:line="360" w:lineRule="auto"/>
              <w:jc w:val="center"/>
              <w:textAlignment w:val="baseline"/>
              <w:rPr>
                <w:bCs/>
                <w:iCs/>
                <w:color w:val="auto"/>
                <w:kern w:val="0"/>
                <w:szCs w:val="21"/>
              </w:rPr>
            </w:pPr>
            <w:r>
              <w:rPr>
                <w:bCs/>
                <w:iCs/>
                <w:color w:val="auto"/>
                <w:kern w:val="0"/>
                <w:szCs w:val="21"/>
              </w:rPr>
              <w:t>承口剪切性能</w:t>
            </w:r>
          </w:p>
        </w:tc>
        <w:tc>
          <w:tcPr>
            <w:tcW w:w="3789" w:type="dxa"/>
            <w:gridSpan w:val="2"/>
            <w:vAlign w:val="center"/>
          </w:tcPr>
          <w:p>
            <w:pPr>
              <w:spacing w:line="360" w:lineRule="auto"/>
              <w:jc w:val="center"/>
              <w:textAlignment w:val="baseline"/>
              <w:rPr>
                <w:bCs/>
                <w:iCs/>
                <w:color w:val="auto"/>
                <w:kern w:val="0"/>
                <w:szCs w:val="21"/>
              </w:rPr>
            </w:pPr>
            <w:r>
              <w:rPr>
                <w:bCs/>
                <w:iCs/>
                <w:color w:val="auto"/>
                <w:kern w:val="0"/>
                <w:szCs w:val="21"/>
              </w:rPr>
              <w:t>10</w:t>
            </w:r>
          </w:p>
        </w:tc>
        <w:tc>
          <w:tcPr>
            <w:tcW w:w="2977" w:type="dxa"/>
            <w:vAlign w:val="center"/>
          </w:tcPr>
          <w:p>
            <w:pPr>
              <w:spacing w:line="360" w:lineRule="auto"/>
              <w:jc w:val="left"/>
              <w:textAlignment w:val="baseline"/>
              <w:rPr>
                <w:bCs/>
                <w:iCs/>
                <w:color w:val="auto"/>
                <w:kern w:val="0"/>
                <w:szCs w:val="21"/>
              </w:rPr>
            </w:pPr>
            <w:r>
              <w:rPr>
                <w:color w:val="auto"/>
                <w:kern w:val="0"/>
                <w:szCs w:val="21"/>
              </w:rPr>
              <w:t>无破裂、裂缝</w:t>
            </w:r>
          </w:p>
        </w:tc>
      </w:tr>
    </w:tbl>
    <w:p>
      <w:pPr>
        <w:spacing w:line="360" w:lineRule="auto"/>
        <w:textAlignment w:val="baseline"/>
        <w:rPr>
          <w:bCs/>
          <w:iCs/>
          <w:color w:val="auto"/>
          <w:kern w:val="0"/>
          <w:sz w:val="24"/>
          <w:lang w:val="zh-CN"/>
        </w:rPr>
      </w:pPr>
      <w:r>
        <w:rPr>
          <w:bCs/>
          <w:iCs/>
          <w:color w:val="auto"/>
          <w:kern w:val="0"/>
          <w:sz w:val="24"/>
          <w:lang w:val="zh-CN"/>
        </w:rPr>
        <w:t xml:space="preserve">  注：塑料高度调节井环只做轴向压力测试。</w:t>
      </w:r>
    </w:p>
    <w:p>
      <w:pPr>
        <w:spacing w:line="360" w:lineRule="auto"/>
        <w:textAlignment w:val="baseline"/>
        <w:rPr>
          <w:bCs/>
          <w:iCs/>
          <w:color w:val="auto"/>
          <w:kern w:val="0"/>
          <w:sz w:val="24"/>
          <w:lang w:val="zh-CN"/>
        </w:rPr>
      </w:pPr>
      <w:r>
        <w:rPr>
          <w:bCs/>
          <w:iCs/>
          <w:color w:val="auto"/>
          <w:kern w:val="0"/>
          <w:sz w:val="24"/>
          <w:lang w:val="zh-CN"/>
        </w:rPr>
        <w:t>6.1.4耐久性能</w:t>
      </w:r>
    </w:p>
    <w:p>
      <w:pPr>
        <w:spacing w:line="360" w:lineRule="auto"/>
        <w:ind w:firstLine="480" w:firstLineChars="200"/>
        <w:textAlignment w:val="baseline"/>
        <w:rPr>
          <w:bCs/>
          <w:iCs/>
          <w:color w:val="auto"/>
          <w:kern w:val="0"/>
          <w:sz w:val="24"/>
          <w:lang w:val="zh-CN"/>
        </w:rPr>
      </w:pPr>
      <w:r>
        <w:rPr>
          <w:rFonts w:hint="eastAsia"/>
          <w:bCs/>
          <w:iCs/>
          <w:color w:val="auto"/>
          <w:kern w:val="0"/>
          <w:sz w:val="24"/>
          <w:lang w:val="zh-CN"/>
        </w:rPr>
        <w:t>塑料井座和塑料高度调节井环的耐久性应符合的表6.1.4的规定。</w:t>
      </w:r>
    </w:p>
    <w:p>
      <w:pPr>
        <w:spacing w:line="360" w:lineRule="auto"/>
        <w:jc w:val="center"/>
        <w:textAlignment w:val="baseline"/>
        <w:rPr>
          <w:bCs/>
          <w:iCs/>
          <w:color w:val="auto"/>
          <w:kern w:val="0"/>
          <w:szCs w:val="21"/>
          <w:lang w:val="zh-CN"/>
        </w:rPr>
      </w:pPr>
      <w:r>
        <w:rPr>
          <w:bCs/>
          <w:iCs/>
          <w:color w:val="auto"/>
          <w:kern w:val="0"/>
          <w:szCs w:val="21"/>
        </w:rPr>
        <w:t>表6.1.4</w:t>
      </w:r>
      <w:r>
        <w:rPr>
          <w:bCs/>
          <w:iCs/>
          <w:color w:val="auto"/>
          <w:kern w:val="0"/>
          <w:szCs w:val="21"/>
          <w:lang w:val="zh-CN"/>
        </w:rPr>
        <w:t>装配式矩形塑料雨水口的耐久性</w:t>
      </w:r>
      <w:r>
        <w:rPr>
          <w:rFonts w:hint="eastAsia"/>
          <w:bCs/>
          <w:iCs/>
          <w:color w:val="auto"/>
          <w:kern w:val="0"/>
          <w:szCs w:val="21"/>
          <w:lang w:val="zh-CN"/>
        </w:rPr>
        <w:t>能</w:t>
      </w:r>
    </w:p>
    <w:tbl>
      <w:tblPr>
        <w:tblStyle w:val="50"/>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1257"/>
        <w:gridCol w:w="4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4" w:type="dxa"/>
            <w:gridSpan w:val="2"/>
          </w:tcPr>
          <w:p>
            <w:pPr>
              <w:spacing w:line="360" w:lineRule="auto"/>
              <w:jc w:val="center"/>
              <w:textAlignment w:val="baseline"/>
              <w:rPr>
                <w:bCs/>
                <w:iCs/>
                <w:color w:val="auto"/>
                <w:kern w:val="0"/>
                <w:szCs w:val="21"/>
                <w:lang w:val="zh-CN"/>
              </w:rPr>
            </w:pPr>
            <w:r>
              <w:rPr>
                <w:bCs/>
                <w:iCs/>
                <w:color w:val="auto"/>
                <w:kern w:val="0"/>
                <w:szCs w:val="21"/>
                <w:lang w:val="zh-CN"/>
              </w:rPr>
              <w:t>项目</w:t>
            </w:r>
          </w:p>
        </w:tc>
        <w:tc>
          <w:tcPr>
            <w:tcW w:w="4916" w:type="dxa"/>
          </w:tcPr>
          <w:p>
            <w:pPr>
              <w:spacing w:line="360" w:lineRule="auto"/>
              <w:jc w:val="center"/>
              <w:textAlignment w:val="baseline"/>
              <w:rPr>
                <w:bCs/>
                <w:iCs/>
                <w:color w:val="auto"/>
                <w:kern w:val="0"/>
                <w:szCs w:val="21"/>
                <w:lang w:val="zh-CN"/>
              </w:rPr>
            </w:pPr>
            <w:r>
              <w:rPr>
                <w:bCs/>
                <w:iCs/>
                <w:color w:val="auto"/>
                <w:kern w:val="0"/>
                <w:szCs w:val="21"/>
                <w:lang w:val="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4" w:type="dxa"/>
            <w:gridSpan w:val="2"/>
          </w:tcPr>
          <w:p>
            <w:pPr>
              <w:spacing w:line="360" w:lineRule="auto"/>
              <w:jc w:val="center"/>
              <w:textAlignment w:val="baseline"/>
              <w:rPr>
                <w:bCs/>
                <w:iCs/>
                <w:color w:val="auto"/>
                <w:kern w:val="0"/>
                <w:szCs w:val="21"/>
                <w:lang w:val="zh-CN"/>
              </w:rPr>
            </w:pPr>
            <w:r>
              <w:rPr>
                <w:bCs/>
                <w:iCs/>
                <w:color w:val="auto"/>
                <w:kern w:val="0"/>
                <w:szCs w:val="21"/>
                <w:lang w:val="zh-CN"/>
              </w:rPr>
              <w:t>耐湿热循环性能</w:t>
            </w:r>
            <w:r>
              <w:rPr>
                <w:bCs/>
                <w:iCs/>
                <w:color w:val="auto"/>
                <w:kern w:val="0"/>
                <w:szCs w:val="21"/>
                <w:vertAlign w:val="superscript"/>
                <w:lang w:val="zh-CN"/>
              </w:rPr>
              <w:t>a</w:t>
            </w:r>
          </w:p>
        </w:tc>
        <w:tc>
          <w:tcPr>
            <w:tcW w:w="4916" w:type="dxa"/>
          </w:tcPr>
          <w:p>
            <w:pPr>
              <w:spacing w:line="360" w:lineRule="auto"/>
              <w:jc w:val="center"/>
              <w:textAlignment w:val="baseline"/>
              <w:rPr>
                <w:bCs/>
                <w:iCs/>
                <w:color w:val="auto"/>
                <w:kern w:val="0"/>
                <w:szCs w:val="21"/>
                <w:lang w:val="zh-CN"/>
              </w:rPr>
            </w:pPr>
            <w:r>
              <w:rPr>
                <w:rFonts w:hint="eastAsia"/>
                <w:bCs/>
                <w:iCs/>
                <w:color w:val="auto"/>
                <w:kern w:val="0"/>
                <w:szCs w:val="21"/>
                <w:lang w:val="zh-CN"/>
              </w:rPr>
              <w:t>试件</w:t>
            </w:r>
            <w:r>
              <w:rPr>
                <w:bCs/>
                <w:iCs/>
                <w:color w:val="auto"/>
                <w:kern w:val="0"/>
                <w:szCs w:val="21"/>
                <w:lang w:val="zh-CN"/>
              </w:rPr>
              <w:t>表面</w:t>
            </w:r>
            <w:r>
              <w:rPr>
                <w:rFonts w:hint="eastAsia"/>
                <w:bCs/>
                <w:iCs/>
                <w:color w:val="auto"/>
                <w:kern w:val="0"/>
                <w:szCs w:val="21"/>
                <w:lang w:val="zh-CN"/>
              </w:rPr>
              <w:t>无色泽不均和分解变色</w:t>
            </w:r>
            <w:r>
              <w:rPr>
                <w:bCs/>
                <w:iCs/>
                <w:color w:val="auto"/>
                <w:kern w:val="0"/>
                <w:szCs w:val="21"/>
                <w:lang w:val="zh-CN"/>
              </w:rPr>
              <w:t>、</w:t>
            </w:r>
            <w:r>
              <w:rPr>
                <w:rFonts w:hint="eastAsia"/>
                <w:bCs/>
                <w:iCs/>
                <w:color w:val="auto"/>
                <w:kern w:val="0"/>
                <w:szCs w:val="21"/>
                <w:lang w:val="zh-CN"/>
              </w:rPr>
              <w:t>无翘曲、无</w:t>
            </w:r>
            <w:r>
              <w:rPr>
                <w:bCs/>
                <w:iCs/>
                <w:color w:val="auto"/>
                <w:kern w:val="0"/>
                <w:szCs w:val="21"/>
                <w:lang w:val="zh-CN"/>
              </w:rPr>
              <w:t>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耐紫外老化性能</w:t>
            </w:r>
            <w:r>
              <w:rPr>
                <w:bCs/>
                <w:iCs/>
                <w:color w:val="auto"/>
                <w:kern w:val="0"/>
                <w:szCs w:val="21"/>
                <w:vertAlign w:val="superscript"/>
                <w:lang w:val="zh-CN"/>
              </w:rPr>
              <w:t>a</w:t>
            </w:r>
          </w:p>
        </w:tc>
        <w:tc>
          <w:tcPr>
            <w:tcW w:w="1257" w:type="dxa"/>
          </w:tcPr>
          <w:p>
            <w:pPr>
              <w:spacing w:line="360" w:lineRule="auto"/>
              <w:jc w:val="center"/>
              <w:textAlignment w:val="baseline"/>
              <w:rPr>
                <w:bCs/>
                <w:iCs/>
                <w:color w:val="auto"/>
                <w:kern w:val="0"/>
                <w:szCs w:val="21"/>
                <w:lang w:val="zh-CN"/>
              </w:rPr>
            </w:pPr>
            <w:r>
              <w:rPr>
                <w:rFonts w:hint="eastAsia"/>
                <w:bCs/>
                <w:iCs/>
                <w:color w:val="auto"/>
                <w:kern w:val="0"/>
                <w:szCs w:val="21"/>
                <w:lang w:val="zh-CN"/>
              </w:rPr>
              <w:t>外观</w:t>
            </w:r>
          </w:p>
        </w:tc>
        <w:tc>
          <w:tcPr>
            <w:tcW w:w="4916" w:type="dxa"/>
          </w:tcPr>
          <w:p>
            <w:pPr>
              <w:spacing w:line="360" w:lineRule="auto"/>
              <w:jc w:val="center"/>
              <w:textAlignment w:val="baseline"/>
              <w:rPr>
                <w:bCs/>
                <w:iCs/>
                <w:color w:val="auto"/>
                <w:kern w:val="0"/>
                <w:szCs w:val="21"/>
                <w:lang w:val="zh-CN"/>
              </w:rPr>
            </w:pPr>
            <w:r>
              <w:rPr>
                <w:rFonts w:hint="eastAsia"/>
                <w:bCs/>
                <w:iCs/>
                <w:color w:val="auto"/>
                <w:kern w:val="0"/>
                <w:szCs w:val="21"/>
                <w:lang w:val="zh-CN"/>
              </w:rPr>
              <w:t>试件</w:t>
            </w:r>
            <w:r>
              <w:rPr>
                <w:bCs/>
                <w:iCs/>
                <w:color w:val="auto"/>
                <w:kern w:val="0"/>
                <w:szCs w:val="21"/>
                <w:lang w:val="zh-CN"/>
              </w:rPr>
              <w:t>表面</w:t>
            </w:r>
            <w:r>
              <w:rPr>
                <w:rFonts w:hint="eastAsia"/>
                <w:bCs/>
                <w:iCs/>
                <w:color w:val="auto"/>
                <w:kern w:val="0"/>
                <w:szCs w:val="21"/>
                <w:lang w:val="zh-CN"/>
              </w:rPr>
              <w:t>无色泽不均和分解变色</w:t>
            </w:r>
            <w:r>
              <w:rPr>
                <w:bCs/>
                <w:iCs/>
                <w:color w:val="auto"/>
                <w:kern w:val="0"/>
                <w:szCs w:val="21"/>
                <w:lang w:val="zh-CN"/>
              </w:rPr>
              <w:t>、</w:t>
            </w:r>
            <w:r>
              <w:rPr>
                <w:rFonts w:hint="eastAsia"/>
                <w:bCs/>
                <w:iCs/>
                <w:color w:val="auto"/>
                <w:kern w:val="0"/>
                <w:szCs w:val="21"/>
                <w:lang w:val="zh-CN"/>
              </w:rPr>
              <w:t>无</w:t>
            </w:r>
            <w:r>
              <w:rPr>
                <w:bCs/>
                <w:iCs/>
                <w:color w:val="auto"/>
                <w:kern w:val="0"/>
                <w:szCs w:val="21"/>
                <w:lang w:val="zh-CN"/>
              </w:rPr>
              <w:t>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7" w:type="dxa"/>
            <w:vMerge w:val="continue"/>
          </w:tcPr>
          <w:p>
            <w:pPr>
              <w:spacing w:line="360" w:lineRule="auto"/>
              <w:jc w:val="center"/>
              <w:textAlignment w:val="baseline"/>
              <w:rPr>
                <w:bCs/>
                <w:iCs/>
                <w:color w:val="auto"/>
                <w:kern w:val="0"/>
                <w:szCs w:val="21"/>
                <w:lang w:val="zh-CN"/>
              </w:rPr>
            </w:pPr>
          </w:p>
        </w:tc>
        <w:tc>
          <w:tcPr>
            <w:tcW w:w="1257" w:type="dxa"/>
          </w:tcPr>
          <w:p>
            <w:pPr>
              <w:spacing w:line="360" w:lineRule="auto"/>
              <w:jc w:val="center"/>
              <w:textAlignment w:val="baseline"/>
              <w:rPr>
                <w:bCs/>
                <w:iCs/>
                <w:color w:val="auto"/>
                <w:kern w:val="0"/>
                <w:szCs w:val="21"/>
                <w:lang w:val="zh-CN"/>
              </w:rPr>
            </w:pPr>
            <w:r>
              <w:rPr>
                <w:rFonts w:hint="eastAsia"/>
                <w:bCs/>
                <w:iCs/>
                <w:color w:val="auto"/>
                <w:kern w:val="0"/>
                <w:szCs w:val="21"/>
                <w:lang w:val="zh-CN"/>
              </w:rPr>
              <w:t>冲击性能</w:t>
            </w:r>
          </w:p>
        </w:tc>
        <w:tc>
          <w:tcPr>
            <w:tcW w:w="4916" w:type="dxa"/>
          </w:tcPr>
          <w:p>
            <w:pPr>
              <w:spacing w:line="360" w:lineRule="auto"/>
              <w:jc w:val="center"/>
              <w:textAlignment w:val="baseline"/>
              <w:rPr>
                <w:bCs/>
                <w:iCs/>
                <w:color w:val="auto"/>
                <w:kern w:val="0"/>
                <w:szCs w:val="21"/>
                <w:lang w:val="zh-CN"/>
              </w:rPr>
            </w:pPr>
            <w:r>
              <w:rPr>
                <w:rFonts w:hint="eastAsia"/>
                <w:bCs/>
                <w:iCs/>
                <w:color w:val="auto"/>
                <w:kern w:val="0"/>
                <w:szCs w:val="21"/>
              </w:rPr>
              <w:t>试件</w:t>
            </w:r>
            <w:r>
              <w:rPr>
                <w:bCs/>
                <w:iCs/>
                <w:color w:val="auto"/>
                <w:kern w:val="0"/>
                <w:szCs w:val="21"/>
              </w:rPr>
              <w:t>无破裂</w:t>
            </w:r>
          </w:p>
        </w:tc>
      </w:tr>
    </w:tbl>
    <w:p>
      <w:pPr>
        <w:spacing w:line="360" w:lineRule="auto"/>
        <w:ind w:left="867" w:hanging="867" w:hangingChars="413"/>
        <w:jc w:val="left"/>
        <w:textAlignment w:val="baseline"/>
        <w:rPr>
          <w:bCs/>
          <w:iCs/>
          <w:color w:val="auto"/>
          <w:kern w:val="0"/>
          <w:szCs w:val="21"/>
          <w:lang w:val="zh-CN"/>
        </w:rPr>
      </w:pPr>
      <w:r>
        <w:rPr>
          <w:bCs/>
          <w:iCs/>
          <w:color w:val="auto"/>
          <w:kern w:val="0"/>
          <w:szCs w:val="21"/>
          <w:lang w:val="zh-CN"/>
        </w:rPr>
        <w:t>备注：a.</w:t>
      </w:r>
      <w:r>
        <w:rPr>
          <w:bCs/>
          <w:iCs/>
          <w:color w:val="auto"/>
          <w:kern w:val="0"/>
          <w:szCs w:val="21"/>
        </w:rPr>
        <w:t>是否需要测定耐久性能指标，由供需双方协商确定</w:t>
      </w:r>
      <w:r>
        <w:rPr>
          <w:bCs/>
          <w:iCs/>
          <w:color w:val="auto"/>
          <w:kern w:val="0"/>
          <w:szCs w:val="21"/>
          <w:lang w:val="zh-CN"/>
        </w:rPr>
        <w:t>。</w:t>
      </w:r>
    </w:p>
    <w:p>
      <w:pPr>
        <w:spacing w:line="360" w:lineRule="auto"/>
        <w:textAlignment w:val="baseline"/>
        <w:rPr>
          <w:bCs/>
          <w:iCs/>
          <w:color w:val="auto"/>
          <w:kern w:val="0"/>
          <w:sz w:val="24"/>
        </w:rPr>
      </w:pPr>
    </w:p>
    <w:p>
      <w:pPr>
        <w:spacing w:line="360" w:lineRule="auto"/>
        <w:textAlignment w:val="baseline"/>
        <w:rPr>
          <w:bCs/>
          <w:iCs/>
          <w:color w:val="auto"/>
          <w:kern w:val="0"/>
          <w:sz w:val="24"/>
        </w:rPr>
      </w:pPr>
      <w:r>
        <w:rPr>
          <w:bCs/>
          <w:iCs/>
          <w:color w:val="auto"/>
          <w:kern w:val="0"/>
          <w:sz w:val="24"/>
        </w:rPr>
        <w:t>6.2 螺栓</w:t>
      </w:r>
    </w:p>
    <w:p>
      <w:pPr>
        <w:spacing w:line="360" w:lineRule="auto"/>
        <w:textAlignment w:val="baseline"/>
        <w:rPr>
          <w:bCs/>
          <w:iCs/>
          <w:color w:val="auto"/>
          <w:kern w:val="0"/>
          <w:sz w:val="24"/>
        </w:rPr>
      </w:pPr>
      <w:r>
        <w:rPr>
          <w:bCs/>
          <w:iCs/>
          <w:color w:val="auto"/>
          <w:kern w:val="0"/>
          <w:sz w:val="24"/>
        </w:rPr>
        <w:t xml:space="preserve">    螺栓应符合现行国家标准《紧固件机械性能　螺栓、螺钉和螺柱》GB/T 3098.1的规定，螺栓应达到6.8级及以上等级</w:t>
      </w:r>
      <w:r>
        <w:rPr>
          <w:rFonts w:hint="eastAsia"/>
          <w:bCs/>
          <w:iCs/>
          <w:color w:val="auto"/>
          <w:kern w:val="0"/>
          <w:sz w:val="24"/>
        </w:rPr>
        <w:t>，宜</w:t>
      </w:r>
      <w:r>
        <w:rPr>
          <w:bCs/>
          <w:iCs/>
          <w:color w:val="auto"/>
          <w:kern w:val="0"/>
          <w:sz w:val="24"/>
        </w:rPr>
        <w:t>采用镀锌工艺进行防腐处理。塑料井座及标高调节环连接用螺栓的规格要求见表6.2。</w:t>
      </w:r>
    </w:p>
    <w:p>
      <w:pPr>
        <w:spacing w:line="360" w:lineRule="auto"/>
        <w:jc w:val="center"/>
        <w:textAlignment w:val="baseline"/>
        <w:rPr>
          <w:bCs/>
          <w:iCs/>
          <w:color w:val="auto"/>
          <w:kern w:val="0"/>
          <w:szCs w:val="21"/>
        </w:rPr>
      </w:pPr>
      <w:r>
        <w:rPr>
          <w:bCs/>
          <w:iCs/>
          <w:color w:val="auto"/>
          <w:kern w:val="0"/>
          <w:szCs w:val="21"/>
        </w:rPr>
        <w:t>表6.2</w:t>
      </w:r>
      <w:r>
        <w:rPr>
          <w:bCs/>
          <w:iCs/>
          <w:color w:val="auto"/>
          <w:kern w:val="0"/>
          <w:szCs w:val="21"/>
          <w:lang w:val="zh-CN"/>
        </w:rPr>
        <w:t>塑料井座及塑料高度调节井环连接用螺栓的规格要求</w:t>
      </w:r>
    </w:p>
    <w:tbl>
      <w:tblPr>
        <w:tblStyle w:val="50"/>
        <w:tblW w:w="4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塑料井座</w:t>
            </w:r>
            <w:r>
              <w:rPr>
                <w:rFonts w:hint="eastAsia"/>
                <w:bCs/>
                <w:iCs/>
                <w:color w:val="auto"/>
                <w:kern w:val="0"/>
                <w:szCs w:val="21"/>
                <w:lang w:val="zh-CN"/>
              </w:rPr>
              <w:t>型号</w:t>
            </w:r>
          </w:p>
        </w:tc>
        <w:tc>
          <w:tcPr>
            <w:tcW w:w="2977" w:type="dxa"/>
            <w:vAlign w:val="center"/>
          </w:tcPr>
          <w:p>
            <w:pPr>
              <w:spacing w:line="360" w:lineRule="auto"/>
              <w:jc w:val="center"/>
              <w:textAlignment w:val="baseline"/>
              <w:rPr>
                <w:bCs/>
                <w:iCs/>
                <w:color w:val="auto"/>
                <w:kern w:val="0"/>
                <w:szCs w:val="21"/>
                <w:lang w:val="zh-CN"/>
              </w:rPr>
            </w:pPr>
            <w:r>
              <w:rPr>
                <w:rFonts w:hint="eastAsia"/>
                <w:bCs/>
                <w:iCs/>
                <w:color w:val="auto"/>
                <w:kern w:val="0"/>
                <w:szCs w:val="21"/>
                <w:lang w:val="zh-CN"/>
              </w:rPr>
              <w:t>螺栓</w:t>
            </w:r>
            <w:r>
              <w:rPr>
                <w:bCs/>
                <w:iCs/>
                <w:color w:val="auto"/>
                <w:kern w:val="0"/>
                <w:szCs w:val="21"/>
                <w:lang w:val="zh-CN"/>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750型</w:t>
            </w:r>
          </w:p>
        </w:tc>
        <w:tc>
          <w:tcPr>
            <w:tcW w:w="2977" w:type="dxa"/>
            <w:vAlign w:val="center"/>
          </w:tcPr>
          <w:p>
            <w:pPr>
              <w:spacing w:line="360" w:lineRule="auto"/>
              <w:jc w:val="center"/>
              <w:textAlignment w:val="baseline"/>
              <w:rPr>
                <w:bCs/>
                <w:iCs/>
                <w:color w:val="auto"/>
                <w:kern w:val="0"/>
                <w:szCs w:val="21"/>
                <w:lang w:val="zh-CN"/>
              </w:rPr>
            </w:pPr>
            <w:r>
              <w:rPr>
                <w:bCs/>
                <w:iCs/>
                <w:color w:val="auto"/>
                <w:kern w:val="0"/>
                <w:szCs w:val="21"/>
              </w:rPr>
              <w:t>≥M12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500型</w:t>
            </w:r>
          </w:p>
        </w:tc>
        <w:tc>
          <w:tcPr>
            <w:tcW w:w="2977" w:type="dxa"/>
            <w:vAlign w:val="center"/>
          </w:tcPr>
          <w:p>
            <w:pPr>
              <w:spacing w:line="360" w:lineRule="auto"/>
              <w:jc w:val="center"/>
              <w:textAlignment w:val="baseline"/>
              <w:rPr>
                <w:bCs/>
                <w:iCs/>
                <w:color w:val="auto"/>
                <w:kern w:val="0"/>
                <w:szCs w:val="21"/>
                <w:lang w:val="zh-CN"/>
              </w:rPr>
            </w:pPr>
            <w:r>
              <w:rPr>
                <w:bCs/>
                <w:iCs/>
                <w:color w:val="auto"/>
                <w:kern w:val="0"/>
                <w:szCs w:val="21"/>
              </w:rPr>
              <w:t>≥M10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420型</w:t>
            </w:r>
          </w:p>
        </w:tc>
        <w:tc>
          <w:tcPr>
            <w:tcW w:w="2977" w:type="dxa"/>
            <w:vAlign w:val="center"/>
          </w:tcPr>
          <w:p>
            <w:pPr>
              <w:spacing w:line="360" w:lineRule="auto"/>
              <w:jc w:val="center"/>
              <w:textAlignment w:val="baseline"/>
              <w:rPr>
                <w:bCs/>
                <w:iCs/>
                <w:color w:val="auto"/>
                <w:kern w:val="0"/>
                <w:szCs w:val="21"/>
                <w:lang w:val="zh-CN"/>
              </w:rPr>
            </w:pPr>
            <w:r>
              <w:rPr>
                <w:bCs/>
                <w:iCs/>
                <w:color w:val="auto"/>
                <w:kern w:val="0"/>
                <w:szCs w:val="21"/>
              </w:rPr>
              <w:t>≥M8</w:t>
            </w:r>
          </w:p>
        </w:tc>
      </w:tr>
    </w:tbl>
    <w:p>
      <w:pPr>
        <w:spacing w:line="360" w:lineRule="auto"/>
        <w:textAlignment w:val="baseline"/>
        <w:rPr>
          <w:bCs/>
          <w:iCs/>
          <w:color w:val="auto"/>
          <w:kern w:val="0"/>
          <w:sz w:val="24"/>
        </w:rPr>
      </w:pPr>
    </w:p>
    <w:p>
      <w:pPr>
        <w:spacing w:line="360" w:lineRule="auto"/>
        <w:textAlignment w:val="baseline"/>
        <w:rPr>
          <w:bCs/>
          <w:iCs/>
          <w:color w:val="auto"/>
          <w:kern w:val="0"/>
          <w:sz w:val="24"/>
        </w:rPr>
      </w:pPr>
      <w:r>
        <w:rPr>
          <w:bCs/>
          <w:iCs/>
          <w:color w:val="auto"/>
          <w:kern w:val="0"/>
          <w:sz w:val="24"/>
        </w:rPr>
        <w:t>6.3成品雨水篦子</w:t>
      </w:r>
    </w:p>
    <w:p>
      <w:pPr>
        <w:spacing w:line="360" w:lineRule="auto"/>
        <w:ind w:firstLine="420"/>
        <w:rPr>
          <w:bCs/>
          <w:iCs/>
          <w:color w:val="auto"/>
          <w:kern w:val="0"/>
          <w:sz w:val="24"/>
        </w:rPr>
      </w:pPr>
      <w:r>
        <w:rPr>
          <w:rFonts w:hint="eastAsia"/>
          <w:bCs/>
          <w:iCs/>
          <w:color w:val="auto"/>
          <w:kern w:val="0"/>
          <w:sz w:val="24"/>
        </w:rPr>
        <w:t>成品雨水篦子力学性能应符合现行国家标准《检查井盖》GB/T 23858中B125、C250和D400等级的要求。雨水篦子的井盖、井框尺寸公差应不大于1.5mm；接触面的公差应控制在+2.0mm~-1.0mm以内。平式成品雨水篦子井盖关闭后与井框之间允许高差为±1.5mm；盖框总间隙不大于3mm。</w:t>
      </w:r>
    </w:p>
    <w:p>
      <w:pPr>
        <w:spacing w:line="360" w:lineRule="auto"/>
        <w:textAlignment w:val="baseline"/>
        <w:rPr>
          <w:bCs/>
          <w:iCs/>
          <w:color w:val="auto"/>
          <w:kern w:val="0"/>
          <w:sz w:val="24"/>
        </w:rPr>
      </w:pPr>
      <w:r>
        <w:rPr>
          <w:bCs/>
          <w:iCs/>
          <w:color w:val="auto"/>
          <w:kern w:val="0"/>
          <w:sz w:val="24"/>
        </w:rPr>
        <w:t>6.4 承压圈</w:t>
      </w:r>
    </w:p>
    <w:p>
      <w:pPr>
        <w:spacing w:line="360" w:lineRule="auto"/>
        <w:ind w:firstLine="424" w:firstLineChars="177"/>
        <w:textAlignment w:val="baseline"/>
        <w:rPr>
          <w:color w:val="auto"/>
          <w:sz w:val="24"/>
        </w:rPr>
      </w:pPr>
      <w:r>
        <w:rPr>
          <w:bCs/>
          <w:iCs/>
          <w:color w:val="auto"/>
          <w:kern w:val="0"/>
          <w:sz w:val="24"/>
        </w:rPr>
        <w:t>承压圈为钢筋混凝土预制构件，</w:t>
      </w:r>
      <w:r>
        <w:rPr>
          <w:rFonts w:hint="eastAsia"/>
          <w:bCs/>
          <w:iCs/>
          <w:color w:val="auto"/>
          <w:kern w:val="0"/>
          <w:sz w:val="24"/>
        </w:rPr>
        <w:t>其</w:t>
      </w:r>
      <w:r>
        <w:rPr>
          <w:bCs/>
          <w:iCs/>
          <w:color w:val="auto"/>
          <w:kern w:val="0"/>
          <w:sz w:val="24"/>
        </w:rPr>
        <w:t>结构</w:t>
      </w:r>
      <w:r>
        <w:rPr>
          <w:rFonts w:hint="eastAsia"/>
          <w:bCs/>
          <w:iCs/>
          <w:color w:val="auto"/>
          <w:kern w:val="0"/>
          <w:sz w:val="24"/>
        </w:rPr>
        <w:t>设计及性能应符合</w:t>
      </w:r>
      <w:r>
        <w:rPr>
          <w:bCs/>
          <w:iCs/>
          <w:color w:val="auto"/>
          <w:kern w:val="0"/>
          <w:sz w:val="24"/>
        </w:rPr>
        <w:t>现行国家标准《混凝土结构设计规范》GB 50010和《混凝土工程施工质量验收规范》GB 50204的有要求。</w:t>
      </w:r>
    </w:p>
    <w:p>
      <w:pPr>
        <w:spacing w:line="360" w:lineRule="auto"/>
        <w:textAlignment w:val="baseline"/>
        <w:rPr>
          <w:color w:val="auto"/>
          <w:sz w:val="24"/>
          <w:lang w:val="zh-CN"/>
        </w:rPr>
      </w:pPr>
      <w:r>
        <w:rPr>
          <w:color w:val="auto"/>
          <w:sz w:val="24"/>
        </w:rPr>
        <w:t>6.5 截污挂篮</w:t>
      </w:r>
    </w:p>
    <w:p>
      <w:pPr>
        <w:spacing w:line="360" w:lineRule="auto"/>
        <w:ind w:firstLine="480" w:firstLineChars="200"/>
        <w:textAlignment w:val="baseline"/>
        <w:rPr>
          <w:color w:val="auto"/>
          <w:sz w:val="24"/>
        </w:rPr>
      </w:pPr>
      <w:r>
        <w:rPr>
          <w:color w:val="auto"/>
          <w:sz w:val="24"/>
        </w:rPr>
        <w:t>截污挂篮应符合附录A的要求。</w:t>
      </w:r>
    </w:p>
    <w:p>
      <w:pPr>
        <w:spacing w:line="360" w:lineRule="auto"/>
        <w:textAlignment w:val="baseline"/>
        <w:rPr>
          <w:bCs/>
          <w:iCs/>
          <w:color w:val="auto"/>
          <w:kern w:val="0"/>
          <w:sz w:val="24"/>
        </w:rPr>
      </w:pPr>
      <w:r>
        <w:rPr>
          <w:bCs/>
          <w:iCs/>
          <w:color w:val="auto"/>
          <w:kern w:val="0"/>
          <w:sz w:val="24"/>
        </w:rPr>
        <w:t>6.6盖板</w:t>
      </w:r>
    </w:p>
    <w:p>
      <w:pPr>
        <w:spacing w:line="360" w:lineRule="auto"/>
        <w:textAlignment w:val="baseline"/>
        <w:rPr>
          <w:bCs/>
          <w:iCs/>
          <w:color w:val="auto"/>
          <w:kern w:val="0"/>
          <w:sz w:val="24"/>
        </w:rPr>
      </w:pPr>
      <w:r>
        <w:rPr>
          <w:bCs/>
          <w:iCs/>
          <w:color w:val="auto"/>
          <w:kern w:val="0"/>
          <w:sz w:val="24"/>
        </w:rPr>
        <w:t>6.6.1 外观</w:t>
      </w:r>
    </w:p>
    <w:p>
      <w:pPr>
        <w:spacing w:line="360" w:lineRule="auto"/>
        <w:textAlignment w:val="baseline"/>
        <w:rPr>
          <w:bCs/>
          <w:iCs/>
          <w:color w:val="auto"/>
          <w:kern w:val="0"/>
          <w:sz w:val="24"/>
        </w:rPr>
      </w:pPr>
      <w:r>
        <w:rPr>
          <w:bCs/>
          <w:iCs/>
          <w:color w:val="auto"/>
          <w:kern w:val="0"/>
          <w:sz w:val="24"/>
        </w:rPr>
        <w:t xml:space="preserve">  盖板</w:t>
      </w:r>
      <w:r>
        <w:rPr>
          <w:bCs/>
          <w:iCs/>
          <w:color w:val="auto"/>
          <w:kern w:val="0"/>
          <w:sz w:val="24"/>
          <w:lang w:val="zh-CN"/>
        </w:rPr>
        <w:t>表面不应有气泡和有害的伤痕、裂口、缺料、色泽不均和分解变色。</w:t>
      </w:r>
    </w:p>
    <w:p>
      <w:pPr>
        <w:spacing w:line="360" w:lineRule="auto"/>
        <w:textAlignment w:val="baseline"/>
        <w:rPr>
          <w:bCs/>
          <w:iCs/>
          <w:color w:val="auto"/>
          <w:kern w:val="0"/>
          <w:sz w:val="24"/>
        </w:rPr>
      </w:pPr>
      <w:r>
        <w:rPr>
          <w:bCs/>
          <w:iCs/>
          <w:color w:val="auto"/>
          <w:kern w:val="0"/>
          <w:sz w:val="24"/>
        </w:rPr>
        <w:t>6.6.2 尺寸</w:t>
      </w:r>
    </w:p>
    <w:p>
      <w:pPr>
        <w:spacing w:line="360" w:lineRule="auto"/>
        <w:textAlignment w:val="baseline"/>
        <w:rPr>
          <w:bCs/>
          <w:iCs/>
          <w:color w:val="auto"/>
          <w:kern w:val="0"/>
          <w:sz w:val="24"/>
        </w:rPr>
      </w:pPr>
      <w:r>
        <w:rPr>
          <w:bCs/>
          <w:iCs/>
          <w:color w:val="auto"/>
          <w:kern w:val="0"/>
          <w:sz w:val="24"/>
        </w:rPr>
        <w:t xml:space="preserve">  盖板的最小厚度</w:t>
      </w:r>
      <w:r>
        <w:rPr>
          <w:rFonts w:hint="eastAsia"/>
          <w:bCs/>
          <w:iCs/>
          <w:color w:val="auto"/>
          <w:kern w:val="0"/>
          <w:sz w:val="24"/>
        </w:rPr>
        <w:t>t</w:t>
      </w:r>
      <w:r>
        <w:rPr>
          <w:bCs/>
          <w:iCs/>
          <w:color w:val="auto"/>
          <w:kern w:val="0"/>
          <w:sz w:val="24"/>
        </w:rPr>
        <w:t>不应小于4mm；盖板闭合后缝隙δ不得大于1mm。盖板示意图见图8</w:t>
      </w:r>
      <w:r>
        <w:rPr>
          <w:rFonts w:hint="eastAsia"/>
          <w:bCs/>
          <w:iCs/>
          <w:color w:val="auto"/>
          <w:kern w:val="0"/>
          <w:sz w:val="24"/>
        </w:rPr>
        <w:t>。</w:t>
      </w:r>
    </w:p>
    <w:p>
      <w:pPr>
        <w:spacing w:line="360" w:lineRule="auto"/>
        <w:textAlignment w:val="baseline"/>
        <w:rPr>
          <w:bCs/>
          <w:iCs/>
          <w:color w:val="auto"/>
          <w:kern w:val="0"/>
          <w:sz w:val="24"/>
        </w:rPr>
      </w:pPr>
    </w:p>
    <w:p>
      <w:pPr>
        <w:spacing w:line="360" w:lineRule="auto"/>
        <w:jc w:val="center"/>
        <w:textAlignment w:val="baseline"/>
        <w:rPr>
          <w:bCs/>
          <w:iCs/>
          <w:color w:val="auto"/>
          <w:kern w:val="0"/>
          <w:sz w:val="24"/>
        </w:rPr>
      </w:pPr>
      <w:r>
        <w:rPr>
          <w:color w:val="auto"/>
        </w:rPr>
        <w:drawing>
          <wp:inline distT="0" distB="0" distL="0" distR="0">
            <wp:extent cx="4046855" cy="1735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4068887" cy="1745111"/>
                    </a:xfrm>
                    <a:prstGeom prst="rect">
                      <a:avLst/>
                    </a:prstGeom>
                  </pic:spPr>
                </pic:pic>
              </a:graphicData>
            </a:graphic>
          </wp:inline>
        </w:drawing>
      </w:r>
    </w:p>
    <w:p>
      <w:pPr>
        <w:spacing w:line="360" w:lineRule="auto"/>
        <w:ind w:firstLine="1080" w:firstLineChars="450"/>
        <w:textAlignment w:val="baseline"/>
        <w:rPr>
          <w:bCs/>
          <w:iCs/>
          <w:color w:val="auto"/>
          <w:kern w:val="0"/>
          <w:sz w:val="24"/>
        </w:rPr>
      </w:pPr>
      <w:r>
        <w:rPr>
          <w:bCs/>
          <w:iCs/>
          <w:color w:val="auto"/>
          <w:kern w:val="0"/>
          <w:sz w:val="24"/>
        </w:rPr>
        <w:t>1—盖板壳体    2—翻板</w:t>
      </w:r>
    </w:p>
    <w:p>
      <w:pPr>
        <w:spacing w:line="360" w:lineRule="auto"/>
        <w:ind w:firstLine="480" w:firstLineChars="200"/>
        <w:jc w:val="center"/>
        <w:textAlignment w:val="baseline"/>
        <w:rPr>
          <w:color w:val="auto"/>
          <w:sz w:val="24"/>
        </w:rPr>
      </w:pPr>
      <w:r>
        <w:rPr>
          <w:color w:val="auto"/>
          <w:sz w:val="24"/>
        </w:rPr>
        <w:t>图8 盖板示意图</w:t>
      </w:r>
    </w:p>
    <w:p>
      <w:pPr>
        <w:spacing w:line="360" w:lineRule="auto"/>
        <w:ind w:firstLine="480" w:firstLineChars="200"/>
        <w:jc w:val="center"/>
        <w:textAlignment w:val="baseline"/>
        <w:rPr>
          <w:color w:val="auto"/>
          <w:sz w:val="24"/>
        </w:rPr>
      </w:pPr>
    </w:p>
    <w:p>
      <w:pPr>
        <w:spacing w:line="360" w:lineRule="auto"/>
        <w:textAlignment w:val="baseline"/>
        <w:rPr>
          <w:color w:val="auto"/>
          <w:sz w:val="24"/>
          <w:lang w:val="zh-CN"/>
        </w:rPr>
      </w:pPr>
      <w:r>
        <w:rPr>
          <w:color w:val="auto"/>
          <w:sz w:val="24"/>
        </w:rPr>
        <w:t xml:space="preserve">6.7 </w:t>
      </w:r>
      <w:r>
        <w:rPr>
          <w:color w:val="auto"/>
          <w:sz w:val="24"/>
          <w:lang w:val="zh-CN"/>
        </w:rPr>
        <w:t>雨污分流组件</w:t>
      </w:r>
    </w:p>
    <w:p>
      <w:pPr>
        <w:spacing w:line="360" w:lineRule="auto"/>
        <w:ind w:firstLine="480" w:firstLineChars="200"/>
        <w:textAlignment w:val="baseline"/>
        <w:rPr>
          <w:color w:val="auto"/>
          <w:sz w:val="24"/>
        </w:rPr>
      </w:pPr>
      <w:r>
        <w:rPr>
          <w:color w:val="auto"/>
          <w:sz w:val="24"/>
        </w:rPr>
        <w:t>当选配</w:t>
      </w:r>
      <w:r>
        <w:rPr>
          <w:color w:val="auto"/>
          <w:sz w:val="24"/>
          <w:lang w:val="zh-CN"/>
        </w:rPr>
        <w:t>雨污分流组件</w:t>
      </w:r>
      <w:r>
        <w:rPr>
          <w:color w:val="auto"/>
          <w:sz w:val="24"/>
        </w:rPr>
        <w:t>时，其性能</w:t>
      </w:r>
      <w:r>
        <w:rPr>
          <w:rFonts w:hint="eastAsia"/>
          <w:color w:val="auto"/>
          <w:sz w:val="24"/>
        </w:rPr>
        <w:t>应</w:t>
      </w:r>
      <w:r>
        <w:rPr>
          <w:color w:val="auto"/>
          <w:sz w:val="24"/>
        </w:rPr>
        <w:t>符合附录B的要求。</w:t>
      </w:r>
    </w:p>
    <w:p>
      <w:pPr>
        <w:spacing w:line="360" w:lineRule="auto"/>
        <w:textAlignment w:val="baseline"/>
        <w:rPr>
          <w:color w:val="auto"/>
          <w:sz w:val="24"/>
          <w:lang w:val="zh-CN"/>
        </w:rPr>
      </w:pPr>
      <w:r>
        <w:rPr>
          <w:color w:val="auto"/>
          <w:sz w:val="24"/>
        </w:rPr>
        <w:t xml:space="preserve">6.8 </w:t>
      </w:r>
      <w:r>
        <w:rPr>
          <w:color w:val="auto"/>
          <w:sz w:val="24"/>
          <w:lang w:val="zh-CN"/>
        </w:rPr>
        <w:t>延时调节组件</w:t>
      </w:r>
    </w:p>
    <w:p>
      <w:pPr>
        <w:spacing w:line="360" w:lineRule="auto"/>
        <w:ind w:firstLine="480" w:firstLineChars="200"/>
        <w:textAlignment w:val="baseline"/>
        <w:rPr>
          <w:color w:val="auto"/>
          <w:sz w:val="24"/>
          <w:lang w:val="zh-CN"/>
        </w:rPr>
      </w:pPr>
      <w:r>
        <w:rPr>
          <w:color w:val="auto"/>
          <w:sz w:val="24"/>
        </w:rPr>
        <w:t>当选配</w:t>
      </w:r>
      <w:r>
        <w:rPr>
          <w:color w:val="auto"/>
          <w:sz w:val="24"/>
          <w:lang w:val="zh-CN"/>
        </w:rPr>
        <w:t>延时调节组件</w:t>
      </w:r>
      <w:r>
        <w:rPr>
          <w:color w:val="auto"/>
          <w:sz w:val="24"/>
        </w:rPr>
        <w:t>时，其性能</w:t>
      </w:r>
      <w:r>
        <w:rPr>
          <w:rFonts w:hint="eastAsia"/>
          <w:color w:val="auto"/>
          <w:sz w:val="24"/>
        </w:rPr>
        <w:t>应</w:t>
      </w:r>
      <w:r>
        <w:rPr>
          <w:color w:val="auto"/>
          <w:sz w:val="24"/>
        </w:rPr>
        <w:t>符合附录C的要求。</w:t>
      </w:r>
    </w:p>
    <w:p>
      <w:pPr>
        <w:spacing w:line="360" w:lineRule="auto"/>
        <w:textAlignment w:val="baseline"/>
        <w:rPr>
          <w:color w:val="auto"/>
          <w:sz w:val="24"/>
          <w:lang w:val="zh-CN"/>
        </w:rPr>
      </w:pPr>
      <w:r>
        <w:rPr>
          <w:color w:val="auto"/>
          <w:sz w:val="24"/>
        </w:rPr>
        <w:t xml:space="preserve">6.9 </w:t>
      </w:r>
      <w:r>
        <w:rPr>
          <w:color w:val="auto"/>
          <w:sz w:val="24"/>
          <w:lang w:val="zh-CN"/>
        </w:rPr>
        <w:t>过滤组件</w:t>
      </w:r>
    </w:p>
    <w:p>
      <w:pPr>
        <w:spacing w:line="360" w:lineRule="auto"/>
        <w:ind w:firstLine="480" w:firstLineChars="200"/>
        <w:textAlignment w:val="baseline"/>
        <w:rPr>
          <w:color w:val="auto"/>
          <w:sz w:val="24"/>
        </w:rPr>
      </w:pPr>
      <w:r>
        <w:rPr>
          <w:color w:val="auto"/>
          <w:sz w:val="24"/>
        </w:rPr>
        <w:t>当选配</w:t>
      </w:r>
      <w:r>
        <w:rPr>
          <w:color w:val="auto"/>
          <w:sz w:val="24"/>
          <w:lang w:val="zh-CN"/>
        </w:rPr>
        <w:t>过滤组件</w:t>
      </w:r>
      <w:r>
        <w:rPr>
          <w:color w:val="auto"/>
          <w:sz w:val="24"/>
        </w:rPr>
        <w:t>时，其性能</w:t>
      </w:r>
      <w:r>
        <w:rPr>
          <w:rFonts w:hint="eastAsia"/>
          <w:color w:val="auto"/>
          <w:sz w:val="24"/>
        </w:rPr>
        <w:t>应</w:t>
      </w:r>
      <w:r>
        <w:rPr>
          <w:color w:val="auto"/>
          <w:sz w:val="24"/>
        </w:rPr>
        <w:t>符合附录D的要求。</w:t>
      </w:r>
    </w:p>
    <w:p>
      <w:pPr>
        <w:spacing w:line="360" w:lineRule="auto"/>
        <w:textAlignment w:val="baseline"/>
        <w:rPr>
          <w:bCs/>
          <w:iCs/>
          <w:color w:val="auto"/>
          <w:kern w:val="0"/>
          <w:sz w:val="24"/>
          <w:lang w:val="zh-CN"/>
        </w:rPr>
      </w:pPr>
    </w:p>
    <w:p>
      <w:pPr>
        <w:pStyle w:val="2"/>
        <w:spacing w:before="360" w:after="360" w:line="240" w:lineRule="auto"/>
        <w:rPr>
          <w:rFonts w:ascii="Times New Roman" w:hAnsi="Times New Roman" w:eastAsia="黑体"/>
          <w:b w:val="0"/>
          <w:color w:val="auto"/>
          <w:sz w:val="24"/>
          <w:szCs w:val="28"/>
        </w:rPr>
      </w:pPr>
      <w:bookmarkStart w:id="56" w:name="_Toc508376208"/>
      <w:bookmarkStart w:id="57" w:name="_Toc522606923"/>
      <w:bookmarkStart w:id="58" w:name="_Toc522646513"/>
      <w:bookmarkStart w:id="59" w:name="_Toc450903577"/>
      <w:bookmarkStart w:id="60" w:name="_Toc522606526"/>
      <w:bookmarkStart w:id="61" w:name="_Toc529880279"/>
      <w:bookmarkStart w:id="62" w:name="_Toc40987519"/>
      <w:bookmarkStart w:id="63" w:name="_Toc444094772"/>
      <w:bookmarkStart w:id="64" w:name="_Toc436727280"/>
      <w:bookmarkStart w:id="65" w:name="_Toc451173770"/>
      <w:bookmarkStart w:id="66" w:name="_Toc6951"/>
      <w:r>
        <w:rPr>
          <w:rFonts w:ascii="Times New Roman" w:hAnsi="Times New Roman" w:eastAsia="黑体"/>
          <w:b w:val="0"/>
          <w:color w:val="auto"/>
          <w:sz w:val="24"/>
          <w:szCs w:val="28"/>
        </w:rPr>
        <w:t>7　</w:t>
      </w:r>
      <w:bookmarkEnd w:id="56"/>
      <w:bookmarkEnd w:id="57"/>
      <w:bookmarkEnd w:id="58"/>
      <w:bookmarkEnd w:id="59"/>
      <w:bookmarkEnd w:id="60"/>
      <w:bookmarkEnd w:id="61"/>
      <w:bookmarkEnd w:id="62"/>
      <w:bookmarkEnd w:id="63"/>
      <w:bookmarkEnd w:id="64"/>
      <w:bookmarkEnd w:id="65"/>
      <w:r>
        <w:rPr>
          <w:rFonts w:ascii="Times New Roman" w:hAnsi="Times New Roman" w:eastAsia="黑体"/>
          <w:b w:val="0"/>
          <w:color w:val="auto"/>
          <w:sz w:val="24"/>
          <w:szCs w:val="28"/>
        </w:rPr>
        <w:t>试验方法</w:t>
      </w:r>
      <w:bookmarkEnd w:id="66"/>
    </w:p>
    <w:p>
      <w:pPr>
        <w:rPr>
          <w:color w:val="auto"/>
          <w:sz w:val="24"/>
          <w:lang w:val="zh-CN"/>
        </w:rPr>
      </w:pPr>
      <w:bookmarkStart w:id="67" w:name="_Toc508376210"/>
      <w:bookmarkStart w:id="68" w:name="_Toc522606528"/>
      <w:bookmarkStart w:id="69" w:name="_Toc522646515"/>
      <w:bookmarkStart w:id="70" w:name="_Toc522606925"/>
      <w:bookmarkStart w:id="71" w:name="_Toc529880281"/>
      <w:r>
        <w:rPr>
          <w:rFonts w:hint="eastAsia"/>
          <w:color w:val="auto"/>
          <w:sz w:val="24"/>
          <w:lang w:val="zh-CN"/>
        </w:rPr>
        <w:t>7</w:t>
      </w:r>
      <w:r>
        <w:rPr>
          <w:color w:val="auto"/>
          <w:sz w:val="24"/>
          <w:lang w:val="zh-CN"/>
        </w:rPr>
        <w:t>.1塑料井座</w:t>
      </w:r>
      <w:r>
        <w:rPr>
          <w:rFonts w:hint="eastAsia"/>
          <w:color w:val="auto"/>
          <w:sz w:val="24"/>
          <w:lang w:val="zh-CN"/>
        </w:rPr>
        <w:t>、</w:t>
      </w:r>
      <w:r>
        <w:rPr>
          <w:color w:val="auto"/>
          <w:sz w:val="24"/>
          <w:lang w:val="zh-CN"/>
        </w:rPr>
        <w:t>塑料高度调节井环</w:t>
      </w:r>
      <w:r>
        <w:rPr>
          <w:rFonts w:hint="eastAsia"/>
          <w:color w:val="auto"/>
          <w:sz w:val="24"/>
          <w:lang w:val="zh-CN"/>
        </w:rPr>
        <w:t>及盖板性能的试验方法</w:t>
      </w:r>
    </w:p>
    <w:p>
      <w:pPr>
        <w:spacing w:line="360" w:lineRule="auto"/>
        <w:textAlignment w:val="baseline"/>
        <w:rPr>
          <w:bCs/>
          <w:iCs/>
          <w:color w:val="auto"/>
          <w:kern w:val="0"/>
          <w:sz w:val="24"/>
          <w:lang w:val="zh-CN"/>
        </w:rPr>
      </w:pPr>
      <w:r>
        <w:rPr>
          <w:bCs/>
          <w:iCs/>
          <w:color w:val="auto"/>
          <w:kern w:val="0"/>
          <w:sz w:val="24"/>
          <w:lang w:val="zh-CN"/>
        </w:rPr>
        <w:t>7.1</w:t>
      </w:r>
      <w:r>
        <w:rPr>
          <w:rFonts w:hint="eastAsia"/>
          <w:bCs/>
          <w:iCs/>
          <w:color w:val="auto"/>
          <w:kern w:val="0"/>
          <w:sz w:val="24"/>
          <w:lang w:val="zh-CN"/>
        </w:rPr>
        <w:t>.</w:t>
      </w:r>
      <w:r>
        <w:rPr>
          <w:bCs/>
          <w:iCs/>
          <w:color w:val="auto"/>
          <w:kern w:val="0"/>
          <w:sz w:val="24"/>
          <w:lang w:val="zh-CN"/>
        </w:rPr>
        <w:t>1 状态调节和试验环境</w:t>
      </w:r>
    </w:p>
    <w:p>
      <w:pPr>
        <w:spacing w:line="360" w:lineRule="auto"/>
        <w:ind w:firstLine="480" w:firstLineChars="200"/>
        <w:textAlignment w:val="baseline"/>
        <w:rPr>
          <w:bCs/>
          <w:iCs/>
          <w:color w:val="auto"/>
          <w:kern w:val="0"/>
          <w:sz w:val="24"/>
          <w:lang w:val="zh-CN"/>
        </w:rPr>
      </w:pPr>
      <w:r>
        <w:rPr>
          <w:bCs/>
          <w:iCs/>
          <w:color w:val="auto"/>
          <w:kern w:val="0"/>
          <w:sz w:val="24"/>
          <w:lang w:val="zh-CN"/>
        </w:rPr>
        <w:t>除另有规定外，试样应按</w:t>
      </w:r>
      <w:r>
        <w:rPr>
          <w:bCs/>
          <w:iCs/>
          <w:color w:val="auto"/>
          <w:kern w:val="0"/>
          <w:sz w:val="24"/>
        </w:rPr>
        <w:t>现行国家标准《塑料试样状态调节和试验的标准环境》</w:t>
      </w:r>
      <w:r>
        <w:rPr>
          <w:bCs/>
          <w:iCs/>
          <w:color w:val="auto"/>
          <w:kern w:val="0"/>
          <w:sz w:val="24"/>
          <w:lang w:val="zh-CN"/>
        </w:rPr>
        <w:t>GB/T 2918的规定进行，在23℃±2℃环境中进行状态调节和试验，状态调节时间应不小于24h。</w:t>
      </w:r>
    </w:p>
    <w:p>
      <w:pPr>
        <w:spacing w:line="360" w:lineRule="auto"/>
        <w:textAlignment w:val="baseline"/>
        <w:rPr>
          <w:bCs/>
          <w:iCs/>
          <w:color w:val="auto"/>
          <w:kern w:val="0"/>
          <w:sz w:val="24"/>
          <w:lang w:val="zh-CN"/>
        </w:rPr>
      </w:pPr>
      <w:r>
        <w:rPr>
          <w:bCs/>
          <w:iCs/>
          <w:color w:val="auto"/>
          <w:kern w:val="0"/>
          <w:sz w:val="24"/>
          <w:lang w:val="zh-CN"/>
        </w:rPr>
        <w:t>7.1.2外观</w:t>
      </w:r>
    </w:p>
    <w:p>
      <w:pPr>
        <w:spacing w:line="360" w:lineRule="auto"/>
        <w:ind w:firstLine="480" w:firstLineChars="200"/>
        <w:textAlignment w:val="baseline"/>
        <w:rPr>
          <w:bCs/>
          <w:iCs/>
          <w:color w:val="auto"/>
          <w:kern w:val="0"/>
          <w:sz w:val="24"/>
          <w:lang w:val="zh-CN"/>
        </w:rPr>
      </w:pPr>
      <w:r>
        <w:rPr>
          <w:bCs/>
          <w:iCs/>
          <w:color w:val="auto"/>
          <w:kern w:val="0"/>
          <w:sz w:val="24"/>
          <w:lang w:val="zh-CN"/>
        </w:rPr>
        <w:t>目测</w:t>
      </w:r>
      <w:r>
        <w:rPr>
          <w:bCs/>
          <w:iCs/>
          <w:color w:val="auto"/>
          <w:kern w:val="0"/>
          <w:sz w:val="24"/>
          <w:lang w:val="zh-CN"/>
        </w:rPr>
        <w:t>。</w:t>
      </w:r>
    </w:p>
    <w:p>
      <w:pPr>
        <w:spacing w:line="360" w:lineRule="auto"/>
        <w:textAlignment w:val="baseline"/>
        <w:rPr>
          <w:bCs/>
          <w:iCs/>
          <w:color w:val="auto"/>
          <w:kern w:val="0"/>
          <w:sz w:val="24"/>
          <w:lang w:val="zh-CN"/>
        </w:rPr>
      </w:pPr>
      <w:r>
        <w:rPr>
          <w:bCs/>
          <w:iCs/>
          <w:color w:val="auto"/>
          <w:kern w:val="0"/>
          <w:sz w:val="24"/>
          <w:lang w:val="zh-CN"/>
        </w:rPr>
        <w:t>7.1.3尺寸</w:t>
      </w:r>
    </w:p>
    <w:p>
      <w:pPr>
        <w:spacing w:line="360" w:lineRule="auto"/>
        <w:ind w:firstLine="480" w:firstLineChars="200"/>
        <w:textAlignment w:val="baseline"/>
        <w:rPr>
          <w:bCs/>
          <w:iCs/>
          <w:color w:val="auto"/>
          <w:kern w:val="0"/>
          <w:sz w:val="24"/>
          <w:lang w:val="zh-CN"/>
        </w:rPr>
      </w:pPr>
      <w:r>
        <w:rPr>
          <w:bCs/>
          <w:iCs/>
          <w:color w:val="auto"/>
          <w:kern w:val="0"/>
          <w:sz w:val="24"/>
          <w:lang w:val="zh-CN"/>
        </w:rPr>
        <w:t>内腔尺寸用精度为1mm的卷尺测量，结构厚度用精度为0.02mm的游标卡尺测量，缝隙宽度用塞尺测量，以3次测量算数平均值作为测量结果。</w:t>
      </w:r>
    </w:p>
    <w:p>
      <w:pPr>
        <w:spacing w:line="360" w:lineRule="auto"/>
        <w:textAlignment w:val="baseline"/>
        <w:rPr>
          <w:bCs/>
          <w:iCs/>
          <w:color w:val="auto"/>
          <w:kern w:val="0"/>
          <w:sz w:val="24"/>
          <w:lang w:val="zh-CN"/>
        </w:rPr>
      </w:pPr>
      <w:r>
        <w:rPr>
          <w:bCs/>
          <w:iCs/>
          <w:color w:val="auto"/>
          <w:kern w:val="0"/>
          <w:sz w:val="24"/>
          <w:lang w:val="zh-CN"/>
        </w:rPr>
        <w:t>7.</w:t>
      </w:r>
      <w:r>
        <w:rPr>
          <w:rFonts w:hint="eastAsia"/>
          <w:bCs/>
          <w:iCs/>
          <w:color w:val="auto"/>
          <w:kern w:val="0"/>
          <w:sz w:val="24"/>
          <w:lang w:val="zh-CN"/>
        </w:rPr>
        <w:t>1.4</w:t>
      </w:r>
      <w:r>
        <w:rPr>
          <w:bCs/>
          <w:iCs/>
          <w:color w:val="auto"/>
          <w:kern w:val="0"/>
          <w:sz w:val="24"/>
          <w:lang w:val="zh-CN"/>
        </w:rPr>
        <w:t xml:space="preserve"> 轴向压力</w:t>
      </w:r>
    </w:p>
    <w:p>
      <w:pPr>
        <w:spacing w:line="360" w:lineRule="auto"/>
        <w:ind w:firstLine="480" w:firstLineChars="200"/>
        <w:textAlignment w:val="baseline"/>
        <w:rPr>
          <w:bCs/>
          <w:iCs/>
          <w:color w:val="auto"/>
          <w:kern w:val="0"/>
          <w:sz w:val="24"/>
          <w:lang w:val="zh-CN"/>
        </w:rPr>
      </w:pPr>
      <w:r>
        <w:rPr>
          <w:bCs/>
          <w:iCs/>
          <w:color w:val="auto"/>
          <w:kern w:val="0"/>
          <w:sz w:val="24"/>
          <w:lang w:val="zh-CN"/>
        </w:rPr>
        <w:t>按照现行行业标准《市政排水用塑料检查井》CJ/T 326附录 B 试验方法进行。</w:t>
      </w:r>
      <w:r>
        <w:rPr>
          <w:rFonts w:hint="eastAsia"/>
          <w:bCs/>
          <w:iCs/>
          <w:color w:val="auto"/>
          <w:kern w:val="0"/>
          <w:sz w:val="24"/>
          <w:lang w:val="zh-CN"/>
        </w:rPr>
        <w:t>加载前，测量轴向初</w:t>
      </w:r>
      <w:r>
        <w:rPr>
          <w:rFonts w:hint="eastAsia"/>
          <w:bCs/>
          <w:iCs/>
          <w:color w:val="auto"/>
          <w:kern w:val="0"/>
          <w:sz w:val="24"/>
          <w:lang w:val="zh-CN"/>
        </w:rPr>
        <w:t>始高度（</w:t>
      </w:r>
      <m:oMath>
        <m:sSub>
          <m:sSubPr>
            <m:ctrlPr>
              <w:rPr>
                <w:rFonts w:ascii="Cambria Math" w:hAnsi="Cambria Math" w:eastAsia="MS Gothic" w:cs="MS Gothic"/>
                <w:bCs/>
                <w:i/>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0</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），然后以</w:t>
      </w:r>
      <w:r>
        <w:rPr>
          <w:bCs/>
          <w:iCs/>
          <w:color w:val="auto"/>
          <w:kern w:val="0"/>
          <w:sz w:val="24"/>
          <w:lang w:val="zh-CN"/>
        </w:rPr>
        <w:t>50mm/min±5mm/min</w:t>
      </w:r>
      <w:r>
        <w:rPr>
          <w:rFonts w:hint="eastAsia"/>
          <w:bCs/>
          <w:iCs/>
          <w:color w:val="auto"/>
          <w:kern w:val="0"/>
          <w:sz w:val="24"/>
          <w:lang w:val="zh-CN"/>
        </w:rPr>
        <w:t>的</w:t>
      </w:r>
      <w:r>
        <w:rPr>
          <w:bCs/>
          <w:iCs/>
          <w:color w:val="auto"/>
          <w:kern w:val="0"/>
          <w:sz w:val="24"/>
          <w:lang w:val="zh-CN"/>
        </w:rPr>
        <w:t>速率加载，</w:t>
      </w:r>
      <w:r>
        <w:rPr>
          <w:rFonts w:hint="eastAsia"/>
          <w:bCs/>
          <w:iCs/>
          <w:color w:val="auto"/>
          <w:kern w:val="0"/>
          <w:sz w:val="24"/>
          <w:lang w:val="zh-CN"/>
        </w:rPr>
        <w:t>测量</w:t>
      </w:r>
      <w:r>
        <w:rPr>
          <w:bCs/>
          <w:iCs/>
          <w:color w:val="auto"/>
          <w:kern w:val="0"/>
          <w:sz w:val="24"/>
          <w:lang w:val="zh-CN"/>
        </w:rPr>
        <w:t>规定荷载保持3mi</w:t>
      </w:r>
      <w:r>
        <w:rPr>
          <w:rFonts w:hint="eastAsia"/>
          <w:bCs/>
          <w:iCs/>
          <w:color w:val="auto"/>
          <w:kern w:val="0"/>
          <w:sz w:val="24"/>
          <w:lang w:val="zh-CN"/>
        </w:rPr>
        <w:t>n时井座</w:t>
      </w:r>
      <w:r>
        <w:rPr>
          <w:bCs/>
          <w:iCs/>
          <w:color w:val="auto"/>
          <w:kern w:val="0"/>
          <w:sz w:val="24"/>
          <w:lang w:val="zh-CN"/>
        </w:rPr>
        <w:t>的</w:t>
      </w:r>
      <w:r>
        <w:rPr>
          <w:rFonts w:hint="eastAsia"/>
          <w:bCs/>
          <w:iCs/>
          <w:color w:val="auto"/>
          <w:kern w:val="0"/>
          <w:sz w:val="24"/>
          <w:lang w:val="zh-CN"/>
        </w:rPr>
        <w:t>轴向高度（</w:t>
      </w:r>
      <m:oMath>
        <m:sSub>
          <m:sSubPr>
            <m:ctrlPr>
              <w:rPr>
                <w:rFonts w:ascii="Cambria Math" w:hAnsi="Cambria Math"/>
                <w:bCs/>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bCs/>
                <w:iCs/>
                <w:color w:val="auto"/>
                <w:kern w:val="0"/>
                <w:sz w:val="24"/>
                <w:lang w:val="zh-CN"/>
              </w:rPr>
            </m:ctrlPr>
          </m:e>
          <m:sub>
            <m:r>
              <m:rPr>
                <m:sty m:val="p"/>
              </m:rPr>
              <w:rPr>
                <w:rFonts w:hint="eastAsia" w:ascii="Cambria Math" w:hAnsi="Cambria Math"/>
                <w:color w:val="auto"/>
                <w:kern w:val="0"/>
                <w:sz w:val="24"/>
                <w:lang w:val="zh-CN"/>
              </w:rPr>
              <m:t>1</m:t>
            </m:r>
            <m:ctrlPr>
              <w:rPr>
                <w:rFonts w:ascii="Cambria Math" w:hAnsi="Cambria Math"/>
                <w:bCs/>
                <w:iCs/>
                <w:color w:val="auto"/>
                <w:kern w:val="0"/>
                <w:sz w:val="24"/>
                <w:lang w:val="zh-CN"/>
              </w:rPr>
            </m:ctrlPr>
          </m:sub>
        </m:sSub>
      </m:oMath>
      <w:r>
        <w:rPr>
          <w:rFonts w:hint="eastAsia"/>
          <w:bCs/>
          <w:iCs/>
          <w:color w:val="auto"/>
          <w:kern w:val="0"/>
          <w:sz w:val="24"/>
          <w:lang w:val="zh-CN"/>
        </w:rPr>
        <w:t>），精确至0.5mm，计算</w:t>
      </w:r>
      <w:r>
        <w:rPr>
          <w:bCs/>
          <w:iCs/>
          <w:color w:val="auto"/>
          <w:kern w:val="0"/>
          <w:sz w:val="24"/>
          <w:lang w:val="zh-CN"/>
        </w:rPr>
        <w:t>轴向压力方向变形</w:t>
      </w:r>
      <w:r>
        <w:rPr>
          <w:rFonts w:hint="eastAsia"/>
          <w:bCs/>
          <w:iCs/>
          <w:color w:val="auto"/>
          <w:kern w:val="0"/>
          <w:sz w:val="24"/>
          <w:lang w:val="zh-CN"/>
        </w:rPr>
        <w:t>，以</w:t>
      </w:r>
      <w:r>
        <w:rPr>
          <w:bCs/>
          <w:iCs/>
          <w:color w:val="auto"/>
          <w:kern w:val="0"/>
          <w:sz w:val="24"/>
          <w:lang w:val="zh-CN"/>
        </w:rPr>
        <w:t>H</w:t>
      </w:r>
      <w:r>
        <w:rPr>
          <w:rFonts w:hint="eastAsia"/>
          <w:bCs/>
          <w:iCs/>
          <w:color w:val="auto"/>
          <w:kern w:val="0"/>
          <w:sz w:val="24"/>
          <w:vertAlign w:val="subscript"/>
          <w:lang w:val="zh-CN"/>
        </w:rPr>
        <w:t>u</w:t>
      </w:r>
      <w:r>
        <w:rPr>
          <w:rFonts w:hint="eastAsia"/>
          <w:bCs/>
          <w:iCs/>
          <w:color w:val="auto"/>
          <w:kern w:val="0"/>
          <w:sz w:val="24"/>
          <w:lang w:val="zh-CN"/>
        </w:rPr>
        <w:t>计，数值以%表示，按公式（1）计算：</w:t>
      </w:r>
    </w:p>
    <w:p>
      <w:pPr>
        <w:spacing w:line="360" w:lineRule="auto"/>
        <w:ind w:firstLine="480" w:firstLineChars="200"/>
        <w:jc w:val="right"/>
        <w:textAlignment w:val="baseline"/>
        <w:rPr>
          <w:bCs/>
          <w:iCs/>
          <w:color w:val="auto"/>
          <w:kern w:val="0"/>
          <w:sz w:val="24"/>
          <w:lang w:val="zh-CN"/>
        </w:rPr>
      </w:pPr>
      <m:oMath>
        <m:sSub>
          <m:sSubPr>
            <m:ctrlPr>
              <w:rPr>
                <w:rFonts w:ascii="Cambria Math" w:hAnsi="Cambria Math"/>
                <w:bCs/>
                <w:i/>
                <w:iCs/>
                <w:color w:val="auto"/>
                <w:kern w:val="0"/>
                <w:sz w:val="24"/>
                <w:lang w:val="zh-CN"/>
              </w:rPr>
            </m:ctrlPr>
          </m:sSubPr>
          <m:e>
            <m:r>
              <m:rPr/>
              <w:rPr>
                <w:rFonts w:ascii="Cambria Math" w:hAnsi="Cambria Math"/>
                <w:color w:val="auto"/>
                <w:kern w:val="0"/>
                <w:sz w:val="24"/>
                <w:lang w:val="zh-CN"/>
              </w:rPr>
              <m:t>H</m:t>
            </m:r>
            <m:ctrlPr>
              <w:rPr>
                <w:rFonts w:ascii="Cambria Math" w:hAnsi="Cambria Math"/>
                <w:bCs/>
                <w:i/>
                <w:iCs/>
                <w:color w:val="auto"/>
                <w:kern w:val="0"/>
                <w:sz w:val="24"/>
                <w:lang w:val="zh-CN"/>
              </w:rPr>
            </m:ctrlPr>
          </m:e>
          <m:sub>
            <m:r>
              <m:rPr/>
              <w:rPr>
                <w:rFonts w:hint="eastAsia" w:ascii="Cambria Math" w:hAnsi="Cambria Math"/>
                <w:color w:val="auto"/>
                <w:kern w:val="0"/>
                <w:sz w:val="24"/>
                <w:lang w:val="zh-CN"/>
              </w:rPr>
              <m:t>u</m:t>
            </m:r>
            <m:ctrlPr>
              <w:rPr>
                <w:rFonts w:ascii="Cambria Math" w:hAnsi="Cambria Math"/>
                <w:bCs/>
                <w:i/>
                <w:iCs/>
                <w:color w:val="auto"/>
                <w:kern w:val="0"/>
                <w:sz w:val="24"/>
                <w:lang w:val="zh-CN"/>
              </w:rPr>
            </m:ctrlPr>
          </m:sub>
        </m:sSub>
        <m:r>
          <m:rPr/>
          <w:rPr>
            <w:rFonts w:ascii="Cambria Math" w:hAnsi="Cambria Math"/>
            <w:color w:val="auto"/>
            <w:kern w:val="0"/>
            <w:sz w:val="24"/>
            <w:lang w:val="zh-CN"/>
          </w:rPr>
          <m:t>=</m:t>
        </m:r>
        <m:f>
          <m:fPr>
            <m:ctrlPr>
              <w:rPr>
                <w:rFonts w:ascii="Cambria Math" w:hAnsi="Cambria Math"/>
                <w:bCs/>
                <w:i/>
                <w:iCs/>
                <w:color w:val="auto"/>
                <w:kern w:val="0"/>
                <w:sz w:val="24"/>
                <w:lang w:val="zh-CN"/>
              </w:rPr>
            </m:ctrlPr>
          </m:fPr>
          <m:num>
            <m:sSub>
              <m:sSubPr>
                <m:ctrlPr>
                  <w:rPr>
                    <w:rFonts w:ascii="Cambria Math" w:hAnsi="Cambria Math"/>
                    <w:bCs/>
                    <w:i/>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bCs/>
                    <w:i/>
                    <w:iCs/>
                    <w:color w:val="auto"/>
                    <w:kern w:val="0"/>
                    <w:sz w:val="24"/>
                    <w:lang w:val="zh-CN"/>
                  </w:rPr>
                </m:ctrlPr>
              </m:e>
              <m:sub>
                <m:r>
                  <m:rPr/>
                  <w:rPr>
                    <w:rFonts w:hint="eastAsia" w:ascii="Cambria Math" w:hAnsi="Cambria Math" w:eastAsia="微软雅黑" w:cs="微软雅黑"/>
                    <w:color w:val="auto"/>
                    <w:kern w:val="0"/>
                    <w:sz w:val="24"/>
                    <w:lang w:val="zh-CN"/>
                  </w:rPr>
                  <m:t>0</m:t>
                </m:r>
                <m:ctrlPr>
                  <w:rPr>
                    <w:rFonts w:ascii="Cambria Math" w:hAnsi="Cambria Math"/>
                    <w:bCs/>
                    <w:i/>
                    <w:iCs/>
                    <w:color w:val="auto"/>
                    <w:kern w:val="0"/>
                    <w:sz w:val="24"/>
                    <w:lang w:val="zh-CN"/>
                  </w:rPr>
                </m:ctrlPr>
              </m:sub>
            </m:sSub>
            <m:r>
              <m:rPr/>
              <w:rPr>
                <w:rFonts w:hint="eastAsia" w:ascii="微软雅黑" w:hAnsi="微软雅黑" w:eastAsia="微软雅黑" w:cs="微软雅黑"/>
                <w:color w:val="auto"/>
                <w:kern w:val="0"/>
                <w:sz w:val="24"/>
                <w:lang w:val="zh-CN"/>
              </w:rPr>
              <m:t>−</m:t>
            </m:r>
            <m:sSub>
              <m:sSubPr>
                <m:ctrlPr>
                  <w:rPr>
                    <w:rFonts w:ascii="Cambria Math" w:hAnsi="Cambria Math"/>
                    <w:bCs/>
                    <w:i/>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bCs/>
                    <w:i/>
                    <w:iCs/>
                    <w:color w:val="auto"/>
                    <w:kern w:val="0"/>
                    <w:sz w:val="24"/>
                    <w:lang w:val="zh-CN"/>
                  </w:rPr>
                </m:ctrlPr>
              </m:e>
              <m:sub>
                <m:r>
                  <m:rPr/>
                  <w:rPr>
                    <w:rFonts w:ascii="Cambria Math" w:hAnsi="Cambria Math"/>
                    <w:color w:val="auto"/>
                    <w:kern w:val="0"/>
                    <w:sz w:val="24"/>
                    <w:lang w:val="zh-CN"/>
                  </w:rPr>
                  <m:t>1</m:t>
                </m:r>
                <m:ctrlPr>
                  <w:rPr>
                    <w:rFonts w:ascii="Cambria Math" w:hAnsi="Cambria Math"/>
                    <w:bCs/>
                    <w:i/>
                    <w:iCs/>
                    <w:color w:val="auto"/>
                    <w:kern w:val="0"/>
                    <w:sz w:val="24"/>
                    <w:lang w:val="zh-CN"/>
                  </w:rPr>
                </m:ctrlPr>
              </m:sub>
            </m:sSub>
            <m:ctrlPr>
              <w:rPr>
                <w:rFonts w:ascii="Cambria Math" w:hAnsi="Cambria Math"/>
                <w:bCs/>
                <w:i/>
                <w:iCs/>
                <w:color w:val="auto"/>
                <w:kern w:val="0"/>
                <w:sz w:val="24"/>
                <w:lang w:val="zh-CN"/>
              </w:rPr>
            </m:ctrlPr>
          </m:num>
          <m:den>
            <m:sSub>
              <m:sSubPr>
                <m:ctrlPr>
                  <w:rPr>
                    <w:rFonts w:ascii="Cambria Math" w:hAnsi="Cambria Math"/>
                    <w:bCs/>
                    <w:i/>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bCs/>
                    <w:i/>
                    <w:iCs/>
                    <w:color w:val="auto"/>
                    <w:kern w:val="0"/>
                    <w:sz w:val="24"/>
                    <w:lang w:val="zh-CN"/>
                  </w:rPr>
                </m:ctrlPr>
              </m:e>
              <m:sub>
                <m:r>
                  <m:rPr/>
                  <w:rPr>
                    <w:rFonts w:hint="eastAsia" w:ascii="Cambria Math" w:hAnsi="Cambria Math"/>
                    <w:color w:val="auto"/>
                    <w:kern w:val="0"/>
                    <w:sz w:val="24"/>
                    <w:lang w:val="zh-CN"/>
                  </w:rPr>
                  <m:t>0</m:t>
                </m:r>
                <m:ctrlPr>
                  <w:rPr>
                    <w:rFonts w:ascii="Cambria Math" w:hAnsi="Cambria Math"/>
                    <w:bCs/>
                    <w:i/>
                    <w:iCs/>
                    <w:color w:val="auto"/>
                    <w:kern w:val="0"/>
                    <w:sz w:val="24"/>
                    <w:lang w:val="zh-CN"/>
                  </w:rPr>
                </m:ctrlPr>
              </m:sub>
            </m:sSub>
            <m:ctrlPr>
              <w:rPr>
                <w:rFonts w:ascii="Cambria Math" w:hAnsi="Cambria Math"/>
                <w:bCs/>
                <w:i/>
                <w:iCs/>
                <w:color w:val="auto"/>
                <w:kern w:val="0"/>
                <w:sz w:val="24"/>
                <w:lang w:val="zh-CN"/>
              </w:rPr>
            </m:ctrlPr>
          </m:den>
        </m:f>
        <m:r>
          <m:rPr/>
          <w:rPr>
            <w:rFonts w:ascii="Cambria Math" w:hAnsi="Cambria Math"/>
            <w:color w:val="auto"/>
            <w:kern w:val="0"/>
            <w:sz w:val="24"/>
            <w:lang w:val="zh-CN"/>
          </w:rPr>
          <m:t>×</m:t>
        </m:r>
        <m:r>
          <m:rPr/>
          <w:rPr>
            <w:rFonts w:hint="eastAsia" w:ascii="Cambria Math" w:hAnsi="Cambria Math"/>
            <w:color w:val="auto"/>
            <w:kern w:val="0"/>
            <w:sz w:val="24"/>
            <w:lang w:val="zh-CN"/>
          </w:rPr>
          <m:t>100</m:t>
        </m:r>
      </m:oMath>
      <w:r>
        <w:rPr>
          <w:color w:val="auto"/>
          <w:kern w:val="0"/>
          <w:sz w:val="24"/>
          <w:lang w:val="zh-CN"/>
        </w:rPr>
        <w:t xml:space="preserve">                          </w:t>
      </w:r>
      <w:r>
        <w:rPr>
          <w:rFonts w:hint="eastAsia"/>
          <w:bCs/>
          <w:iCs/>
          <w:color w:val="auto"/>
          <w:kern w:val="0"/>
          <w:sz w:val="24"/>
          <w:lang w:val="zh-CN"/>
        </w:rPr>
        <w:t>（1）</w:t>
      </w:r>
    </w:p>
    <w:p>
      <w:pPr>
        <w:spacing w:line="360" w:lineRule="auto"/>
        <w:ind w:firstLine="480" w:firstLineChars="200"/>
        <w:textAlignment w:val="baseline"/>
        <w:rPr>
          <w:bCs/>
          <w:iCs/>
          <w:color w:val="auto"/>
          <w:kern w:val="0"/>
          <w:sz w:val="24"/>
          <w:lang w:val="zh-CN"/>
        </w:rPr>
      </w:pPr>
      <w:r>
        <w:rPr>
          <w:rFonts w:hint="eastAsia"/>
          <w:bCs/>
          <w:iCs/>
          <w:color w:val="auto"/>
          <w:kern w:val="0"/>
          <w:sz w:val="24"/>
          <w:lang w:val="zh-CN"/>
        </w:rPr>
        <w:t>式中：</w:t>
      </w:r>
    </w:p>
    <w:p>
      <w:pPr>
        <w:spacing w:line="360" w:lineRule="auto"/>
        <w:ind w:firstLine="480" w:firstLineChars="200"/>
        <w:textAlignment w:val="baseline"/>
        <w:rPr>
          <w:bCs/>
          <w:iCs/>
          <w:color w:val="auto"/>
          <w:kern w:val="0"/>
          <w:sz w:val="24"/>
          <w:lang w:val="zh-CN"/>
        </w:rPr>
      </w:pPr>
      <m:oMath>
        <m:sSub>
          <m:sSubPr>
            <m:ctrlPr>
              <w:rPr>
                <w:rFonts w:ascii="Cambria Math" w:hAnsi="Cambria Math"/>
                <w:bCs/>
                <w:i/>
                <w:iCs/>
                <w:color w:val="auto"/>
                <w:kern w:val="0"/>
                <w:sz w:val="24"/>
                <w:lang w:val="zh-CN"/>
              </w:rPr>
            </m:ctrlPr>
          </m:sSubPr>
          <m:e>
            <m:r>
              <m:rPr/>
              <w:rPr>
                <w:rFonts w:ascii="Cambria Math" w:hAnsi="Cambria Math"/>
                <w:color w:val="auto"/>
                <w:kern w:val="0"/>
                <w:sz w:val="24"/>
                <w:lang w:val="zh-CN"/>
              </w:rPr>
              <m:t>H</m:t>
            </m:r>
            <m:ctrlPr>
              <w:rPr>
                <w:rFonts w:ascii="Cambria Math" w:hAnsi="Cambria Math"/>
                <w:bCs/>
                <w:i/>
                <w:iCs/>
                <w:color w:val="auto"/>
                <w:kern w:val="0"/>
                <w:sz w:val="24"/>
                <w:lang w:val="zh-CN"/>
              </w:rPr>
            </m:ctrlPr>
          </m:e>
          <m:sub>
            <m:r>
              <m:rPr/>
              <w:rPr>
                <w:rFonts w:hint="eastAsia" w:ascii="Cambria Math" w:hAnsi="Cambria Math"/>
                <w:color w:val="auto"/>
                <w:kern w:val="0"/>
                <w:sz w:val="24"/>
                <w:vertAlign w:val="subscript"/>
                <w:lang w:val="zh-CN"/>
              </w:rPr>
              <m:t>u</m:t>
            </m:r>
            <m:ctrlPr>
              <w:rPr>
                <w:rFonts w:ascii="Cambria Math" w:hAnsi="Cambria Math"/>
                <w:bCs/>
                <w:i/>
                <w:iCs/>
                <w:color w:val="auto"/>
                <w:kern w:val="0"/>
                <w:sz w:val="24"/>
                <w:lang w:val="zh-CN"/>
              </w:rPr>
            </m:ctrlPr>
          </m:sub>
        </m:sSub>
      </m:oMath>
      <w:r>
        <w:rPr>
          <w:rFonts w:hint="eastAsia"/>
          <w:bCs/>
          <w:iCs/>
          <w:color w:val="auto"/>
          <w:kern w:val="0"/>
          <w:sz w:val="24"/>
          <w:lang w:val="zh-CN"/>
        </w:rPr>
        <w:t>—</w:t>
      </w:r>
      <w:r>
        <w:rPr>
          <w:bCs/>
          <w:iCs/>
          <w:color w:val="auto"/>
          <w:kern w:val="0"/>
          <w:sz w:val="24"/>
          <w:lang w:val="zh-CN"/>
        </w:rPr>
        <w:t>轴向压力方向变形</w:t>
      </w:r>
      <w:r>
        <w:rPr>
          <w:rFonts w:hint="eastAsia"/>
          <w:bCs/>
          <w:iCs/>
          <w:color w:val="auto"/>
          <w:kern w:val="0"/>
          <w:sz w:val="24"/>
          <w:lang w:val="zh-CN"/>
        </w:rPr>
        <w:t>，%；</w:t>
      </w:r>
    </w:p>
    <w:p>
      <w:pPr>
        <w:spacing w:line="360" w:lineRule="auto"/>
        <w:ind w:firstLine="480" w:firstLineChars="200"/>
        <w:textAlignment w:val="baseline"/>
        <w:rPr>
          <w:bCs/>
          <w:iCs/>
          <w:color w:val="auto"/>
          <w:kern w:val="0"/>
          <w:sz w:val="24"/>
          <w:lang w:val="zh-CN"/>
        </w:rPr>
      </w:pPr>
      <m:oMath>
        <m:sSub>
          <m:sSubPr>
            <m:ctrlPr>
              <w:rPr>
                <w:rFonts w:ascii="Cambria Math" w:hAnsi="Cambria Math" w:eastAsia="MS Gothic" w:cs="MS Gothic"/>
                <w:bCs/>
                <w:i/>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0</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w:t>
      </w:r>
      <w:r>
        <w:rPr>
          <w:bCs/>
          <w:iCs/>
          <w:color w:val="auto"/>
          <w:kern w:val="0"/>
          <w:sz w:val="24"/>
          <w:lang w:val="zh-CN"/>
        </w:rPr>
        <w:t>轴向</w:t>
      </w:r>
      <w:r>
        <w:rPr>
          <w:rFonts w:hint="eastAsia"/>
          <w:bCs/>
          <w:iCs/>
          <w:color w:val="auto"/>
          <w:kern w:val="0"/>
          <w:sz w:val="24"/>
          <w:lang w:val="zh-CN"/>
        </w:rPr>
        <w:t>初始高度，mm；</w:t>
      </w:r>
    </w:p>
    <w:p>
      <w:pPr>
        <w:spacing w:line="360" w:lineRule="auto"/>
        <w:ind w:firstLine="480" w:firstLineChars="200"/>
        <w:textAlignment w:val="baseline"/>
        <w:rPr>
          <w:bCs/>
          <w:iCs/>
          <w:color w:val="auto"/>
          <w:kern w:val="0"/>
          <w:sz w:val="24"/>
          <w:lang w:val="zh-CN"/>
        </w:rPr>
      </w:pPr>
      <m:oMath>
        <m:sSub>
          <m:sSubPr>
            <m:ctrlPr>
              <w:rPr>
                <w:rFonts w:ascii="Cambria Math" w:hAnsi="Cambria Math"/>
                <w:bCs/>
                <w:iCs/>
                <w:color w:val="auto"/>
                <w:kern w:val="0"/>
                <w:sz w:val="24"/>
                <w:lang w:val="zh-CN"/>
              </w:rPr>
            </m:ctrlPr>
          </m:sSubPr>
          <m:e>
            <m:r>
              <m:rPr/>
              <w:rPr>
                <w:rFonts w:hint="eastAsia" w:ascii="MS Gothic" w:hAnsi="MS Gothic" w:eastAsia="MS Gothic" w:cs="MS Gothic"/>
                <w:color w:val="auto"/>
                <w:kern w:val="0"/>
                <w:sz w:val="24"/>
                <w:lang w:val="zh-CN"/>
              </w:rPr>
              <m:t>ℎ</m:t>
            </m:r>
            <m:ctrlPr>
              <w:rPr>
                <w:rFonts w:ascii="Cambria Math" w:hAnsi="Cambria Math"/>
                <w:bCs/>
                <w:iCs/>
                <w:color w:val="auto"/>
                <w:kern w:val="0"/>
                <w:sz w:val="24"/>
                <w:lang w:val="zh-CN"/>
              </w:rPr>
            </m:ctrlPr>
          </m:e>
          <m:sub>
            <m:r>
              <m:rPr>
                <m:sty m:val="p"/>
              </m:rPr>
              <w:rPr>
                <w:rFonts w:hint="eastAsia" w:ascii="Cambria Math" w:hAnsi="Cambria Math"/>
                <w:color w:val="auto"/>
                <w:kern w:val="0"/>
                <w:sz w:val="24"/>
                <w:lang w:val="zh-CN"/>
              </w:rPr>
              <m:t>1</m:t>
            </m:r>
            <m:ctrlPr>
              <w:rPr>
                <w:rFonts w:ascii="Cambria Math" w:hAnsi="Cambria Math"/>
                <w:bCs/>
                <w:iCs/>
                <w:color w:val="auto"/>
                <w:kern w:val="0"/>
                <w:sz w:val="24"/>
                <w:lang w:val="zh-CN"/>
              </w:rPr>
            </m:ctrlPr>
          </m:sub>
        </m:sSub>
      </m:oMath>
      <w:r>
        <w:rPr>
          <w:rFonts w:hint="eastAsia"/>
          <w:bCs/>
          <w:iCs/>
          <w:color w:val="auto"/>
          <w:kern w:val="0"/>
          <w:sz w:val="24"/>
          <w:lang w:val="zh-CN"/>
        </w:rPr>
        <w:t>—加载</w:t>
      </w:r>
      <w:r>
        <w:rPr>
          <w:bCs/>
          <w:iCs/>
          <w:color w:val="auto"/>
          <w:kern w:val="0"/>
          <w:sz w:val="24"/>
          <w:lang w:val="zh-CN"/>
        </w:rPr>
        <w:t>保持3mi</w:t>
      </w:r>
      <w:r>
        <w:rPr>
          <w:rFonts w:hint="eastAsia"/>
          <w:bCs/>
          <w:iCs/>
          <w:color w:val="auto"/>
          <w:kern w:val="0"/>
          <w:sz w:val="24"/>
          <w:lang w:val="zh-CN"/>
        </w:rPr>
        <w:t>n时井座</w:t>
      </w:r>
      <w:r>
        <w:rPr>
          <w:bCs/>
          <w:iCs/>
          <w:color w:val="auto"/>
          <w:kern w:val="0"/>
          <w:sz w:val="24"/>
          <w:lang w:val="zh-CN"/>
        </w:rPr>
        <w:t>的</w:t>
      </w:r>
      <w:r>
        <w:rPr>
          <w:rFonts w:hint="eastAsia"/>
          <w:bCs/>
          <w:iCs/>
          <w:color w:val="auto"/>
          <w:kern w:val="0"/>
          <w:sz w:val="24"/>
          <w:lang w:val="zh-CN"/>
        </w:rPr>
        <w:t>轴向高度，mm。</w:t>
      </w:r>
    </w:p>
    <w:p>
      <w:pPr>
        <w:spacing w:line="360" w:lineRule="auto"/>
        <w:textAlignment w:val="baseline"/>
        <w:rPr>
          <w:bCs/>
          <w:iCs/>
          <w:color w:val="auto"/>
          <w:kern w:val="0"/>
          <w:sz w:val="24"/>
          <w:lang w:val="zh-CN"/>
        </w:rPr>
      </w:pPr>
      <w:r>
        <w:rPr>
          <w:bCs/>
          <w:iCs/>
          <w:color w:val="auto"/>
          <w:kern w:val="0"/>
          <w:sz w:val="24"/>
          <w:lang w:val="zh-CN"/>
        </w:rPr>
        <w:t>7.</w:t>
      </w:r>
      <w:r>
        <w:rPr>
          <w:rFonts w:hint="eastAsia"/>
          <w:bCs/>
          <w:iCs/>
          <w:color w:val="auto"/>
          <w:kern w:val="0"/>
          <w:sz w:val="24"/>
          <w:lang w:val="zh-CN"/>
        </w:rPr>
        <w:t>1.5</w:t>
      </w:r>
      <w:r>
        <w:rPr>
          <w:bCs/>
          <w:iCs/>
          <w:color w:val="auto"/>
          <w:kern w:val="0"/>
          <w:sz w:val="24"/>
          <w:lang w:val="zh-CN"/>
        </w:rPr>
        <w:t xml:space="preserve"> 井座侧向压力</w:t>
      </w:r>
    </w:p>
    <w:p>
      <w:pPr>
        <w:spacing w:line="360" w:lineRule="auto"/>
        <w:ind w:firstLine="480" w:firstLineChars="200"/>
        <w:textAlignment w:val="baseline"/>
        <w:rPr>
          <w:bCs/>
          <w:iCs/>
          <w:color w:val="auto"/>
          <w:kern w:val="0"/>
          <w:sz w:val="24"/>
          <w:lang w:val="zh-CN"/>
        </w:rPr>
      </w:pPr>
      <w:r>
        <w:rPr>
          <w:bCs/>
          <w:iCs/>
          <w:color w:val="auto"/>
          <w:kern w:val="0"/>
          <w:sz w:val="24"/>
          <w:lang w:val="zh-CN"/>
        </w:rPr>
        <w:t>按照</w:t>
      </w:r>
      <w:r>
        <w:rPr>
          <w:bCs/>
          <w:iCs/>
          <w:color w:val="auto"/>
          <w:kern w:val="0"/>
          <w:sz w:val="24"/>
        </w:rPr>
        <w:t>现行行业标准</w:t>
      </w:r>
      <w:r>
        <w:rPr>
          <w:bCs/>
          <w:iCs/>
          <w:color w:val="auto"/>
          <w:kern w:val="0"/>
          <w:sz w:val="24"/>
          <w:lang w:val="zh-CN"/>
        </w:rPr>
        <w:t>《市政排水用塑料检查井》CJ/T 32</w:t>
      </w:r>
      <w:r>
        <w:rPr>
          <w:bCs/>
          <w:iCs/>
          <w:color w:val="auto"/>
          <w:kern w:val="0"/>
          <w:sz w:val="24"/>
          <w:lang w:val="zh-CN"/>
        </w:rPr>
        <w:t>6附录 C 试验方法进行。塑料井座和标高调节环侧向放置时，应保持中心水平放置于公称粒径小于5mm，含水率3%±2%，厚度6mm±1mm的砂层上，砂层应覆盖井座上下表面。</w:t>
      </w:r>
      <w:r>
        <w:rPr>
          <w:rFonts w:hint="eastAsia"/>
          <w:bCs/>
          <w:iCs/>
          <w:color w:val="auto"/>
          <w:kern w:val="0"/>
          <w:sz w:val="24"/>
          <w:lang w:val="zh-CN"/>
        </w:rPr>
        <w:t>加载前，测量井座侧向初</w:t>
      </w:r>
      <w:r>
        <w:rPr>
          <w:rFonts w:hint="eastAsia"/>
          <w:bCs/>
          <w:iCs/>
          <w:color w:val="auto"/>
          <w:kern w:val="0"/>
          <w:sz w:val="24"/>
          <w:lang w:val="zh-CN"/>
        </w:rPr>
        <w:t>始长度（</w:t>
      </w:r>
      <m:oMath>
        <m:sSub>
          <m:sSubPr>
            <m:ctrlPr>
              <w:rPr>
                <w:rFonts w:ascii="Cambria Math" w:hAnsi="Cambria Math" w:eastAsia="MS Gothic" w:cs="MS Gothic"/>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0</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），然后以</w:t>
      </w:r>
      <w:r>
        <w:rPr>
          <w:bCs/>
          <w:iCs/>
          <w:color w:val="auto"/>
          <w:kern w:val="0"/>
          <w:sz w:val="24"/>
          <w:lang w:val="zh-CN"/>
        </w:rPr>
        <w:t>50mm/min±5mm/min</w:t>
      </w:r>
      <w:r>
        <w:rPr>
          <w:rFonts w:hint="eastAsia"/>
          <w:bCs/>
          <w:iCs/>
          <w:color w:val="auto"/>
          <w:kern w:val="0"/>
          <w:sz w:val="24"/>
          <w:lang w:val="zh-CN"/>
        </w:rPr>
        <w:t>的</w:t>
      </w:r>
      <w:r>
        <w:rPr>
          <w:bCs/>
          <w:iCs/>
          <w:color w:val="auto"/>
          <w:kern w:val="0"/>
          <w:sz w:val="24"/>
          <w:lang w:val="zh-CN"/>
        </w:rPr>
        <w:t>速率加载，</w:t>
      </w:r>
      <w:r>
        <w:rPr>
          <w:rFonts w:hint="eastAsia"/>
          <w:bCs/>
          <w:iCs/>
          <w:color w:val="auto"/>
          <w:kern w:val="0"/>
          <w:sz w:val="24"/>
          <w:lang w:val="zh-CN"/>
        </w:rPr>
        <w:t>测量</w:t>
      </w:r>
      <w:r>
        <w:rPr>
          <w:bCs/>
          <w:iCs/>
          <w:color w:val="auto"/>
          <w:kern w:val="0"/>
          <w:sz w:val="24"/>
          <w:lang w:val="zh-CN"/>
        </w:rPr>
        <w:t>规定荷载保持3mi</w:t>
      </w:r>
      <w:r>
        <w:rPr>
          <w:rFonts w:hint="eastAsia"/>
          <w:bCs/>
          <w:iCs/>
          <w:color w:val="auto"/>
          <w:kern w:val="0"/>
          <w:sz w:val="24"/>
          <w:lang w:val="zh-CN"/>
        </w:rPr>
        <w:t>n时井座</w:t>
      </w:r>
      <w:r>
        <w:rPr>
          <w:bCs/>
          <w:iCs/>
          <w:color w:val="auto"/>
          <w:kern w:val="0"/>
          <w:sz w:val="24"/>
          <w:lang w:val="zh-CN"/>
        </w:rPr>
        <w:t>的侧向</w:t>
      </w:r>
      <w:r>
        <w:rPr>
          <w:rFonts w:hint="eastAsia"/>
          <w:bCs/>
          <w:iCs/>
          <w:color w:val="auto"/>
          <w:kern w:val="0"/>
          <w:sz w:val="24"/>
          <w:lang w:val="zh-CN"/>
        </w:rPr>
        <w:t>长度（</w:t>
      </w:r>
      <m:oMath>
        <m:sSub>
          <m:sSubPr>
            <m:ctrlPr>
              <w:rPr>
                <w:rFonts w:ascii="Cambria Math" w:hAnsi="Cambria Math" w:eastAsia="MS Gothic" w:cs="MS Gothic"/>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1</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），精确至0.5mm，计算井座侧</w:t>
      </w:r>
      <w:r>
        <w:rPr>
          <w:bCs/>
          <w:iCs/>
          <w:color w:val="auto"/>
          <w:kern w:val="0"/>
          <w:sz w:val="24"/>
          <w:lang w:val="zh-CN"/>
        </w:rPr>
        <w:t>向压力方向变形</w:t>
      </w:r>
      <w:r>
        <w:rPr>
          <w:rFonts w:hint="eastAsia"/>
          <w:bCs/>
          <w:iCs/>
          <w:color w:val="auto"/>
          <w:kern w:val="0"/>
          <w:sz w:val="24"/>
          <w:lang w:val="zh-CN"/>
        </w:rPr>
        <w:t>，以</w:t>
      </w:r>
      <m:oMath>
        <m:sSub>
          <m:sSubPr>
            <m:ctrlPr>
              <w:rPr>
                <w:rFonts w:ascii="Cambria Math" w:hAnsi="Cambria Math"/>
                <w:bCs/>
                <w:i/>
                <w:iCs/>
                <w:color w:val="auto"/>
                <w:kern w:val="0"/>
                <w:sz w:val="24"/>
                <w:lang w:val="zh-CN"/>
              </w:rPr>
            </m:ctrlPr>
          </m:sSubPr>
          <m:e>
            <m:r>
              <m:rPr/>
              <w:rPr>
                <w:rFonts w:ascii="Cambria Math" w:hAnsi="Cambria Math"/>
                <w:color w:val="auto"/>
                <w:kern w:val="0"/>
                <w:sz w:val="24"/>
                <w:lang w:val="zh-CN"/>
              </w:rPr>
              <m:t>L</m:t>
            </m:r>
            <m:ctrlPr>
              <w:rPr>
                <w:rFonts w:ascii="Cambria Math" w:hAnsi="Cambria Math"/>
                <w:bCs/>
                <w:i/>
                <w:iCs/>
                <w:color w:val="auto"/>
                <w:kern w:val="0"/>
                <w:sz w:val="24"/>
                <w:lang w:val="zh-CN"/>
              </w:rPr>
            </m:ctrlPr>
          </m:e>
          <m:sub>
            <m:r>
              <m:rPr/>
              <w:rPr>
                <w:rFonts w:hint="eastAsia" w:ascii="Cambria Math" w:hAnsi="Cambria Math"/>
                <w:color w:val="auto"/>
                <w:kern w:val="0"/>
                <w:sz w:val="24"/>
                <w:vertAlign w:val="subscript"/>
                <w:lang w:val="zh-CN"/>
              </w:rPr>
              <m:t>u</m:t>
            </m:r>
            <m:ctrlPr>
              <w:rPr>
                <w:rFonts w:ascii="Cambria Math" w:hAnsi="Cambria Math"/>
                <w:bCs/>
                <w:i/>
                <w:iCs/>
                <w:color w:val="auto"/>
                <w:kern w:val="0"/>
                <w:sz w:val="24"/>
                <w:lang w:val="zh-CN"/>
              </w:rPr>
            </m:ctrlPr>
          </m:sub>
        </m:sSub>
      </m:oMath>
      <w:r>
        <w:rPr>
          <w:rFonts w:hint="eastAsia"/>
          <w:bCs/>
          <w:iCs/>
          <w:color w:val="auto"/>
          <w:kern w:val="0"/>
          <w:sz w:val="24"/>
          <w:lang w:val="zh-CN"/>
        </w:rPr>
        <w:t>计，数值以%表示，按公式（2）计算：</w:t>
      </w:r>
    </w:p>
    <w:p>
      <w:pPr>
        <w:spacing w:line="360" w:lineRule="auto"/>
        <w:ind w:firstLine="480" w:firstLineChars="200"/>
        <w:jc w:val="right"/>
        <w:textAlignment w:val="baseline"/>
        <w:rPr>
          <w:bCs/>
          <w:iCs/>
          <w:color w:val="auto"/>
          <w:kern w:val="0"/>
          <w:sz w:val="24"/>
          <w:lang w:val="zh-CN"/>
        </w:rPr>
      </w:pPr>
      <m:oMath>
        <m:sSub>
          <m:sSubPr>
            <m:ctrlPr>
              <w:rPr>
                <w:rFonts w:ascii="Cambria Math" w:hAnsi="Cambria Math"/>
                <w:bCs/>
                <w:i/>
                <w:iCs/>
                <w:color w:val="auto"/>
                <w:kern w:val="0"/>
                <w:sz w:val="24"/>
                <w:lang w:val="zh-CN"/>
              </w:rPr>
            </m:ctrlPr>
          </m:sSubPr>
          <m:e>
            <m:r>
              <m:rPr/>
              <w:rPr>
                <w:rFonts w:ascii="Cambria Math" w:hAnsi="Cambria Math"/>
                <w:color w:val="auto"/>
                <w:kern w:val="0"/>
                <w:sz w:val="24"/>
                <w:lang w:val="zh-CN"/>
              </w:rPr>
              <m:t>L</m:t>
            </m:r>
            <m:ctrlPr>
              <w:rPr>
                <w:rFonts w:ascii="Cambria Math" w:hAnsi="Cambria Math"/>
                <w:bCs/>
                <w:i/>
                <w:iCs/>
                <w:color w:val="auto"/>
                <w:kern w:val="0"/>
                <w:sz w:val="24"/>
                <w:lang w:val="zh-CN"/>
              </w:rPr>
            </m:ctrlPr>
          </m:e>
          <m:sub>
            <m:r>
              <m:rPr/>
              <w:rPr>
                <w:rFonts w:hint="eastAsia" w:ascii="Cambria Math" w:hAnsi="Cambria Math"/>
                <w:color w:val="auto"/>
                <w:kern w:val="0"/>
                <w:sz w:val="24"/>
                <w:lang w:val="zh-CN"/>
              </w:rPr>
              <m:t>u</m:t>
            </m:r>
            <m:ctrlPr>
              <w:rPr>
                <w:rFonts w:ascii="Cambria Math" w:hAnsi="Cambria Math"/>
                <w:bCs/>
                <w:i/>
                <w:iCs/>
                <w:color w:val="auto"/>
                <w:kern w:val="0"/>
                <w:sz w:val="24"/>
                <w:lang w:val="zh-CN"/>
              </w:rPr>
            </m:ctrlPr>
          </m:sub>
        </m:sSub>
        <m:r>
          <m:rPr/>
          <w:rPr>
            <w:rFonts w:ascii="Cambria Math" w:hAnsi="Cambria Math"/>
            <w:color w:val="auto"/>
            <w:kern w:val="0"/>
            <w:sz w:val="24"/>
            <w:lang w:val="zh-CN"/>
          </w:rPr>
          <m:t>=</m:t>
        </m:r>
        <m:f>
          <m:fPr>
            <m:ctrlPr>
              <w:rPr>
                <w:rFonts w:ascii="Cambria Math" w:hAnsi="Cambria Math"/>
                <w:bCs/>
                <w:i/>
                <w:iCs/>
                <w:color w:val="auto"/>
                <w:kern w:val="0"/>
                <w:sz w:val="24"/>
                <w:lang w:val="zh-CN"/>
              </w:rPr>
            </m:ctrlPr>
          </m:fPr>
          <m:num>
            <m:sSub>
              <m:sSubPr>
                <m:ctrlPr>
                  <w:rPr>
                    <w:rFonts w:ascii="Cambria Math" w:hAnsi="Cambria Math"/>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bCs/>
                    <w:i/>
                    <w:iCs/>
                    <w:color w:val="auto"/>
                    <w:kern w:val="0"/>
                    <w:sz w:val="24"/>
                    <w:lang w:val="zh-CN"/>
                  </w:rPr>
                </m:ctrlPr>
              </m:e>
              <m:sub>
                <m:r>
                  <m:rPr/>
                  <w:rPr>
                    <w:rFonts w:hint="eastAsia" w:ascii="Cambria Math" w:hAnsi="Cambria Math" w:eastAsia="微软雅黑" w:cs="微软雅黑"/>
                    <w:color w:val="auto"/>
                    <w:kern w:val="0"/>
                    <w:sz w:val="24"/>
                    <w:lang w:val="zh-CN"/>
                  </w:rPr>
                  <m:t>0</m:t>
                </m:r>
                <m:ctrlPr>
                  <w:rPr>
                    <w:rFonts w:ascii="Cambria Math" w:hAnsi="Cambria Math"/>
                    <w:bCs/>
                    <w:i/>
                    <w:iCs/>
                    <w:color w:val="auto"/>
                    <w:kern w:val="0"/>
                    <w:sz w:val="24"/>
                    <w:lang w:val="zh-CN"/>
                  </w:rPr>
                </m:ctrlPr>
              </m:sub>
            </m:sSub>
            <m:r>
              <m:rPr/>
              <w:rPr>
                <w:rFonts w:hint="eastAsia" w:ascii="微软雅黑" w:hAnsi="微软雅黑" w:eastAsia="微软雅黑" w:cs="微软雅黑"/>
                <w:color w:val="auto"/>
                <w:kern w:val="0"/>
                <w:sz w:val="24"/>
                <w:lang w:val="zh-CN"/>
              </w:rPr>
              <m:t>−</m:t>
            </m:r>
            <m:sSub>
              <m:sSubPr>
                <m:ctrlPr>
                  <w:rPr>
                    <w:rFonts w:ascii="Cambria Math" w:hAnsi="Cambria Math"/>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bCs/>
                    <w:i/>
                    <w:iCs/>
                    <w:color w:val="auto"/>
                    <w:kern w:val="0"/>
                    <w:sz w:val="24"/>
                    <w:lang w:val="zh-CN"/>
                  </w:rPr>
                </m:ctrlPr>
              </m:e>
              <m:sub>
                <m:r>
                  <m:rPr/>
                  <w:rPr>
                    <w:rFonts w:ascii="Cambria Math" w:hAnsi="Cambria Math"/>
                    <w:color w:val="auto"/>
                    <w:kern w:val="0"/>
                    <w:sz w:val="24"/>
                    <w:lang w:val="zh-CN"/>
                  </w:rPr>
                  <m:t>1</m:t>
                </m:r>
                <m:ctrlPr>
                  <w:rPr>
                    <w:rFonts w:ascii="Cambria Math" w:hAnsi="Cambria Math"/>
                    <w:bCs/>
                    <w:i/>
                    <w:iCs/>
                    <w:color w:val="auto"/>
                    <w:kern w:val="0"/>
                    <w:sz w:val="24"/>
                    <w:lang w:val="zh-CN"/>
                  </w:rPr>
                </m:ctrlPr>
              </m:sub>
            </m:sSub>
            <m:ctrlPr>
              <w:rPr>
                <w:rFonts w:ascii="Cambria Math" w:hAnsi="Cambria Math"/>
                <w:bCs/>
                <w:i/>
                <w:iCs/>
                <w:color w:val="auto"/>
                <w:kern w:val="0"/>
                <w:sz w:val="24"/>
                <w:lang w:val="zh-CN"/>
              </w:rPr>
            </m:ctrlPr>
          </m:num>
          <m:den>
            <m:sSub>
              <m:sSubPr>
                <m:ctrlPr>
                  <w:rPr>
                    <w:rFonts w:ascii="Cambria Math" w:hAnsi="Cambria Math"/>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bCs/>
                    <w:i/>
                    <w:iCs/>
                    <w:color w:val="auto"/>
                    <w:kern w:val="0"/>
                    <w:sz w:val="24"/>
                    <w:lang w:val="zh-CN"/>
                  </w:rPr>
                </m:ctrlPr>
              </m:e>
              <m:sub>
                <m:r>
                  <m:rPr/>
                  <w:rPr>
                    <w:rFonts w:hint="eastAsia" w:ascii="Cambria Math" w:hAnsi="Cambria Math"/>
                    <w:color w:val="auto"/>
                    <w:kern w:val="0"/>
                    <w:sz w:val="24"/>
                    <w:lang w:val="zh-CN"/>
                  </w:rPr>
                  <m:t>0</m:t>
                </m:r>
                <m:ctrlPr>
                  <w:rPr>
                    <w:rFonts w:ascii="Cambria Math" w:hAnsi="Cambria Math"/>
                    <w:bCs/>
                    <w:i/>
                    <w:iCs/>
                    <w:color w:val="auto"/>
                    <w:kern w:val="0"/>
                    <w:sz w:val="24"/>
                    <w:lang w:val="zh-CN"/>
                  </w:rPr>
                </m:ctrlPr>
              </m:sub>
            </m:sSub>
            <m:ctrlPr>
              <w:rPr>
                <w:rFonts w:ascii="Cambria Math" w:hAnsi="Cambria Math"/>
                <w:bCs/>
                <w:i/>
                <w:iCs/>
                <w:color w:val="auto"/>
                <w:kern w:val="0"/>
                <w:sz w:val="24"/>
                <w:lang w:val="zh-CN"/>
              </w:rPr>
            </m:ctrlPr>
          </m:den>
        </m:f>
        <m:r>
          <m:rPr/>
          <w:rPr>
            <w:rFonts w:ascii="Cambria Math" w:hAnsi="Cambria Math"/>
            <w:color w:val="auto"/>
            <w:kern w:val="0"/>
            <w:sz w:val="24"/>
            <w:lang w:val="zh-CN"/>
          </w:rPr>
          <m:t>×</m:t>
        </m:r>
        <m:r>
          <m:rPr/>
          <w:rPr>
            <w:rFonts w:hint="eastAsia" w:ascii="Cambria Math" w:hAnsi="Cambria Math"/>
            <w:color w:val="auto"/>
            <w:kern w:val="0"/>
            <w:sz w:val="24"/>
            <w:lang w:val="zh-CN"/>
          </w:rPr>
          <m:t>100</m:t>
        </m:r>
      </m:oMath>
      <w:r>
        <w:rPr>
          <w:rFonts w:hint="eastAsia"/>
          <w:color w:val="auto"/>
          <w:kern w:val="0"/>
          <w:sz w:val="24"/>
          <w:lang w:val="zh-CN"/>
        </w:rPr>
        <w:t xml:space="preserve"> </w:t>
      </w:r>
      <w:r>
        <w:rPr>
          <w:color w:val="auto"/>
          <w:kern w:val="0"/>
          <w:sz w:val="24"/>
          <w:lang w:val="zh-CN"/>
        </w:rPr>
        <w:t xml:space="preserve">                         </w:t>
      </w:r>
      <w:r>
        <w:rPr>
          <w:rFonts w:hint="eastAsia"/>
          <w:bCs/>
          <w:iCs/>
          <w:color w:val="auto"/>
          <w:kern w:val="0"/>
          <w:sz w:val="24"/>
          <w:lang w:val="zh-CN"/>
        </w:rPr>
        <w:t>（2）</w:t>
      </w:r>
    </w:p>
    <w:p>
      <w:pPr>
        <w:spacing w:line="360" w:lineRule="auto"/>
        <w:ind w:firstLine="480" w:firstLineChars="200"/>
        <w:textAlignment w:val="baseline"/>
        <w:rPr>
          <w:bCs/>
          <w:iCs/>
          <w:color w:val="auto"/>
          <w:kern w:val="0"/>
          <w:sz w:val="24"/>
          <w:lang w:val="zh-CN"/>
        </w:rPr>
      </w:pPr>
      <w:r>
        <w:rPr>
          <w:rFonts w:hint="eastAsia"/>
          <w:bCs/>
          <w:iCs/>
          <w:color w:val="auto"/>
          <w:kern w:val="0"/>
          <w:sz w:val="24"/>
          <w:lang w:val="zh-CN"/>
        </w:rPr>
        <w:t>式中：</w:t>
      </w:r>
    </w:p>
    <w:p>
      <w:pPr>
        <w:spacing w:line="360" w:lineRule="auto"/>
        <w:ind w:firstLine="480" w:firstLineChars="200"/>
        <w:textAlignment w:val="baseline"/>
        <w:rPr>
          <w:bCs/>
          <w:iCs/>
          <w:color w:val="auto"/>
          <w:kern w:val="0"/>
          <w:sz w:val="24"/>
          <w:lang w:val="zh-CN"/>
        </w:rPr>
      </w:pPr>
      <m:oMath>
        <m:sSub>
          <m:sSubPr>
            <m:ctrlPr>
              <w:rPr>
                <w:rFonts w:ascii="Cambria Math" w:hAnsi="Cambria Math"/>
                <w:bCs/>
                <w:i/>
                <w:iCs/>
                <w:color w:val="auto"/>
                <w:kern w:val="0"/>
                <w:sz w:val="24"/>
                <w:lang w:val="zh-CN"/>
              </w:rPr>
            </m:ctrlPr>
          </m:sSubPr>
          <m:e>
            <m:r>
              <m:rPr/>
              <w:rPr>
                <w:rFonts w:ascii="Cambria Math" w:hAnsi="Cambria Math"/>
                <w:color w:val="auto"/>
                <w:kern w:val="0"/>
                <w:sz w:val="24"/>
                <w:lang w:val="zh-CN"/>
              </w:rPr>
              <m:t>L</m:t>
            </m:r>
            <m:ctrlPr>
              <w:rPr>
                <w:rFonts w:ascii="Cambria Math" w:hAnsi="Cambria Math"/>
                <w:bCs/>
                <w:i/>
                <w:iCs/>
                <w:color w:val="auto"/>
                <w:kern w:val="0"/>
                <w:sz w:val="24"/>
                <w:lang w:val="zh-CN"/>
              </w:rPr>
            </m:ctrlPr>
          </m:e>
          <m:sub>
            <m:r>
              <m:rPr/>
              <w:rPr>
                <w:rFonts w:hint="eastAsia" w:ascii="Cambria Math" w:hAnsi="Cambria Math"/>
                <w:color w:val="auto"/>
                <w:kern w:val="0"/>
                <w:sz w:val="24"/>
                <w:vertAlign w:val="subscript"/>
                <w:lang w:val="zh-CN"/>
              </w:rPr>
              <m:t>u</m:t>
            </m:r>
            <m:ctrlPr>
              <w:rPr>
                <w:rFonts w:ascii="Cambria Math" w:hAnsi="Cambria Math"/>
                <w:bCs/>
                <w:i/>
                <w:iCs/>
                <w:color w:val="auto"/>
                <w:kern w:val="0"/>
                <w:sz w:val="24"/>
                <w:lang w:val="zh-CN"/>
              </w:rPr>
            </m:ctrlPr>
          </m:sub>
        </m:sSub>
      </m:oMath>
      <w:r>
        <w:rPr>
          <w:rFonts w:hint="eastAsia"/>
          <w:bCs/>
          <w:iCs/>
          <w:color w:val="auto"/>
          <w:kern w:val="0"/>
          <w:sz w:val="24"/>
          <w:lang w:val="zh-CN"/>
        </w:rPr>
        <w:t>—井座侧</w:t>
      </w:r>
      <w:r>
        <w:rPr>
          <w:bCs/>
          <w:iCs/>
          <w:color w:val="auto"/>
          <w:kern w:val="0"/>
          <w:sz w:val="24"/>
          <w:lang w:val="zh-CN"/>
        </w:rPr>
        <w:t>向压力方向变形</w:t>
      </w:r>
      <w:r>
        <w:rPr>
          <w:rFonts w:hint="eastAsia"/>
          <w:bCs/>
          <w:iCs/>
          <w:color w:val="auto"/>
          <w:kern w:val="0"/>
          <w:sz w:val="24"/>
          <w:lang w:val="zh-CN"/>
        </w:rPr>
        <w:t>，%；</w:t>
      </w:r>
    </w:p>
    <w:p>
      <w:pPr>
        <w:spacing w:line="360" w:lineRule="auto"/>
        <w:ind w:firstLine="480" w:firstLineChars="200"/>
        <w:textAlignment w:val="baseline"/>
        <w:rPr>
          <w:bCs/>
          <w:iCs/>
          <w:color w:val="auto"/>
          <w:kern w:val="0"/>
          <w:sz w:val="24"/>
          <w:lang w:val="zh-CN"/>
        </w:rPr>
      </w:pPr>
      <m:oMath>
        <m:sSub>
          <m:sSubPr>
            <m:ctrlPr>
              <w:rPr>
                <w:rFonts w:ascii="Cambria Math" w:hAnsi="Cambria Math" w:eastAsia="MS Gothic" w:cs="MS Gothic"/>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0</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w:t>
      </w:r>
      <w:r>
        <w:rPr>
          <w:bCs/>
          <w:iCs/>
          <w:color w:val="auto"/>
          <w:kern w:val="0"/>
          <w:sz w:val="24"/>
          <w:lang w:val="zh-CN"/>
        </w:rPr>
        <w:t>井座</w:t>
      </w:r>
      <w:r>
        <w:rPr>
          <w:rFonts w:hint="eastAsia"/>
          <w:bCs/>
          <w:iCs/>
          <w:color w:val="auto"/>
          <w:kern w:val="0"/>
          <w:sz w:val="24"/>
          <w:lang w:val="zh-CN"/>
        </w:rPr>
        <w:t>侧</w:t>
      </w:r>
      <w:r>
        <w:rPr>
          <w:bCs/>
          <w:iCs/>
          <w:color w:val="auto"/>
          <w:kern w:val="0"/>
          <w:sz w:val="24"/>
          <w:lang w:val="zh-CN"/>
        </w:rPr>
        <w:t>向</w:t>
      </w:r>
      <w:r>
        <w:rPr>
          <w:rFonts w:hint="eastAsia"/>
          <w:bCs/>
          <w:iCs/>
          <w:color w:val="auto"/>
          <w:kern w:val="0"/>
          <w:sz w:val="24"/>
          <w:lang w:val="zh-CN"/>
        </w:rPr>
        <w:t>初始长度，mm；</w:t>
      </w:r>
    </w:p>
    <w:p>
      <w:pPr>
        <w:spacing w:line="360" w:lineRule="auto"/>
        <w:ind w:firstLine="480" w:firstLineChars="200"/>
        <w:textAlignment w:val="baseline"/>
        <w:rPr>
          <w:bCs/>
          <w:iCs/>
          <w:color w:val="auto"/>
          <w:kern w:val="0"/>
          <w:sz w:val="24"/>
          <w:lang w:val="zh-CN"/>
        </w:rPr>
      </w:pPr>
      <m:oMath>
        <m:sSub>
          <m:sSubPr>
            <m:ctrlPr>
              <w:rPr>
                <w:rFonts w:ascii="Cambria Math" w:hAnsi="Cambria Math" w:eastAsia="MS Gothic" w:cs="MS Gothic"/>
                <w:bCs/>
                <w:i/>
                <w:iCs/>
                <w:color w:val="auto"/>
                <w:kern w:val="0"/>
                <w:sz w:val="24"/>
                <w:lang w:val="zh-CN"/>
              </w:rPr>
            </m:ctrlPr>
          </m:sSubPr>
          <m:e>
            <m:r>
              <m:rPr/>
              <w:rPr>
                <w:rFonts w:hint="eastAsia" w:ascii="Cambria Math" w:hAnsi="Cambria Math" w:cs="MS Gothic" w:eastAsiaTheme="minorEastAsia"/>
                <w:color w:val="auto"/>
                <w:kern w:val="0"/>
                <w:sz w:val="24"/>
                <w:lang w:val="zh-CN"/>
              </w:rPr>
              <m:t>l</m:t>
            </m:r>
            <m:ctrlPr>
              <w:rPr>
                <w:rFonts w:ascii="Cambria Math" w:hAnsi="Cambria Math" w:eastAsia="MS Gothic" w:cs="MS Gothic"/>
                <w:bCs/>
                <w:i/>
                <w:iCs/>
                <w:color w:val="auto"/>
                <w:kern w:val="0"/>
                <w:sz w:val="24"/>
                <w:lang w:val="zh-CN"/>
              </w:rPr>
            </m:ctrlPr>
          </m:e>
          <m:sub>
            <m:r>
              <m:rPr/>
              <w:rPr>
                <w:rFonts w:hint="eastAsia" w:ascii="Cambria Math" w:hAnsi="Cambria Math" w:cs="MS Gothic" w:eastAsiaTheme="minorEastAsia"/>
                <w:color w:val="auto"/>
                <w:kern w:val="0"/>
                <w:sz w:val="24"/>
                <w:lang w:val="zh-CN"/>
              </w:rPr>
              <m:t>1</m:t>
            </m:r>
            <m:ctrlPr>
              <w:rPr>
                <w:rFonts w:ascii="Cambria Math" w:hAnsi="Cambria Math" w:eastAsia="MS Gothic" w:cs="MS Gothic"/>
                <w:bCs/>
                <w:i/>
                <w:iCs/>
                <w:color w:val="auto"/>
                <w:kern w:val="0"/>
                <w:sz w:val="24"/>
                <w:lang w:val="zh-CN"/>
              </w:rPr>
            </m:ctrlPr>
          </m:sub>
        </m:sSub>
      </m:oMath>
      <w:r>
        <w:rPr>
          <w:rFonts w:hint="eastAsia"/>
          <w:bCs/>
          <w:iCs/>
          <w:color w:val="auto"/>
          <w:kern w:val="0"/>
          <w:sz w:val="24"/>
          <w:lang w:val="zh-CN"/>
        </w:rPr>
        <w:t>—加载</w:t>
      </w:r>
      <w:r>
        <w:rPr>
          <w:bCs/>
          <w:iCs/>
          <w:color w:val="auto"/>
          <w:kern w:val="0"/>
          <w:sz w:val="24"/>
          <w:lang w:val="zh-CN"/>
        </w:rPr>
        <w:t>保持3mi</w:t>
      </w:r>
      <w:r>
        <w:rPr>
          <w:rFonts w:hint="eastAsia"/>
          <w:bCs/>
          <w:iCs/>
          <w:color w:val="auto"/>
          <w:kern w:val="0"/>
          <w:sz w:val="24"/>
          <w:lang w:val="zh-CN"/>
        </w:rPr>
        <w:t>n时井座</w:t>
      </w:r>
      <w:r>
        <w:rPr>
          <w:bCs/>
          <w:iCs/>
          <w:color w:val="auto"/>
          <w:kern w:val="0"/>
          <w:sz w:val="24"/>
          <w:lang w:val="zh-CN"/>
        </w:rPr>
        <w:t>的侧向</w:t>
      </w:r>
      <w:r>
        <w:rPr>
          <w:rFonts w:hint="eastAsia"/>
          <w:bCs/>
          <w:iCs/>
          <w:color w:val="auto"/>
          <w:kern w:val="0"/>
          <w:sz w:val="24"/>
          <w:lang w:val="zh-CN"/>
        </w:rPr>
        <w:t>长度，mm</w:t>
      </w:r>
      <w:r>
        <w:rPr>
          <w:rFonts w:hint="eastAsia"/>
          <w:bCs/>
          <w:iCs/>
          <w:color w:val="auto"/>
          <w:kern w:val="0"/>
          <w:sz w:val="24"/>
          <w:lang w:val="zh-CN"/>
        </w:rPr>
        <w:t>。</w:t>
      </w:r>
    </w:p>
    <w:p>
      <w:pPr>
        <w:spacing w:line="360" w:lineRule="auto"/>
        <w:textAlignment w:val="baseline"/>
        <w:rPr>
          <w:bCs/>
          <w:iCs/>
          <w:color w:val="auto"/>
          <w:kern w:val="0"/>
          <w:sz w:val="24"/>
          <w:lang w:val="zh-CN"/>
        </w:rPr>
      </w:pPr>
      <w:r>
        <w:rPr>
          <w:bCs/>
          <w:iCs/>
          <w:color w:val="auto"/>
          <w:kern w:val="0"/>
          <w:sz w:val="24"/>
          <w:lang w:val="zh-CN"/>
        </w:rPr>
        <w:t>7.</w:t>
      </w:r>
      <w:r>
        <w:rPr>
          <w:rFonts w:hint="eastAsia"/>
          <w:bCs/>
          <w:iCs/>
          <w:color w:val="auto"/>
          <w:kern w:val="0"/>
          <w:sz w:val="24"/>
          <w:lang w:val="zh-CN"/>
        </w:rPr>
        <w:t>1.6</w:t>
      </w:r>
      <w:r>
        <w:rPr>
          <w:bCs/>
          <w:iCs/>
          <w:color w:val="auto"/>
          <w:kern w:val="0"/>
          <w:sz w:val="24"/>
          <w:lang w:val="zh-CN"/>
        </w:rPr>
        <w:t xml:space="preserve"> 冲击性能</w:t>
      </w:r>
    </w:p>
    <w:p>
      <w:pPr>
        <w:spacing w:line="360" w:lineRule="auto"/>
        <w:ind w:firstLine="566" w:firstLineChars="236"/>
        <w:textAlignment w:val="baseline"/>
        <w:rPr>
          <w:bCs/>
          <w:iCs/>
          <w:color w:val="auto"/>
          <w:kern w:val="0"/>
          <w:sz w:val="24"/>
          <w:lang w:val="zh-CN"/>
        </w:rPr>
      </w:pPr>
      <w:r>
        <w:rPr>
          <w:bCs/>
          <w:iCs/>
          <w:color w:val="auto"/>
          <w:kern w:val="0"/>
          <w:sz w:val="24"/>
          <w:lang w:val="zh-CN"/>
        </w:rPr>
        <w:t>按照现行国家标准《</w:t>
      </w:r>
      <w:r>
        <w:rPr>
          <w:color w:val="auto"/>
          <w:sz w:val="24"/>
        </w:rPr>
        <w:t>硬质塑料落锤冲击试验方法通则</w:t>
      </w:r>
      <w:r>
        <w:rPr>
          <w:bCs/>
          <w:iCs/>
          <w:color w:val="auto"/>
          <w:kern w:val="0"/>
          <w:sz w:val="24"/>
          <w:lang w:val="zh-CN"/>
        </w:rPr>
        <w:t>》 GB/T 14153规定的方法A，</w:t>
      </w:r>
      <w:r>
        <w:rPr>
          <w:bCs/>
          <w:iCs/>
          <w:color w:val="auto"/>
          <w:kern w:val="0"/>
          <w:sz w:val="24"/>
          <w:lang w:val="zh-CN"/>
        </w:rPr>
        <w:t>使用D60，质量为10kg的锤头，冲击高度2米进行。</w:t>
      </w:r>
    </w:p>
    <w:p>
      <w:pPr>
        <w:spacing w:line="360" w:lineRule="auto"/>
        <w:textAlignment w:val="baseline"/>
        <w:rPr>
          <w:color w:val="auto"/>
          <w:kern w:val="0"/>
          <w:szCs w:val="21"/>
        </w:rPr>
      </w:pPr>
      <w:r>
        <w:rPr>
          <w:bCs/>
          <w:iCs/>
          <w:color w:val="auto"/>
          <w:kern w:val="0"/>
          <w:sz w:val="24"/>
          <w:lang w:val="zh-CN"/>
        </w:rPr>
        <w:t>7.</w:t>
      </w:r>
      <w:r>
        <w:rPr>
          <w:rFonts w:hint="eastAsia"/>
          <w:bCs/>
          <w:iCs/>
          <w:color w:val="auto"/>
          <w:kern w:val="0"/>
          <w:sz w:val="24"/>
          <w:lang w:val="zh-CN"/>
        </w:rPr>
        <w:t>1.7</w:t>
      </w:r>
      <w:r>
        <w:rPr>
          <w:bCs/>
          <w:iCs/>
          <w:color w:val="auto"/>
          <w:kern w:val="0"/>
          <w:sz w:val="24"/>
          <w:lang w:val="zh-CN"/>
        </w:rPr>
        <w:t>剪切性能</w:t>
      </w:r>
    </w:p>
    <w:p>
      <w:pPr>
        <w:spacing w:line="360" w:lineRule="auto"/>
        <w:ind w:firstLine="600" w:firstLineChars="250"/>
        <w:textAlignment w:val="baseline"/>
        <w:rPr>
          <w:bCs/>
          <w:iCs/>
          <w:color w:val="auto"/>
          <w:kern w:val="0"/>
          <w:sz w:val="24"/>
          <w:lang w:val="zh-CN"/>
        </w:rPr>
      </w:pPr>
      <w:r>
        <w:rPr>
          <w:bCs/>
          <w:iCs/>
          <w:color w:val="auto"/>
          <w:kern w:val="0"/>
          <w:sz w:val="24"/>
          <w:lang w:val="zh-CN"/>
        </w:rPr>
        <w:t>按照</w:t>
      </w:r>
      <w:r>
        <w:rPr>
          <w:bCs/>
          <w:iCs/>
          <w:color w:val="auto"/>
          <w:kern w:val="0"/>
          <w:sz w:val="24"/>
        </w:rPr>
        <w:t>现行行业标准</w:t>
      </w:r>
      <w:r>
        <w:rPr>
          <w:bCs/>
          <w:iCs/>
          <w:color w:val="auto"/>
          <w:kern w:val="0"/>
          <w:sz w:val="24"/>
          <w:lang w:val="zh-CN"/>
        </w:rPr>
        <w:t>CJ/T 326《市政排水用塑料检查井》附录 D 试验方法进行。</w:t>
      </w:r>
    </w:p>
    <w:p>
      <w:pPr>
        <w:spacing w:line="360" w:lineRule="auto"/>
        <w:textAlignment w:val="baseline"/>
        <w:rPr>
          <w:bCs/>
          <w:iCs/>
          <w:color w:val="auto"/>
          <w:kern w:val="0"/>
          <w:sz w:val="24"/>
          <w:lang w:val="zh-CN"/>
        </w:rPr>
      </w:pPr>
      <w:r>
        <w:rPr>
          <w:rFonts w:hint="eastAsia"/>
          <w:bCs/>
          <w:iCs/>
          <w:color w:val="auto"/>
          <w:kern w:val="0"/>
          <w:sz w:val="24"/>
          <w:lang w:val="zh-CN"/>
        </w:rPr>
        <w:t>7.1.8耐湿热循环性能</w:t>
      </w:r>
    </w:p>
    <w:p>
      <w:pPr>
        <w:spacing w:line="360" w:lineRule="auto"/>
        <w:ind w:firstLine="600" w:firstLineChars="250"/>
        <w:textAlignment w:val="baseline"/>
        <w:rPr>
          <w:bCs/>
          <w:iCs/>
          <w:color w:val="auto"/>
          <w:kern w:val="0"/>
          <w:sz w:val="24"/>
          <w:lang w:val="zh-CN"/>
        </w:rPr>
      </w:pPr>
      <w:r>
        <w:rPr>
          <w:rFonts w:hint="eastAsia"/>
          <w:bCs/>
          <w:iCs/>
          <w:color w:val="auto"/>
          <w:kern w:val="0"/>
          <w:sz w:val="24"/>
          <w:lang w:val="zh-CN"/>
        </w:rPr>
        <w:t>在检测样品上截取（</w:t>
      </w:r>
      <w:r>
        <w:rPr>
          <w:rFonts w:hint="eastAsia"/>
          <w:bCs/>
          <w:iCs/>
          <w:color w:val="auto"/>
          <w:kern w:val="0"/>
          <w:sz w:val="24"/>
        </w:rPr>
        <w:t>100±3</w:t>
      </w:r>
      <w:r>
        <w:rPr>
          <w:rFonts w:hint="eastAsia"/>
          <w:bCs/>
          <w:iCs/>
          <w:color w:val="auto"/>
          <w:kern w:val="0"/>
          <w:sz w:val="24"/>
          <w:lang w:val="zh-CN"/>
        </w:rPr>
        <w:t>）</w:t>
      </w:r>
      <w:r>
        <w:rPr>
          <w:rFonts w:hint="eastAsia"/>
          <w:bCs/>
          <w:iCs/>
          <w:color w:val="auto"/>
          <w:kern w:val="0"/>
          <w:sz w:val="24"/>
        </w:rPr>
        <w:t>mm×（300±5）mm的试样共5个，</w:t>
      </w:r>
      <w:r>
        <w:rPr>
          <w:rFonts w:hint="eastAsia"/>
          <w:bCs/>
          <w:iCs/>
          <w:color w:val="auto"/>
          <w:kern w:val="0"/>
          <w:sz w:val="24"/>
          <w:lang w:val="zh-CN"/>
        </w:rPr>
        <w:t>将</w:t>
      </w:r>
      <w:r>
        <w:rPr>
          <w:rFonts w:hint="eastAsia"/>
          <w:bCs/>
          <w:iCs/>
          <w:color w:val="auto"/>
          <w:kern w:val="0"/>
          <w:sz w:val="24"/>
        </w:rPr>
        <w:t>5个</w:t>
      </w:r>
      <w:r>
        <w:rPr>
          <w:rFonts w:hint="eastAsia"/>
          <w:bCs/>
          <w:iCs/>
          <w:color w:val="auto"/>
          <w:kern w:val="0"/>
          <w:sz w:val="24"/>
          <w:lang w:val="zh-CN"/>
        </w:rPr>
        <w:t>试样放置在（50±2）℃、≥95%RH的老化试验箱中湿热循环（500±</w:t>
      </w:r>
      <w:r>
        <w:rPr>
          <w:rFonts w:hint="eastAsia"/>
          <w:bCs/>
          <w:iCs/>
          <w:color w:val="auto"/>
          <w:kern w:val="0"/>
          <w:sz w:val="24"/>
        </w:rPr>
        <w:t>1</w:t>
      </w:r>
      <w:r>
        <w:rPr>
          <w:rFonts w:hint="eastAsia"/>
          <w:bCs/>
          <w:iCs/>
          <w:color w:val="auto"/>
          <w:kern w:val="0"/>
          <w:sz w:val="24"/>
          <w:lang w:val="zh-CN"/>
        </w:rPr>
        <w:t>）h，试件相互之间、试件与箱壁之间不得接触。</w:t>
      </w:r>
    </w:p>
    <w:p>
      <w:pPr>
        <w:spacing w:line="360" w:lineRule="auto"/>
        <w:ind w:firstLine="600" w:firstLineChars="250"/>
        <w:textAlignment w:val="baseline"/>
        <w:rPr>
          <w:bCs/>
          <w:iCs/>
          <w:color w:val="auto"/>
          <w:kern w:val="0"/>
          <w:sz w:val="24"/>
          <w:lang w:val="zh-CN"/>
        </w:rPr>
      </w:pPr>
      <w:r>
        <w:rPr>
          <w:rFonts w:hint="eastAsia"/>
          <w:bCs/>
          <w:iCs/>
          <w:color w:val="auto"/>
          <w:kern w:val="0"/>
          <w:sz w:val="24"/>
          <w:lang w:val="zh-CN"/>
        </w:rPr>
        <w:t>循环结束后在温度为（23±2）℃的室内调节24h，观察样品表面状态。</w:t>
      </w:r>
    </w:p>
    <w:p>
      <w:pPr>
        <w:spacing w:line="360" w:lineRule="auto"/>
        <w:textAlignment w:val="baseline"/>
        <w:rPr>
          <w:bCs/>
          <w:iCs/>
          <w:color w:val="auto"/>
          <w:kern w:val="0"/>
          <w:sz w:val="24"/>
          <w:lang w:val="zh-CN"/>
        </w:rPr>
      </w:pPr>
      <w:r>
        <w:rPr>
          <w:rFonts w:hint="eastAsia"/>
          <w:bCs/>
          <w:iCs/>
          <w:color w:val="auto"/>
          <w:kern w:val="0"/>
          <w:sz w:val="24"/>
          <w:lang w:val="zh-CN"/>
        </w:rPr>
        <w:t>7.1.9耐紫外老化性能</w:t>
      </w:r>
    </w:p>
    <w:p>
      <w:pPr>
        <w:spacing w:line="360" w:lineRule="auto"/>
        <w:ind w:firstLine="600" w:firstLineChars="250"/>
        <w:textAlignment w:val="baseline"/>
        <w:rPr>
          <w:bCs/>
          <w:iCs/>
          <w:color w:val="auto"/>
          <w:kern w:val="0"/>
          <w:sz w:val="24"/>
        </w:rPr>
      </w:pPr>
      <w:r>
        <w:rPr>
          <w:rFonts w:hint="eastAsia"/>
          <w:bCs/>
          <w:iCs/>
          <w:color w:val="auto"/>
          <w:kern w:val="0"/>
          <w:sz w:val="24"/>
          <w:lang w:val="zh-CN"/>
        </w:rPr>
        <w:t>按照现行国家标准《硬质塑料落锤冲击试验方法通则》 GB/T 14153的要求制作试样，并按</w:t>
      </w:r>
      <w:r>
        <w:rPr>
          <w:bCs/>
          <w:iCs/>
          <w:color w:val="auto"/>
          <w:kern w:val="0"/>
          <w:sz w:val="24"/>
          <w:lang w:val="zh-CN"/>
        </w:rPr>
        <w:t>现行</w:t>
      </w:r>
      <w:r>
        <w:rPr>
          <w:rFonts w:hint="eastAsia"/>
          <w:bCs/>
          <w:iCs/>
          <w:color w:val="auto"/>
          <w:kern w:val="0"/>
          <w:sz w:val="24"/>
          <w:lang w:val="zh-CN"/>
        </w:rPr>
        <w:t>国家</w:t>
      </w:r>
      <w:r>
        <w:rPr>
          <w:bCs/>
          <w:iCs/>
          <w:color w:val="auto"/>
          <w:kern w:val="0"/>
          <w:sz w:val="24"/>
          <w:lang w:val="zh-CN"/>
        </w:rPr>
        <w:t>标准</w:t>
      </w:r>
      <w:r>
        <w:rPr>
          <w:rFonts w:hint="eastAsia"/>
          <w:bCs/>
          <w:iCs/>
          <w:color w:val="auto"/>
          <w:kern w:val="0"/>
          <w:sz w:val="24"/>
          <w:lang w:val="zh-CN"/>
        </w:rPr>
        <w:t>《塑料 实验室光源暴露试验方法 第3部分 荧光紫外灯》GB</w:t>
      </w:r>
      <w:r>
        <w:rPr>
          <w:bCs/>
          <w:iCs/>
          <w:color w:val="auto"/>
          <w:kern w:val="0"/>
          <w:sz w:val="24"/>
          <w:lang w:val="zh-CN"/>
        </w:rPr>
        <w:t>/</w:t>
      </w:r>
      <w:r>
        <w:rPr>
          <w:rFonts w:hint="eastAsia"/>
          <w:bCs/>
          <w:iCs/>
          <w:color w:val="auto"/>
          <w:kern w:val="0"/>
          <w:sz w:val="24"/>
          <w:lang w:val="zh-CN"/>
        </w:rPr>
        <w:t>T 16422.3的规定对试样进行紫外老化试验，暴露条件为人工气候老化（方法</w:t>
      </w:r>
      <w:r>
        <w:rPr>
          <w:rFonts w:hint="eastAsia"/>
          <w:bCs/>
          <w:iCs/>
          <w:color w:val="auto"/>
          <w:kern w:val="0"/>
          <w:sz w:val="24"/>
        </w:rPr>
        <w:t>A</w:t>
      </w:r>
      <w:r>
        <w:rPr>
          <w:rFonts w:hint="eastAsia"/>
          <w:bCs/>
          <w:iCs/>
          <w:color w:val="auto"/>
          <w:kern w:val="0"/>
          <w:sz w:val="24"/>
          <w:lang w:val="zh-CN"/>
        </w:rPr>
        <w:t>）中</w:t>
      </w:r>
      <w:r>
        <w:rPr>
          <w:rFonts w:hint="eastAsia"/>
          <w:bCs/>
          <w:iCs/>
          <w:color w:val="auto"/>
          <w:kern w:val="0"/>
          <w:sz w:val="24"/>
        </w:rPr>
        <w:t>1号循环，</w:t>
      </w:r>
      <w:r>
        <w:rPr>
          <w:rFonts w:hint="eastAsia"/>
          <w:bCs/>
          <w:iCs/>
          <w:color w:val="auto"/>
          <w:kern w:val="0"/>
          <w:sz w:val="24"/>
          <w:lang w:val="zh-CN"/>
        </w:rPr>
        <w:t>暴露时间为</w:t>
      </w:r>
      <w:r>
        <w:rPr>
          <w:rFonts w:hint="eastAsia"/>
          <w:bCs/>
          <w:iCs/>
          <w:color w:val="auto"/>
          <w:kern w:val="0"/>
          <w:sz w:val="24"/>
        </w:rPr>
        <w:t>1000h</w:t>
      </w:r>
      <w:r>
        <w:rPr>
          <w:rFonts w:hint="eastAsia"/>
          <w:bCs/>
          <w:iCs/>
          <w:color w:val="auto"/>
          <w:kern w:val="0"/>
          <w:sz w:val="24"/>
          <w:lang w:val="zh-CN"/>
        </w:rPr>
        <w:t>。紫外老化结束后取出试样，观察表面状态，并按本标准</w:t>
      </w:r>
      <w:r>
        <w:rPr>
          <w:rFonts w:hint="eastAsia"/>
          <w:bCs/>
          <w:iCs/>
          <w:color w:val="auto"/>
          <w:kern w:val="0"/>
          <w:sz w:val="24"/>
        </w:rPr>
        <w:t>7.1.6的规定对老化后的试样进行冲击性能测试。</w:t>
      </w:r>
    </w:p>
    <w:p>
      <w:pPr>
        <w:spacing w:before="156" w:beforeLines="50"/>
        <w:rPr>
          <w:color w:val="auto"/>
          <w:sz w:val="24"/>
          <w:lang w:val="zh-CN"/>
        </w:rPr>
      </w:pPr>
      <w:r>
        <w:rPr>
          <w:rFonts w:hint="eastAsia"/>
          <w:color w:val="auto"/>
          <w:sz w:val="24"/>
          <w:lang w:val="zh-CN"/>
        </w:rPr>
        <w:t>7.2</w:t>
      </w:r>
      <w:r>
        <w:rPr>
          <w:color w:val="auto"/>
          <w:sz w:val="24"/>
          <w:lang w:val="zh-CN"/>
        </w:rPr>
        <w:t>螺栓</w:t>
      </w:r>
      <w:r>
        <w:rPr>
          <w:rFonts w:hint="eastAsia"/>
          <w:color w:val="auto"/>
          <w:sz w:val="24"/>
          <w:lang w:val="zh-CN"/>
        </w:rPr>
        <w:t>性能的试验方法</w:t>
      </w:r>
    </w:p>
    <w:p>
      <w:pPr>
        <w:spacing w:line="360" w:lineRule="auto"/>
        <w:ind w:firstLine="420"/>
        <w:rPr>
          <w:bCs/>
          <w:iCs/>
          <w:color w:val="auto"/>
          <w:kern w:val="0"/>
          <w:sz w:val="24"/>
        </w:rPr>
      </w:pPr>
      <w:r>
        <w:rPr>
          <w:bCs/>
          <w:iCs/>
          <w:color w:val="auto"/>
          <w:kern w:val="0"/>
          <w:sz w:val="24"/>
        </w:rPr>
        <w:t>应</w:t>
      </w:r>
      <w:r>
        <w:rPr>
          <w:rFonts w:hint="eastAsia"/>
          <w:bCs/>
          <w:iCs/>
          <w:color w:val="auto"/>
          <w:kern w:val="0"/>
          <w:sz w:val="24"/>
        </w:rPr>
        <w:t>按照</w:t>
      </w:r>
      <w:r>
        <w:rPr>
          <w:bCs/>
          <w:iCs/>
          <w:color w:val="auto"/>
          <w:kern w:val="0"/>
          <w:sz w:val="24"/>
        </w:rPr>
        <w:t>现行国家标准《紧固件机械性能　螺栓、螺钉和螺柱》GB/T 3098.1</w:t>
      </w:r>
      <w:r>
        <w:rPr>
          <w:rFonts w:hint="eastAsia"/>
          <w:bCs/>
          <w:iCs/>
          <w:color w:val="auto"/>
          <w:kern w:val="0"/>
          <w:sz w:val="24"/>
        </w:rPr>
        <w:t>进行</w:t>
      </w:r>
      <w:r>
        <w:rPr>
          <w:bCs/>
          <w:iCs/>
          <w:color w:val="auto"/>
          <w:kern w:val="0"/>
          <w:sz w:val="24"/>
        </w:rPr>
        <w:t>。</w:t>
      </w:r>
    </w:p>
    <w:p>
      <w:pPr>
        <w:spacing w:line="360" w:lineRule="auto"/>
        <w:textAlignment w:val="baseline"/>
        <w:rPr>
          <w:bCs/>
          <w:iCs/>
          <w:color w:val="auto"/>
          <w:kern w:val="0"/>
          <w:sz w:val="24"/>
        </w:rPr>
      </w:pPr>
      <w:r>
        <w:rPr>
          <w:rFonts w:hint="eastAsia"/>
          <w:bCs/>
          <w:iCs/>
          <w:color w:val="auto"/>
          <w:kern w:val="0"/>
          <w:sz w:val="24"/>
        </w:rPr>
        <w:t>7</w:t>
      </w:r>
      <w:r>
        <w:rPr>
          <w:bCs/>
          <w:iCs/>
          <w:color w:val="auto"/>
          <w:kern w:val="0"/>
          <w:sz w:val="24"/>
        </w:rPr>
        <w:t>.3成品雨水篦子</w:t>
      </w:r>
      <w:r>
        <w:rPr>
          <w:rFonts w:hint="eastAsia"/>
          <w:color w:val="auto"/>
          <w:sz w:val="24"/>
          <w:lang w:val="zh-CN"/>
        </w:rPr>
        <w:t>性能的试验方法</w:t>
      </w:r>
    </w:p>
    <w:p>
      <w:pPr>
        <w:spacing w:line="360" w:lineRule="auto"/>
        <w:ind w:firstLine="420"/>
        <w:rPr>
          <w:bCs/>
          <w:iCs/>
          <w:color w:val="auto"/>
          <w:kern w:val="0"/>
          <w:sz w:val="24"/>
        </w:rPr>
      </w:pPr>
      <w:r>
        <w:rPr>
          <w:bCs/>
          <w:iCs/>
          <w:color w:val="auto"/>
          <w:kern w:val="0"/>
          <w:sz w:val="24"/>
        </w:rPr>
        <w:t>应</w:t>
      </w:r>
      <w:r>
        <w:rPr>
          <w:rFonts w:hint="eastAsia"/>
          <w:bCs/>
          <w:iCs/>
          <w:color w:val="auto"/>
          <w:kern w:val="0"/>
          <w:sz w:val="24"/>
        </w:rPr>
        <w:t>按照</w:t>
      </w:r>
      <w:r>
        <w:rPr>
          <w:bCs/>
          <w:iCs/>
          <w:color w:val="auto"/>
          <w:kern w:val="0"/>
          <w:sz w:val="24"/>
        </w:rPr>
        <w:t>现行国家标准</w:t>
      </w:r>
      <w:r>
        <w:rPr>
          <w:rFonts w:hint="eastAsia"/>
          <w:bCs/>
          <w:iCs/>
          <w:color w:val="auto"/>
          <w:kern w:val="0"/>
          <w:sz w:val="24"/>
        </w:rPr>
        <w:t>《检查井盖》GB/T 23858进行。</w:t>
      </w:r>
    </w:p>
    <w:p>
      <w:pPr>
        <w:spacing w:line="360" w:lineRule="auto"/>
        <w:textAlignment w:val="baseline"/>
        <w:rPr>
          <w:bCs/>
          <w:iCs/>
          <w:color w:val="auto"/>
          <w:kern w:val="0"/>
          <w:sz w:val="24"/>
        </w:rPr>
      </w:pPr>
      <w:r>
        <w:rPr>
          <w:rFonts w:hint="eastAsia"/>
          <w:bCs/>
          <w:iCs/>
          <w:color w:val="auto"/>
          <w:kern w:val="0"/>
          <w:sz w:val="24"/>
        </w:rPr>
        <w:t>7</w:t>
      </w:r>
      <w:r>
        <w:rPr>
          <w:bCs/>
          <w:iCs/>
          <w:color w:val="auto"/>
          <w:kern w:val="0"/>
          <w:sz w:val="24"/>
        </w:rPr>
        <w:t>.4 承压圈</w:t>
      </w:r>
      <w:r>
        <w:rPr>
          <w:rFonts w:hint="eastAsia"/>
          <w:color w:val="auto"/>
          <w:sz w:val="24"/>
          <w:lang w:val="zh-CN"/>
        </w:rPr>
        <w:t>性能的试验方法</w:t>
      </w:r>
    </w:p>
    <w:p>
      <w:pPr>
        <w:spacing w:line="360" w:lineRule="auto"/>
        <w:ind w:firstLine="480" w:firstLineChars="200"/>
        <w:textAlignment w:val="baseline"/>
        <w:rPr>
          <w:bCs/>
          <w:iCs/>
          <w:color w:val="auto"/>
          <w:kern w:val="0"/>
          <w:sz w:val="24"/>
          <w:lang w:val="zh-CN"/>
        </w:rPr>
      </w:pPr>
      <w:r>
        <w:rPr>
          <w:bCs/>
          <w:iCs/>
          <w:color w:val="auto"/>
          <w:kern w:val="0"/>
          <w:sz w:val="24"/>
        </w:rPr>
        <w:t>应</w:t>
      </w:r>
      <w:r>
        <w:rPr>
          <w:rFonts w:hint="eastAsia"/>
          <w:bCs/>
          <w:iCs/>
          <w:color w:val="auto"/>
          <w:kern w:val="0"/>
          <w:sz w:val="24"/>
        </w:rPr>
        <w:t>按照</w:t>
      </w:r>
      <w:r>
        <w:rPr>
          <w:bCs/>
          <w:iCs/>
          <w:color w:val="auto"/>
          <w:kern w:val="0"/>
          <w:sz w:val="24"/>
        </w:rPr>
        <w:t>现行国家标准《混凝土工程施工质量验收规范》GB 50204</w:t>
      </w:r>
      <w:r>
        <w:rPr>
          <w:rFonts w:hint="eastAsia"/>
          <w:bCs/>
          <w:iCs/>
          <w:color w:val="auto"/>
          <w:kern w:val="0"/>
          <w:sz w:val="24"/>
        </w:rPr>
        <w:t>进行</w:t>
      </w:r>
      <w:r>
        <w:rPr>
          <w:bCs/>
          <w:iCs/>
          <w:color w:val="auto"/>
          <w:kern w:val="0"/>
          <w:sz w:val="24"/>
        </w:rPr>
        <w:t>。</w:t>
      </w:r>
    </w:p>
    <w:p>
      <w:pPr>
        <w:spacing w:line="360" w:lineRule="auto"/>
        <w:ind w:firstLine="480" w:firstLineChars="200"/>
        <w:textAlignment w:val="baseline"/>
        <w:rPr>
          <w:bCs/>
          <w:iCs/>
          <w:color w:val="auto"/>
          <w:kern w:val="0"/>
          <w:sz w:val="24"/>
          <w:lang w:val="zh-CN"/>
        </w:rPr>
      </w:pPr>
    </w:p>
    <w:p>
      <w:pPr>
        <w:spacing w:line="360" w:lineRule="auto"/>
        <w:ind w:firstLine="480" w:firstLineChars="200"/>
        <w:textAlignment w:val="baseline"/>
        <w:rPr>
          <w:bCs/>
          <w:iCs/>
          <w:color w:val="auto"/>
          <w:kern w:val="0"/>
          <w:sz w:val="24"/>
          <w:lang w:val="zh-CN"/>
        </w:rPr>
      </w:pPr>
    </w:p>
    <w:p>
      <w:pPr>
        <w:spacing w:line="360" w:lineRule="auto"/>
        <w:ind w:firstLine="480" w:firstLineChars="200"/>
        <w:textAlignment w:val="baseline"/>
        <w:rPr>
          <w:bCs/>
          <w:iCs/>
          <w:color w:val="auto"/>
          <w:kern w:val="0"/>
          <w:sz w:val="24"/>
          <w:lang w:val="zh-CN"/>
        </w:rPr>
      </w:pPr>
    </w:p>
    <w:p>
      <w:pPr>
        <w:pStyle w:val="2"/>
        <w:spacing w:before="360" w:after="360" w:line="240" w:lineRule="auto"/>
        <w:rPr>
          <w:rFonts w:ascii="Times New Roman" w:hAnsi="Times New Roman" w:eastAsia="黑体"/>
          <w:b w:val="0"/>
          <w:color w:val="auto"/>
          <w:sz w:val="32"/>
          <w:szCs w:val="28"/>
        </w:rPr>
      </w:pPr>
      <w:bookmarkStart w:id="72" w:name="_Toc16465"/>
      <w:r>
        <w:rPr>
          <w:rFonts w:ascii="Times New Roman" w:hAnsi="Times New Roman" w:eastAsia="黑体"/>
          <w:b w:val="0"/>
          <w:color w:val="auto"/>
          <w:sz w:val="24"/>
          <w:szCs w:val="28"/>
        </w:rPr>
        <w:t>8　检验规则</w:t>
      </w:r>
      <w:bookmarkEnd w:id="72"/>
    </w:p>
    <w:p>
      <w:pPr>
        <w:spacing w:line="360" w:lineRule="auto"/>
        <w:textAlignment w:val="baseline"/>
        <w:rPr>
          <w:color w:val="auto"/>
          <w:sz w:val="24"/>
        </w:rPr>
      </w:pPr>
      <w:r>
        <w:rPr>
          <w:color w:val="auto"/>
          <w:sz w:val="24"/>
        </w:rPr>
        <w:t>8.1 出厂检验</w:t>
      </w:r>
    </w:p>
    <w:p>
      <w:pPr>
        <w:spacing w:line="360" w:lineRule="auto"/>
        <w:textAlignment w:val="baseline"/>
        <w:rPr>
          <w:color w:val="auto"/>
          <w:sz w:val="24"/>
        </w:rPr>
      </w:pPr>
      <w:r>
        <w:rPr>
          <w:color w:val="auto"/>
          <w:sz w:val="24"/>
        </w:rPr>
        <w:t>8.1.1 出厂检验项目</w:t>
      </w:r>
    </w:p>
    <w:p>
      <w:pPr>
        <w:spacing w:line="360" w:lineRule="auto"/>
        <w:ind w:firstLine="480" w:firstLineChars="200"/>
        <w:textAlignment w:val="baseline"/>
        <w:rPr>
          <w:color w:val="auto"/>
          <w:sz w:val="24"/>
        </w:rPr>
      </w:pPr>
      <w:r>
        <w:rPr>
          <w:color w:val="auto"/>
          <w:sz w:val="24"/>
        </w:rPr>
        <w:t>出厂检验项目为6.1.1~6.1.2及6.1.3中的轴向压力试验</w:t>
      </w:r>
      <w:r>
        <w:rPr>
          <w:bCs/>
          <w:iCs/>
          <w:color w:val="auto"/>
          <w:kern w:val="0"/>
          <w:sz w:val="24"/>
          <w:lang w:val="zh-CN"/>
        </w:rPr>
        <w:t>。</w:t>
      </w:r>
    </w:p>
    <w:p>
      <w:pPr>
        <w:spacing w:line="360" w:lineRule="auto"/>
        <w:textAlignment w:val="baseline"/>
        <w:rPr>
          <w:color w:val="auto"/>
          <w:sz w:val="24"/>
        </w:rPr>
      </w:pPr>
      <w:r>
        <w:rPr>
          <w:color w:val="auto"/>
          <w:sz w:val="24"/>
        </w:rPr>
        <w:t>8.1.2组批与抽样</w:t>
      </w:r>
    </w:p>
    <w:p>
      <w:pPr>
        <w:spacing w:line="360" w:lineRule="auto"/>
        <w:ind w:firstLine="480" w:firstLineChars="200"/>
        <w:textAlignment w:val="baseline"/>
        <w:rPr>
          <w:color w:val="auto"/>
          <w:sz w:val="24"/>
        </w:rPr>
      </w:pPr>
      <w:r>
        <w:rPr>
          <w:color w:val="auto"/>
          <w:sz w:val="24"/>
        </w:rPr>
        <w:t>按同一原料、配方和工艺情况下生产同一规格</w:t>
      </w:r>
      <w:r>
        <w:rPr>
          <w:color w:val="auto"/>
          <w:sz w:val="24"/>
        </w:rPr>
        <w:t>的装配式矩形塑料雨水口</w:t>
      </w:r>
      <w:r>
        <w:rPr>
          <w:color w:val="auto"/>
          <w:sz w:val="24"/>
        </w:rPr>
        <w:t>为一批，每检验批数量不超过800个。</w:t>
      </w:r>
    </w:p>
    <w:p>
      <w:pPr>
        <w:spacing w:line="360" w:lineRule="auto"/>
        <w:textAlignment w:val="baseline"/>
        <w:rPr>
          <w:color w:val="auto"/>
          <w:sz w:val="24"/>
        </w:rPr>
      </w:pPr>
      <w:r>
        <w:rPr>
          <w:color w:val="auto"/>
          <w:sz w:val="24"/>
        </w:rPr>
        <w:t>8.1.3抽样规则</w:t>
      </w:r>
    </w:p>
    <w:p>
      <w:pPr>
        <w:spacing w:line="360" w:lineRule="auto"/>
        <w:ind w:firstLine="480" w:firstLineChars="200"/>
        <w:textAlignment w:val="baseline"/>
        <w:rPr>
          <w:color w:val="auto"/>
          <w:sz w:val="24"/>
        </w:rPr>
      </w:pPr>
      <w:r>
        <w:rPr>
          <w:color w:val="auto"/>
          <w:sz w:val="24"/>
        </w:rPr>
        <w:t>每检</w:t>
      </w:r>
      <w:r>
        <w:rPr>
          <w:color w:val="auto"/>
          <w:sz w:val="24"/>
        </w:rPr>
        <w:t>验批数量不应少于3个。</w:t>
      </w:r>
    </w:p>
    <w:p>
      <w:pPr>
        <w:spacing w:line="360" w:lineRule="auto"/>
        <w:textAlignment w:val="baseline"/>
        <w:rPr>
          <w:color w:val="auto"/>
          <w:sz w:val="24"/>
        </w:rPr>
      </w:pPr>
      <w:r>
        <w:rPr>
          <w:color w:val="auto"/>
          <w:sz w:val="24"/>
        </w:rPr>
        <w:t>8.2型式检验</w:t>
      </w:r>
    </w:p>
    <w:p>
      <w:pPr>
        <w:spacing w:line="360" w:lineRule="auto"/>
        <w:ind w:left="480" w:hanging="480" w:hangingChars="200"/>
        <w:textAlignment w:val="baseline"/>
        <w:rPr>
          <w:color w:val="auto"/>
          <w:sz w:val="24"/>
        </w:rPr>
      </w:pPr>
      <w:r>
        <w:rPr>
          <w:color w:val="auto"/>
          <w:sz w:val="24"/>
        </w:rPr>
        <w:t>8.2.1型式检验项目为第六章的</w:t>
      </w:r>
      <w:r>
        <w:rPr>
          <w:bCs/>
          <w:iCs/>
          <w:color w:val="auto"/>
          <w:kern w:val="0"/>
          <w:sz w:val="24"/>
          <w:lang w:val="zh-CN"/>
        </w:rPr>
        <w:t>全部项目，</w:t>
      </w:r>
      <w:r>
        <w:rPr>
          <w:color w:val="auto"/>
          <w:sz w:val="24"/>
        </w:rPr>
        <w:t>产品正常生产时，每年进行一次型式检验。若有下列情况之一时，应进行型式检验：</w:t>
      </w:r>
    </w:p>
    <w:p>
      <w:pPr>
        <w:spacing w:line="360" w:lineRule="auto"/>
        <w:ind w:firstLine="480" w:firstLineChars="200"/>
        <w:textAlignment w:val="baseline"/>
        <w:rPr>
          <w:color w:val="auto"/>
          <w:sz w:val="24"/>
        </w:rPr>
      </w:pPr>
      <w:r>
        <w:rPr>
          <w:color w:val="auto"/>
          <w:sz w:val="24"/>
        </w:rPr>
        <w:t>a) 产品定型时；</w:t>
      </w:r>
    </w:p>
    <w:p>
      <w:pPr>
        <w:spacing w:line="360" w:lineRule="auto"/>
        <w:ind w:firstLine="480" w:firstLineChars="200"/>
        <w:textAlignment w:val="baseline"/>
        <w:rPr>
          <w:color w:val="auto"/>
          <w:sz w:val="24"/>
        </w:rPr>
      </w:pPr>
      <w:r>
        <w:rPr>
          <w:color w:val="auto"/>
          <w:sz w:val="24"/>
        </w:rPr>
        <w:t>b) 结构、材料、配方、工艺有较大改变，有可能影响</w:t>
      </w:r>
      <w:r>
        <w:rPr>
          <w:color w:val="auto"/>
          <w:sz w:val="24"/>
        </w:rPr>
        <w:t>产品性能时；</w:t>
      </w:r>
    </w:p>
    <w:p>
      <w:pPr>
        <w:spacing w:line="360" w:lineRule="auto"/>
        <w:ind w:firstLine="480" w:firstLineChars="200"/>
        <w:textAlignment w:val="baseline"/>
        <w:rPr>
          <w:color w:val="auto"/>
          <w:sz w:val="24"/>
        </w:rPr>
      </w:pPr>
      <w:r>
        <w:rPr>
          <w:color w:val="auto"/>
          <w:sz w:val="24"/>
        </w:rPr>
        <w:t>c) 产品停产半年以上，恢复生产时；</w:t>
      </w:r>
    </w:p>
    <w:p>
      <w:pPr>
        <w:spacing w:line="360" w:lineRule="auto"/>
        <w:ind w:firstLine="480" w:firstLineChars="200"/>
        <w:textAlignment w:val="baseline"/>
        <w:rPr>
          <w:color w:val="auto"/>
          <w:sz w:val="24"/>
        </w:rPr>
      </w:pPr>
      <w:r>
        <w:rPr>
          <w:color w:val="auto"/>
          <w:sz w:val="24"/>
        </w:rPr>
        <w:t>d) 出厂检验结果与上次型式检验结果有较大差别时；</w:t>
      </w:r>
    </w:p>
    <w:p>
      <w:pPr>
        <w:spacing w:line="360" w:lineRule="auto"/>
        <w:ind w:firstLine="480" w:firstLineChars="200"/>
        <w:textAlignment w:val="baseline"/>
        <w:rPr>
          <w:color w:val="auto"/>
          <w:sz w:val="24"/>
        </w:rPr>
      </w:pPr>
      <w:r>
        <w:rPr>
          <w:color w:val="auto"/>
          <w:sz w:val="24"/>
        </w:rPr>
        <w:t>e) 国家质量技术监督机构提出需要进行型式检验时。</w:t>
      </w:r>
    </w:p>
    <w:p>
      <w:pPr>
        <w:spacing w:line="360" w:lineRule="auto"/>
        <w:textAlignment w:val="baseline"/>
        <w:rPr>
          <w:color w:val="auto"/>
          <w:sz w:val="24"/>
        </w:rPr>
      </w:pPr>
      <w:r>
        <w:rPr>
          <w:color w:val="auto"/>
          <w:sz w:val="24"/>
        </w:rPr>
        <w:t>8.3判定规则</w:t>
      </w:r>
    </w:p>
    <w:p>
      <w:pPr>
        <w:spacing w:line="360" w:lineRule="auto"/>
        <w:ind w:firstLine="480" w:firstLineChars="200"/>
        <w:textAlignment w:val="baseline"/>
        <w:rPr>
          <w:color w:val="auto"/>
          <w:sz w:val="24"/>
        </w:rPr>
      </w:pPr>
      <w:r>
        <w:rPr>
          <w:color w:val="auto"/>
          <w:sz w:val="24"/>
        </w:rPr>
        <w:t>所检项目全部合格，判该批产品合格。若有不合格项，允许自出厂检验批次中两倍量抽样进行复验，复验仍有不合格项，则判该批产品不合格。</w:t>
      </w:r>
    </w:p>
    <w:p>
      <w:pPr>
        <w:pStyle w:val="2"/>
        <w:spacing w:before="360" w:after="360" w:line="240" w:lineRule="auto"/>
        <w:rPr>
          <w:rFonts w:ascii="Times New Roman" w:hAnsi="Times New Roman" w:eastAsia="黑体"/>
          <w:b w:val="0"/>
          <w:color w:val="auto"/>
          <w:sz w:val="24"/>
          <w:szCs w:val="28"/>
        </w:rPr>
      </w:pPr>
      <w:bookmarkStart w:id="73" w:name="_Toc9821"/>
      <w:r>
        <w:rPr>
          <w:rFonts w:ascii="Times New Roman" w:hAnsi="Times New Roman" w:eastAsia="黑体"/>
          <w:b w:val="0"/>
          <w:color w:val="auto"/>
          <w:sz w:val="24"/>
          <w:szCs w:val="28"/>
        </w:rPr>
        <w:t>9　标志、包装、运输和贮存</w:t>
      </w:r>
      <w:bookmarkEnd w:id="73"/>
    </w:p>
    <w:p>
      <w:pPr>
        <w:spacing w:line="360" w:lineRule="auto"/>
        <w:textAlignment w:val="baseline"/>
        <w:rPr>
          <w:color w:val="auto"/>
          <w:sz w:val="24"/>
          <w:lang w:val="zh-CN"/>
        </w:rPr>
      </w:pPr>
      <w:r>
        <w:rPr>
          <w:color w:val="auto"/>
          <w:sz w:val="24"/>
          <w:lang w:val="zh-CN"/>
        </w:rPr>
        <w:t>9.1标志</w:t>
      </w:r>
    </w:p>
    <w:p>
      <w:pPr>
        <w:spacing w:line="360" w:lineRule="auto"/>
        <w:textAlignment w:val="baseline"/>
        <w:rPr>
          <w:color w:val="auto"/>
          <w:sz w:val="24"/>
          <w:lang w:val="zh-CN"/>
        </w:rPr>
      </w:pPr>
      <w:r>
        <w:rPr>
          <w:color w:val="auto"/>
          <w:sz w:val="24"/>
        </w:rPr>
        <w:t xml:space="preserve">9.1.1 </w:t>
      </w:r>
      <w:r>
        <w:rPr>
          <w:color w:val="auto"/>
          <w:sz w:val="24"/>
          <w:lang w:val="zh-CN"/>
        </w:rPr>
        <w:t>塑料检查井座上应有下列永久性标志：</w:t>
      </w:r>
    </w:p>
    <w:p>
      <w:pPr>
        <w:spacing w:line="360" w:lineRule="auto"/>
        <w:ind w:firstLine="480" w:firstLineChars="200"/>
        <w:textAlignment w:val="baseline"/>
        <w:rPr>
          <w:color w:val="auto"/>
          <w:sz w:val="24"/>
          <w:lang w:val="zh-CN"/>
        </w:rPr>
      </w:pPr>
      <w:r>
        <w:rPr>
          <w:color w:val="auto"/>
          <w:sz w:val="24"/>
          <w:lang w:val="zh-CN"/>
        </w:rPr>
        <w:t>a) 商标；</w:t>
      </w:r>
    </w:p>
    <w:p>
      <w:pPr>
        <w:spacing w:line="360" w:lineRule="auto"/>
        <w:ind w:firstLine="480" w:firstLineChars="200"/>
        <w:textAlignment w:val="baseline"/>
        <w:rPr>
          <w:color w:val="auto"/>
          <w:sz w:val="24"/>
          <w:lang w:val="zh-CN"/>
        </w:rPr>
      </w:pPr>
      <w:r>
        <w:rPr>
          <w:color w:val="auto"/>
          <w:sz w:val="24"/>
          <w:lang w:val="zh-CN"/>
        </w:rPr>
        <w:t>b) 生产商名称；</w:t>
      </w:r>
    </w:p>
    <w:p>
      <w:pPr>
        <w:spacing w:line="360" w:lineRule="auto"/>
        <w:ind w:firstLine="480" w:firstLineChars="200"/>
        <w:textAlignment w:val="baseline"/>
        <w:rPr>
          <w:color w:val="auto"/>
          <w:sz w:val="24"/>
          <w:lang w:val="zh-CN"/>
        </w:rPr>
      </w:pPr>
      <w:r>
        <w:rPr>
          <w:color w:val="auto"/>
          <w:sz w:val="24"/>
        </w:rPr>
        <w:t>c</w:t>
      </w:r>
      <w:r>
        <w:rPr>
          <w:color w:val="auto"/>
          <w:sz w:val="24"/>
          <w:lang w:val="zh-CN"/>
        </w:rPr>
        <w:t>) 产品规格；</w:t>
      </w:r>
    </w:p>
    <w:p>
      <w:pPr>
        <w:spacing w:line="360" w:lineRule="auto"/>
        <w:ind w:firstLine="480" w:firstLineChars="200"/>
        <w:textAlignment w:val="baseline"/>
        <w:rPr>
          <w:color w:val="auto"/>
          <w:sz w:val="24"/>
          <w:lang w:val="zh-CN"/>
        </w:rPr>
      </w:pPr>
      <w:r>
        <w:rPr>
          <w:color w:val="auto"/>
          <w:sz w:val="24"/>
        </w:rPr>
        <w:t>d</w:t>
      </w:r>
      <w:r>
        <w:rPr>
          <w:color w:val="auto"/>
          <w:sz w:val="24"/>
          <w:lang w:val="zh-CN"/>
        </w:rPr>
        <w:t>) 生产年份。</w:t>
      </w:r>
    </w:p>
    <w:p>
      <w:pPr>
        <w:spacing w:line="360" w:lineRule="auto"/>
        <w:textAlignment w:val="baseline"/>
        <w:rPr>
          <w:color w:val="auto"/>
          <w:sz w:val="24"/>
        </w:rPr>
      </w:pPr>
      <w:r>
        <w:rPr>
          <w:color w:val="auto"/>
          <w:sz w:val="24"/>
          <w:lang w:val="zh-CN"/>
        </w:rPr>
        <w:t>9.</w:t>
      </w:r>
      <w:r>
        <w:rPr>
          <w:color w:val="auto"/>
          <w:sz w:val="24"/>
        </w:rPr>
        <w:t>1.2</w:t>
      </w:r>
      <w:r>
        <w:rPr>
          <w:color w:val="auto"/>
          <w:sz w:val="24"/>
          <w:lang w:val="zh-CN"/>
        </w:rPr>
        <w:t>合格证书上应有下列信息：</w:t>
      </w:r>
    </w:p>
    <w:p>
      <w:pPr>
        <w:spacing w:line="360" w:lineRule="auto"/>
        <w:ind w:firstLine="480" w:firstLineChars="200"/>
        <w:textAlignment w:val="baseline"/>
        <w:rPr>
          <w:color w:val="auto"/>
          <w:sz w:val="24"/>
          <w:lang w:val="zh-CN"/>
        </w:rPr>
      </w:pPr>
      <w:r>
        <w:rPr>
          <w:color w:val="auto"/>
          <w:sz w:val="24"/>
          <w:lang w:val="zh-CN"/>
        </w:rPr>
        <w:t>a) 生产厂名、地址、电话；</w:t>
      </w:r>
    </w:p>
    <w:p>
      <w:pPr>
        <w:spacing w:line="360" w:lineRule="auto"/>
        <w:ind w:firstLine="480" w:firstLineChars="200"/>
        <w:textAlignment w:val="baseline"/>
        <w:rPr>
          <w:color w:val="auto"/>
          <w:sz w:val="24"/>
          <w:lang w:val="zh-CN"/>
        </w:rPr>
      </w:pPr>
      <w:r>
        <w:rPr>
          <w:color w:val="auto"/>
          <w:sz w:val="24"/>
          <w:lang w:val="zh-CN"/>
        </w:rPr>
        <w:t>b) 产品名称、型号；</w:t>
      </w:r>
    </w:p>
    <w:p>
      <w:pPr>
        <w:spacing w:line="360" w:lineRule="auto"/>
        <w:ind w:firstLine="480" w:firstLineChars="200"/>
        <w:textAlignment w:val="baseline"/>
        <w:rPr>
          <w:color w:val="auto"/>
          <w:sz w:val="24"/>
          <w:lang w:val="zh-CN"/>
        </w:rPr>
      </w:pPr>
      <w:r>
        <w:rPr>
          <w:color w:val="auto"/>
          <w:sz w:val="24"/>
          <w:lang w:val="zh-CN"/>
        </w:rPr>
        <w:t>c)生产日期和批号；</w:t>
      </w:r>
    </w:p>
    <w:p>
      <w:pPr>
        <w:spacing w:line="360" w:lineRule="auto"/>
        <w:ind w:firstLine="480" w:firstLineChars="200"/>
        <w:textAlignment w:val="baseline"/>
        <w:rPr>
          <w:color w:val="auto"/>
          <w:sz w:val="24"/>
          <w:lang w:val="zh-CN"/>
        </w:rPr>
      </w:pPr>
      <w:r>
        <w:rPr>
          <w:color w:val="auto"/>
          <w:sz w:val="24"/>
          <w:lang w:val="zh-CN"/>
        </w:rPr>
        <w:t>d)检验合格印章和检验员代号；</w:t>
      </w:r>
    </w:p>
    <w:p>
      <w:pPr>
        <w:spacing w:line="360" w:lineRule="auto"/>
        <w:ind w:firstLine="480" w:firstLineChars="200"/>
        <w:textAlignment w:val="baseline"/>
        <w:rPr>
          <w:color w:val="auto"/>
          <w:sz w:val="24"/>
          <w:lang w:val="zh-CN"/>
        </w:rPr>
      </w:pPr>
      <w:r>
        <w:rPr>
          <w:color w:val="auto"/>
          <w:sz w:val="24"/>
          <w:lang w:val="zh-CN"/>
        </w:rPr>
        <w:t>e)检验日期；</w:t>
      </w:r>
    </w:p>
    <w:p>
      <w:pPr>
        <w:spacing w:line="360" w:lineRule="auto"/>
        <w:ind w:firstLine="480" w:firstLineChars="200"/>
        <w:textAlignment w:val="baseline"/>
        <w:rPr>
          <w:color w:val="auto"/>
          <w:sz w:val="24"/>
          <w:lang w:val="zh-CN"/>
        </w:rPr>
      </w:pPr>
      <w:r>
        <w:rPr>
          <w:color w:val="auto"/>
          <w:sz w:val="24"/>
          <w:lang w:val="zh-CN"/>
        </w:rPr>
        <w:t>g)执行标准号。</w:t>
      </w:r>
    </w:p>
    <w:p>
      <w:pPr>
        <w:spacing w:line="360" w:lineRule="auto"/>
        <w:textAlignment w:val="baseline"/>
        <w:rPr>
          <w:color w:val="auto"/>
          <w:sz w:val="24"/>
          <w:lang w:val="zh-CN"/>
        </w:rPr>
      </w:pPr>
      <w:r>
        <w:rPr>
          <w:color w:val="auto"/>
          <w:sz w:val="24"/>
        </w:rPr>
        <w:t>9.2</w:t>
      </w:r>
      <w:r>
        <w:rPr>
          <w:color w:val="auto"/>
          <w:sz w:val="24"/>
          <w:lang w:val="zh-CN"/>
        </w:rPr>
        <w:t>包装</w:t>
      </w:r>
    </w:p>
    <w:p>
      <w:pPr>
        <w:spacing w:line="360" w:lineRule="auto"/>
        <w:ind w:firstLine="480" w:firstLineChars="200"/>
        <w:textAlignment w:val="baseline"/>
        <w:rPr>
          <w:color w:val="auto"/>
          <w:sz w:val="24"/>
          <w:lang w:val="zh-CN"/>
        </w:rPr>
      </w:pPr>
      <w:r>
        <w:rPr>
          <w:color w:val="auto"/>
          <w:sz w:val="24"/>
          <w:lang w:val="zh-CN"/>
        </w:rPr>
        <w:t>塑料井座、塑料高度调节井环、承压圈、截污挂篮和成品雨水篦子采用裸装，螺栓配件采用塑料袋封闭包装。</w:t>
      </w:r>
    </w:p>
    <w:p>
      <w:pPr>
        <w:spacing w:line="360" w:lineRule="auto"/>
        <w:textAlignment w:val="baseline"/>
        <w:rPr>
          <w:color w:val="auto"/>
          <w:sz w:val="24"/>
          <w:lang w:val="zh-CN"/>
        </w:rPr>
      </w:pPr>
      <w:r>
        <w:rPr>
          <w:color w:val="auto"/>
          <w:sz w:val="24"/>
        </w:rPr>
        <w:t>9.3</w:t>
      </w:r>
      <w:r>
        <w:rPr>
          <w:color w:val="auto"/>
          <w:sz w:val="24"/>
          <w:lang w:val="zh-CN"/>
        </w:rPr>
        <w:t>运输</w:t>
      </w:r>
    </w:p>
    <w:p>
      <w:pPr>
        <w:spacing w:line="360" w:lineRule="auto"/>
        <w:ind w:firstLine="480" w:firstLineChars="200"/>
        <w:textAlignment w:val="baseline"/>
        <w:rPr>
          <w:color w:val="auto"/>
          <w:sz w:val="24"/>
          <w:lang w:val="zh-CN"/>
        </w:rPr>
      </w:pPr>
      <w:r>
        <w:rPr>
          <w:color w:val="auto"/>
          <w:sz w:val="24"/>
          <w:lang w:val="zh-CN"/>
        </w:rPr>
        <w:t>产品各部件在装卸和运输时，不得受剧烈撞击、抛摔和重压，不应被油品及化学品污染。</w:t>
      </w:r>
    </w:p>
    <w:p>
      <w:pPr>
        <w:spacing w:line="360" w:lineRule="auto"/>
        <w:textAlignment w:val="baseline"/>
        <w:rPr>
          <w:color w:val="auto"/>
          <w:sz w:val="24"/>
          <w:lang w:val="zh-CN"/>
        </w:rPr>
      </w:pPr>
      <w:r>
        <w:rPr>
          <w:color w:val="auto"/>
          <w:sz w:val="24"/>
        </w:rPr>
        <w:t>9.4</w:t>
      </w:r>
      <w:r>
        <w:rPr>
          <w:color w:val="auto"/>
          <w:sz w:val="24"/>
          <w:lang w:val="zh-CN"/>
        </w:rPr>
        <w:t>贮存</w:t>
      </w:r>
    </w:p>
    <w:p>
      <w:pPr>
        <w:spacing w:line="360" w:lineRule="auto"/>
        <w:ind w:firstLine="480" w:firstLineChars="200"/>
        <w:textAlignment w:val="baseline"/>
        <w:rPr>
          <w:b/>
          <w:bCs/>
          <w:color w:val="auto"/>
          <w:sz w:val="28"/>
          <w:szCs w:val="21"/>
        </w:rPr>
      </w:pPr>
      <w:r>
        <w:rPr>
          <w:color w:val="auto"/>
          <w:sz w:val="24"/>
          <w:lang w:val="zh-CN"/>
        </w:rPr>
        <w:t>产品各部件宜贮存在库房内，远离热源及化学品，严禁长期受不均匀重压。如嵌套堆放，高度不宜超过2m，室外短期存放宜有防冻及防晒措施。</w:t>
      </w:r>
      <w:bookmarkEnd w:id="67"/>
      <w:bookmarkEnd w:id="68"/>
      <w:bookmarkEnd w:id="69"/>
      <w:bookmarkEnd w:id="70"/>
      <w:bookmarkEnd w:id="71"/>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p>
    <w:p>
      <w:pPr>
        <w:widowControl/>
        <w:jc w:val="left"/>
        <w:rPr>
          <w:color w:val="auto"/>
        </w:rPr>
      </w:pPr>
      <w:r>
        <w:rPr>
          <w:color w:val="auto"/>
        </w:rPr>
        <w:br w:type="page"/>
      </w:r>
    </w:p>
    <w:p>
      <w:pPr>
        <w:pStyle w:val="2"/>
        <w:spacing w:before="360" w:after="360" w:line="240" w:lineRule="auto"/>
        <w:jc w:val="center"/>
        <w:rPr>
          <w:rFonts w:ascii="Times New Roman" w:hAnsi="Times New Roman" w:eastAsia="黑体"/>
          <w:color w:val="auto"/>
          <w:sz w:val="24"/>
        </w:rPr>
      </w:pPr>
      <w:bookmarkStart w:id="74" w:name="_Toc26445"/>
      <w:r>
        <w:rPr>
          <w:rFonts w:ascii="Times New Roman" w:hAnsi="Times New Roman" w:eastAsia="黑体"/>
          <w:color w:val="auto"/>
          <w:sz w:val="24"/>
        </w:rPr>
        <w:t>附录 A</w:t>
      </w:r>
      <w:bookmarkEnd w:id="74"/>
    </w:p>
    <w:p>
      <w:pPr>
        <w:spacing w:line="360" w:lineRule="auto"/>
        <w:jc w:val="center"/>
        <w:textAlignment w:val="baseline"/>
        <w:rPr>
          <w:rFonts w:eastAsia="黑体"/>
          <w:color w:val="auto"/>
          <w:sz w:val="24"/>
        </w:rPr>
      </w:pPr>
      <w:r>
        <w:rPr>
          <w:rFonts w:eastAsia="黑体"/>
          <w:color w:val="auto"/>
          <w:sz w:val="24"/>
        </w:rPr>
        <w:t>（规范性）</w:t>
      </w:r>
    </w:p>
    <w:p>
      <w:pPr>
        <w:spacing w:line="360" w:lineRule="auto"/>
        <w:jc w:val="center"/>
        <w:textAlignment w:val="baseline"/>
        <w:rPr>
          <w:rFonts w:eastAsia="黑体"/>
          <w:color w:val="auto"/>
          <w:sz w:val="24"/>
        </w:rPr>
      </w:pPr>
      <w:r>
        <w:rPr>
          <w:rFonts w:eastAsia="黑体"/>
          <w:color w:val="auto"/>
          <w:sz w:val="24"/>
        </w:rPr>
        <w:t>截污挂篮</w:t>
      </w:r>
    </w:p>
    <w:p>
      <w:pPr>
        <w:spacing w:line="360" w:lineRule="auto"/>
        <w:textAlignment w:val="baseline"/>
        <w:rPr>
          <w:b/>
          <w:bCs/>
          <w:color w:val="auto"/>
          <w:sz w:val="24"/>
        </w:rPr>
      </w:pPr>
      <w:r>
        <w:rPr>
          <w:b/>
          <w:bCs/>
          <w:color w:val="auto"/>
          <w:sz w:val="24"/>
        </w:rPr>
        <w:t>A1、范围</w:t>
      </w:r>
    </w:p>
    <w:p>
      <w:pPr>
        <w:spacing w:line="360" w:lineRule="auto"/>
        <w:ind w:firstLine="480" w:firstLineChars="200"/>
        <w:textAlignment w:val="baseline"/>
        <w:rPr>
          <w:color w:val="auto"/>
          <w:sz w:val="24"/>
        </w:rPr>
      </w:pPr>
      <w:r>
        <w:rPr>
          <w:color w:val="auto"/>
          <w:sz w:val="24"/>
          <w:szCs w:val="21"/>
        </w:rPr>
        <w:t>本附录适用于</w:t>
      </w:r>
      <w:r>
        <w:rPr>
          <w:color w:val="auto"/>
          <w:sz w:val="24"/>
          <w:lang w:val="zh-CN"/>
        </w:rPr>
        <w:t>装配式矩形塑料雨水口</w:t>
      </w:r>
      <w:r>
        <w:rPr>
          <w:color w:val="auto"/>
          <w:sz w:val="24"/>
          <w:szCs w:val="21"/>
        </w:rPr>
        <w:t>使用的截污挂篮。</w:t>
      </w:r>
    </w:p>
    <w:p>
      <w:pPr>
        <w:spacing w:line="360" w:lineRule="auto"/>
        <w:textAlignment w:val="baseline"/>
        <w:rPr>
          <w:b/>
          <w:bCs/>
          <w:color w:val="auto"/>
          <w:sz w:val="24"/>
        </w:rPr>
      </w:pPr>
      <w:r>
        <w:rPr>
          <w:b/>
          <w:bCs/>
          <w:color w:val="auto"/>
          <w:sz w:val="24"/>
        </w:rPr>
        <w:t>A2、组成</w:t>
      </w:r>
    </w:p>
    <w:p>
      <w:pPr>
        <w:spacing w:line="360" w:lineRule="auto"/>
        <w:ind w:firstLine="480" w:firstLineChars="200"/>
        <w:textAlignment w:val="baseline"/>
        <w:rPr>
          <w:color w:val="auto"/>
          <w:sz w:val="24"/>
        </w:rPr>
      </w:pPr>
      <w:r>
        <w:rPr>
          <w:color w:val="auto"/>
          <w:sz w:val="24"/>
        </w:rPr>
        <w:t>截污挂篮</w:t>
      </w:r>
      <w:r>
        <w:rPr>
          <w:color w:val="auto"/>
          <w:sz w:val="24"/>
        </w:rPr>
        <w:t>由塑料拦截篮、不锈钢托架组成,见图A.1。</w:t>
      </w:r>
    </w:p>
    <w:p>
      <w:pPr>
        <w:spacing w:line="360" w:lineRule="auto"/>
        <w:ind w:firstLine="480" w:firstLineChars="200"/>
        <w:jc w:val="center"/>
        <w:textAlignment w:val="baseline"/>
        <w:rPr>
          <w:color w:val="auto"/>
          <w:sz w:val="24"/>
        </w:rPr>
      </w:pPr>
      <w:r>
        <w:rPr>
          <w:color w:val="auto"/>
          <w:sz w:val="24"/>
        </w:rPr>
        <w:drawing>
          <wp:inline distT="0" distB="0" distL="0" distR="0">
            <wp:extent cx="3051810" cy="2453005"/>
            <wp:effectExtent l="19050" t="0" r="0" b="0"/>
            <wp:docPr id="3" name="图片 1" descr="C:\Users\dz\Desktop\截污挂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dz\Desktop\截污挂篮.jpg"/>
                    <pic:cNvPicPr>
                      <a:picLocks noChangeAspect="1" noChangeArrowheads="1"/>
                    </pic:cNvPicPr>
                  </pic:nvPicPr>
                  <pic:blipFill>
                    <a:blip r:embed="rId29" cstate="print"/>
                    <a:srcRect/>
                    <a:stretch>
                      <a:fillRect/>
                    </a:stretch>
                  </pic:blipFill>
                  <pic:spPr>
                    <a:xfrm>
                      <a:off x="0" y="0"/>
                      <a:ext cx="3057488" cy="2457915"/>
                    </a:xfrm>
                    <a:prstGeom prst="rect">
                      <a:avLst/>
                    </a:prstGeom>
                    <a:noFill/>
                    <a:ln w="9525">
                      <a:noFill/>
                      <a:miter lim="800000"/>
                      <a:headEnd/>
                      <a:tailEnd/>
                    </a:ln>
                  </pic:spPr>
                </pic:pic>
              </a:graphicData>
            </a:graphic>
          </wp:inline>
        </w:drawing>
      </w:r>
    </w:p>
    <w:p>
      <w:pPr>
        <w:spacing w:line="360" w:lineRule="auto"/>
        <w:ind w:firstLine="480" w:firstLineChars="200"/>
        <w:textAlignment w:val="baseline"/>
        <w:rPr>
          <w:color w:val="auto"/>
          <w:sz w:val="24"/>
        </w:rPr>
      </w:pPr>
      <w:r>
        <w:rPr>
          <w:color w:val="auto"/>
          <w:sz w:val="24"/>
        </w:rPr>
        <w:t>说明：</w:t>
      </w:r>
    </w:p>
    <w:p>
      <w:pPr>
        <w:spacing w:line="360" w:lineRule="auto"/>
        <w:ind w:firstLine="480" w:firstLineChars="200"/>
        <w:textAlignment w:val="baseline"/>
        <w:rPr>
          <w:color w:val="auto"/>
          <w:sz w:val="24"/>
        </w:rPr>
      </w:pPr>
      <w:r>
        <w:rPr>
          <w:color w:val="auto"/>
          <w:sz w:val="24"/>
        </w:rPr>
        <w:t>1—不锈钢托架；</w:t>
      </w:r>
    </w:p>
    <w:p>
      <w:pPr>
        <w:spacing w:line="360" w:lineRule="auto"/>
        <w:ind w:firstLine="480" w:firstLineChars="200"/>
        <w:textAlignment w:val="baseline"/>
        <w:rPr>
          <w:color w:val="auto"/>
          <w:sz w:val="24"/>
        </w:rPr>
      </w:pPr>
      <w:r>
        <w:rPr>
          <w:color w:val="auto"/>
          <w:sz w:val="24"/>
        </w:rPr>
        <w:t>2—塑料拦截篮。</w:t>
      </w:r>
    </w:p>
    <w:p>
      <w:pPr>
        <w:spacing w:line="360" w:lineRule="auto"/>
        <w:jc w:val="center"/>
        <w:textAlignment w:val="baseline"/>
        <w:rPr>
          <w:color w:val="auto"/>
          <w:sz w:val="24"/>
        </w:rPr>
      </w:pPr>
      <w:r>
        <w:rPr>
          <w:color w:val="auto"/>
          <w:sz w:val="24"/>
        </w:rPr>
        <w:t>图A.1</w:t>
      </w:r>
      <w:r>
        <w:rPr>
          <w:color w:val="auto"/>
          <w:sz w:val="24"/>
        </w:rPr>
        <w:t>截污挂篮</w:t>
      </w:r>
      <w:r>
        <w:rPr>
          <w:color w:val="auto"/>
          <w:sz w:val="24"/>
        </w:rPr>
        <w:t>示意图</w:t>
      </w:r>
    </w:p>
    <w:p>
      <w:pPr>
        <w:spacing w:line="360" w:lineRule="auto"/>
        <w:ind w:firstLine="480" w:firstLineChars="200"/>
        <w:textAlignment w:val="baseline"/>
        <w:rPr>
          <w:color w:val="auto"/>
          <w:sz w:val="24"/>
        </w:rPr>
      </w:pPr>
    </w:p>
    <w:p>
      <w:pPr>
        <w:spacing w:line="360" w:lineRule="auto"/>
        <w:textAlignment w:val="baseline"/>
        <w:rPr>
          <w:b/>
          <w:bCs/>
          <w:color w:val="auto"/>
          <w:sz w:val="24"/>
        </w:rPr>
      </w:pPr>
      <w:r>
        <w:rPr>
          <w:b/>
          <w:bCs/>
          <w:color w:val="auto"/>
          <w:sz w:val="24"/>
        </w:rPr>
        <w:t>A3、分类</w:t>
      </w:r>
    </w:p>
    <w:p>
      <w:pPr>
        <w:spacing w:line="360" w:lineRule="auto"/>
        <w:ind w:firstLine="480" w:firstLineChars="200"/>
        <w:textAlignment w:val="baseline"/>
        <w:rPr>
          <w:color w:val="auto"/>
          <w:sz w:val="24"/>
        </w:rPr>
      </w:pPr>
      <w:r>
        <w:rPr>
          <w:color w:val="auto"/>
          <w:sz w:val="24"/>
          <w:lang w:val="zh-CN"/>
        </w:rPr>
        <w:t>按塑料井座和</w:t>
      </w:r>
      <w:r>
        <w:rPr>
          <w:color w:val="auto"/>
          <w:sz w:val="24"/>
        </w:rPr>
        <w:t>塑料高度调节井环</w:t>
      </w:r>
      <w:r>
        <w:rPr>
          <w:color w:val="auto"/>
          <w:sz w:val="24"/>
          <w:lang w:val="zh-CN"/>
        </w:rPr>
        <w:t>配套的</w:t>
      </w:r>
      <w:r>
        <w:rPr>
          <w:color w:val="auto"/>
          <w:sz w:val="24"/>
        </w:rPr>
        <w:t>尺寸</w:t>
      </w:r>
      <w:r>
        <w:rPr>
          <w:color w:val="auto"/>
          <w:sz w:val="24"/>
          <w:lang w:val="zh-CN"/>
        </w:rPr>
        <w:t>，分为750型、500型和420型。</w:t>
      </w:r>
    </w:p>
    <w:p>
      <w:pPr>
        <w:spacing w:line="360" w:lineRule="auto"/>
        <w:ind w:firstLine="480" w:firstLineChars="200"/>
        <w:textAlignment w:val="baseline"/>
        <w:rPr>
          <w:color w:val="auto"/>
          <w:sz w:val="24"/>
        </w:rPr>
      </w:pPr>
    </w:p>
    <w:p>
      <w:pPr>
        <w:spacing w:line="360" w:lineRule="auto"/>
        <w:textAlignment w:val="baseline"/>
        <w:rPr>
          <w:b/>
          <w:bCs/>
          <w:color w:val="auto"/>
          <w:sz w:val="24"/>
        </w:rPr>
      </w:pPr>
      <w:r>
        <w:rPr>
          <w:b/>
          <w:bCs/>
          <w:color w:val="auto"/>
          <w:sz w:val="24"/>
        </w:rPr>
        <w:t>A4 材料</w:t>
      </w:r>
    </w:p>
    <w:p>
      <w:pPr>
        <w:spacing w:line="360" w:lineRule="auto"/>
        <w:ind w:firstLine="480" w:firstLineChars="200"/>
        <w:textAlignment w:val="baseline"/>
        <w:rPr>
          <w:color w:val="auto"/>
          <w:sz w:val="24"/>
        </w:rPr>
      </w:pPr>
      <w:r>
        <w:rPr>
          <w:color w:val="auto"/>
          <w:sz w:val="24"/>
        </w:rPr>
        <w:t>A 4.1.塑料拦截篮</w:t>
      </w:r>
    </w:p>
    <w:p>
      <w:pPr>
        <w:spacing w:line="360" w:lineRule="auto"/>
        <w:ind w:firstLine="480" w:firstLineChars="200"/>
        <w:textAlignment w:val="baseline"/>
        <w:rPr>
          <w:color w:val="auto"/>
          <w:sz w:val="24"/>
        </w:rPr>
      </w:pPr>
      <w:r>
        <w:rPr>
          <w:color w:val="auto"/>
          <w:sz w:val="24"/>
        </w:rPr>
        <w:t>塑料拦截篮用材料宜为</w:t>
      </w:r>
      <w:r>
        <w:rPr>
          <w:rFonts w:hint="eastAsia"/>
          <w:color w:val="auto"/>
          <w:sz w:val="24"/>
        </w:rPr>
        <w:t>聚乙烯</w:t>
      </w:r>
      <w:r>
        <w:rPr>
          <w:color w:val="auto"/>
          <w:sz w:val="24"/>
        </w:rPr>
        <w:t>。不得使用外来回收料作为生产原料，允许少量使用本厂的清洁回用料，每次添加比例不得超过5%。原材料的性能应符合如下表A.1</w:t>
      </w:r>
      <w:r>
        <w:rPr>
          <w:rStyle w:val="240"/>
          <w:rFonts w:hint="default" w:ascii="Times New Roman" w:hAnsi="Times New Roman"/>
          <w:color w:val="auto"/>
          <w:sz w:val="24"/>
        </w:rPr>
        <w:t>技术指标要求</w:t>
      </w:r>
      <w:r>
        <w:rPr>
          <w:color w:val="auto"/>
          <w:sz w:val="24"/>
        </w:rPr>
        <w:t>：</w:t>
      </w:r>
    </w:p>
    <w:p>
      <w:pPr>
        <w:spacing w:line="360" w:lineRule="auto"/>
        <w:ind w:firstLine="480" w:firstLineChars="200"/>
        <w:textAlignment w:val="baseline"/>
        <w:rPr>
          <w:color w:val="auto"/>
          <w:sz w:val="24"/>
        </w:rPr>
      </w:pPr>
    </w:p>
    <w:p>
      <w:pPr>
        <w:spacing w:line="360" w:lineRule="auto"/>
        <w:jc w:val="center"/>
        <w:textAlignment w:val="baseline"/>
        <w:rPr>
          <w:rFonts w:eastAsia="黑体"/>
          <w:color w:val="auto"/>
          <w:sz w:val="24"/>
        </w:rPr>
      </w:pPr>
      <w:r>
        <w:rPr>
          <w:rFonts w:eastAsia="黑体"/>
          <w:color w:val="auto"/>
          <w:sz w:val="24"/>
        </w:rPr>
        <w:t>表</w:t>
      </w:r>
      <w:r>
        <w:rPr>
          <w:color w:val="auto"/>
          <w:sz w:val="24"/>
        </w:rPr>
        <w:t xml:space="preserve">A.1 </w:t>
      </w:r>
      <w:r>
        <w:rPr>
          <w:rFonts w:eastAsia="黑体"/>
          <w:color w:val="auto"/>
          <w:sz w:val="24"/>
        </w:rPr>
        <w:t>塑料拦截篮原材料技术指标要求</w:t>
      </w:r>
    </w:p>
    <w:tbl>
      <w:tblPr>
        <w:tblStyle w:val="50"/>
        <w:tblW w:w="0" w:type="auto"/>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18" w:type="dxa"/>
            <w:noWrap/>
          </w:tcPr>
          <w:p>
            <w:pPr>
              <w:widowControl/>
              <w:spacing w:line="360" w:lineRule="auto"/>
              <w:rPr>
                <w:color w:val="auto"/>
                <w:kern w:val="0"/>
                <w:szCs w:val="21"/>
              </w:rPr>
            </w:pPr>
            <w:r>
              <w:rPr>
                <w:bCs/>
                <w:iCs/>
                <w:color w:val="auto"/>
                <w:kern w:val="0"/>
                <w:sz w:val="24"/>
                <w:szCs w:val="21"/>
                <w:lang w:val="zh-CN"/>
              </w:rPr>
              <w:t>项目</w:t>
            </w:r>
          </w:p>
        </w:tc>
        <w:tc>
          <w:tcPr>
            <w:tcW w:w="1559" w:type="dxa"/>
            <w:noWrap/>
          </w:tcPr>
          <w:p>
            <w:pPr>
              <w:widowControl/>
              <w:spacing w:line="360" w:lineRule="auto"/>
              <w:jc w:val="left"/>
              <w:rPr>
                <w:color w:val="auto"/>
                <w:kern w:val="0"/>
                <w:szCs w:val="21"/>
              </w:rPr>
            </w:pPr>
            <w:r>
              <w:rPr>
                <w:color w:val="auto"/>
                <w:kern w:val="0"/>
                <w:szCs w:val="21"/>
              </w:rPr>
              <w:t>单位</w:t>
            </w:r>
          </w:p>
        </w:tc>
        <w:tc>
          <w:tcPr>
            <w:tcW w:w="1984" w:type="dxa"/>
            <w:noWrap/>
          </w:tcPr>
          <w:p>
            <w:pPr>
              <w:widowControl/>
              <w:spacing w:line="360" w:lineRule="auto"/>
              <w:jc w:val="left"/>
              <w:rPr>
                <w:color w:val="auto"/>
                <w:kern w:val="0"/>
                <w:szCs w:val="21"/>
              </w:rPr>
            </w:pPr>
            <w:r>
              <w:rPr>
                <w:color w:val="auto"/>
                <w:kern w:val="0"/>
                <w:szCs w:val="21"/>
              </w:rPr>
              <w:t>技术要求</w:t>
            </w:r>
          </w:p>
        </w:tc>
        <w:tc>
          <w:tcPr>
            <w:tcW w:w="1843" w:type="dxa"/>
            <w:noWrap/>
          </w:tcPr>
          <w:p>
            <w:pPr>
              <w:widowControl/>
              <w:spacing w:line="360" w:lineRule="auto"/>
              <w:jc w:val="left"/>
              <w:rPr>
                <w:color w:val="auto"/>
                <w:kern w:val="0"/>
                <w:szCs w:val="21"/>
              </w:rPr>
            </w:pPr>
            <w:r>
              <w:rPr>
                <w:color w:val="auto"/>
                <w:kern w:val="0"/>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18" w:type="dxa"/>
            <w:noWrap/>
          </w:tcPr>
          <w:p>
            <w:pPr>
              <w:widowControl/>
              <w:spacing w:line="360" w:lineRule="auto"/>
              <w:rPr>
                <w:color w:val="auto"/>
                <w:kern w:val="0"/>
                <w:szCs w:val="21"/>
              </w:rPr>
            </w:pPr>
            <w:r>
              <w:rPr>
                <w:color w:val="auto"/>
                <w:kern w:val="0"/>
                <w:szCs w:val="21"/>
              </w:rPr>
              <w:t>密度</w:t>
            </w:r>
          </w:p>
        </w:tc>
        <w:tc>
          <w:tcPr>
            <w:tcW w:w="1559" w:type="dxa"/>
            <w:noWrap/>
          </w:tcPr>
          <w:p>
            <w:pPr>
              <w:widowControl/>
              <w:spacing w:line="360" w:lineRule="auto"/>
              <w:jc w:val="left"/>
              <w:rPr>
                <w:color w:val="auto"/>
                <w:kern w:val="0"/>
                <w:szCs w:val="21"/>
              </w:rPr>
            </w:pPr>
            <w:r>
              <w:rPr>
                <w:color w:val="auto"/>
                <w:kern w:val="0"/>
                <w:szCs w:val="21"/>
              </w:rPr>
              <w:t>kg/m</w:t>
            </w:r>
            <w:r>
              <w:rPr>
                <w:color w:val="auto"/>
                <w:kern w:val="0"/>
                <w:szCs w:val="21"/>
                <w:vertAlign w:val="superscript"/>
              </w:rPr>
              <w:t>3</w:t>
            </w:r>
          </w:p>
        </w:tc>
        <w:tc>
          <w:tcPr>
            <w:tcW w:w="1984" w:type="dxa"/>
            <w:noWrap/>
          </w:tcPr>
          <w:p>
            <w:pPr>
              <w:widowControl/>
              <w:spacing w:line="360" w:lineRule="auto"/>
              <w:jc w:val="left"/>
              <w:rPr>
                <w:color w:val="auto"/>
                <w:kern w:val="0"/>
                <w:szCs w:val="21"/>
              </w:rPr>
            </w:pPr>
            <w:r>
              <w:rPr>
                <w:color w:val="auto"/>
                <w:kern w:val="0"/>
                <w:szCs w:val="21"/>
              </w:rPr>
              <w:t>950～1200</w:t>
            </w:r>
          </w:p>
        </w:tc>
        <w:tc>
          <w:tcPr>
            <w:tcW w:w="1843" w:type="dxa"/>
            <w:noWrap/>
          </w:tcPr>
          <w:p>
            <w:pPr>
              <w:widowControl/>
              <w:spacing w:line="360" w:lineRule="auto"/>
              <w:jc w:val="left"/>
              <w:rPr>
                <w:color w:val="auto"/>
                <w:kern w:val="0"/>
                <w:szCs w:val="21"/>
              </w:rPr>
            </w:pPr>
            <w:r>
              <w:rPr>
                <w:color w:val="auto"/>
                <w:kern w:val="0"/>
                <w:szCs w:val="21"/>
              </w:rPr>
              <w:t>GB/T 1033.1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18" w:type="dxa"/>
            <w:noWrap/>
          </w:tcPr>
          <w:p>
            <w:pPr>
              <w:widowControl/>
              <w:spacing w:line="360" w:lineRule="auto"/>
              <w:rPr>
                <w:color w:val="auto"/>
                <w:kern w:val="0"/>
                <w:szCs w:val="21"/>
              </w:rPr>
            </w:pPr>
            <w:r>
              <w:rPr>
                <w:color w:val="auto"/>
                <w:kern w:val="0"/>
                <w:szCs w:val="21"/>
              </w:rPr>
              <w:t>拉伸屈服强度</w:t>
            </w:r>
          </w:p>
        </w:tc>
        <w:tc>
          <w:tcPr>
            <w:tcW w:w="1559" w:type="dxa"/>
            <w:noWrap/>
          </w:tcPr>
          <w:p>
            <w:pPr>
              <w:widowControl/>
              <w:spacing w:line="360" w:lineRule="auto"/>
              <w:jc w:val="left"/>
              <w:rPr>
                <w:color w:val="auto"/>
                <w:kern w:val="0"/>
                <w:szCs w:val="21"/>
              </w:rPr>
            </w:pPr>
            <w:r>
              <w:rPr>
                <w:color w:val="auto"/>
                <w:kern w:val="0"/>
                <w:szCs w:val="21"/>
              </w:rPr>
              <w:t>MPa</w:t>
            </w:r>
          </w:p>
        </w:tc>
        <w:tc>
          <w:tcPr>
            <w:tcW w:w="1984" w:type="dxa"/>
            <w:noWrap/>
          </w:tcPr>
          <w:p>
            <w:pPr>
              <w:widowControl/>
              <w:spacing w:line="360" w:lineRule="auto"/>
              <w:jc w:val="left"/>
              <w:rPr>
                <w:color w:val="auto"/>
                <w:kern w:val="0"/>
                <w:szCs w:val="21"/>
              </w:rPr>
            </w:pPr>
            <w:r>
              <w:rPr>
                <w:color w:val="auto"/>
                <w:kern w:val="0"/>
                <w:szCs w:val="21"/>
              </w:rPr>
              <w:t>≥ 25</w:t>
            </w:r>
          </w:p>
        </w:tc>
        <w:tc>
          <w:tcPr>
            <w:tcW w:w="1843" w:type="dxa"/>
            <w:noWrap/>
          </w:tcPr>
          <w:p>
            <w:pPr>
              <w:widowControl/>
              <w:spacing w:line="360" w:lineRule="auto"/>
              <w:jc w:val="left"/>
              <w:rPr>
                <w:color w:val="auto"/>
                <w:kern w:val="0"/>
                <w:szCs w:val="21"/>
              </w:rPr>
            </w:pPr>
            <w:r>
              <w:rPr>
                <w:color w:val="auto"/>
                <w:kern w:val="0"/>
                <w:szCs w:val="21"/>
              </w:rPr>
              <w:t>GB/T 1040.</w:t>
            </w:r>
            <w:r>
              <w:rPr>
                <w:rFonts w:hint="eastAsia"/>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18" w:type="dxa"/>
            <w:noWrap/>
          </w:tcPr>
          <w:p>
            <w:pPr>
              <w:widowControl/>
              <w:spacing w:line="360" w:lineRule="auto"/>
              <w:rPr>
                <w:color w:val="auto"/>
                <w:kern w:val="0"/>
                <w:szCs w:val="21"/>
              </w:rPr>
            </w:pPr>
            <w:r>
              <w:rPr>
                <w:color w:val="auto"/>
                <w:kern w:val="0"/>
                <w:szCs w:val="21"/>
              </w:rPr>
              <w:t>弯曲模量</w:t>
            </w:r>
          </w:p>
        </w:tc>
        <w:tc>
          <w:tcPr>
            <w:tcW w:w="1559" w:type="dxa"/>
            <w:noWrap/>
          </w:tcPr>
          <w:p>
            <w:pPr>
              <w:widowControl/>
              <w:spacing w:line="360" w:lineRule="auto"/>
              <w:jc w:val="left"/>
              <w:rPr>
                <w:color w:val="auto"/>
                <w:kern w:val="0"/>
                <w:szCs w:val="21"/>
              </w:rPr>
            </w:pPr>
            <w:r>
              <w:rPr>
                <w:color w:val="auto"/>
                <w:kern w:val="0"/>
                <w:szCs w:val="21"/>
              </w:rPr>
              <w:t>MPa</w:t>
            </w:r>
          </w:p>
        </w:tc>
        <w:tc>
          <w:tcPr>
            <w:tcW w:w="1984" w:type="dxa"/>
            <w:noWrap/>
          </w:tcPr>
          <w:p>
            <w:pPr>
              <w:widowControl/>
              <w:spacing w:line="360" w:lineRule="auto"/>
              <w:jc w:val="left"/>
              <w:rPr>
                <w:color w:val="auto"/>
                <w:kern w:val="0"/>
                <w:szCs w:val="21"/>
              </w:rPr>
            </w:pPr>
            <w:r>
              <w:rPr>
                <w:color w:val="auto"/>
                <w:kern w:val="0"/>
                <w:szCs w:val="21"/>
              </w:rPr>
              <w:t>≥800</w:t>
            </w:r>
          </w:p>
        </w:tc>
        <w:tc>
          <w:tcPr>
            <w:tcW w:w="1843" w:type="dxa"/>
            <w:noWrap/>
          </w:tcPr>
          <w:p>
            <w:pPr>
              <w:widowControl/>
              <w:spacing w:line="360" w:lineRule="auto"/>
              <w:jc w:val="left"/>
              <w:rPr>
                <w:color w:val="auto"/>
                <w:kern w:val="0"/>
                <w:szCs w:val="21"/>
              </w:rPr>
            </w:pPr>
            <w:r>
              <w:rPr>
                <w:color w:val="auto"/>
                <w:kern w:val="0"/>
                <w:szCs w:val="21"/>
              </w:rPr>
              <w:t>GB/T 9341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18" w:type="dxa"/>
            <w:noWrap/>
          </w:tcPr>
          <w:p>
            <w:pPr>
              <w:widowControl/>
              <w:spacing w:line="360" w:lineRule="auto"/>
              <w:rPr>
                <w:color w:val="auto"/>
                <w:kern w:val="0"/>
                <w:szCs w:val="21"/>
              </w:rPr>
            </w:pPr>
            <w:r>
              <w:rPr>
                <w:color w:val="auto"/>
                <w:kern w:val="0"/>
                <w:szCs w:val="21"/>
              </w:rPr>
              <w:t>冲击强度</w:t>
            </w:r>
          </w:p>
        </w:tc>
        <w:tc>
          <w:tcPr>
            <w:tcW w:w="1559" w:type="dxa"/>
            <w:noWrap/>
          </w:tcPr>
          <w:p>
            <w:pPr>
              <w:widowControl/>
              <w:spacing w:line="360" w:lineRule="auto"/>
              <w:jc w:val="left"/>
              <w:rPr>
                <w:color w:val="auto"/>
                <w:kern w:val="0"/>
                <w:szCs w:val="21"/>
              </w:rPr>
            </w:pPr>
            <w:r>
              <w:rPr>
                <w:color w:val="auto"/>
                <w:kern w:val="0"/>
                <w:szCs w:val="21"/>
              </w:rPr>
              <w:t>kJ/m</w:t>
            </w:r>
            <w:r>
              <w:rPr>
                <w:color w:val="auto"/>
                <w:kern w:val="0"/>
                <w:szCs w:val="21"/>
                <w:vertAlign w:val="superscript"/>
              </w:rPr>
              <w:t>2</w:t>
            </w:r>
          </w:p>
        </w:tc>
        <w:tc>
          <w:tcPr>
            <w:tcW w:w="1984" w:type="dxa"/>
            <w:noWrap/>
          </w:tcPr>
          <w:p>
            <w:pPr>
              <w:widowControl/>
              <w:spacing w:line="360" w:lineRule="auto"/>
              <w:jc w:val="left"/>
              <w:rPr>
                <w:color w:val="auto"/>
                <w:kern w:val="0"/>
                <w:szCs w:val="21"/>
              </w:rPr>
            </w:pPr>
            <w:r>
              <w:rPr>
                <w:color w:val="auto"/>
                <w:kern w:val="0"/>
                <w:szCs w:val="21"/>
              </w:rPr>
              <w:t>≥12</w:t>
            </w:r>
          </w:p>
        </w:tc>
        <w:tc>
          <w:tcPr>
            <w:tcW w:w="1843" w:type="dxa"/>
            <w:noWrap/>
          </w:tcPr>
          <w:p>
            <w:pPr>
              <w:widowControl/>
              <w:spacing w:line="360" w:lineRule="auto"/>
              <w:jc w:val="left"/>
              <w:rPr>
                <w:color w:val="auto"/>
                <w:kern w:val="0"/>
                <w:szCs w:val="21"/>
              </w:rPr>
            </w:pPr>
            <w:r>
              <w:rPr>
                <w:color w:val="auto"/>
                <w:kern w:val="0"/>
                <w:szCs w:val="21"/>
              </w:rPr>
              <w:t>GB/T 1043.1</w:t>
            </w:r>
          </w:p>
        </w:tc>
      </w:tr>
    </w:tbl>
    <w:p>
      <w:pPr>
        <w:spacing w:line="360" w:lineRule="auto"/>
        <w:ind w:firstLine="480" w:firstLineChars="200"/>
        <w:textAlignment w:val="baseline"/>
        <w:rPr>
          <w:color w:val="auto"/>
          <w:sz w:val="24"/>
        </w:rPr>
      </w:pPr>
    </w:p>
    <w:p>
      <w:pPr>
        <w:spacing w:line="360" w:lineRule="auto"/>
        <w:ind w:firstLine="480" w:firstLineChars="200"/>
        <w:textAlignment w:val="baseline"/>
        <w:rPr>
          <w:color w:val="auto"/>
          <w:sz w:val="24"/>
        </w:rPr>
      </w:pPr>
      <w:r>
        <w:rPr>
          <w:color w:val="auto"/>
          <w:sz w:val="24"/>
        </w:rPr>
        <w:t>A 4.2 不锈钢托架</w:t>
      </w:r>
    </w:p>
    <w:p>
      <w:pPr>
        <w:spacing w:line="360" w:lineRule="auto"/>
        <w:ind w:firstLine="480" w:firstLineChars="200"/>
        <w:textAlignment w:val="baseline"/>
        <w:rPr>
          <w:color w:val="auto"/>
          <w:sz w:val="24"/>
          <w:highlight w:val="green"/>
        </w:rPr>
      </w:pPr>
      <w:r>
        <w:rPr>
          <w:color w:val="auto"/>
          <w:sz w:val="24"/>
        </w:rPr>
        <w:t>不锈钢托架应采用304及以上等级不锈钢，表面进行防腐处理。不锈钢材料应符合现行国家标准《不锈钢冷轧钢板和钢带》GB/T 3280或现行国家标准《不锈钢热轧钢板和钢带》GB/T 4237的规定。</w:t>
      </w:r>
    </w:p>
    <w:p>
      <w:pPr>
        <w:spacing w:line="360" w:lineRule="auto"/>
        <w:ind w:firstLine="480" w:firstLineChars="200"/>
        <w:textAlignment w:val="baseline"/>
        <w:rPr>
          <w:color w:val="auto"/>
          <w:sz w:val="24"/>
        </w:rPr>
      </w:pPr>
    </w:p>
    <w:p>
      <w:pPr>
        <w:spacing w:line="360" w:lineRule="auto"/>
        <w:textAlignment w:val="baseline"/>
        <w:rPr>
          <w:b/>
          <w:bCs/>
          <w:color w:val="auto"/>
          <w:sz w:val="24"/>
        </w:rPr>
      </w:pPr>
      <w:r>
        <w:rPr>
          <w:b/>
          <w:bCs/>
          <w:color w:val="auto"/>
          <w:sz w:val="24"/>
        </w:rPr>
        <w:t>A 5、要求</w:t>
      </w:r>
    </w:p>
    <w:p>
      <w:pPr>
        <w:spacing w:line="360" w:lineRule="auto"/>
        <w:ind w:firstLine="480" w:firstLineChars="200"/>
        <w:textAlignment w:val="baseline"/>
        <w:rPr>
          <w:color w:val="auto"/>
          <w:sz w:val="24"/>
        </w:rPr>
      </w:pPr>
      <w:r>
        <w:rPr>
          <w:color w:val="auto"/>
          <w:sz w:val="24"/>
        </w:rPr>
        <w:t>A5.1 塑料拦截篮</w:t>
      </w:r>
    </w:p>
    <w:p>
      <w:pPr>
        <w:spacing w:line="360" w:lineRule="auto"/>
        <w:ind w:firstLine="480" w:firstLineChars="200"/>
        <w:textAlignment w:val="baseline"/>
        <w:rPr>
          <w:color w:val="auto"/>
          <w:sz w:val="24"/>
        </w:rPr>
      </w:pPr>
      <w:r>
        <w:rPr>
          <w:color w:val="auto"/>
          <w:sz w:val="24"/>
        </w:rPr>
        <w:t>A5.1.1 外观</w:t>
      </w:r>
    </w:p>
    <w:p>
      <w:pPr>
        <w:spacing w:line="360" w:lineRule="auto"/>
        <w:ind w:firstLine="480" w:firstLineChars="200"/>
        <w:textAlignment w:val="baseline"/>
        <w:rPr>
          <w:color w:val="auto"/>
          <w:sz w:val="24"/>
        </w:rPr>
      </w:pPr>
      <w:r>
        <w:rPr>
          <w:color w:val="auto"/>
          <w:sz w:val="24"/>
        </w:rPr>
        <w:t>截污挂篮</w:t>
      </w:r>
      <w:r>
        <w:rPr>
          <w:color w:val="auto"/>
          <w:sz w:val="24"/>
        </w:rPr>
        <w:t>表面不应有气泡和有害的伤痕、裂缝、变形、缺料、色泽不均、分解变色。</w:t>
      </w:r>
    </w:p>
    <w:p>
      <w:pPr>
        <w:spacing w:line="360" w:lineRule="auto"/>
        <w:ind w:firstLine="480" w:firstLineChars="200"/>
        <w:textAlignment w:val="baseline"/>
        <w:rPr>
          <w:color w:val="auto"/>
          <w:sz w:val="24"/>
        </w:rPr>
      </w:pPr>
      <w:r>
        <w:rPr>
          <w:color w:val="auto"/>
          <w:sz w:val="24"/>
        </w:rPr>
        <w:t>A 5.1.2 结构尺寸</w:t>
      </w:r>
    </w:p>
    <w:p>
      <w:pPr>
        <w:spacing w:line="360" w:lineRule="auto"/>
        <w:ind w:firstLine="480" w:firstLineChars="200"/>
        <w:textAlignment w:val="baseline"/>
        <w:rPr>
          <w:bCs/>
          <w:iCs/>
          <w:color w:val="auto"/>
          <w:kern w:val="0"/>
          <w:sz w:val="24"/>
          <w:lang w:val="zh-CN"/>
        </w:rPr>
      </w:pPr>
      <w:r>
        <w:rPr>
          <w:bCs/>
          <w:iCs/>
          <w:color w:val="auto"/>
          <w:kern w:val="0"/>
          <w:sz w:val="24"/>
          <w:lang w:val="zh-CN"/>
        </w:rPr>
        <w:t>塑料拦截篮的示意图见图A.2，其尺寸要求应符合表A.2的规定。</w:t>
      </w:r>
    </w:p>
    <w:p>
      <w:pPr>
        <w:spacing w:line="360" w:lineRule="auto"/>
        <w:ind w:left="867" w:hanging="867" w:hangingChars="413"/>
        <w:jc w:val="center"/>
        <w:textAlignment w:val="baseline"/>
        <w:rPr>
          <w:bCs/>
          <w:iCs/>
          <w:color w:val="auto"/>
          <w:kern w:val="0"/>
          <w:sz w:val="22"/>
          <w:szCs w:val="22"/>
          <w:lang w:val="zh-CN"/>
        </w:rPr>
      </w:pPr>
      <w:r>
        <w:rPr>
          <w:color w:val="auto"/>
        </w:rPr>
        <w:drawing>
          <wp:inline distT="0" distB="0" distL="0" distR="0">
            <wp:extent cx="4351655" cy="46475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4362585" cy="4659123"/>
                    </a:xfrm>
                    <a:prstGeom prst="rect">
                      <a:avLst/>
                    </a:prstGeom>
                  </pic:spPr>
                </pic:pic>
              </a:graphicData>
            </a:graphic>
          </wp:inline>
        </w:drawing>
      </w:r>
    </w:p>
    <w:p>
      <w:pPr>
        <w:spacing w:line="360" w:lineRule="auto"/>
        <w:ind w:left="909" w:hanging="908" w:hangingChars="413"/>
        <w:jc w:val="center"/>
        <w:textAlignment w:val="baseline"/>
        <w:rPr>
          <w:bCs/>
          <w:iCs/>
          <w:color w:val="auto"/>
          <w:kern w:val="0"/>
          <w:sz w:val="22"/>
          <w:szCs w:val="22"/>
          <w:lang w:val="zh-CN"/>
        </w:rPr>
      </w:pPr>
      <w:r>
        <w:rPr>
          <w:bCs/>
          <w:iCs/>
          <w:color w:val="auto"/>
          <w:kern w:val="0"/>
          <w:sz w:val="22"/>
          <w:szCs w:val="22"/>
          <w:lang w:val="zh-CN"/>
        </w:rPr>
        <w:t>图A.</w:t>
      </w:r>
      <w:r>
        <w:rPr>
          <w:rFonts w:hint="eastAsia"/>
          <w:bCs/>
          <w:iCs/>
          <w:color w:val="auto"/>
          <w:kern w:val="0"/>
          <w:sz w:val="22"/>
          <w:szCs w:val="22"/>
          <w:lang w:val="zh-CN"/>
        </w:rPr>
        <w:t>2</w:t>
      </w:r>
      <w:r>
        <w:rPr>
          <w:bCs/>
          <w:iCs/>
          <w:color w:val="auto"/>
          <w:kern w:val="0"/>
          <w:sz w:val="22"/>
          <w:szCs w:val="22"/>
          <w:lang w:val="zh-CN"/>
        </w:rPr>
        <w:t xml:space="preserve"> 塑料拦截篮示意图</w:t>
      </w:r>
    </w:p>
    <w:p>
      <w:pPr>
        <w:spacing w:line="360" w:lineRule="auto"/>
        <w:ind w:firstLine="480" w:firstLineChars="200"/>
        <w:textAlignment w:val="baseline"/>
        <w:rPr>
          <w:color w:val="auto"/>
          <w:sz w:val="24"/>
        </w:rPr>
      </w:pPr>
    </w:p>
    <w:p>
      <w:pPr>
        <w:spacing w:line="360" w:lineRule="auto"/>
        <w:ind w:firstLine="480" w:firstLineChars="200"/>
        <w:jc w:val="center"/>
        <w:textAlignment w:val="baseline"/>
        <w:rPr>
          <w:rFonts w:eastAsia="黑体"/>
          <w:color w:val="auto"/>
          <w:sz w:val="24"/>
        </w:rPr>
      </w:pPr>
      <w:r>
        <w:rPr>
          <w:rFonts w:eastAsia="黑体"/>
          <w:color w:val="auto"/>
          <w:sz w:val="24"/>
        </w:rPr>
        <w:t>表A.2 塑料拦截篮的尺寸要求</w:t>
      </w:r>
    </w:p>
    <w:tbl>
      <w:tblPr>
        <w:tblStyle w:val="50"/>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134"/>
        <w:gridCol w:w="1134"/>
        <w:gridCol w:w="1269"/>
        <w:gridCol w:w="2052"/>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Merge w:val="restart"/>
            <w:vAlign w:val="center"/>
          </w:tcPr>
          <w:p>
            <w:pPr>
              <w:spacing w:line="360" w:lineRule="auto"/>
              <w:jc w:val="center"/>
              <w:textAlignment w:val="baseline"/>
              <w:rPr>
                <w:color w:val="auto"/>
                <w:sz w:val="24"/>
              </w:rPr>
            </w:pPr>
            <w:r>
              <w:rPr>
                <w:color w:val="auto"/>
                <w:sz w:val="24"/>
              </w:rPr>
              <w:t>塑料拦截</w:t>
            </w:r>
          </w:p>
          <w:p>
            <w:pPr>
              <w:spacing w:line="360" w:lineRule="auto"/>
              <w:jc w:val="center"/>
              <w:textAlignment w:val="baseline"/>
              <w:rPr>
                <w:bCs/>
                <w:iCs/>
                <w:color w:val="auto"/>
                <w:kern w:val="0"/>
                <w:szCs w:val="21"/>
                <w:lang w:val="zh-CN"/>
              </w:rPr>
            </w:pPr>
            <w:r>
              <w:rPr>
                <w:color w:val="auto"/>
                <w:sz w:val="24"/>
              </w:rPr>
              <w:t>篮</w:t>
            </w:r>
            <w:r>
              <w:rPr>
                <w:rFonts w:hint="eastAsia"/>
                <w:bCs/>
                <w:iCs/>
                <w:color w:val="auto"/>
                <w:kern w:val="0"/>
                <w:szCs w:val="21"/>
                <w:lang w:val="zh-CN"/>
              </w:rPr>
              <w:t>规格</w:t>
            </w:r>
          </w:p>
        </w:tc>
        <w:tc>
          <w:tcPr>
            <w:tcW w:w="3537" w:type="dxa"/>
            <w:gridSpan w:val="3"/>
            <w:vAlign w:val="center"/>
          </w:tcPr>
          <w:p>
            <w:pPr>
              <w:spacing w:line="360" w:lineRule="auto"/>
              <w:jc w:val="center"/>
              <w:textAlignment w:val="baseline"/>
              <w:rPr>
                <w:bCs/>
                <w:iCs/>
                <w:color w:val="auto"/>
                <w:kern w:val="0"/>
                <w:szCs w:val="21"/>
                <w:lang w:val="zh-CN"/>
              </w:rPr>
            </w:pPr>
            <w:r>
              <w:rPr>
                <w:bCs/>
                <w:iCs/>
                <w:color w:val="auto"/>
                <w:kern w:val="0"/>
                <w:szCs w:val="21"/>
                <w:lang w:val="zh-CN"/>
              </w:rPr>
              <w:t>尺寸及偏差(mm)</w:t>
            </w:r>
          </w:p>
        </w:tc>
        <w:tc>
          <w:tcPr>
            <w:tcW w:w="2052" w:type="dxa"/>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结构厚度</w:t>
            </w:r>
            <w:r>
              <w:rPr>
                <w:rFonts w:hint="eastAsia"/>
                <w:bCs/>
                <w:iCs/>
                <w:color w:val="auto"/>
                <w:kern w:val="0"/>
                <w:szCs w:val="21"/>
                <w:lang w:val="zh-CN"/>
              </w:rPr>
              <w:t>t</w:t>
            </w:r>
            <w:r>
              <w:rPr>
                <w:bCs/>
                <w:iCs/>
                <w:color w:val="auto"/>
                <w:kern w:val="0"/>
                <w:szCs w:val="21"/>
                <w:lang w:val="zh-CN"/>
              </w:rPr>
              <w:t>(mm)</w:t>
            </w:r>
          </w:p>
        </w:tc>
        <w:tc>
          <w:tcPr>
            <w:tcW w:w="1754" w:type="dxa"/>
            <w:vMerge w:val="restart"/>
            <w:vAlign w:val="center"/>
          </w:tcPr>
          <w:p>
            <w:pPr>
              <w:spacing w:line="360" w:lineRule="auto"/>
              <w:jc w:val="center"/>
              <w:textAlignment w:val="baseline"/>
              <w:rPr>
                <w:bCs/>
                <w:iCs/>
                <w:color w:val="auto"/>
                <w:kern w:val="0"/>
                <w:szCs w:val="21"/>
                <w:lang w:val="zh-CN"/>
              </w:rPr>
            </w:pPr>
            <w:r>
              <w:rPr>
                <w:bCs/>
                <w:iCs/>
                <w:color w:val="auto"/>
                <w:kern w:val="0"/>
                <w:szCs w:val="21"/>
                <w:lang w:val="zh-CN"/>
              </w:rPr>
              <w:t>最大孔径</w:t>
            </w:r>
            <w:r>
              <w:rPr>
                <w:rFonts w:hint="eastAsia"/>
                <w:bCs/>
                <w:iCs/>
                <w:color w:val="auto"/>
                <w:kern w:val="0"/>
                <w:szCs w:val="21"/>
                <w:lang w:val="zh-CN"/>
              </w:rPr>
              <w:t>d</w:t>
            </w:r>
            <w:r>
              <w:rPr>
                <w:bCs/>
                <w:iCs/>
                <w:color w:val="auto"/>
                <w:kern w:val="0"/>
                <w:szCs w:val="21"/>
                <w:vertAlign w:val="superscript"/>
                <w:lang w:val="zh-CN"/>
              </w:rPr>
              <w:t>a</w:t>
            </w:r>
            <w:r>
              <w:rPr>
                <w:bCs/>
                <w:iCs/>
                <w:color w:val="auto"/>
                <w:kern w:val="0"/>
                <w:szCs w:val="21"/>
                <w:lang w:val="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32" w:type="dxa"/>
            <w:vMerge w:val="continue"/>
            <w:vAlign w:val="center"/>
          </w:tcPr>
          <w:p>
            <w:pPr>
              <w:spacing w:line="360" w:lineRule="auto"/>
              <w:jc w:val="center"/>
              <w:textAlignment w:val="baseline"/>
              <w:rPr>
                <w:bCs/>
                <w:iCs/>
                <w:color w:val="auto"/>
                <w:kern w:val="0"/>
                <w:szCs w:val="21"/>
                <w:lang w:val="zh-CN"/>
              </w:rPr>
            </w:pPr>
          </w:p>
        </w:tc>
        <w:tc>
          <w:tcPr>
            <w:tcW w:w="113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长度l</w:t>
            </w:r>
          </w:p>
        </w:tc>
        <w:tc>
          <w:tcPr>
            <w:tcW w:w="113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宽度w</w:t>
            </w:r>
          </w:p>
        </w:tc>
        <w:tc>
          <w:tcPr>
            <w:tcW w:w="1269"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高度h</w:t>
            </w:r>
          </w:p>
        </w:tc>
        <w:tc>
          <w:tcPr>
            <w:tcW w:w="2052" w:type="dxa"/>
            <w:vMerge w:val="continue"/>
            <w:vAlign w:val="center"/>
          </w:tcPr>
          <w:p>
            <w:pPr>
              <w:spacing w:line="360" w:lineRule="auto"/>
              <w:jc w:val="center"/>
              <w:textAlignment w:val="baseline"/>
              <w:rPr>
                <w:bCs/>
                <w:iCs/>
                <w:color w:val="auto"/>
                <w:kern w:val="0"/>
                <w:szCs w:val="21"/>
                <w:lang w:val="zh-CN"/>
              </w:rPr>
            </w:pPr>
          </w:p>
        </w:tc>
        <w:tc>
          <w:tcPr>
            <w:tcW w:w="1754" w:type="dxa"/>
            <w:vMerge w:val="continue"/>
            <w:vAlign w:val="center"/>
          </w:tcPr>
          <w:p>
            <w:pPr>
              <w:spacing w:line="360" w:lineRule="auto"/>
              <w:jc w:val="center"/>
              <w:textAlignment w:val="baseline"/>
              <w:rPr>
                <w:bCs/>
                <w:iCs/>
                <w:color w:val="auto"/>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750型</w:t>
            </w:r>
          </w:p>
        </w:tc>
        <w:tc>
          <w:tcPr>
            <w:tcW w:w="1134" w:type="dxa"/>
            <w:vAlign w:val="center"/>
          </w:tcPr>
          <w:p>
            <w:pPr>
              <w:spacing w:line="360" w:lineRule="auto"/>
              <w:jc w:val="center"/>
              <w:textAlignment w:val="baseline"/>
              <w:rPr>
                <w:bCs/>
                <w:iCs/>
                <w:color w:val="auto"/>
                <w:kern w:val="0"/>
                <w:szCs w:val="21"/>
                <w:lang w:val="zh-CN"/>
              </w:rPr>
            </w:pPr>
            <w:r>
              <w:rPr>
                <w:color w:val="auto"/>
                <w:sz w:val="24"/>
              </w:rPr>
              <w:t>600±</w:t>
            </w:r>
            <w:r>
              <w:rPr>
                <w:rFonts w:hint="eastAsia"/>
                <w:color w:val="auto"/>
                <w:sz w:val="24"/>
              </w:rPr>
              <w:t>20</w:t>
            </w:r>
          </w:p>
        </w:tc>
        <w:tc>
          <w:tcPr>
            <w:tcW w:w="1134" w:type="dxa"/>
            <w:vAlign w:val="center"/>
          </w:tcPr>
          <w:p>
            <w:pPr>
              <w:spacing w:line="360" w:lineRule="auto"/>
              <w:jc w:val="center"/>
              <w:textAlignment w:val="baseline"/>
              <w:rPr>
                <w:bCs/>
                <w:iCs/>
                <w:color w:val="auto"/>
                <w:kern w:val="0"/>
                <w:szCs w:val="21"/>
                <w:lang w:val="zh-CN"/>
              </w:rPr>
            </w:pPr>
            <w:r>
              <w:rPr>
                <w:color w:val="auto"/>
                <w:sz w:val="24"/>
              </w:rPr>
              <w:t>300±</w:t>
            </w:r>
            <w:r>
              <w:rPr>
                <w:rFonts w:hint="eastAsia"/>
                <w:color w:val="auto"/>
                <w:sz w:val="24"/>
              </w:rPr>
              <w:t>10</w:t>
            </w:r>
          </w:p>
        </w:tc>
        <w:tc>
          <w:tcPr>
            <w:tcW w:w="1269" w:type="dxa"/>
            <w:vAlign w:val="center"/>
          </w:tcPr>
          <w:p>
            <w:pPr>
              <w:spacing w:line="360" w:lineRule="auto"/>
              <w:jc w:val="center"/>
              <w:textAlignment w:val="baseline"/>
              <w:rPr>
                <w:bCs/>
                <w:iCs/>
                <w:color w:val="auto"/>
                <w:kern w:val="0"/>
                <w:szCs w:val="21"/>
                <w:lang w:val="zh-CN"/>
              </w:rPr>
            </w:pPr>
            <w:r>
              <w:rPr>
                <w:color w:val="auto"/>
                <w:sz w:val="24"/>
              </w:rPr>
              <w:t>200±</w:t>
            </w:r>
            <w:r>
              <w:rPr>
                <w:rFonts w:hint="eastAsia"/>
                <w:color w:val="auto"/>
                <w:sz w:val="24"/>
              </w:rPr>
              <w:t>8</w:t>
            </w:r>
          </w:p>
        </w:tc>
        <w:tc>
          <w:tcPr>
            <w:tcW w:w="2052"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＞3.8mm</w:t>
            </w:r>
          </w:p>
        </w:tc>
        <w:tc>
          <w:tcPr>
            <w:tcW w:w="175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≤22mm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500型</w:t>
            </w:r>
          </w:p>
        </w:tc>
        <w:tc>
          <w:tcPr>
            <w:tcW w:w="1134" w:type="dxa"/>
            <w:vAlign w:val="center"/>
          </w:tcPr>
          <w:p>
            <w:pPr>
              <w:spacing w:line="360" w:lineRule="auto"/>
              <w:jc w:val="center"/>
              <w:textAlignment w:val="baseline"/>
              <w:rPr>
                <w:bCs/>
                <w:iCs/>
                <w:color w:val="auto"/>
                <w:kern w:val="0"/>
                <w:szCs w:val="21"/>
                <w:lang w:val="zh-CN"/>
              </w:rPr>
            </w:pPr>
            <w:r>
              <w:rPr>
                <w:color w:val="auto"/>
                <w:sz w:val="24"/>
              </w:rPr>
              <w:t>380±</w:t>
            </w:r>
            <w:r>
              <w:rPr>
                <w:rFonts w:hint="eastAsia"/>
                <w:color w:val="auto"/>
                <w:sz w:val="24"/>
              </w:rPr>
              <w:t>10</w:t>
            </w:r>
          </w:p>
        </w:tc>
        <w:tc>
          <w:tcPr>
            <w:tcW w:w="1134" w:type="dxa"/>
            <w:vAlign w:val="center"/>
          </w:tcPr>
          <w:p>
            <w:pPr>
              <w:spacing w:line="360" w:lineRule="auto"/>
              <w:jc w:val="center"/>
              <w:textAlignment w:val="baseline"/>
              <w:rPr>
                <w:bCs/>
                <w:iCs/>
                <w:color w:val="auto"/>
                <w:kern w:val="0"/>
                <w:szCs w:val="21"/>
                <w:lang w:val="zh-CN"/>
              </w:rPr>
            </w:pPr>
            <w:r>
              <w:rPr>
                <w:color w:val="auto"/>
                <w:sz w:val="24"/>
              </w:rPr>
              <w:t>240±</w:t>
            </w:r>
            <w:r>
              <w:rPr>
                <w:rFonts w:hint="eastAsia"/>
                <w:color w:val="auto"/>
                <w:sz w:val="24"/>
              </w:rPr>
              <w:t>8</w:t>
            </w:r>
          </w:p>
        </w:tc>
        <w:tc>
          <w:tcPr>
            <w:tcW w:w="1269" w:type="dxa"/>
            <w:vAlign w:val="center"/>
          </w:tcPr>
          <w:p>
            <w:pPr>
              <w:spacing w:line="360" w:lineRule="auto"/>
              <w:jc w:val="center"/>
              <w:textAlignment w:val="baseline"/>
              <w:rPr>
                <w:bCs/>
                <w:iCs/>
                <w:color w:val="auto"/>
                <w:kern w:val="0"/>
                <w:szCs w:val="21"/>
                <w:lang w:val="zh-CN"/>
              </w:rPr>
            </w:pPr>
            <w:r>
              <w:rPr>
                <w:color w:val="auto"/>
                <w:sz w:val="24"/>
              </w:rPr>
              <w:t>200±</w:t>
            </w:r>
            <w:r>
              <w:rPr>
                <w:rFonts w:hint="eastAsia"/>
                <w:color w:val="auto"/>
                <w:sz w:val="24"/>
              </w:rPr>
              <w:t>8</w:t>
            </w:r>
          </w:p>
        </w:tc>
        <w:tc>
          <w:tcPr>
            <w:tcW w:w="2052" w:type="dxa"/>
          </w:tcPr>
          <w:p>
            <w:pPr>
              <w:spacing w:line="360" w:lineRule="auto"/>
              <w:jc w:val="center"/>
              <w:textAlignment w:val="baseline"/>
              <w:rPr>
                <w:bCs/>
                <w:iCs/>
                <w:color w:val="auto"/>
                <w:kern w:val="0"/>
                <w:szCs w:val="21"/>
                <w:lang w:val="zh-CN"/>
              </w:rPr>
            </w:pPr>
            <w:r>
              <w:rPr>
                <w:bCs/>
                <w:iCs/>
                <w:color w:val="auto"/>
                <w:kern w:val="0"/>
                <w:szCs w:val="21"/>
                <w:lang w:val="zh-CN"/>
              </w:rPr>
              <w:t>＞3.8mm</w:t>
            </w:r>
          </w:p>
        </w:tc>
        <w:tc>
          <w:tcPr>
            <w:tcW w:w="175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≤22mm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420型</w:t>
            </w:r>
          </w:p>
        </w:tc>
        <w:tc>
          <w:tcPr>
            <w:tcW w:w="1134" w:type="dxa"/>
            <w:vAlign w:val="center"/>
          </w:tcPr>
          <w:p>
            <w:pPr>
              <w:spacing w:line="360" w:lineRule="auto"/>
              <w:jc w:val="center"/>
              <w:textAlignment w:val="baseline"/>
              <w:rPr>
                <w:bCs/>
                <w:iCs/>
                <w:color w:val="auto"/>
                <w:kern w:val="0"/>
                <w:szCs w:val="21"/>
                <w:lang w:val="zh-CN"/>
              </w:rPr>
            </w:pPr>
            <w:r>
              <w:rPr>
                <w:color w:val="auto"/>
                <w:sz w:val="24"/>
              </w:rPr>
              <w:t>320±</w:t>
            </w:r>
            <w:r>
              <w:rPr>
                <w:rFonts w:hint="eastAsia"/>
                <w:color w:val="auto"/>
                <w:sz w:val="24"/>
              </w:rPr>
              <w:t>10</w:t>
            </w:r>
          </w:p>
        </w:tc>
        <w:tc>
          <w:tcPr>
            <w:tcW w:w="1134" w:type="dxa"/>
            <w:vAlign w:val="center"/>
          </w:tcPr>
          <w:p>
            <w:pPr>
              <w:spacing w:line="360" w:lineRule="auto"/>
              <w:jc w:val="center"/>
              <w:textAlignment w:val="baseline"/>
              <w:rPr>
                <w:bCs/>
                <w:iCs/>
                <w:color w:val="auto"/>
                <w:kern w:val="0"/>
                <w:szCs w:val="21"/>
                <w:lang w:val="zh-CN"/>
              </w:rPr>
            </w:pPr>
            <w:r>
              <w:rPr>
                <w:color w:val="auto"/>
                <w:sz w:val="24"/>
              </w:rPr>
              <w:t>240±</w:t>
            </w:r>
            <w:r>
              <w:rPr>
                <w:rFonts w:hint="eastAsia"/>
                <w:color w:val="auto"/>
                <w:sz w:val="24"/>
              </w:rPr>
              <w:t>8</w:t>
            </w:r>
          </w:p>
        </w:tc>
        <w:tc>
          <w:tcPr>
            <w:tcW w:w="1269" w:type="dxa"/>
            <w:vAlign w:val="center"/>
          </w:tcPr>
          <w:p>
            <w:pPr>
              <w:spacing w:line="360" w:lineRule="auto"/>
              <w:jc w:val="center"/>
              <w:textAlignment w:val="baseline"/>
              <w:rPr>
                <w:bCs/>
                <w:iCs/>
                <w:color w:val="auto"/>
                <w:kern w:val="0"/>
                <w:szCs w:val="21"/>
                <w:lang w:val="zh-CN"/>
              </w:rPr>
            </w:pPr>
            <w:r>
              <w:rPr>
                <w:color w:val="auto"/>
                <w:sz w:val="24"/>
              </w:rPr>
              <w:t>200±</w:t>
            </w:r>
            <w:r>
              <w:rPr>
                <w:rFonts w:hint="eastAsia"/>
                <w:color w:val="auto"/>
                <w:sz w:val="24"/>
              </w:rPr>
              <w:t>8</w:t>
            </w:r>
          </w:p>
        </w:tc>
        <w:tc>
          <w:tcPr>
            <w:tcW w:w="2052" w:type="dxa"/>
          </w:tcPr>
          <w:p>
            <w:pPr>
              <w:spacing w:line="360" w:lineRule="auto"/>
              <w:jc w:val="center"/>
              <w:textAlignment w:val="baseline"/>
              <w:rPr>
                <w:bCs/>
                <w:iCs/>
                <w:color w:val="auto"/>
                <w:kern w:val="0"/>
                <w:szCs w:val="21"/>
                <w:lang w:val="zh-CN"/>
              </w:rPr>
            </w:pPr>
            <w:r>
              <w:rPr>
                <w:bCs/>
                <w:iCs/>
                <w:color w:val="auto"/>
                <w:kern w:val="0"/>
                <w:szCs w:val="21"/>
                <w:lang w:val="zh-CN"/>
              </w:rPr>
              <w:t>＞3.8mm</w:t>
            </w:r>
          </w:p>
        </w:tc>
        <w:tc>
          <w:tcPr>
            <w:tcW w:w="1754" w:type="dxa"/>
            <w:vAlign w:val="center"/>
          </w:tcPr>
          <w:p>
            <w:pPr>
              <w:spacing w:line="360" w:lineRule="auto"/>
              <w:jc w:val="center"/>
              <w:textAlignment w:val="baseline"/>
              <w:rPr>
                <w:bCs/>
                <w:iCs/>
                <w:color w:val="auto"/>
                <w:kern w:val="0"/>
                <w:szCs w:val="21"/>
                <w:lang w:val="zh-CN"/>
              </w:rPr>
            </w:pPr>
            <w:r>
              <w:rPr>
                <w:bCs/>
                <w:iCs/>
                <w:color w:val="auto"/>
                <w:kern w:val="0"/>
                <w:szCs w:val="21"/>
                <w:lang w:val="zh-CN"/>
              </w:rPr>
              <w:t>≤22mm</w:t>
            </w:r>
          </w:p>
        </w:tc>
      </w:tr>
    </w:tbl>
    <w:p>
      <w:pPr>
        <w:spacing w:line="360" w:lineRule="auto"/>
        <w:ind w:firstLine="440" w:firstLineChars="200"/>
        <w:jc w:val="left"/>
        <w:textAlignment w:val="baseline"/>
        <w:rPr>
          <w:bCs/>
          <w:iCs/>
          <w:color w:val="auto"/>
          <w:kern w:val="0"/>
          <w:sz w:val="22"/>
          <w:szCs w:val="22"/>
          <w:lang w:val="zh-CN"/>
        </w:rPr>
      </w:pPr>
      <w:r>
        <w:rPr>
          <w:bCs/>
          <w:iCs/>
          <w:color w:val="auto"/>
          <w:kern w:val="0"/>
          <w:sz w:val="22"/>
          <w:szCs w:val="22"/>
          <w:lang w:val="zh-CN"/>
        </w:rPr>
        <w:t>备注：a.截污挂篮除2个手柄外的最大孔径。</w:t>
      </w:r>
    </w:p>
    <w:p>
      <w:pPr>
        <w:spacing w:line="360" w:lineRule="auto"/>
        <w:ind w:firstLine="480" w:firstLineChars="200"/>
        <w:textAlignment w:val="baseline"/>
        <w:rPr>
          <w:color w:val="auto"/>
          <w:sz w:val="24"/>
        </w:rPr>
      </w:pPr>
    </w:p>
    <w:p>
      <w:pPr>
        <w:spacing w:line="360" w:lineRule="auto"/>
        <w:ind w:firstLine="480" w:firstLineChars="200"/>
        <w:textAlignment w:val="baseline"/>
        <w:rPr>
          <w:color w:val="auto"/>
          <w:sz w:val="24"/>
        </w:rPr>
      </w:pPr>
      <w:r>
        <w:rPr>
          <w:color w:val="auto"/>
          <w:sz w:val="24"/>
        </w:rPr>
        <w:t>A 5.2不锈钢托架</w:t>
      </w:r>
    </w:p>
    <w:p>
      <w:pPr>
        <w:spacing w:line="360" w:lineRule="auto"/>
        <w:ind w:firstLine="480" w:firstLineChars="200"/>
        <w:textAlignment w:val="baseline"/>
        <w:rPr>
          <w:color w:val="auto"/>
          <w:sz w:val="24"/>
        </w:rPr>
      </w:pPr>
      <w:r>
        <w:rPr>
          <w:color w:val="auto"/>
          <w:sz w:val="24"/>
        </w:rPr>
        <w:t>A 5.2.1 外观</w:t>
      </w:r>
    </w:p>
    <w:p>
      <w:pPr>
        <w:spacing w:line="360" w:lineRule="auto"/>
        <w:ind w:firstLine="480" w:firstLineChars="200"/>
        <w:textAlignment w:val="baseline"/>
        <w:rPr>
          <w:color w:val="auto"/>
          <w:sz w:val="24"/>
        </w:rPr>
      </w:pPr>
      <w:r>
        <w:rPr>
          <w:color w:val="auto"/>
          <w:sz w:val="24"/>
        </w:rPr>
        <w:t>不锈钢托架不得有肉眼可见的弯曲、开裂、脱焊、表面电泳镀漆大于2</w:t>
      </w:r>
      <w:r>
        <w:rPr>
          <w:rFonts w:hint="eastAsia"/>
          <w:color w:val="auto"/>
          <w:sz w:val="24"/>
        </w:rPr>
        <w:t>cm</w:t>
      </w:r>
      <w:r>
        <w:rPr>
          <w:rFonts w:hint="eastAsia"/>
          <w:color w:val="auto"/>
          <w:sz w:val="24"/>
          <w:vertAlign w:val="superscript"/>
        </w:rPr>
        <w:t>2</w:t>
      </w:r>
      <w:r>
        <w:rPr>
          <w:color w:val="auto"/>
          <w:sz w:val="24"/>
        </w:rPr>
        <w:t>的磨损或脱落，且与塑料井座或塑料高度调节井环之间应不少于4个挂点。</w:t>
      </w:r>
    </w:p>
    <w:p>
      <w:pPr>
        <w:spacing w:line="360" w:lineRule="auto"/>
        <w:ind w:firstLine="480" w:firstLineChars="200"/>
        <w:textAlignment w:val="baseline"/>
        <w:rPr>
          <w:color w:val="auto"/>
          <w:sz w:val="24"/>
        </w:rPr>
      </w:pPr>
      <w:r>
        <w:rPr>
          <w:color w:val="auto"/>
          <w:sz w:val="24"/>
        </w:rPr>
        <w:t>A 5.2.2 结构尺寸</w:t>
      </w:r>
    </w:p>
    <w:p>
      <w:pPr>
        <w:spacing w:line="360" w:lineRule="auto"/>
        <w:ind w:firstLine="480" w:firstLineChars="200"/>
        <w:textAlignment w:val="baseline"/>
        <w:rPr>
          <w:bCs/>
          <w:iCs/>
          <w:color w:val="auto"/>
          <w:kern w:val="0"/>
          <w:sz w:val="24"/>
        </w:rPr>
      </w:pPr>
      <w:r>
        <w:rPr>
          <w:color w:val="auto"/>
          <w:sz w:val="24"/>
        </w:rPr>
        <w:t>结构尺寸</w:t>
      </w:r>
      <w:r>
        <w:rPr>
          <w:color w:val="auto"/>
          <w:sz w:val="24"/>
          <w:lang w:val="zh-CN"/>
        </w:rPr>
        <w:t>的示意图</w:t>
      </w:r>
      <w:r>
        <w:rPr>
          <w:bCs/>
          <w:iCs/>
          <w:color w:val="auto"/>
          <w:kern w:val="0"/>
          <w:sz w:val="24"/>
        </w:rPr>
        <w:t>见图A.3，其</w:t>
      </w:r>
      <w:r>
        <w:rPr>
          <w:color w:val="auto"/>
          <w:sz w:val="24"/>
        </w:rPr>
        <w:t>水平宽度</w:t>
      </w:r>
      <w:r>
        <w:rPr>
          <w:rFonts w:hint="eastAsia"/>
          <w:color w:val="auto"/>
          <w:sz w:val="24"/>
        </w:rPr>
        <w:t>t</w:t>
      </w:r>
      <w:r>
        <w:rPr>
          <w:color w:val="auto"/>
          <w:sz w:val="24"/>
        </w:rPr>
        <w:t>应不小于15mm，高度</w:t>
      </w:r>
      <w:r>
        <w:rPr>
          <w:rFonts w:hint="eastAsia"/>
          <w:color w:val="auto"/>
          <w:sz w:val="24"/>
        </w:rPr>
        <w:t>h</w:t>
      </w:r>
      <w:r>
        <w:rPr>
          <w:color w:val="auto"/>
          <w:sz w:val="24"/>
        </w:rPr>
        <w:t>应不小于15mm，</w:t>
      </w:r>
      <w:r>
        <w:rPr>
          <w:rFonts w:hint="eastAsia"/>
          <w:color w:val="auto"/>
          <w:sz w:val="24"/>
        </w:rPr>
        <w:t>所用钢材的</w:t>
      </w:r>
      <w:r>
        <w:rPr>
          <w:color w:val="auto"/>
          <w:sz w:val="24"/>
        </w:rPr>
        <w:t>最小厚度应不小于2.8mm</w:t>
      </w:r>
      <w:r>
        <w:rPr>
          <w:bCs/>
          <w:iCs/>
          <w:color w:val="auto"/>
          <w:kern w:val="0"/>
          <w:sz w:val="24"/>
        </w:rPr>
        <w:t>。</w:t>
      </w:r>
    </w:p>
    <w:p>
      <w:pPr>
        <w:spacing w:line="360" w:lineRule="auto"/>
        <w:jc w:val="center"/>
        <w:textAlignment w:val="baseline"/>
        <w:rPr>
          <w:color w:val="auto"/>
          <w:sz w:val="24"/>
          <w:highlight w:val="yellow"/>
        </w:rPr>
      </w:pPr>
      <w:r>
        <w:rPr>
          <w:color w:val="auto"/>
        </w:rPr>
        <w:drawing>
          <wp:inline distT="0" distB="0" distL="0" distR="0">
            <wp:extent cx="3806190" cy="3172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3819488" cy="3183477"/>
                    </a:xfrm>
                    <a:prstGeom prst="rect">
                      <a:avLst/>
                    </a:prstGeom>
                  </pic:spPr>
                </pic:pic>
              </a:graphicData>
            </a:graphic>
          </wp:inline>
        </w:drawing>
      </w:r>
    </w:p>
    <w:p>
      <w:pPr>
        <w:spacing w:line="360" w:lineRule="auto"/>
        <w:ind w:firstLine="480" w:firstLineChars="200"/>
        <w:jc w:val="center"/>
        <w:textAlignment w:val="baseline"/>
        <w:rPr>
          <w:color w:val="auto"/>
          <w:sz w:val="24"/>
        </w:rPr>
      </w:pPr>
      <w:r>
        <w:rPr>
          <w:color w:val="auto"/>
          <w:sz w:val="24"/>
        </w:rPr>
        <w:t>图A.3 不锈钢托架结构尺寸示意图</w:t>
      </w:r>
    </w:p>
    <w:p>
      <w:pPr>
        <w:spacing w:line="360" w:lineRule="auto"/>
        <w:ind w:firstLine="480" w:firstLineChars="200"/>
        <w:textAlignment w:val="baseline"/>
        <w:rPr>
          <w:bCs/>
          <w:iCs/>
          <w:color w:val="auto"/>
          <w:kern w:val="0"/>
          <w:sz w:val="24"/>
        </w:rPr>
      </w:pPr>
    </w:p>
    <w:p>
      <w:pPr>
        <w:spacing w:line="360" w:lineRule="auto"/>
        <w:ind w:firstLine="480" w:firstLineChars="200"/>
        <w:textAlignment w:val="baseline"/>
        <w:rPr>
          <w:bCs/>
          <w:iCs/>
          <w:color w:val="auto"/>
          <w:kern w:val="0"/>
          <w:sz w:val="24"/>
        </w:rPr>
      </w:pPr>
      <w:r>
        <w:rPr>
          <w:bCs/>
          <w:iCs/>
          <w:color w:val="auto"/>
          <w:kern w:val="0"/>
          <w:sz w:val="24"/>
        </w:rPr>
        <w:t>A.5.2.3 耐盐雾性能</w:t>
      </w:r>
    </w:p>
    <w:p>
      <w:pPr>
        <w:spacing w:line="360" w:lineRule="auto"/>
        <w:ind w:firstLine="480" w:firstLineChars="200"/>
        <w:textAlignment w:val="baseline"/>
        <w:rPr>
          <w:bCs/>
          <w:iCs/>
          <w:color w:val="auto"/>
          <w:kern w:val="0"/>
          <w:sz w:val="24"/>
        </w:rPr>
      </w:pPr>
      <w:r>
        <w:rPr>
          <w:bCs/>
          <w:iCs/>
          <w:color w:val="auto"/>
          <w:kern w:val="0"/>
          <w:sz w:val="24"/>
        </w:rPr>
        <w:t>不锈钢托架进行耐盐雾试验后，试验结果应无红锈或其他明显可见的锈蚀痕迹。</w:t>
      </w:r>
    </w:p>
    <w:p>
      <w:pPr>
        <w:spacing w:line="360" w:lineRule="auto"/>
        <w:ind w:firstLine="480" w:firstLineChars="200"/>
        <w:textAlignment w:val="baseline"/>
        <w:rPr>
          <w:color w:val="auto"/>
          <w:sz w:val="24"/>
        </w:rPr>
      </w:pPr>
      <w:r>
        <w:rPr>
          <w:color w:val="auto"/>
          <w:sz w:val="24"/>
        </w:rPr>
        <w:t>A 5.3 截污挂篮</w:t>
      </w:r>
    </w:p>
    <w:p>
      <w:pPr>
        <w:spacing w:line="360" w:lineRule="auto"/>
        <w:ind w:firstLine="480" w:firstLineChars="200"/>
        <w:textAlignment w:val="baseline"/>
        <w:rPr>
          <w:color w:val="auto"/>
          <w:sz w:val="24"/>
        </w:rPr>
      </w:pPr>
      <w:r>
        <w:rPr>
          <w:color w:val="auto"/>
          <w:sz w:val="24"/>
        </w:rPr>
        <w:t>A 5.3.1力学性能</w:t>
      </w:r>
    </w:p>
    <w:p>
      <w:pPr>
        <w:spacing w:line="360" w:lineRule="auto"/>
        <w:ind w:firstLine="480" w:firstLineChars="200"/>
        <w:textAlignment w:val="baseline"/>
        <w:rPr>
          <w:color w:val="auto"/>
          <w:sz w:val="24"/>
        </w:rPr>
      </w:pPr>
      <w:r>
        <w:rPr>
          <w:color w:val="auto"/>
          <w:sz w:val="24"/>
        </w:rPr>
        <w:t>截污挂篮的力学性能</w:t>
      </w:r>
      <w:r>
        <w:rPr>
          <w:bCs/>
          <w:iCs/>
          <w:color w:val="auto"/>
          <w:kern w:val="0"/>
          <w:sz w:val="24"/>
          <w:lang w:val="zh-CN"/>
        </w:rPr>
        <w:t>应符合表</w:t>
      </w:r>
      <w:r>
        <w:rPr>
          <w:color w:val="auto"/>
          <w:sz w:val="24"/>
        </w:rPr>
        <w:t>A.4</w:t>
      </w:r>
      <w:r>
        <w:rPr>
          <w:bCs/>
          <w:iCs/>
          <w:color w:val="auto"/>
          <w:kern w:val="0"/>
          <w:sz w:val="24"/>
          <w:lang w:val="zh-CN"/>
        </w:rPr>
        <w:t>的规定。</w:t>
      </w:r>
    </w:p>
    <w:p>
      <w:pPr>
        <w:spacing w:line="360" w:lineRule="auto"/>
        <w:jc w:val="center"/>
        <w:textAlignment w:val="baseline"/>
        <w:rPr>
          <w:color w:val="auto"/>
          <w:sz w:val="24"/>
        </w:rPr>
      </w:pPr>
      <w:r>
        <w:rPr>
          <w:color w:val="auto"/>
          <w:sz w:val="24"/>
        </w:rPr>
        <w:t>表A.4 截污挂篮力学性能</w:t>
      </w:r>
    </w:p>
    <w:tbl>
      <w:tblPr>
        <w:tblStyle w:val="50"/>
        <w:tblW w:w="8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501"/>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spacing w:line="360" w:lineRule="auto"/>
              <w:jc w:val="center"/>
              <w:textAlignment w:val="baseline"/>
              <w:rPr>
                <w:color w:val="auto"/>
                <w:sz w:val="24"/>
              </w:rPr>
            </w:pPr>
            <w:r>
              <w:rPr>
                <w:color w:val="auto"/>
                <w:sz w:val="24"/>
              </w:rPr>
              <w:t>序号</w:t>
            </w:r>
          </w:p>
        </w:tc>
        <w:tc>
          <w:tcPr>
            <w:tcW w:w="2501" w:type="dxa"/>
            <w:vAlign w:val="center"/>
          </w:tcPr>
          <w:p>
            <w:pPr>
              <w:spacing w:line="360" w:lineRule="auto"/>
              <w:ind w:firstLine="33" w:firstLineChars="14"/>
              <w:jc w:val="center"/>
              <w:textAlignment w:val="baseline"/>
              <w:rPr>
                <w:color w:val="auto"/>
                <w:sz w:val="24"/>
              </w:rPr>
            </w:pPr>
            <w:r>
              <w:rPr>
                <w:bCs/>
                <w:iCs/>
                <w:color w:val="auto"/>
                <w:kern w:val="0"/>
                <w:sz w:val="24"/>
                <w:szCs w:val="21"/>
                <w:lang w:val="zh-CN"/>
              </w:rPr>
              <w:t>项目</w:t>
            </w:r>
          </w:p>
        </w:tc>
        <w:tc>
          <w:tcPr>
            <w:tcW w:w="4604" w:type="dxa"/>
            <w:vAlign w:val="center"/>
          </w:tcPr>
          <w:p>
            <w:pPr>
              <w:spacing w:line="360" w:lineRule="auto"/>
              <w:jc w:val="center"/>
              <w:textAlignment w:val="baseline"/>
              <w:rPr>
                <w:color w:val="auto"/>
                <w:sz w:val="24"/>
              </w:rPr>
            </w:pPr>
            <w:r>
              <w:rPr>
                <w:color w:val="auto"/>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06" w:type="dxa"/>
            <w:vAlign w:val="center"/>
          </w:tcPr>
          <w:p>
            <w:pPr>
              <w:spacing w:line="360" w:lineRule="auto"/>
              <w:jc w:val="center"/>
              <w:textAlignment w:val="baseline"/>
              <w:rPr>
                <w:color w:val="auto"/>
                <w:sz w:val="24"/>
              </w:rPr>
            </w:pPr>
            <w:r>
              <w:rPr>
                <w:color w:val="auto"/>
                <w:sz w:val="24"/>
              </w:rPr>
              <w:t>1</w:t>
            </w:r>
          </w:p>
        </w:tc>
        <w:tc>
          <w:tcPr>
            <w:tcW w:w="2501" w:type="dxa"/>
            <w:vAlign w:val="center"/>
          </w:tcPr>
          <w:p>
            <w:pPr>
              <w:spacing w:line="360" w:lineRule="auto"/>
              <w:jc w:val="center"/>
              <w:textAlignment w:val="baseline"/>
              <w:rPr>
                <w:color w:val="auto"/>
                <w:sz w:val="24"/>
              </w:rPr>
            </w:pPr>
            <w:r>
              <w:rPr>
                <w:bCs/>
                <w:iCs/>
                <w:color w:val="auto"/>
                <w:kern w:val="0"/>
                <w:sz w:val="24"/>
              </w:rPr>
              <w:t>冲击性能</w:t>
            </w:r>
          </w:p>
        </w:tc>
        <w:tc>
          <w:tcPr>
            <w:tcW w:w="4604" w:type="dxa"/>
            <w:vAlign w:val="center"/>
          </w:tcPr>
          <w:p>
            <w:pPr>
              <w:spacing w:line="360" w:lineRule="auto"/>
              <w:jc w:val="center"/>
              <w:textAlignment w:val="baseline"/>
              <w:rPr>
                <w:color w:val="auto"/>
                <w:sz w:val="24"/>
              </w:rPr>
            </w:pPr>
            <w:r>
              <w:rPr>
                <w:color w:val="auto"/>
                <w:sz w:val="24"/>
              </w:rPr>
              <w:t>无肉眼可见裂缝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6" w:type="dxa"/>
            <w:vAlign w:val="center"/>
          </w:tcPr>
          <w:p>
            <w:pPr>
              <w:spacing w:line="360" w:lineRule="auto"/>
              <w:jc w:val="center"/>
              <w:textAlignment w:val="baseline"/>
              <w:rPr>
                <w:color w:val="auto"/>
                <w:sz w:val="24"/>
              </w:rPr>
            </w:pPr>
            <w:r>
              <w:rPr>
                <w:color w:val="auto"/>
                <w:sz w:val="24"/>
              </w:rPr>
              <w:t>2</w:t>
            </w:r>
          </w:p>
        </w:tc>
        <w:tc>
          <w:tcPr>
            <w:tcW w:w="2501" w:type="dxa"/>
            <w:vAlign w:val="center"/>
          </w:tcPr>
          <w:p>
            <w:pPr>
              <w:spacing w:line="360" w:lineRule="auto"/>
              <w:jc w:val="center"/>
              <w:textAlignment w:val="baseline"/>
              <w:rPr>
                <w:color w:val="auto"/>
                <w:sz w:val="24"/>
              </w:rPr>
            </w:pPr>
            <w:r>
              <w:rPr>
                <w:color w:val="auto"/>
                <w:sz w:val="24"/>
              </w:rPr>
              <w:t>静载性能</w:t>
            </w:r>
          </w:p>
        </w:tc>
        <w:tc>
          <w:tcPr>
            <w:tcW w:w="4604" w:type="dxa"/>
            <w:vAlign w:val="center"/>
          </w:tcPr>
          <w:p>
            <w:pPr>
              <w:spacing w:line="360" w:lineRule="auto"/>
              <w:jc w:val="center"/>
              <w:textAlignment w:val="baseline"/>
              <w:rPr>
                <w:color w:val="auto"/>
                <w:sz w:val="24"/>
              </w:rPr>
            </w:pPr>
            <w:r>
              <w:rPr>
                <w:color w:val="auto"/>
                <w:sz w:val="24"/>
              </w:rPr>
              <w:t>不锈钢托架无明显变形，塑料拦截篮无任何肉眼可见裂缝</w:t>
            </w:r>
          </w:p>
        </w:tc>
      </w:tr>
    </w:tbl>
    <w:p>
      <w:pPr>
        <w:spacing w:line="360" w:lineRule="auto"/>
        <w:ind w:firstLine="480" w:firstLineChars="200"/>
        <w:textAlignment w:val="baseline"/>
        <w:rPr>
          <w:color w:val="auto"/>
          <w:sz w:val="24"/>
        </w:rPr>
      </w:pPr>
    </w:p>
    <w:p>
      <w:pPr>
        <w:spacing w:line="360" w:lineRule="auto"/>
        <w:ind w:firstLine="480" w:firstLineChars="200"/>
        <w:textAlignment w:val="baseline"/>
        <w:rPr>
          <w:color w:val="auto"/>
          <w:sz w:val="24"/>
        </w:rPr>
      </w:pPr>
      <w:r>
        <w:rPr>
          <w:color w:val="auto"/>
          <w:sz w:val="24"/>
        </w:rPr>
        <w:t xml:space="preserve">A 5.3.2 </w:t>
      </w:r>
      <w:r>
        <w:rPr>
          <w:rFonts w:hint="eastAsia"/>
          <w:color w:val="auto"/>
          <w:sz w:val="24"/>
        </w:rPr>
        <w:t>耐是热老化</w:t>
      </w:r>
      <w:r>
        <w:rPr>
          <w:color w:val="auto"/>
          <w:sz w:val="24"/>
        </w:rPr>
        <w:t>性能</w:t>
      </w:r>
    </w:p>
    <w:p>
      <w:pPr>
        <w:spacing w:line="360" w:lineRule="auto"/>
        <w:ind w:firstLine="480" w:firstLineChars="200"/>
        <w:textAlignment w:val="baseline"/>
        <w:rPr>
          <w:color w:val="auto"/>
          <w:sz w:val="24"/>
        </w:rPr>
      </w:pPr>
      <w:r>
        <w:rPr>
          <w:color w:val="auto"/>
          <w:sz w:val="24"/>
        </w:rPr>
        <w:t>截污挂篮的</w:t>
      </w:r>
      <w:r>
        <w:rPr>
          <w:rFonts w:hint="eastAsia"/>
          <w:color w:val="auto"/>
          <w:sz w:val="24"/>
        </w:rPr>
        <w:t>耐湿热老化</w:t>
      </w:r>
      <w:r>
        <w:rPr>
          <w:color w:val="auto"/>
          <w:sz w:val="24"/>
        </w:rPr>
        <w:t>性能应符合</w:t>
      </w:r>
      <w:r>
        <w:rPr>
          <w:bCs/>
          <w:iCs/>
          <w:color w:val="auto"/>
          <w:kern w:val="0"/>
          <w:sz w:val="24"/>
          <w:lang w:val="zh-CN"/>
        </w:rPr>
        <w:t>表</w:t>
      </w:r>
      <w:r>
        <w:rPr>
          <w:color w:val="auto"/>
          <w:sz w:val="24"/>
        </w:rPr>
        <w:t>A.5的规定</w:t>
      </w:r>
      <w:r>
        <w:rPr>
          <w:color w:val="auto"/>
          <w:sz w:val="24"/>
        </w:rPr>
        <w:t>。</w:t>
      </w:r>
    </w:p>
    <w:p>
      <w:pPr>
        <w:spacing w:line="360" w:lineRule="auto"/>
        <w:jc w:val="center"/>
        <w:textAlignment w:val="baseline"/>
        <w:rPr>
          <w:rFonts w:eastAsia="黑体"/>
          <w:color w:val="auto"/>
          <w:sz w:val="24"/>
        </w:rPr>
      </w:pPr>
      <w:r>
        <w:rPr>
          <w:rFonts w:eastAsia="黑体"/>
          <w:color w:val="auto"/>
          <w:sz w:val="24"/>
        </w:rPr>
        <w:t>表A.5 截污挂篮耐久性性能</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3260"/>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textAlignment w:val="baseline"/>
              <w:rPr>
                <w:color w:val="auto"/>
                <w:sz w:val="24"/>
              </w:rPr>
            </w:pPr>
            <w:r>
              <w:rPr>
                <w:color w:val="auto"/>
                <w:sz w:val="24"/>
              </w:rPr>
              <w:t>序号</w:t>
            </w:r>
          </w:p>
        </w:tc>
        <w:tc>
          <w:tcPr>
            <w:tcW w:w="1701" w:type="dxa"/>
          </w:tcPr>
          <w:p>
            <w:pPr>
              <w:spacing w:line="360" w:lineRule="auto"/>
              <w:ind w:firstLine="33" w:firstLineChars="14"/>
              <w:jc w:val="center"/>
              <w:textAlignment w:val="baseline"/>
              <w:rPr>
                <w:color w:val="auto"/>
                <w:sz w:val="24"/>
              </w:rPr>
            </w:pPr>
            <w:r>
              <w:rPr>
                <w:bCs/>
                <w:iCs/>
                <w:color w:val="auto"/>
                <w:kern w:val="0"/>
                <w:sz w:val="24"/>
                <w:szCs w:val="21"/>
                <w:lang w:val="zh-CN"/>
              </w:rPr>
              <w:t>项目</w:t>
            </w:r>
          </w:p>
        </w:tc>
        <w:tc>
          <w:tcPr>
            <w:tcW w:w="3260" w:type="dxa"/>
          </w:tcPr>
          <w:p>
            <w:pPr>
              <w:spacing w:line="360" w:lineRule="auto"/>
              <w:jc w:val="center"/>
              <w:textAlignment w:val="baseline"/>
              <w:rPr>
                <w:color w:val="auto"/>
                <w:sz w:val="24"/>
              </w:rPr>
            </w:pPr>
            <w:r>
              <w:rPr>
                <w:color w:val="auto"/>
                <w:sz w:val="24"/>
              </w:rPr>
              <w:t>试验条件</w:t>
            </w:r>
          </w:p>
        </w:tc>
        <w:tc>
          <w:tcPr>
            <w:tcW w:w="2744" w:type="dxa"/>
          </w:tcPr>
          <w:p>
            <w:pPr>
              <w:spacing w:line="360" w:lineRule="auto"/>
              <w:ind w:firstLine="33" w:firstLineChars="14"/>
              <w:jc w:val="center"/>
              <w:textAlignment w:val="baseline"/>
              <w:rPr>
                <w:color w:val="auto"/>
                <w:sz w:val="24"/>
              </w:rPr>
            </w:pPr>
            <w:r>
              <w:rPr>
                <w:color w:val="auto"/>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textAlignment w:val="baseline"/>
              <w:rPr>
                <w:color w:val="auto"/>
                <w:sz w:val="24"/>
              </w:rPr>
            </w:pPr>
            <w:r>
              <w:rPr>
                <w:color w:val="auto"/>
                <w:sz w:val="24"/>
              </w:rPr>
              <w:t>1</w:t>
            </w:r>
          </w:p>
        </w:tc>
        <w:tc>
          <w:tcPr>
            <w:tcW w:w="1701" w:type="dxa"/>
          </w:tcPr>
          <w:p>
            <w:pPr>
              <w:spacing w:line="360" w:lineRule="auto"/>
              <w:textAlignment w:val="baseline"/>
              <w:rPr>
                <w:color w:val="auto"/>
                <w:sz w:val="24"/>
              </w:rPr>
            </w:pPr>
            <w:r>
              <w:rPr>
                <w:color w:val="auto"/>
                <w:sz w:val="24"/>
              </w:rPr>
              <w:t>耐湿热老化性能</w:t>
            </w:r>
          </w:p>
        </w:tc>
        <w:tc>
          <w:tcPr>
            <w:tcW w:w="3260" w:type="dxa"/>
          </w:tcPr>
          <w:p>
            <w:pPr>
              <w:spacing w:line="360" w:lineRule="auto"/>
              <w:ind w:firstLine="480" w:firstLineChars="200"/>
              <w:textAlignment w:val="baseline"/>
              <w:rPr>
                <w:color w:val="auto"/>
                <w:sz w:val="24"/>
              </w:rPr>
            </w:pPr>
            <w:r>
              <w:rPr>
                <w:color w:val="auto"/>
                <w:sz w:val="24"/>
              </w:rPr>
              <w:t>将成品件于50℃±2℃、95%~100%RH的环境中持续放置500h，存放结束于23℃±2℃的室温下放置24h。</w:t>
            </w:r>
          </w:p>
        </w:tc>
        <w:tc>
          <w:tcPr>
            <w:tcW w:w="2744" w:type="dxa"/>
          </w:tcPr>
          <w:p>
            <w:pPr>
              <w:spacing w:line="360" w:lineRule="auto"/>
              <w:ind w:firstLine="480" w:firstLineChars="200"/>
              <w:textAlignment w:val="baseline"/>
              <w:rPr>
                <w:color w:val="auto"/>
                <w:sz w:val="24"/>
              </w:rPr>
            </w:pPr>
            <w:r>
              <w:rPr>
                <w:color w:val="auto"/>
                <w:sz w:val="24"/>
              </w:rPr>
              <w:t>湿热老化后成品件表面无分解、破裂现象，且满足应满足表A.4的静载性能要求。</w:t>
            </w:r>
          </w:p>
        </w:tc>
      </w:tr>
    </w:tbl>
    <w:p>
      <w:pPr>
        <w:spacing w:line="360" w:lineRule="auto"/>
        <w:ind w:firstLine="480" w:firstLineChars="200"/>
        <w:textAlignment w:val="baseline"/>
        <w:rPr>
          <w:color w:val="auto"/>
          <w:sz w:val="24"/>
        </w:rPr>
      </w:pPr>
    </w:p>
    <w:p>
      <w:pPr>
        <w:spacing w:line="360" w:lineRule="auto"/>
        <w:ind w:firstLine="480" w:firstLineChars="200"/>
        <w:textAlignment w:val="baseline"/>
        <w:rPr>
          <w:rFonts w:eastAsia="黑体"/>
          <w:color w:val="auto"/>
          <w:sz w:val="24"/>
        </w:rPr>
      </w:pPr>
      <w:r>
        <w:rPr>
          <w:rFonts w:eastAsia="黑体"/>
          <w:color w:val="auto"/>
          <w:sz w:val="24"/>
        </w:rPr>
        <w:t>A 6、试验方法</w:t>
      </w:r>
    </w:p>
    <w:p>
      <w:pPr>
        <w:spacing w:line="360" w:lineRule="auto"/>
        <w:ind w:firstLine="480" w:firstLineChars="200"/>
        <w:textAlignment w:val="baseline"/>
        <w:rPr>
          <w:color w:val="auto"/>
          <w:sz w:val="24"/>
        </w:rPr>
      </w:pPr>
      <w:r>
        <w:rPr>
          <w:color w:val="auto"/>
          <w:sz w:val="24"/>
        </w:rPr>
        <w:t>A 6.1 外观</w:t>
      </w:r>
    </w:p>
    <w:p>
      <w:pPr>
        <w:spacing w:line="360" w:lineRule="auto"/>
        <w:ind w:firstLine="480" w:firstLineChars="200"/>
        <w:textAlignment w:val="baseline"/>
        <w:rPr>
          <w:bCs/>
          <w:iCs/>
          <w:color w:val="auto"/>
          <w:kern w:val="0"/>
          <w:sz w:val="24"/>
        </w:rPr>
      </w:pPr>
      <w:r>
        <w:rPr>
          <w:bCs/>
          <w:iCs/>
          <w:color w:val="auto"/>
          <w:kern w:val="0"/>
          <w:sz w:val="24"/>
          <w:lang w:val="zh-CN"/>
        </w:rPr>
        <w:t>目测</w:t>
      </w:r>
      <w:r>
        <w:rPr>
          <w:bCs/>
          <w:iCs/>
          <w:color w:val="auto"/>
          <w:kern w:val="0"/>
          <w:sz w:val="24"/>
          <w:lang w:val="zh-CN"/>
        </w:rPr>
        <w:t>。</w:t>
      </w:r>
    </w:p>
    <w:p>
      <w:pPr>
        <w:spacing w:line="360" w:lineRule="auto"/>
        <w:ind w:firstLine="480" w:firstLineChars="200"/>
        <w:textAlignment w:val="baseline"/>
        <w:rPr>
          <w:color w:val="auto"/>
          <w:sz w:val="24"/>
        </w:rPr>
      </w:pPr>
      <w:r>
        <w:rPr>
          <w:color w:val="auto"/>
          <w:sz w:val="24"/>
        </w:rPr>
        <w:t>A6.2 尺寸</w:t>
      </w:r>
    </w:p>
    <w:p>
      <w:pPr>
        <w:spacing w:line="360" w:lineRule="auto"/>
        <w:ind w:firstLine="480" w:firstLineChars="200"/>
        <w:textAlignment w:val="baseline"/>
        <w:rPr>
          <w:color w:val="auto"/>
          <w:sz w:val="24"/>
        </w:rPr>
      </w:pPr>
      <w:r>
        <w:rPr>
          <w:color w:val="auto"/>
          <w:sz w:val="24"/>
        </w:rPr>
        <w:t>塑料拦截篮尺寸用精度1mm的卷尺测量，其余结构尺寸用精度0.02mm的游标卡尺测量。</w:t>
      </w:r>
    </w:p>
    <w:p>
      <w:pPr>
        <w:spacing w:line="360" w:lineRule="auto"/>
        <w:ind w:firstLine="480" w:firstLineChars="200"/>
        <w:textAlignment w:val="baseline"/>
        <w:rPr>
          <w:color w:val="auto"/>
          <w:sz w:val="24"/>
        </w:rPr>
      </w:pPr>
      <w:r>
        <w:rPr>
          <w:color w:val="auto"/>
          <w:sz w:val="24"/>
        </w:rPr>
        <w:t>A6.3 耐盐雾性能</w:t>
      </w:r>
    </w:p>
    <w:p>
      <w:pPr>
        <w:spacing w:line="360" w:lineRule="auto"/>
        <w:ind w:firstLine="480" w:firstLineChars="200"/>
        <w:textAlignment w:val="baseline"/>
        <w:rPr>
          <w:color w:val="auto"/>
          <w:sz w:val="24"/>
        </w:rPr>
      </w:pPr>
      <w:r>
        <w:rPr>
          <w:color w:val="auto"/>
          <w:sz w:val="24"/>
        </w:rPr>
        <w:t>应按现行国家标准《人造气氛腐蚀试验　盐雾试验》GB/T 10125</w:t>
      </w:r>
      <w:r>
        <w:rPr>
          <w:rFonts w:hint="eastAsia"/>
          <w:color w:val="auto"/>
          <w:sz w:val="24"/>
        </w:rPr>
        <w:t>的中性</w:t>
      </w:r>
      <w:r>
        <w:rPr>
          <w:color w:val="auto"/>
          <w:sz w:val="24"/>
        </w:rPr>
        <w:t>盐雾试验（NSS试验）方法进行耐盐雾试验，测试周期应为48h。</w:t>
      </w:r>
    </w:p>
    <w:p>
      <w:pPr>
        <w:spacing w:line="360" w:lineRule="auto"/>
        <w:ind w:firstLine="566" w:firstLineChars="236"/>
        <w:textAlignment w:val="baseline"/>
        <w:rPr>
          <w:bCs/>
          <w:iCs/>
          <w:color w:val="auto"/>
          <w:kern w:val="0"/>
          <w:sz w:val="24"/>
        </w:rPr>
      </w:pPr>
      <w:r>
        <w:rPr>
          <w:color w:val="auto"/>
          <w:sz w:val="24"/>
        </w:rPr>
        <w:t>A 6.4</w:t>
      </w:r>
      <w:r>
        <w:rPr>
          <w:bCs/>
          <w:iCs/>
          <w:color w:val="auto"/>
          <w:kern w:val="0"/>
          <w:sz w:val="24"/>
        </w:rPr>
        <w:t>冲击性能</w:t>
      </w:r>
    </w:p>
    <w:p>
      <w:pPr>
        <w:spacing w:line="360" w:lineRule="auto"/>
        <w:ind w:firstLine="566" w:firstLineChars="236"/>
        <w:textAlignment w:val="baseline"/>
        <w:rPr>
          <w:color w:val="auto"/>
          <w:sz w:val="24"/>
        </w:rPr>
      </w:pPr>
      <w:r>
        <w:rPr>
          <w:color w:val="auto"/>
          <w:sz w:val="24"/>
        </w:rPr>
        <w:t>截污</w:t>
      </w:r>
      <w:r>
        <w:rPr>
          <w:color w:val="auto"/>
          <w:sz w:val="24"/>
        </w:rPr>
        <w:t>挂篮冲击性能</w:t>
      </w:r>
      <w:r>
        <w:rPr>
          <w:rFonts w:hint="eastAsia"/>
          <w:color w:val="auto"/>
          <w:sz w:val="24"/>
        </w:rPr>
        <w:t>参</w:t>
      </w:r>
      <w:r>
        <w:rPr>
          <w:color w:val="auto"/>
          <w:sz w:val="24"/>
        </w:rPr>
        <w:t>照</w:t>
      </w:r>
      <w:r>
        <w:rPr>
          <w:bCs/>
          <w:iCs/>
          <w:color w:val="auto"/>
          <w:kern w:val="0"/>
          <w:sz w:val="24"/>
          <w:lang w:val="zh-CN"/>
        </w:rPr>
        <w:t>现行国家标准《</w:t>
      </w:r>
      <w:r>
        <w:rPr>
          <w:color w:val="auto"/>
          <w:sz w:val="24"/>
        </w:rPr>
        <w:t>硬质塑料落锤冲击试验方法通则</w:t>
      </w:r>
      <w:r>
        <w:rPr>
          <w:bCs/>
          <w:iCs/>
          <w:color w:val="auto"/>
          <w:kern w:val="0"/>
          <w:sz w:val="24"/>
          <w:lang w:val="zh-CN"/>
        </w:rPr>
        <w:t>》 GB/T 14153规定的方法</w:t>
      </w:r>
      <w:r>
        <w:rPr>
          <w:rFonts w:hint="eastAsia"/>
          <w:bCs/>
          <w:iCs/>
          <w:color w:val="auto"/>
          <w:kern w:val="0"/>
          <w:sz w:val="24"/>
          <w:lang w:val="zh-CN"/>
        </w:rPr>
        <w:t>进行</w:t>
      </w:r>
      <w:r>
        <w:rPr>
          <w:bCs/>
          <w:iCs/>
          <w:color w:val="auto"/>
          <w:kern w:val="0"/>
          <w:sz w:val="24"/>
          <w:lang w:val="zh-CN"/>
        </w:rPr>
        <w:t>，使用D20，质量为2kg的锤头，</w:t>
      </w:r>
      <w:r>
        <w:rPr>
          <w:color w:val="auto"/>
          <w:sz w:val="24"/>
        </w:rPr>
        <w:t>将塑料拦截篮</w:t>
      </w:r>
      <w:r>
        <w:rPr>
          <w:rFonts w:hint="eastAsia"/>
          <w:color w:val="auto"/>
          <w:sz w:val="24"/>
        </w:rPr>
        <w:t>倒置，底部朝上</w:t>
      </w:r>
      <w:r>
        <w:rPr>
          <w:rFonts w:hint="eastAsia"/>
          <w:bCs/>
          <w:iCs/>
          <w:color w:val="auto"/>
          <w:kern w:val="0"/>
          <w:sz w:val="24"/>
          <w:lang w:val="zh-CN"/>
        </w:rPr>
        <w:t>1</w:t>
      </w:r>
      <w:r>
        <w:rPr>
          <w:bCs/>
          <w:iCs/>
          <w:color w:val="auto"/>
          <w:kern w:val="0"/>
          <w:sz w:val="24"/>
          <w:lang w:val="zh-CN"/>
        </w:rPr>
        <w:t>米</w:t>
      </w:r>
      <w:r>
        <w:rPr>
          <w:rFonts w:hint="eastAsia"/>
          <w:bCs/>
          <w:iCs/>
          <w:color w:val="auto"/>
          <w:kern w:val="0"/>
          <w:sz w:val="24"/>
          <w:lang w:val="zh-CN"/>
        </w:rPr>
        <w:t>进行冲击。</w:t>
      </w:r>
    </w:p>
    <w:p>
      <w:pPr>
        <w:spacing w:line="360" w:lineRule="auto"/>
        <w:ind w:firstLine="566" w:firstLineChars="236"/>
        <w:textAlignment w:val="baseline"/>
        <w:rPr>
          <w:bCs/>
          <w:iCs/>
          <w:color w:val="auto"/>
          <w:kern w:val="0"/>
          <w:sz w:val="24"/>
        </w:rPr>
      </w:pPr>
      <w:r>
        <w:rPr>
          <w:color w:val="auto"/>
          <w:sz w:val="24"/>
        </w:rPr>
        <w:t>A 6.5</w:t>
      </w:r>
      <w:r>
        <w:rPr>
          <w:bCs/>
          <w:iCs/>
          <w:color w:val="auto"/>
          <w:kern w:val="0"/>
          <w:sz w:val="24"/>
        </w:rPr>
        <w:t>静载性能</w:t>
      </w:r>
    </w:p>
    <w:p>
      <w:pPr>
        <w:spacing w:line="360" w:lineRule="auto"/>
        <w:ind w:firstLine="480" w:firstLineChars="200"/>
        <w:textAlignment w:val="baseline"/>
        <w:rPr>
          <w:color w:val="auto"/>
          <w:sz w:val="24"/>
        </w:rPr>
      </w:pPr>
      <w:r>
        <w:rPr>
          <w:color w:val="auto"/>
          <w:sz w:val="24"/>
        </w:rPr>
        <w:t>将塑料拦截篮置于在</w:t>
      </w:r>
      <w:r>
        <w:rPr>
          <w:rFonts w:hint="eastAsia"/>
          <w:color w:val="auto"/>
          <w:sz w:val="24"/>
        </w:rPr>
        <w:t>（</w:t>
      </w:r>
      <w:r>
        <w:rPr>
          <w:color w:val="auto"/>
          <w:sz w:val="24"/>
        </w:rPr>
        <w:t>23±2</w:t>
      </w:r>
      <w:r>
        <w:rPr>
          <w:rFonts w:hint="eastAsia"/>
          <w:color w:val="auto"/>
          <w:sz w:val="24"/>
        </w:rPr>
        <w:t>）</w:t>
      </w:r>
      <w:r>
        <w:rPr>
          <w:color w:val="auto"/>
          <w:sz w:val="24"/>
        </w:rPr>
        <w:t>℃，</w:t>
      </w:r>
      <w:r>
        <w:rPr>
          <w:rFonts w:hint="eastAsia"/>
          <w:color w:val="auto"/>
          <w:sz w:val="24"/>
        </w:rPr>
        <w:t>（</w:t>
      </w:r>
      <w:r>
        <w:rPr>
          <w:color w:val="auto"/>
          <w:sz w:val="24"/>
        </w:rPr>
        <w:t>50±5</w:t>
      </w:r>
      <w:r>
        <w:rPr>
          <w:rFonts w:hint="eastAsia"/>
          <w:color w:val="auto"/>
          <w:sz w:val="24"/>
        </w:rPr>
        <w:t>）%</w:t>
      </w:r>
      <w:r>
        <w:rPr>
          <w:color w:val="auto"/>
          <w:sz w:val="24"/>
        </w:rPr>
        <w:t>RH的标准条件下存放24小时</w:t>
      </w:r>
      <w:r>
        <w:rPr>
          <w:rFonts w:hint="eastAsia"/>
          <w:color w:val="auto"/>
          <w:sz w:val="24"/>
        </w:rPr>
        <w:t>。</w:t>
      </w:r>
      <w:r>
        <w:rPr>
          <w:color w:val="auto"/>
          <w:sz w:val="24"/>
        </w:rPr>
        <w:t>在23℃±2℃温度条件下，将塑料拦截篮安装于不锈钢托架上，托架水平</w:t>
      </w:r>
      <w:r>
        <w:rPr>
          <w:rFonts w:hint="eastAsia"/>
          <w:color w:val="auto"/>
          <w:sz w:val="24"/>
        </w:rPr>
        <w:t>挂置于</w:t>
      </w:r>
      <w:r>
        <w:rPr>
          <w:color w:val="auto"/>
          <w:sz w:val="24"/>
        </w:rPr>
        <w:t>塑料井座内，篮筐内底部均匀放置10kg沙袋，静止30分钟</w:t>
      </w:r>
      <w:r>
        <w:rPr>
          <w:rFonts w:hint="eastAsia"/>
          <w:color w:val="auto"/>
          <w:sz w:val="24"/>
        </w:rPr>
        <w:t>，观察样品情况</w:t>
      </w:r>
      <w:r>
        <w:rPr>
          <w:color w:val="auto"/>
          <w:sz w:val="24"/>
        </w:rPr>
        <w:t>。</w:t>
      </w:r>
    </w:p>
    <w:p>
      <w:pPr>
        <w:spacing w:line="360" w:lineRule="auto"/>
        <w:ind w:firstLine="480" w:firstLineChars="200"/>
        <w:textAlignment w:val="baseline"/>
        <w:rPr>
          <w:color w:val="auto"/>
          <w:sz w:val="24"/>
          <w:highlight w:val="yellow"/>
        </w:rPr>
      </w:pPr>
    </w:p>
    <w:p>
      <w:pPr>
        <w:spacing w:line="360" w:lineRule="auto"/>
        <w:textAlignment w:val="baseline"/>
        <w:rPr>
          <w:rFonts w:eastAsia="黑体"/>
          <w:color w:val="auto"/>
          <w:sz w:val="24"/>
        </w:rPr>
      </w:pPr>
      <w:r>
        <w:rPr>
          <w:rFonts w:eastAsia="黑体"/>
          <w:b/>
          <w:color w:val="auto"/>
          <w:sz w:val="24"/>
          <w:szCs w:val="28"/>
        </w:rPr>
        <w:t xml:space="preserve">    </w:t>
      </w:r>
      <w:r>
        <w:rPr>
          <w:rFonts w:eastAsia="黑体"/>
          <w:color w:val="auto"/>
          <w:sz w:val="24"/>
        </w:rPr>
        <w:t>A 7、　检验规则</w:t>
      </w:r>
    </w:p>
    <w:p>
      <w:pPr>
        <w:spacing w:line="360" w:lineRule="auto"/>
        <w:textAlignment w:val="baseline"/>
        <w:rPr>
          <w:color w:val="auto"/>
          <w:sz w:val="24"/>
        </w:rPr>
      </w:pPr>
      <w:r>
        <w:rPr>
          <w:color w:val="auto"/>
          <w:sz w:val="24"/>
        </w:rPr>
        <w:t xml:space="preserve">   A 7.1 出厂检验</w:t>
      </w:r>
    </w:p>
    <w:p>
      <w:pPr>
        <w:spacing w:line="360" w:lineRule="auto"/>
        <w:textAlignment w:val="baseline"/>
        <w:rPr>
          <w:color w:val="auto"/>
          <w:sz w:val="24"/>
        </w:rPr>
      </w:pPr>
      <w:r>
        <w:rPr>
          <w:color w:val="auto"/>
          <w:sz w:val="24"/>
        </w:rPr>
        <w:t xml:space="preserve">   A 7.1.1 出厂检验项目</w:t>
      </w:r>
    </w:p>
    <w:p>
      <w:pPr>
        <w:spacing w:line="360" w:lineRule="auto"/>
        <w:ind w:firstLine="480" w:firstLineChars="200"/>
        <w:textAlignment w:val="baseline"/>
        <w:rPr>
          <w:color w:val="auto"/>
          <w:sz w:val="24"/>
        </w:rPr>
      </w:pPr>
      <w:r>
        <w:rPr>
          <w:color w:val="auto"/>
          <w:sz w:val="24"/>
        </w:rPr>
        <w:t>出厂检验项目为外观、结构尺寸及静载性能</w:t>
      </w:r>
      <w:r>
        <w:rPr>
          <w:bCs/>
          <w:iCs/>
          <w:color w:val="auto"/>
          <w:kern w:val="0"/>
          <w:sz w:val="24"/>
          <w:lang w:val="zh-CN"/>
        </w:rPr>
        <w:t>。</w:t>
      </w:r>
    </w:p>
    <w:p>
      <w:pPr>
        <w:spacing w:line="360" w:lineRule="auto"/>
        <w:textAlignment w:val="baseline"/>
        <w:rPr>
          <w:color w:val="auto"/>
          <w:sz w:val="24"/>
        </w:rPr>
      </w:pPr>
      <w:r>
        <w:rPr>
          <w:color w:val="auto"/>
          <w:sz w:val="24"/>
        </w:rPr>
        <w:t xml:space="preserve">   A 7.1.2</w:t>
      </w:r>
      <w:r>
        <w:rPr>
          <w:color w:val="auto"/>
          <w:sz w:val="24"/>
        </w:rPr>
        <w:t>组批与抽样</w:t>
      </w:r>
    </w:p>
    <w:p>
      <w:pPr>
        <w:spacing w:line="360" w:lineRule="auto"/>
        <w:ind w:firstLine="480" w:firstLineChars="200"/>
        <w:textAlignment w:val="baseline"/>
        <w:rPr>
          <w:color w:val="auto"/>
          <w:sz w:val="24"/>
        </w:rPr>
      </w:pPr>
      <w:r>
        <w:rPr>
          <w:color w:val="auto"/>
          <w:sz w:val="24"/>
        </w:rPr>
        <w:t>按同一原料、配方和工艺情况下生产同一规格的截污挂篮为一批，每检验批数量不超过800个。</w:t>
      </w:r>
    </w:p>
    <w:p>
      <w:pPr>
        <w:spacing w:line="360" w:lineRule="auto"/>
        <w:textAlignment w:val="baseline"/>
        <w:rPr>
          <w:color w:val="auto"/>
          <w:sz w:val="24"/>
        </w:rPr>
      </w:pPr>
      <w:r>
        <w:rPr>
          <w:color w:val="auto"/>
          <w:sz w:val="24"/>
        </w:rPr>
        <w:t xml:space="preserve">   A 7.1.3抽样规则</w:t>
      </w:r>
    </w:p>
    <w:p>
      <w:pPr>
        <w:spacing w:line="360" w:lineRule="auto"/>
        <w:ind w:firstLine="480" w:firstLineChars="200"/>
        <w:textAlignment w:val="baseline"/>
        <w:rPr>
          <w:color w:val="auto"/>
          <w:sz w:val="24"/>
        </w:rPr>
      </w:pPr>
      <w:r>
        <w:rPr>
          <w:color w:val="auto"/>
          <w:sz w:val="24"/>
        </w:rPr>
        <w:t>每检验批数量不应少于3个。</w:t>
      </w:r>
    </w:p>
    <w:p>
      <w:pPr>
        <w:spacing w:line="360" w:lineRule="auto"/>
        <w:textAlignment w:val="baseline"/>
        <w:rPr>
          <w:color w:val="auto"/>
          <w:sz w:val="24"/>
        </w:rPr>
      </w:pPr>
      <w:r>
        <w:rPr>
          <w:color w:val="auto"/>
          <w:sz w:val="24"/>
        </w:rPr>
        <w:t xml:space="preserve">   A7.2型式检验</w:t>
      </w:r>
    </w:p>
    <w:p>
      <w:pPr>
        <w:spacing w:line="360" w:lineRule="auto"/>
        <w:ind w:left="480" w:hanging="480" w:hangingChars="200"/>
        <w:textAlignment w:val="baseline"/>
        <w:rPr>
          <w:color w:val="auto"/>
          <w:sz w:val="24"/>
        </w:rPr>
      </w:pPr>
      <w:r>
        <w:rPr>
          <w:color w:val="auto"/>
          <w:sz w:val="24"/>
        </w:rPr>
        <w:t xml:space="preserve">   A 7.2.1型式检验项目为A.5的</w:t>
      </w:r>
      <w:r>
        <w:rPr>
          <w:bCs/>
          <w:iCs/>
          <w:color w:val="auto"/>
          <w:kern w:val="0"/>
          <w:sz w:val="24"/>
          <w:lang w:val="zh-CN"/>
        </w:rPr>
        <w:t>全部项目，</w:t>
      </w:r>
      <w:r>
        <w:rPr>
          <w:color w:val="auto"/>
          <w:sz w:val="24"/>
        </w:rPr>
        <w:t>产品正常生产时，每年进行一次型式检验。若有下列情况之一时，应进行型式检验：</w:t>
      </w:r>
    </w:p>
    <w:p>
      <w:pPr>
        <w:spacing w:line="360" w:lineRule="auto"/>
        <w:ind w:firstLine="480" w:firstLineChars="200"/>
        <w:textAlignment w:val="baseline"/>
        <w:rPr>
          <w:color w:val="auto"/>
          <w:sz w:val="24"/>
        </w:rPr>
      </w:pPr>
      <w:r>
        <w:rPr>
          <w:color w:val="auto"/>
          <w:sz w:val="24"/>
        </w:rPr>
        <w:t>a) 产品定型时；</w:t>
      </w:r>
    </w:p>
    <w:p>
      <w:pPr>
        <w:spacing w:line="360" w:lineRule="auto"/>
        <w:ind w:firstLine="480" w:firstLineChars="200"/>
        <w:textAlignment w:val="baseline"/>
        <w:rPr>
          <w:color w:val="auto"/>
          <w:sz w:val="24"/>
        </w:rPr>
      </w:pPr>
      <w:r>
        <w:rPr>
          <w:color w:val="auto"/>
          <w:sz w:val="24"/>
        </w:rPr>
        <w:t>b) 结构、材料、配方、工艺有较大改变，有可能影响产品性能时；</w:t>
      </w:r>
    </w:p>
    <w:p>
      <w:pPr>
        <w:spacing w:line="360" w:lineRule="auto"/>
        <w:ind w:firstLine="480" w:firstLineChars="200"/>
        <w:textAlignment w:val="baseline"/>
        <w:rPr>
          <w:color w:val="auto"/>
          <w:sz w:val="24"/>
        </w:rPr>
      </w:pPr>
      <w:r>
        <w:rPr>
          <w:color w:val="auto"/>
          <w:sz w:val="24"/>
        </w:rPr>
        <w:t>c) 产品停产半年以上，恢复生产时；</w:t>
      </w:r>
    </w:p>
    <w:p>
      <w:pPr>
        <w:spacing w:line="360" w:lineRule="auto"/>
        <w:ind w:firstLine="480" w:firstLineChars="200"/>
        <w:textAlignment w:val="baseline"/>
        <w:rPr>
          <w:color w:val="auto"/>
          <w:sz w:val="24"/>
        </w:rPr>
      </w:pPr>
      <w:r>
        <w:rPr>
          <w:color w:val="auto"/>
          <w:sz w:val="24"/>
        </w:rPr>
        <w:t>d) 出厂检验结果与上次型式检验结果有较大差别时；</w:t>
      </w:r>
    </w:p>
    <w:p>
      <w:pPr>
        <w:spacing w:line="360" w:lineRule="auto"/>
        <w:ind w:firstLine="480" w:firstLineChars="200"/>
        <w:textAlignment w:val="baseline"/>
        <w:rPr>
          <w:color w:val="auto"/>
          <w:sz w:val="24"/>
        </w:rPr>
      </w:pPr>
      <w:r>
        <w:rPr>
          <w:color w:val="auto"/>
          <w:sz w:val="24"/>
        </w:rPr>
        <w:t>e) 国家质量技术监督机构提出需要进行型式检验时。</w:t>
      </w:r>
    </w:p>
    <w:p>
      <w:pPr>
        <w:spacing w:line="360" w:lineRule="auto"/>
        <w:textAlignment w:val="baseline"/>
        <w:rPr>
          <w:color w:val="auto"/>
          <w:sz w:val="24"/>
        </w:rPr>
      </w:pPr>
      <w:r>
        <w:rPr>
          <w:color w:val="auto"/>
          <w:sz w:val="24"/>
        </w:rPr>
        <w:t xml:space="preserve">   A 7.2.2判定规则</w:t>
      </w:r>
    </w:p>
    <w:p>
      <w:pPr>
        <w:spacing w:line="360" w:lineRule="auto"/>
        <w:ind w:firstLine="480" w:firstLineChars="200"/>
        <w:textAlignment w:val="baseline"/>
        <w:rPr>
          <w:color w:val="auto"/>
          <w:sz w:val="24"/>
        </w:rPr>
      </w:pPr>
      <w:r>
        <w:rPr>
          <w:color w:val="auto"/>
          <w:sz w:val="24"/>
        </w:rPr>
        <w:t>所检项目全部合格，判该批产品合格。若有不合格项，允许自出厂检验批次中两倍量抽样进行复验，复验仍有不合格项，则判该批产品不合格。</w:t>
      </w:r>
    </w:p>
    <w:p>
      <w:pPr>
        <w:spacing w:line="360" w:lineRule="auto"/>
        <w:ind w:firstLine="480" w:firstLineChars="200"/>
        <w:jc w:val="center"/>
        <w:textAlignment w:val="baseline"/>
        <w:rPr>
          <w:rFonts w:eastAsia="黑体"/>
          <w:color w:val="auto"/>
          <w:sz w:val="24"/>
        </w:rPr>
      </w:pPr>
    </w:p>
    <w:p>
      <w:pPr>
        <w:widowControl/>
        <w:jc w:val="left"/>
        <w:rPr>
          <w:rFonts w:eastAsia="黑体"/>
          <w:color w:val="auto"/>
          <w:sz w:val="24"/>
        </w:rPr>
      </w:pPr>
      <w:bookmarkStart w:id="75" w:name="_Toc12337"/>
      <w:r>
        <w:rPr>
          <w:rFonts w:eastAsia="黑体"/>
          <w:b/>
          <w:bCs/>
          <w:color w:val="auto"/>
          <w:sz w:val="24"/>
        </w:rPr>
        <w:br w:type="page"/>
      </w:r>
    </w:p>
    <w:p>
      <w:pPr>
        <w:pStyle w:val="2"/>
        <w:spacing w:before="360" w:after="360" w:line="240" w:lineRule="auto"/>
        <w:jc w:val="center"/>
        <w:rPr>
          <w:rFonts w:ascii="Times New Roman" w:hAnsi="Times New Roman" w:eastAsia="黑体"/>
          <w:color w:val="auto"/>
          <w:sz w:val="24"/>
        </w:rPr>
      </w:pPr>
      <w:r>
        <w:rPr>
          <w:rFonts w:ascii="Times New Roman" w:hAnsi="Times New Roman" w:eastAsia="黑体"/>
          <w:color w:val="auto"/>
          <w:sz w:val="24"/>
        </w:rPr>
        <w:t>附录 B</w:t>
      </w:r>
      <w:bookmarkEnd w:id="75"/>
    </w:p>
    <w:p>
      <w:pPr>
        <w:spacing w:line="360" w:lineRule="auto"/>
        <w:jc w:val="center"/>
        <w:textAlignment w:val="baseline"/>
        <w:rPr>
          <w:rFonts w:eastAsia="黑体"/>
          <w:color w:val="auto"/>
          <w:sz w:val="24"/>
        </w:rPr>
      </w:pPr>
      <w:r>
        <w:rPr>
          <w:rFonts w:hint="eastAsia" w:eastAsia="黑体"/>
          <w:color w:val="auto"/>
          <w:sz w:val="24"/>
        </w:rPr>
        <w:t>（规范性）</w:t>
      </w:r>
    </w:p>
    <w:p>
      <w:pPr>
        <w:spacing w:line="360" w:lineRule="auto"/>
        <w:jc w:val="center"/>
        <w:textAlignment w:val="baseline"/>
        <w:rPr>
          <w:rFonts w:eastAsia="黑体"/>
          <w:color w:val="auto"/>
          <w:sz w:val="24"/>
        </w:rPr>
      </w:pPr>
      <w:r>
        <w:rPr>
          <w:rFonts w:eastAsia="黑体"/>
          <w:color w:val="auto"/>
          <w:sz w:val="24"/>
        </w:rPr>
        <w:t>雨污分流组件</w:t>
      </w:r>
    </w:p>
    <w:p>
      <w:pPr>
        <w:spacing w:line="360" w:lineRule="auto"/>
        <w:ind w:firstLine="482" w:firstLineChars="200"/>
        <w:textAlignment w:val="baseline"/>
        <w:rPr>
          <w:rFonts w:eastAsia="黑体"/>
          <w:b/>
          <w:color w:val="auto"/>
          <w:sz w:val="24"/>
        </w:rPr>
      </w:pPr>
      <w:r>
        <w:rPr>
          <w:rFonts w:eastAsia="黑体"/>
          <w:b/>
          <w:color w:val="auto"/>
          <w:sz w:val="24"/>
        </w:rPr>
        <w:t>B1、范围</w:t>
      </w:r>
    </w:p>
    <w:p>
      <w:pPr>
        <w:autoSpaceDE w:val="0"/>
        <w:autoSpaceDN w:val="0"/>
        <w:adjustRightInd w:val="0"/>
        <w:spacing w:line="360" w:lineRule="auto"/>
        <w:ind w:firstLine="480" w:firstLineChars="200"/>
        <w:rPr>
          <w:color w:val="auto"/>
          <w:sz w:val="24"/>
          <w:szCs w:val="21"/>
        </w:rPr>
      </w:pPr>
      <w:r>
        <w:rPr>
          <w:color w:val="auto"/>
          <w:sz w:val="24"/>
          <w:szCs w:val="21"/>
        </w:rPr>
        <w:t>适用于装配式矩形塑料雨水口的雨污分流功能拓展。</w:t>
      </w:r>
      <w:r>
        <w:rPr>
          <w:bCs/>
          <w:color w:val="auto"/>
          <w:sz w:val="24"/>
        </w:rPr>
        <w:t>主要用于</w:t>
      </w:r>
      <w:r>
        <w:rPr>
          <w:rFonts w:hint="eastAsia"/>
          <w:bCs/>
          <w:color w:val="auto"/>
          <w:sz w:val="24"/>
        </w:rPr>
        <w:t>有</w:t>
      </w:r>
      <w:r>
        <w:rPr>
          <w:bCs/>
          <w:color w:val="auto"/>
          <w:sz w:val="24"/>
        </w:rPr>
        <w:t>存在污水混入，且污水无法就地净化处理区域的</w:t>
      </w:r>
      <w:r>
        <w:rPr>
          <w:rFonts w:hint="eastAsia"/>
          <w:bCs/>
          <w:color w:val="auto"/>
          <w:sz w:val="24"/>
        </w:rPr>
        <w:t>雨污</w:t>
      </w:r>
      <w:r>
        <w:rPr>
          <w:bCs/>
          <w:color w:val="auto"/>
          <w:sz w:val="24"/>
        </w:rPr>
        <w:t>分流排放。</w:t>
      </w:r>
    </w:p>
    <w:p>
      <w:pPr>
        <w:spacing w:line="360" w:lineRule="auto"/>
        <w:ind w:firstLine="482" w:firstLineChars="200"/>
        <w:textAlignment w:val="baseline"/>
        <w:rPr>
          <w:rFonts w:eastAsia="黑体"/>
          <w:b/>
          <w:color w:val="auto"/>
          <w:sz w:val="24"/>
        </w:rPr>
      </w:pPr>
      <w:r>
        <w:rPr>
          <w:rFonts w:eastAsia="黑体"/>
          <w:b/>
          <w:color w:val="auto"/>
          <w:sz w:val="24"/>
        </w:rPr>
        <w:t>B2、组成</w:t>
      </w:r>
    </w:p>
    <w:p>
      <w:pPr>
        <w:spacing w:line="360" w:lineRule="auto"/>
        <w:ind w:firstLine="480" w:firstLineChars="200"/>
        <w:textAlignment w:val="baseline"/>
        <w:rPr>
          <w:color w:val="auto"/>
          <w:sz w:val="24"/>
        </w:rPr>
      </w:pPr>
      <w:r>
        <w:rPr>
          <w:color w:val="auto"/>
          <w:sz w:val="24"/>
        </w:rPr>
        <w:t>B 2.1</w:t>
      </w:r>
      <w:r>
        <w:rPr>
          <w:bCs/>
          <w:color w:val="auto"/>
          <w:sz w:val="24"/>
        </w:rPr>
        <w:t>组件外壳</w:t>
      </w:r>
    </w:p>
    <w:p>
      <w:pPr>
        <w:spacing w:line="360" w:lineRule="auto"/>
        <w:ind w:firstLine="480" w:firstLineChars="200"/>
        <w:rPr>
          <w:color w:val="auto"/>
          <w:sz w:val="24"/>
          <w:lang w:val="zh-CN"/>
        </w:rPr>
      </w:pPr>
      <w:r>
        <w:rPr>
          <w:color w:val="auto"/>
          <w:sz w:val="24"/>
          <w:lang w:val="zh-CN"/>
        </w:rPr>
        <w:t>由</w:t>
      </w:r>
      <w:r>
        <w:rPr>
          <w:rFonts w:hint="eastAsia"/>
          <w:color w:val="auto"/>
          <w:sz w:val="24"/>
          <w:lang w:val="zh-CN"/>
        </w:rPr>
        <w:t>聚丙烯塑料</w:t>
      </w:r>
      <w:r>
        <w:rPr>
          <w:color w:val="auto"/>
          <w:sz w:val="24"/>
          <w:lang w:val="zh-CN"/>
        </w:rPr>
        <w:t>为基材一次性注塑成型的矩形环状底座。</w:t>
      </w:r>
    </w:p>
    <w:p>
      <w:pPr>
        <w:spacing w:line="360" w:lineRule="auto"/>
        <w:ind w:firstLine="480" w:firstLineChars="200"/>
        <w:textAlignment w:val="baseline"/>
        <w:rPr>
          <w:color w:val="auto"/>
          <w:sz w:val="24"/>
        </w:rPr>
      </w:pPr>
      <w:r>
        <w:rPr>
          <w:color w:val="auto"/>
          <w:sz w:val="24"/>
        </w:rPr>
        <w:t>B 2.2</w:t>
      </w:r>
      <w:r>
        <w:rPr>
          <w:bCs/>
          <w:color w:val="auto"/>
          <w:sz w:val="24"/>
        </w:rPr>
        <w:t>分流切换装置</w:t>
      </w:r>
    </w:p>
    <w:p>
      <w:pPr>
        <w:spacing w:line="360" w:lineRule="auto"/>
        <w:ind w:firstLine="480" w:firstLineChars="200"/>
        <w:rPr>
          <w:color w:val="auto"/>
          <w:sz w:val="24"/>
          <w:lang w:val="zh-CN"/>
        </w:rPr>
      </w:pPr>
      <w:r>
        <w:rPr>
          <w:color w:val="auto"/>
          <w:sz w:val="24"/>
          <w:lang w:val="zh-CN"/>
        </w:rPr>
        <w:t>安装在组件外壳内部用于根据径流类型切换雨、污水排水通道的装置。</w:t>
      </w:r>
    </w:p>
    <w:p>
      <w:pPr>
        <w:spacing w:line="360" w:lineRule="auto"/>
        <w:jc w:val="center"/>
        <w:rPr>
          <w:bCs/>
          <w:color w:val="auto"/>
          <w:sz w:val="24"/>
        </w:rPr>
      </w:pPr>
      <w:r>
        <w:rPr>
          <w:color w:val="auto"/>
        </w:rPr>
        <w:drawing>
          <wp:inline distT="0" distB="0" distL="0" distR="0">
            <wp:extent cx="4434205" cy="4272280"/>
            <wp:effectExtent l="0" t="0" r="444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stretch>
                      <a:fillRect/>
                    </a:stretch>
                  </pic:blipFill>
                  <pic:spPr>
                    <a:xfrm>
                      <a:off x="0" y="0"/>
                      <a:ext cx="4448730" cy="4286048"/>
                    </a:xfrm>
                    <a:prstGeom prst="rect">
                      <a:avLst/>
                    </a:prstGeom>
                  </pic:spPr>
                </pic:pic>
              </a:graphicData>
            </a:graphic>
          </wp:inline>
        </w:drawing>
      </w:r>
    </w:p>
    <w:p>
      <w:pPr>
        <w:spacing w:line="360" w:lineRule="auto"/>
        <w:ind w:firstLine="480" w:firstLineChars="200"/>
        <w:jc w:val="left"/>
        <w:textAlignment w:val="baseline"/>
        <w:rPr>
          <w:bCs/>
          <w:color w:val="auto"/>
          <w:sz w:val="24"/>
        </w:rPr>
      </w:pPr>
      <w:r>
        <w:rPr>
          <w:rFonts w:hint="eastAsia"/>
          <w:bCs/>
          <w:color w:val="auto"/>
          <w:sz w:val="24"/>
        </w:rPr>
        <w:t>说明：</w:t>
      </w:r>
    </w:p>
    <w:p>
      <w:pPr>
        <w:spacing w:line="360" w:lineRule="auto"/>
        <w:ind w:firstLine="480" w:firstLineChars="200"/>
        <w:jc w:val="left"/>
        <w:textAlignment w:val="baseline"/>
        <w:rPr>
          <w:color w:val="auto"/>
          <w:sz w:val="24"/>
        </w:rPr>
      </w:pPr>
      <w:r>
        <w:rPr>
          <w:color w:val="auto"/>
          <w:sz w:val="24"/>
        </w:rPr>
        <w:t>1—</w:t>
      </w:r>
      <w:r>
        <w:rPr>
          <w:bCs/>
          <w:color w:val="auto"/>
          <w:sz w:val="24"/>
        </w:rPr>
        <w:t>组件外壳</w:t>
      </w:r>
      <w:r>
        <w:rPr>
          <w:color w:val="auto"/>
          <w:sz w:val="24"/>
        </w:rPr>
        <w:t>；</w:t>
      </w:r>
    </w:p>
    <w:p>
      <w:pPr>
        <w:spacing w:line="360" w:lineRule="auto"/>
        <w:ind w:firstLine="480" w:firstLineChars="200"/>
        <w:jc w:val="left"/>
        <w:textAlignment w:val="baseline"/>
        <w:rPr>
          <w:color w:val="auto"/>
          <w:sz w:val="24"/>
        </w:rPr>
      </w:pPr>
      <w:r>
        <w:rPr>
          <w:color w:val="auto"/>
          <w:sz w:val="24"/>
        </w:rPr>
        <w:t>2—</w:t>
      </w:r>
      <w:r>
        <w:rPr>
          <w:bCs/>
          <w:color w:val="auto"/>
          <w:sz w:val="24"/>
        </w:rPr>
        <w:t>分流切换装置</w:t>
      </w:r>
    </w:p>
    <w:p>
      <w:pPr>
        <w:spacing w:line="360" w:lineRule="auto"/>
        <w:jc w:val="center"/>
        <w:textAlignment w:val="baseline"/>
        <w:rPr>
          <w:rFonts w:ascii="宋体" w:hAnsi="宋体"/>
          <w:color w:val="auto"/>
          <w:sz w:val="24"/>
        </w:rPr>
      </w:pPr>
      <w:r>
        <w:rPr>
          <w:rFonts w:ascii="宋体" w:hAnsi="宋体"/>
          <w:color w:val="auto"/>
          <w:sz w:val="24"/>
        </w:rPr>
        <w:t>图</w:t>
      </w:r>
      <w:r>
        <w:rPr>
          <w:rFonts w:hint="eastAsia" w:ascii="宋体" w:hAnsi="宋体"/>
          <w:color w:val="auto"/>
          <w:sz w:val="24"/>
        </w:rPr>
        <w:t>B.1</w:t>
      </w:r>
      <w:r>
        <w:rPr>
          <w:rFonts w:ascii="宋体" w:hAnsi="宋体"/>
          <w:color w:val="auto"/>
          <w:sz w:val="24"/>
        </w:rPr>
        <w:t>雨污分流组件示意图</w:t>
      </w:r>
    </w:p>
    <w:p>
      <w:pPr>
        <w:spacing w:line="360" w:lineRule="auto"/>
        <w:ind w:firstLine="482" w:firstLineChars="200"/>
        <w:textAlignment w:val="baseline"/>
        <w:rPr>
          <w:rFonts w:eastAsia="黑体"/>
          <w:b/>
          <w:color w:val="auto"/>
          <w:sz w:val="24"/>
        </w:rPr>
      </w:pPr>
      <w:r>
        <w:rPr>
          <w:rFonts w:eastAsia="黑体"/>
          <w:b/>
          <w:color w:val="auto"/>
          <w:sz w:val="24"/>
        </w:rPr>
        <w:t>B3</w:t>
      </w:r>
      <w:r>
        <w:rPr>
          <w:rFonts w:hint="eastAsia" w:eastAsia="黑体"/>
          <w:b/>
          <w:color w:val="auto"/>
          <w:sz w:val="24"/>
        </w:rPr>
        <w:t xml:space="preserve"> 分类</w:t>
      </w:r>
    </w:p>
    <w:p>
      <w:pPr>
        <w:spacing w:line="360" w:lineRule="auto"/>
        <w:ind w:firstLine="480" w:firstLineChars="200"/>
        <w:textAlignment w:val="baseline"/>
        <w:rPr>
          <w:color w:val="auto"/>
          <w:sz w:val="24"/>
        </w:rPr>
      </w:pPr>
      <w:r>
        <w:rPr>
          <w:color w:val="auto"/>
          <w:sz w:val="24"/>
          <w:lang w:val="zh-CN"/>
        </w:rPr>
        <w:t>按塑料井座和</w:t>
      </w:r>
      <w:r>
        <w:rPr>
          <w:color w:val="auto"/>
          <w:sz w:val="24"/>
        </w:rPr>
        <w:t>塑料高度调节井环</w:t>
      </w:r>
      <w:r>
        <w:rPr>
          <w:color w:val="auto"/>
          <w:sz w:val="24"/>
          <w:lang w:val="zh-CN"/>
        </w:rPr>
        <w:t>配套的</w:t>
      </w:r>
      <w:r>
        <w:rPr>
          <w:color w:val="auto"/>
          <w:sz w:val="24"/>
        </w:rPr>
        <w:t>尺寸</w:t>
      </w:r>
      <w:r>
        <w:rPr>
          <w:color w:val="auto"/>
          <w:sz w:val="24"/>
          <w:lang w:val="zh-CN"/>
        </w:rPr>
        <w:t>，分为750型、500型和420型。</w:t>
      </w:r>
    </w:p>
    <w:p>
      <w:pPr>
        <w:spacing w:line="360" w:lineRule="auto"/>
        <w:ind w:firstLine="482" w:firstLineChars="200"/>
        <w:textAlignment w:val="baseline"/>
        <w:rPr>
          <w:rFonts w:eastAsia="黑体"/>
          <w:b/>
          <w:color w:val="auto"/>
          <w:sz w:val="24"/>
        </w:rPr>
      </w:pPr>
      <w:r>
        <w:rPr>
          <w:rFonts w:eastAsia="黑体"/>
          <w:b/>
          <w:color w:val="auto"/>
          <w:sz w:val="24"/>
        </w:rPr>
        <w:t>B</w:t>
      </w:r>
      <w:r>
        <w:rPr>
          <w:rFonts w:hint="eastAsia" w:eastAsia="黑体"/>
          <w:b/>
          <w:color w:val="auto"/>
          <w:sz w:val="24"/>
        </w:rPr>
        <w:t>4</w:t>
      </w:r>
      <w:r>
        <w:rPr>
          <w:rFonts w:eastAsia="黑体"/>
          <w:b/>
          <w:color w:val="auto"/>
          <w:sz w:val="24"/>
        </w:rPr>
        <w:t xml:space="preserve"> 材料</w:t>
      </w:r>
    </w:p>
    <w:p>
      <w:pPr>
        <w:spacing w:line="360" w:lineRule="auto"/>
        <w:ind w:firstLine="480" w:firstLineChars="200"/>
        <w:textAlignment w:val="baseline"/>
        <w:rPr>
          <w:color w:val="auto"/>
          <w:sz w:val="24"/>
        </w:rPr>
      </w:pPr>
      <w:r>
        <w:rPr>
          <w:color w:val="auto"/>
          <w:sz w:val="24"/>
        </w:rPr>
        <w:t>B</w:t>
      </w:r>
      <w:r>
        <w:rPr>
          <w:rFonts w:hint="eastAsia"/>
          <w:color w:val="auto"/>
          <w:sz w:val="24"/>
        </w:rPr>
        <w:t>4</w:t>
      </w:r>
      <w:r>
        <w:rPr>
          <w:color w:val="auto"/>
          <w:sz w:val="24"/>
        </w:rPr>
        <w:t>.1</w:t>
      </w:r>
      <w:r>
        <w:rPr>
          <w:bCs/>
          <w:color w:val="auto"/>
          <w:sz w:val="24"/>
        </w:rPr>
        <w:t>组件外壳</w:t>
      </w:r>
    </w:p>
    <w:p>
      <w:pPr>
        <w:spacing w:line="360" w:lineRule="auto"/>
        <w:ind w:firstLine="480" w:firstLineChars="200"/>
        <w:textAlignment w:val="baseline"/>
        <w:rPr>
          <w:bCs/>
          <w:iCs/>
          <w:color w:val="auto"/>
          <w:kern w:val="0"/>
          <w:sz w:val="24"/>
          <w:lang w:val="zh-CN"/>
        </w:rPr>
      </w:pPr>
      <w:r>
        <w:rPr>
          <w:bCs/>
          <w:color w:val="auto"/>
          <w:sz w:val="24"/>
        </w:rPr>
        <w:t>组件外壳</w:t>
      </w:r>
      <w:r>
        <w:rPr>
          <w:color w:val="auto"/>
          <w:sz w:val="24"/>
        </w:rPr>
        <w:t>的原材料为</w:t>
      </w:r>
      <w:r>
        <w:rPr>
          <w:rFonts w:hint="eastAsia"/>
          <w:color w:val="auto"/>
          <w:sz w:val="24"/>
          <w:lang w:val="zh-CN"/>
        </w:rPr>
        <w:t>聚丙烯塑料</w:t>
      </w:r>
      <w:r>
        <w:rPr>
          <w:bCs/>
          <w:color w:val="auto"/>
          <w:sz w:val="24"/>
        </w:rPr>
        <w:t>。</w:t>
      </w:r>
    </w:p>
    <w:p>
      <w:pPr>
        <w:spacing w:line="360" w:lineRule="auto"/>
        <w:ind w:firstLine="480" w:firstLineChars="200"/>
        <w:textAlignment w:val="baseline"/>
        <w:rPr>
          <w:color w:val="auto"/>
          <w:sz w:val="24"/>
        </w:rPr>
      </w:pPr>
      <w:r>
        <w:rPr>
          <w:color w:val="auto"/>
          <w:sz w:val="24"/>
        </w:rPr>
        <w:t>B</w:t>
      </w:r>
      <w:r>
        <w:rPr>
          <w:rFonts w:hint="eastAsia"/>
          <w:color w:val="auto"/>
          <w:sz w:val="24"/>
        </w:rPr>
        <w:t>4</w:t>
      </w:r>
      <w:r>
        <w:rPr>
          <w:color w:val="auto"/>
          <w:sz w:val="24"/>
        </w:rPr>
        <w:t>.2</w:t>
      </w:r>
      <w:r>
        <w:rPr>
          <w:bCs/>
          <w:color w:val="auto"/>
          <w:sz w:val="24"/>
        </w:rPr>
        <w:t>分流切换装置</w:t>
      </w:r>
    </w:p>
    <w:p>
      <w:pPr>
        <w:spacing w:line="360" w:lineRule="auto"/>
        <w:ind w:firstLine="480" w:firstLineChars="200"/>
        <w:textAlignment w:val="baseline"/>
        <w:rPr>
          <w:color w:val="auto"/>
          <w:sz w:val="24"/>
        </w:rPr>
      </w:pPr>
      <w:r>
        <w:rPr>
          <w:bCs/>
          <w:color w:val="auto"/>
          <w:sz w:val="24"/>
        </w:rPr>
        <w:t>分流切换装置由</w:t>
      </w:r>
      <w:r>
        <w:rPr>
          <w:rFonts w:hint="eastAsia"/>
          <w:color w:val="auto"/>
          <w:sz w:val="24"/>
          <w:lang w:val="zh-CN"/>
        </w:rPr>
        <w:t>聚丙烯塑料</w:t>
      </w:r>
      <w:r>
        <w:rPr>
          <w:color w:val="auto"/>
          <w:sz w:val="24"/>
        </w:rPr>
        <w:t>和304不锈钢螺栓组成。</w:t>
      </w:r>
    </w:p>
    <w:p>
      <w:pPr>
        <w:spacing w:line="360" w:lineRule="auto"/>
        <w:ind w:firstLine="482" w:firstLineChars="200"/>
        <w:textAlignment w:val="baseline"/>
        <w:rPr>
          <w:rFonts w:eastAsia="黑体"/>
          <w:b/>
          <w:color w:val="auto"/>
          <w:sz w:val="24"/>
        </w:rPr>
      </w:pPr>
      <w:r>
        <w:rPr>
          <w:rFonts w:eastAsia="黑体"/>
          <w:b/>
          <w:color w:val="auto"/>
          <w:sz w:val="24"/>
        </w:rPr>
        <w:t>B</w:t>
      </w:r>
      <w:r>
        <w:rPr>
          <w:rFonts w:hint="eastAsia" w:eastAsia="黑体"/>
          <w:b/>
          <w:color w:val="auto"/>
          <w:sz w:val="24"/>
        </w:rPr>
        <w:t>5</w:t>
      </w:r>
      <w:r>
        <w:rPr>
          <w:rFonts w:eastAsia="黑体"/>
          <w:b/>
          <w:color w:val="auto"/>
          <w:sz w:val="24"/>
        </w:rPr>
        <w:t xml:space="preserve"> 要求</w:t>
      </w:r>
    </w:p>
    <w:p>
      <w:pPr>
        <w:spacing w:line="360" w:lineRule="auto"/>
        <w:ind w:firstLine="480" w:firstLineChars="200"/>
        <w:textAlignment w:val="baseline"/>
        <w:rPr>
          <w:color w:val="auto"/>
          <w:sz w:val="24"/>
        </w:rPr>
      </w:pPr>
      <w:r>
        <w:rPr>
          <w:color w:val="auto"/>
          <w:sz w:val="24"/>
        </w:rPr>
        <w:t>B</w:t>
      </w:r>
      <w:r>
        <w:rPr>
          <w:rFonts w:hint="eastAsia"/>
          <w:color w:val="auto"/>
          <w:sz w:val="24"/>
        </w:rPr>
        <w:t>5</w:t>
      </w:r>
      <w:r>
        <w:rPr>
          <w:color w:val="auto"/>
          <w:sz w:val="24"/>
        </w:rPr>
        <w:t>.1 外观</w:t>
      </w:r>
    </w:p>
    <w:p>
      <w:pPr>
        <w:spacing w:line="360" w:lineRule="auto"/>
        <w:ind w:firstLine="960" w:firstLineChars="400"/>
        <w:textAlignment w:val="baseline"/>
        <w:rPr>
          <w:bCs/>
          <w:iCs/>
          <w:color w:val="auto"/>
          <w:kern w:val="0"/>
          <w:sz w:val="24"/>
          <w:lang w:val="zh-CN"/>
        </w:rPr>
      </w:pPr>
      <w:r>
        <w:rPr>
          <w:bCs/>
          <w:iCs/>
          <w:color w:val="auto"/>
          <w:kern w:val="0"/>
          <w:sz w:val="24"/>
          <w:lang w:val="zh-CN"/>
        </w:rPr>
        <w:t>表面规整，不应有气泡和有害的伤痕、裂口、缺料、色泽不均和分解变色。</w:t>
      </w:r>
    </w:p>
    <w:p>
      <w:pPr>
        <w:spacing w:line="360" w:lineRule="auto"/>
        <w:ind w:firstLine="480" w:firstLineChars="200"/>
        <w:textAlignment w:val="baseline"/>
        <w:rPr>
          <w:color w:val="auto"/>
          <w:sz w:val="24"/>
        </w:rPr>
      </w:pPr>
      <w:r>
        <w:rPr>
          <w:color w:val="auto"/>
          <w:sz w:val="24"/>
        </w:rPr>
        <w:t>B</w:t>
      </w:r>
      <w:r>
        <w:rPr>
          <w:rFonts w:hint="eastAsia"/>
          <w:color w:val="auto"/>
          <w:sz w:val="24"/>
        </w:rPr>
        <w:t>5</w:t>
      </w:r>
      <w:r>
        <w:rPr>
          <w:color w:val="auto"/>
          <w:sz w:val="24"/>
        </w:rPr>
        <w:t>.2</w:t>
      </w:r>
      <w:r>
        <w:rPr>
          <w:rFonts w:hint="eastAsia"/>
          <w:color w:val="auto"/>
          <w:sz w:val="24"/>
        </w:rPr>
        <w:t xml:space="preserve"> </w:t>
      </w:r>
      <w:r>
        <w:rPr>
          <w:color w:val="auto"/>
          <w:sz w:val="24"/>
        </w:rPr>
        <w:t>结构尺寸</w:t>
      </w:r>
    </w:p>
    <w:p>
      <w:pPr>
        <w:spacing w:line="360" w:lineRule="auto"/>
        <w:ind w:firstLine="960" w:firstLineChars="400"/>
        <w:textAlignment w:val="baseline"/>
        <w:rPr>
          <w:bCs/>
          <w:iCs/>
          <w:color w:val="auto"/>
          <w:kern w:val="0"/>
          <w:sz w:val="24"/>
        </w:rPr>
      </w:pPr>
      <w:r>
        <w:rPr>
          <w:bCs/>
          <w:iCs/>
          <w:color w:val="auto"/>
          <w:kern w:val="0"/>
          <w:sz w:val="24"/>
          <w:lang w:val="zh-CN"/>
        </w:rPr>
        <w:t>雨污分流组件的示意图见图</w:t>
      </w:r>
      <w:r>
        <w:rPr>
          <w:rFonts w:hint="eastAsia"/>
          <w:bCs/>
          <w:iCs/>
          <w:color w:val="auto"/>
          <w:kern w:val="0"/>
          <w:sz w:val="24"/>
          <w:lang w:val="zh-CN"/>
        </w:rPr>
        <w:t>B</w:t>
      </w:r>
      <w:r>
        <w:rPr>
          <w:bCs/>
          <w:iCs/>
          <w:color w:val="auto"/>
          <w:kern w:val="0"/>
          <w:sz w:val="24"/>
          <w:lang w:val="zh-CN"/>
        </w:rPr>
        <w:t>.2，其尺寸要求应符合表</w:t>
      </w:r>
      <w:r>
        <w:rPr>
          <w:rFonts w:hint="eastAsia"/>
          <w:bCs/>
          <w:iCs/>
          <w:color w:val="auto"/>
          <w:kern w:val="0"/>
          <w:sz w:val="24"/>
          <w:lang w:val="zh-CN"/>
        </w:rPr>
        <w:t>B</w:t>
      </w:r>
      <w:r>
        <w:rPr>
          <w:bCs/>
          <w:iCs/>
          <w:color w:val="auto"/>
          <w:kern w:val="0"/>
          <w:sz w:val="24"/>
          <w:lang w:val="zh-CN"/>
        </w:rPr>
        <w:t>.</w:t>
      </w:r>
      <w:r>
        <w:rPr>
          <w:rFonts w:hint="eastAsia"/>
          <w:bCs/>
          <w:iCs/>
          <w:color w:val="auto"/>
          <w:kern w:val="0"/>
          <w:sz w:val="24"/>
          <w:lang w:val="zh-CN"/>
        </w:rPr>
        <w:t>1</w:t>
      </w:r>
      <w:r>
        <w:rPr>
          <w:bCs/>
          <w:iCs/>
          <w:color w:val="auto"/>
          <w:kern w:val="0"/>
          <w:sz w:val="24"/>
          <w:lang w:val="zh-CN"/>
        </w:rPr>
        <w:t>的规定。</w:t>
      </w:r>
    </w:p>
    <w:p>
      <w:pPr>
        <w:spacing w:line="360" w:lineRule="auto"/>
        <w:jc w:val="center"/>
        <w:textAlignment w:val="baseline"/>
        <w:rPr>
          <w:color w:val="auto"/>
          <w:sz w:val="24"/>
        </w:rPr>
      </w:pPr>
      <w:r>
        <w:rPr>
          <w:color w:val="auto"/>
        </w:rPr>
        <w:drawing>
          <wp:inline distT="0" distB="0" distL="0" distR="0">
            <wp:extent cx="5485765" cy="1420495"/>
            <wp:effectExtent l="0" t="0" r="63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srcRect t="21362" b="16100"/>
                    <a:stretch>
                      <a:fillRect/>
                    </a:stretch>
                  </pic:blipFill>
                  <pic:spPr>
                    <a:xfrm>
                      <a:off x="0" y="0"/>
                      <a:ext cx="5486400" cy="1420897"/>
                    </a:xfrm>
                    <a:prstGeom prst="rect">
                      <a:avLst/>
                    </a:prstGeom>
                    <a:ln>
                      <a:noFill/>
                    </a:ln>
                  </pic:spPr>
                </pic:pic>
              </a:graphicData>
            </a:graphic>
          </wp:inline>
        </w:drawing>
      </w:r>
    </w:p>
    <w:p>
      <w:pPr>
        <w:spacing w:line="360" w:lineRule="auto"/>
        <w:jc w:val="center"/>
        <w:textAlignment w:val="baseline"/>
        <w:rPr>
          <w:rFonts w:ascii="宋体" w:hAnsi="宋体"/>
          <w:color w:val="auto"/>
          <w:sz w:val="24"/>
        </w:rPr>
      </w:pPr>
      <w:r>
        <w:rPr>
          <w:rFonts w:ascii="宋体" w:hAnsi="宋体"/>
          <w:color w:val="auto"/>
          <w:sz w:val="24"/>
        </w:rPr>
        <w:t>图</w:t>
      </w:r>
      <w:r>
        <w:rPr>
          <w:rFonts w:hint="eastAsia" w:ascii="宋体" w:hAnsi="宋体"/>
          <w:color w:val="auto"/>
          <w:sz w:val="24"/>
        </w:rPr>
        <w:t>B.2</w:t>
      </w:r>
      <w:r>
        <w:rPr>
          <w:rFonts w:ascii="宋体" w:hAnsi="宋体"/>
          <w:color w:val="auto"/>
          <w:sz w:val="24"/>
        </w:rPr>
        <w:t>雨污分流组件外形尺寸图</w:t>
      </w:r>
    </w:p>
    <w:p>
      <w:pPr>
        <w:spacing w:line="360" w:lineRule="auto"/>
        <w:jc w:val="center"/>
        <w:textAlignment w:val="baseline"/>
        <w:rPr>
          <w:rFonts w:ascii="宋体" w:hAnsi="宋体"/>
          <w:color w:val="auto"/>
          <w:sz w:val="24"/>
        </w:rPr>
      </w:pPr>
      <w:r>
        <w:rPr>
          <w:rFonts w:ascii="宋体" w:hAnsi="宋体"/>
          <w:color w:val="auto"/>
          <w:sz w:val="24"/>
        </w:rPr>
        <w:t>表</w:t>
      </w:r>
      <w:r>
        <w:rPr>
          <w:rFonts w:hint="eastAsia" w:ascii="宋体" w:hAnsi="宋体"/>
          <w:color w:val="auto"/>
          <w:sz w:val="24"/>
        </w:rPr>
        <w:t>B.1</w:t>
      </w:r>
      <w:r>
        <w:rPr>
          <w:rFonts w:ascii="宋体" w:hAnsi="宋体"/>
          <w:color w:val="auto"/>
          <w:sz w:val="24"/>
        </w:rPr>
        <w:t>雨污分流组件外形尺寸表</w:t>
      </w:r>
    </w:p>
    <w:tbl>
      <w:tblPr>
        <w:tblStyle w:val="49"/>
        <w:tblW w:w="4572" w:type="pct"/>
        <w:tblInd w:w="392" w:type="dxa"/>
        <w:tblLayout w:type="fixed"/>
        <w:tblCellMar>
          <w:top w:w="0" w:type="dxa"/>
          <w:left w:w="108" w:type="dxa"/>
          <w:bottom w:w="0" w:type="dxa"/>
          <w:right w:w="108" w:type="dxa"/>
        </w:tblCellMar>
      </w:tblPr>
      <w:tblGrid>
        <w:gridCol w:w="1469"/>
        <w:gridCol w:w="870"/>
        <w:gridCol w:w="1417"/>
        <w:gridCol w:w="1417"/>
        <w:gridCol w:w="1064"/>
        <w:gridCol w:w="2126"/>
      </w:tblGrid>
      <w:tr>
        <w:tblPrEx>
          <w:tblCellMar>
            <w:top w:w="0" w:type="dxa"/>
            <w:left w:w="108" w:type="dxa"/>
            <w:bottom w:w="0" w:type="dxa"/>
            <w:right w:w="108" w:type="dxa"/>
          </w:tblCellMar>
        </w:tblPrEx>
        <w:trPr>
          <w:trHeight w:val="290" w:hRule="atLeast"/>
        </w:trPr>
        <w:tc>
          <w:tcPr>
            <w:tcW w:w="87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组件名称</w:t>
            </w:r>
          </w:p>
        </w:tc>
        <w:tc>
          <w:tcPr>
            <w:tcW w:w="52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型号</w:t>
            </w:r>
          </w:p>
        </w:tc>
        <w:tc>
          <w:tcPr>
            <w:tcW w:w="2330" w:type="pct"/>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尺寸及偏差(mm)</w:t>
            </w:r>
          </w:p>
        </w:tc>
        <w:tc>
          <w:tcPr>
            <w:tcW w:w="12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结构厚度（mm）</w:t>
            </w:r>
          </w:p>
        </w:tc>
      </w:tr>
      <w:tr>
        <w:tblPrEx>
          <w:tblCellMar>
            <w:top w:w="0" w:type="dxa"/>
            <w:left w:w="108" w:type="dxa"/>
            <w:bottom w:w="0" w:type="dxa"/>
            <w:right w:w="108" w:type="dxa"/>
          </w:tblCellMar>
        </w:tblPrEx>
        <w:trPr>
          <w:trHeight w:val="280" w:hRule="atLeast"/>
        </w:trPr>
        <w:tc>
          <w:tcPr>
            <w:tcW w:w="87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52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84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长度</w:t>
            </w:r>
            <w:r>
              <w:rPr>
                <w:color w:val="auto"/>
                <w:kern w:val="0"/>
                <w:szCs w:val="21"/>
              </w:rPr>
              <w:t>l</w:t>
            </w:r>
          </w:p>
        </w:tc>
        <w:tc>
          <w:tcPr>
            <w:tcW w:w="847"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宽度</w:t>
            </w:r>
            <w:r>
              <w:rPr>
                <w:color w:val="auto"/>
                <w:kern w:val="0"/>
                <w:szCs w:val="21"/>
              </w:rPr>
              <w:t>w</w:t>
            </w:r>
          </w:p>
        </w:tc>
        <w:tc>
          <w:tcPr>
            <w:tcW w:w="63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高度</w:t>
            </w:r>
            <w:r>
              <w:rPr>
                <w:color w:val="auto"/>
                <w:kern w:val="0"/>
                <w:szCs w:val="21"/>
              </w:rPr>
              <w:t>h</w:t>
            </w:r>
          </w:p>
        </w:tc>
        <w:tc>
          <w:tcPr>
            <w:tcW w:w="127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e</w:t>
            </w:r>
          </w:p>
        </w:tc>
      </w:tr>
      <w:tr>
        <w:tblPrEx>
          <w:tblCellMar>
            <w:top w:w="0" w:type="dxa"/>
            <w:left w:w="108" w:type="dxa"/>
            <w:bottom w:w="0" w:type="dxa"/>
            <w:right w:w="108" w:type="dxa"/>
          </w:tblCellMar>
        </w:tblPrEx>
        <w:trPr>
          <w:trHeight w:val="280" w:hRule="atLeast"/>
        </w:trPr>
        <w:tc>
          <w:tcPr>
            <w:tcW w:w="879"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雨污分流组件</w:t>
            </w:r>
          </w:p>
        </w:tc>
        <w:tc>
          <w:tcPr>
            <w:tcW w:w="52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750型</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750±10</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450±10</w:t>
            </w:r>
          </w:p>
        </w:tc>
        <w:tc>
          <w:tcPr>
            <w:tcW w:w="63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auto"/>
                <w:kern w:val="0"/>
                <w:szCs w:val="21"/>
              </w:rPr>
            </w:pPr>
            <w:r>
              <w:rPr>
                <w:color w:val="auto"/>
                <w:kern w:val="0"/>
                <w:szCs w:val="21"/>
              </w:rPr>
              <w:t>300±10</w:t>
            </w:r>
          </w:p>
        </w:tc>
        <w:tc>
          <w:tcPr>
            <w:tcW w:w="127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auto"/>
                <w:kern w:val="0"/>
                <w:szCs w:val="21"/>
              </w:rPr>
            </w:pPr>
            <w:r>
              <w:rPr>
                <w:rFonts w:hint="eastAsia" w:ascii="宋体" w:hAnsi="宋体"/>
                <w:color w:val="auto"/>
                <w:kern w:val="0"/>
                <w:szCs w:val="21"/>
              </w:rPr>
              <w:t>≥</w:t>
            </w:r>
            <w:r>
              <w:rPr>
                <w:color w:val="auto"/>
                <w:kern w:val="0"/>
                <w:szCs w:val="21"/>
              </w:rPr>
              <w:t>7</w:t>
            </w:r>
          </w:p>
        </w:tc>
      </w:tr>
      <w:tr>
        <w:tblPrEx>
          <w:tblCellMar>
            <w:top w:w="0" w:type="dxa"/>
            <w:left w:w="108" w:type="dxa"/>
            <w:bottom w:w="0" w:type="dxa"/>
            <w:right w:w="108" w:type="dxa"/>
          </w:tblCellMar>
        </w:tblPrEx>
        <w:trPr>
          <w:trHeight w:val="280" w:hRule="atLeast"/>
        </w:trPr>
        <w:tc>
          <w:tcPr>
            <w:tcW w:w="87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52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500型</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500±7</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380±7</w:t>
            </w:r>
          </w:p>
        </w:tc>
        <w:tc>
          <w:tcPr>
            <w:tcW w:w="636" w:type="pct"/>
            <w:vMerge w:val="continue"/>
            <w:tcBorders>
              <w:top w:val="nil"/>
              <w:left w:val="single" w:color="auto" w:sz="4" w:space="0"/>
              <w:bottom w:val="single" w:color="auto" w:sz="4" w:space="0"/>
              <w:right w:val="single" w:color="auto" w:sz="4" w:space="0"/>
            </w:tcBorders>
            <w:vAlign w:val="center"/>
          </w:tcPr>
          <w:p>
            <w:pPr>
              <w:widowControl/>
              <w:jc w:val="left"/>
              <w:rPr>
                <w:color w:val="auto"/>
                <w:kern w:val="0"/>
                <w:szCs w:val="21"/>
              </w:rPr>
            </w:pPr>
          </w:p>
        </w:tc>
        <w:tc>
          <w:tcPr>
            <w:tcW w:w="1271" w:type="pct"/>
            <w:vMerge w:val="continue"/>
            <w:tcBorders>
              <w:top w:val="nil"/>
              <w:left w:val="single" w:color="auto" w:sz="4" w:space="0"/>
              <w:bottom w:val="single" w:color="auto" w:sz="4" w:space="0"/>
              <w:right w:val="single" w:color="auto" w:sz="4" w:space="0"/>
            </w:tcBorders>
            <w:vAlign w:val="center"/>
          </w:tcPr>
          <w:p>
            <w:pPr>
              <w:widowControl/>
              <w:jc w:val="left"/>
              <w:rPr>
                <w:color w:val="auto"/>
                <w:kern w:val="0"/>
                <w:szCs w:val="21"/>
              </w:rPr>
            </w:pPr>
          </w:p>
        </w:tc>
      </w:tr>
      <w:tr>
        <w:tblPrEx>
          <w:tblCellMar>
            <w:top w:w="0" w:type="dxa"/>
            <w:left w:w="108" w:type="dxa"/>
            <w:bottom w:w="0" w:type="dxa"/>
            <w:right w:w="108" w:type="dxa"/>
          </w:tblCellMar>
        </w:tblPrEx>
        <w:trPr>
          <w:trHeight w:val="280" w:hRule="atLeast"/>
        </w:trPr>
        <w:tc>
          <w:tcPr>
            <w:tcW w:w="87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Cs w:val="21"/>
              </w:rPr>
            </w:pPr>
          </w:p>
        </w:tc>
        <w:tc>
          <w:tcPr>
            <w:tcW w:w="52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420型</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420±6</w:t>
            </w:r>
          </w:p>
        </w:tc>
        <w:tc>
          <w:tcPr>
            <w:tcW w:w="847" w:type="pct"/>
            <w:tcBorders>
              <w:top w:val="nil"/>
              <w:left w:val="nil"/>
              <w:bottom w:val="single" w:color="auto" w:sz="4" w:space="0"/>
              <w:right w:val="single" w:color="auto" w:sz="4" w:space="0"/>
            </w:tcBorders>
            <w:shd w:val="clear" w:color="auto" w:fill="auto"/>
            <w:vAlign w:val="center"/>
          </w:tcPr>
          <w:p>
            <w:pPr>
              <w:widowControl/>
              <w:jc w:val="center"/>
              <w:rPr>
                <w:color w:val="auto"/>
                <w:kern w:val="0"/>
                <w:szCs w:val="21"/>
              </w:rPr>
            </w:pPr>
            <w:r>
              <w:rPr>
                <w:color w:val="auto"/>
                <w:kern w:val="0"/>
                <w:szCs w:val="21"/>
              </w:rPr>
              <w:t>380±6</w:t>
            </w:r>
          </w:p>
        </w:tc>
        <w:tc>
          <w:tcPr>
            <w:tcW w:w="636" w:type="pct"/>
            <w:vMerge w:val="continue"/>
            <w:tcBorders>
              <w:top w:val="nil"/>
              <w:left w:val="single" w:color="auto" w:sz="4" w:space="0"/>
              <w:bottom w:val="single" w:color="auto" w:sz="4" w:space="0"/>
              <w:right w:val="single" w:color="auto" w:sz="4" w:space="0"/>
            </w:tcBorders>
            <w:vAlign w:val="center"/>
          </w:tcPr>
          <w:p>
            <w:pPr>
              <w:widowControl/>
              <w:jc w:val="left"/>
              <w:rPr>
                <w:color w:val="auto"/>
                <w:kern w:val="0"/>
                <w:szCs w:val="21"/>
              </w:rPr>
            </w:pPr>
          </w:p>
        </w:tc>
        <w:tc>
          <w:tcPr>
            <w:tcW w:w="1271" w:type="pct"/>
            <w:vMerge w:val="continue"/>
            <w:tcBorders>
              <w:top w:val="nil"/>
              <w:left w:val="single" w:color="auto" w:sz="4" w:space="0"/>
              <w:bottom w:val="single" w:color="auto" w:sz="4" w:space="0"/>
              <w:right w:val="single" w:color="auto" w:sz="4" w:space="0"/>
            </w:tcBorders>
            <w:vAlign w:val="center"/>
          </w:tcPr>
          <w:p>
            <w:pPr>
              <w:widowControl/>
              <w:jc w:val="left"/>
              <w:rPr>
                <w:color w:val="auto"/>
                <w:kern w:val="0"/>
                <w:szCs w:val="21"/>
              </w:rPr>
            </w:pPr>
          </w:p>
        </w:tc>
      </w:tr>
    </w:tbl>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5</w:t>
      </w:r>
      <w:r>
        <w:rPr>
          <w:color w:val="auto"/>
          <w:sz w:val="24"/>
        </w:rPr>
        <w:t>.</w:t>
      </w:r>
      <w:r>
        <w:rPr>
          <w:rFonts w:hint="eastAsia"/>
          <w:color w:val="auto"/>
          <w:sz w:val="24"/>
        </w:rPr>
        <w:t>3</w:t>
      </w:r>
      <w:r>
        <w:rPr>
          <w:color w:val="auto"/>
          <w:sz w:val="24"/>
        </w:rPr>
        <w:t>分流功能</w:t>
      </w:r>
    </w:p>
    <w:p>
      <w:pPr>
        <w:spacing w:line="360" w:lineRule="auto"/>
        <w:ind w:firstLine="480" w:firstLineChars="200"/>
        <w:rPr>
          <w:bCs/>
          <w:color w:val="auto"/>
          <w:sz w:val="24"/>
        </w:rPr>
      </w:pPr>
      <w:r>
        <w:rPr>
          <w:bCs/>
          <w:color w:val="auto"/>
          <w:sz w:val="24"/>
        </w:rPr>
        <w:t>经分流功能试验，判别口无进水时</w:t>
      </w:r>
      <w:r>
        <w:rPr>
          <w:rFonts w:hint="eastAsia"/>
          <w:bCs/>
          <w:color w:val="auto"/>
          <w:sz w:val="24"/>
        </w:rPr>
        <w:t>，设备进水由污水口排出；判别管有进水时，</w:t>
      </w:r>
      <w:r>
        <w:rPr>
          <w:bCs/>
          <w:color w:val="auto"/>
          <w:sz w:val="24"/>
        </w:rPr>
        <w:t>污水排口关闭时间小于40s，关闭后</w:t>
      </w:r>
      <w:r>
        <w:rPr>
          <w:rFonts w:hint="eastAsia"/>
          <w:bCs/>
          <w:color w:val="auto"/>
          <w:sz w:val="24"/>
        </w:rPr>
        <w:t>设备进水由雨水口排出</w:t>
      </w:r>
      <w:r>
        <w:rPr>
          <w:bCs/>
          <w:color w:val="auto"/>
          <w:sz w:val="24"/>
        </w:rPr>
        <w:t>。</w:t>
      </w:r>
    </w:p>
    <w:p>
      <w:pPr>
        <w:spacing w:line="360" w:lineRule="auto"/>
        <w:ind w:firstLine="480" w:firstLineChars="200"/>
        <w:rPr>
          <w:bCs/>
          <w:color w:val="auto"/>
          <w:sz w:val="24"/>
        </w:rPr>
      </w:pPr>
      <w:r>
        <w:rPr>
          <w:color w:val="auto"/>
          <w:sz w:val="24"/>
        </w:rPr>
        <w:t>B</w:t>
      </w:r>
      <w:r>
        <w:rPr>
          <w:rFonts w:hint="eastAsia"/>
          <w:color w:val="auto"/>
          <w:sz w:val="24"/>
        </w:rPr>
        <w:t xml:space="preserve"> 5</w:t>
      </w:r>
      <w:r>
        <w:rPr>
          <w:color w:val="auto"/>
          <w:sz w:val="24"/>
        </w:rPr>
        <w:t>.</w:t>
      </w:r>
      <w:r>
        <w:rPr>
          <w:rFonts w:hint="eastAsia"/>
          <w:color w:val="auto"/>
          <w:sz w:val="24"/>
        </w:rPr>
        <w:t>4</w:t>
      </w:r>
      <w:r>
        <w:rPr>
          <w:bCs/>
          <w:color w:val="auto"/>
          <w:sz w:val="24"/>
        </w:rPr>
        <w:t>密封性</w:t>
      </w:r>
    </w:p>
    <w:p>
      <w:pPr>
        <w:spacing w:line="360" w:lineRule="auto"/>
        <w:ind w:firstLine="480" w:firstLineChars="200"/>
        <w:rPr>
          <w:bCs/>
          <w:color w:val="auto"/>
          <w:sz w:val="24"/>
        </w:rPr>
      </w:pPr>
      <w:r>
        <w:rPr>
          <w:bCs/>
          <w:color w:val="auto"/>
          <w:sz w:val="24"/>
        </w:rPr>
        <w:t>经密封性试验，污水排口不应有可见滴漏。</w:t>
      </w:r>
    </w:p>
    <w:p>
      <w:pPr>
        <w:spacing w:line="360" w:lineRule="auto"/>
        <w:ind w:firstLine="480" w:firstLineChars="200"/>
        <w:rPr>
          <w:bCs/>
          <w:color w:val="auto"/>
          <w:sz w:val="24"/>
        </w:rPr>
      </w:pPr>
      <w:r>
        <w:rPr>
          <w:color w:val="auto"/>
          <w:sz w:val="24"/>
        </w:rPr>
        <w:t xml:space="preserve">B </w:t>
      </w:r>
      <w:r>
        <w:rPr>
          <w:rFonts w:hint="eastAsia"/>
          <w:color w:val="auto"/>
          <w:sz w:val="24"/>
        </w:rPr>
        <w:t>5</w:t>
      </w:r>
      <w:r>
        <w:rPr>
          <w:color w:val="auto"/>
          <w:sz w:val="24"/>
        </w:rPr>
        <w:t>.</w:t>
      </w:r>
      <w:r>
        <w:rPr>
          <w:rFonts w:hint="eastAsia"/>
          <w:color w:val="auto"/>
          <w:sz w:val="24"/>
        </w:rPr>
        <w:t>5</w:t>
      </w:r>
      <w:r>
        <w:rPr>
          <w:bCs/>
          <w:color w:val="auto"/>
          <w:sz w:val="24"/>
        </w:rPr>
        <w:t>耐用性</w:t>
      </w:r>
    </w:p>
    <w:p>
      <w:pPr>
        <w:spacing w:line="360" w:lineRule="auto"/>
        <w:ind w:firstLine="480" w:firstLineChars="200"/>
        <w:rPr>
          <w:bCs/>
          <w:color w:val="auto"/>
          <w:sz w:val="24"/>
        </w:rPr>
      </w:pPr>
      <w:r>
        <w:rPr>
          <w:bCs/>
          <w:color w:val="auto"/>
          <w:sz w:val="24"/>
        </w:rPr>
        <w:t xml:space="preserve">经耐用性试验，设备应满足B </w:t>
      </w:r>
      <w:r>
        <w:rPr>
          <w:color w:val="auto"/>
          <w:sz w:val="24"/>
        </w:rPr>
        <w:t>2.5.2</w:t>
      </w:r>
      <w:r>
        <w:rPr>
          <w:bCs/>
          <w:color w:val="auto"/>
          <w:sz w:val="24"/>
        </w:rPr>
        <w:t>和</w:t>
      </w:r>
      <w:r>
        <w:rPr>
          <w:color w:val="auto"/>
          <w:sz w:val="24"/>
        </w:rPr>
        <w:t>B 2.5.3</w:t>
      </w:r>
      <w:r>
        <w:rPr>
          <w:bCs/>
          <w:color w:val="auto"/>
          <w:sz w:val="24"/>
        </w:rPr>
        <w:t>的要求。</w:t>
      </w:r>
    </w:p>
    <w:p>
      <w:pPr>
        <w:spacing w:line="360" w:lineRule="auto"/>
        <w:ind w:firstLine="482" w:firstLineChars="200"/>
        <w:textAlignment w:val="baseline"/>
        <w:rPr>
          <w:rFonts w:eastAsia="黑体"/>
          <w:b/>
          <w:color w:val="auto"/>
          <w:sz w:val="24"/>
        </w:rPr>
      </w:pPr>
      <w:r>
        <w:rPr>
          <w:rFonts w:eastAsia="黑体"/>
          <w:b/>
          <w:color w:val="auto"/>
          <w:sz w:val="24"/>
        </w:rPr>
        <w:t>B</w:t>
      </w:r>
      <w:r>
        <w:rPr>
          <w:rFonts w:hint="eastAsia" w:eastAsia="黑体"/>
          <w:b/>
          <w:color w:val="auto"/>
          <w:sz w:val="24"/>
        </w:rPr>
        <w:t>6</w:t>
      </w:r>
      <w:r>
        <w:rPr>
          <w:rFonts w:eastAsia="黑体"/>
          <w:b/>
          <w:color w:val="auto"/>
          <w:sz w:val="24"/>
        </w:rPr>
        <w:t>、试验方法</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6</w:t>
      </w:r>
      <w:r>
        <w:rPr>
          <w:color w:val="auto"/>
          <w:sz w:val="24"/>
        </w:rPr>
        <w:t>.1外观检查</w:t>
      </w:r>
    </w:p>
    <w:p>
      <w:pPr>
        <w:spacing w:line="360" w:lineRule="auto"/>
        <w:ind w:firstLine="480" w:firstLineChars="200"/>
        <w:textAlignment w:val="baseline"/>
        <w:rPr>
          <w:color w:val="auto"/>
          <w:sz w:val="24"/>
        </w:rPr>
      </w:pPr>
      <w:r>
        <w:rPr>
          <w:color w:val="auto"/>
          <w:sz w:val="24"/>
        </w:rPr>
        <w:t>目测</w:t>
      </w:r>
      <w:r>
        <w:rPr>
          <w:rFonts w:hint="eastAsia"/>
          <w:color w:val="auto"/>
          <w:sz w:val="24"/>
        </w:rPr>
        <w:t>。</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6</w:t>
      </w:r>
      <w:r>
        <w:rPr>
          <w:color w:val="auto"/>
          <w:sz w:val="24"/>
        </w:rPr>
        <w:t>.2结构尺寸测量</w:t>
      </w:r>
    </w:p>
    <w:p>
      <w:pPr>
        <w:spacing w:line="360" w:lineRule="auto"/>
        <w:ind w:firstLine="480" w:firstLineChars="200"/>
        <w:textAlignment w:val="baseline"/>
        <w:rPr>
          <w:color w:val="auto"/>
          <w:sz w:val="24"/>
        </w:rPr>
      </w:pPr>
      <w:r>
        <w:rPr>
          <w:bCs/>
          <w:iCs/>
          <w:color w:val="auto"/>
          <w:kern w:val="0"/>
          <w:sz w:val="24"/>
          <w:lang w:val="zh-CN"/>
        </w:rPr>
        <w:t>雨污分流组件</w:t>
      </w:r>
      <w:r>
        <w:rPr>
          <w:color w:val="auto"/>
          <w:sz w:val="24"/>
        </w:rPr>
        <w:t>尺寸用精度1mm的钢直尺或卷尺测量，其余结构尺寸用精度0.02mm的游标卡尺测量。</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6</w:t>
      </w:r>
      <w:r>
        <w:rPr>
          <w:color w:val="auto"/>
          <w:sz w:val="24"/>
        </w:rPr>
        <w:t>.3分流功能试验</w:t>
      </w:r>
    </w:p>
    <w:p>
      <w:pPr>
        <w:spacing w:line="360" w:lineRule="auto"/>
        <w:ind w:firstLine="480" w:firstLineChars="200"/>
        <w:rPr>
          <w:bCs/>
          <w:color w:val="auto"/>
          <w:sz w:val="24"/>
        </w:rPr>
      </w:pPr>
      <w:r>
        <w:rPr>
          <w:color w:val="auto"/>
          <w:sz w:val="24"/>
        </w:rPr>
        <w:t xml:space="preserve">B </w:t>
      </w:r>
      <w:r>
        <w:rPr>
          <w:rFonts w:hint="eastAsia"/>
          <w:color w:val="auto"/>
          <w:sz w:val="24"/>
        </w:rPr>
        <w:t>6</w:t>
      </w:r>
      <w:r>
        <w:rPr>
          <w:color w:val="auto"/>
          <w:sz w:val="24"/>
        </w:rPr>
        <w:t>.3.1</w:t>
      </w:r>
      <w:r>
        <w:rPr>
          <w:bCs/>
          <w:color w:val="auto"/>
          <w:sz w:val="24"/>
        </w:rPr>
        <w:t>向设备进水口注水，进水流量</w:t>
      </w:r>
      <w:r>
        <w:rPr>
          <w:rFonts w:hint="eastAsia"/>
          <w:bCs/>
          <w:color w:val="auto"/>
          <w:sz w:val="24"/>
        </w:rPr>
        <w:t>为</w:t>
      </w:r>
      <w:r>
        <w:rPr>
          <w:bCs/>
          <w:color w:val="auto"/>
          <w:sz w:val="24"/>
        </w:rPr>
        <w:t>2.5 L/s±</w:t>
      </w:r>
      <w:r>
        <w:rPr>
          <w:rFonts w:hint="eastAsia"/>
          <w:bCs/>
          <w:color w:val="auto"/>
          <w:sz w:val="24"/>
        </w:rPr>
        <w:t>0.1</w:t>
      </w:r>
      <w:r>
        <w:rPr>
          <w:bCs/>
          <w:color w:val="auto"/>
          <w:sz w:val="24"/>
        </w:rPr>
        <w:t>L/s，持续时间5min，分别检查设备污水排口和雨水排口是否出水。</w:t>
      </w:r>
    </w:p>
    <w:p>
      <w:pPr>
        <w:spacing w:line="360" w:lineRule="auto"/>
        <w:ind w:firstLine="480" w:firstLineChars="200"/>
        <w:rPr>
          <w:bCs/>
          <w:color w:val="auto"/>
          <w:sz w:val="24"/>
        </w:rPr>
      </w:pPr>
      <w:r>
        <w:rPr>
          <w:color w:val="auto"/>
          <w:sz w:val="24"/>
        </w:rPr>
        <w:t xml:space="preserve">B </w:t>
      </w:r>
      <w:r>
        <w:rPr>
          <w:rFonts w:hint="eastAsia"/>
          <w:color w:val="auto"/>
          <w:sz w:val="24"/>
        </w:rPr>
        <w:t>6</w:t>
      </w:r>
      <w:r>
        <w:rPr>
          <w:color w:val="auto"/>
          <w:sz w:val="24"/>
        </w:rPr>
        <w:t>.3.2</w:t>
      </w:r>
      <w:r>
        <w:rPr>
          <w:bCs/>
          <w:color w:val="auto"/>
          <w:sz w:val="24"/>
        </w:rPr>
        <w:t>后向判别管注水，</w:t>
      </w:r>
      <w:r>
        <w:rPr>
          <w:rFonts w:hint="eastAsia"/>
          <w:bCs/>
          <w:color w:val="auto"/>
          <w:sz w:val="24"/>
        </w:rPr>
        <w:t>进</w:t>
      </w:r>
      <w:r>
        <w:rPr>
          <w:bCs/>
          <w:color w:val="auto"/>
          <w:sz w:val="24"/>
        </w:rPr>
        <w:t>水流量</w:t>
      </w:r>
      <w:r>
        <w:rPr>
          <w:rFonts w:hint="eastAsia"/>
          <w:bCs/>
          <w:color w:val="auto"/>
          <w:sz w:val="24"/>
        </w:rPr>
        <w:t>为</w:t>
      </w:r>
      <w:r>
        <w:rPr>
          <w:bCs/>
          <w:color w:val="auto"/>
          <w:sz w:val="24"/>
        </w:rPr>
        <w:t>0.</w:t>
      </w:r>
      <w:r>
        <w:rPr>
          <w:rFonts w:hint="eastAsia"/>
          <w:bCs/>
          <w:color w:val="auto"/>
          <w:sz w:val="24"/>
        </w:rPr>
        <w:t>2</w:t>
      </w:r>
      <w:r>
        <w:rPr>
          <w:bCs/>
          <w:color w:val="auto"/>
          <w:sz w:val="24"/>
        </w:rPr>
        <w:t xml:space="preserve"> L/s±</w:t>
      </w:r>
      <w:r>
        <w:rPr>
          <w:rFonts w:hint="eastAsia"/>
          <w:bCs/>
          <w:color w:val="auto"/>
          <w:sz w:val="24"/>
        </w:rPr>
        <w:t>0.1</w:t>
      </w:r>
      <w:r>
        <w:rPr>
          <w:bCs/>
          <w:color w:val="auto"/>
          <w:sz w:val="24"/>
        </w:rPr>
        <w:t>L/s，</w:t>
      </w:r>
      <w:r>
        <w:rPr>
          <w:rFonts w:hint="eastAsia"/>
          <w:bCs/>
          <w:color w:val="auto"/>
          <w:sz w:val="24"/>
        </w:rPr>
        <w:t>同时</w:t>
      </w:r>
      <w:r>
        <w:rPr>
          <w:bCs/>
          <w:color w:val="auto"/>
          <w:sz w:val="24"/>
        </w:rPr>
        <w:t>使用秒表记录污水排口关闭时间</w:t>
      </w:r>
      <w:r>
        <w:rPr>
          <w:rFonts w:hint="eastAsia"/>
          <w:bCs/>
          <w:color w:val="auto"/>
          <w:sz w:val="24"/>
        </w:rPr>
        <w:t>，</w:t>
      </w:r>
      <w:r>
        <w:rPr>
          <w:bCs/>
          <w:color w:val="auto"/>
          <w:sz w:val="24"/>
        </w:rPr>
        <w:t>精确至</w:t>
      </w:r>
      <w:r>
        <w:rPr>
          <w:rFonts w:hint="eastAsia"/>
          <w:bCs/>
          <w:color w:val="auto"/>
          <w:sz w:val="24"/>
        </w:rPr>
        <w:t>1</w:t>
      </w:r>
      <w:r>
        <w:rPr>
          <w:bCs/>
          <w:color w:val="auto"/>
          <w:sz w:val="24"/>
        </w:rPr>
        <w:t>秒</w:t>
      </w:r>
      <w:r>
        <w:rPr>
          <w:rFonts w:hint="eastAsia"/>
          <w:bCs/>
          <w:color w:val="auto"/>
          <w:sz w:val="24"/>
        </w:rPr>
        <w:t>，</w:t>
      </w:r>
      <w:r>
        <w:rPr>
          <w:bCs/>
          <w:color w:val="auto"/>
          <w:sz w:val="24"/>
        </w:rPr>
        <w:t>并分别检查设备污水排口和雨水排口是否出水</w:t>
      </w:r>
      <w:r>
        <w:rPr>
          <w:rFonts w:hint="eastAsia"/>
          <w:bCs/>
          <w:color w:val="auto"/>
          <w:sz w:val="24"/>
        </w:rPr>
        <w:t>。</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6</w:t>
      </w:r>
      <w:r>
        <w:rPr>
          <w:color w:val="auto"/>
          <w:sz w:val="24"/>
        </w:rPr>
        <w:t>.4密封性试验</w:t>
      </w:r>
    </w:p>
    <w:p>
      <w:pPr>
        <w:spacing w:line="360" w:lineRule="auto"/>
        <w:ind w:firstLine="480" w:firstLineChars="200"/>
        <w:rPr>
          <w:bCs/>
          <w:color w:val="auto"/>
          <w:sz w:val="24"/>
        </w:rPr>
      </w:pPr>
      <w:r>
        <w:rPr>
          <w:bCs/>
          <w:color w:val="auto"/>
          <w:sz w:val="24"/>
        </w:rPr>
        <w:t>封闭设备雨水排口，向判别管注水，</w:t>
      </w:r>
      <w:r>
        <w:rPr>
          <w:rFonts w:hint="eastAsia"/>
          <w:bCs/>
          <w:color w:val="auto"/>
          <w:sz w:val="24"/>
        </w:rPr>
        <w:t>进</w:t>
      </w:r>
      <w:r>
        <w:rPr>
          <w:bCs/>
          <w:color w:val="auto"/>
          <w:sz w:val="24"/>
        </w:rPr>
        <w:t>水流量</w:t>
      </w:r>
      <w:r>
        <w:rPr>
          <w:rFonts w:hint="eastAsia"/>
          <w:bCs/>
          <w:color w:val="auto"/>
          <w:sz w:val="24"/>
        </w:rPr>
        <w:t>为</w:t>
      </w:r>
      <w:r>
        <w:rPr>
          <w:bCs/>
          <w:color w:val="auto"/>
          <w:sz w:val="24"/>
        </w:rPr>
        <w:t>0.</w:t>
      </w:r>
      <w:r>
        <w:rPr>
          <w:rFonts w:hint="eastAsia"/>
          <w:bCs/>
          <w:color w:val="auto"/>
          <w:sz w:val="24"/>
        </w:rPr>
        <w:t>2</w:t>
      </w:r>
      <w:r>
        <w:rPr>
          <w:bCs/>
          <w:color w:val="auto"/>
          <w:sz w:val="24"/>
        </w:rPr>
        <w:t xml:space="preserve"> L/s±</w:t>
      </w:r>
      <w:r>
        <w:rPr>
          <w:rFonts w:hint="eastAsia"/>
          <w:bCs/>
          <w:color w:val="auto"/>
          <w:sz w:val="24"/>
        </w:rPr>
        <w:t>0.1</w:t>
      </w:r>
      <w:r>
        <w:rPr>
          <w:bCs/>
          <w:color w:val="auto"/>
          <w:sz w:val="24"/>
        </w:rPr>
        <w:t>L/s， 1min后向进水口注水，</w:t>
      </w:r>
      <w:r>
        <w:rPr>
          <w:rFonts w:hint="eastAsia"/>
          <w:bCs/>
          <w:color w:val="auto"/>
          <w:sz w:val="24"/>
        </w:rPr>
        <w:t>至水位达到40cm后关闭进水</w:t>
      </w:r>
      <w:r>
        <w:rPr>
          <w:bCs/>
          <w:color w:val="auto"/>
          <w:sz w:val="24"/>
        </w:rPr>
        <w:t>，观察排污口是否有滴漏。</w:t>
      </w:r>
    </w:p>
    <w:p>
      <w:pPr>
        <w:spacing w:line="360" w:lineRule="auto"/>
        <w:ind w:firstLine="480" w:firstLineChars="200"/>
        <w:rPr>
          <w:bCs/>
          <w:color w:val="auto"/>
          <w:sz w:val="24"/>
        </w:rPr>
      </w:pPr>
      <w:r>
        <w:rPr>
          <w:bCs/>
          <w:color w:val="auto"/>
          <w:sz w:val="24"/>
        </w:rPr>
        <w:t xml:space="preserve">B </w:t>
      </w:r>
      <w:r>
        <w:rPr>
          <w:rFonts w:hint="eastAsia"/>
          <w:bCs/>
          <w:color w:val="auto"/>
          <w:sz w:val="24"/>
        </w:rPr>
        <w:t>6</w:t>
      </w:r>
      <w:r>
        <w:rPr>
          <w:bCs/>
          <w:color w:val="auto"/>
          <w:sz w:val="24"/>
        </w:rPr>
        <w:t>.5耐用性试验</w:t>
      </w:r>
    </w:p>
    <w:p>
      <w:pPr>
        <w:spacing w:line="360" w:lineRule="auto"/>
        <w:ind w:firstLine="480" w:firstLineChars="200"/>
        <w:rPr>
          <w:bCs/>
          <w:color w:val="auto"/>
          <w:sz w:val="24"/>
        </w:rPr>
      </w:pPr>
      <w:r>
        <w:rPr>
          <w:color w:val="auto"/>
          <w:sz w:val="24"/>
        </w:rPr>
        <w:t xml:space="preserve">B </w:t>
      </w:r>
      <w:r>
        <w:rPr>
          <w:rFonts w:hint="eastAsia"/>
          <w:color w:val="auto"/>
          <w:sz w:val="24"/>
        </w:rPr>
        <w:t>6</w:t>
      </w:r>
      <w:r>
        <w:rPr>
          <w:color w:val="auto"/>
          <w:sz w:val="24"/>
        </w:rPr>
        <w:t>.5.1</w:t>
      </w:r>
      <w:r>
        <w:rPr>
          <w:bCs/>
          <w:color w:val="auto"/>
          <w:sz w:val="24"/>
        </w:rPr>
        <w:t>在设备进水口流量</w:t>
      </w:r>
      <w:r>
        <w:rPr>
          <w:rFonts w:hint="eastAsia"/>
          <w:bCs/>
          <w:color w:val="auto"/>
          <w:sz w:val="24"/>
        </w:rPr>
        <w:t>为</w:t>
      </w:r>
      <w:r>
        <w:rPr>
          <w:bCs/>
          <w:color w:val="auto"/>
          <w:sz w:val="24"/>
        </w:rPr>
        <w:t>2.5 L/s</w:t>
      </w:r>
      <w:r>
        <w:rPr>
          <w:rFonts w:hint="eastAsia"/>
          <w:bCs/>
          <w:color w:val="auto"/>
          <w:sz w:val="24"/>
        </w:rPr>
        <w:t>±0.1</w:t>
      </w:r>
      <w:r>
        <w:rPr>
          <w:bCs/>
          <w:color w:val="auto"/>
          <w:sz w:val="24"/>
        </w:rPr>
        <w:t>L/s，判别管进水量0.</w:t>
      </w:r>
      <w:r>
        <w:rPr>
          <w:rFonts w:hint="eastAsia"/>
          <w:bCs/>
          <w:color w:val="auto"/>
          <w:sz w:val="24"/>
        </w:rPr>
        <w:t>2</w:t>
      </w:r>
      <w:r>
        <w:rPr>
          <w:bCs/>
          <w:color w:val="auto"/>
          <w:sz w:val="24"/>
        </w:rPr>
        <w:t xml:space="preserve"> L/s±</w:t>
      </w:r>
      <w:r>
        <w:rPr>
          <w:rFonts w:hint="eastAsia"/>
          <w:bCs/>
          <w:color w:val="auto"/>
          <w:sz w:val="24"/>
        </w:rPr>
        <w:t>0.1</w:t>
      </w:r>
      <w:r>
        <w:rPr>
          <w:bCs/>
          <w:color w:val="auto"/>
          <w:sz w:val="24"/>
        </w:rPr>
        <w:t>L/s的条件下，进行</w:t>
      </w:r>
      <w:r>
        <w:rPr>
          <w:rFonts w:hint="eastAsia"/>
          <w:bCs/>
          <w:color w:val="auto"/>
          <w:sz w:val="24"/>
        </w:rPr>
        <w:t>100</w:t>
      </w:r>
      <w:r>
        <w:rPr>
          <w:bCs/>
          <w:color w:val="auto"/>
          <w:sz w:val="24"/>
        </w:rPr>
        <w:t>次进水循环试验，每次循环的进水时间5min，整个过程可向设备中加水以加速试验过程。</w:t>
      </w:r>
    </w:p>
    <w:p>
      <w:pPr>
        <w:spacing w:line="360" w:lineRule="auto"/>
        <w:ind w:firstLine="480" w:firstLineChars="200"/>
        <w:rPr>
          <w:bCs/>
          <w:color w:val="auto"/>
          <w:sz w:val="24"/>
        </w:rPr>
      </w:pPr>
      <w:r>
        <w:rPr>
          <w:color w:val="auto"/>
          <w:sz w:val="24"/>
        </w:rPr>
        <w:t xml:space="preserve">B </w:t>
      </w:r>
      <w:r>
        <w:rPr>
          <w:rFonts w:hint="eastAsia"/>
          <w:color w:val="auto"/>
          <w:sz w:val="24"/>
        </w:rPr>
        <w:t>6</w:t>
      </w:r>
      <w:r>
        <w:rPr>
          <w:color w:val="auto"/>
          <w:sz w:val="24"/>
        </w:rPr>
        <w:t>.5.2</w:t>
      </w:r>
      <w:r>
        <w:rPr>
          <w:bCs/>
          <w:color w:val="auto"/>
          <w:sz w:val="24"/>
        </w:rPr>
        <w:t xml:space="preserve">循环试验结束后，按 </w:t>
      </w:r>
      <w:r>
        <w:rPr>
          <w:color w:val="auto"/>
          <w:sz w:val="24"/>
        </w:rPr>
        <w:t>B 5.3和B 5.4进行</w:t>
      </w:r>
      <w:r>
        <w:rPr>
          <w:rFonts w:hint="eastAsia"/>
          <w:color w:val="auto"/>
          <w:sz w:val="24"/>
        </w:rPr>
        <w:t>试验</w:t>
      </w:r>
      <w:r>
        <w:rPr>
          <w:color w:val="auto"/>
          <w:sz w:val="24"/>
        </w:rPr>
        <w:t>检测</w:t>
      </w:r>
      <w:r>
        <w:rPr>
          <w:rFonts w:hint="eastAsia"/>
          <w:color w:val="auto"/>
          <w:sz w:val="24"/>
        </w:rPr>
        <w:t>。</w:t>
      </w:r>
    </w:p>
    <w:p>
      <w:pPr>
        <w:spacing w:line="360" w:lineRule="auto"/>
        <w:ind w:firstLine="482" w:firstLineChars="200"/>
        <w:jc w:val="left"/>
        <w:textAlignment w:val="baseline"/>
        <w:rPr>
          <w:rFonts w:eastAsia="黑体"/>
          <w:b/>
          <w:color w:val="auto"/>
          <w:sz w:val="32"/>
          <w:szCs w:val="28"/>
        </w:rPr>
      </w:pPr>
      <w:r>
        <w:rPr>
          <w:rFonts w:eastAsia="黑体"/>
          <w:b/>
          <w:color w:val="auto"/>
          <w:sz w:val="24"/>
          <w:szCs w:val="28"/>
        </w:rPr>
        <w:t>B</w:t>
      </w:r>
      <w:r>
        <w:rPr>
          <w:rFonts w:hint="eastAsia" w:eastAsia="黑体"/>
          <w:b/>
          <w:color w:val="auto"/>
          <w:sz w:val="24"/>
          <w:szCs w:val="28"/>
        </w:rPr>
        <w:t xml:space="preserve">7 </w:t>
      </w:r>
      <w:r>
        <w:rPr>
          <w:rFonts w:eastAsia="黑体"/>
          <w:b/>
          <w:color w:val="auto"/>
          <w:sz w:val="24"/>
          <w:szCs w:val="28"/>
        </w:rPr>
        <w:t>检验规则</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7</w:t>
      </w:r>
      <w:r>
        <w:rPr>
          <w:color w:val="auto"/>
          <w:sz w:val="24"/>
        </w:rPr>
        <w:t>.1 出厂检验</w:t>
      </w:r>
    </w:p>
    <w:p>
      <w:pPr>
        <w:spacing w:line="360" w:lineRule="auto"/>
        <w:ind w:firstLine="480" w:firstLineChars="200"/>
        <w:textAlignment w:val="baseline"/>
        <w:rPr>
          <w:color w:val="auto"/>
          <w:sz w:val="24"/>
        </w:rPr>
      </w:pPr>
      <w:r>
        <w:rPr>
          <w:color w:val="auto"/>
          <w:sz w:val="24"/>
        </w:rPr>
        <w:t>B</w:t>
      </w:r>
      <w:r>
        <w:rPr>
          <w:rFonts w:hint="eastAsia"/>
          <w:color w:val="auto"/>
          <w:sz w:val="24"/>
        </w:rPr>
        <w:t>7</w:t>
      </w:r>
      <w:r>
        <w:rPr>
          <w:color w:val="auto"/>
          <w:sz w:val="24"/>
        </w:rPr>
        <w:t>.1.1 出厂检验项目</w:t>
      </w:r>
    </w:p>
    <w:p>
      <w:pPr>
        <w:spacing w:line="360" w:lineRule="auto"/>
        <w:ind w:firstLine="480" w:firstLineChars="200"/>
        <w:textAlignment w:val="baseline"/>
        <w:rPr>
          <w:color w:val="auto"/>
          <w:sz w:val="24"/>
        </w:rPr>
      </w:pPr>
      <w:r>
        <w:rPr>
          <w:color w:val="auto"/>
          <w:sz w:val="24"/>
        </w:rPr>
        <w:t xml:space="preserve">出厂检验项目为B </w:t>
      </w:r>
      <w:r>
        <w:rPr>
          <w:rFonts w:hint="eastAsia"/>
          <w:color w:val="auto"/>
          <w:sz w:val="24"/>
        </w:rPr>
        <w:t>5</w:t>
      </w:r>
      <w:r>
        <w:rPr>
          <w:color w:val="auto"/>
          <w:sz w:val="24"/>
        </w:rPr>
        <w:t>.1、B</w:t>
      </w:r>
      <w:r>
        <w:rPr>
          <w:rFonts w:hint="eastAsia"/>
          <w:color w:val="auto"/>
          <w:sz w:val="24"/>
        </w:rPr>
        <w:t>5</w:t>
      </w:r>
      <w:r>
        <w:rPr>
          <w:color w:val="auto"/>
          <w:sz w:val="24"/>
        </w:rPr>
        <w:t xml:space="preserve">.2、B </w:t>
      </w:r>
      <w:r>
        <w:rPr>
          <w:rFonts w:hint="eastAsia"/>
          <w:color w:val="auto"/>
          <w:sz w:val="24"/>
        </w:rPr>
        <w:t>5</w:t>
      </w:r>
      <w:r>
        <w:rPr>
          <w:color w:val="auto"/>
          <w:sz w:val="24"/>
        </w:rPr>
        <w:t xml:space="preserve">.3和B </w:t>
      </w:r>
      <w:r>
        <w:rPr>
          <w:rFonts w:hint="eastAsia"/>
          <w:color w:val="auto"/>
          <w:sz w:val="24"/>
        </w:rPr>
        <w:t>5</w:t>
      </w:r>
      <w:r>
        <w:rPr>
          <w:color w:val="auto"/>
          <w:sz w:val="24"/>
        </w:rPr>
        <w:t>.4</w:t>
      </w:r>
      <w:r>
        <w:rPr>
          <w:bCs/>
          <w:color w:val="auto"/>
          <w:sz w:val="24"/>
        </w:rPr>
        <w:t>。</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7</w:t>
      </w:r>
      <w:r>
        <w:rPr>
          <w:color w:val="auto"/>
          <w:sz w:val="24"/>
        </w:rPr>
        <w:t>.1.2组批与抽样</w:t>
      </w:r>
    </w:p>
    <w:p>
      <w:pPr>
        <w:spacing w:line="360" w:lineRule="auto"/>
        <w:ind w:firstLine="480" w:firstLineChars="200"/>
        <w:textAlignment w:val="baseline"/>
        <w:rPr>
          <w:color w:val="auto"/>
          <w:sz w:val="24"/>
        </w:rPr>
      </w:pPr>
      <w:r>
        <w:rPr>
          <w:color w:val="auto"/>
          <w:sz w:val="24"/>
        </w:rPr>
        <w:t>按同一原料、配方和工艺情况下生产同一规格的雨污分流组件为一批，每检验批数量不超过</w:t>
      </w:r>
      <w:r>
        <w:rPr>
          <w:rFonts w:hint="eastAsia"/>
          <w:color w:val="auto"/>
          <w:sz w:val="24"/>
        </w:rPr>
        <w:t>500</w:t>
      </w:r>
      <w:r>
        <w:rPr>
          <w:color w:val="auto"/>
          <w:sz w:val="24"/>
        </w:rPr>
        <w:t>个。</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7</w:t>
      </w:r>
      <w:r>
        <w:rPr>
          <w:color w:val="auto"/>
          <w:sz w:val="24"/>
        </w:rPr>
        <w:t>.1.3抽样规则</w:t>
      </w:r>
    </w:p>
    <w:p>
      <w:pPr>
        <w:spacing w:line="360" w:lineRule="auto"/>
        <w:ind w:firstLine="480" w:firstLineChars="200"/>
        <w:textAlignment w:val="baseline"/>
        <w:rPr>
          <w:color w:val="auto"/>
          <w:sz w:val="24"/>
        </w:rPr>
      </w:pPr>
      <w:r>
        <w:rPr>
          <w:color w:val="auto"/>
          <w:sz w:val="24"/>
        </w:rPr>
        <w:t>每检验批数量不应少于</w:t>
      </w:r>
      <w:r>
        <w:rPr>
          <w:rFonts w:hint="eastAsia"/>
          <w:color w:val="auto"/>
          <w:sz w:val="24"/>
        </w:rPr>
        <w:t>2</w:t>
      </w:r>
      <w:r>
        <w:rPr>
          <w:color w:val="auto"/>
          <w:sz w:val="24"/>
        </w:rPr>
        <w:t>个。</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7</w:t>
      </w:r>
      <w:r>
        <w:rPr>
          <w:color w:val="auto"/>
          <w:sz w:val="24"/>
        </w:rPr>
        <w:t>.2型式检验</w:t>
      </w:r>
    </w:p>
    <w:p>
      <w:pPr>
        <w:spacing w:line="360" w:lineRule="auto"/>
        <w:ind w:firstLine="480" w:firstLineChars="200"/>
        <w:rPr>
          <w:color w:val="auto"/>
          <w:sz w:val="24"/>
        </w:rPr>
      </w:pPr>
      <w:r>
        <w:rPr>
          <w:color w:val="auto"/>
          <w:sz w:val="24"/>
        </w:rPr>
        <w:t xml:space="preserve">B </w:t>
      </w:r>
      <w:r>
        <w:rPr>
          <w:rFonts w:hint="eastAsia"/>
          <w:color w:val="auto"/>
          <w:sz w:val="24"/>
        </w:rPr>
        <w:t>7</w:t>
      </w:r>
      <w:r>
        <w:rPr>
          <w:color w:val="auto"/>
          <w:sz w:val="24"/>
        </w:rPr>
        <w:t>.2.1型式检验项目为B</w:t>
      </w:r>
      <w:r>
        <w:rPr>
          <w:rFonts w:hint="eastAsia"/>
          <w:color w:val="auto"/>
          <w:sz w:val="24"/>
        </w:rPr>
        <w:t>.5</w:t>
      </w:r>
      <w:r>
        <w:rPr>
          <w:bCs/>
          <w:iCs/>
          <w:color w:val="auto"/>
          <w:kern w:val="0"/>
          <w:sz w:val="24"/>
        </w:rPr>
        <w:t>的全部项目</w:t>
      </w:r>
      <w:r>
        <w:rPr>
          <w:rFonts w:hint="eastAsia"/>
          <w:bCs/>
          <w:iCs/>
          <w:color w:val="auto"/>
          <w:kern w:val="0"/>
          <w:sz w:val="24"/>
          <w:lang w:val="zh-CN"/>
        </w:rPr>
        <w:t>，</w:t>
      </w:r>
      <w:r>
        <w:rPr>
          <w:color w:val="auto"/>
          <w:sz w:val="24"/>
        </w:rPr>
        <w:t>产品正常生产时，每年进行一次型式试验。若有下列情况之一时，应进行型式试验：</w:t>
      </w:r>
    </w:p>
    <w:p>
      <w:pPr>
        <w:spacing w:line="360" w:lineRule="auto"/>
        <w:ind w:firstLine="480" w:firstLineChars="200"/>
        <w:textAlignment w:val="baseline"/>
        <w:rPr>
          <w:color w:val="auto"/>
          <w:sz w:val="24"/>
        </w:rPr>
      </w:pPr>
      <w:r>
        <w:rPr>
          <w:color w:val="auto"/>
          <w:sz w:val="24"/>
        </w:rPr>
        <w:t>a) 产品定型时；</w:t>
      </w:r>
    </w:p>
    <w:p>
      <w:pPr>
        <w:spacing w:line="360" w:lineRule="auto"/>
        <w:ind w:firstLine="480" w:firstLineChars="200"/>
        <w:textAlignment w:val="baseline"/>
        <w:rPr>
          <w:color w:val="auto"/>
          <w:sz w:val="24"/>
        </w:rPr>
      </w:pPr>
      <w:r>
        <w:rPr>
          <w:color w:val="auto"/>
          <w:sz w:val="24"/>
        </w:rPr>
        <w:t>b)</w:t>
      </w:r>
      <w:r>
        <w:rPr>
          <w:rFonts w:hint="eastAsia"/>
          <w:color w:val="auto"/>
          <w:sz w:val="24"/>
        </w:rPr>
        <w:t xml:space="preserve"> </w:t>
      </w:r>
      <w:r>
        <w:rPr>
          <w:color w:val="auto"/>
          <w:sz w:val="24"/>
        </w:rPr>
        <w:t>结构、材料、配方、工艺有较大改变，有可能影响产品性能时；</w:t>
      </w:r>
    </w:p>
    <w:p>
      <w:pPr>
        <w:spacing w:line="360" w:lineRule="auto"/>
        <w:ind w:firstLine="480" w:firstLineChars="200"/>
        <w:textAlignment w:val="baseline"/>
        <w:rPr>
          <w:color w:val="auto"/>
          <w:sz w:val="24"/>
        </w:rPr>
      </w:pPr>
      <w:r>
        <w:rPr>
          <w:color w:val="auto"/>
          <w:sz w:val="24"/>
        </w:rPr>
        <w:t>c)</w:t>
      </w:r>
      <w:r>
        <w:rPr>
          <w:rFonts w:hint="eastAsia"/>
          <w:color w:val="auto"/>
          <w:sz w:val="24"/>
        </w:rPr>
        <w:t xml:space="preserve"> </w:t>
      </w:r>
      <w:r>
        <w:rPr>
          <w:color w:val="auto"/>
          <w:sz w:val="24"/>
        </w:rPr>
        <w:t>产品停产半年以上，恢复生产时；</w:t>
      </w:r>
    </w:p>
    <w:p>
      <w:pPr>
        <w:spacing w:line="360" w:lineRule="auto"/>
        <w:ind w:firstLine="480" w:firstLineChars="200"/>
        <w:textAlignment w:val="baseline"/>
        <w:rPr>
          <w:color w:val="auto"/>
          <w:sz w:val="24"/>
        </w:rPr>
      </w:pPr>
      <w:r>
        <w:rPr>
          <w:color w:val="auto"/>
          <w:sz w:val="24"/>
        </w:rPr>
        <w:t>d)</w:t>
      </w:r>
      <w:r>
        <w:rPr>
          <w:rFonts w:hint="eastAsia"/>
          <w:color w:val="auto"/>
          <w:sz w:val="24"/>
        </w:rPr>
        <w:t xml:space="preserve"> </w:t>
      </w:r>
      <w:r>
        <w:rPr>
          <w:color w:val="auto"/>
          <w:sz w:val="24"/>
        </w:rPr>
        <w:t>出厂检验结果与上次型式检验结果有较大差别时；</w:t>
      </w:r>
    </w:p>
    <w:p>
      <w:pPr>
        <w:spacing w:line="360" w:lineRule="auto"/>
        <w:ind w:firstLine="480" w:firstLineChars="200"/>
        <w:textAlignment w:val="baseline"/>
        <w:rPr>
          <w:color w:val="auto"/>
          <w:sz w:val="24"/>
        </w:rPr>
      </w:pPr>
      <w:r>
        <w:rPr>
          <w:color w:val="auto"/>
          <w:sz w:val="24"/>
        </w:rPr>
        <w:t>e)</w:t>
      </w:r>
      <w:r>
        <w:rPr>
          <w:rFonts w:hint="eastAsia"/>
          <w:color w:val="auto"/>
          <w:sz w:val="24"/>
        </w:rPr>
        <w:t xml:space="preserve"> </w:t>
      </w:r>
      <w:r>
        <w:rPr>
          <w:color w:val="auto"/>
          <w:sz w:val="24"/>
        </w:rPr>
        <w:t>国家质量技术监督机构提出需要进行型式检验时。</w:t>
      </w:r>
    </w:p>
    <w:p>
      <w:pPr>
        <w:spacing w:line="360" w:lineRule="auto"/>
        <w:ind w:firstLine="480" w:firstLineChars="200"/>
        <w:textAlignment w:val="baseline"/>
        <w:rPr>
          <w:color w:val="auto"/>
          <w:sz w:val="24"/>
        </w:rPr>
      </w:pPr>
      <w:r>
        <w:rPr>
          <w:color w:val="auto"/>
          <w:sz w:val="24"/>
        </w:rPr>
        <w:t xml:space="preserve">B </w:t>
      </w:r>
      <w:r>
        <w:rPr>
          <w:rFonts w:hint="eastAsia"/>
          <w:color w:val="auto"/>
          <w:sz w:val="24"/>
        </w:rPr>
        <w:t>7</w:t>
      </w:r>
      <w:r>
        <w:rPr>
          <w:color w:val="auto"/>
          <w:sz w:val="24"/>
        </w:rPr>
        <w:t>.2.2判定规则</w:t>
      </w:r>
    </w:p>
    <w:p>
      <w:pPr>
        <w:spacing w:line="360" w:lineRule="auto"/>
        <w:ind w:firstLine="480" w:firstLineChars="200"/>
        <w:textAlignment w:val="baseline"/>
        <w:rPr>
          <w:color w:val="auto"/>
          <w:sz w:val="24"/>
        </w:rPr>
      </w:pPr>
      <w:r>
        <w:rPr>
          <w:color w:val="auto"/>
          <w:sz w:val="24"/>
        </w:rPr>
        <w:t>所检项目全部合格，判该批产品合格。若有不合格项，允许自出厂检验批次中两倍量抽样进行复验，复验仍有不合格项，则判该批产品不合格。</w:t>
      </w:r>
    </w:p>
    <w:p>
      <w:pPr>
        <w:widowControl/>
        <w:jc w:val="left"/>
        <w:rPr>
          <w:color w:val="auto"/>
          <w:sz w:val="24"/>
        </w:rPr>
      </w:pPr>
      <w:r>
        <w:rPr>
          <w:color w:val="auto"/>
          <w:sz w:val="24"/>
        </w:rPr>
        <w:br w:type="page"/>
      </w:r>
    </w:p>
    <w:p>
      <w:pPr>
        <w:pStyle w:val="2"/>
        <w:spacing w:before="360" w:after="360" w:line="240" w:lineRule="auto"/>
        <w:jc w:val="center"/>
        <w:rPr>
          <w:rFonts w:ascii="Times New Roman" w:hAnsi="Times New Roman" w:eastAsia="黑体"/>
          <w:color w:val="auto"/>
          <w:sz w:val="24"/>
        </w:rPr>
      </w:pPr>
      <w:bookmarkStart w:id="76" w:name="_Toc17308"/>
      <w:r>
        <w:rPr>
          <w:rFonts w:ascii="Times New Roman" w:hAnsi="Times New Roman" w:eastAsia="黑体"/>
          <w:color w:val="auto"/>
          <w:sz w:val="24"/>
        </w:rPr>
        <w:t>附录 C</w:t>
      </w:r>
      <w:bookmarkEnd w:id="76"/>
    </w:p>
    <w:p>
      <w:pPr>
        <w:spacing w:line="360" w:lineRule="auto"/>
        <w:jc w:val="center"/>
        <w:textAlignment w:val="baseline"/>
        <w:rPr>
          <w:rFonts w:eastAsia="黑体"/>
          <w:color w:val="auto"/>
          <w:sz w:val="24"/>
        </w:rPr>
      </w:pPr>
      <w:r>
        <w:rPr>
          <w:rFonts w:hint="eastAsia" w:eastAsia="黑体"/>
          <w:color w:val="auto"/>
          <w:sz w:val="24"/>
        </w:rPr>
        <w:t>（规范性）</w:t>
      </w:r>
    </w:p>
    <w:p>
      <w:pPr>
        <w:spacing w:line="360" w:lineRule="auto"/>
        <w:jc w:val="center"/>
        <w:textAlignment w:val="baseline"/>
        <w:rPr>
          <w:rFonts w:eastAsia="黑体"/>
          <w:color w:val="auto"/>
          <w:sz w:val="24"/>
        </w:rPr>
      </w:pPr>
      <w:r>
        <w:rPr>
          <w:rFonts w:eastAsia="黑体"/>
          <w:color w:val="auto"/>
          <w:sz w:val="24"/>
        </w:rPr>
        <w:t>延时调节组件</w:t>
      </w:r>
    </w:p>
    <w:p>
      <w:pPr>
        <w:spacing w:line="360" w:lineRule="auto"/>
        <w:ind w:firstLine="482" w:firstLineChars="200"/>
        <w:textAlignment w:val="baseline"/>
        <w:rPr>
          <w:rFonts w:eastAsia="黑体"/>
          <w:b/>
          <w:color w:val="auto"/>
          <w:sz w:val="24"/>
        </w:rPr>
      </w:pPr>
      <w:r>
        <w:rPr>
          <w:rFonts w:eastAsia="黑体"/>
          <w:b/>
          <w:color w:val="auto"/>
          <w:sz w:val="24"/>
        </w:rPr>
        <w:t>C1、范围</w:t>
      </w:r>
    </w:p>
    <w:p>
      <w:pPr>
        <w:spacing w:line="360" w:lineRule="auto"/>
        <w:ind w:firstLine="480" w:firstLineChars="200"/>
        <w:rPr>
          <w:color w:val="auto"/>
          <w:sz w:val="24"/>
        </w:rPr>
      </w:pPr>
      <w:r>
        <w:rPr>
          <w:color w:val="auto"/>
          <w:sz w:val="24"/>
          <w:szCs w:val="21"/>
        </w:rPr>
        <w:t>适用于装配式矩形塑料雨水口的净化功能拓展组件。主要用于</w:t>
      </w:r>
      <w:r>
        <w:rPr>
          <w:color w:val="auto"/>
          <w:sz w:val="24"/>
        </w:rPr>
        <w:t>径流雨水中污染物适合使用延时沉淀方式去除的情况。</w:t>
      </w:r>
    </w:p>
    <w:p>
      <w:pPr>
        <w:spacing w:line="360" w:lineRule="auto"/>
        <w:ind w:firstLine="482" w:firstLineChars="200"/>
        <w:textAlignment w:val="baseline"/>
        <w:rPr>
          <w:rFonts w:eastAsia="黑体"/>
          <w:b/>
          <w:color w:val="auto"/>
          <w:sz w:val="24"/>
        </w:rPr>
      </w:pPr>
      <w:r>
        <w:rPr>
          <w:rFonts w:eastAsia="黑体"/>
          <w:b/>
          <w:color w:val="auto"/>
          <w:sz w:val="24"/>
        </w:rPr>
        <w:t>C2、组成</w:t>
      </w:r>
    </w:p>
    <w:p>
      <w:pPr>
        <w:spacing w:line="360" w:lineRule="auto"/>
        <w:ind w:firstLine="480" w:firstLineChars="200"/>
        <w:rPr>
          <w:color w:val="auto"/>
          <w:sz w:val="24"/>
          <w:szCs w:val="21"/>
        </w:rPr>
      </w:pPr>
      <w:r>
        <w:rPr>
          <w:color w:val="auto"/>
          <w:sz w:val="24"/>
          <w:szCs w:val="21"/>
        </w:rPr>
        <w:t>C 2.1储水装置</w:t>
      </w:r>
    </w:p>
    <w:p>
      <w:pPr>
        <w:spacing w:line="360" w:lineRule="auto"/>
        <w:ind w:firstLine="480" w:firstLineChars="200"/>
        <w:rPr>
          <w:color w:val="auto"/>
          <w:sz w:val="24"/>
          <w:szCs w:val="21"/>
        </w:rPr>
      </w:pPr>
      <w:r>
        <w:rPr>
          <w:color w:val="auto"/>
          <w:sz w:val="24"/>
          <w:lang w:val="zh-CN"/>
        </w:rPr>
        <w:t>由</w:t>
      </w:r>
      <w:r>
        <w:rPr>
          <w:color w:val="auto"/>
          <w:sz w:val="24"/>
          <w:szCs w:val="21"/>
        </w:rPr>
        <w:t>聚丙烯塑料为基材一次性注塑成型的封闭腔体。</w:t>
      </w:r>
    </w:p>
    <w:p>
      <w:pPr>
        <w:spacing w:line="360" w:lineRule="auto"/>
        <w:ind w:firstLine="480" w:firstLineChars="200"/>
        <w:rPr>
          <w:color w:val="auto"/>
          <w:sz w:val="24"/>
          <w:szCs w:val="21"/>
        </w:rPr>
      </w:pPr>
      <w:r>
        <w:rPr>
          <w:color w:val="auto"/>
          <w:sz w:val="24"/>
          <w:szCs w:val="21"/>
        </w:rPr>
        <w:t>C 2.2缓释排污装置</w:t>
      </w:r>
    </w:p>
    <w:p>
      <w:pPr>
        <w:spacing w:line="360" w:lineRule="auto"/>
        <w:ind w:firstLine="480" w:firstLineChars="200"/>
        <w:rPr>
          <w:color w:val="auto"/>
          <w:sz w:val="24"/>
          <w:szCs w:val="21"/>
        </w:rPr>
      </w:pPr>
      <w:r>
        <w:rPr>
          <w:color w:val="auto"/>
          <w:sz w:val="24"/>
          <w:szCs w:val="21"/>
        </w:rPr>
        <w:t>安装在雨水口内部</w:t>
      </w:r>
      <w:r>
        <w:rPr>
          <w:rFonts w:hint="eastAsia"/>
          <w:color w:val="auto"/>
          <w:sz w:val="24"/>
          <w:szCs w:val="21"/>
        </w:rPr>
        <w:t>，</w:t>
      </w:r>
      <w:r>
        <w:rPr>
          <w:color w:val="auto"/>
          <w:sz w:val="24"/>
          <w:szCs w:val="21"/>
        </w:rPr>
        <w:t>用于将储水装置内存水</w:t>
      </w:r>
      <w:r>
        <w:rPr>
          <w:rFonts w:hint="eastAsia"/>
          <w:color w:val="auto"/>
          <w:sz w:val="24"/>
          <w:szCs w:val="21"/>
        </w:rPr>
        <w:t>均匀</w:t>
      </w:r>
      <w:r>
        <w:rPr>
          <w:color w:val="auto"/>
          <w:sz w:val="24"/>
          <w:szCs w:val="21"/>
        </w:rPr>
        <w:t>缓慢排出，并自动排除底部</w:t>
      </w:r>
      <w:r>
        <w:rPr>
          <w:rFonts w:hint="eastAsia"/>
          <w:color w:val="auto"/>
          <w:sz w:val="24"/>
          <w:szCs w:val="21"/>
        </w:rPr>
        <w:t>沉积</w:t>
      </w:r>
      <w:r>
        <w:rPr>
          <w:color w:val="auto"/>
          <w:sz w:val="24"/>
          <w:szCs w:val="21"/>
        </w:rPr>
        <w:t>物的装置。</w:t>
      </w:r>
    </w:p>
    <w:p>
      <w:pPr>
        <w:spacing w:line="360" w:lineRule="auto"/>
        <w:jc w:val="center"/>
        <w:rPr>
          <w:color w:val="auto"/>
          <w:sz w:val="24"/>
          <w:szCs w:val="21"/>
        </w:rPr>
      </w:pPr>
      <w:r>
        <w:rPr>
          <w:color w:val="auto"/>
        </w:rPr>
        <w:drawing>
          <wp:inline distT="0" distB="0" distL="0" distR="0">
            <wp:extent cx="5039995" cy="2105660"/>
            <wp:effectExtent l="0" t="0" r="8255"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cstate="print"/>
                    <a:srcRect t="11163" b="5682"/>
                    <a:stretch>
                      <a:fillRect/>
                    </a:stretch>
                  </pic:blipFill>
                  <pic:spPr>
                    <a:xfrm>
                      <a:off x="0" y="0"/>
                      <a:ext cx="5040000" cy="2105686"/>
                    </a:xfrm>
                    <a:prstGeom prst="rect">
                      <a:avLst/>
                    </a:prstGeom>
                    <a:ln>
                      <a:noFill/>
                    </a:ln>
                  </pic:spPr>
                </pic:pic>
              </a:graphicData>
            </a:graphic>
          </wp:inline>
        </w:drawing>
      </w:r>
    </w:p>
    <w:p>
      <w:pPr>
        <w:spacing w:line="360" w:lineRule="auto"/>
        <w:ind w:firstLine="480" w:firstLineChars="200"/>
        <w:textAlignment w:val="baseline"/>
        <w:rPr>
          <w:color w:val="auto"/>
          <w:sz w:val="24"/>
        </w:rPr>
      </w:pPr>
      <w:r>
        <w:rPr>
          <w:color w:val="auto"/>
          <w:sz w:val="24"/>
        </w:rPr>
        <w:t>说明：</w:t>
      </w:r>
    </w:p>
    <w:p>
      <w:pPr>
        <w:spacing w:line="360" w:lineRule="auto"/>
        <w:ind w:firstLine="480" w:firstLineChars="200"/>
        <w:textAlignment w:val="baseline"/>
        <w:rPr>
          <w:color w:val="auto"/>
          <w:sz w:val="24"/>
        </w:rPr>
      </w:pPr>
      <w:r>
        <w:rPr>
          <w:color w:val="auto"/>
          <w:sz w:val="24"/>
        </w:rPr>
        <w:t>1—</w:t>
      </w:r>
      <w:r>
        <w:rPr>
          <w:rFonts w:ascii="宋体" w:hAnsi="宋体"/>
          <w:color w:val="auto"/>
          <w:sz w:val="24"/>
        </w:rPr>
        <w:t>储水装置</w:t>
      </w:r>
      <w:r>
        <w:rPr>
          <w:color w:val="auto"/>
          <w:sz w:val="24"/>
        </w:rPr>
        <w:t>；</w:t>
      </w:r>
    </w:p>
    <w:p>
      <w:pPr>
        <w:spacing w:line="360" w:lineRule="auto"/>
        <w:ind w:firstLine="480" w:firstLineChars="200"/>
        <w:textAlignment w:val="baseline"/>
        <w:rPr>
          <w:color w:val="auto"/>
          <w:sz w:val="24"/>
        </w:rPr>
      </w:pPr>
      <w:r>
        <w:rPr>
          <w:color w:val="auto"/>
          <w:sz w:val="24"/>
        </w:rPr>
        <w:t>2—</w:t>
      </w:r>
      <w:r>
        <w:rPr>
          <w:rFonts w:ascii="宋体" w:hAnsi="宋体"/>
          <w:color w:val="auto"/>
          <w:sz w:val="24"/>
        </w:rPr>
        <w:t>缓释排污装置</w:t>
      </w:r>
      <w:r>
        <w:rPr>
          <w:color w:val="auto"/>
          <w:sz w:val="24"/>
        </w:rPr>
        <w:t>。</w:t>
      </w:r>
    </w:p>
    <w:p>
      <w:pPr>
        <w:spacing w:line="360" w:lineRule="auto"/>
        <w:jc w:val="center"/>
        <w:textAlignment w:val="baseline"/>
        <w:rPr>
          <w:rFonts w:ascii="宋体" w:hAnsi="宋体"/>
          <w:color w:val="auto"/>
          <w:sz w:val="24"/>
        </w:rPr>
      </w:pPr>
      <w:r>
        <w:rPr>
          <w:rFonts w:ascii="宋体" w:hAnsi="宋体"/>
          <w:color w:val="auto"/>
          <w:sz w:val="24"/>
        </w:rPr>
        <w:t>图</w:t>
      </w:r>
      <w:r>
        <w:rPr>
          <w:rFonts w:hint="eastAsia" w:ascii="宋体" w:hAnsi="宋体"/>
          <w:color w:val="auto"/>
          <w:sz w:val="24"/>
        </w:rPr>
        <w:t>C.1</w:t>
      </w:r>
      <w:r>
        <w:rPr>
          <w:rFonts w:ascii="宋体" w:hAnsi="宋体"/>
          <w:color w:val="auto"/>
          <w:sz w:val="24"/>
        </w:rPr>
        <w:t>延时调节组件示意图</w:t>
      </w:r>
    </w:p>
    <w:p>
      <w:pPr>
        <w:spacing w:line="360" w:lineRule="auto"/>
        <w:ind w:firstLine="482" w:firstLineChars="200"/>
        <w:textAlignment w:val="baseline"/>
        <w:rPr>
          <w:rFonts w:eastAsia="黑体"/>
          <w:b/>
          <w:color w:val="auto"/>
          <w:sz w:val="24"/>
        </w:rPr>
      </w:pPr>
      <w:r>
        <w:rPr>
          <w:rFonts w:hint="eastAsia" w:eastAsia="黑体"/>
          <w:b/>
          <w:color w:val="auto"/>
          <w:sz w:val="24"/>
        </w:rPr>
        <w:t>C</w:t>
      </w:r>
      <w:r>
        <w:rPr>
          <w:rFonts w:eastAsia="黑体"/>
          <w:b/>
          <w:color w:val="auto"/>
          <w:sz w:val="24"/>
        </w:rPr>
        <w:t>3</w:t>
      </w:r>
      <w:r>
        <w:rPr>
          <w:rFonts w:hint="eastAsia" w:eastAsia="黑体"/>
          <w:b/>
          <w:color w:val="auto"/>
          <w:sz w:val="24"/>
        </w:rPr>
        <w:t xml:space="preserve"> 分类</w:t>
      </w:r>
    </w:p>
    <w:p>
      <w:pPr>
        <w:spacing w:line="360" w:lineRule="auto"/>
        <w:ind w:firstLine="480" w:firstLineChars="200"/>
        <w:textAlignment w:val="baseline"/>
        <w:rPr>
          <w:color w:val="auto"/>
          <w:sz w:val="24"/>
        </w:rPr>
      </w:pPr>
      <w:r>
        <w:rPr>
          <w:color w:val="auto"/>
          <w:sz w:val="24"/>
          <w:lang w:val="zh-CN"/>
        </w:rPr>
        <w:t>按塑料井座和</w:t>
      </w:r>
      <w:r>
        <w:rPr>
          <w:color w:val="auto"/>
          <w:sz w:val="24"/>
        </w:rPr>
        <w:t>塑料高度调节井环</w:t>
      </w:r>
      <w:r>
        <w:rPr>
          <w:color w:val="auto"/>
          <w:sz w:val="24"/>
          <w:lang w:val="zh-CN"/>
        </w:rPr>
        <w:t>配套的</w:t>
      </w:r>
      <w:r>
        <w:rPr>
          <w:color w:val="auto"/>
          <w:sz w:val="24"/>
        </w:rPr>
        <w:t>尺寸</w:t>
      </w:r>
      <w:r>
        <w:rPr>
          <w:color w:val="auto"/>
          <w:sz w:val="24"/>
          <w:lang w:val="zh-CN"/>
        </w:rPr>
        <w:t>，分为750型、500型和420型。</w:t>
      </w:r>
    </w:p>
    <w:p>
      <w:pPr>
        <w:spacing w:line="360" w:lineRule="auto"/>
        <w:ind w:firstLine="482" w:firstLineChars="200"/>
        <w:textAlignment w:val="baseline"/>
        <w:rPr>
          <w:rFonts w:eastAsia="黑体"/>
          <w:b/>
          <w:color w:val="auto"/>
          <w:sz w:val="24"/>
        </w:rPr>
      </w:pPr>
      <w:r>
        <w:rPr>
          <w:rFonts w:eastAsia="黑体"/>
          <w:b/>
          <w:color w:val="auto"/>
          <w:sz w:val="24"/>
        </w:rPr>
        <w:t>C</w:t>
      </w:r>
      <w:r>
        <w:rPr>
          <w:rFonts w:hint="eastAsia" w:eastAsia="黑体"/>
          <w:b/>
          <w:color w:val="auto"/>
          <w:sz w:val="24"/>
        </w:rPr>
        <w:t>4</w:t>
      </w:r>
      <w:r>
        <w:rPr>
          <w:rFonts w:eastAsia="黑体"/>
          <w:b/>
          <w:color w:val="auto"/>
          <w:sz w:val="24"/>
        </w:rPr>
        <w:t>、材料</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4</w:t>
      </w:r>
      <w:r>
        <w:rPr>
          <w:color w:val="auto"/>
          <w:sz w:val="24"/>
        </w:rPr>
        <w:t>.1</w:t>
      </w:r>
      <w:r>
        <w:rPr>
          <w:bCs/>
          <w:color w:val="auto"/>
          <w:sz w:val="24"/>
        </w:rPr>
        <w:t>储水装置</w:t>
      </w:r>
    </w:p>
    <w:p>
      <w:pPr>
        <w:spacing w:line="360" w:lineRule="auto"/>
        <w:ind w:firstLine="480" w:firstLineChars="200"/>
        <w:textAlignment w:val="baseline"/>
        <w:rPr>
          <w:bCs/>
          <w:iCs/>
          <w:color w:val="auto"/>
          <w:kern w:val="0"/>
          <w:sz w:val="24"/>
          <w:lang w:val="zh-CN"/>
        </w:rPr>
      </w:pPr>
      <w:r>
        <w:rPr>
          <w:bCs/>
          <w:color w:val="auto"/>
          <w:sz w:val="24"/>
        </w:rPr>
        <w:t>储水装置</w:t>
      </w:r>
      <w:r>
        <w:rPr>
          <w:color w:val="auto"/>
          <w:sz w:val="24"/>
        </w:rPr>
        <w:t>的原材料为聚丙烯塑料</w:t>
      </w:r>
      <w:r>
        <w:rPr>
          <w:bCs/>
          <w:color w:val="auto"/>
          <w:sz w:val="24"/>
        </w:rPr>
        <w:t>。</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4</w:t>
      </w:r>
      <w:r>
        <w:rPr>
          <w:color w:val="auto"/>
          <w:sz w:val="24"/>
        </w:rPr>
        <w:t>.2</w:t>
      </w:r>
      <w:r>
        <w:rPr>
          <w:bCs/>
          <w:color w:val="auto"/>
          <w:sz w:val="24"/>
        </w:rPr>
        <w:t>缓释排污装置</w:t>
      </w:r>
    </w:p>
    <w:p>
      <w:pPr>
        <w:spacing w:line="360" w:lineRule="auto"/>
        <w:ind w:firstLine="480" w:firstLineChars="200"/>
        <w:textAlignment w:val="baseline"/>
        <w:rPr>
          <w:color w:val="auto"/>
          <w:sz w:val="24"/>
        </w:rPr>
      </w:pPr>
      <w:r>
        <w:rPr>
          <w:bCs/>
          <w:color w:val="auto"/>
          <w:sz w:val="24"/>
        </w:rPr>
        <w:t>缓释排污装置由</w:t>
      </w:r>
      <w:r>
        <w:rPr>
          <w:color w:val="auto"/>
          <w:sz w:val="24"/>
        </w:rPr>
        <w:t>聚丙烯塑料构件和304不锈钢螺栓组成。</w:t>
      </w:r>
      <w:r>
        <w:rPr>
          <w:bCs/>
          <w:color w:val="auto"/>
          <w:sz w:val="24"/>
        </w:rPr>
        <w:t>304</w:t>
      </w:r>
      <w:r>
        <w:rPr>
          <w:color w:val="auto"/>
          <w:sz w:val="24"/>
        </w:rPr>
        <w:t>不锈钢螺栓应符合GB/T20878的规定，机械性能应满足GB/T 3098.6的规定。</w:t>
      </w:r>
    </w:p>
    <w:p>
      <w:pPr>
        <w:spacing w:line="360" w:lineRule="auto"/>
        <w:ind w:firstLine="482" w:firstLineChars="200"/>
        <w:textAlignment w:val="baseline"/>
        <w:rPr>
          <w:rFonts w:eastAsia="黑体"/>
          <w:b/>
          <w:color w:val="auto"/>
          <w:sz w:val="24"/>
        </w:rPr>
      </w:pPr>
      <w:r>
        <w:rPr>
          <w:rFonts w:eastAsia="黑体"/>
          <w:b/>
          <w:color w:val="auto"/>
          <w:sz w:val="24"/>
        </w:rPr>
        <w:t>C</w:t>
      </w:r>
      <w:r>
        <w:rPr>
          <w:rFonts w:hint="eastAsia" w:eastAsia="黑体"/>
          <w:b/>
          <w:color w:val="auto"/>
          <w:sz w:val="24"/>
        </w:rPr>
        <w:t>5</w:t>
      </w:r>
      <w:r>
        <w:rPr>
          <w:rFonts w:eastAsia="黑体"/>
          <w:b/>
          <w:color w:val="auto"/>
          <w:sz w:val="24"/>
        </w:rPr>
        <w:t>要求</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5</w:t>
      </w:r>
      <w:r>
        <w:rPr>
          <w:color w:val="auto"/>
          <w:sz w:val="24"/>
        </w:rPr>
        <w:t>.1 外观</w:t>
      </w:r>
    </w:p>
    <w:p>
      <w:pPr>
        <w:spacing w:line="360" w:lineRule="auto"/>
        <w:ind w:firstLine="480" w:firstLineChars="200"/>
        <w:textAlignment w:val="baseline"/>
        <w:rPr>
          <w:bCs/>
          <w:iCs/>
          <w:color w:val="auto"/>
          <w:kern w:val="0"/>
          <w:sz w:val="24"/>
          <w:lang w:val="zh-CN"/>
        </w:rPr>
      </w:pPr>
      <w:r>
        <w:rPr>
          <w:bCs/>
          <w:iCs/>
          <w:color w:val="auto"/>
          <w:kern w:val="0"/>
          <w:sz w:val="24"/>
          <w:lang w:val="zh-CN"/>
        </w:rPr>
        <w:t>表面规整，不应有气泡和有害的伤痕、裂口、缺料、色泽不均和分解变色。</w:t>
      </w:r>
    </w:p>
    <w:p>
      <w:pPr>
        <w:spacing w:line="360" w:lineRule="auto"/>
        <w:ind w:firstLine="480" w:firstLineChars="200"/>
        <w:textAlignment w:val="baseline"/>
        <w:rPr>
          <w:bCs/>
          <w:iCs/>
          <w:color w:val="auto"/>
          <w:kern w:val="0"/>
          <w:sz w:val="24"/>
          <w:lang w:val="zh-CN"/>
        </w:rPr>
      </w:pPr>
      <w:r>
        <w:rPr>
          <w:bCs/>
          <w:iCs/>
          <w:color w:val="auto"/>
          <w:kern w:val="0"/>
          <w:sz w:val="24"/>
          <w:lang w:val="zh-CN"/>
        </w:rPr>
        <w:t xml:space="preserve">C </w:t>
      </w:r>
      <w:r>
        <w:rPr>
          <w:rFonts w:hint="eastAsia"/>
          <w:bCs/>
          <w:iCs/>
          <w:color w:val="auto"/>
          <w:kern w:val="0"/>
          <w:sz w:val="24"/>
          <w:lang w:val="zh-CN"/>
        </w:rPr>
        <w:t>5</w:t>
      </w:r>
      <w:r>
        <w:rPr>
          <w:bCs/>
          <w:iCs/>
          <w:color w:val="auto"/>
          <w:kern w:val="0"/>
          <w:sz w:val="24"/>
          <w:lang w:val="zh-CN"/>
        </w:rPr>
        <w:t>.2结构尺寸</w:t>
      </w:r>
    </w:p>
    <w:p>
      <w:pPr>
        <w:spacing w:line="360" w:lineRule="auto"/>
        <w:ind w:firstLine="480" w:firstLineChars="200"/>
        <w:textAlignment w:val="baseline"/>
        <w:rPr>
          <w:bCs/>
          <w:iCs/>
          <w:color w:val="auto"/>
          <w:kern w:val="0"/>
          <w:sz w:val="24"/>
        </w:rPr>
      </w:pPr>
      <w:r>
        <w:rPr>
          <w:rFonts w:hint="eastAsia"/>
          <w:bCs/>
          <w:iCs/>
          <w:color w:val="auto"/>
          <w:kern w:val="0"/>
          <w:sz w:val="24"/>
          <w:lang w:val="zh-CN"/>
        </w:rPr>
        <w:t>延时</w:t>
      </w:r>
      <w:r>
        <w:rPr>
          <w:bCs/>
          <w:iCs/>
          <w:color w:val="auto"/>
          <w:kern w:val="0"/>
          <w:sz w:val="24"/>
          <w:lang w:val="zh-CN"/>
        </w:rPr>
        <w:t>调节组件的示意图见图</w:t>
      </w:r>
      <w:r>
        <w:rPr>
          <w:rFonts w:hint="eastAsia"/>
          <w:bCs/>
          <w:iCs/>
          <w:color w:val="auto"/>
          <w:kern w:val="0"/>
          <w:sz w:val="24"/>
          <w:lang w:val="zh-CN"/>
        </w:rPr>
        <w:t>C</w:t>
      </w:r>
      <w:r>
        <w:rPr>
          <w:bCs/>
          <w:iCs/>
          <w:color w:val="auto"/>
          <w:kern w:val="0"/>
          <w:sz w:val="24"/>
          <w:lang w:val="zh-CN"/>
        </w:rPr>
        <w:t>.2</w:t>
      </w:r>
      <w:r>
        <w:rPr>
          <w:rFonts w:hint="eastAsia"/>
          <w:bCs/>
          <w:iCs/>
          <w:color w:val="auto"/>
          <w:kern w:val="0"/>
          <w:sz w:val="24"/>
          <w:lang w:val="zh-CN"/>
        </w:rPr>
        <w:t>和C.3</w:t>
      </w:r>
      <w:r>
        <w:rPr>
          <w:bCs/>
          <w:iCs/>
          <w:color w:val="auto"/>
          <w:kern w:val="0"/>
          <w:sz w:val="24"/>
          <w:lang w:val="zh-CN"/>
        </w:rPr>
        <w:t>，其尺寸要求应符合表</w:t>
      </w:r>
      <w:r>
        <w:rPr>
          <w:rFonts w:hint="eastAsia"/>
          <w:bCs/>
          <w:iCs/>
          <w:color w:val="auto"/>
          <w:kern w:val="0"/>
          <w:sz w:val="24"/>
          <w:lang w:val="zh-CN"/>
        </w:rPr>
        <w:t>C</w:t>
      </w:r>
      <w:r>
        <w:rPr>
          <w:bCs/>
          <w:iCs/>
          <w:color w:val="auto"/>
          <w:kern w:val="0"/>
          <w:sz w:val="24"/>
          <w:lang w:val="zh-CN"/>
        </w:rPr>
        <w:t>.</w:t>
      </w:r>
      <w:r>
        <w:rPr>
          <w:rFonts w:hint="eastAsia"/>
          <w:bCs/>
          <w:iCs/>
          <w:color w:val="auto"/>
          <w:kern w:val="0"/>
          <w:sz w:val="24"/>
          <w:lang w:val="zh-CN"/>
        </w:rPr>
        <w:t>1</w:t>
      </w:r>
      <w:r>
        <w:rPr>
          <w:bCs/>
          <w:iCs/>
          <w:color w:val="auto"/>
          <w:kern w:val="0"/>
          <w:sz w:val="24"/>
          <w:lang w:val="zh-CN"/>
        </w:rPr>
        <w:t>的规定。</w:t>
      </w:r>
    </w:p>
    <w:p>
      <w:pPr>
        <w:spacing w:line="360" w:lineRule="auto"/>
        <w:jc w:val="center"/>
        <w:textAlignment w:val="baseline"/>
        <w:rPr>
          <w:color w:val="auto"/>
          <w:sz w:val="24"/>
        </w:rPr>
      </w:pPr>
      <w:r>
        <w:rPr>
          <w:color w:val="auto"/>
        </w:rPr>
        <w:drawing>
          <wp:inline distT="0" distB="0" distL="0" distR="0">
            <wp:extent cx="5039995" cy="2085975"/>
            <wp:effectExtent l="0" t="0" r="825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cstate="print"/>
                    <a:stretch>
                      <a:fillRect/>
                    </a:stretch>
                  </pic:blipFill>
                  <pic:spPr>
                    <a:xfrm>
                      <a:off x="0" y="0"/>
                      <a:ext cx="5040000" cy="2086000"/>
                    </a:xfrm>
                    <a:prstGeom prst="rect">
                      <a:avLst/>
                    </a:prstGeom>
                  </pic:spPr>
                </pic:pic>
              </a:graphicData>
            </a:graphic>
          </wp:inline>
        </w:drawing>
      </w:r>
    </w:p>
    <w:p>
      <w:pPr>
        <w:spacing w:line="360" w:lineRule="auto"/>
        <w:jc w:val="center"/>
        <w:textAlignment w:val="baseline"/>
        <w:rPr>
          <w:rFonts w:ascii="宋体" w:hAnsi="宋体"/>
          <w:color w:val="auto"/>
          <w:sz w:val="24"/>
        </w:rPr>
      </w:pPr>
      <w:r>
        <w:rPr>
          <w:rFonts w:ascii="宋体" w:hAnsi="宋体"/>
          <w:color w:val="auto"/>
          <w:sz w:val="24"/>
        </w:rPr>
        <w:t>图</w:t>
      </w:r>
      <w:r>
        <w:rPr>
          <w:rFonts w:hint="eastAsia" w:ascii="宋体" w:hAnsi="宋体"/>
          <w:color w:val="auto"/>
          <w:sz w:val="24"/>
        </w:rPr>
        <w:t>C.2</w:t>
      </w:r>
      <w:r>
        <w:rPr>
          <w:rFonts w:ascii="宋体" w:hAnsi="宋体"/>
          <w:color w:val="auto"/>
          <w:sz w:val="24"/>
        </w:rPr>
        <w:t>储水装置外形尺寸图</w:t>
      </w:r>
    </w:p>
    <w:p>
      <w:pPr>
        <w:spacing w:line="360" w:lineRule="auto"/>
        <w:jc w:val="center"/>
        <w:textAlignment w:val="baseline"/>
        <w:rPr>
          <w:color w:val="auto"/>
          <w:sz w:val="24"/>
        </w:rPr>
      </w:pPr>
      <w:r>
        <w:rPr>
          <w:color w:val="auto"/>
        </w:rPr>
        <w:drawing>
          <wp:inline distT="0" distB="0" distL="0" distR="0">
            <wp:extent cx="5039995" cy="1993900"/>
            <wp:effectExtent l="0" t="0" r="825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cstate="print"/>
                    <a:stretch>
                      <a:fillRect/>
                    </a:stretch>
                  </pic:blipFill>
                  <pic:spPr>
                    <a:xfrm>
                      <a:off x="0" y="0"/>
                      <a:ext cx="5040000" cy="1994417"/>
                    </a:xfrm>
                    <a:prstGeom prst="rect">
                      <a:avLst/>
                    </a:prstGeom>
                  </pic:spPr>
                </pic:pic>
              </a:graphicData>
            </a:graphic>
          </wp:inline>
        </w:drawing>
      </w:r>
    </w:p>
    <w:p>
      <w:pPr>
        <w:spacing w:line="360" w:lineRule="auto"/>
        <w:jc w:val="center"/>
        <w:textAlignment w:val="baseline"/>
        <w:rPr>
          <w:rFonts w:ascii="宋体" w:hAnsi="宋体"/>
          <w:color w:val="auto"/>
          <w:sz w:val="24"/>
        </w:rPr>
      </w:pPr>
      <w:r>
        <w:rPr>
          <w:rFonts w:ascii="宋体" w:hAnsi="宋体"/>
          <w:color w:val="auto"/>
          <w:sz w:val="24"/>
        </w:rPr>
        <w:t>图</w:t>
      </w:r>
      <w:r>
        <w:rPr>
          <w:rFonts w:hint="eastAsia" w:ascii="宋体" w:hAnsi="宋体"/>
          <w:color w:val="auto"/>
          <w:sz w:val="24"/>
        </w:rPr>
        <w:t>C.3</w:t>
      </w:r>
      <w:r>
        <w:rPr>
          <w:rFonts w:ascii="宋体" w:hAnsi="宋体"/>
          <w:color w:val="auto"/>
          <w:sz w:val="24"/>
        </w:rPr>
        <w:t>缓释排污装置外形尺寸图</w:t>
      </w:r>
    </w:p>
    <w:p>
      <w:pPr>
        <w:spacing w:line="360" w:lineRule="auto"/>
        <w:jc w:val="center"/>
        <w:textAlignment w:val="baseline"/>
        <w:rPr>
          <w:rFonts w:ascii="宋体" w:hAnsi="宋体"/>
          <w:color w:val="auto"/>
          <w:sz w:val="24"/>
        </w:rPr>
      </w:pPr>
      <w:r>
        <w:rPr>
          <w:rFonts w:ascii="宋体" w:hAnsi="宋体"/>
          <w:color w:val="auto"/>
          <w:sz w:val="24"/>
        </w:rPr>
        <w:t>表</w:t>
      </w:r>
      <w:r>
        <w:rPr>
          <w:rFonts w:hint="eastAsia" w:ascii="宋体" w:hAnsi="宋体"/>
          <w:color w:val="auto"/>
          <w:sz w:val="24"/>
        </w:rPr>
        <w:t>C.1</w:t>
      </w:r>
      <w:r>
        <w:rPr>
          <w:rFonts w:ascii="宋体" w:hAnsi="宋体"/>
          <w:color w:val="auto"/>
          <w:sz w:val="24"/>
        </w:rPr>
        <w:t>延时调节组件尺寸</w:t>
      </w:r>
    </w:p>
    <w:tbl>
      <w:tblPr>
        <w:tblStyle w:val="49"/>
        <w:tblW w:w="7963" w:type="dxa"/>
        <w:jc w:val="center"/>
        <w:tblLayout w:type="autofit"/>
        <w:tblCellMar>
          <w:top w:w="0" w:type="dxa"/>
          <w:left w:w="108" w:type="dxa"/>
          <w:bottom w:w="0" w:type="dxa"/>
          <w:right w:w="108" w:type="dxa"/>
        </w:tblCellMar>
      </w:tblPr>
      <w:tblGrid>
        <w:gridCol w:w="1644"/>
        <w:gridCol w:w="1008"/>
        <w:gridCol w:w="1140"/>
        <w:gridCol w:w="1140"/>
        <w:gridCol w:w="1140"/>
        <w:gridCol w:w="1891"/>
      </w:tblGrid>
      <w:tr>
        <w:tblPrEx>
          <w:tblCellMar>
            <w:top w:w="0" w:type="dxa"/>
            <w:left w:w="108" w:type="dxa"/>
            <w:bottom w:w="0" w:type="dxa"/>
            <w:right w:w="108" w:type="dxa"/>
          </w:tblCellMar>
        </w:tblPrEx>
        <w:trPr>
          <w:trHeight w:val="280" w:hRule="atLeast"/>
          <w:jc w:val="center"/>
        </w:trPr>
        <w:tc>
          <w:tcPr>
            <w:tcW w:w="164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组件名称</w:t>
            </w:r>
          </w:p>
        </w:tc>
        <w:tc>
          <w:tcPr>
            <w:tcW w:w="10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型号</w:t>
            </w:r>
          </w:p>
        </w:tc>
        <w:tc>
          <w:tcPr>
            <w:tcW w:w="342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尺寸及偏差(mm)</w:t>
            </w:r>
          </w:p>
        </w:tc>
        <w:tc>
          <w:tcPr>
            <w:tcW w:w="18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结构厚度（mm）</w:t>
            </w:r>
          </w:p>
        </w:tc>
      </w:tr>
      <w:tr>
        <w:tblPrEx>
          <w:tblCellMar>
            <w:top w:w="0" w:type="dxa"/>
            <w:left w:w="108" w:type="dxa"/>
            <w:bottom w:w="0" w:type="dxa"/>
            <w:right w:w="108" w:type="dxa"/>
          </w:tblCellMar>
        </w:tblPrEx>
        <w:trPr>
          <w:trHeight w:val="280" w:hRule="atLeast"/>
          <w:jc w:val="center"/>
        </w:trPr>
        <w:tc>
          <w:tcPr>
            <w:tcW w:w="16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2"/>
                <w:szCs w:val="22"/>
              </w:rPr>
            </w:pP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2"/>
                <w:szCs w:val="22"/>
              </w:rPr>
            </w:pP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长度</w:t>
            </w:r>
            <w:r>
              <w:rPr>
                <w:rFonts w:ascii="宋体" w:hAnsi="宋体" w:cs="宋体"/>
                <w:color w:val="auto"/>
                <w:kern w:val="0"/>
                <w:sz w:val="22"/>
                <w:szCs w:val="22"/>
              </w:rPr>
              <w:t>l</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宽度</w:t>
            </w:r>
            <w:r>
              <w:rPr>
                <w:rFonts w:ascii="宋体" w:hAnsi="宋体" w:cs="宋体"/>
                <w:color w:val="auto"/>
                <w:kern w:val="0"/>
                <w:sz w:val="22"/>
                <w:szCs w:val="22"/>
              </w:rPr>
              <w:t>w</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高度</w:t>
            </w:r>
            <w:r>
              <w:rPr>
                <w:rFonts w:ascii="宋体" w:hAnsi="宋体" w:cs="宋体"/>
                <w:color w:val="auto"/>
                <w:kern w:val="0"/>
                <w:sz w:val="22"/>
                <w:szCs w:val="22"/>
              </w:rPr>
              <w:t>h</w:t>
            </w:r>
          </w:p>
        </w:tc>
        <w:tc>
          <w:tcPr>
            <w:tcW w:w="18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e</w:t>
            </w:r>
          </w:p>
        </w:tc>
      </w:tr>
      <w:tr>
        <w:tblPrEx>
          <w:tblCellMar>
            <w:top w:w="0" w:type="dxa"/>
            <w:left w:w="108" w:type="dxa"/>
            <w:bottom w:w="0" w:type="dxa"/>
            <w:right w:w="108" w:type="dxa"/>
          </w:tblCellMar>
        </w:tblPrEx>
        <w:trPr>
          <w:trHeight w:val="280" w:hRule="atLeast"/>
          <w:jc w:val="center"/>
        </w:trPr>
        <w:tc>
          <w:tcPr>
            <w:tcW w:w="164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储水装置</w:t>
            </w:r>
          </w:p>
        </w:tc>
        <w:tc>
          <w:tcPr>
            <w:tcW w:w="10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通用型</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1000±10</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950±10</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6</w:t>
            </w:r>
            <w:r>
              <w:rPr>
                <w:rFonts w:hint="eastAsia" w:ascii="宋体" w:hAnsi="宋体" w:cs="宋体"/>
                <w:color w:val="auto"/>
                <w:kern w:val="0"/>
                <w:sz w:val="22"/>
                <w:szCs w:val="22"/>
              </w:rPr>
              <w:t>5</w:t>
            </w:r>
            <w:r>
              <w:rPr>
                <w:rFonts w:ascii="宋体" w:hAnsi="宋体" w:cs="宋体"/>
                <w:color w:val="auto"/>
                <w:kern w:val="0"/>
                <w:sz w:val="22"/>
                <w:szCs w:val="22"/>
              </w:rPr>
              <w:t>0±10</w:t>
            </w:r>
          </w:p>
        </w:tc>
        <w:tc>
          <w:tcPr>
            <w:tcW w:w="18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≥6.5</w:t>
            </w:r>
          </w:p>
        </w:tc>
      </w:tr>
      <w:tr>
        <w:tblPrEx>
          <w:tblCellMar>
            <w:top w:w="0" w:type="dxa"/>
            <w:left w:w="108" w:type="dxa"/>
            <w:bottom w:w="0" w:type="dxa"/>
            <w:right w:w="108" w:type="dxa"/>
          </w:tblCellMar>
        </w:tblPrEx>
        <w:trPr>
          <w:trHeight w:val="280" w:hRule="atLeast"/>
          <w:jc w:val="center"/>
        </w:trPr>
        <w:tc>
          <w:tcPr>
            <w:tcW w:w="164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缓释排污装置</w:t>
            </w:r>
          </w:p>
        </w:tc>
        <w:tc>
          <w:tcPr>
            <w:tcW w:w="10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750型</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650±8</w:t>
            </w:r>
          </w:p>
        </w:tc>
        <w:tc>
          <w:tcPr>
            <w:tcW w:w="11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380±8</w:t>
            </w:r>
          </w:p>
        </w:tc>
        <w:tc>
          <w:tcPr>
            <w:tcW w:w="114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350±8</w:t>
            </w:r>
          </w:p>
        </w:tc>
        <w:tc>
          <w:tcPr>
            <w:tcW w:w="1891" w:type="dxa"/>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≥2.5</w:t>
            </w:r>
          </w:p>
        </w:tc>
      </w:tr>
      <w:tr>
        <w:tblPrEx>
          <w:tblCellMar>
            <w:top w:w="0" w:type="dxa"/>
            <w:left w:w="108" w:type="dxa"/>
            <w:bottom w:w="0" w:type="dxa"/>
            <w:right w:w="108" w:type="dxa"/>
          </w:tblCellMar>
        </w:tblPrEx>
        <w:trPr>
          <w:trHeight w:val="280" w:hRule="atLeast"/>
          <w:jc w:val="center"/>
        </w:trPr>
        <w:tc>
          <w:tcPr>
            <w:tcW w:w="164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2"/>
                <w:szCs w:val="22"/>
              </w:rPr>
            </w:pPr>
          </w:p>
        </w:tc>
        <w:tc>
          <w:tcPr>
            <w:tcW w:w="10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500型</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400±8</w:t>
            </w: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color w:val="auto"/>
                <w:kern w:val="0"/>
                <w:sz w:val="22"/>
                <w:szCs w:val="22"/>
              </w:rPr>
            </w:pP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color w:val="auto"/>
                <w:kern w:val="0"/>
                <w:sz w:val="22"/>
                <w:szCs w:val="22"/>
              </w:rPr>
            </w:pPr>
          </w:p>
        </w:tc>
        <w:tc>
          <w:tcPr>
            <w:tcW w:w="1891"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auto"/>
                <w:kern w:val="0"/>
                <w:sz w:val="22"/>
                <w:szCs w:val="22"/>
              </w:rPr>
            </w:pPr>
          </w:p>
        </w:tc>
      </w:tr>
      <w:tr>
        <w:tblPrEx>
          <w:tblCellMar>
            <w:top w:w="0" w:type="dxa"/>
            <w:left w:w="108" w:type="dxa"/>
            <w:bottom w:w="0" w:type="dxa"/>
            <w:right w:w="108" w:type="dxa"/>
          </w:tblCellMar>
        </w:tblPrEx>
        <w:trPr>
          <w:trHeight w:val="280" w:hRule="atLeast"/>
          <w:jc w:val="center"/>
        </w:trPr>
        <w:tc>
          <w:tcPr>
            <w:tcW w:w="1644"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2"/>
                <w:szCs w:val="22"/>
              </w:rPr>
            </w:pPr>
          </w:p>
        </w:tc>
        <w:tc>
          <w:tcPr>
            <w:tcW w:w="10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420型</w:t>
            </w:r>
          </w:p>
        </w:tc>
        <w:tc>
          <w:tcPr>
            <w:tcW w:w="11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auto"/>
                <w:kern w:val="0"/>
                <w:sz w:val="22"/>
                <w:szCs w:val="22"/>
              </w:rPr>
            </w:pPr>
            <w:r>
              <w:rPr>
                <w:rFonts w:ascii="宋体" w:hAnsi="宋体" w:cs="宋体"/>
                <w:color w:val="auto"/>
                <w:kern w:val="0"/>
                <w:sz w:val="22"/>
                <w:szCs w:val="22"/>
              </w:rPr>
              <w:t>350±8</w:t>
            </w: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color w:val="auto"/>
                <w:kern w:val="0"/>
                <w:sz w:val="22"/>
                <w:szCs w:val="22"/>
              </w:rPr>
            </w:pPr>
          </w:p>
        </w:tc>
        <w:tc>
          <w:tcPr>
            <w:tcW w:w="1140" w:type="dxa"/>
            <w:vMerge w:val="continue"/>
            <w:tcBorders>
              <w:top w:val="nil"/>
              <w:left w:val="single" w:color="auto" w:sz="4" w:space="0"/>
              <w:bottom w:val="single" w:color="000000" w:sz="4" w:space="0"/>
              <w:right w:val="single" w:color="auto" w:sz="4" w:space="0"/>
            </w:tcBorders>
            <w:vAlign w:val="center"/>
          </w:tcPr>
          <w:p>
            <w:pPr>
              <w:widowControl/>
              <w:jc w:val="left"/>
              <w:rPr>
                <w:color w:val="auto"/>
                <w:kern w:val="0"/>
                <w:sz w:val="22"/>
                <w:szCs w:val="22"/>
              </w:rPr>
            </w:pPr>
          </w:p>
        </w:tc>
        <w:tc>
          <w:tcPr>
            <w:tcW w:w="1891" w:type="dxa"/>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ascii="宋体" w:hAnsi="宋体" w:cs="宋体"/>
                <w:color w:val="auto"/>
                <w:kern w:val="0"/>
                <w:sz w:val="22"/>
                <w:szCs w:val="22"/>
              </w:rPr>
            </w:pPr>
          </w:p>
        </w:tc>
      </w:tr>
    </w:tbl>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5</w:t>
      </w:r>
      <w:r>
        <w:rPr>
          <w:color w:val="auto"/>
          <w:sz w:val="24"/>
        </w:rPr>
        <w:t xml:space="preserve">.3 </w:t>
      </w:r>
      <w:r>
        <w:rPr>
          <w:bCs/>
          <w:color w:val="auto"/>
          <w:sz w:val="24"/>
        </w:rPr>
        <w:t>匀流缓释功能</w:t>
      </w:r>
    </w:p>
    <w:p>
      <w:pPr>
        <w:spacing w:line="360" w:lineRule="auto"/>
        <w:ind w:firstLine="480" w:firstLineChars="200"/>
        <w:rPr>
          <w:bCs/>
          <w:color w:val="auto"/>
          <w:sz w:val="24"/>
        </w:rPr>
      </w:pPr>
      <w:r>
        <w:rPr>
          <w:bCs/>
          <w:color w:val="auto"/>
          <w:sz w:val="24"/>
        </w:rPr>
        <w:t>经匀流缓释功能试验，缓释排口流量应稳定，流量误差不得大于额定流量的±5%。</w:t>
      </w:r>
    </w:p>
    <w:p>
      <w:pPr>
        <w:spacing w:line="360" w:lineRule="auto"/>
        <w:ind w:firstLine="480" w:firstLineChars="200"/>
        <w:rPr>
          <w:bCs/>
          <w:color w:val="auto"/>
          <w:sz w:val="24"/>
        </w:rPr>
      </w:pPr>
      <w:r>
        <w:rPr>
          <w:color w:val="auto"/>
          <w:sz w:val="24"/>
        </w:rPr>
        <w:t xml:space="preserve">C </w:t>
      </w:r>
      <w:r>
        <w:rPr>
          <w:rFonts w:hint="eastAsia"/>
          <w:color w:val="auto"/>
          <w:sz w:val="24"/>
        </w:rPr>
        <w:t>5</w:t>
      </w:r>
      <w:r>
        <w:rPr>
          <w:color w:val="auto"/>
          <w:sz w:val="24"/>
        </w:rPr>
        <w:t>.4</w:t>
      </w:r>
      <w:r>
        <w:rPr>
          <w:bCs/>
          <w:color w:val="auto"/>
          <w:sz w:val="24"/>
        </w:rPr>
        <w:t>自动排污功能</w:t>
      </w:r>
    </w:p>
    <w:p>
      <w:pPr>
        <w:spacing w:line="360" w:lineRule="auto"/>
        <w:ind w:firstLine="480" w:firstLineChars="200"/>
        <w:rPr>
          <w:bCs/>
          <w:color w:val="auto"/>
          <w:sz w:val="24"/>
        </w:rPr>
      </w:pPr>
      <w:r>
        <w:rPr>
          <w:bCs/>
          <w:color w:val="auto"/>
          <w:sz w:val="24"/>
        </w:rPr>
        <w:t>经自动排污功能试验，污水排口应自动开启，启动水位极差不应大于10mm。</w:t>
      </w:r>
    </w:p>
    <w:p>
      <w:pPr>
        <w:spacing w:line="360" w:lineRule="auto"/>
        <w:ind w:firstLine="480" w:firstLineChars="200"/>
        <w:rPr>
          <w:bCs/>
          <w:color w:val="auto"/>
          <w:sz w:val="24"/>
        </w:rPr>
      </w:pPr>
      <w:r>
        <w:rPr>
          <w:color w:val="auto"/>
          <w:sz w:val="24"/>
        </w:rPr>
        <w:t xml:space="preserve">C </w:t>
      </w:r>
      <w:r>
        <w:rPr>
          <w:rFonts w:hint="eastAsia"/>
          <w:color w:val="auto"/>
          <w:sz w:val="24"/>
        </w:rPr>
        <w:t>5</w:t>
      </w:r>
      <w:r>
        <w:rPr>
          <w:color w:val="auto"/>
          <w:sz w:val="24"/>
        </w:rPr>
        <w:t>.</w:t>
      </w:r>
      <w:r>
        <w:rPr>
          <w:rFonts w:hint="eastAsia"/>
          <w:color w:val="auto"/>
          <w:sz w:val="24"/>
        </w:rPr>
        <w:t>5</w:t>
      </w:r>
      <w:r>
        <w:rPr>
          <w:bCs/>
          <w:color w:val="auto"/>
          <w:sz w:val="24"/>
        </w:rPr>
        <w:t>密封性</w:t>
      </w:r>
    </w:p>
    <w:p>
      <w:pPr>
        <w:spacing w:line="360" w:lineRule="auto"/>
        <w:ind w:firstLine="480" w:firstLineChars="200"/>
        <w:rPr>
          <w:bCs/>
          <w:color w:val="auto"/>
          <w:sz w:val="24"/>
        </w:rPr>
      </w:pPr>
      <w:r>
        <w:rPr>
          <w:bCs/>
          <w:color w:val="auto"/>
          <w:sz w:val="24"/>
        </w:rPr>
        <w:t>经密封性试验，污水排口不应有可见滴漏。</w:t>
      </w:r>
    </w:p>
    <w:p>
      <w:pPr>
        <w:spacing w:line="360" w:lineRule="auto"/>
        <w:ind w:firstLine="480" w:firstLineChars="200"/>
        <w:rPr>
          <w:bCs/>
          <w:color w:val="auto"/>
          <w:sz w:val="24"/>
        </w:rPr>
      </w:pPr>
      <w:r>
        <w:rPr>
          <w:color w:val="auto"/>
          <w:sz w:val="24"/>
        </w:rPr>
        <w:t xml:space="preserve">C </w:t>
      </w:r>
      <w:r>
        <w:rPr>
          <w:rFonts w:hint="eastAsia"/>
          <w:color w:val="auto"/>
          <w:sz w:val="24"/>
        </w:rPr>
        <w:t>5</w:t>
      </w:r>
      <w:r>
        <w:rPr>
          <w:color w:val="auto"/>
          <w:sz w:val="24"/>
        </w:rPr>
        <w:t>.</w:t>
      </w:r>
      <w:r>
        <w:rPr>
          <w:rFonts w:hint="eastAsia"/>
          <w:color w:val="auto"/>
          <w:sz w:val="24"/>
        </w:rPr>
        <w:t>6</w:t>
      </w:r>
      <w:r>
        <w:rPr>
          <w:bCs/>
          <w:color w:val="auto"/>
          <w:sz w:val="24"/>
        </w:rPr>
        <w:t>耐用性</w:t>
      </w:r>
    </w:p>
    <w:p>
      <w:pPr>
        <w:spacing w:line="360" w:lineRule="auto"/>
        <w:ind w:firstLine="480" w:firstLineChars="200"/>
        <w:rPr>
          <w:bCs/>
          <w:color w:val="auto"/>
          <w:sz w:val="24"/>
        </w:rPr>
      </w:pPr>
      <w:r>
        <w:rPr>
          <w:bCs/>
          <w:color w:val="auto"/>
          <w:sz w:val="24"/>
        </w:rPr>
        <w:t>经耐用性试验，设备应满足</w:t>
      </w:r>
      <w:r>
        <w:rPr>
          <w:color w:val="auto"/>
          <w:sz w:val="24"/>
        </w:rPr>
        <w:t>C 4.3</w:t>
      </w:r>
      <w:r>
        <w:rPr>
          <w:bCs/>
          <w:color w:val="auto"/>
          <w:sz w:val="24"/>
        </w:rPr>
        <w:t>、</w:t>
      </w:r>
      <w:r>
        <w:rPr>
          <w:color w:val="auto"/>
          <w:sz w:val="24"/>
        </w:rPr>
        <w:t>C 4.4</w:t>
      </w:r>
      <w:r>
        <w:rPr>
          <w:bCs/>
          <w:color w:val="auto"/>
          <w:sz w:val="24"/>
        </w:rPr>
        <w:t>和</w:t>
      </w:r>
      <w:r>
        <w:rPr>
          <w:color w:val="auto"/>
          <w:sz w:val="24"/>
        </w:rPr>
        <w:t>C 4.5</w:t>
      </w:r>
      <w:r>
        <w:rPr>
          <w:bCs/>
          <w:color w:val="auto"/>
          <w:sz w:val="24"/>
        </w:rPr>
        <w:t>的要求。</w:t>
      </w:r>
    </w:p>
    <w:p>
      <w:pPr>
        <w:spacing w:line="360" w:lineRule="auto"/>
        <w:ind w:firstLine="482" w:firstLineChars="200"/>
        <w:textAlignment w:val="baseline"/>
        <w:rPr>
          <w:rFonts w:eastAsia="黑体"/>
          <w:b/>
          <w:color w:val="auto"/>
          <w:sz w:val="24"/>
        </w:rPr>
      </w:pPr>
      <w:r>
        <w:rPr>
          <w:rFonts w:eastAsia="黑体"/>
          <w:b/>
          <w:color w:val="auto"/>
          <w:sz w:val="24"/>
        </w:rPr>
        <w:t>C</w:t>
      </w:r>
      <w:r>
        <w:rPr>
          <w:rFonts w:hint="eastAsia" w:eastAsia="黑体"/>
          <w:b/>
          <w:color w:val="auto"/>
          <w:sz w:val="24"/>
        </w:rPr>
        <w:t>6</w:t>
      </w:r>
      <w:r>
        <w:rPr>
          <w:rFonts w:eastAsia="黑体"/>
          <w:b/>
          <w:color w:val="auto"/>
          <w:sz w:val="24"/>
        </w:rPr>
        <w:t>、试验方法</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6</w:t>
      </w:r>
      <w:r>
        <w:rPr>
          <w:color w:val="auto"/>
          <w:sz w:val="24"/>
        </w:rPr>
        <w:t>.1外观检查</w:t>
      </w:r>
    </w:p>
    <w:p>
      <w:pPr>
        <w:spacing w:line="360" w:lineRule="auto"/>
        <w:ind w:firstLine="480" w:firstLineChars="200"/>
        <w:textAlignment w:val="baseline"/>
        <w:rPr>
          <w:color w:val="auto"/>
          <w:sz w:val="24"/>
        </w:rPr>
      </w:pPr>
      <w:r>
        <w:rPr>
          <w:color w:val="auto"/>
          <w:sz w:val="24"/>
        </w:rPr>
        <w:t>目测。</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6</w:t>
      </w:r>
      <w:r>
        <w:rPr>
          <w:color w:val="auto"/>
          <w:sz w:val="24"/>
        </w:rPr>
        <w:t>.2结构尺寸测量</w:t>
      </w:r>
    </w:p>
    <w:p>
      <w:pPr>
        <w:spacing w:line="360" w:lineRule="auto"/>
        <w:ind w:firstLine="480" w:firstLineChars="200"/>
        <w:textAlignment w:val="baseline"/>
        <w:rPr>
          <w:color w:val="auto"/>
          <w:sz w:val="24"/>
        </w:rPr>
      </w:pPr>
      <w:r>
        <w:rPr>
          <w:rFonts w:hint="eastAsia"/>
          <w:bCs/>
          <w:iCs/>
          <w:color w:val="auto"/>
          <w:kern w:val="0"/>
          <w:sz w:val="24"/>
          <w:lang w:val="zh-CN"/>
        </w:rPr>
        <w:t>延时</w:t>
      </w:r>
      <w:r>
        <w:rPr>
          <w:bCs/>
          <w:iCs/>
          <w:color w:val="auto"/>
          <w:kern w:val="0"/>
          <w:sz w:val="24"/>
          <w:lang w:val="zh-CN"/>
        </w:rPr>
        <w:t>调节组件</w:t>
      </w:r>
      <w:r>
        <w:rPr>
          <w:color w:val="auto"/>
          <w:sz w:val="24"/>
        </w:rPr>
        <w:t>尺寸用精度1mm的钢直尺或卷尺测量，其余结构尺寸用精度0.02mm的游标卡尺测量。</w:t>
      </w:r>
    </w:p>
    <w:p>
      <w:pPr>
        <w:spacing w:line="360" w:lineRule="auto"/>
        <w:ind w:firstLine="480" w:firstLineChars="200"/>
        <w:rPr>
          <w:color w:val="auto"/>
          <w:sz w:val="24"/>
        </w:rPr>
      </w:pPr>
      <w:r>
        <w:rPr>
          <w:color w:val="auto"/>
          <w:sz w:val="24"/>
        </w:rPr>
        <w:t xml:space="preserve">C </w:t>
      </w:r>
      <w:r>
        <w:rPr>
          <w:rFonts w:hint="eastAsia"/>
          <w:color w:val="auto"/>
          <w:sz w:val="24"/>
        </w:rPr>
        <w:t>6</w:t>
      </w:r>
      <w:r>
        <w:rPr>
          <w:color w:val="auto"/>
          <w:sz w:val="24"/>
        </w:rPr>
        <w:t>.3匀流缓释功能试验</w:t>
      </w:r>
    </w:p>
    <w:p>
      <w:pPr>
        <w:spacing w:line="360" w:lineRule="auto"/>
        <w:ind w:firstLine="480" w:firstLineChars="200"/>
        <w:rPr>
          <w:bCs/>
          <w:color w:val="auto"/>
          <w:sz w:val="24"/>
        </w:rPr>
      </w:pPr>
      <w:r>
        <w:rPr>
          <w:bCs/>
          <w:color w:val="auto"/>
          <w:sz w:val="24"/>
        </w:rPr>
        <w:t>向进水口注水，水位达到</w:t>
      </w:r>
      <w:r>
        <w:rPr>
          <w:rFonts w:hint="eastAsia"/>
          <w:bCs/>
          <w:color w:val="auto"/>
          <w:sz w:val="24"/>
        </w:rPr>
        <w:t>60cm后</w:t>
      </w:r>
      <w:r>
        <w:rPr>
          <w:bCs/>
          <w:color w:val="auto"/>
          <w:sz w:val="24"/>
        </w:rPr>
        <w:t>，关闭进水，用秒表和量筒测量1min缓释排口出水量；水位每下降</w:t>
      </w:r>
      <w:r>
        <w:rPr>
          <w:rFonts w:hint="eastAsia"/>
          <w:bCs/>
          <w:color w:val="auto"/>
          <w:sz w:val="24"/>
        </w:rPr>
        <w:t>10</w:t>
      </w:r>
      <w:r>
        <w:rPr>
          <w:bCs/>
          <w:color w:val="auto"/>
          <w:sz w:val="24"/>
        </w:rPr>
        <w:t>cm进行一次出水量测试，至水位</w:t>
      </w:r>
      <w:r>
        <w:rPr>
          <w:rFonts w:hint="eastAsia"/>
          <w:bCs/>
          <w:color w:val="auto"/>
          <w:sz w:val="24"/>
        </w:rPr>
        <w:t>将至10cm</w:t>
      </w:r>
      <w:r>
        <w:rPr>
          <w:bCs/>
          <w:color w:val="auto"/>
          <w:sz w:val="24"/>
        </w:rPr>
        <w:t>。按式（</w:t>
      </w:r>
      <w:r>
        <w:rPr>
          <w:rFonts w:hint="eastAsia"/>
          <w:bCs/>
          <w:color w:val="auto"/>
          <w:sz w:val="24"/>
        </w:rPr>
        <w:t>C.</w:t>
      </w:r>
      <w:r>
        <w:rPr>
          <w:bCs/>
          <w:color w:val="auto"/>
          <w:sz w:val="24"/>
        </w:rPr>
        <w:t>1）计算各水位下缓释排水流量：</w:t>
      </w:r>
    </w:p>
    <w:p>
      <w:pPr>
        <w:spacing w:line="360" w:lineRule="auto"/>
        <w:jc w:val="right"/>
        <w:rPr>
          <w:bCs/>
          <w:color w:val="auto"/>
          <w:sz w:val="24"/>
        </w:rPr>
      </w:pPr>
      <m:oMath>
        <m:r>
          <m:rPr>
            <m:sty m:val="p"/>
          </m:rPr>
          <w:rPr>
            <w:rFonts w:ascii="Cambria Math" w:hAnsi="Cambria Math"/>
            <w:color w:val="auto"/>
            <w:sz w:val="24"/>
          </w:rPr>
          <m:t>η</m:t>
        </m:r>
        <m:d>
          <m:dPr>
            <m:begChr m:val="（"/>
            <m:endChr m:val="）"/>
            <m:ctrlPr>
              <w:rPr>
                <w:rFonts w:ascii="Cambria Math" w:hAnsi="Cambria Math"/>
                <w:bCs/>
                <w:color w:val="auto"/>
                <w:sz w:val="24"/>
              </w:rPr>
            </m:ctrlPr>
          </m:dPr>
          <m:e>
            <m:r>
              <m:rPr>
                <m:sty m:val="p"/>
              </m:rPr>
              <w:rPr>
                <w:rFonts w:ascii="Cambria Math" w:hAnsi="Cambria Math"/>
                <w:color w:val="auto"/>
                <w:sz w:val="24"/>
              </w:rPr>
              <m:t>%</m:t>
            </m:r>
            <m:ctrlPr>
              <w:rPr>
                <w:rFonts w:ascii="Cambria Math" w:hAnsi="Cambria Math"/>
                <w:bCs/>
                <w:color w:val="auto"/>
                <w:sz w:val="24"/>
              </w:rPr>
            </m:ctrlPr>
          </m:e>
        </m:d>
        <m:r>
          <m:rPr>
            <m:sty m:val="p"/>
          </m:rPr>
          <w:rPr>
            <w:rFonts w:ascii="Cambria Math" w:hAnsi="Cambria Math" w:eastAsia="Cambria Math"/>
            <w:color w:val="auto"/>
            <w:sz w:val="24"/>
          </w:rPr>
          <m:t>=</m:t>
        </m:r>
        <m:f>
          <m:fPr>
            <m:ctrlPr>
              <w:rPr>
                <w:rFonts w:ascii="Cambria Math" w:hAnsi="Cambria Math" w:eastAsia="Cambria Math"/>
                <w:bCs/>
                <w:color w:val="auto"/>
                <w:sz w:val="24"/>
              </w:rPr>
            </m:ctrlPr>
          </m:fPr>
          <m:num>
            <m:r>
              <m:rPr>
                <m:sty m:val="p"/>
              </m:rPr>
              <w:rPr>
                <w:rFonts w:hint="eastAsia" w:ascii="Cambria Math" w:hAnsi="Cambria Math"/>
                <w:color w:val="auto"/>
                <w:sz w:val="24"/>
              </w:rPr>
              <m:t>Q</m:t>
            </m:r>
            <m:r>
              <m:rPr>
                <m:sty m:val="p"/>
              </m:rPr>
              <w:rPr>
                <w:rFonts w:ascii="Cambria Math" w:hAnsi="Cambria Math" w:eastAsia="MS Gothic"/>
                <w:color w:val="auto"/>
                <w:sz w:val="24"/>
              </w:rPr>
              <m:t>−</m:t>
            </m:r>
            <m:r>
              <m:rPr>
                <m:sty m:val="p"/>
              </m:rPr>
              <w:rPr>
                <w:rFonts w:hint="eastAsia" w:ascii="Cambria Math" w:hAnsi="Cambria Math"/>
                <w:color w:val="auto"/>
                <w:sz w:val="24"/>
              </w:rPr>
              <m:t>Q</m:t>
            </m:r>
            <m:r>
              <m:rPr>
                <m:sty m:val="p"/>
              </m:rPr>
              <w:rPr>
                <w:rFonts w:hint="eastAsia" w:ascii="Cambria Math" w:hAnsi="Cambria Math"/>
                <w:color w:val="auto"/>
                <w:sz w:val="24"/>
                <w:vertAlign w:val="subscript"/>
              </w:rPr>
              <m:t>n</m:t>
            </m:r>
            <m:ctrlPr>
              <w:rPr>
                <w:rFonts w:ascii="Cambria Math" w:hAnsi="Cambria Math" w:eastAsia="Cambria Math"/>
                <w:bCs/>
                <w:color w:val="auto"/>
                <w:sz w:val="24"/>
              </w:rPr>
            </m:ctrlPr>
          </m:num>
          <m:den>
            <m:r>
              <m:rPr>
                <m:sty m:val="p"/>
              </m:rPr>
              <w:rPr>
                <w:rFonts w:hint="eastAsia" w:ascii="Cambria Math" w:hAnsi="Cambria Math"/>
                <w:color w:val="auto"/>
                <w:sz w:val="24"/>
              </w:rPr>
              <m:t>Q</m:t>
            </m:r>
            <m:ctrlPr>
              <w:rPr>
                <w:rFonts w:ascii="Cambria Math" w:hAnsi="Cambria Math" w:eastAsia="Cambria Math"/>
                <w:bCs/>
                <w:color w:val="auto"/>
                <w:sz w:val="24"/>
              </w:rPr>
            </m:ctrlPr>
          </m:den>
        </m:f>
        <m:r>
          <m:rPr/>
          <w:rPr>
            <w:rFonts w:ascii="Cambria Math" w:hAnsi="Cambria Math" w:eastAsia="Cambria Math"/>
            <w:color w:val="auto"/>
            <w:sz w:val="24"/>
          </w:rPr>
          <m:t>×100%</m:t>
        </m:r>
      </m:oMath>
      <w:r>
        <w:rPr>
          <w:rFonts w:eastAsiaTheme="majorEastAsia"/>
          <w:bCs/>
          <w:color w:val="auto"/>
          <w:sz w:val="24"/>
        </w:rPr>
        <w:t>…………………………</w:t>
      </w:r>
      <w:r>
        <w:rPr>
          <w:bCs/>
          <w:color w:val="auto"/>
          <w:sz w:val="24"/>
        </w:rPr>
        <w:t>（</w:t>
      </w:r>
      <w:r>
        <w:rPr>
          <w:rFonts w:hint="eastAsia"/>
          <w:bCs/>
          <w:color w:val="auto"/>
          <w:sz w:val="24"/>
        </w:rPr>
        <w:t>C.</w:t>
      </w:r>
      <w:r>
        <w:rPr>
          <w:bCs/>
          <w:color w:val="auto"/>
          <w:sz w:val="24"/>
        </w:rPr>
        <w:t>1）</w:t>
      </w:r>
    </w:p>
    <w:p>
      <w:pPr>
        <w:spacing w:line="360" w:lineRule="auto"/>
        <w:ind w:firstLine="720" w:firstLineChars="300"/>
        <w:jc w:val="left"/>
        <w:rPr>
          <w:bCs/>
          <w:color w:val="auto"/>
          <w:sz w:val="24"/>
        </w:rPr>
      </w:pPr>
      <w:r>
        <w:rPr>
          <w:bCs/>
          <w:color w:val="auto"/>
          <w:sz w:val="24"/>
        </w:rPr>
        <w:t>式中：</w:t>
      </w:r>
    </w:p>
    <w:p>
      <w:pPr>
        <w:spacing w:line="360" w:lineRule="auto"/>
        <w:ind w:firstLine="720" w:firstLineChars="300"/>
        <w:jc w:val="left"/>
        <w:rPr>
          <w:bCs/>
          <w:color w:val="auto"/>
          <w:sz w:val="24"/>
        </w:rPr>
      </w:pPr>
      <w:r>
        <w:rPr>
          <w:bCs/>
          <w:color w:val="auto"/>
          <w:sz w:val="24"/>
        </w:rPr>
        <w:t>η——流量</w:t>
      </w:r>
      <w:r>
        <w:rPr>
          <w:rFonts w:hint="eastAsia"/>
          <w:bCs/>
          <w:color w:val="auto"/>
          <w:sz w:val="24"/>
        </w:rPr>
        <w:t>误差</w:t>
      </w:r>
      <w:r>
        <w:rPr>
          <w:bCs/>
          <w:color w:val="auto"/>
          <w:sz w:val="24"/>
        </w:rPr>
        <w:t>，</w:t>
      </w:r>
      <w:r>
        <w:rPr>
          <w:rFonts w:hint="eastAsia"/>
          <w:bCs/>
          <w:color w:val="auto"/>
          <w:sz w:val="24"/>
        </w:rPr>
        <w:t>精确到0.1%；</w:t>
      </w:r>
    </w:p>
    <w:p>
      <w:pPr>
        <w:spacing w:line="360" w:lineRule="auto"/>
        <w:ind w:firstLine="720" w:firstLineChars="300"/>
        <w:jc w:val="left"/>
        <w:rPr>
          <w:bCs/>
          <w:color w:val="auto"/>
          <w:sz w:val="24"/>
        </w:rPr>
      </w:pPr>
      <w:r>
        <w:rPr>
          <w:bCs/>
          <w:color w:val="auto"/>
          <w:sz w:val="24"/>
        </w:rPr>
        <w:t>Q——额定缓释排水流量，单位为L/s；</w:t>
      </w:r>
    </w:p>
    <w:p>
      <w:pPr>
        <w:spacing w:line="360" w:lineRule="auto"/>
        <w:ind w:firstLine="720" w:firstLineChars="300"/>
        <w:jc w:val="left"/>
        <w:rPr>
          <w:bCs/>
          <w:color w:val="auto"/>
          <w:sz w:val="24"/>
        </w:rPr>
      </w:pPr>
      <w:r>
        <w:rPr>
          <w:rFonts w:hint="eastAsia"/>
          <w:bCs/>
          <w:color w:val="auto"/>
          <w:sz w:val="24"/>
        </w:rPr>
        <w:t>Q</w:t>
      </w:r>
      <w:r>
        <w:rPr>
          <w:rFonts w:hint="eastAsia"/>
          <w:bCs/>
          <w:color w:val="auto"/>
          <w:sz w:val="24"/>
          <w:vertAlign w:val="subscript"/>
        </w:rPr>
        <w:t>n</w:t>
      </w:r>
      <w:r>
        <w:rPr>
          <w:bCs/>
          <w:color w:val="auto"/>
          <w:sz w:val="24"/>
        </w:rPr>
        <w:t>——</w:t>
      </w:r>
      <w:r>
        <w:rPr>
          <w:rFonts w:hint="eastAsia"/>
          <w:bCs/>
          <w:color w:val="auto"/>
          <w:sz w:val="24"/>
        </w:rPr>
        <w:t>测定</w:t>
      </w:r>
      <w:r>
        <w:rPr>
          <w:bCs/>
          <w:color w:val="auto"/>
          <w:sz w:val="24"/>
        </w:rPr>
        <w:t>缓释排水流量，单位为L/s；</w:t>
      </w:r>
    </w:p>
    <w:p>
      <w:pPr>
        <w:spacing w:line="360" w:lineRule="auto"/>
        <w:ind w:firstLine="480" w:firstLineChars="200"/>
        <w:rPr>
          <w:color w:val="auto"/>
          <w:sz w:val="24"/>
        </w:rPr>
      </w:pPr>
      <w:r>
        <w:rPr>
          <w:color w:val="auto"/>
          <w:sz w:val="24"/>
        </w:rPr>
        <w:t xml:space="preserve">C </w:t>
      </w:r>
      <w:r>
        <w:rPr>
          <w:rFonts w:hint="eastAsia"/>
          <w:color w:val="auto"/>
          <w:sz w:val="24"/>
        </w:rPr>
        <w:t>6</w:t>
      </w:r>
      <w:r>
        <w:rPr>
          <w:color w:val="auto"/>
          <w:sz w:val="24"/>
        </w:rPr>
        <w:t>.4自动排污功能试验</w:t>
      </w:r>
    </w:p>
    <w:p>
      <w:pPr>
        <w:spacing w:line="360" w:lineRule="auto"/>
        <w:ind w:firstLine="480" w:firstLineChars="200"/>
        <w:rPr>
          <w:bCs/>
          <w:color w:val="auto"/>
          <w:sz w:val="24"/>
        </w:rPr>
      </w:pPr>
      <w:r>
        <w:rPr>
          <w:color w:val="auto"/>
          <w:sz w:val="24"/>
        </w:rPr>
        <w:t xml:space="preserve">C </w:t>
      </w:r>
      <w:r>
        <w:rPr>
          <w:rFonts w:hint="eastAsia"/>
          <w:color w:val="auto"/>
          <w:sz w:val="24"/>
        </w:rPr>
        <w:t>6</w:t>
      </w:r>
      <w:r>
        <w:rPr>
          <w:color w:val="auto"/>
          <w:sz w:val="24"/>
        </w:rPr>
        <w:t>.4.1</w:t>
      </w:r>
      <w:r>
        <w:rPr>
          <w:bCs/>
          <w:color w:val="auto"/>
          <w:sz w:val="24"/>
        </w:rPr>
        <w:t>随水位持续下降</w:t>
      </w:r>
      <w:r>
        <w:rPr>
          <w:rFonts w:hint="eastAsia"/>
          <w:bCs/>
          <w:color w:val="auto"/>
          <w:sz w:val="24"/>
        </w:rPr>
        <w:t>，持续观察</w:t>
      </w:r>
      <w:r>
        <w:rPr>
          <w:bCs/>
          <w:color w:val="auto"/>
          <w:sz w:val="24"/>
        </w:rPr>
        <w:t>污水排口是否自动排水，并记录开始排水时的水位高度。</w:t>
      </w:r>
    </w:p>
    <w:p>
      <w:pPr>
        <w:spacing w:line="360" w:lineRule="auto"/>
        <w:ind w:firstLine="480" w:firstLineChars="200"/>
        <w:rPr>
          <w:bCs/>
          <w:color w:val="auto"/>
          <w:sz w:val="24"/>
        </w:rPr>
      </w:pPr>
      <w:r>
        <w:rPr>
          <w:color w:val="auto"/>
          <w:sz w:val="24"/>
        </w:rPr>
        <w:t xml:space="preserve">C </w:t>
      </w:r>
      <w:r>
        <w:rPr>
          <w:rFonts w:hint="eastAsia"/>
          <w:color w:val="auto"/>
          <w:sz w:val="24"/>
        </w:rPr>
        <w:t>6</w:t>
      </w:r>
      <w:r>
        <w:rPr>
          <w:color w:val="auto"/>
          <w:sz w:val="24"/>
        </w:rPr>
        <w:t>.4.2</w:t>
      </w:r>
      <w:r>
        <w:rPr>
          <w:bCs/>
          <w:color w:val="auto"/>
          <w:sz w:val="24"/>
        </w:rPr>
        <w:t>重复上述步骤5次，</w:t>
      </w:r>
      <w:r>
        <w:rPr>
          <w:rFonts w:hint="eastAsia"/>
          <w:bCs/>
          <w:color w:val="auto"/>
          <w:sz w:val="24"/>
        </w:rPr>
        <w:t>计算</w:t>
      </w:r>
      <w:r>
        <w:rPr>
          <w:bCs/>
          <w:color w:val="auto"/>
          <w:sz w:val="24"/>
        </w:rPr>
        <w:t>开始污水排口排水时的水位高度值</w:t>
      </w:r>
      <w:r>
        <w:rPr>
          <w:rFonts w:hint="eastAsia"/>
          <w:bCs/>
          <w:color w:val="auto"/>
          <w:sz w:val="24"/>
        </w:rPr>
        <w:t>的</w:t>
      </w:r>
      <w:r>
        <w:rPr>
          <w:bCs/>
          <w:color w:val="auto"/>
          <w:sz w:val="24"/>
        </w:rPr>
        <w:t>极差</w:t>
      </w:r>
      <w:r>
        <w:rPr>
          <w:rFonts w:hint="eastAsia"/>
          <w:bCs/>
          <w:color w:val="auto"/>
          <w:sz w:val="24"/>
        </w:rPr>
        <w:t>。</w:t>
      </w:r>
    </w:p>
    <w:p>
      <w:pPr>
        <w:spacing w:line="360" w:lineRule="auto"/>
        <w:ind w:firstLine="480" w:firstLineChars="200"/>
        <w:rPr>
          <w:bCs/>
          <w:color w:val="auto"/>
          <w:sz w:val="24"/>
        </w:rPr>
      </w:pPr>
      <w:r>
        <w:rPr>
          <w:bCs/>
          <w:color w:val="auto"/>
          <w:sz w:val="24"/>
        </w:rPr>
        <w:t xml:space="preserve">C </w:t>
      </w:r>
      <w:r>
        <w:rPr>
          <w:rFonts w:hint="eastAsia"/>
          <w:bCs/>
          <w:color w:val="auto"/>
          <w:sz w:val="24"/>
        </w:rPr>
        <w:t>6</w:t>
      </w:r>
      <w:r>
        <w:rPr>
          <w:bCs/>
          <w:color w:val="auto"/>
          <w:sz w:val="24"/>
        </w:rPr>
        <w:t>.</w:t>
      </w:r>
      <w:r>
        <w:rPr>
          <w:rFonts w:hint="eastAsia"/>
          <w:bCs/>
          <w:color w:val="auto"/>
          <w:sz w:val="24"/>
        </w:rPr>
        <w:t>5</w:t>
      </w:r>
      <w:r>
        <w:rPr>
          <w:bCs/>
          <w:color w:val="auto"/>
          <w:sz w:val="24"/>
        </w:rPr>
        <w:t>密封性试验</w:t>
      </w:r>
    </w:p>
    <w:p>
      <w:pPr>
        <w:spacing w:line="360" w:lineRule="auto"/>
        <w:ind w:firstLine="480" w:firstLineChars="200"/>
        <w:rPr>
          <w:bCs/>
          <w:color w:val="auto"/>
          <w:sz w:val="24"/>
        </w:rPr>
      </w:pPr>
      <w:r>
        <w:rPr>
          <w:bCs/>
          <w:color w:val="auto"/>
          <w:sz w:val="24"/>
        </w:rPr>
        <w:t>封闭设备雨水排口，向进水口注水，水位达到</w:t>
      </w:r>
      <w:r>
        <w:rPr>
          <w:rFonts w:hint="eastAsia"/>
          <w:bCs/>
          <w:color w:val="auto"/>
          <w:sz w:val="24"/>
        </w:rPr>
        <w:t>60cm后</w:t>
      </w:r>
      <w:r>
        <w:rPr>
          <w:bCs/>
          <w:color w:val="auto"/>
          <w:sz w:val="24"/>
        </w:rPr>
        <w:t>，关闭进水，保持1h后，检查污水排口是否有滴漏。</w:t>
      </w:r>
    </w:p>
    <w:p>
      <w:pPr>
        <w:spacing w:line="360" w:lineRule="auto"/>
        <w:ind w:firstLine="480" w:firstLineChars="200"/>
        <w:rPr>
          <w:bCs/>
          <w:color w:val="auto"/>
          <w:sz w:val="24"/>
        </w:rPr>
      </w:pPr>
      <w:r>
        <w:rPr>
          <w:bCs/>
          <w:color w:val="auto"/>
          <w:sz w:val="24"/>
        </w:rPr>
        <w:t xml:space="preserve">C </w:t>
      </w:r>
      <w:r>
        <w:rPr>
          <w:rFonts w:hint="eastAsia"/>
          <w:bCs/>
          <w:color w:val="auto"/>
          <w:sz w:val="24"/>
        </w:rPr>
        <w:t>6</w:t>
      </w:r>
      <w:r>
        <w:rPr>
          <w:bCs/>
          <w:color w:val="auto"/>
          <w:sz w:val="24"/>
        </w:rPr>
        <w:t>.</w:t>
      </w:r>
      <w:r>
        <w:rPr>
          <w:rFonts w:hint="eastAsia"/>
          <w:bCs/>
          <w:color w:val="auto"/>
          <w:sz w:val="24"/>
        </w:rPr>
        <w:t>6</w:t>
      </w:r>
      <w:r>
        <w:rPr>
          <w:bCs/>
          <w:color w:val="auto"/>
          <w:sz w:val="24"/>
        </w:rPr>
        <w:t>耐用性试验</w:t>
      </w:r>
    </w:p>
    <w:p>
      <w:pPr>
        <w:spacing w:line="360" w:lineRule="auto"/>
        <w:ind w:firstLine="480" w:firstLineChars="200"/>
        <w:rPr>
          <w:bCs/>
          <w:color w:val="auto"/>
          <w:sz w:val="24"/>
        </w:rPr>
      </w:pPr>
      <w:r>
        <w:rPr>
          <w:color w:val="auto"/>
          <w:sz w:val="24"/>
        </w:rPr>
        <w:t xml:space="preserve">C </w:t>
      </w:r>
      <w:r>
        <w:rPr>
          <w:rFonts w:hint="eastAsia"/>
          <w:color w:val="auto"/>
          <w:sz w:val="24"/>
        </w:rPr>
        <w:t>6.6</w:t>
      </w:r>
      <w:r>
        <w:rPr>
          <w:color w:val="auto"/>
          <w:sz w:val="24"/>
        </w:rPr>
        <w:t>.1</w:t>
      </w:r>
      <w:r>
        <w:rPr>
          <w:bCs/>
          <w:color w:val="auto"/>
          <w:sz w:val="24"/>
        </w:rPr>
        <w:t>在设备进水口流量2.5L/s±</w:t>
      </w:r>
      <w:r>
        <w:rPr>
          <w:rFonts w:hint="eastAsia"/>
          <w:bCs/>
          <w:color w:val="auto"/>
          <w:sz w:val="24"/>
        </w:rPr>
        <w:t>0.1</w:t>
      </w:r>
      <w:r>
        <w:rPr>
          <w:bCs/>
          <w:color w:val="auto"/>
          <w:sz w:val="24"/>
        </w:rPr>
        <w:t>L/s、储水设施容积0.5m</w:t>
      </w:r>
      <w:r>
        <w:rPr>
          <w:bCs/>
          <w:color w:val="auto"/>
          <w:sz w:val="24"/>
          <w:vertAlign w:val="superscript"/>
        </w:rPr>
        <w:t>3</w:t>
      </w:r>
      <w:r>
        <w:rPr>
          <w:bCs/>
          <w:color w:val="auto"/>
          <w:sz w:val="24"/>
        </w:rPr>
        <w:t>、缓释排水额定流量0.5m</w:t>
      </w:r>
      <w:r>
        <w:rPr>
          <w:bCs/>
          <w:color w:val="auto"/>
          <w:sz w:val="24"/>
          <w:vertAlign w:val="superscript"/>
        </w:rPr>
        <w:t>3</w:t>
      </w:r>
      <w:r>
        <w:rPr>
          <w:bCs/>
          <w:color w:val="auto"/>
          <w:sz w:val="24"/>
        </w:rPr>
        <w:t>/h的条件下，进行</w:t>
      </w:r>
      <w:r>
        <w:rPr>
          <w:rFonts w:hint="eastAsia"/>
          <w:bCs/>
          <w:color w:val="auto"/>
          <w:sz w:val="24"/>
        </w:rPr>
        <w:t>100</w:t>
      </w:r>
      <w:r>
        <w:rPr>
          <w:bCs/>
          <w:color w:val="auto"/>
          <w:sz w:val="24"/>
        </w:rPr>
        <w:t>次进水循环试验，整个过程可使用水泵将储水设施中储水排出以加速试验过程。</w:t>
      </w:r>
    </w:p>
    <w:p>
      <w:pPr>
        <w:spacing w:line="360" w:lineRule="auto"/>
        <w:ind w:firstLine="480" w:firstLineChars="200"/>
        <w:rPr>
          <w:bCs/>
          <w:color w:val="auto"/>
          <w:sz w:val="24"/>
        </w:rPr>
      </w:pPr>
      <w:r>
        <w:rPr>
          <w:color w:val="auto"/>
          <w:sz w:val="24"/>
        </w:rPr>
        <w:t xml:space="preserve">C </w:t>
      </w:r>
      <w:r>
        <w:rPr>
          <w:rFonts w:hint="eastAsia"/>
          <w:color w:val="auto"/>
          <w:sz w:val="24"/>
        </w:rPr>
        <w:t>6</w:t>
      </w:r>
      <w:r>
        <w:rPr>
          <w:color w:val="auto"/>
          <w:sz w:val="24"/>
        </w:rPr>
        <w:t>.</w:t>
      </w:r>
      <w:r>
        <w:rPr>
          <w:rFonts w:hint="eastAsia"/>
          <w:color w:val="auto"/>
          <w:sz w:val="24"/>
        </w:rPr>
        <w:t>6</w:t>
      </w:r>
      <w:r>
        <w:rPr>
          <w:color w:val="auto"/>
          <w:sz w:val="24"/>
        </w:rPr>
        <w:t>.2</w:t>
      </w:r>
      <w:r>
        <w:rPr>
          <w:bCs/>
          <w:color w:val="auto"/>
          <w:sz w:val="24"/>
        </w:rPr>
        <w:t>循环试验结束后，按</w:t>
      </w:r>
      <w:r>
        <w:rPr>
          <w:rFonts w:hint="eastAsia"/>
          <w:color w:val="auto"/>
          <w:sz w:val="24"/>
        </w:rPr>
        <w:t>C</w:t>
      </w:r>
      <w:r>
        <w:rPr>
          <w:color w:val="auto"/>
          <w:sz w:val="24"/>
        </w:rPr>
        <w:t xml:space="preserve"> 5.3</w:t>
      </w:r>
      <w:r>
        <w:rPr>
          <w:rFonts w:hint="eastAsia"/>
          <w:color w:val="auto"/>
          <w:sz w:val="24"/>
        </w:rPr>
        <w:t>、C</w:t>
      </w:r>
      <w:r>
        <w:rPr>
          <w:color w:val="auto"/>
          <w:sz w:val="24"/>
        </w:rPr>
        <w:t xml:space="preserve"> 5.4和</w:t>
      </w:r>
      <w:r>
        <w:rPr>
          <w:rFonts w:hint="eastAsia"/>
          <w:color w:val="auto"/>
          <w:sz w:val="24"/>
        </w:rPr>
        <w:t>C</w:t>
      </w:r>
      <w:r>
        <w:rPr>
          <w:color w:val="auto"/>
          <w:sz w:val="24"/>
        </w:rPr>
        <w:t xml:space="preserve"> 5.</w:t>
      </w:r>
      <w:r>
        <w:rPr>
          <w:rFonts w:hint="eastAsia"/>
          <w:color w:val="auto"/>
          <w:sz w:val="24"/>
        </w:rPr>
        <w:t>5</w:t>
      </w:r>
      <w:r>
        <w:rPr>
          <w:color w:val="auto"/>
          <w:sz w:val="24"/>
        </w:rPr>
        <w:t>进行</w:t>
      </w:r>
      <w:r>
        <w:rPr>
          <w:rFonts w:hint="eastAsia"/>
          <w:color w:val="auto"/>
          <w:sz w:val="24"/>
        </w:rPr>
        <w:t>试验</w:t>
      </w:r>
      <w:r>
        <w:rPr>
          <w:color w:val="auto"/>
          <w:sz w:val="24"/>
        </w:rPr>
        <w:t>检测</w:t>
      </w:r>
      <w:r>
        <w:rPr>
          <w:rFonts w:hint="eastAsia"/>
          <w:color w:val="auto"/>
          <w:sz w:val="24"/>
        </w:rPr>
        <w:t>。</w:t>
      </w:r>
    </w:p>
    <w:p>
      <w:pPr>
        <w:spacing w:line="360" w:lineRule="auto"/>
        <w:ind w:firstLine="482" w:firstLineChars="200"/>
        <w:textAlignment w:val="baseline"/>
        <w:rPr>
          <w:rFonts w:eastAsia="黑体"/>
          <w:b/>
          <w:color w:val="auto"/>
          <w:sz w:val="32"/>
          <w:szCs w:val="28"/>
        </w:rPr>
      </w:pPr>
      <w:r>
        <w:rPr>
          <w:rFonts w:eastAsia="黑体"/>
          <w:b/>
          <w:color w:val="auto"/>
          <w:sz w:val="24"/>
          <w:szCs w:val="28"/>
        </w:rPr>
        <w:t>C</w:t>
      </w:r>
      <w:r>
        <w:rPr>
          <w:rFonts w:hint="eastAsia" w:eastAsia="黑体"/>
          <w:b/>
          <w:color w:val="auto"/>
          <w:sz w:val="24"/>
          <w:szCs w:val="28"/>
        </w:rPr>
        <w:t xml:space="preserve"> 7</w:t>
      </w:r>
      <w:r>
        <w:rPr>
          <w:rFonts w:eastAsia="黑体"/>
          <w:b/>
          <w:color w:val="auto"/>
          <w:sz w:val="24"/>
          <w:szCs w:val="28"/>
        </w:rPr>
        <w:t>、检验规则</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.1 出厂检验</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.1.1 出厂检验项目</w:t>
      </w:r>
    </w:p>
    <w:p>
      <w:pPr>
        <w:spacing w:line="360" w:lineRule="auto"/>
        <w:ind w:firstLine="480" w:firstLineChars="200"/>
        <w:textAlignment w:val="baseline"/>
        <w:rPr>
          <w:color w:val="auto"/>
          <w:sz w:val="24"/>
        </w:rPr>
      </w:pPr>
      <w:r>
        <w:rPr>
          <w:color w:val="auto"/>
          <w:sz w:val="24"/>
        </w:rPr>
        <w:t xml:space="preserve">出厂检验项目为C </w:t>
      </w:r>
      <w:r>
        <w:rPr>
          <w:rFonts w:hint="eastAsia"/>
          <w:color w:val="auto"/>
          <w:sz w:val="24"/>
        </w:rPr>
        <w:t>5</w:t>
      </w:r>
      <w:r>
        <w:rPr>
          <w:color w:val="auto"/>
          <w:sz w:val="24"/>
        </w:rPr>
        <w:t>.1、</w:t>
      </w:r>
      <w:r>
        <w:rPr>
          <w:bCs/>
          <w:iCs/>
          <w:color w:val="auto"/>
          <w:kern w:val="0"/>
          <w:sz w:val="24"/>
          <w:lang w:val="zh-CN"/>
        </w:rPr>
        <w:t xml:space="preserve">C </w:t>
      </w:r>
      <w:r>
        <w:rPr>
          <w:rFonts w:hint="eastAsia"/>
          <w:bCs/>
          <w:iCs/>
          <w:color w:val="auto"/>
          <w:kern w:val="0"/>
          <w:sz w:val="24"/>
          <w:lang w:val="zh-CN"/>
        </w:rPr>
        <w:t>5</w:t>
      </w:r>
      <w:r>
        <w:rPr>
          <w:bCs/>
          <w:iCs/>
          <w:color w:val="auto"/>
          <w:kern w:val="0"/>
          <w:sz w:val="24"/>
          <w:lang w:val="zh-CN"/>
        </w:rPr>
        <w:t>.2</w:t>
      </w:r>
      <w:r>
        <w:rPr>
          <w:color w:val="auto"/>
          <w:sz w:val="24"/>
        </w:rPr>
        <w:t xml:space="preserve">、C </w:t>
      </w:r>
      <w:r>
        <w:rPr>
          <w:rFonts w:hint="eastAsia"/>
          <w:color w:val="auto"/>
          <w:sz w:val="24"/>
        </w:rPr>
        <w:t>5</w:t>
      </w:r>
      <w:r>
        <w:rPr>
          <w:color w:val="auto"/>
          <w:sz w:val="24"/>
        </w:rPr>
        <w:t xml:space="preserve">.3、C </w:t>
      </w:r>
      <w:r>
        <w:rPr>
          <w:rFonts w:hint="eastAsia"/>
          <w:color w:val="auto"/>
          <w:sz w:val="24"/>
        </w:rPr>
        <w:t>5</w:t>
      </w:r>
      <w:r>
        <w:rPr>
          <w:color w:val="auto"/>
          <w:sz w:val="24"/>
        </w:rPr>
        <w:t xml:space="preserve">.4、C </w:t>
      </w:r>
      <w:r>
        <w:rPr>
          <w:rFonts w:hint="eastAsia"/>
          <w:color w:val="auto"/>
          <w:sz w:val="24"/>
        </w:rPr>
        <w:t>5</w:t>
      </w:r>
      <w:r>
        <w:rPr>
          <w:color w:val="auto"/>
          <w:sz w:val="24"/>
        </w:rPr>
        <w:t>.5</w:t>
      </w:r>
      <w:r>
        <w:rPr>
          <w:bCs/>
          <w:color w:val="auto"/>
          <w:sz w:val="24"/>
        </w:rPr>
        <w:t>。</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.1.2组批与抽样</w:t>
      </w:r>
    </w:p>
    <w:p>
      <w:pPr>
        <w:spacing w:line="360" w:lineRule="auto"/>
        <w:ind w:firstLine="480" w:firstLineChars="200"/>
        <w:textAlignment w:val="baseline"/>
        <w:rPr>
          <w:color w:val="auto"/>
          <w:sz w:val="24"/>
        </w:rPr>
      </w:pPr>
      <w:r>
        <w:rPr>
          <w:color w:val="auto"/>
          <w:sz w:val="24"/>
        </w:rPr>
        <w:t>按同一原料、配方和工艺情况下生产同一规格的延时调节组件为一批，每检验批数量不超过</w:t>
      </w:r>
      <w:r>
        <w:rPr>
          <w:rFonts w:hint="eastAsia"/>
          <w:color w:val="auto"/>
          <w:sz w:val="24"/>
        </w:rPr>
        <w:t>5</w:t>
      </w:r>
      <w:r>
        <w:rPr>
          <w:color w:val="auto"/>
          <w:sz w:val="24"/>
        </w:rPr>
        <w:t>00个。</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.1.3抽样规则</w:t>
      </w:r>
    </w:p>
    <w:p>
      <w:pPr>
        <w:spacing w:line="360" w:lineRule="auto"/>
        <w:ind w:firstLine="480" w:firstLineChars="200"/>
        <w:textAlignment w:val="baseline"/>
        <w:rPr>
          <w:color w:val="auto"/>
          <w:sz w:val="24"/>
        </w:rPr>
      </w:pPr>
      <w:r>
        <w:rPr>
          <w:color w:val="auto"/>
          <w:sz w:val="24"/>
        </w:rPr>
        <w:t>每检验批数量不应少于</w:t>
      </w:r>
      <w:r>
        <w:rPr>
          <w:rFonts w:hint="eastAsia"/>
          <w:color w:val="auto"/>
          <w:sz w:val="24"/>
        </w:rPr>
        <w:t>2</w:t>
      </w:r>
      <w:r>
        <w:rPr>
          <w:color w:val="auto"/>
          <w:sz w:val="24"/>
        </w:rPr>
        <w:t>个。</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.2型式检验</w:t>
      </w:r>
    </w:p>
    <w:p>
      <w:pPr>
        <w:spacing w:line="360" w:lineRule="auto"/>
        <w:ind w:firstLine="480" w:firstLineChars="200"/>
        <w:rPr>
          <w:bCs/>
          <w:color w:val="auto"/>
          <w:sz w:val="24"/>
        </w:rPr>
      </w:pPr>
      <w:r>
        <w:rPr>
          <w:color w:val="auto"/>
          <w:sz w:val="24"/>
        </w:rPr>
        <w:t xml:space="preserve">C </w:t>
      </w:r>
      <w:r>
        <w:rPr>
          <w:rFonts w:hint="eastAsia"/>
          <w:color w:val="auto"/>
          <w:sz w:val="24"/>
        </w:rPr>
        <w:t>7</w:t>
      </w:r>
      <w:r>
        <w:rPr>
          <w:color w:val="auto"/>
          <w:sz w:val="24"/>
        </w:rPr>
        <w:t>.2.1型式检验项目为C</w:t>
      </w:r>
      <w:r>
        <w:rPr>
          <w:rFonts w:hint="eastAsia"/>
          <w:color w:val="auto"/>
          <w:sz w:val="24"/>
        </w:rPr>
        <w:t>.5的</w:t>
      </w:r>
      <w:r>
        <w:rPr>
          <w:bCs/>
          <w:iCs/>
          <w:color w:val="auto"/>
          <w:kern w:val="0"/>
          <w:sz w:val="24"/>
        </w:rPr>
        <w:t>全部项目</w:t>
      </w:r>
      <w:r>
        <w:rPr>
          <w:rFonts w:hint="eastAsia"/>
          <w:bCs/>
          <w:iCs/>
          <w:color w:val="auto"/>
          <w:kern w:val="0"/>
          <w:sz w:val="24"/>
          <w:lang w:val="zh-CN"/>
        </w:rPr>
        <w:t>，</w:t>
      </w:r>
      <w:r>
        <w:rPr>
          <w:color w:val="auto"/>
          <w:sz w:val="24"/>
        </w:rPr>
        <w:t>产品正常生产时，每年进行一次型式试验。若有下列情况之一时，应进行型式试验：</w:t>
      </w:r>
    </w:p>
    <w:p>
      <w:pPr>
        <w:spacing w:line="360" w:lineRule="auto"/>
        <w:ind w:firstLine="480" w:firstLineChars="200"/>
        <w:textAlignment w:val="baseline"/>
        <w:rPr>
          <w:color w:val="auto"/>
          <w:sz w:val="24"/>
        </w:rPr>
      </w:pPr>
      <w:r>
        <w:rPr>
          <w:color w:val="auto"/>
          <w:sz w:val="24"/>
        </w:rPr>
        <w:t>a) 产品定型时；</w:t>
      </w:r>
    </w:p>
    <w:p>
      <w:pPr>
        <w:spacing w:line="360" w:lineRule="auto"/>
        <w:ind w:firstLine="480" w:firstLineChars="200"/>
        <w:textAlignment w:val="baseline"/>
        <w:rPr>
          <w:color w:val="auto"/>
          <w:sz w:val="24"/>
        </w:rPr>
      </w:pPr>
      <w:r>
        <w:rPr>
          <w:color w:val="auto"/>
          <w:sz w:val="24"/>
        </w:rPr>
        <w:t>b)</w:t>
      </w:r>
      <w:r>
        <w:rPr>
          <w:rFonts w:hint="eastAsia"/>
          <w:color w:val="auto"/>
          <w:sz w:val="24"/>
        </w:rPr>
        <w:t xml:space="preserve"> </w:t>
      </w:r>
      <w:r>
        <w:rPr>
          <w:color w:val="auto"/>
          <w:sz w:val="24"/>
        </w:rPr>
        <w:t>结构、材料、配方、工艺有较大改变，有可能影响产品性能时；</w:t>
      </w:r>
    </w:p>
    <w:p>
      <w:pPr>
        <w:spacing w:line="360" w:lineRule="auto"/>
        <w:ind w:firstLine="480" w:firstLineChars="200"/>
        <w:textAlignment w:val="baseline"/>
        <w:rPr>
          <w:color w:val="auto"/>
          <w:sz w:val="24"/>
        </w:rPr>
      </w:pPr>
      <w:r>
        <w:rPr>
          <w:color w:val="auto"/>
          <w:sz w:val="24"/>
        </w:rPr>
        <w:t>c)</w:t>
      </w:r>
      <w:r>
        <w:rPr>
          <w:rFonts w:hint="eastAsia"/>
          <w:color w:val="auto"/>
          <w:sz w:val="24"/>
        </w:rPr>
        <w:t xml:space="preserve"> </w:t>
      </w:r>
      <w:r>
        <w:rPr>
          <w:color w:val="auto"/>
          <w:sz w:val="24"/>
        </w:rPr>
        <w:t>产品停产半年以上，恢复生产时；</w:t>
      </w:r>
    </w:p>
    <w:p>
      <w:pPr>
        <w:spacing w:line="360" w:lineRule="auto"/>
        <w:ind w:firstLine="480" w:firstLineChars="200"/>
        <w:textAlignment w:val="baseline"/>
        <w:rPr>
          <w:color w:val="auto"/>
          <w:sz w:val="24"/>
        </w:rPr>
      </w:pPr>
      <w:r>
        <w:rPr>
          <w:color w:val="auto"/>
          <w:sz w:val="24"/>
        </w:rPr>
        <w:t>d)</w:t>
      </w:r>
      <w:r>
        <w:rPr>
          <w:rFonts w:hint="eastAsia"/>
          <w:color w:val="auto"/>
          <w:sz w:val="24"/>
        </w:rPr>
        <w:t xml:space="preserve"> </w:t>
      </w:r>
      <w:r>
        <w:rPr>
          <w:color w:val="auto"/>
          <w:sz w:val="24"/>
        </w:rPr>
        <w:t>出厂检验结果与上次型式检验结果有较大差别时；</w:t>
      </w:r>
    </w:p>
    <w:p>
      <w:pPr>
        <w:spacing w:line="360" w:lineRule="auto"/>
        <w:ind w:firstLine="480" w:firstLineChars="200"/>
        <w:textAlignment w:val="baseline"/>
        <w:rPr>
          <w:color w:val="auto"/>
          <w:sz w:val="24"/>
        </w:rPr>
      </w:pPr>
      <w:r>
        <w:rPr>
          <w:color w:val="auto"/>
          <w:sz w:val="24"/>
        </w:rPr>
        <w:t>e) 国家质量技术监督机构提出需要进行型式检验时。</w:t>
      </w:r>
    </w:p>
    <w:p>
      <w:pPr>
        <w:spacing w:line="360" w:lineRule="auto"/>
        <w:ind w:firstLine="480" w:firstLineChars="200"/>
        <w:textAlignment w:val="baseline"/>
        <w:rPr>
          <w:color w:val="auto"/>
          <w:sz w:val="24"/>
        </w:rPr>
      </w:pPr>
      <w:r>
        <w:rPr>
          <w:color w:val="auto"/>
          <w:sz w:val="24"/>
        </w:rPr>
        <w:t xml:space="preserve">C </w:t>
      </w:r>
      <w:r>
        <w:rPr>
          <w:rFonts w:hint="eastAsia"/>
          <w:color w:val="auto"/>
          <w:sz w:val="24"/>
        </w:rPr>
        <w:t>7</w:t>
      </w:r>
      <w:r>
        <w:rPr>
          <w:color w:val="auto"/>
          <w:sz w:val="24"/>
        </w:rPr>
        <w:t>.2.2判定规则</w:t>
      </w:r>
    </w:p>
    <w:p>
      <w:pPr>
        <w:spacing w:line="360" w:lineRule="auto"/>
        <w:ind w:firstLine="480" w:firstLineChars="200"/>
        <w:textAlignment w:val="baseline"/>
        <w:rPr>
          <w:color w:val="auto"/>
          <w:sz w:val="24"/>
        </w:rPr>
      </w:pPr>
      <w:r>
        <w:rPr>
          <w:color w:val="auto"/>
          <w:sz w:val="24"/>
        </w:rPr>
        <w:t>所检项目全部合格，判该批产品合格。若有不合格项，允许自出厂检验批次中两倍量抽样进行复验，复验仍有不合格项，则判该批产品不合格。</w:t>
      </w:r>
    </w:p>
    <w:p>
      <w:pPr>
        <w:widowControl/>
        <w:jc w:val="left"/>
        <w:rPr>
          <w:color w:val="auto"/>
          <w:sz w:val="24"/>
        </w:rPr>
      </w:pPr>
      <w:r>
        <w:rPr>
          <w:color w:val="auto"/>
          <w:sz w:val="24"/>
        </w:rPr>
        <w:br w:type="page"/>
      </w:r>
    </w:p>
    <w:p>
      <w:pPr>
        <w:pStyle w:val="2"/>
        <w:spacing w:before="360" w:after="360" w:line="240" w:lineRule="auto"/>
        <w:jc w:val="center"/>
        <w:rPr>
          <w:rFonts w:ascii="Times New Roman" w:hAnsi="Times New Roman" w:eastAsia="黑体"/>
          <w:color w:val="auto"/>
          <w:sz w:val="24"/>
        </w:rPr>
      </w:pPr>
      <w:bookmarkStart w:id="77" w:name="_Toc19331"/>
      <w:r>
        <w:rPr>
          <w:rFonts w:ascii="Times New Roman" w:hAnsi="Times New Roman" w:eastAsia="黑体"/>
          <w:color w:val="auto"/>
          <w:sz w:val="24"/>
        </w:rPr>
        <w:t>附录 D</w:t>
      </w:r>
      <w:bookmarkEnd w:id="77"/>
    </w:p>
    <w:p>
      <w:pPr>
        <w:spacing w:line="360" w:lineRule="auto"/>
        <w:jc w:val="center"/>
        <w:textAlignment w:val="baseline"/>
        <w:rPr>
          <w:rFonts w:eastAsia="黑体"/>
          <w:color w:val="auto"/>
          <w:sz w:val="24"/>
        </w:rPr>
      </w:pPr>
      <w:r>
        <w:rPr>
          <w:rFonts w:hint="eastAsia" w:eastAsia="黑体"/>
          <w:color w:val="auto"/>
          <w:sz w:val="24"/>
        </w:rPr>
        <w:t>（规范性）</w:t>
      </w:r>
    </w:p>
    <w:p>
      <w:pPr>
        <w:spacing w:line="360" w:lineRule="auto"/>
        <w:jc w:val="center"/>
        <w:textAlignment w:val="baseline"/>
        <w:rPr>
          <w:rFonts w:eastAsia="黑体"/>
          <w:color w:val="auto"/>
          <w:sz w:val="24"/>
        </w:rPr>
      </w:pPr>
      <w:r>
        <w:rPr>
          <w:rFonts w:eastAsia="黑体"/>
          <w:color w:val="auto"/>
          <w:sz w:val="24"/>
        </w:rPr>
        <w:t>过滤组件</w:t>
      </w:r>
    </w:p>
    <w:p>
      <w:pPr>
        <w:spacing w:line="360" w:lineRule="auto"/>
        <w:ind w:firstLine="482" w:firstLineChars="200"/>
        <w:textAlignment w:val="baseline"/>
        <w:outlineLvl w:val="0"/>
        <w:rPr>
          <w:rFonts w:eastAsia="黑体"/>
          <w:b/>
          <w:color w:val="auto"/>
          <w:sz w:val="24"/>
        </w:rPr>
      </w:pPr>
      <w:bookmarkStart w:id="78" w:name="_Toc2057"/>
      <w:r>
        <w:rPr>
          <w:rFonts w:eastAsia="黑体"/>
          <w:b/>
          <w:color w:val="auto"/>
          <w:sz w:val="24"/>
        </w:rPr>
        <w:t>D1、范围</w:t>
      </w:r>
      <w:bookmarkEnd w:id="78"/>
    </w:p>
    <w:p>
      <w:pPr>
        <w:spacing w:line="360" w:lineRule="auto"/>
        <w:ind w:firstLine="480" w:firstLineChars="200"/>
        <w:rPr>
          <w:color w:val="auto"/>
          <w:sz w:val="24"/>
        </w:rPr>
      </w:pPr>
      <w:r>
        <w:rPr>
          <w:color w:val="auto"/>
          <w:sz w:val="24"/>
          <w:szCs w:val="21"/>
        </w:rPr>
        <w:t>适用于装配式矩形塑料雨水口的净化功能拓展。主要用于</w:t>
      </w:r>
      <w:r>
        <w:rPr>
          <w:color w:val="auto"/>
          <w:sz w:val="24"/>
        </w:rPr>
        <w:t>径流雨水中污染物适合使用过滤方式去除的情况。</w:t>
      </w:r>
    </w:p>
    <w:p>
      <w:pPr>
        <w:spacing w:line="360" w:lineRule="auto"/>
        <w:ind w:firstLine="482" w:firstLineChars="200"/>
        <w:textAlignment w:val="baseline"/>
        <w:rPr>
          <w:rFonts w:eastAsia="黑体"/>
          <w:b/>
          <w:color w:val="auto"/>
          <w:sz w:val="24"/>
        </w:rPr>
      </w:pPr>
      <w:r>
        <w:rPr>
          <w:rFonts w:eastAsia="黑体"/>
          <w:b/>
          <w:color w:val="auto"/>
          <w:sz w:val="24"/>
        </w:rPr>
        <w:t>D 2、组成</w:t>
      </w:r>
    </w:p>
    <w:p>
      <w:pPr>
        <w:spacing w:line="360" w:lineRule="auto"/>
        <w:ind w:firstLine="480" w:firstLineChars="200"/>
        <w:rPr>
          <w:color w:val="auto"/>
          <w:sz w:val="24"/>
        </w:rPr>
      </w:pPr>
      <w:r>
        <w:rPr>
          <w:color w:val="auto"/>
          <w:sz w:val="24"/>
          <w:szCs w:val="21"/>
        </w:rPr>
        <w:t>D 2.1</w:t>
      </w:r>
      <w:r>
        <w:rPr>
          <w:bCs/>
          <w:color w:val="auto"/>
          <w:sz w:val="24"/>
        </w:rPr>
        <w:t>过滤箱</w:t>
      </w:r>
    </w:p>
    <w:p>
      <w:pPr>
        <w:spacing w:line="360" w:lineRule="auto"/>
        <w:ind w:firstLine="480" w:firstLineChars="200"/>
        <w:rPr>
          <w:color w:val="auto"/>
          <w:sz w:val="24"/>
          <w:szCs w:val="21"/>
        </w:rPr>
      </w:pPr>
      <w:r>
        <w:rPr>
          <w:color w:val="auto"/>
          <w:sz w:val="24"/>
          <w:szCs w:val="21"/>
        </w:rPr>
        <w:t>由</w:t>
      </w:r>
      <w:r>
        <w:rPr>
          <w:rFonts w:hint="eastAsia"/>
          <w:color w:val="auto"/>
          <w:sz w:val="24"/>
          <w:szCs w:val="21"/>
        </w:rPr>
        <w:t>聚乙烯塑料为基材</w:t>
      </w:r>
      <w:r>
        <w:rPr>
          <w:color w:val="auto"/>
          <w:sz w:val="24"/>
          <w:szCs w:val="21"/>
        </w:rPr>
        <w:t>一次性</w:t>
      </w:r>
      <w:r>
        <w:rPr>
          <w:rFonts w:hint="eastAsia"/>
          <w:color w:val="auto"/>
          <w:sz w:val="24"/>
          <w:szCs w:val="21"/>
        </w:rPr>
        <w:t>注塑</w:t>
      </w:r>
      <w:r>
        <w:rPr>
          <w:color w:val="auto"/>
          <w:sz w:val="24"/>
          <w:szCs w:val="21"/>
        </w:rPr>
        <w:t>成型的长方体箱，用于承载过滤介质。</w:t>
      </w:r>
    </w:p>
    <w:p>
      <w:pPr>
        <w:spacing w:line="360" w:lineRule="auto"/>
        <w:ind w:firstLine="480" w:firstLineChars="200"/>
        <w:textAlignment w:val="baseline"/>
        <w:outlineLvl w:val="0"/>
        <w:rPr>
          <w:color w:val="auto"/>
          <w:sz w:val="24"/>
        </w:rPr>
      </w:pPr>
      <w:bookmarkStart w:id="79" w:name="_Toc17845"/>
      <w:r>
        <w:rPr>
          <w:color w:val="auto"/>
          <w:sz w:val="24"/>
          <w:szCs w:val="21"/>
        </w:rPr>
        <w:t>D 2.2</w:t>
      </w:r>
      <w:r>
        <w:rPr>
          <w:bCs/>
          <w:color w:val="auto"/>
          <w:sz w:val="24"/>
        </w:rPr>
        <w:t>过滤介质</w:t>
      </w:r>
      <w:bookmarkEnd w:id="79"/>
    </w:p>
    <w:p>
      <w:pPr>
        <w:spacing w:line="360" w:lineRule="auto"/>
        <w:ind w:firstLine="480" w:firstLineChars="200"/>
        <w:rPr>
          <w:color w:val="auto"/>
          <w:sz w:val="24"/>
          <w:lang w:val="zh-CN"/>
        </w:rPr>
      </w:pPr>
      <w:r>
        <w:rPr>
          <w:color w:val="auto"/>
          <w:sz w:val="24"/>
          <w:lang w:val="zh-CN"/>
        </w:rPr>
        <w:t>安装在过滤箱内，用于</w:t>
      </w:r>
      <w:r>
        <w:rPr>
          <w:rFonts w:hint="eastAsia"/>
          <w:color w:val="auto"/>
          <w:sz w:val="24"/>
          <w:lang w:val="zh-CN"/>
        </w:rPr>
        <w:t>拦截</w:t>
      </w:r>
      <w:r>
        <w:rPr>
          <w:color w:val="auto"/>
          <w:sz w:val="24"/>
        </w:rPr>
        <w:t>径流雨水中污染物</w:t>
      </w:r>
      <w:r>
        <w:rPr>
          <w:color w:val="auto"/>
          <w:sz w:val="24"/>
          <w:lang w:val="zh-CN"/>
        </w:rPr>
        <w:t>的过滤材料。</w:t>
      </w:r>
    </w:p>
    <w:p>
      <w:pPr>
        <w:spacing w:line="360" w:lineRule="auto"/>
        <w:jc w:val="center"/>
        <w:rPr>
          <w:color w:val="auto"/>
          <w:sz w:val="24"/>
        </w:rPr>
      </w:pPr>
      <w:r>
        <w:rPr>
          <w:color w:val="auto"/>
        </w:rPr>
        <w:drawing>
          <wp:inline distT="0" distB="0" distL="0" distR="0">
            <wp:extent cx="4146550" cy="3968750"/>
            <wp:effectExtent l="0" t="0" r="635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cstate="print"/>
                    <a:stretch>
                      <a:fillRect/>
                    </a:stretch>
                  </pic:blipFill>
                  <pic:spPr>
                    <a:xfrm>
                      <a:off x="0" y="0"/>
                      <a:ext cx="4146763" cy="3968954"/>
                    </a:xfrm>
                    <a:prstGeom prst="rect">
                      <a:avLst/>
                    </a:prstGeom>
                  </pic:spPr>
                </pic:pic>
              </a:graphicData>
            </a:graphic>
          </wp:inline>
        </w:drawing>
      </w:r>
    </w:p>
    <w:p>
      <w:pPr>
        <w:spacing w:line="360" w:lineRule="auto"/>
        <w:ind w:firstLine="480" w:firstLineChars="200"/>
        <w:textAlignment w:val="baseline"/>
        <w:rPr>
          <w:color w:val="auto"/>
          <w:sz w:val="24"/>
        </w:rPr>
      </w:pPr>
      <w:r>
        <w:rPr>
          <w:color w:val="auto"/>
          <w:sz w:val="24"/>
        </w:rPr>
        <w:t>说明：</w:t>
      </w:r>
    </w:p>
    <w:p>
      <w:pPr>
        <w:spacing w:line="360" w:lineRule="auto"/>
        <w:ind w:firstLine="480" w:firstLineChars="200"/>
        <w:textAlignment w:val="baseline"/>
        <w:rPr>
          <w:color w:val="auto"/>
          <w:sz w:val="24"/>
        </w:rPr>
      </w:pPr>
      <w:r>
        <w:rPr>
          <w:color w:val="auto"/>
          <w:sz w:val="24"/>
        </w:rPr>
        <w:t>1—</w:t>
      </w:r>
      <w:r>
        <w:rPr>
          <w:bCs/>
          <w:color w:val="auto"/>
          <w:sz w:val="24"/>
        </w:rPr>
        <w:t>过滤箱</w:t>
      </w:r>
      <w:r>
        <w:rPr>
          <w:color w:val="auto"/>
          <w:sz w:val="24"/>
        </w:rPr>
        <w:t>；</w:t>
      </w:r>
    </w:p>
    <w:p>
      <w:pPr>
        <w:spacing w:line="360" w:lineRule="auto"/>
        <w:ind w:firstLine="480" w:firstLineChars="200"/>
        <w:textAlignment w:val="baseline"/>
        <w:rPr>
          <w:color w:val="auto"/>
          <w:sz w:val="24"/>
        </w:rPr>
      </w:pPr>
      <w:r>
        <w:rPr>
          <w:color w:val="auto"/>
          <w:sz w:val="24"/>
        </w:rPr>
        <w:t>2—</w:t>
      </w:r>
      <w:r>
        <w:rPr>
          <w:bCs/>
          <w:color w:val="auto"/>
          <w:sz w:val="24"/>
        </w:rPr>
        <w:t>过滤介质</w:t>
      </w:r>
      <w:r>
        <w:rPr>
          <w:color w:val="auto"/>
          <w:sz w:val="24"/>
        </w:rPr>
        <w:t>。</w:t>
      </w:r>
    </w:p>
    <w:p>
      <w:pPr>
        <w:spacing w:line="360" w:lineRule="auto"/>
        <w:jc w:val="center"/>
        <w:textAlignment w:val="baseline"/>
        <w:rPr>
          <w:bCs/>
          <w:color w:val="auto"/>
          <w:sz w:val="24"/>
        </w:rPr>
      </w:pPr>
      <w:r>
        <w:rPr>
          <w:bCs/>
          <w:color w:val="auto"/>
          <w:sz w:val="24"/>
        </w:rPr>
        <w:t>图</w:t>
      </w:r>
      <w:r>
        <w:rPr>
          <w:rFonts w:hint="eastAsia"/>
          <w:bCs/>
          <w:color w:val="auto"/>
          <w:sz w:val="24"/>
        </w:rPr>
        <w:t>D.1</w:t>
      </w:r>
      <w:r>
        <w:rPr>
          <w:bCs/>
          <w:color w:val="auto"/>
          <w:sz w:val="24"/>
        </w:rPr>
        <w:t>过滤组件示意图</w:t>
      </w:r>
    </w:p>
    <w:p>
      <w:pPr>
        <w:spacing w:line="360" w:lineRule="auto"/>
        <w:textAlignment w:val="baseline"/>
        <w:outlineLvl w:val="0"/>
        <w:rPr>
          <w:b/>
          <w:bCs/>
          <w:color w:val="auto"/>
          <w:sz w:val="24"/>
        </w:rPr>
      </w:pPr>
      <w:bookmarkStart w:id="80" w:name="_Toc8999"/>
      <w:r>
        <w:rPr>
          <w:rFonts w:hint="eastAsia"/>
          <w:b/>
          <w:bCs/>
          <w:color w:val="auto"/>
          <w:sz w:val="24"/>
        </w:rPr>
        <w:t>D</w:t>
      </w:r>
      <w:r>
        <w:rPr>
          <w:b/>
          <w:bCs/>
          <w:color w:val="auto"/>
          <w:sz w:val="24"/>
        </w:rPr>
        <w:t>3、分类</w:t>
      </w:r>
      <w:bookmarkEnd w:id="80"/>
    </w:p>
    <w:p>
      <w:pPr>
        <w:spacing w:line="360" w:lineRule="auto"/>
        <w:ind w:firstLine="480" w:firstLineChars="200"/>
        <w:textAlignment w:val="baseline"/>
        <w:rPr>
          <w:color w:val="auto"/>
          <w:sz w:val="24"/>
        </w:rPr>
      </w:pPr>
      <w:r>
        <w:rPr>
          <w:color w:val="auto"/>
          <w:sz w:val="24"/>
          <w:lang w:val="zh-CN"/>
        </w:rPr>
        <w:t>按塑料井座和</w:t>
      </w:r>
      <w:r>
        <w:rPr>
          <w:color w:val="auto"/>
          <w:sz w:val="24"/>
        </w:rPr>
        <w:t>塑料高度调节井环</w:t>
      </w:r>
      <w:r>
        <w:rPr>
          <w:color w:val="auto"/>
          <w:sz w:val="24"/>
          <w:lang w:val="zh-CN"/>
        </w:rPr>
        <w:t>配套的</w:t>
      </w:r>
      <w:r>
        <w:rPr>
          <w:color w:val="auto"/>
          <w:sz w:val="24"/>
        </w:rPr>
        <w:t>尺寸</w:t>
      </w:r>
      <w:r>
        <w:rPr>
          <w:color w:val="auto"/>
          <w:sz w:val="24"/>
          <w:lang w:val="zh-CN"/>
        </w:rPr>
        <w:t>，分为750型、500型和420型。</w:t>
      </w:r>
    </w:p>
    <w:p>
      <w:pPr>
        <w:spacing w:line="360" w:lineRule="auto"/>
        <w:ind w:firstLine="482" w:firstLineChars="200"/>
        <w:textAlignment w:val="baseline"/>
        <w:outlineLvl w:val="0"/>
        <w:rPr>
          <w:rFonts w:eastAsia="黑体"/>
          <w:b/>
          <w:color w:val="auto"/>
          <w:sz w:val="24"/>
        </w:rPr>
      </w:pPr>
      <w:bookmarkStart w:id="81" w:name="_Toc14048"/>
      <w:r>
        <w:rPr>
          <w:rFonts w:eastAsia="黑体"/>
          <w:b/>
          <w:color w:val="auto"/>
          <w:sz w:val="24"/>
        </w:rPr>
        <w:t>D</w:t>
      </w:r>
      <w:r>
        <w:rPr>
          <w:rFonts w:hint="eastAsia" w:eastAsia="黑体"/>
          <w:b/>
          <w:color w:val="auto"/>
          <w:sz w:val="24"/>
        </w:rPr>
        <w:t>4</w:t>
      </w:r>
      <w:r>
        <w:rPr>
          <w:rFonts w:eastAsia="黑体"/>
          <w:b/>
          <w:color w:val="auto"/>
          <w:sz w:val="24"/>
        </w:rPr>
        <w:t>、材料</w:t>
      </w:r>
      <w:bookmarkEnd w:id="81"/>
    </w:p>
    <w:p>
      <w:pPr>
        <w:spacing w:line="360" w:lineRule="auto"/>
        <w:ind w:firstLine="480" w:firstLineChars="200"/>
        <w:textAlignment w:val="baseline"/>
        <w:rPr>
          <w:bCs/>
          <w:color w:val="auto"/>
          <w:sz w:val="24"/>
        </w:rPr>
      </w:pPr>
      <w:r>
        <w:rPr>
          <w:color w:val="auto"/>
          <w:sz w:val="24"/>
        </w:rPr>
        <w:t>D</w:t>
      </w:r>
      <w:r>
        <w:rPr>
          <w:rFonts w:hint="eastAsia"/>
          <w:color w:val="auto"/>
          <w:sz w:val="24"/>
        </w:rPr>
        <w:t xml:space="preserve"> 4</w:t>
      </w:r>
      <w:r>
        <w:rPr>
          <w:color w:val="auto"/>
          <w:sz w:val="24"/>
        </w:rPr>
        <w:t>.1</w:t>
      </w:r>
      <w:r>
        <w:rPr>
          <w:bCs/>
          <w:color w:val="auto"/>
          <w:sz w:val="24"/>
        </w:rPr>
        <w:t>过滤箱</w:t>
      </w:r>
    </w:p>
    <w:p>
      <w:pPr>
        <w:spacing w:line="360" w:lineRule="auto"/>
        <w:ind w:firstLine="480" w:firstLineChars="200"/>
        <w:textAlignment w:val="baseline"/>
        <w:rPr>
          <w:bCs/>
          <w:iCs/>
          <w:color w:val="auto"/>
          <w:kern w:val="0"/>
          <w:sz w:val="24"/>
          <w:lang w:val="zh-CN"/>
        </w:rPr>
      </w:pPr>
      <w:r>
        <w:rPr>
          <w:color w:val="auto"/>
          <w:sz w:val="24"/>
        </w:rPr>
        <w:t>原材料为聚</w:t>
      </w:r>
      <w:r>
        <w:rPr>
          <w:rFonts w:hint="eastAsia"/>
          <w:color w:val="auto"/>
          <w:sz w:val="24"/>
        </w:rPr>
        <w:t>乙</w:t>
      </w:r>
      <w:r>
        <w:rPr>
          <w:color w:val="auto"/>
          <w:sz w:val="24"/>
        </w:rPr>
        <w:t>烯塑料</w:t>
      </w:r>
      <w:r>
        <w:rPr>
          <w:bCs/>
          <w:color w:val="auto"/>
          <w:sz w:val="24"/>
        </w:rPr>
        <w:t>。</w:t>
      </w:r>
    </w:p>
    <w:p>
      <w:pPr>
        <w:spacing w:line="360" w:lineRule="auto"/>
        <w:ind w:firstLine="480" w:firstLineChars="200"/>
        <w:textAlignment w:val="baseline"/>
        <w:rPr>
          <w:color w:val="auto"/>
          <w:sz w:val="24"/>
        </w:rPr>
      </w:pPr>
      <w:r>
        <w:rPr>
          <w:color w:val="auto"/>
          <w:sz w:val="24"/>
        </w:rPr>
        <w:t>D</w:t>
      </w:r>
      <w:r>
        <w:rPr>
          <w:rFonts w:hint="eastAsia"/>
          <w:color w:val="auto"/>
          <w:sz w:val="24"/>
        </w:rPr>
        <w:t xml:space="preserve"> 4</w:t>
      </w:r>
      <w:r>
        <w:rPr>
          <w:color w:val="auto"/>
          <w:sz w:val="24"/>
        </w:rPr>
        <w:t>.2</w:t>
      </w:r>
      <w:r>
        <w:rPr>
          <w:bCs/>
          <w:color w:val="auto"/>
          <w:sz w:val="24"/>
        </w:rPr>
        <w:t>过滤介质</w:t>
      </w:r>
    </w:p>
    <w:p>
      <w:pPr>
        <w:spacing w:line="360" w:lineRule="auto"/>
        <w:ind w:firstLine="480" w:firstLineChars="200"/>
        <w:textAlignment w:val="baseline"/>
        <w:rPr>
          <w:bCs/>
          <w:color w:val="auto"/>
          <w:sz w:val="24"/>
        </w:rPr>
      </w:pPr>
      <w:r>
        <w:rPr>
          <w:bCs/>
          <w:color w:val="auto"/>
          <w:sz w:val="24"/>
        </w:rPr>
        <w:t>应符合现行行业标准《水处理用滤料》CJ/T 43或现行国家标准《煤质颗粒活性炭净化水用煤质颗粒活性炭》GB/T 7701.2的相关规定。</w:t>
      </w:r>
    </w:p>
    <w:p>
      <w:pPr>
        <w:spacing w:line="360" w:lineRule="auto"/>
        <w:ind w:firstLine="482" w:firstLineChars="200"/>
        <w:textAlignment w:val="baseline"/>
        <w:outlineLvl w:val="0"/>
        <w:rPr>
          <w:rFonts w:eastAsia="黑体"/>
          <w:b/>
          <w:color w:val="auto"/>
          <w:sz w:val="24"/>
        </w:rPr>
      </w:pPr>
      <w:bookmarkStart w:id="82" w:name="_Toc26931"/>
      <w:r>
        <w:rPr>
          <w:rFonts w:eastAsia="黑体"/>
          <w:b/>
          <w:color w:val="auto"/>
          <w:sz w:val="24"/>
        </w:rPr>
        <w:t>D</w:t>
      </w:r>
      <w:r>
        <w:rPr>
          <w:rFonts w:hint="eastAsia" w:eastAsia="黑体"/>
          <w:b/>
          <w:color w:val="auto"/>
          <w:sz w:val="24"/>
        </w:rPr>
        <w:t>5</w:t>
      </w:r>
      <w:r>
        <w:rPr>
          <w:rFonts w:eastAsia="黑体"/>
          <w:b/>
          <w:color w:val="auto"/>
          <w:sz w:val="24"/>
        </w:rPr>
        <w:t xml:space="preserve"> 要求</w:t>
      </w:r>
      <w:bookmarkEnd w:id="82"/>
    </w:p>
    <w:p>
      <w:pPr>
        <w:spacing w:line="360" w:lineRule="auto"/>
        <w:ind w:firstLine="480" w:firstLineChars="200"/>
        <w:textAlignment w:val="baseline"/>
        <w:rPr>
          <w:bCs/>
          <w:iCs/>
          <w:color w:val="auto"/>
          <w:kern w:val="0"/>
          <w:sz w:val="24"/>
          <w:lang w:val="zh-CN"/>
        </w:rPr>
      </w:pPr>
      <w:r>
        <w:rPr>
          <w:bCs/>
          <w:iCs/>
          <w:color w:val="auto"/>
          <w:kern w:val="0"/>
          <w:sz w:val="24"/>
          <w:lang w:val="zh-CN"/>
        </w:rPr>
        <w:t xml:space="preserve">D </w:t>
      </w:r>
      <w:r>
        <w:rPr>
          <w:rFonts w:hint="eastAsia"/>
          <w:bCs/>
          <w:iCs/>
          <w:color w:val="auto"/>
          <w:kern w:val="0"/>
          <w:sz w:val="24"/>
          <w:lang w:val="zh-CN"/>
        </w:rPr>
        <w:t>5</w:t>
      </w:r>
      <w:r>
        <w:rPr>
          <w:bCs/>
          <w:iCs/>
          <w:color w:val="auto"/>
          <w:kern w:val="0"/>
          <w:sz w:val="24"/>
          <w:lang w:val="zh-CN"/>
        </w:rPr>
        <w:t>.1外观</w:t>
      </w:r>
    </w:p>
    <w:p>
      <w:pPr>
        <w:spacing w:line="360" w:lineRule="auto"/>
        <w:ind w:firstLine="480" w:firstLineChars="200"/>
        <w:textAlignment w:val="baseline"/>
        <w:rPr>
          <w:bCs/>
          <w:iCs/>
          <w:color w:val="auto"/>
          <w:kern w:val="0"/>
          <w:sz w:val="24"/>
          <w:lang w:val="zh-CN"/>
        </w:rPr>
      </w:pPr>
      <w:r>
        <w:rPr>
          <w:bCs/>
          <w:iCs/>
          <w:color w:val="auto"/>
          <w:kern w:val="0"/>
          <w:sz w:val="24"/>
          <w:lang w:val="zh-CN"/>
        </w:rPr>
        <w:t>表面规整，不应有气泡和有害的伤痕、裂口、缺料、色泽不均和分解变色。</w:t>
      </w:r>
    </w:p>
    <w:p>
      <w:pPr>
        <w:spacing w:line="360" w:lineRule="auto"/>
        <w:ind w:firstLine="480" w:firstLineChars="200"/>
        <w:textAlignment w:val="baseline"/>
        <w:outlineLvl w:val="0"/>
        <w:rPr>
          <w:bCs/>
          <w:iCs/>
          <w:color w:val="auto"/>
          <w:kern w:val="0"/>
          <w:sz w:val="24"/>
          <w:lang w:val="zh-CN"/>
        </w:rPr>
      </w:pPr>
      <w:bookmarkStart w:id="83" w:name="_Toc29872"/>
      <w:r>
        <w:rPr>
          <w:bCs/>
          <w:iCs/>
          <w:color w:val="auto"/>
          <w:kern w:val="0"/>
          <w:sz w:val="24"/>
          <w:lang w:val="zh-CN"/>
        </w:rPr>
        <w:t xml:space="preserve">D </w:t>
      </w:r>
      <w:r>
        <w:rPr>
          <w:rFonts w:hint="eastAsia"/>
          <w:bCs/>
          <w:iCs/>
          <w:color w:val="auto"/>
          <w:kern w:val="0"/>
          <w:sz w:val="24"/>
          <w:lang w:val="zh-CN"/>
        </w:rPr>
        <w:t>5</w:t>
      </w:r>
      <w:r>
        <w:rPr>
          <w:bCs/>
          <w:iCs/>
          <w:color w:val="auto"/>
          <w:kern w:val="0"/>
          <w:sz w:val="24"/>
          <w:lang w:val="zh-CN"/>
        </w:rPr>
        <w:t>.2 结构尺寸</w:t>
      </w:r>
      <w:bookmarkEnd w:id="83"/>
    </w:p>
    <w:p>
      <w:pPr>
        <w:spacing w:line="360" w:lineRule="auto"/>
        <w:ind w:firstLine="480" w:firstLineChars="200"/>
        <w:textAlignment w:val="baseline"/>
        <w:rPr>
          <w:bCs/>
          <w:iCs/>
          <w:color w:val="auto"/>
          <w:kern w:val="0"/>
          <w:sz w:val="24"/>
        </w:rPr>
      </w:pPr>
      <w:r>
        <w:rPr>
          <w:rFonts w:hint="eastAsia"/>
          <w:bCs/>
          <w:iCs/>
          <w:color w:val="auto"/>
          <w:kern w:val="0"/>
          <w:sz w:val="24"/>
          <w:lang w:val="zh-CN"/>
        </w:rPr>
        <w:t>过滤</w:t>
      </w:r>
      <w:r>
        <w:rPr>
          <w:bCs/>
          <w:iCs/>
          <w:color w:val="auto"/>
          <w:kern w:val="0"/>
          <w:sz w:val="24"/>
          <w:lang w:val="zh-CN"/>
        </w:rPr>
        <w:t>组件的示意图见图</w:t>
      </w:r>
      <w:r>
        <w:rPr>
          <w:rFonts w:hint="eastAsia"/>
          <w:bCs/>
          <w:iCs/>
          <w:color w:val="auto"/>
          <w:kern w:val="0"/>
          <w:sz w:val="24"/>
          <w:lang w:val="zh-CN"/>
        </w:rPr>
        <w:t>D</w:t>
      </w:r>
      <w:r>
        <w:rPr>
          <w:bCs/>
          <w:iCs/>
          <w:color w:val="auto"/>
          <w:kern w:val="0"/>
          <w:sz w:val="24"/>
          <w:lang w:val="zh-CN"/>
        </w:rPr>
        <w:t>.2，其尺寸要求应符合表</w:t>
      </w:r>
      <w:r>
        <w:rPr>
          <w:rFonts w:hint="eastAsia"/>
          <w:bCs/>
          <w:iCs/>
          <w:color w:val="auto"/>
          <w:kern w:val="0"/>
          <w:sz w:val="24"/>
          <w:lang w:val="zh-CN"/>
        </w:rPr>
        <w:t>D</w:t>
      </w:r>
      <w:r>
        <w:rPr>
          <w:bCs/>
          <w:iCs/>
          <w:color w:val="auto"/>
          <w:kern w:val="0"/>
          <w:sz w:val="24"/>
          <w:lang w:val="zh-CN"/>
        </w:rPr>
        <w:t>.</w:t>
      </w:r>
      <w:r>
        <w:rPr>
          <w:rFonts w:hint="eastAsia"/>
          <w:bCs/>
          <w:iCs/>
          <w:color w:val="auto"/>
          <w:kern w:val="0"/>
          <w:sz w:val="24"/>
          <w:lang w:val="zh-CN"/>
        </w:rPr>
        <w:t>1</w:t>
      </w:r>
      <w:r>
        <w:rPr>
          <w:bCs/>
          <w:iCs/>
          <w:color w:val="auto"/>
          <w:kern w:val="0"/>
          <w:sz w:val="24"/>
          <w:lang w:val="zh-CN"/>
        </w:rPr>
        <w:t>的规定。</w:t>
      </w:r>
    </w:p>
    <w:p>
      <w:pPr>
        <w:spacing w:line="360" w:lineRule="auto"/>
        <w:jc w:val="center"/>
        <w:textAlignment w:val="baseline"/>
        <w:rPr>
          <w:color w:val="auto"/>
          <w:sz w:val="24"/>
        </w:rPr>
      </w:pPr>
      <w:r>
        <w:rPr>
          <w:color w:val="auto"/>
        </w:rPr>
        <w:drawing>
          <wp:inline distT="0" distB="0" distL="0" distR="0">
            <wp:extent cx="5039995" cy="1403350"/>
            <wp:effectExtent l="0" t="0" r="8255"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cstate="print"/>
                    <a:stretch>
                      <a:fillRect/>
                    </a:stretch>
                  </pic:blipFill>
                  <pic:spPr>
                    <a:xfrm>
                      <a:off x="0" y="0"/>
                      <a:ext cx="5040000" cy="1403500"/>
                    </a:xfrm>
                    <a:prstGeom prst="rect">
                      <a:avLst/>
                    </a:prstGeom>
                  </pic:spPr>
                </pic:pic>
              </a:graphicData>
            </a:graphic>
          </wp:inline>
        </w:drawing>
      </w:r>
    </w:p>
    <w:p>
      <w:pPr>
        <w:spacing w:line="360" w:lineRule="auto"/>
        <w:jc w:val="center"/>
        <w:textAlignment w:val="baseline"/>
        <w:rPr>
          <w:bCs/>
          <w:color w:val="auto"/>
          <w:sz w:val="24"/>
        </w:rPr>
      </w:pPr>
      <w:r>
        <w:rPr>
          <w:bCs/>
          <w:color w:val="auto"/>
          <w:sz w:val="24"/>
        </w:rPr>
        <w:t>图</w:t>
      </w:r>
      <w:r>
        <w:rPr>
          <w:rFonts w:hint="eastAsia"/>
          <w:bCs/>
          <w:iCs/>
          <w:color w:val="auto"/>
          <w:kern w:val="0"/>
          <w:sz w:val="24"/>
          <w:lang w:val="zh-CN"/>
        </w:rPr>
        <w:t>D</w:t>
      </w:r>
      <w:r>
        <w:rPr>
          <w:bCs/>
          <w:iCs/>
          <w:color w:val="auto"/>
          <w:kern w:val="0"/>
          <w:sz w:val="24"/>
          <w:lang w:val="zh-CN"/>
        </w:rPr>
        <w:t>.2</w:t>
      </w:r>
      <w:r>
        <w:rPr>
          <w:bCs/>
          <w:color w:val="auto"/>
          <w:sz w:val="24"/>
        </w:rPr>
        <w:t>过滤组件外形尺寸图</w:t>
      </w:r>
    </w:p>
    <w:p>
      <w:pPr>
        <w:spacing w:line="360" w:lineRule="auto"/>
        <w:jc w:val="center"/>
        <w:textAlignment w:val="baseline"/>
        <w:rPr>
          <w:bCs/>
          <w:color w:val="auto"/>
          <w:sz w:val="24"/>
        </w:rPr>
      </w:pPr>
      <w:r>
        <w:rPr>
          <w:bCs/>
          <w:color w:val="auto"/>
          <w:sz w:val="24"/>
        </w:rPr>
        <w:t>表</w:t>
      </w:r>
      <w:r>
        <w:rPr>
          <w:rFonts w:hint="eastAsia"/>
          <w:bCs/>
          <w:color w:val="auto"/>
          <w:sz w:val="24"/>
        </w:rPr>
        <w:t>D</w:t>
      </w:r>
      <w:r>
        <w:rPr>
          <w:bCs/>
          <w:color w:val="auto"/>
          <w:sz w:val="24"/>
        </w:rPr>
        <w:t>.</w:t>
      </w:r>
      <w:r>
        <w:rPr>
          <w:rFonts w:hint="eastAsia"/>
          <w:bCs/>
          <w:color w:val="auto"/>
          <w:sz w:val="24"/>
        </w:rPr>
        <w:t>1</w:t>
      </w:r>
      <w:r>
        <w:rPr>
          <w:bCs/>
          <w:color w:val="auto"/>
          <w:sz w:val="24"/>
        </w:rPr>
        <w:t>过滤组件的外形尺寸</w:t>
      </w:r>
    </w:p>
    <w:tbl>
      <w:tblPr>
        <w:tblStyle w:val="49"/>
        <w:tblW w:w="4572" w:type="pct"/>
        <w:tblInd w:w="392" w:type="dxa"/>
        <w:tblLayout w:type="fixed"/>
        <w:tblCellMar>
          <w:top w:w="0" w:type="dxa"/>
          <w:left w:w="108" w:type="dxa"/>
          <w:bottom w:w="0" w:type="dxa"/>
          <w:right w:w="108" w:type="dxa"/>
        </w:tblCellMar>
      </w:tblPr>
      <w:tblGrid>
        <w:gridCol w:w="1633"/>
        <w:gridCol w:w="892"/>
        <w:gridCol w:w="1302"/>
        <w:gridCol w:w="1418"/>
        <w:gridCol w:w="992"/>
        <w:gridCol w:w="2126"/>
      </w:tblGrid>
      <w:tr>
        <w:tblPrEx>
          <w:tblCellMar>
            <w:top w:w="0" w:type="dxa"/>
            <w:left w:w="108" w:type="dxa"/>
            <w:bottom w:w="0" w:type="dxa"/>
            <w:right w:w="108" w:type="dxa"/>
          </w:tblCellMar>
        </w:tblPrEx>
        <w:trPr>
          <w:trHeight w:val="290" w:hRule="atLeast"/>
        </w:trPr>
        <w:tc>
          <w:tcPr>
            <w:tcW w:w="976"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组件名称</w:t>
            </w:r>
          </w:p>
        </w:tc>
        <w:tc>
          <w:tcPr>
            <w:tcW w:w="533"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型号</w:t>
            </w:r>
          </w:p>
        </w:tc>
        <w:tc>
          <w:tcPr>
            <w:tcW w:w="2219" w:type="pct"/>
            <w:gridSpan w:val="3"/>
            <w:tcBorders>
              <w:top w:val="single" w:color="auto" w:sz="8" w:space="0"/>
              <w:left w:val="nil"/>
              <w:bottom w:val="single" w:color="auto" w:sz="8" w:space="0"/>
              <w:right w:val="single" w:color="000000"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尺寸及偏差(mm)</w:t>
            </w:r>
          </w:p>
        </w:tc>
        <w:tc>
          <w:tcPr>
            <w:tcW w:w="1271"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结构厚度（mm）</w:t>
            </w:r>
          </w:p>
        </w:tc>
      </w:tr>
      <w:tr>
        <w:tblPrEx>
          <w:tblCellMar>
            <w:top w:w="0" w:type="dxa"/>
            <w:left w:w="108" w:type="dxa"/>
            <w:bottom w:w="0" w:type="dxa"/>
            <w:right w:w="108" w:type="dxa"/>
          </w:tblCellMar>
        </w:tblPrEx>
        <w:trPr>
          <w:trHeight w:val="290" w:hRule="atLeast"/>
        </w:trPr>
        <w:tc>
          <w:tcPr>
            <w:tcW w:w="976" w:type="pct"/>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c>
          <w:tcPr>
            <w:tcW w:w="533" w:type="pct"/>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c>
          <w:tcPr>
            <w:tcW w:w="778" w:type="pct"/>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长度</w:t>
            </w:r>
            <w:r>
              <w:rPr>
                <w:color w:val="auto"/>
                <w:kern w:val="0"/>
                <w:szCs w:val="21"/>
              </w:rPr>
              <w:t>l</w:t>
            </w:r>
          </w:p>
        </w:tc>
        <w:tc>
          <w:tcPr>
            <w:tcW w:w="848" w:type="pct"/>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宽度</w:t>
            </w:r>
            <w:r>
              <w:rPr>
                <w:color w:val="auto"/>
                <w:kern w:val="0"/>
                <w:szCs w:val="21"/>
              </w:rPr>
              <w:t>w</w:t>
            </w:r>
          </w:p>
        </w:tc>
        <w:tc>
          <w:tcPr>
            <w:tcW w:w="593" w:type="pct"/>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高度</w:t>
            </w:r>
            <w:r>
              <w:rPr>
                <w:color w:val="auto"/>
                <w:kern w:val="0"/>
                <w:szCs w:val="21"/>
              </w:rPr>
              <w:t>h</w:t>
            </w:r>
          </w:p>
        </w:tc>
        <w:tc>
          <w:tcPr>
            <w:tcW w:w="1271" w:type="pct"/>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e</w:t>
            </w:r>
          </w:p>
        </w:tc>
      </w:tr>
      <w:tr>
        <w:tblPrEx>
          <w:tblCellMar>
            <w:top w:w="0" w:type="dxa"/>
            <w:left w:w="108" w:type="dxa"/>
            <w:bottom w:w="0" w:type="dxa"/>
            <w:right w:w="108" w:type="dxa"/>
          </w:tblCellMar>
        </w:tblPrEx>
        <w:trPr>
          <w:trHeight w:val="290" w:hRule="atLeast"/>
        </w:trPr>
        <w:tc>
          <w:tcPr>
            <w:tcW w:w="976"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过滤组件</w:t>
            </w:r>
          </w:p>
        </w:tc>
        <w:tc>
          <w:tcPr>
            <w:tcW w:w="533"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750型</w:t>
            </w:r>
          </w:p>
        </w:tc>
        <w:tc>
          <w:tcPr>
            <w:tcW w:w="77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600±6</w:t>
            </w:r>
          </w:p>
        </w:tc>
        <w:tc>
          <w:tcPr>
            <w:tcW w:w="84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300±6</w:t>
            </w:r>
          </w:p>
        </w:tc>
        <w:tc>
          <w:tcPr>
            <w:tcW w:w="59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color w:val="auto"/>
                <w:kern w:val="0"/>
                <w:szCs w:val="21"/>
              </w:rPr>
            </w:pPr>
            <w:r>
              <w:rPr>
                <w:color w:val="auto"/>
                <w:kern w:val="0"/>
                <w:szCs w:val="21"/>
              </w:rPr>
              <w:t>200±6</w:t>
            </w:r>
          </w:p>
        </w:tc>
        <w:tc>
          <w:tcPr>
            <w:tcW w:w="1271"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w:t>
            </w:r>
            <w:r>
              <w:rPr>
                <w:color w:val="auto"/>
                <w:kern w:val="0"/>
                <w:szCs w:val="21"/>
              </w:rPr>
              <w:t>3.8</w:t>
            </w:r>
          </w:p>
        </w:tc>
      </w:tr>
      <w:tr>
        <w:tblPrEx>
          <w:tblCellMar>
            <w:top w:w="0" w:type="dxa"/>
            <w:left w:w="108" w:type="dxa"/>
            <w:bottom w:w="0" w:type="dxa"/>
            <w:right w:w="108" w:type="dxa"/>
          </w:tblCellMar>
        </w:tblPrEx>
        <w:trPr>
          <w:trHeight w:val="290" w:hRule="atLeast"/>
        </w:trPr>
        <w:tc>
          <w:tcPr>
            <w:tcW w:w="976" w:type="pct"/>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c>
          <w:tcPr>
            <w:tcW w:w="533"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500型</w:t>
            </w:r>
          </w:p>
        </w:tc>
        <w:tc>
          <w:tcPr>
            <w:tcW w:w="77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380±6</w:t>
            </w:r>
          </w:p>
        </w:tc>
        <w:tc>
          <w:tcPr>
            <w:tcW w:w="84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240±6</w:t>
            </w:r>
          </w:p>
        </w:tc>
        <w:tc>
          <w:tcPr>
            <w:tcW w:w="593" w:type="pct"/>
            <w:vMerge w:val="continue"/>
            <w:tcBorders>
              <w:top w:val="nil"/>
              <w:left w:val="single" w:color="auto" w:sz="8" w:space="0"/>
              <w:bottom w:val="single" w:color="000000" w:sz="8" w:space="0"/>
              <w:right w:val="single" w:color="auto" w:sz="8" w:space="0"/>
            </w:tcBorders>
            <w:vAlign w:val="center"/>
          </w:tcPr>
          <w:p>
            <w:pPr>
              <w:widowControl/>
              <w:jc w:val="left"/>
              <w:rPr>
                <w:color w:val="auto"/>
                <w:kern w:val="0"/>
                <w:szCs w:val="21"/>
              </w:rPr>
            </w:pPr>
          </w:p>
        </w:tc>
        <w:tc>
          <w:tcPr>
            <w:tcW w:w="1271" w:type="pct"/>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trHeight w:val="290" w:hRule="atLeast"/>
        </w:trPr>
        <w:tc>
          <w:tcPr>
            <w:tcW w:w="976" w:type="pct"/>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c>
          <w:tcPr>
            <w:tcW w:w="533" w:type="pct"/>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auto"/>
                <w:kern w:val="0"/>
                <w:szCs w:val="21"/>
              </w:rPr>
            </w:pPr>
            <w:r>
              <w:rPr>
                <w:rFonts w:hint="eastAsia" w:ascii="宋体" w:hAnsi="宋体" w:cs="宋体"/>
                <w:color w:val="auto"/>
                <w:kern w:val="0"/>
                <w:szCs w:val="21"/>
              </w:rPr>
              <w:t>420型</w:t>
            </w:r>
          </w:p>
        </w:tc>
        <w:tc>
          <w:tcPr>
            <w:tcW w:w="77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320±6</w:t>
            </w:r>
          </w:p>
        </w:tc>
        <w:tc>
          <w:tcPr>
            <w:tcW w:w="848" w:type="pct"/>
            <w:tcBorders>
              <w:top w:val="nil"/>
              <w:left w:val="nil"/>
              <w:bottom w:val="single" w:color="auto" w:sz="8" w:space="0"/>
              <w:right w:val="single" w:color="auto" w:sz="8" w:space="0"/>
            </w:tcBorders>
            <w:shd w:val="clear" w:color="auto" w:fill="auto"/>
            <w:vAlign w:val="center"/>
          </w:tcPr>
          <w:p>
            <w:pPr>
              <w:widowControl/>
              <w:jc w:val="center"/>
              <w:rPr>
                <w:color w:val="auto"/>
                <w:kern w:val="0"/>
                <w:szCs w:val="21"/>
              </w:rPr>
            </w:pPr>
            <w:r>
              <w:rPr>
                <w:color w:val="auto"/>
                <w:kern w:val="0"/>
                <w:szCs w:val="21"/>
              </w:rPr>
              <w:t>240±6</w:t>
            </w:r>
          </w:p>
        </w:tc>
        <w:tc>
          <w:tcPr>
            <w:tcW w:w="593" w:type="pct"/>
            <w:vMerge w:val="continue"/>
            <w:tcBorders>
              <w:top w:val="nil"/>
              <w:left w:val="single" w:color="auto" w:sz="8" w:space="0"/>
              <w:bottom w:val="single" w:color="000000" w:sz="8" w:space="0"/>
              <w:right w:val="single" w:color="auto" w:sz="8" w:space="0"/>
            </w:tcBorders>
            <w:vAlign w:val="center"/>
          </w:tcPr>
          <w:p>
            <w:pPr>
              <w:widowControl/>
              <w:jc w:val="left"/>
              <w:rPr>
                <w:color w:val="auto"/>
                <w:kern w:val="0"/>
                <w:szCs w:val="21"/>
              </w:rPr>
            </w:pPr>
          </w:p>
        </w:tc>
        <w:tc>
          <w:tcPr>
            <w:tcW w:w="1271" w:type="pct"/>
            <w:vMerge w:val="continue"/>
            <w:tcBorders>
              <w:top w:val="nil"/>
              <w:left w:val="single" w:color="auto" w:sz="8" w:space="0"/>
              <w:bottom w:val="single" w:color="000000" w:sz="8" w:space="0"/>
              <w:right w:val="single" w:color="auto" w:sz="8" w:space="0"/>
            </w:tcBorders>
            <w:vAlign w:val="center"/>
          </w:tcPr>
          <w:p>
            <w:pPr>
              <w:widowControl/>
              <w:jc w:val="left"/>
              <w:rPr>
                <w:rFonts w:ascii="宋体" w:hAnsi="宋体" w:cs="宋体"/>
                <w:color w:val="auto"/>
                <w:kern w:val="0"/>
                <w:szCs w:val="21"/>
              </w:rPr>
            </w:pPr>
          </w:p>
        </w:tc>
      </w:tr>
    </w:tbl>
    <w:p>
      <w:pPr>
        <w:spacing w:line="360" w:lineRule="auto"/>
        <w:ind w:firstLine="480" w:firstLineChars="200"/>
        <w:rPr>
          <w:bCs/>
          <w:color w:val="auto"/>
          <w:sz w:val="24"/>
        </w:rPr>
      </w:pPr>
      <w:r>
        <w:rPr>
          <w:color w:val="auto"/>
          <w:sz w:val="24"/>
        </w:rPr>
        <w:t>D</w:t>
      </w:r>
      <w:r>
        <w:rPr>
          <w:rFonts w:hint="eastAsia"/>
          <w:color w:val="auto"/>
          <w:sz w:val="24"/>
        </w:rPr>
        <w:t xml:space="preserve"> 5</w:t>
      </w:r>
      <w:r>
        <w:rPr>
          <w:color w:val="auto"/>
          <w:sz w:val="24"/>
        </w:rPr>
        <w:t>.3</w:t>
      </w:r>
      <w:r>
        <w:rPr>
          <w:bCs/>
          <w:color w:val="auto"/>
          <w:sz w:val="24"/>
        </w:rPr>
        <w:t>污染物去除率</w:t>
      </w:r>
    </w:p>
    <w:p>
      <w:pPr>
        <w:spacing w:line="360" w:lineRule="auto"/>
        <w:ind w:firstLine="480" w:firstLineChars="200"/>
        <w:rPr>
          <w:bCs/>
          <w:color w:val="auto"/>
          <w:sz w:val="24"/>
        </w:rPr>
      </w:pPr>
      <w:r>
        <w:rPr>
          <w:bCs/>
          <w:color w:val="auto"/>
          <w:sz w:val="24"/>
        </w:rPr>
        <w:t>经污染物去除率试验，过滤组件对径流颗粒污染物的去除率（以SS 计）应不低于80%。</w:t>
      </w:r>
    </w:p>
    <w:p>
      <w:pPr>
        <w:spacing w:line="360" w:lineRule="auto"/>
        <w:ind w:firstLine="480" w:firstLineChars="200"/>
        <w:rPr>
          <w:bCs/>
          <w:color w:val="auto"/>
          <w:sz w:val="24"/>
        </w:rPr>
      </w:pPr>
      <w:r>
        <w:rPr>
          <w:bCs/>
          <w:color w:val="auto"/>
          <w:sz w:val="24"/>
        </w:rPr>
        <w:t>D</w:t>
      </w:r>
      <w:r>
        <w:rPr>
          <w:rFonts w:hint="eastAsia"/>
          <w:bCs/>
          <w:color w:val="auto"/>
          <w:sz w:val="24"/>
        </w:rPr>
        <w:t xml:space="preserve"> 5</w:t>
      </w:r>
      <w:r>
        <w:rPr>
          <w:bCs/>
          <w:color w:val="auto"/>
          <w:sz w:val="24"/>
        </w:rPr>
        <w:t>.</w:t>
      </w:r>
      <w:r>
        <w:rPr>
          <w:rFonts w:hint="eastAsia"/>
          <w:bCs/>
          <w:color w:val="auto"/>
          <w:sz w:val="24"/>
        </w:rPr>
        <w:t>4</w:t>
      </w:r>
      <w:r>
        <w:rPr>
          <w:bCs/>
          <w:color w:val="auto"/>
          <w:sz w:val="24"/>
        </w:rPr>
        <w:t>耐用性</w:t>
      </w:r>
    </w:p>
    <w:p>
      <w:pPr>
        <w:spacing w:line="360" w:lineRule="auto"/>
        <w:ind w:firstLine="480" w:firstLineChars="200"/>
        <w:rPr>
          <w:bCs/>
          <w:color w:val="auto"/>
          <w:sz w:val="24"/>
        </w:rPr>
      </w:pPr>
      <w:r>
        <w:rPr>
          <w:bCs/>
          <w:color w:val="auto"/>
          <w:sz w:val="24"/>
        </w:rPr>
        <w:t>经耐用性试验，过滤组件对径流颗粒污染物的去除率（以SS 计）应不低于60%。</w:t>
      </w:r>
    </w:p>
    <w:p>
      <w:pPr>
        <w:spacing w:line="360" w:lineRule="auto"/>
        <w:ind w:firstLine="482" w:firstLineChars="200"/>
        <w:textAlignment w:val="baseline"/>
        <w:rPr>
          <w:rFonts w:eastAsia="黑体"/>
          <w:b/>
          <w:color w:val="auto"/>
          <w:sz w:val="24"/>
        </w:rPr>
      </w:pPr>
      <w:r>
        <w:rPr>
          <w:rFonts w:eastAsia="黑体"/>
          <w:b/>
          <w:color w:val="auto"/>
          <w:sz w:val="24"/>
        </w:rPr>
        <w:t>D</w:t>
      </w:r>
      <w:r>
        <w:rPr>
          <w:rFonts w:hint="eastAsia" w:eastAsia="黑体"/>
          <w:b/>
          <w:color w:val="auto"/>
          <w:sz w:val="24"/>
        </w:rPr>
        <w:t xml:space="preserve"> 6</w:t>
      </w:r>
      <w:r>
        <w:rPr>
          <w:rFonts w:eastAsia="黑体"/>
          <w:b/>
          <w:color w:val="auto"/>
          <w:sz w:val="24"/>
        </w:rPr>
        <w:t>、试验方法</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6</w:t>
      </w:r>
      <w:r>
        <w:rPr>
          <w:color w:val="auto"/>
          <w:sz w:val="24"/>
        </w:rPr>
        <w:t>.1外观检查</w:t>
      </w:r>
    </w:p>
    <w:p>
      <w:pPr>
        <w:spacing w:line="360" w:lineRule="auto"/>
        <w:ind w:firstLine="480" w:firstLineChars="200"/>
        <w:textAlignment w:val="baseline"/>
        <w:rPr>
          <w:color w:val="auto"/>
          <w:sz w:val="24"/>
        </w:rPr>
      </w:pPr>
      <w:r>
        <w:rPr>
          <w:color w:val="auto"/>
          <w:sz w:val="24"/>
        </w:rPr>
        <w:t>目测。</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6</w:t>
      </w:r>
      <w:r>
        <w:rPr>
          <w:color w:val="auto"/>
          <w:sz w:val="24"/>
        </w:rPr>
        <w:t>.2结构尺寸测量</w:t>
      </w:r>
    </w:p>
    <w:p>
      <w:pPr>
        <w:spacing w:line="360" w:lineRule="auto"/>
        <w:ind w:firstLine="480" w:firstLineChars="200"/>
        <w:textAlignment w:val="baseline"/>
        <w:rPr>
          <w:color w:val="auto"/>
          <w:sz w:val="24"/>
        </w:rPr>
      </w:pPr>
      <w:r>
        <w:rPr>
          <w:rFonts w:hint="eastAsia"/>
          <w:bCs/>
          <w:iCs/>
          <w:color w:val="auto"/>
          <w:kern w:val="0"/>
          <w:sz w:val="24"/>
          <w:lang w:val="zh-CN"/>
        </w:rPr>
        <w:t>过滤</w:t>
      </w:r>
      <w:r>
        <w:rPr>
          <w:bCs/>
          <w:iCs/>
          <w:color w:val="auto"/>
          <w:kern w:val="0"/>
          <w:sz w:val="24"/>
          <w:lang w:val="zh-CN"/>
        </w:rPr>
        <w:t>组件</w:t>
      </w:r>
      <w:r>
        <w:rPr>
          <w:color w:val="auto"/>
          <w:sz w:val="24"/>
        </w:rPr>
        <w:t>尺寸用精度1mm的钢直尺或卷尺测量，其余结构尺寸用精度0.02mm的游标卡尺测量。</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6</w:t>
      </w:r>
      <w:r>
        <w:rPr>
          <w:color w:val="auto"/>
          <w:sz w:val="24"/>
        </w:rPr>
        <w:t>.3污染物去除率试验</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6</w:t>
      </w:r>
      <w:r>
        <w:rPr>
          <w:color w:val="auto"/>
          <w:sz w:val="24"/>
        </w:rPr>
        <w:t>.3.1</w:t>
      </w:r>
      <w:r>
        <w:rPr>
          <w:bCs/>
          <w:color w:val="auto"/>
          <w:sz w:val="24"/>
        </w:rPr>
        <w:t>取雨天收集的路面初期径流，取样量为200L。</w:t>
      </w:r>
    </w:p>
    <w:p>
      <w:pPr>
        <w:spacing w:line="360" w:lineRule="auto"/>
        <w:ind w:firstLine="480" w:firstLineChars="200"/>
        <w:rPr>
          <w:bCs/>
          <w:color w:val="auto"/>
          <w:sz w:val="24"/>
        </w:rPr>
      </w:pPr>
      <w:r>
        <w:rPr>
          <w:color w:val="auto"/>
          <w:sz w:val="24"/>
        </w:rPr>
        <w:t xml:space="preserve">D </w:t>
      </w:r>
      <w:r>
        <w:rPr>
          <w:rFonts w:hint="eastAsia"/>
          <w:color w:val="auto"/>
          <w:sz w:val="24"/>
        </w:rPr>
        <w:t>6</w:t>
      </w:r>
      <w:r>
        <w:rPr>
          <w:color w:val="auto"/>
          <w:sz w:val="24"/>
        </w:rPr>
        <w:t>.3.2</w:t>
      </w:r>
      <w:r>
        <w:rPr>
          <w:bCs/>
          <w:color w:val="auto"/>
          <w:sz w:val="24"/>
        </w:rPr>
        <w:t>测定进水（试样雨水）SS浓度，测定应符合现行国家标准《水质悬浮物的测定重量法》GB 11901 的相关规定。</w:t>
      </w:r>
    </w:p>
    <w:p>
      <w:pPr>
        <w:spacing w:line="360" w:lineRule="auto"/>
        <w:ind w:firstLine="480" w:firstLineChars="200"/>
        <w:rPr>
          <w:bCs/>
          <w:color w:val="auto"/>
          <w:sz w:val="24"/>
        </w:rPr>
      </w:pPr>
      <w:r>
        <w:rPr>
          <w:color w:val="auto"/>
          <w:sz w:val="24"/>
        </w:rPr>
        <w:t xml:space="preserve">D </w:t>
      </w:r>
      <w:r>
        <w:rPr>
          <w:rFonts w:hint="eastAsia"/>
          <w:color w:val="auto"/>
          <w:sz w:val="24"/>
        </w:rPr>
        <w:t>6</w:t>
      </w:r>
      <w:r>
        <w:rPr>
          <w:color w:val="auto"/>
          <w:sz w:val="24"/>
        </w:rPr>
        <w:t>.3.3</w:t>
      </w:r>
      <w:r>
        <w:rPr>
          <w:bCs/>
          <w:color w:val="auto"/>
          <w:sz w:val="24"/>
        </w:rPr>
        <w:t>向设备进水口注入试样雨水，进水流量为2.5 L/s±</w:t>
      </w:r>
      <w:r>
        <w:rPr>
          <w:rFonts w:hint="eastAsia"/>
          <w:bCs/>
          <w:color w:val="auto"/>
          <w:sz w:val="24"/>
        </w:rPr>
        <w:t>0.1</w:t>
      </w:r>
      <w:r>
        <w:rPr>
          <w:bCs/>
          <w:color w:val="auto"/>
          <w:sz w:val="24"/>
        </w:rPr>
        <w:t>L/s，收集雨水排口出水。</w:t>
      </w:r>
    </w:p>
    <w:p>
      <w:pPr>
        <w:spacing w:line="360" w:lineRule="auto"/>
        <w:ind w:firstLine="480" w:firstLineChars="200"/>
        <w:rPr>
          <w:bCs/>
          <w:color w:val="auto"/>
          <w:sz w:val="24"/>
        </w:rPr>
      </w:pPr>
      <w:r>
        <w:rPr>
          <w:color w:val="auto"/>
          <w:sz w:val="24"/>
        </w:rPr>
        <w:t xml:space="preserve">D </w:t>
      </w:r>
      <w:r>
        <w:rPr>
          <w:rFonts w:hint="eastAsia"/>
          <w:color w:val="auto"/>
          <w:sz w:val="24"/>
        </w:rPr>
        <w:t>6</w:t>
      </w:r>
      <w:r>
        <w:rPr>
          <w:color w:val="auto"/>
          <w:sz w:val="24"/>
        </w:rPr>
        <w:t>.3.4</w:t>
      </w:r>
      <w:r>
        <w:rPr>
          <w:bCs/>
          <w:color w:val="auto"/>
          <w:sz w:val="24"/>
        </w:rPr>
        <w:t>测定出水SS浓度。</w:t>
      </w:r>
    </w:p>
    <w:p>
      <w:pPr>
        <w:spacing w:line="360" w:lineRule="auto"/>
        <w:ind w:firstLine="480" w:firstLineChars="200"/>
        <w:rPr>
          <w:bCs/>
          <w:color w:val="auto"/>
          <w:sz w:val="24"/>
        </w:rPr>
      </w:pPr>
      <w:r>
        <w:rPr>
          <w:color w:val="auto"/>
          <w:sz w:val="24"/>
        </w:rPr>
        <w:t xml:space="preserve">D </w:t>
      </w:r>
      <w:r>
        <w:rPr>
          <w:rFonts w:hint="eastAsia"/>
          <w:color w:val="auto"/>
          <w:sz w:val="24"/>
        </w:rPr>
        <w:t>6</w:t>
      </w:r>
      <w:r>
        <w:rPr>
          <w:color w:val="auto"/>
          <w:sz w:val="24"/>
        </w:rPr>
        <w:t>.3.5</w:t>
      </w:r>
      <w:r>
        <w:rPr>
          <w:bCs/>
          <w:color w:val="auto"/>
          <w:sz w:val="24"/>
        </w:rPr>
        <w:t>按式（</w:t>
      </w:r>
      <w:r>
        <w:rPr>
          <w:rFonts w:hint="eastAsia"/>
          <w:bCs/>
          <w:color w:val="auto"/>
          <w:sz w:val="24"/>
        </w:rPr>
        <w:t>D.1</w:t>
      </w:r>
      <w:r>
        <w:rPr>
          <w:bCs/>
          <w:color w:val="auto"/>
          <w:sz w:val="24"/>
        </w:rPr>
        <w:t>）计算SS 去除率：</w:t>
      </w:r>
    </w:p>
    <w:p>
      <w:pPr>
        <w:spacing w:line="360" w:lineRule="auto"/>
        <w:jc w:val="right"/>
        <w:rPr>
          <w:bCs/>
          <w:color w:val="auto"/>
          <w:sz w:val="24"/>
        </w:rPr>
      </w:pPr>
      <m:oMath>
        <m:r>
          <m:rPr>
            <m:sty m:val="p"/>
          </m:rPr>
          <w:rPr>
            <w:rFonts w:ascii="Cambria Math" w:hAnsi="Cambria Math"/>
            <w:color w:val="auto"/>
            <w:sz w:val="24"/>
          </w:rPr>
          <m:t>δ</m:t>
        </m:r>
        <m:d>
          <m:dPr>
            <m:begChr m:val="（"/>
            <m:endChr m:val="）"/>
            <m:ctrlPr>
              <w:rPr>
                <w:rFonts w:ascii="Cambria Math" w:hAnsi="Cambria Math"/>
                <w:bCs/>
                <w:color w:val="auto"/>
                <w:sz w:val="24"/>
              </w:rPr>
            </m:ctrlPr>
          </m:dPr>
          <m:e>
            <m:r>
              <m:rPr>
                <m:sty m:val="p"/>
              </m:rPr>
              <w:rPr>
                <w:rFonts w:ascii="Cambria Math" w:hAnsi="Cambria Math"/>
                <w:color w:val="auto"/>
                <w:sz w:val="24"/>
              </w:rPr>
              <m:t>%</m:t>
            </m:r>
            <m:ctrlPr>
              <w:rPr>
                <w:rFonts w:ascii="Cambria Math" w:hAnsi="Cambria Math"/>
                <w:bCs/>
                <w:color w:val="auto"/>
                <w:sz w:val="24"/>
              </w:rPr>
            </m:ctrlPr>
          </m:e>
        </m:d>
        <m:r>
          <m:rPr>
            <m:sty m:val="p"/>
          </m:rPr>
          <w:rPr>
            <w:rFonts w:ascii="Cambria Math" w:hAnsi="Cambria Math" w:eastAsia="Cambria Math"/>
            <w:color w:val="auto"/>
            <w:sz w:val="24"/>
          </w:rPr>
          <m:t>=</m:t>
        </m:r>
        <m:f>
          <m:fPr>
            <m:ctrlPr>
              <w:rPr>
                <w:rFonts w:ascii="Cambria Math" w:hAnsi="Cambria Math" w:eastAsia="Cambria Math"/>
                <w:bCs/>
                <w:color w:val="auto"/>
                <w:sz w:val="24"/>
              </w:rPr>
            </m:ctrlPr>
          </m:fPr>
          <m:num>
            <m:r>
              <m:rPr>
                <m:sty m:val="p"/>
              </m:rPr>
              <w:rPr>
                <w:rFonts w:ascii="Cambria Math" w:hAnsi="Cambria Math"/>
                <w:color w:val="auto"/>
                <w:sz w:val="24"/>
              </w:rPr>
              <m:t>SS</m:t>
            </m:r>
            <m:r>
              <m:rPr>
                <m:sty m:val="p"/>
              </m:rPr>
              <w:rPr>
                <w:rFonts w:ascii="Cambria Math" w:hAnsi="Cambria Math"/>
                <w:color w:val="auto"/>
                <w:sz w:val="24"/>
                <w:vertAlign w:val="subscript"/>
              </w:rPr>
              <m:t>1</m:t>
            </m:r>
            <m:r>
              <m:rPr>
                <m:sty m:val="p"/>
              </m:rPr>
              <w:rPr>
                <w:rFonts w:ascii="Cambria Math" w:hAnsi="Cambria Math" w:eastAsia="MS Gothic"/>
                <w:color w:val="auto"/>
                <w:sz w:val="24"/>
              </w:rPr>
              <m:t>−</m:t>
            </m:r>
            <m:r>
              <m:rPr>
                <m:sty m:val="p"/>
              </m:rPr>
              <w:rPr>
                <w:rFonts w:ascii="Cambria Math" w:hAnsi="Cambria Math"/>
                <w:color w:val="auto"/>
                <w:sz w:val="24"/>
              </w:rPr>
              <m:t>SS</m:t>
            </m:r>
            <m:r>
              <m:rPr>
                <m:sty m:val="p"/>
              </m:rPr>
              <w:rPr>
                <w:rFonts w:ascii="Cambria Math" w:hAnsi="Cambria Math"/>
                <w:color w:val="auto"/>
                <w:sz w:val="24"/>
                <w:vertAlign w:val="subscript"/>
              </w:rPr>
              <m:t>2</m:t>
            </m:r>
            <m:ctrlPr>
              <w:rPr>
                <w:rFonts w:ascii="Cambria Math" w:hAnsi="Cambria Math" w:eastAsia="Cambria Math"/>
                <w:bCs/>
                <w:color w:val="auto"/>
                <w:sz w:val="24"/>
              </w:rPr>
            </m:ctrlPr>
          </m:num>
          <m:den>
            <m:r>
              <m:rPr>
                <m:sty m:val="p"/>
              </m:rPr>
              <w:rPr>
                <w:rFonts w:ascii="Cambria Math" w:hAnsi="Cambria Math"/>
                <w:color w:val="auto"/>
                <w:sz w:val="24"/>
              </w:rPr>
              <m:t>SS</m:t>
            </m:r>
            <m:r>
              <m:rPr>
                <m:sty m:val="p"/>
              </m:rPr>
              <w:rPr>
                <w:rFonts w:ascii="Cambria Math" w:hAnsi="Cambria Math"/>
                <w:color w:val="auto"/>
                <w:sz w:val="24"/>
                <w:vertAlign w:val="subscript"/>
              </w:rPr>
              <m:t>1</m:t>
            </m:r>
            <m:ctrlPr>
              <w:rPr>
                <w:rFonts w:ascii="Cambria Math" w:hAnsi="Cambria Math" w:eastAsia="Cambria Math"/>
                <w:bCs/>
                <w:color w:val="auto"/>
                <w:sz w:val="24"/>
              </w:rPr>
            </m:ctrlPr>
          </m:den>
        </m:f>
        <m:r>
          <m:rPr/>
          <w:rPr>
            <w:rFonts w:ascii="Cambria Math" w:hAnsi="Cambria Math" w:eastAsia="Cambria Math"/>
            <w:color w:val="auto"/>
            <w:sz w:val="24"/>
          </w:rPr>
          <m:t>×100%</m:t>
        </m:r>
      </m:oMath>
      <w:r>
        <w:rPr>
          <w:rFonts w:eastAsiaTheme="majorEastAsia"/>
          <w:bCs/>
          <w:color w:val="auto"/>
          <w:sz w:val="24"/>
        </w:rPr>
        <w:t>…………………………</w:t>
      </w:r>
      <w:r>
        <w:rPr>
          <w:bCs/>
          <w:color w:val="auto"/>
          <w:sz w:val="24"/>
        </w:rPr>
        <w:t>（</w:t>
      </w:r>
      <w:r>
        <w:rPr>
          <w:rFonts w:hint="eastAsia"/>
          <w:bCs/>
          <w:color w:val="auto"/>
          <w:sz w:val="24"/>
        </w:rPr>
        <w:t>D.</w:t>
      </w:r>
      <w:r>
        <w:rPr>
          <w:bCs/>
          <w:color w:val="auto"/>
          <w:sz w:val="24"/>
        </w:rPr>
        <w:t>1）</w:t>
      </w:r>
    </w:p>
    <w:p>
      <w:pPr>
        <w:spacing w:line="360" w:lineRule="auto"/>
        <w:ind w:firstLine="720" w:firstLineChars="300"/>
        <w:jc w:val="left"/>
        <w:rPr>
          <w:bCs/>
          <w:color w:val="auto"/>
          <w:sz w:val="24"/>
        </w:rPr>
      </w:pPr>
      <w:r>
        <w:rPr>
          <w:bCs/>
          <w:color w:val="auto"/>
          <w:sz w:val="24"/>
        </w:rPr>
        <w:t>式中：</w:t>
      </w:r>
    </w:p>
    <w:p>
      <w:pPr>
        <w:spacing w:line="360" w:lineRule="auto"/>
        <w:ind w:firstLine="720" w:firstLineChars="300"/>
        <w:jc w:val="left"/>
        <w:rPr>
          <w:bCs/>
          <w:color w:val="auto"/>
          <w:sz w:val="24"/>
        </w:rPr>
      </w:pPr>
      <w:r>
        <w:rPr>
          <w:bCs/>
          <w:color w:val="auto"/>
          <w:sz w:val="24"/>
        </w:rPr>
        <w:t>δ</w:t>
      </w:r>
      <w:r>
        <w:rPr>
          <w:rFonts w:hint="eastAsia"/>
          <w:bCs/>
          <w:color w:val="auto"/>
          <w:sz w:val="24"/>
        </w:rPr>
        <w:t xml:space="preserve"> </w:t>
      </w:r>
      <w:r>
        <w:rPr>
          <w:bCs/>
          <w:color w:val="auto"/>
          <w:sz w:val="24"/>
        </w:rPr>
        <w:t>——流量</w:t>
      </w:r>
      <w:r>
        <w:rPr>
          <w:rFonts w:hint="eastAsia"/>
          <w:bCs/>
          <w:color w:val="auto"/>
          <w:sz w:val="24"/>
        </w:rPr>
        <w:t>误差</w:t>
      </w:r>
      <w:r>
        <w:rPr>
          <w:bCs/>
          <w:color w:val="auto"/>
          <w:sz w:val="24"/>
        </w:rPr>
        <w:t>，</w:t>
      </w:r>
      <w:r>
        <w:rPr>
          <w:rFonts w:hint="eastAsia"/>
          <w:bCs/>
          <w:color w:val="auto"/>
          <w:sz w:val="24"/>
        </w:rPr>
        <w:t>精确到0.1%；</w:t>
      </w:r>
    </w:p>
    <w:p>
      <w:pPr>
        <w:spacing w:line="360" w:lineRule="auto"/>
        <w:ind w:firstLine="720" w:firstLineChars="300"/>
        <w:jc w:val="left"/>
        <w:rPr>
          <w:bCs/>
          <w:color w:val="auto"/>
          <w:sz w:val="24"/>
        </w:rPr>
      </w:pPr>
      <w:r>
        <w:rPr>
          <w:bCs/>
          <w:color w:val="auto"/>
          <w:sz w:val="24"/>
        </w:rPr>
        <w:t>SS</w:t>
      </w:r>
      <w:r>
        <w:rPr>
          <w:bCs/>
          <w:color w:val="auto"/>
          <w:sz w:val="24"/>
          <w:vertAlign w:val="subscript"/>
        </w:rPr>
        <w:t>1</w:t>
      </w:r>
      <w:r>
        <w:rPr>
          <w:bCs/>
          <w:color w:val="auto"/>
          <w:sz w:val="24"/>
        </w:rPr>
        <w:t>——进水SS 浓度（mg/L）；</w:t>
      </w:r>
    </w:p>
    <w:p>
      <w:pPr>
        <w:spacing w:line="360" w:lineRule="auto"/>
        <w:ind w:firstLine="720" w:firstLineChars="300"/>
        <w:jc w:val="left"/>
        <w:rPr>
          <w:bCs/>
          <w:color w:val="auto"/>
          <w:sz w:val="24"/>
        </w:rPr>
      </w:pPr>
      <w:r>
        <w:rPr>
          <w:bCs/>
          <w:color w:val="auto"/>
          <w:sz w:val="24"/>
        </w:rPr>
        <w:t>SS</w:t>
      </w:r>
      <w:r>
        <w:rPr>
          <w:bCs/>
          <w:color w:val="auto"/>
          <w:sz w:val="24"/>
          <w:vertAlign w:val="subscript"/>
        </w:rPr>
        <w:t>2</w:t>
      </w:r>
      <w:r>
        <w:rPr>
          <w:bCs/>
          <w:color w:val="auto"/>
          <w:sz w:val="24"/>
        </w:rPr>
        <w:t>——出水SS 浓度（mg/L）。</w:t>
      </w:r>
      <w:r>
        <w:rPr>
          <w:rFonts w:hint="eastAsia"/>
          <w:bCs/>
          <w:color w:val="auto"/>
          <w:sz w:val="24"/>
        </w:rPr>
        <w:t xml:space="preserve"> </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6</w:t>
      </w:r>
      <w:r>
        <w:rPr>
          <w:color w:val="auto"/>
          <w:sz w:val="24"/>
        </w:rPr>
        <w:t>.4耐用性试验</w:t>
      </w:r>
    </w:p>
    <w:p>
      <w:pPr>
        <w:spacing w:line="360" w:lineRule="auto"/>
        <w:ind w:firstLine="480" w:firstLineChars="200"/>
        <w:rPr>
          <w:color w:val="auto"/>
          <w:sz w:val="24"/>
        </w:rPr>
      </w:pPr>
      <w:r>
        <w:rPr>
          <w:color w:val="auto"/>
          <w:sz w:val="24"/>
        </w:rPr>
        <w:t xml:space="preserve">D </w:t>
      </w:r>
      <w:r>
        <w:rPr>
          <w:rFonts w:hint="eastAsia"/>
          <w:color w:val="auto"/>
          <w:sz w:val="24"/>
        </w:rPr>
        <w:t>6</w:t>
      </w:r>
      <w:r>
        <w:rPr>
          <w:color w:val="auto"/>
          <w:sz w:val="24"/>
        </w:rPr>
        <w:t>.4.1</w:t>
      </w:r>
      <w:r>
        <w:rPr>
          <w:bCs/>
          <w:color w:val="auto"/>
          <w:sz w:val="24"/>
        </w:rPr>
        <w:t>在设备进水口流量</w:t>
      </w:r>
      <w:r>
        <w:rPr>
          <w:rFonts w:hint="eastAsia"/>
          <w:bCs/>
          <w:color w:val="auto"/>
          <w:sz w:val="24"/>
        </w:rPr>
        <w:t>为</w:t>
      </w:r>
      <w:r>
        <w:rPr>
          <w:bCs/>
          <w:color w:val="auto"/>
          <w:sz w:val="24"/>
        </w:rPr>
        <w:t>于2.5 L/s±</w:t>
      </w:r>
      <w:r>
        <w:rPr>
          <w:rFonts w:hint="eastAsia"/>
          <w:bCs/>
          <w:color w:val="auto"/>
          <w:sz w:val="24"/>
        </w:rPr>
        <w:t>0.1</w:t>
      </w:r>
      <w:r>
        <w:rPr>
          <w:bCs/>
          <w:color w:val="auto"/>
          <w:sz w:val="24"/>
        </w:rPr>
        <w:t>L/s的条件下，进行</w:t>
      </w:r>
      <w:r>
        <w:rPr>
          <w:rFonts w:hint="eastAsia"/>
          <w:bCs/>
          <w:color w:val="auto"/>
          <w:sz w:val="24"/>
        </w:rPr>
        <w:t>5</w:t>
      </w:r>
      <w:r>
        <w:rPr>
          <w:bCs/>
          <w:color w:val="auto"/>
          <w:sz w:val="24"/>
        </w:rPr>
        <w:t>0次进水循环试验，整个过程可使按试样雨水SS浓度配置的试验水样以加速试验过程。</w:t>
      </w:r>
    </w:p>
    <w:p>
      <w:pPr>
        <w:spacing w:line="360" w:lineRule="auto"/>
        <w:ind w:firstLine="480" w:firstLineChars="200"/>
        <w:rPr>
          <w:bCs/>
          <w:color w:val="auto"/>
          <w:sz w:val="24"/>
        </w:rPr>
      </w:pPr>
      <w:r>
        <w:rPr>
          <w:color w:val="auto"/>
          <w:sz w:val="24"/>
        </w:rPr>
        <w:t xml:space="preserve">D </w:t>
      </w:r>
      <w:r>
        <w:rPr>
          <w:rFonts w:hint="eastAsia"/>
          <w:color w:val="auto"/>
          <w:sz w:val="24"/>
        </w:rPr>
        <w:t>6</w:t>
      </w:r>
      <w:r>
        <w:rPr>
          <w:color w:val="auto"/>
          <w:sz w:val="24"/>
        </w:rPr>
        <w:t>.4.2</w:t>
      </w:r>
      <w:r>
        <w:rPr>
          <w:bCs/>
          <w:color w:val="auto"/>
          <w:sz w:val="24"/>
        </w:rPr>
        <w:t>循环试验结束后，按</w:t>
      </w:r>
      <w:r>
        <w:rPr>
          <w:rFonts w:hint="eastAsia"/>
          <w:color w:val="auto"/>
          <w:sz w:val="24"/>
        </w:rPr>
        <w:t>D</w:t>
      </w:r>
      <w:r>
        <w:rPr>
          <w:color w:val="auto"/>
          <w:sz w:val="24"/>
        </w:rPr>
        <w:t xml:space="preserve"> 5.3进行</w:t>
      </w:r>
      <w:r>
        <w:rPr>
          <w:rFonts w:hint="eastAsia"/>
          <w:color w:val="auto"/>
          <w:sz w:val="24"/>
        </w:rPr>
        <w:t>试验</w:t>
      </w:r>
      <w:r>
        <w:rPr>
          <w:color w:val="auto"/>
          <w:sz w:val="24"/>
        </w:rPr>
        <w:t>检测</w:t>
      </w:r>
      <w:r>
        <w:rPr>
          <w:rFonts w:hint="eastAsia"/>
          <w:color w:val="auto"/>
          <w:sz w:val="24"/>
        </w:rPr>
        <w:t>。</w:t>
      </w:r>
    </w:p>
    <w:p>
      <w:pPr>
        <w:spacing w:line="360" w:lineRule="auto"/>
        <w:ind w:firstLine="482" w:firstLineChars="200"/>
        <w:textAlignment w:val="baseline"/>
        <w:rPr>
          <w:rFonts w:eastAsia="黑体"/>
          <w:b/>
          <w:color w:val="auto"/>
          <w:sz w:val="24"/>
        </w:rPr>
      </w:pPr>
      <w:r>
        <w:rPr>
          <w:rFonts w:eastAsia="黑体"/>
          <w:b/>
          <w:color w:val="auto"/>
          <w:sz w:val="24"/>
        </w:rPr>
        <w:t xml:space="preserve">D </w:t>
      </w:r>
      <w:r>
        <w:rPr>
          <w:rFonts w:hint="eastAsia" w:eastAsia="黑体"/>
          <w:b/>
          <w:color w:val="auto"/>
          <w:sz w:val="24"/>
        </w:rPr>
        <w:t>7</w:t>
      </w:r>
      <w:r>
        <w:rPr>
          <w:rFonts w:eastAsia="黑体"/>
          <w:b/>
          <w:color w:val="auto"/>
          <w:sz w:val="24"/>
        </w:rPr>
        <w:t>、检验规则</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7</w:t>
      </w:r>
      <w:r>
        <w:rPr>
          <w:color w:val="auto"/>
          <w:sz w:val="24"/>
        </w:rPr>
        <w:t>.1 出厂检验</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7</w:t>
      </w:r>
      <w:r>
        <w:rPr>
          <w:color w:val="auto"/>
          <w:sz w:val="24"/>
        </w:rPr>
        <w:t>.1.1 出厂检验项目</w:t>
      </w:r>
    </w:p>
    <w:p>
      <w:pPr>
        <w:spacing w:line="360" w:lineRule="auto"/>
        <w:ind w:firstLine="480" w:firstLineChars="200"/>
        <w:textAlignment w:val="baseline"/>
        <w:rPr>
          <w:color w:val="auto"/>
          <w:sz w:val="24"/>
        </w:rPr>
      </w:pPr>
      <w:r>
        <w:rPr>
          <w:color w:val="auto"/>
          <w:sz w:val="24"/>
        </w:rPr>
        <w:t>出厂检验项目为D</w:t>
      </w:r>
      <w:r>
        <w:rPr>
          <w:rFonts w:hint="eastAsia"/>
          <w:color w:val="auto"/>
          <w:sz w:val="24"/>
        </w:rPr>
        <w:t xml:space="preserve"> 5</w:t>
      </w:r>
      <w:r>
        <w:rPr>
          <w:color w:val="auto"/>
          <w:sz w:val="24"/>
        </w:rPr>
        <w:t>.</w:t>
      </w:r>
      <w:r>
        <w:rPr>
          <w:rFonts w:hint="eastAsia"/>
          <w:color w:val="auto"/>
          <w:sz w:val="24"/>
        </w:rPr>
        <w:t>1</w:t>
      </w:r>
      <w:r>
        <w:rPr>
          <w:color w:val="auto"/>
          <w:sz w:val="24"/>
        </w:rPr>
        <w:t>和D</w:t>
      </w:r>
      <w:r>
        <w:rPr>
          <w:rFonts w:hint="eastAsia"/>
          <w:color w:val="auto"/>
          <w:sz w:val="24"/>
        </w:rPr>
        <w:t>5</w:t>
      </w:r>
      <w:r>
        <w:rPr>
          <w:color w:val="auto"/>
          <w:sz w:val="24"/>
        </w:rPr>
        <w:t>.4</w:t>
      </w:r>
      <w:r>
        <w:rPr>
          <w:bCs/>
          <w:iCs/>
          <w:color w:val="auto"/>
          <w:kern w:val="0"/>
          <w:sz w:val="24"/>
          <w:lang w:val="zh-CN"/>
        </w:rPr>
        <w:t>。</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7</w:t>
      </w:r>
      <w:r>
        <w:rPr>
          <w:color w:val="auto"/>
          <w:sz w:val="24"/>
        </w:rPr>
        <w:t>.1.2组批与抽样</w:t>
      </w:r>
    </w:p>
    <w:p>
      <w:pPr>
        <w:spacing w:line="360" w:lineRule="auto"/>
        <w:ind w:firstLine="480" w:firstLineChars="200"/>
        <w:textAlignment w:val="baseline"/>
        <w:rPr>
          <w:color w:val="auto"/>
          <w:sz w:val="24"/>
        </w:rPr>
      </w:pPr>
      <w:r>
        <w:rPr>
          <w:color w:val="auto"/>
          <w:sz w:val="24"/>
        </w:rPr>
        <w:t>按同一原料、配方和工艺情况下生产同一规格的过滤组件为一批，每检验批数量不超过800个。</w:t>
      </w:r>
    </w:p>
    <w:p>
      <w:pPr>
        <w:spacing w:line="360" w:lineRule="auto"/>
        <w:ind w:firstLine="480" w:firstLineChars="200"/>
        <w:textAlignment w:val="baseline"/>
        <w:outlineLvl w:val="0"/>
        <w:rPr>
          <w:color w:val="auto"/>
          <w:sz w:val="24"/>
        </w:rPr>
      </w:pPr>
      <w:bookmarkStart w:id="84" w:name="_Toc27144"/>
      <w:r>
        <w:rPr>
          <w:color w:val="auto"/>
          <w:sz w:val="24"/>
        </w:rPr>
        <w:t xml:space="preserve">D </w:t>
      </w:r>
      <w:r>
        <w:rPr>
          <w:rFonts w:hint="eastAsia"/>
          <w:color w:val="auto"/>
          <w:sz w:val="24"/>
        </w:rPr>
        <w:t>7</w:t>
      </w:r>
      <w:r>
        <w:rPr>
          <w:color w:val="auto"/>
          <w:sz w:val="24"/>
        </w:rPr>
        <w:t>.1.3抽样规则</w:t>
      </w:r>
      <w:bookmarkEnd w:id="84"/>
    </w:p>
    <w:p>
      <w:pPr>
        <w:spacing w:line="360" w:lineRule="auto"/>
        <w:ind w:firstLine="480" w:firstLineChars="200"/>
        <w:textAlignment w:val="baseline"/>
        <w:rPr>
          <w:color w:val="auto"/>
          <w:sz w:val="24"/>
        </w:rPr>
      </w:pPr>
      <w:r>
        <w:rPr>
          <w:color w:val="auto"/>
          <w:sz w:val="24"/>
        </w:rPr>
        <w:t>每检验批数量不应少于3个。</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7</w:t>
      </w:r>
      <w:r>
        <w:rPr>
          <w:color w:val="auto"/>
          <w:sz w:val="24"/>
        </w:rPr>
        <w:t>.2型式检验</w:t>
      </w:r>
    </w:p>
    <w:p>
      <w:pPr>
        <w:spacing w:line="360" w:lineRule="auto"/>
        <w:ind w:firstLine="480" w:firstLineChars="200"/>
        <w:textAlignment w:val="baseline"/>
        <w:rPr>
          <w:bCs/>
          <w:iCs/>
          <w:color w:val="auto"/>
          <w:kern w:val="0"/>
          <w:sz w:val="24"/>
          <w:lang w:val="zh-CN"/>
        </w:rPr>
      </w:pPr>
      <w:r>
        <w:rPr>
          <w:color w:val="auto"/>
          <w:sz w:val="24"/>
        </w:rPr>
        <w:t xml:space="preserve">D </w:t>
      </w:r>
      <w:r>
        <w:rPr>
          <w:rFonts w:hint="eastAsia"/>
          <w:color w:val="auto"/>
          <w:sz w:val="24"/>
        </w:rPr>
        <w:t>7</w:t>
      </w:r>
      <w:r>
        <w:rPr>
          <w:color w:val="auto"/>
          <w:sz w:val="24"/>
        </w:rPr>
        <w:t>.2.1型式检验项目为D5</w:t>
      </w:r>
      <w:r>
        <w:rPr>
          <w:bCs/>
          <w:iCs/>
          <w:color w:val="auto"/>
          <w:kern w:val="0"/>
          <w:sz w:val="24"/>
        </w:rPr>
        <w:t>中的全部项目</w:t>
      </w:r>
      <w:r>
        <w:rPr>
          <w:rFonts w:hint="eastAsia"/>
          <w:bCs/>
          <w:iCs/>
          <w:color w:val="auto"/>
          <w:kern w:val="0"/>
          <w:sz w:val="24"/>
          <w:lang w:val="zh-CN"/>
        </w:rPr>
        <w:t>，</w:t>
      </w:r>
      <w:r>
        <w:rPr>
          <w:color w:val="auto"/>
          <w:sz w:val="24"/>
        </w:rPr>
        <w:t>产品正常生产时，每年进行一次型式试验。若有下列情况之一时，应进行型式试验：</w:t>
      </w:r>
    </w:p>
    <w:p>
      <w:pPr>
        <w:spacing w:line="360" w:lineRule="auto"/>
        <w:ind w:firstLine="480" w:firstLineChars="200"/>
        <w:textAlignment w:val="baseline"/>
        <w:rPr>
          <w:color w:val="auto"/>
          <w:sz w:val="24"/>
        </w:rPr>
      </w:pPr>
      <w:r>
        <w:rPr>
          <w:color w:val="auto"/>
          <w:sz w:val="24"/>
        </w:rPr>
        <w:t>a) 产品定型时；</w:t>
      </w:r>
    </w:p>
    <w:p>
      <w:pPr>
        <w:spacing w:line="360" w:lineRule="auto"/>
        <w:ind w:firstLine="480" w:firstLineChars="200"/>
        <w:textAlignment w:val="baseline"/>
        <w:rPr>
          <w:color w:val="auto"/>
          <w:sz w:val="24"/>
        </w:rPr>
      </w:pPr>
      <w:r>
        <w:rPr>
          <w:color w:val="auto"/>
          <w:sz w:val="24"/>
        </w:rPr>
        <w:t>b)</w:t>
      </w:r>
      <w:r>
        <w:rPr>
          <w:rFonts w:hint="eastAsia"/>
          <w:color w:val="auto"/>
          <w:sz w:val="24"/>
        </w:rPr>
        <w:t xml:space="preserve"> </w:t>
      </w:r>
      <w:r>
        <w:rPr>
          <w:color w:val="auto"/>
          <w:sz w:val="24"/>
        </w:rPr>
        <w:t>结构、材料、配方、工艺有较大改变，有可能影响产品性能时；</w:t>
      </w:r>
    </w:p>
    <w:p>
      <w:pPr>
        <w:spacing w:line="360" w:lineRule="auto"/>
        <w:ind w:firstLine="480" w:firstLineChars="200"/>
        <w:textAlignment w:val="baseline"/>
        <w:rPr>
          <w:color w:val="auto"/>
          <w:sz w:val="24"/>
        </w:rPr>
      </w:pPr>
      <w:r>
        <w:rPr>
          <w:color w:val="auto"/>
          <w:sz w:val="24"/>
        </w:rPr>
        <w:t>c)</w:t>
      </w:r>
      <w:r>
        <w:rPr>
          <w:rFonts w:hint="eastAsia"/>
          <w:color w:val="auto"/>
          <w:sz w:val="24"/>
        </w:rPr>
        <w:t xml:space="preserve"> </w:t>
      </w:r>
      <w:r>
        <w:rPr>
          <w:color w:val="auto"/>
          <w:sz w:val="24"/>
        </w:rPr>
        <w:t>产品停产半年以上，恢复生产时；</w:t>
      </w:r>
    </w:p>
    <w:p>
      <w:pPr>
        <w:spacing w:line="360" w:lineRule="auto"/>
        <w:ind w:firstLine="480" w:firstLineChars="200"/>
        <w:textAlignment w:val="baseline"/>
        <w:rPr>
          <w:color w:val="auto"/>
          <w:sz w:val="24"/>
        </w:rPr>
      </w:pPr>
      <w:r>
        <w:rPr>
          <w:color w:val="auto"/>
          <w:sz w:val="24"/>
        </w:rPr>
        <w:t>d)</w:t>
      </w:r>
      <w:r>
        <w:rPr>
          <w:rFonts w:hint="eastAsia"/>
          <w:color w:val="auto"/>
          <w:sz w:val="24"/>
        </w:rPr>
        <w:t xml:space="preserve"> </w:t>
      </w:r>
      <w:r>
        <w:rPr>
          <w:color w:val="auto"/>
          <w:sz w:val="24"/>
        </w:rPr>
        <w:t>出厂检验结果与上次型式检验结果有较大差别时；</w:t>
      </w:r>
    </w:p>
    <w:p>
      <w:pPr>
        <w:spacing w:line="360" w:lineRule="auto"/>
        <w:ind w:firstLine="480" w:firstLineChars="200"/>
        <w:textAlignment w:val="baseline"/>
        <w:rPr>
          <w:color w:val="auto"/>
          <w:sz w:val="24"/>
        </w:rPr>
      </w:pPr>
      <w:r>
        <w:rPr>
          <w:color w:val="auto"/>
          <w:sz w:val="24"/>
        </w:rPr>
        <w:t>e) 国家质量技术监督机构提出需要进行型式检验时。</w:t>
      </w:r>
    </w:p>
    <w:p>
      <w:pPr>
        <w:spacing w:line="360" w:lineRule="auto"/>
        <w:ind w:firstLine="480" w:firstLineChars="200"/>
        <w:textAlignment w:val="baseline"/>
        <w:rPr>
          <w:color w:val="auto"/>
          <w:sz w:val="24"/>
        </w:rPr>
      </w:pPr>
      <w:r>
        <w:rPr>
          <w:color w:val="auto"/>
          <w:sz w:val="24"/>
        </w:rPr>
        <w:t xml:space="preserve">D </w:t>
      </w:r>
      <w:r>
        <w:rPr>
          <w:rFonts w:hint="eastAsia"/>
          <w:color w:val="auto"/>
          <w:sz w:val="24"/>
        </w:rPr>
        <w:t>7</w:t>
      </w:r>
      <w:r>
        <w:rPr>
          <w:color w:val="auto"/>
          <w:sz w:val="24"/>
        </w:rPr>
        <w:t>.2.2判定规则</w:t>
      </w:r>
    </w:p>
    <w:p>
      <w:pPr>
        <w:spacing w:line="360" w:lineRule="auto"/>
        <w:ind w:firstLine="480" w:firstLineChars="200"/>
        <w:textAlignment w:val="baseline"/>
        <w:rPr>
          <w:color w:val="auto"/>
          <w:sz w:val="24"/>
        </w:rPr>
      </w:pPr>
      <w:r>
        <w:rPr>
          <w:color w:val="auto"/>
          <w:sz w:val="24"/>
        </w:rPr>
        <w:t>所检项目全部合格，判该批产品合格。若有不合格项，允许自出厂检验批次中两倍量抽样进行复验，复验仍有不合格项，则判该批产品不合格。</w:t>
      </w:r>
    </w:p>
    <w:p>
      <w:pPr>
        <w:spacing w:line="360" w:lineRule="auto"/>
        <w:ind w:firstLine="420"/>
        <w:rPr>
          <w:b/>
          <w:bCs/>
          <w:color w:val="auto"/>
          <w:sz w:val="24"/>
        </w:rPr>
      </w:pPr>
    </w:p>
    <w:p>
      <w:pPr>
        <w:spacing w:line="360" w:lineRule="auto"/>
        <w:ind w:firstLine="480" w:firstLineChars="200"/>
        <w:jc w:val="center"/>
        <w:textAlignment w:val="baseline"/>
        <w:rPr>
          <w:rFonts w:eastAsia="黑体"/>
          <w:color w:val="auto"/>
          <w:sz w:val="24"/>
        </w:rPr>
      </w:pPr>
    </w:p>
    <w:bookmarkEnd w:id="85"/>
    <w:sectPr>
      <w:headerReference r:id="rId16" w:type="first"/>
      <w:footerReference r:id="rId19" w:type="first"/>
      <w:headerReference r:id="rId15" w:type="default"/>
      <w:footerReference r:id="rId17" w:type="default"/>
      <w:footerReference r:id="rId18" w:type="even"/>
      <w:pgSz w:w="11906" w:h="16838"/>
      <w:pgMar w:top="1440" w:right="1416" w:bottom="1440" w:left="1560" w:header="1417" w:footer="1134"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等线 Light">
    <w:panose1 w:val="02010600030101010101"/>
    <w:charset w:val="86"/>
    <w:family w:val="auto"/>
    <w:pitch w:val="default"/>
    <w:sig w:usb0="A00002BF" w:usb1="38CF7CFA" w:usb2="00000016" w:usb3="00000000" w:csb0="0004000F" w:csb1="00000000"/>
  </w:font>
  <w:font w:name="AppleMyungjo">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0" o:spid="_x0000_s1030"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1" o:spid="_x0000_s1031"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2" o:spid="_x0000_s1032"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28"/>
                  <w:rPr>
                    <w:rFonts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w:t>
                </w:r>
                <w:r>
                  <w:rPr>
                    <w:rFonts w:hint="eastAsia" w:ascii="宋体" w:hAnsi="宋体" w:cs="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3" o:spid="_x0000_s1033" o:spt="202" type="#_x0000_t202" style="position:absolute;left:0pt;margin-top:0pt;height:144pt;width:144pt;mso-position-horizontal:left;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4" o:spid="_x0000_s1034" o:spt="202" type="#_x0000_t202" style="position:absolute;left:0pt;margin-top:0pt;height:144pt;width:144pt;mso-position-horizontal:left;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5" o:spid="_x0000_s1035" o:spt="202" type="#_x0000_t202" style="position:absolute;left:0pt;margin-top:0pt;height:144pt;width:144pt;mso-position-horizontal:left;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28"/>
                  <w:rPr>
                    <w:rFonts w:ascii="宋体" w:hAnsi="宋体" w:cs="宋体"/>
                  </w:rPr>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2</w:t>
                </w:r>
                <w:r>
                  <w:rPr>
                    <w:rFonts w:hint="eastAsia" w:ascii="宋体" w:hAnsi="宋体" w:cs="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6" o:spid="_x0000_s103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7" o:spid="_x0000_s103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pict>
        <v:shape id="_x0000_s1038" o:spid="_x0000_s103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joinstyle="miter"/>
          <v:imagedata o:title=""/>
          <o:lock v:ext="edit"/>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left"/>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left"/>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jc w:val="left"/>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0"/>
    </w:pPr>
    <w:r>
      <w:rPr>
        <w:rFonts w:ascii="Times New Roman"/>
        <w:b/>
      </w:rPr>
      <w:t>T/</w:t>
    </w:r>
    <w:r>
      <w:rPr>
        <w:rFonts w:hint="eastAsia" w:ascii="Times New Roman"/>
        <w:b/>
      </w:rPr>
      <w:t>CECS</w:t>
    </w:r>
    <w:r>
      <w:rPr>
        <w:rFonts w:hAnsi="黑体"/>
        <w:b/>
      </w:rPr>
      <w:t xml:space="preserve"> </w:t>
    </w:r>
    <w:r>
      <w:rPr>
        <w:rFonts w:hAnsi="黑体"/>
      </w:rPr>
      <w:t>X X X—20</w:t>
    </w:r>
    <w:r>
      <w:rPr>
        <w:rFonts w:hint="eastAsia" w:hAnsi="黑体"/>
      </w:rPr>
      <w:t>2</w:t>
    </w:r>
    <w:r>
      <w:rPr>
        <w:rFonts w:hAnsi="黑体"/>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85"/>
      <w:suff w:val="nothing"/>
      <w:lvlText w:val="注%1："/>
      <w:lvlJc w:val="left"/>
      <w:pPr>
        <w:ind w:left="811" w:hanging="448"/>
      </w:pPr>
      <w:rPr>
        <w:rFonts w:hint="eastAsia" w:ascii="黑体" w:hAns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60B55DC2"/>
    <w:multiLevelType w:val="multilevel"/>
    <w:tmpl w:val="60B55DC2"/>
    <w:lvl w:ilvl="0" w:tentative="0">
      <w:start w:val="1"/>
      <w:numFmt w:val="upperLetter"/>
      <w:pStyle w:val="89"/>
      <w:lvlText w:val="%1"/>
      <w:lvlJc w:val="left"/>
      <w:pPr>
        <w:tabs>
          <w:tab w:val="left" w:pos="0"/>
        </w:tabs>
        <w:ind w:left="0" w:hanging="425"/>
      </w:pPr>
      <w:rPr>
        <w:rFonts w:hint="eastAsia"/>
      </w:rPr>
    </w:lvl>
    <w:lvl w:ilvl="1" w:tentative="0">
      <w:start w:val="1"/>
      <w:numFmt w:val="decimal"/>
      <w:pStyle w:val="9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
    <w:nsid w:val="657D3FBC"/>
    <w:multiLevelType w:val="multilevel"/>
    <w:tmpl w:val="657D3FBC"/>
    <w:lvl w:ilvl="0" w:tentative="0">
      <w:start w:val="1"/>
      <w:numFmt w:val="upperLetter"/>
      <w:pStyle w:val="8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95"/>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96"/>
      <w:suff w:val="nothing"/>
      <w:lvlText w:val="%1.%2.%3　"/>
      <w:lvlJc w:val="left"/>
      <w:pPr>
        <w:ind w:left="0" w:firstLine="0"/>
      </w:pPr>
      <w:rPr>
        <w:rFonts w:hint="eastAsia" w:ascii="黑体" w:hAnsi="Times New Roman" w:eastAsia="黑体"/>
        <w:b w:val="0"/>
        <w:i w:val="0"/>
        <w:sz w:val="21"/>
      </w:rPr>
    </w:lvl>
    <w:lvl w:ilvl="3" w:tentative="0">
      <w:start w:val="1"/>
      <w:numFmt w:val="decimal"/>
      <w:pStyle w:val="91"/>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93"/>
      <w:suff w:val="nothing"/>
      <w:lvlText w:val="%1.%2.%3.%4.%5.%6　"/>
      <w:lvlJc w:val="left"/>
      <w:pPr>
        <w:ind w:left="0" w:firstLine="0"/>
      </w:pPr>
      <w:rPr>
        <w:rFonts w:hint="eastAsia" w:ascii="黑体" w:hAnsi="Times New Roman" w:eastAsia="黑体"/>
        <w:b w:val="0"/>
        <w:i w:val="0"/>
        <w:sz w:val="21"/>
      </w:rPr>
    </w:lvl>
    <w:lvl w:ilvl="6" w:tentative="0">
      <w:start w:val="1"/>
      <w:numFmt w:val="decimal"/>
      <w:pStyle w:val="9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k3ODViNTNhNDhhODI1YjA3NWZmZmFhYWI1N2I1YzkifQ=="/>
  </w:docVars>
  <w:rsids>
    <w:rsidRoot w:val="00C12EB7"/>
    <w:rsid w:val="00000D31"/>
    <w:rsid w:val="000010B5"/>
    <w:rsid w:val="00001FCC"/>
    <w:rsid w:val="00003C8C"/>
    <w:rsid w:val="00003FF0"/>
    <w:rsid w:val="00004104"/>
    <w:rsid w:val="00004BFC"/>
    <w:rsid w:val="00004C8E"/>
    <w:rsid w:val="00005243"/>
    <w:rsid w:val="00005265"/>
    <w:rsid w:val="0000571B"/>
    <w:rsid w:val="00005AB5"/>
    <w:rsid w:val="00006A46"/>
    <w:rsid w:val="000072FE"/>
    <w:rsid w:val="00007C16"/>
    <w:rsid w:val="00010666"/>
    <w:rsid w:val="000110F6"/>
    <w:rsid w:val="00011827"/>
    <w:rsid w:val="00012425"/>
    <w:rsid w:val="0001370A"/>
    <w:rsid w:val="00014DA5"/>
    <w:rsid w:val="00015C3C"/>
    <w:rsid w:val="00015D36"/>
    <w:rsid w:val="000160C1"/>
    <w:rsid w:val="00016ED5"/>
    <w:rsid w:val="0001798A"/>
    <w:rsid w:val="00020009"/>
    <w:rsid w:val="000201A6"/>
    <w:rsid w:val="00021D31"/>
    <w:rsid w:val="00022A9A"/>
    <w:rsid w:val="00023ABE"/>
    <w:rsid w:val="00023CBE"/>
    <w:rsid w:val="00023D95"/>
    <w:rsid w:val="00023E2D"/>
    <w:rsid w:val="000255BE"/>
    <w:rsid w:val="00025854"/>
    <w:rsid w:val="0002611D"/>
    <w:rsid w:val="00026465"/>
    <w:rsid w:val="00026A6A"/>
    <w:rsid w:val="00026C19"/>
    <w:rsid w:val="00026EEA"/>
    <w:rsid w:val="00026F8B"/>
    <w:rsid w:val="000271CF"/>
    <w:rsid w:val="000271EE"/>
    <w:rsid w:val="00027391"/>
    <w:rsid w:val="00030D0F"/>
    <w:rsid w:val="0003102A"/>
    <w:rsid w:val="00031281"/>
    <w:rsid w:val="00031668"/>
    <w:rsid w:val="0003232A"/>
    <w:rsid w:val="00032CE5"/>
    <w:rsid w:val="000331BC"/>
    <w:rsid w:val="00033A2C"/>
    <w:rsid w:val="00034566"/>
    <w:rsid w:val="00034B98"/>
    <w:rsid w:val="00034BA0"/>
    <w:rsid w:val="000365EF"/>
    <w:rsid w:val="000375B8"/>
    <w:rsid w:val="00037C12"/>
    <w:rsid w:val="00037C31"/>
    <w:rsid w:val="00037DE0"/>
    <w:rsid w:val="0004121B"/>
    <w:rsid w:val="00041781"/>
    <w:rsid w:val="000419B6"/>
    <w:rsid w:val="00041C73"/>
    <w:rsid w:val="00041E69"/>
    <w:rsid w:val="00042753"/>
    <w:rsid w:val="000439F7"/>
    <w:rsid w:val="00045F08"/>
    <w:rsid w:val="00046C3C"/>
    <w:rsid w:val="00047876"/>
    <w:rsid w:val="00050630"/>
    <w:rsid w:val="0005072B"/>
    <w:rsid w:val="00050BA8"/>
    <w:rsid w:val="00051403"/>
    <w:rsid w:val="0005194A"/>
    <w:rsid w:val="00051B0D"/>
    <w:rsid w:val="00052659"/>
    <w:rsid w:val="0005343B"/>
    <w:rsid w:val="00053B16"/>
    <w:rsid w:val="0005432C"/>
    <w:rsid w:val="00054C75"/>
    <w:rsid w:val="00055271"/>
    <w:rsid w:val="000553AA"/>
    <w:rsid w:val="00055549"/>
    <w:rsid w:val="00055925"/>
    <w:rsid w:val="000560A4"/>
    <w:rsid w:val="000565FC"/>
    <w:rsid w:val="00057DCB"/>
    <w:rsid w:val="000609B6"/>
    <w:rsid w:val="00061904"/>
    <w:rsid w:val="00061E07"/>
    <w:rsid w:val="00062570"/>
    <w:rsid w:val="00062A6D"/>
    <w:rsid w:val="00062C81"/>
    <w:rsid w:val="00063827"/>
    <w:rsid w:val="00064EBA"/>
    <w:rsid w:val="000652BD"/>
    <w:rsid w:val="0006530C"/>
    <w:rsid w:val="00065328"/>
    <w:rsid w:val="000664DD"/>
    <w:rsid w:val="000669B4"/>
    <w:rsid w:val="00066D2F"/>
    <w:rsid w:val="000709A5"/>
    <w:rsid w:val="00070A3D"/>
    <w:rsid w:val="00070DF7"/>
    <w:rsid w:val="000712D6"/>
    <w:rsid w:val="0007161A"/>
    <w:rsid w:val="00072619"/>
    <w:rsid w:val="0007449B"/>
    <w:rsid w:val="00074894"/>
    <w:rsid w:val="00074E07"/>
    <w:rsid w:val="0007500B"/>
    <w:rsid w:val="000766B5"/>
    <w:rsid w:val="00076D29"/>
    <w:rsid w:val="00077837"/>
    <w:rsid w:val="00077D43"/>
    <w:rsid w:val="000802F6"/>
    <w:rsid w:val="0008051B"/>
    <w:rsid w:val="00080541"/>
    <w:rsid w:val="00080C3C"/>
    <w:rsid w:val="00080D72"/>
    <w:rsid w:val="0008142E"/>
    <w:rsid w:val="00081534"/>
    <w:rsid w:val="00083011"/>
    <w:rsid w:val="00084CAF"/>
    <w:rsid w:val="00084F51"/>
    <w:rsid w:val="0008528C"/>
    <w:rsid w:val="0008600F"/>
    <w:rsid w:val="00086CE1"/>
    <w:rsid w:val="00086D16"/>
    <w:rsid w:val="000870B5"/>
    <w:rsid w:val="00087588"/>
    <w:rsid w:val="00090309"/>
    <w:rsid w:val="0009031D"/>
    <w:rsid w:val="000906BF"/>
    <w:rsid w:val="00091C92"/>
    <w:rsid w:val="0009213A"/>
    <w:rsid w:val="00092A93"/>
    <w:rsid w:val="00092CAD"/>
    <w:rsid w:val="00093A34"/>
    <w:rsid w:val="00093AA1"/>
    <w:rsid w:val="00094A10"/>
    <w:rsid w:val="00095049"/>
    <w:rsid w:val="00095743"/>
    <w:rsid w:val="00096261"/>
    <w:rsid w:val="00096A4F"/>
    <w:rsid w:val="000973C8"/>
    <w:rsid w:val="00097B67"/>
    <w:rsid w:val="000A0357"/>
    <w:rsid w:val="000A04D9"/>
    <w:rsid w:val="000A04E9"/>
    <w:rsid w:val="000A1E45"/>
    <w:rsid w:val="000A2457"/>
    <w:rsid w:val="000A2E62"/>
    <w:rsid w:val="000A345F"/>
    <w:rsid w:val="000A459B"/>
    <w:rsid w:val="000A461B"/>
    <w:rsid w:val="000A4F74"/>
    <w:rsid w:val="000A525D"/>
    <w:rsid w:val="000A5B48"/>
    <w:rsid w:val="000A63D6"/>
    <w:rsid w:val="000B0085"/>
    <w:rsid w:val="000B012F"/>
    <w:rsid w:val="000B0187"/>
    <w:rsid w:val="000B0800"/>
    <w:rsid w:val="000B0817"/>
    <w:rsid w:val="000B0C12"/>
    <w:rsid w:val="000B0E8C"/>
    <w:rsid w:val="000B0FDA"/>
    <w:rsid w:val="000B1290"/>
    <w:rsid w:val="000B13D6"/>
    <w:rsid w:val="000B1841"/>
    <w:rsid w:val="000B254E"/>
    <w:rsid w:val="000B2BA5"/>
    <w:rsid w:val="000B4328"/>
    <w:rsid w:val="000B4F0B"/>
    <w:rsid w:val="000B5F52"/>
    <w:rsid w:val="000B70A8"/>
    <w:rsid w:val="000C0A11"/>
    <w:rsid w:val="000C0D08"/>
    <w:rsid w:val="000C0E8D"/>
    <w:rsid w:val="000C11D4"/>
    <w:rsid w:val="000C1EC4"/>
    <w:rsid w:val="000C273C"/>
    <w:rsid w:val="000C29F3"/>
    <w:rsid w:val="000C33D2"/>
    <w:rsid w:val="000C349A"/>
    <w:rsid w:val="000C3E87"/>
    <w:rsid w:val="000C46E2"/>
    <w:rsid w:val="000C513A"/>
    <w:rsid w:val="000C5177"/>
    <w:rsid w:val="000C5AB6"/>
    <w:rsid w:val="000C6136"/>
    <w:rsid w:val="000C633D"/>
    <w:rsid w:val="000C68E4"/>
    <w:rsid w:val="000C722C"/>
    <w:rsid w:val="000C7CFD"/>
    <w:rsid w:val="000D087C"/>
    <w:rsid w:val="000D0AB3"/>
    <w:rsid w:val="000D1376"/>
    <w:rsid w:val="000D138A"/>
    <w:rsid w:val="000D2099"/>
    <w:rsid w:val="000D2ABD"/>
    <w:rsid w:val="000D3BD6"/>
    <w:rsid w:val="000D4759"/>
    <w:rsid w:val="000D5082"/>
    <w:rsid w:val="000D5166"/>
    <w:rsid w:val="000D5564"/>
    <w:rsid w:val="000D5636"/>
    <w:rsid w:val="000D60D0"/>
    <w:rsid w:val="000D64B8"/>
    <w:rsid w:val="000D7A21"/>
    <w:rsid w:val="000D7FA7"/>
    <w:rsid w:val="000E0A9D"/>
    <w:rsid w:val="000E13A8"/>
    <w:rsid w:val="000E1DC5"/>
    <w:rsid w:val="000E287F"/>
    <w:rsid w:val="000E3287"/>
    <w:rsid w:val="000E35D6"/>
    <w:rsid w:val="000E3FA1"/>
    <w:rsid w:val="000E53A3"/>
    <w:rsid w:val="000E54C7"/>
    <w:rsid w:val="000E5824"/>
    <w:rsid w:val="000E743D"/>
    <w:rsid w:val="000F0B31"/>
    <w:rsid w:val="000F0FE9"/>
    <w:rsid w:val="000F1095"/>
    <w:rsid w:val="000F125B"/>
    <w:rsid w:val="000F219D"/>
    <w:rsid w:val="000F251F"/>
    <w:rsid w:val="000F2F11"/>
    <w:rsid w:val="000F5EFC"/>
    <w:rsid w:val="000F6F80"/>
    <w:rsid w:val="000F770A"/>
    <w:rsid w:val="000F78BE"/>
    <w:rsid w:val="000F7B4A"/>
    <w:rsid w:val="000F7CDD"/>
    <w:rsid w:val="00100183"/>
    <w:rsid w:val="001017F6"/>
    <w:rsid w:val="00102132"/>
    <w:rsid w:val="001030EB"/>
    <w:rsid w:val="001036DA"/>
    <w:rsid w:val="00103F35"/>
    <w:rsid w:val="00104FBD"/>
    <w:rsid w:val="00105090"/>
    <w:rsid w:val="00105F0C"/>
    <w:rsid w:val="00106357"/>
    <w:rsid w:val="001064D5"/>
    <w:rsid w:val="00112896"/>
    <w:rsid w:val="001129F0"/>
    <w:rsid w:val="00112CC9"/>
    <w:rsid w:val="001138B1"/>
    <w:rsid w:val="00113C21"/>
    <w:rsid w:val="001143EA"/>
    <w:rsid w:val="00114720"/>
    <w:rsid w:val="001147F2"/>
    <w:rsid w:val="0011488E"/>
    <w:rsid w:val="00114E91"/>
    <w:rsid w:val="00117112"/>
    <w:rsid w:val="00120028"/>
    <w:rsid w:val="0012043C"/>
    <w:rsid w:val="00121D24"/>
    <w:rsid w:val="001222A2"/>
    <w:rsid w:val="00123662"/>
    <w:rsid w:val="00123B8B"/>
    <w:rsid w:val="00124106"/>
    <w:rsid w:val="001245B5"/>
    <w:rsid w:val="00125134"/>
    <w:rsid w:val="00125710"/>
    <w:rsid w:val="001257A8"/>
    <w:rsid w:val="00125B21"/>
    <w:rsid w:val="001267A4"/>
    <w:rsid w:val="00126A2A"/>
    <w:rsid w:val="00126B5D"/>
    <w:rsid w:val="001302DF"/>
    <w:rsid w:val="00130DE3"/>
    <w:rsid w:val="00131DC9"/>
    <w:rsid w:val="0013282F"/>
    <w:rsid w:val="001328B0"/>
    <w:rsid w:val="0013317D"/>
    <w:rsid w:val="00133ADC"/>
    <w:rsid w:val="001348FA"/>
    <w:rsid w:val="00134FC8"/>
    <w:rsid w:val="001351DD"/>
    <w:rsid w:val="0013643D"/>
    <w:rsid w:val="001373B8"/>
    <w:rsid w:val="001373D3"/>
    <w:rsid w:val="001375C6"/>
    <w:rsid w:val="001376F1"/>
    <w:rsid w:val="00137984"/>
    <w:rsid w:val="00137B1D"/>
    <w:rsid w:val="00140437"/>
    <w:rsid w:val="00142585"/>
    <w:rsid w:val="00142C37"/>
    <w:rsid w:val="0014356F"/>
    <w:rsid w:val="00143580"/>
    <w:rsid w:val="00144168"/>
    <w:rsid w:val="001446AB"/>
    <w:rsid w:val="00144B38"/>
    <w:rsid w:val="00144BD3"/>
    <w:rsid w:val="0014526E"/>
    <w:rsid w:val="00146901"/>
    <w:rsid w:val="00146A3E"/>
    <w:rsid w:val="001478AE"/>
    <w:rsid w:val="00150E21"/>
    <w:rsid w:val="0015133E"/>
    <w:rsid w:val="00151530"/>
    <w:rsid w:val="00152AF4"/>
    <w:rsid w:val="00153683"/>
    <w:rsid w:val="00154075"/>
    <w:rsid w:val="0015447B"/>
    <w:rsid w:val="00154A5D"/>
    <w:rsid w:val="001556B1"/>
    <w:rsid w:val="00155B44"/>
    <w:rsid w:val="00157004"/>
    <w:rsid w:val="00157455"/>
    <w:rsid w:val="00157A46"/>
    <w:rsid w:val="00157C77"/>
    <w:rsid w:val="00157D9E"/>
    <w:rsid w:val="00157F28"/>
    <w:rsid w:val="00161287"/>
    <w:rsid w:val="00161C11"/>
    <w:rsid w:val="001620F9"/>
    <w:rsid w:val="0016305F"/>
    <w:rsid w:val="001630FB"/>
    <w:rsid w:val="0016324E"/>
    <w:rsid w:val="001642F7"/>
    <w:rsid w:val="001643BC"/>
    <w:rsid w:val="00165E23"/>
    <w:rsid w:val="00166714"/>
    <w:rsid w:val="00166A73"/>
    <w:rsid w:val="00166C84"/>
    <w:rsid w:val="00167355"/>
    <w:rsid w:val="00170046"/>
    <w:rsid w:val="00170156"/>
    <w:rsid w:val="001706ED"/>
    <w:rsid w:val="00170A25"/>
    <w:rsid w:val="00170A62"/>
    <w:rsid w:val="0017156F"/>
    <w:rsid w:val="00171E73"/>
    <w:rsid w:val="00172157"/>
    <w:rsid w:val="00172406"/>
    <w:rsid w:val="00172D31"/>
    <w:rsid w:val="00172F7C"/>
    <w:rsid w:val="00173E23"/>
    <w:rsid w:val="00174573"/>
    <w:rsid w:val="00174F0F"/>
    <w:rsid w:val="00175455"/>
    <w:rsid w:val="00175D1C"/>
    <w:rsid w:val="001763DA"/>
    <w:rsid w:val="001765BA"/>
    <w:rsid w:val="0017709E"/>
    <w:rsid w:val="0017798D"/>
    <w:rsid w:val="00177C9E"/>
    <w:rsid w:val="0018054D"/>
    <w:rsid w:val="0018076E"/>
    <w:rsid w:val="00181707"/>
    <w:rsid w:val="00181C0E"/>
    <w:rsid w:val="001834E5"/>
    <w:rsid w:val="0018354D"/>
    <w:rsid w:val="00183601"/>
    <w:rsid w:val="001838BF"/>
    <w:rsid w:val="00183905"/>
    <w:rsid w:val="00183E61"/>
    <w:rsid w:val="00183E70"/>
    <w:rsid w:val="0018405A"/>
    <w:rsid w:val="0018468B"/>
    <w:rsid w:val="00184E01"/>
    <w:rsid w:val="001855CB"/>
    <w:rsid w:val="00186359"/>
    <w:rsid w:val="00186FCE"/>
    <w:rsid w:val="0018752D"/>
    <w:rsid w:val="00187C19"/>
    <w:rsid w:val="00187C8C"/>
    <w:rsid w:val="001932BE"/>
    <w:rsid w:val="001939ED"/>
    <w:rsid w:val="0019492C"/>
    <w:rsid w:val="001966D2"/>
    <w:rsid w:val="00196B94"/>
    <w:rsid w:val="00196C02"/>
    <w:rsid w:val="00196FAC"/>
    <w:rsid w:val="00197349"/>
    <w:rsid w:val="00197ACC"/>
    <w:rsid w:val="001A06B1"/>
    <w:rsid w:val="001A286B"/>
    <w:rsid w:val="001A2E80"/>
    <w:rsid w:val="001A321B"/>
    <w:rsid w:val="001A365A"/>
    <w:rsid w:val="001A3A95"/>
    <w:rsid w:val="001A3B9A"/>
    <w:rsid w:val="001A3CD6"/>
    <w:rsid w:val="001A3F5D"/>
    <w:rsid w:val="001A437C"/>
    <w:rsid w:val="001A4616"/>
    <w:rsid w:val="001A4A5D"/>
    <w:rsid w:val="001A4DBD"/>
    <w:rsid w:val="001A53AA"/>
    <w:rsid w:val="001A5864"/>
    <w:rsid w:val="001A6751"/>
    <w:rsid w:val="001A7EFF"/>
    <w:rsid w:val="001B00E2"/>
    <w:rsid w:val="001B16C1"/>
    <w:rsid w:val="001B1B3F"/>
    <w:rsid w:val="001B1E14"/>
    <w:rsid w:val="001B1F8E"/>
    <w:rsid w:val="001B2857"/>
    <w:rsid w:val="001B334F"/>
    <w:rsid w:val="001B3B0A"/>
    <w:rsid w:val="001B4A5D"/>
    <w:rsid w:val="001B5AEB"/>
    <w:rsid w:val="001B624D"/>
    <w:rsid w:val="001B653D"/>
    <w:rsid w:val="001B6D1C"/>
    <w:rsid w:val="001B73CD"/>
    <w:rsid w:val="001C048E"/>
    <w:rsid w:val="001C08CA"/>
    <w:rsid w:val="001C1045"/>
    <w:rsid w:val="001C197F"/>
    <w:rsid w:val="001C27A5"/>
    <w:rsid w:val="001C2F4F"/>
    <w:rsid w:val="001C3F0D"/>
    <w:rsid w:val="001C53FF"/>
    <w:rsid w:val="001C56E9"/>
    <w:rsid w:val="001C5BEC"/>
    <w:rsid w:val="001C6559"/>
    <w:rsid w:val="001C6CDB"/>
    <w:rsid w:val="001C72DF"/>
    <w:rsid w:val="001C7392"/>
    <w:rsid w:val="001C7449"/>
    <w:rsid w:val="001C7764"/>
    <w:rsid w:val="001C79AE"/>
    <w:rsid w:val="001D03A4"/>
    <w:rsid w:val="001D0517"/>
    <w:rsid w:val="001D0674"/>
    <w:rsid w:val="001D0C41"/>
    <w:rsid w:val="001D1DD3"/>
    <w:rsid w:val="001D2BC9"/>
    <w:rsid w:val="001D2EF4"/>
    <w:rsid w:val="001D31B6"/>
    <w:rsid w:val="001D3704"/>
    <w:rsid w:val="001D456E"/>
    <w:rsid w:val="001D47A7"/>
    <w:rsid w:val="001D60A3"/>
    <w:rsid w:val="001D6633"/>
    <w:rsid w:val="001D748C"/>
    <w:rsid w:val="001E0ED7"/>
    <w:rsid w:val="001E230F"/>
    <w:rsid w:val="001E2404"/>
    <w:rsid w:val="001E287B"/>
    <w:rsid w:val="001E3339"/>
    <w:rsid w:val="001E3E44"/>
    <w:rsid w:val="001E432C"/>
    <w:rsid w:val="001E43D4"/>
    <w:rsid w:val="001E4488"/>
    <w:rsid w:val="001E5914"/>
    <w:rsid w:val="001E5BB8"/>
    <w:rsid w:val="001E5D83"/>
    <w:rsid w:val="001E6058"/>
    <w:rsid w:val="001E6A3B"/>
    <w:rsid w:val="001E7E17"/>
    <w:rsid w:val="001F0831"/>
    <w:rsid w:val="001F1388"/>
    <w:rsid w:val="001F1E20"/>
    <w:rsid w:val="001F281B"/>
    <w:rsid w:val="001F2C28"/>
    <w:rsid w:val="001F316D"/>
    <w:rsid w:val="001F38CC"/>
    <w:rsid w:val="001F4F4F"/>
    <w:rsid w:val="001F5649"/>
    <w:rsid w:val="001F56C6"/>
    <w:rsid w:val="001F65CC"/>
    <w:rsid w:val="001F6FF8"/>
    <w:rsid w:val="001F7BF9"/>
    <w:rsid w:val="001F7F85"/>
    <w:rsid w:val="001F7F8A"/>
    <w:rsid w:val="002003A1"/>
    <w:rsid w:val="00200453"/>
    <w:rsid w:val="00200841"/>
    <w:rsid w:val="00202D76"/>
    <w:rsid w:val="002038B4"/>
    <w:rsid w:val="00204C09"/>
    <w:rsid w:val="00204E39"/>
    <w:rsid w:val="00205778"/>
    <w:rsid w:val="002063FE"/>
    <w:rsid w:val="00206421"/>
    <w:rsid w:val="00206E33"/>
    <w:rsid w:val="002073D9"/>
    <w:rsid w:val="0020759E"/>
    <w:rsid w:val="00207D2D"/>
    <w:rsid w:val="00210469"/>
    <w:rsid w:val="002108D6"/>
    <w:rsid w:val="00210A76"/>
    <w:rsid w:val="00210B21"/>
    <w:rsid w:val="00211239"/>
    <w:rsid w:val="00211B7D"/>
    <w:rsid w:val="0021218B"/>
    <w:rsid w:val="00212671"/>
    <w:rsid w:val="002131B9"/>
    <w:rsid w:val="002141C9"/>
    <w:rsid w:val="002142EF"/>
    <w:rsid w:val="00214EA6"/>
    <w:rsid w:val="00215080"/>
    <w:rsid w:val="002155E6"/>
    <w:rsid w:val="0021588C"/>
    <w:rsid w:val="00215D0A"/>
    <w:rsid w:val="002166D5"/>
    <w:rsid w:val="00217074"/>
    <w:rsid w:val="00220123"/>
    <w:rsid w:val="00221250"/>
    <w:rsid w:val="00221B22"/>
    <w:rsid w:val="00221C59"/>
    <w:rsid w:val="00222FB9"/>
    <w:rsid w:val="00223999"/>
    <w:rsid w:val="002244D9"/>
    <w:rsid w:val="00224755"/>
    <w:rsid w:val="00224840"/>
    <w:rsid w:val="00226193"/>
    <w:rsid w:val="00227731"/>
    <w:rsid w:val="0023068A"/>
    <w:rsid w:val="00230EC1"/>
    <w:rsid w:val="002313CC"/>
    <w:rsid w:val="00232F8A"/>
    <w:rsid w:val="00233154"/>
    <w:rsid w:val="00234720"/>
    <w:rsid w:val="002349CF"/>
    <w:rsid w:val="00234EA1"/>
    <w:rsid w:val="0023564F"/>
    <w:rsid w:val="00235E24"/>
    <w:rsid w:val="00235F53"/>
    <w:rsid w:val="00236921"/>
    <w:rsid w:val="00237BA6"/>
    <w:rsid w:val="002406DB"/>
    <w:rsid w:val="00241EF9"/>
    <w:rsid w:val="00242DA7"/>
    <w:rsid w:val="0024380D"/>
    <w:rsid w:val="00243C48"/>
    <w:rsid w:val="002444F1"/>
    <w:rsid w:val="00244B58"/>
    <w:rsid w:val="002453FE"/>
    <w:rsid w:val="00245989"/>
    <w:rsid w:val="00245CE0"/>
    <w:rsid w:val="00245DD4"/>
    <w:rsid w:val="00246C34"/>
    <w:rsid w:val="00247AC7"/>
    <w:rsid w:val="0025058D"/>
    <w:rsid w:val="00250C9E"/>
    <w:rsid w:val="00250D4E"/>
    <w:rsid w:val="00250E76"/>
    <w:rsid w:val="00251182"/>
    <w:rsid w:val="0025199C"/>
    <w:rsid w:val="00251D01"/>
    <w:rsid w:val="00252242"/>
    <w:rsid w:val="00252A17"/>
    <w:rsid w:val="00252FC7"/>
    <w:rsid w:val="00253C3B"/>
    <w:rsid w:val="00254B65"/>
    <w:rsid w:val="00254D56"/>
    <w:rsid w:val="002554C0"/>
    <w:rsid w:val="00256AF7"/>
    <w:rsid w:val="002572B6"/>
    <w:rsid w:val="00257CF8"/>
    <w:rsid w:val="00257D7A"/>
    <w:rsid w:val="00260299"/>
    <w:rsid w:val="0026077F"/>
    <w:rsid w:val="00261CF6"/>
    <w:rsid w:val="00262A4C"/>
    <w:rsid w:val="00262A91"/>
    <w:rsid w:val="00263279"/>
    <w:rsid w:val="00263B4A"/>
    <w:rsid w:val="00263BF1"/>
    <w:rsid w:val="002642A9"/>
    <w:rsid w:val="00265A65"/>
    <w:rsid w:val="002663C0"/>
    <w:rsid w:val="00266F8C"/>
    <w:rsid w:val="00267379"/>
    <w:rsid w:val="00267E60"/>
    <w:rsid w:val="00270C14"/>
    <w:rsid w:val="00270C48"/>
    <w:rsid w:val="0027171D"/>
    <w:rsid w:val="00272927"/>
    <w:rsid w:val="00273902"/>
    <w:rsid w:val="00273AFB"/>
    <w:rsid w:val="0027443C"/>
    <w:rsid w:val="00275233"/>
    <w:rsid w:val="00277940"/>
    <w:rsid w:val="00280970"/>
    <w:rsid w:val="002815F1"/>
    <w:rsid w:val="002820F0"/>
    <w:rsid w:val="002825C3"/>
    <w:rsid w:val="00282D68"/>
    <w:rsid w:val="00283224"/>
    <w:rsid w:val="00283650"/>
    <w:rsid w:val="00283B80"/>
    <w:rsid w:val="00283E63"/>
    <w:rsid w:val="002845BA"/>
    <w:rsid w:val="0028565D"/>
    <w:rsid w:val="002866C3"/>
    <w:rsid w:val="00286DD9"/>
    <w:rsid w:val="002874B6"/>
    <w:rsid w:val="002907E6"/>
    <w:rsid w:val="0029086A"/>
    <w:rsid w:val="00290E5B"/>
    <w:rsid w:val="00291820"/>
    <w:rsid w:val="002926C0"/>
    <w:rsid w:val="00292F0B"/>
    <w:rsid w:val="00292FC4"/>
    <w:rsid w:val="00293186"/>
    <w:rsid w:val="00293A90"/>
    <w:rsid w:val="0029516D"/>
    <w:rsid w:val="0029571E"/>
    <w:rsid w:val="00295A8F"/>
    <w:rsid w:val="00295DCA"/>
    <w:rsid w:val="002971EB"/>
    <w:rsid w:val="00297701"/>
    <w:rsid w:val="002A08F0"/>
    <w:rsid w:val="002A19F0"/>
    <w:rsid w:val="002A22CB"/>
    <w:rsid w:val="002A273F"/>
    <w:rsid w:val="002A294D"/>
    <w:rsid w:val="002A4A6A"/>
    <w:rsid w:val="002A4E91"/>
    <w:rsid w:val="002A55A1"/>
    <w:rsid w:val="002A62B9"/>
    <w:rsid w:val="002A68C0"/>
    <w:rsid w:val="002A71C7"/>
    <w:rsid w:val="002A7A4B"/>
    <w:rsid w:val="002B0060"/>
    <w:rsid w:val="002B059D"/>
    <w:rsid w:val="002B079F"/>
    <w:rsid w:val="002B1687"/>
    <w:rsid w:val="002B2B8C"/>
    <w:rsid w:val="002B374A"/>
    <w:rsid w:val="002B4C2E"/>
    <w:rsid w:val="002B50F3"/>
    <w:rsid w:val="002B65AE"/>
    <w:rsid w:val="002B7239"/>
    <w:rsid w:val="002B728F"/>
    <w:rsid w:val="002B78B9"/>
    <w:rsid w:val="002B7A85"/>
    <w:rsid w:val="002C043C"/>
    <w:rsid w:val="002C090C"/>
    <w:rsid w:val="002C0C9D"/>
    <w:rsid w:val="002C0F84"/>
    <w:rsid w:val="002C18EB"/>
    <w:rsid w:val="002C1F2D"/>
    <w:rsid w:val="002C37D3"/>
    <w:rsid w:val="002C3B73"/>
    <w:rsid w:val="002C4212"/>
    <w:rsid w:val="002C4354"/>
    <w:rsid w:val="002C43AD"/>
    <w:rsid w:val="002C457B"/>
    <w:rsid w:val="002C4F61"/>
    <w:rsid w:val="002C5276"/>
    <w:rsid w:val="002C5481"/>
    <w:rsid w:val="002C5DD6"/>
    <w:rsid w:val="002C607C"/>
    <w:rsid w:val="002C671F"/>
    <w:rsid w:val="002C6C25"/>
    <w:rsid w:val="002C74D9"/>
    <w:rsid w:val="002C7520"/>
    <w:rsid w:val="002C7774"/>
    <w:rsid w:val="002D0736"/>
    <w:rsid w:val="002D150A"/>
    <w:rsid w:val="002D1B96"/>
    <w:rsid w:val="002D4266"/>
    <w:rsid w:val="002D51A2"/>
    <w:rsid w:val="002D7D2F"/>
    <w:rsid w:val="002E0773"/>
    <w:rsid w:val="002E0A56"/>
    <w:rsid w:val="002E1035"/>
    <w:rsid w:val="002E13F9"/>
    <w:rsid w:val="002E3878"/>
    <w:rsid w:val="002E508A"/>
    <w:rsid w:val="002E6071"/>
    <w:rsid w:val="002E6D59"/>
    <w:rsid w:val="002E7BB6"/>
    <w:rsid w:val="002E7F8C"/>
    <w:rsid w:val="002F08E0"/>
    <w:rsid w:val="002F0A70"/>
    <w:rsid w:val="002F1351"/>
    <w:rsid w:val="002F161D"/>
    <w:rsid w:val="002F170F"/>
    <w:rsid w:val="002F228D"/>
    <w:rsid w:val="002F257D"/>
    <w:rsid w:val="002F2DBC"/>
    <w:rsid w:val="002F37AA"/>
    <w:rsid w:val="002F3B10"/>
    <w:rsid w:val="002F49D7"/>
    <w:rsid w:val="002F4AD0"/>
    <w:rsid w:val="002F502F"/>
    <w:rsid w:val="002F51B3"/>
    <w:rsid w:val="002F56E0"/>
    <w:rsid w:val="002F64A4"/>
    <w:rsid w:val="002F6D6D"/>
    <w:rsid w:val="002F7693"/>
    <w:rsid w:val="003005AC"/>
    <w:rsid w:val="00301364"/>
    <w:rsid w:val="00301579"/>
    <w:rsid w:val="00304AE3"/>
    <w:rsid w:val="00304D41"/>
    <w:rsid w:val="00304FDC"/>
    <w:rsid w:val="00305909"/>
    <w:rsid w:val="00305A25"/>
    <w:rsid w:val="00306898"/>
    <w:rsid w:val="00310596"/>
    <w:rsid w:val="003123BC"/>
    <w:rsid w:val="00312F6D"/>
    <w:rsid w:val="00313016"/>
    <w:rsid w:val="00313106"/>
    <w:rsid w:val="00315DDE"/>
    <w:rsid w:val="00315E67"/>
    <w:rsid w:val="00316B0C"/>
    <w:rsid w:val="003177BB"/>
    <w:rsid w:val="00317F78"/>
    <w:rsid w:val="00320765"/>
    <w:rsid w:val="0032219C"/>
    <w:rsid w:val="00323D83"/>
    <w:rsid w:val="003248AE"/>
    <w:rsid w:val="00325A91"/>
    <w:rsid w:val="00325E8C"/>
    <w:rsid w:val="00326AC8"/>
    <w:rsid w:val="00327AD5"/>
    <w:rsid w:val="00327BA9"/>
    <w:rsid w:val="00327DEC"/>
    <w:rsid w:val="003302DB"/>
    <w:rsid w:val="00330840"/>
    <w:rsid w:val="00330FD5"/>
    <w:rsid w:val="0033169D"/>
    <w:rsid w:val="00331F3A"/>
    <w:rsid w:val="00331F8B"/>
    <w:rsid w:val="003339F3"/>
    <w:rsid w:val="00334370"/>
    <w:rsid w:val="00334992"/>
    <w:rsid w:val="00334FFD"/>
    <w:rsid w:val="00337B38"/>
    <w:rsid w:val="00340BAD"/>
    <w:rsid w:val="00341319"/>
    <w:rsid w:val="00341945"/>
    <w:rsid w:val="003462CE"/>
    <w:rsid w:val="00346FD4"/>
    <w:rsid w:val="00347FC4"/>
    <w:rsid w:val="0035003D"/>
    <w:rsid w:val="0035088F"/>
    <w:rsid w:val="003521E8"/>
    <w:rsid w:val="003525A0"/>
    <w:rsid w:val="0035331C"/>
    <w:rsid w:val="003544BA"/>
    <w:rsid w:val="00354810"/>
    <w:rsid w:val="00354BBC"/>
    <w:rsid w:val="00355308"/>
    <w:rsid w:val="0035575C"/>
    <w:rsid w:val="00356500"/>
    <w:rsid w:val="003577CA"/>
    <w:rsid w:val="00357FB3"/>
    <w:rsid w:val="003607FF"/>
    <w:rsid w:val="0036081C"/>
    <w:rsid w:val="00361D56"/>
    <w:rsid w:val="0036263C"/>
    <w:rsid w:val="00362BD0"/>
    <w:rsid w:val="00362C1D"/>
    <w:rsid w:val="00362D20"/>
    <w:rsid w:val="003653A8"/>
    <w:rsid w:val="00365D26"/>
    <w:rsid w:val="0036628A"/>
    <w:rsid w:val="00366D8C"/>
    <w:rsid w:val="003670AB"/>
    <w:rsid w:val="003677FF"/>
    <w:rsid w:val="003678AC"/>
    <w:rsid w:val="00371672"/>
    <w:rsid w:val="003718C2"/>
    <w:rsid w:val="003721FA"/>
    <w:rsid w:val="00372836"/>
    <w:rsid w:val="00372B3E"/>
    <w:rsid w:val="00373396"/>
    <w:rsid w:val="00373A5A"/>
    <w:rsid w:val="00373CDC"/>
    <w:rsid w:val="00375517"/>
    <w:rsid w:val="00375619"/>
    <w:rsid w:val="003757DA"/>
    <w:rsid w:val="00375904"/>
    <w:rsid w:val="00375B86"/>
    <w:rsid w:val="00376464"/>
    <w:rsid w:val="003771BC"/>
    <w:rsid w:val="00377805"/>
    <w:rsid w:val="00381C19"/>
    <w:rsid w:val="00382241"/>
    <w:rsid w:val="00382685"/>
    <w:rsid w:val="0038275E"/>
    <w:rsid w:val="00383339"/>
    <w:rsid w:val="00383E53"/>
    <w:rsid w:val="0038419F"/>
    <w:rsid w:val="0038431A"/>
    <w:rsid w:val="00384BFA"/>
    <w:rsid w:val="003852ED"/>
    <w:rsid w:val="00385628"/>
    <w:rsid w:val="003865C7"/>
    <w:rsid w:val="00386917"/>
    <w:rsid w:val="00387403"/>
    <w:rsid w:val="003875B8"/>
    <w:rsid w:val="00387C45"/>
    <w:rsid w:val="003909D8"/>
    <w:rsid w:val="003920CE"/>
    <w:rsid w:val="003933F8"/>
    <w:rsid w:val="00393455"/>
    <w:rsid w:val="00393969"/>
    <w:rsid w:val="003939C5"/>
    <w:rsid w:val="003944DE"/>
    <w:rsid w:val="003947A7"/>
    <w:rsid w:val="00394EBF"/>
    <w:rsid w:val="00395315"/>
    <w:rsid w:val="003959AF"/>
    <w:rsid w:val="00395BD3"/>
    <w:rsid w:val="00395F6C"/>
    <w:rsid w:val="003A0599"/>
    <w:rsid w:val="003A1C83"/>
    <w:rsid w:val="003A1F2F"/>
    <w:rsid w:val="003A2B88"/>
    <w:rsid w:val="003A3045"/>
    <w:rsid w:val="003A403A"/>
    <w:rsid w:val="003A448F"/>
    <w:rsid w:val="003A44DD"/>
    <w:rsid w:val="003A45FF"/>
    <w:rsid w:val="003A57F1"/>
    <w:rsid w:val="003A5930"/>
    <w:rsid w:val="003A709C"/>
    <w:rsid w:val="003A7EC2"/>
    <w:rsid w:val="003B0D0A"/>
    <w:rsid w:val="003B2012"/>
    <w:rsid w:val="003B2183"/>
    <w:rsid w:val="003B2966"/>
    <w:rsid w:val="003B4BE3"/>
    <w:rsid w:val="003B4C1C"/>
    <w:rsid w:val="003B4EE7"/>
    <w:rsid w:val="003B577D"/>
    <w:rsid w:val="003B57A9"/>
    <w:rsid w:val="003B5F61"/>
    <w:rsid w:val="003B63AF"/>
    <w:rsid w:val="003B772B"/>
    <w:rsid w:val="003B7736"/>
    <w:rsid w:val="003B7B91"/>
    <w:rsid w:val="003B7E48"/>
    <w:rsid w:val="003C0272"/>
    <w:rsid w:val="003C1ED8"/>
    <w:rsid w:val="003C27B7"/>
    <w:rsid w:val="003C2819"/>
    <w:rsid w:val="003C2EFA"/>
    <w:rsid w:val="003C30DF"/>
    <w:rsid w:val="003C3A7C"/>
    <w:rsid w:val="003C3F94"/>
    <w:rsid w:val="003C45BA"/>
    <w:rsid w:val="003C57F7"/>
    <w:rsid w:val="003C635B"/>
    <w:rsid w:val="003C6417"/>
    <w:rsid w:val="003C699D"/>
    <w:rsid w:val="003C785E"/>
    <w:rsid w:val="003D00B0"/>
    <w:rsid w:val="003D03A6"/>
    <w:rsid w:val="003D0D0D"/>
    <w:rsid w:val="003D0E72"/>
    <w:rsid w:val="003D0F75"/>
    <w:rsid w:val="003D1198"/>
    <w:rsid w:val="003D15E0"/>
    <w:rsid w:val="003D23C8"/>
    <w:rsid w:val="003D2A43"/>
    <w:rsid w:val="003D2D14"/>
    <w:rsid w:val="003D309A"/>
    <w:rsid w:val="003D42A4"/>
    <w:rsid w:val="003D4A7B"/>
    <w:rsid w:val="003D55EB"/>
    <w:rsid w:val="003D5817"/>
    <w:rsid w:val="003D5E80"/>
    <w:rsid w:val="003D6AEE"/>
    <w:rsid w:val="003D6FF0"/>
    <w:rsid w:val="003D750A"/>
    <w:rsid w:val="003E090E"/>
    <w:rsid w:val="003E1628"/>
    <w:rsid w:val="003E22A1"/>
    <w:rsid w:val="003E38D0"/>
    <w:rsid w:val="003E4742"/>
    <w:rsid w:val="003E4E4A"/>
    <w:rsid w:val="003E58FE"/>
    <w:rsid w:val="003E5F9A"/>
    <w:rsid w:val="003E7BF4"/>
    <w:rsid w:val="003E7E1A"/>
    <w:rsid w:val="003F03B9"/>
    <w:rsid w:val="003F0545"/>
    <w:rsid w:val="003F171E"/>
    <w:rsid w:val="003F1984"/>
    <w:rsid w:val="003F204F"/>
    <w:rsid w:val="003F2491"/>
    <w:rsid w:val="003F3601"/>
    <w:rsid w:val="003F3C38"/>
    <w:rsid w:val="003F46FB"/>
    <w:rsid w:val="003F4BA9"/>
    <w:rsid w:val="003F4FAD"/>
    <w:rsid w:val="003F647A"/>
    <w:rsid w:val="003F6850"/>
    <w:rsid w:val="003F69D8"/>
    <w:rsid w:val="003F6E43"/>
    <w:rsid w:val="003F6E81"/>
    <w:rsid w:val="003F752E"/>
    <w:rsid w:val="003F7770"/>
    <w:rsid w:val="00400459"/>
    <w:rsid w:val="00400718"/>
    <w:rsid w:val="00401703"/>
    <w:rsid w:val="00401AF6"/>
    <w:rsid w:val="00402262"/>
    <w:rsid w:val="00402833"/>
    <w:rsid w:val="00403991"/>
    <w:rsid w:val="00403B34"/>
    <w:rsid w:val="00404D5B"/>
    <w:rsid w:val="0040530C"/>
    <w:rsid w:val="004067F0"/>
    <w:rsid w:val="004077B4"/>
    <w:rsid w:val="004114E3"/>
    <w:rsid w:val="00411A0C"/>
    <w:rsid w:val="00411F2D"/>
    <w:rsid w:val="004129C0"/>
    <w:rsid w:val="00412E4F"/>
    <w:rsid w:val="00413561"/>
    <w:rsid w:val="00413679"/>
    <w:rsid w:val="004137ED"/>
    <w:rsid w:val="004145EE"/>
    <w:rsid w:val="00414C8D"/>
    <w:rsid w:val="00415809"/>
    <w:rsid w:val="00415B64"/>
    <w:rsid w:val="00415C50"/>
    <w:rsid w:val="00415C6E"/>
    <w:rsid w:val="00416522"/>
    <w:rsid w:val="00416607"/>
    <w:rsid w:val="0041674B"/>
    <w:rsid w:val="00421D7F"/>
    <w:rsid w:val="00423AF5"/>
    <w:rsid w:val="00424217"/>
    <w:rsid w:val="00424445"/>
    <w:rsid w:val="004246C3"/>
    <w:rsid w:val="00424827"/>
    <w:rsid w:val="0042523C"/>
    <w:rsid w:val="004266BF"/>
    <w:rsid w:val="00427907"/>
    <w:rsid w:val="0043269A"/>
    <w:rsid w:val="004328CE"/>
    <w:rsid w:val="00432DBB"/>
    <w:rsid w:val="004334C0"/>
    <w:rsid w:val="00433D94"/>
    <w:rsid w:val="00434550"/>
    <w:rsid w:val="00434778"/>
    <w:rsid w:val="0043554A"/>
    <w:rsid w:val="004419E5"/>
    <w:rsid w:val="004421E9"/>
    <w:rsid w:val="00442F2E"/>
    <w:rsid w:val="0044301E"/>
    <w:rsid w:val="00443400"/>
    <w:rsid w:val="00443CBF"/>
    <w:rsid w:val="00444B8B"/>
    <w:rsid w:val="00445695"/>
    <w:rsid w:val="004466AE"/>
    <w:rsid w:val="00446CF6"/>
    <w:rsid w:val="00447377"/>
    <w:rsid w:val="0044791F"/>
    <w:rsid w:val="00447DAA"/>
    <w:rsid w:val="00450001"/>
    <w:rsid w:val="00450498"/>
    <w:rsid w:val="00451BC6"/>
    <w:rsid w:val="00452D0D"/>
    <w:rsid w:val="004533F7"/>
    <w:rsid w:val="00453572"/>
    <w:rsid w:val="00453E6B"/>
    <w:rsid w:val="004541C4"/>
    <w:rsid w:val="004550EF"/>
    <w:rsid w:val="00455A33"/>
    <w:rsid w:val="004564AE"/>
    <w:rsid w:val="004567B4"/>
    <w:rsid w:val="00456CAF"/>
    <w:rsid w:val="00457D3C"/>
    <w:rsid w:val="00457D47"/>
    <w:rsid w:val="00460844"/>
    <w:rsid w:val="00460863"/>
    <w:rsid w:val="004614F7"/>
    <w:rsid w:val="004621B1"/>
    <w:rsid w:val="004627F3"/>
    <w:rsid w:val="00464BED"/>
    <w:rsid w:val="00465128"/>
    <w:rsid w:val="004660F7"/>
    <w:rsid w:val="00466E65"/>
    <w:rsid w:val="00470159"/>
    <w:rsid w:val="0047083E"/>
    <w:rsid w:val="00470EBB"/>
    <w:rsid w:val="00470F54"/>
    <w:rsid w:val="004715B5"/>
    <w:rsid w:val="00472428"/>
    <w:rsid w:val="00472961"/>
    <w:rsid w:val="00472BA8"/>
    <w:rsid w:val="004730FE"/>
    <w:rsid w:val="00474409"/>
    <w:rsid w:val="00474B1A"/>
    <w:rsid w:val="00475A15"/>
    <w:rsid w:val="00476679"/>
    <w:rsid w:val="00476AC0"/>
    <w:rsid w:val="00476B82"/>
    <w:rsid w:val="00476C41"/>
    <w:rsid w:val="00477F89"/>
    <w:rsid w:val="0048024E"/>
    <w:rsid w:val="00480945"/>
    <w:rsid w:val="004816D2"/>
    <w:rsid w:val="00481892"/>
    <w:rsid w:val="00481B0A"/>
    <w:rsid w:val="00483765"/>
    <w:rsid w:val="004851C5"/>
    <w:rsid w:val="00485AF0"/>
    <w:rsid w:val="00485C8C"/>
    <w:rsid w:val="0048729B"/>
    <w:rsid w:val="004874D5"/>
    <w:rsid w:val="004875E0"/>
    <w:rsid w:val="00490191"/>
    <w:rsid w:val="0049077E"/>
    <w:rsid w:val="00491196"/>
    <w:rsid w:val="00492524"/>
    <w:rsid w:val="00492529"/>
    <w:rsid w:val="00493765"/>
    <w:rsid w:val="00493BF7"/>
    <w:rsid w:val="00493F8A"/>
    <w:rsid w:val="0049434C"/>
    <w:rsid w:val="00494636"/>
    <w:rsid w:val="00494710"/>
    <w:rsid w:val="00494A54"/>
    <w:rsid w:val="00495480"/>
    <w:rsid w:val="00496044"/>
    <w:rsid w:val="00496BDB"/>
    <w:rsid w:val="00496EA1"/>
    <w:rsid w:val="00497C40"/>
    <w:rsid w:val="004A0275"/>
    <w:rsid w:val="004A13C5"/>
    <w:rsid w:val="004A192F"/>
    <w:rsid w:val="004A1A8C"/>
    <w:rsid w:val="004A1DDC"/>
    <w:rsid w:val="004A2040"/>
    <w:rsid w:val="004A2372"/>
    <w:rsid w:val="004A2991"/>
    <w:rsid w:val="004A558E"/>
    <w:rsid w:val="004A681B"/>
    <w:rsid w:val="004A6F77"/>
    <w:rsid w:val="004A71DF"/>
    <w:rsid w:val="004A72F4"/>
    <w:rsid w:val="004A76DE"/>
    <w:rsid w:val="004B048F"/>
    <w:rsid w:val="004B0528"/>
    <w:rsid w:val="004B077B"/>
    <w:rsid w:val="004B08EF"/>
    <w:rsid w:val="004B0D70"/>
    <w:rsid w:val="004B1AF7"/>
    <w:rsid w:val="004B1D58"/>
    <w:rsid w:val="004B2057"/>
    <w:rsid w:val="004B23A1"/>
    <w:rsid w:val="004B2C43"/>
    <w:rsid w:val="004B2DE1"/>
    <w:rsid w:val="004B36A0"/>
    <w:rsid w:val="004B5016"/>
    <w:rsid w:val="004B5D1D"/>
    <w:rsid w:val="004B701D"/>
    <w:rsid w:val="004B7178"/>
    <w:rsid w:val="004B7FC5"/>
    <w:rsid w:val="004C04B5"/>
    <w:rsid w:val="004C09E7"/>
    <w:rsid w:val="004C1081"/>
    <w:rsid w:val="004C1328"/>
    <w:rsid w:val="004C162B"/>
    <w:rsid w:val="004C192C"/>
    <w:rsid w:val="004C1C7D"/>
    <w:rsid w:val="004C1CDC"/>
    <w:rsid w:val="004C2F22"/>
    <w:rsid w:val="004C3F0C"/>
    <w:rsid w:val="004C481F"/>
    <w:rsid w:val="004C57FA"/>
    <w:rsid w:val="004C5C71"/>
    <w:rsid w:val="004C624A"/>
    <w:rsid w:val="004C6B42"/>
    <w:rsid w:val="004C79E2"/>
    <w:rsid w:val="004C7E8F"/>
    <w:rsid w:val="004D00F7"/>
    <w:rsid w:val="004D1075"/>
    <w:rsid w:val="004D29CE"/>
    <w:rsid w:val="004D36E4"/>
    <w:rsid w:val="004D3B01"/>
    <w:rsid w:val="004D4402"/>
    <w:rsid w:val="004D4533"/>
    <w:rsid w:val="004D5167"/>
    <w:rsid w:val="004D66C1"/>
    <w:rsid w:val="004D6D4C"/>
    <w:rsid w:val="004D7439"/>
    <w:rsid w:val="004D77A4"/>
    <w:rsid w:val="004D7B50"/>
    <w:rsid w:val="004E01CA"/>
    <w:rsid w:val="004E0B4F"/>
    <w:rsid w:val="004E0DD3"/>
    <w:rsid w:val="004E155D"/>
    <w:rsid w:val="004E1EE7"/>
    <w:rsid w:val="004E2755"/>
    <w:rsid w:val="004E2C3F"/>
    <w:rsid w:val="004E2C59"/>
    <w:rsid w:val="004E36FD"/>
    <w:rsid w:val="004E3905"/>
    <w:rsid w:val="004E3F87"/>
    <w:rsid w:val="004E59F5"/>
    <w:rsid w:val="004E5AD9"/>
    <w:rsid w:val="004E5AE6"/>
    <w:rsid w:val="004E5F44"/>
    <w:rsid w:val="004E60C5"/>
    <w:rsid w:val="004E6351"/>
    <w:rsid w:val="004E6621"/>
    <w:rsid w:val="004E7360"/>
    <w:rsid w:val="004E7906"/>
    <w:rsid w:val="004F0086"/>
    <w:rsid w:val="004F03FC"/>
    <w:rsid w:val="004F0EF9"/>
    <w:rsid w:val="004F1146"/>
    <w:rsid w:val="004F32B9"/>
    <w:rsid w:val="004F3756"/>
    <w:rsid w:val="004F3D48"/>
    <w:rsid w:val="004F416B"/>
    <w:rsid w:val="004F4335"/>
    <w:rsid w:val="004F45F5"/>
    <w:rsid w:val="004F469C"/>
    <w:rsid w:val="004F482E"/>
    <w:rsid w:val="004F5D93"/>
    <w:rsid w:val="004F6567"/>
    <w:rsid w:val="004F66D1"/>
    <w:rsid w:val="004F6D69"/>
    <w:rsid w:val="00500434"/>
    <w:rsid w:val="00500579"/>
    <w:rsid w:val="00501553"/>
    <w:rsid w:val="00501E24"/>
    <w:rsid w:val="00502D08"/>
    <w:rsid w:val="00502F5C"/>
    <w:rsid w:val="00502FB3"/>
    <w:rsid w:val="00503CDF"/>
    <w:rsid w:val="00504D1A"/>
    <w:rsid w:val="00506B80"/>
    <w:rsid w:val="00506D07"/>
    <w:rsid w:val="0050708A"/>
    <w:rsid w:val="00507302"/>
    <w:rsid w:val="00510099"/>
    <w:rsid w:val="005109EB"/>
    <w:rsid w:val="00510B67"/>
    <w:rsid w:val="0051179E"/>
    <w:rsid w:val="0051274C"/>
    <w:rsid w:val="00512E42"/>
    <w:rsid w:val="00513086"/>
    <w:rsid w:val="00513CCB"/>
    <w:rsid w:val="00514458"/>
    <w:rsid w:val="00514969"/>
    <w:rsid w:val="00515E7D"/>
    <w:rsid w:val="00516D51"/>
    <w:rsid w:val="00516D95"/>
    <w:rsid w:val="005174AC"/>
    <w:rsid w:val="0051766F"/>
    <w:rsid w:val="00520197"/>
    <w:rsid w:val="00521FA5"/>
    <w:rsid w:val="005229F1"/>
    <w:rsid w:val="00523717"/>
    <w:rsid w:val="00524651"/>
    <w:rsid w:val="005257ED"/>
    <w:rsid w:val="005258E2"/>
    <w:rsid w:val="00527776"/>
    <w:rsid w:val="00527958"/>
    <w:rsid w:val="00530781"/>
    <w:rsid w:val="00530DD9"/>
    <w:rsid w:val="0053102D"/>
    <w:rsid w:val="00531167"/>
    <w:rsid w:val="005314C7"/>
    <w:rsid w:val="005326A4"/>
    <w:rsid w:val="00532B67"/>
    <w:rsid w:val="00532C88"/>
    <w:rsid w:val="00533951"/>
    <w:rsid w:val="00533B58"/>
    <w:rsid w:val="005340FF"/>
    <w:rsid w:val="0053467F"/>
    <w:rsid w:val="005357B8"/>
    <w:rsid w:val="00536D66"/>
    <w:rsid w:val="00537062"/>
    <w:rsid w:val="00540244"/>
    <w:rsid w:val="00540505"/>
    <w:rsid w:val="00540E59"/>
    <w:rsid w:val="005419D8"/>
    <w:rsid w:val="00541D4D"/>
    <w:rsid w:val="00542071"/>
    <w:rsid w:val="00542114"/>
    <w:rsid w:val="005429A0"/>
    <w:rsid w:val="005429D6"/>
    <w:rsid w:val="00542C32"/>
    <w:rsid w:val="00542D2B"/>
    <w:rsid w:val="00544399"/>
    <w:rsid w:val="0054489C"/>
    <w:rsid w:val="00544AB6"/>
    <w:rsid w:val="00544B15"/>
    <w:rsid w:val="00545088"/>
    <w:rsid w:val="00545969"/>
    <w:rsid w:val="00545C29"/>
    <w:rsid w:val="00545F09"/>
    <w:rsid w:val="00545FB1"/>
    <w:rsid w:val="00546C20"/>
    <w:rsid w:val="00546ECA"/>
    <w:rsid w:val="00550CD8"/>
    <w:rsid w:val="00551EAB"/>
    <w:rsid w:val="005538B3"/>
    <w:rsid w:val="00553C70"/>
    <w:rsid w:val="0055617F"/>
    <w:rsid w:val="00556A4E"/>
    <w:rsid w:val="00557195"/>
    <w:rsid w:val="00557E95"/>
    <w:rsid w:val="00560229"/>
    <w:rsid w:val="005611F0"/>
    <w:rsid w:val="00561A88"/>
    <w:rsid w:val="00562AE0"/>
    <w:rsid w:val="0056371B"/>
    <w:rsid w:val="0056377A"/>
    <w:rsid w:val="00563AC3"/>
    <w:rsid w:val="00563D41"/>
    <w:rsid w:val="00564FAF"/>
    <w:rsid w:val="0056503D"/>
    <w:rsid w:val="00565519"/>
    <w:rsid w:val="005658C7"/>
    <w:rsid w:val="00566290"/>
    <w:rsid w:val="005667CB"/>
    <w:rsid w:val="00566B68"/>
    <w:rsid w:val="00567EDE"/>
    <w:rsid w:val="00571078"/>
    <w:rsid w:val="0057195F"/>
    <w:rsid w:val="00571ABD"/>
    <w:rsid w:val="00571DBB"/>
    <w:rsid w:val="00571F65"/>
    <w:rsid w:val="00572BBE"/>
    <w:rsid w:val="00572EC1"/>
    <w:rsid w:val="00574477"/>
    <w:rsid w:val="00574690"/>
    <w:rsid w:val="0057530C"/>
    <w:rsid w:val="00575D5B"/>
    <w:rsid w:val="005761F5"/>
    <w:rsid w:val="005777DA"/>
    <w:rsid w:val="00580DAA"/>
    <w:rsid w:val="00581092"/>
    <w:rsid w:val="00581561"/>
    <w:rsid w:val="0058164E"/>
    <w:rsid w:val="00581F79"/>
    <w:rsid w:val="0058203D"/>
    <w:rsid w:val="00582271"/>
    <w:rsid w:val="00582419"/>
    <w:rsid w:val="00582516"/>
    <w:rsid w:val="00583538"/>
    <w:rsid w:val="00583BE7"/>
    <w:rsid w:val="00585B99"/>
    <w:rsid w:val="00585D49"/>
    <w:rsid w:val="00586574"/>
    <w:rsid w:val="00586A0C"/>
    <w:rsid w:val="005872AB"/>
    <w:rsid w:val="0059138B"/>
    <w:rsid w:val="005916B7"/>
    <w:rsid w:val="00592484"/>
    <w:rsid w:val="00593193"/>
    <w:rsid w:val="0059363A"/>
    <w:rsid w:val="00594D23"/>
    <w:rsid w:val="00594FE5"/>
    <w:rsid w:val="005950E0"/>
    <w:rsid w:val="005963D3"/>
    <w:rsid w:val="00596EDF"/>
    <w:rsid w:val="005976E1"/>
    <w:rsid w:val="005A062B"/>
    <w:rsid w:val="005A0C20"/>
    <w:rsid w:val="005A112A"/>
    <w:rsid w:val="005A3547"/>
    <w:rsid w:val="005A35E8"/>
    <w:rsid w:val="005A39A5"/>
    <w:rsid w:val="005A3E66"/>
    <w:rsid w:val="005A478F"/>
    <w:rsid w:val="005A59D0"/>
    <w:rsid w:val="005A6A85"/>
    <w:rsid w:val="005A734C"/>
    <w:rsid w:val="005B01F1"/>
    <w:rsid w:val="005B054A"/>
    <w:rsid w:val="005B0955"/>
    <w:rsid w:val="005B113B"/>
    <w:rsid w:val="005B425F"/>
    <w:rsid w:val="005B5E21"/>
    <w:rsid w:val="005B6117"/>
    <w:rsid w:val="005B7EF8"/>
    <w:rsid w:val="005C11D4"/>
    <w:rsid w:val="005C1FF2"/>
    <w:rsid w:val="005C2CB2"/>
    <w:rsid w:val="005C3527"/>
    <w:rsid w:val="005C41B6"/>
    <w:rsid w:val="005C41FA"/>
    <w:rsid w:val="005C49B9"/>
    <w:rsid w:val="005C4EF8"/>
    <w:rsid w:val="005C6882"/>
    <w:rsid w:val="005C6CFE"/>
    <w:rsid w:val="005C6E95"/>
    <w:rsid w:val="005C705C"/>
    <w:rsid w:val="005C712F"/>
    <w:rsid w:val="005D0446"/>
    <w:rsid w:val="005D0D0C"/>
    <w:rsid w:val="005D0FC7"/>
    <w:rsid w:val="005D1873"/>
    <w:rsid w:val="005D1A46"/>
    <w:rsid w:val="005D22BB"/>
    <w:rsid w:val="005D239D"/>
    <w:rsid w:val="005D2471"/>
    <w:rsid w:val="005D4BFF"/>
    <w:rsid w:val="005D595E"/>
    <w:rsid w:val="005D5EEE"/>
    <w:rsid w:val="005D659A"/>
    <w:rsid w:val="005D6CEE"/>
    <w:rsid w:val="005D7149"/>
    <w:rsid w:val="005D77C8"/>
    <w:rsid w:val="005E0B53"/>
    <w:rsid w:val="005E103E"/>
    <w:rsid w:val="005E1446"/>
    <w:rsid w:val="005E26CC"/>
    <w:rsid w:val="005E2F00"/>
    <w:rsid w:val="005E3F87"/>
    <w:rsid w:val="005E4436"/>
    <w:rsid w:val="005E49CC"/>
    <w:rsid w:val="005E4EC8"/>
    <w:rsid w:val="005E5075"/>
    <w:rsid w:val="005E7231"/>
    <w:rsid w:val="005F182D"/>
    <w:rsid w:val="005F1FC9"/>
    <w:rsid w:val="005F41DB"/>
    <w:rsid w:val="005F42CF"/>
    <w:rsid w:val="005F4D83"/>
    <w:rsid w:val="005F6696"/>
    <w:rsid w:val="005F7DB9"/>
    <w:rsid w:val="005F7E55"/>
    <w:rsid w:val="0060186B"/>
    <w:rsid w:val="00602818"/>
    <w:rsid w:val="00603650"/>
    <w:rsid w:val="00603D77"/>
    <w:rsid w:val="00604141"/>
    <w:rsid w:val="00604363"/>
    <w:rsid w:val="00604B42"/>
    <w:rsid w:val="00604DD2"/>
    <w:rsid w:val="0060517E"/>
    <w:rsid w:val="00605EF7"/>
    <w:rsid w:val="00605F98"/>
    <w:rsid w:val="0060613C"/>
    <w:rsid w:val="00606174"/>
    <w:rsid w:val="006065EE"/>
    <w:rsid w:val="0060734E"/>
    <w:rsid w:val="006079F2"/>
    <w:rsid w:val="0061092B"/>
    <w:rsid w:val="006121D0"/>
    <w:rsid w:val="00612DDE"/>
    <w:rsid w:val="0061488C"/>
    <w:rsid w:val="00614AD4"/>
    <w:rsid w:val="00614C5D"/>
    <w:rsid w:val="00615961"/>
    <w:rsid w:val="00615C10"/>
    <w:rsid w:val="0062084E"/>
    <w:rsid w:val="00620DE7"/>
    <w:rsid w:val="00621888"/>
    <w:rsid w:val="0062293E"/>
    <w:rsid w:val="00623813"/>
    <w:rsid w:val="00623C4D"/>
    <w:rsid w:val="00623FFE"/>
    <w:rsid w:val="00624E54"/>
    <w:rsid w:val="00626308"/>
    <w:rsid w:val="00626667"/>
    <w:rsid w:val="00626DAC"/>
    <w:rsid w:val="00627DEB"/>
    <w:rsid w:val="00630391"/>
    <w:rsid w:val="00630EBC"/>
    <w:rsid w:val="00632681"/>
    <w:rsid w:val="00632DC9"/>
    <w:rsid w:val="0063307A"/>
    <w:rsid w:val="0063315D"/>
    <w:rsid w:val="006340C7"/>
    <w:rsid w:val="006340CA"/>
    <w:rsid w:val="00634363"/>
    <w:rsid w:val="00634451"/>
    <w:rsid w:val="00634868"/>
    <w:rsid w:val="00634CC7"/>
    <w:rsid w:val="0063582C"/>
    <w:rsid w:val="006369EA"/>
    <w:rsid w:val="0063719D"/>
    <w:rsid w:val="0063749C"/>
    <w:rsid w:val="00637CE5"/>
    <w:rsid w:val="006407B9"/>
    <w:rsid w:val="00640ADD"/>
    <w:rsid w:val="0064129A"/>
    <w:rsid w:val="006417DC"/>
    <w:rsid w:val="006422BA"/>
    <w:rsid w:val="00643002"/>
    <w:rsid w:val="00643268"/>
    <w:rsid w:val="00644A25"/>
    <w:rsid w:val="00644CFD"/>
    <w:rsid w:val="00645679"/>
    <w:rsid w:val="00645D20"/>
    <w:rsid w:val="00650B40"/>
    <w:rsid w:val="0065122F"/>
    <w:rsid w:val="0065175D"/>
    <w:rsid w:val="00651EBB"/>
    <w:rsid w:val="006527EB"/>
    <w:rsid w:val="00652F3F"/>
    <w:rsid w:val="006531C3"/>
    <w:rsid w:val="0065339C"/>
    <w:rsid w:val="0065357C"/>
    <w:rsid w:val="00653981"/>
    <w:rsid w:val="006541D5"/>
    <w:rsid w:val="00654282"/>
    <w:rsid w:val="0065566F"/>
    <w:rsid w:val="00657970"/>
    <w:rsid w:val="00657A87"/>
    <w:rsid w:val="0066070B"/>
    <w:rsid w:val="00660DD7"/>
    <w:rsid w:val="00661046"/>
    <w:rsid w:val="00661248"/>
    <w:rsid w:val="00661454"/>
    <w:rsid w:val="00661AAF"/>
    <w:rsid w:val="00661AC7"/>
    <w:rsid w:val="00661DA5"/>
    <w:rsid w:val="006628FE"/>
    <w:rsid w:val="006638F4"/>
    <w:rsid w:val="00664A6E"/>
    <w:rsid w:val="00664AA9"/>
    <w:rsid w:val="0066561D"/>
    <w:rsid w:val="00665C53"/>
    <w:rsid w:val="00665DE0"/>
    <w:rsid w:val="00665EFE"/>
    <w:rsid w:val="00666155"/>
    <w:rsid w:val="00666823"/>
    <w:rsid w:val="006669A1"/>
    <w:rsid w:val="00666D14"/>
    <w:rsid w:val="0066733F"/>
    <w:rsid w:val="00667EB4"/>
    <w:rsid w:val="00670026"/>
    <w:rsid w:val="0067077A"/>
    <w:rsid w:val="00670D47"/>
    <w:rsid w:val="00671307"/>
    <w:rsid w:val="00671424"/>
    <w:rsid w:val="006714BE"/>
    <w:rsid w:val="00671F70"/>
    <w:rsid w:val="00672CAE"/>
    <w:rsid w:val="00673C1A"/>
    <w:rsid w:val="00674475"/>
    <w:rsid w:val="00674A64"/>
    <w:rsid w:val="00674AC6"/>
    <w:rsid w:val="006773BA"/>
    <w:rsid w:val="00677B76"/>
    <w:rsid w:val="00677E0F"/>
    <w:rsid w:val="006802FE"/>
    <w:rsid w:val="0068076E"/>
    <w:rsid w:val="00681D83"/>
    <w:rsid w:val="00683627"/>
    <w:rsid w:val="0068362F"/>
    <w:rsid w:val="0068379E"/>
    <w:rsid w:val="0068441F"/>
    <w:rsid w:val="006844CD"/>
    <w:rsid w:val="00686C4E"/>
    <w:rsid w:val="006871EC"/>
    <w:rsid w:val="00687444"/>
    <w:rsid w:val="00690352"/>
    <w:rsid w:val="0069099D"/>
    <w:rsid w:val="00690B3D"/>
    <w:rsid w:val="00691520"/>
    <w:rsid w:val="00691555"/>
    <w:rsid w:val="006922D1"/>
    <w:rsid w:val="006934BA"/>
    <w:rsid w:val="006939DE"/>
    <w:rsid w:val="00693B47"/>
    <w:rsid w:val="0069444D"/>
    <w:rsid w:val="006946EA"/>
    <w:rsid w:val="00694F04"/>
    <w:rsid w:val="0069503B"/>
    <w:rsid w:val="0069607F"/>
    <w:rsid w:val="00696640"/>
    <w:rsid w:val="006A0C2E"/>
    <w:rsid w:val="006A1112"/>
    <w:rsid w:val="006A1B11"/>
    <w:rsid w:val="006A1C59"/>
    <w:rsid w:val="006A20D2"/>
    <w:rsid w:val="006A2231"/>
    <w:rsid w:val="006A4277"/>
    <w:rsid w:val="006A45F1"/>
    <w:rsid w:val="006A59F8"/>
    <w:rsid w:val="006B192C"/>
    <w:rsid w:val="006B2D16"/>
    <w:rsid w:val="006B3791"/>
    <w:rsid w:val="006B4C63"/>
    <w:rsid w:val="006B58FD"/>
    <w:rsid w:val="006B5A02"/>
    <w:rsid w:val="006B5C5B"/>
    <w:rsid w:val="006B5EC8"/>
    <w:rsid w:val="006B6314"/>
    <w:rsid w:val="006B6405"/>
    <w:rsid w:val="006C047F"/>
    <w:rsid w:val="006C05A0"/>
    <w:rsid w:val="006C183B"/>
    <w:rsid w:val="006C2037"/>
    <w:rsid w:val="006C26AC"/>
    <w:rsid w:val="006C2872"/>
    <w:rsid w:val="006C29F3"/>
    <w:rsid w:val="006C2BA8"/>
    <w:rsid w:val="006C2F01"/>
    <w:rsid w:val="006C3A0B"/>
    <w:rsid w:val="006C3A3C"/>
    <w:rsid w:val="006C3D71"/>
    <w:rsid w:val="006C4409"/>
    <w:rsid w:val="006C45DC"/>
    <w:rsid w:val="006C4B8F"/>
    <w:rsid w:val="006C697B"/>
    <w:rsid w:val="006C6EEF"/>
    <w:rsid w:val="006C6FF5"/>
    <w:rsid w:val="006C75E8"/>
    <w:rsid w:val="006C7795"/>
    <w:rsid w:val="006D0D5B"/>
    <w:rsid w:val="006D1119"/>
    <w:rsid w:val="006D223A"/>
    <w:rsid w:val="006D239B"/>
    <w:rsid w:val="006D26DA"/>
    <w:rsid w:val="006D2C28"/>
    <w:rsid w:val="006D3482"/>
    <w:rsid w:val="006D3712"/>
    <w:rsid w:val="006D3DF8"/>
    <w:rsid w:val="006D4581"/>
    <w:rsid w:val="006D48BD"/>
    <w:rsid w:val="006D5020"/>
    <w:rsid w:val="006D6355"/>
    <w:rsid w:val="006D6452"/>
    <w:rsid w:val="006D6605"/>
    <w:rsid w:val="006D6A00"/>
    <w:rsid w:val="006D73BB"/>
    <w:rsid w:val="006D7724"/>
    <w:rsid w:val="006D7DC8"/>
    <w:rsid w:val="006E016F"/>
    <w:rsid w:val="006E0291"/>
    <w:rsid w:val="006E11E8"/>
    <w:rsid w:val="006E15D6"/>
    <w:rsid w:val="006E193B"/>
    <w:rsid w:val="006E1FFD"/>
    <w:rsid w:val="006E2218"/>
    <w:rsid w:val="006E364E"/>
    <w:rsid w:val="006E37E3"/>
    <w:rsid w:val="006E3B0D"/>
    <w:rsid w:val="006E425A"/>
    <w:rsid w:val="006E4297"/>
    <w:rsid w:val="006E47BB"/>
    <w:rsid w:val="006E488E"/>
    <w:rsid w:val="006E6209"/>
    <w:rsid w:val="006E6378"/>
    <w:rsid w:val="006E6739"/>
    <w:rsid w:val="006E69E5"/>
    <w:rsid w:val="006E6A07"/>
    <w:rsid w:val="006E6A24"/>
    <w:rsid w:val="006E6A2F"/>
    <w:rsid w:val="006E71AA"/>
    <w:rsid w:val="006E736D"/>
    <w:rsid w:val="006E7AC4"/>
    <w:rsid w:val="006F1BBA"/>
    <w:rsid w:val="006F205D"/>
    <w:rsid w:val="006F2495"/>
    <w:rsid w:val="006F2F2A"/>
    <w:rsid w:val="006F3185"/>
    <w:rsid w:val="006F3771"/>
    <w:rsid w:val="006F3C81"/>
    <w:rsid w:val="006F4FFF"/>
    <w:rsid w:val="006F50A0"/>
    <w:rsid w:val="006F5229"/>
    <w:rsid w:val="006F55A3"/>
    <w:rsid w:val="006F5E4C"/>
    <w:rsid w:val="006F616D"/>
    <w:rsid w:val="006F619C"/>
    <w:rsid w:val="006F6579"/>
    <w:rsid w:val="006F6DF8"/>
    <w:rsid w:val="006F73F1"/>
    <w:rsid w:val="006F7E42"/>
    <w:rsid w:val="00700554"/>
    <w:rsid w:val="00700DC3"/>
    <w:rsid w:val="0070105C"/>
    <w:rsid w:val="007010FE"/>
    <w:rsid w:val="0070160C"/>
    <w:rsid w:val="00701DA3"/>
    <w:rsid w:val="00702628"/>
    <w:rsid w:val="00703AD7"/>
    <w:rsid w:val="00704910"/>
    <w:rsid w:val="00706145"/>
    <w:rsid w:val="0070651F"/>
    <w:rsid w:val="007073A6"/>
    <w:rsid w:val="007106AE"/>
    <w:rsid w:val="0071258D"/>
    <w:rsid w:val="00712AC5"/>
    <w:rsid w:val="0071308F"/>
    <w:rsid w:val="00713468"/>
    <w:rsid w:val="007134CE"/>
    <w:rsid w:val="00713A00"/>
    <w:rsid w:val="007143BA"/>
    <w:rsid w:val="0071455F"/>
    <w:rsid w:val="00714C92"/>
    <w:rsid w:val="007154AA"/>
    <w:rsid w:val="0071586F"/>
    <w:rsid w:val="00715A4E"/>
    <w:rsid w:val="00715F0D"/>
    <w:rsid w:val="00716314"/>
    <w:rsid w:val="00716C07"/>
    <w:rsid w:val="007173AD"/>
    <w:rsid w:val="00717903"/>
    <w:rsid w:val="0072438B"/>
    <w:rsid w:val="00725611"/>
    <w:rsid w:val="00725BDD"/>
    <w:rsid w:val="00725E40"/>
    <w:rsid w:val="00726565"/>
    <w:rsid w:val="00727CEA"/>
    <w:rsid w:val="0073038A"/>
    <w:rsid w:val="00730925"/>
    <w:rsid w:val="00730C4B"/>
    <w:rsid w:val="00730DBA"/>
    <w:rsid w:val="0073203C"/>
    <w:rsid w:val="00732799"/>
    <w:rsid w:val="00732850"/>
    <w:rsid w:val="00732B73"/>
    <w:rsid w:val="00732EC9"/>
    <w:rsid w:val="00733559"/>
    <w:rsid w:val="00733DF9"/>
    <w:rsid w:val="00734047"/>
    <w:rsid w:val="0073467A"/>
    <w:rsid w:val="007348AB"/>
    <w:rsid w:val="007357D5"/>
    <w:rsid w:val="007369DA"/>
    <w:rsid w:val="00737A2C"/>
    <w:rsid w:val="00737B6F"/>
    <w:rsid w:val="007423CF"/>
    <w:rsid w:val="00742574"/>
    <w:rsid w:val="00742603"/>
    <w:rsid w:val="0074308E"/>
    <w:rsid w:val="0074359B"/>
    <w:rsid w:val="0074377A"/>
    <w:rsid w:val="0074426F"/>
    <w:rsid w:val="007447FD"/>
    <w:rsid w:val="007459E5"/>
    <w:rsid w:val="0074601D"/>
    <w:rsid w:val="007477B5"/>
    <w:rsid w:val="00751A28"/>
    <w:rsid w:val="00751D51"/>
    <w:rsid w:val="007523C6"/>
    <w:rsid w:val="00752543"/>
    <w:rsid w:val="00752C13"/>
    <w:rsid w:val="00752FCB"/>
    <w:rsid w:val="00753B72"/>
    <w:rsid w:val="00753E1C"/>
    <w:rsid w:val="00754580"/>
    <w:rsid w:val="00755536"/>
    <w:rsid w:val="00755C99"/>
    <w:rsid w:val="00756F30"/>
    <w:rsid w:val="007572E8"/>
    <w:rsid w:val="00760522"/>
    <w:rsid w:val="00761539"/>
    <w:rsid w:val="00761587"/>
    <w:rsid w:val="007616B3"/>
    <w:rsid w:val="00761787"/>
    <w:rsid w:val="00761897"/>
    <w:rsid w:val="00761FE8"/>
    <w:rsid w:val="00762060"/>
    <w:rsid w:val="007637B9"/>
    <w:rsid w:val="00763FE9"/>
    <w:rsid w:val="00764216"/>
    <w:rsid w:val="0076422D"/>
    <w:rsid w:val="0076450D"/>
    <w:rsid w:val="00764C21"/>
    <w:rsid w:val="00765998"/>
    <w:rsid w:val="007713D8"/>
    <w:rsid w:val="00772831"/>
    <w:rsid w:val="00773072"/>
    <w:rsid w:val="00773644"/>
    <w:rsid w:val="00775F3D"/>
    <w:rsid w:val="007763C2"/>
    <w:rsid w:val="00776772"/>
    <w:rsid w:val="00780A1B"/>
    <w:rsid w:val="00780B23"/>
    <w:rsid w:val="00782AF4"/>
    <w:rsid w:val="00782EB2"/>
    <w:rsid w:val="00783E63"/>
    <w:rsid w:val="00784083"/>
    <w:rsid w:val="0078473A"/>
    <w:rsid w:val="00784B08"/>
    <w:rsid w:val="00785452"/>
    <w:rsid w:val="007858B9"/>
    <w:rsid w:val="00786091"/>
    <w:rsid w:val="00786E2B"/>
    <w:rsid w:val="00787C29"/>
    <w:rsid w:val="007909E6"/>
    <w:rsid w:val="00791170"/>
    <w:rsid w:val="00791499"/>
    <w:rsid w:val="00791B36"/>
    <w:rsid w:val="00793171"/>
    <w:rsid w:val="007933DC"/>
    <w:rsid w:val="00793A5B"/>
    <w:rsid w:val="0079465A"/>
    <w:rsid w:val="00794673"/>
    <w:rsid w:val="00794D6F"/>
    <w:rsid w:val="007959BD"/>
    <w:rsid w:val="00795B7B"/>
    <w:rsid w:val="007962B9"/>
    <w:rsid w:val="007970A6"/>
    <w:rsid w:val="0079745C"/>
    <w:rsid w:val="007A00B0"/>
    <w:rsid w:val="007A14E8"/>
    <w:rsid w:val="007A1C3E"/>
    <w:rsid w:val="007A1C5B"/>
    <w:rsid w:val="007A23BE"/>
    <w:rsid w:val="007A2893"/>
    <w:rsid w:val="007A2D74"/>
    <w:rsid w:val="007A34A6"/>
    <w:rsid w:val="007A3B0E"/>
    <w:rsid w:val="007A3CFE"/>
    <w:rsid w:val="007A5C2F"/>
    <w:rsid w:val="007A6160"/>
    <w:rsid w:val="007A6994"/>
    <w:rsid w:val="007A6AE5"/>
    <w:rsid w:val="007A7530"/>
    <w:rsid w:val="007B111B"/>
    <w:rsid w:val="007B15E8"/>
    <w:rsid w:val="007B2163"/>
    <w:rsid w:val="007B29BC"/>
    <w:rsid w:val="007B33E5"/>
    <w:rsid w:val="007B3ADD"/>
    <w:rsid w:val="007B501A"/>
    <w:rsid w:val="007B5CDB"/>
    <w:rsid w:val="007B666C"/>
    <w:rsid w:val="007B667E"/>
    <w:rsid w:val="007B6B04"/>
    <w:rsid w:val="007B756B"/>
    <w:rsid w:val="007B7BF3"/>
    <w:rsid w:val="007B7D7D"/>
    <w:rsid w:val="007C0DC2"/>
    <w:rsid w:val="007C17F3"/>
    <w:rsid w:val="007C1A1D"/>
    <w:rsid w:val="007C223C"/>
    <w:rsid w:val="007C280A"/>
    <w:rsid w:val="007C2ACD"/>
    <w:rsid w:val="007C3146"/>
    <w:rsid w:val="007C329F"/>
    <w:rsid w:val="007C36CF"/>
    <w:rsid w:val="007C410C"/>
    <w:rsid w:val="007C4692"/>
    <w:rsid w:val="007C74FC"/>
    <w:rsid w:val="007C7829"/>
    <w:rsid w:val="007C7ABD"/>
    <w:rsid w:val="007C7D2F"/>
    <w:rsid w:val="007C7DE0"/>
    <w:rsid w:val="007D044A"/>
    <w:rsid w:val="007D0555"/>
    <w:rsid w:val="007D127B"/>
    <w:rsid w:val="007D29B1"/>
    <w:rsid w:val="007D33E7"/>
    <w:rsid w:val="007D427E"/>
    <w:rsid w:val="007D4A4E"/>
    <w:rsid w:val="007D5B32"/>
    <w:rsid w:val="007D5CAB"/>
    <w:rsid w:val="007D6630"/>
    <w:rsid w:val="007D69D9"/>
    <w:rsid w:val="007D6A1E"/>
    <w:rsid w:val="007D7EF1"/>
    <w:rsid w:val="007E0856"/>
    <w:rsid w:val="007E089C"/>
    <w:rsid w:val="007E0900"/>
    <w:rsid w:val="007E1417"/>
    <w:rsid w:val="007E16FD"/>
    <w:rsid w:val="007E24EF"/>
    <w:rsid w:val="007E25FC"/>
    <w:rsid w:val="007E2CD9"/>
    <w:rsid w:val="007E327D"/>
    <w:rsid w:val="007E3D47"/>
    <w:rsid w:val="007E5004"/>
    <w:rsid w:val="007E6393"/>
    <w:rsid w:val="007E63FD"/>
    <w:rsid w:val="007E6446"/>
    <w:rsid w:val="007E66B4"/>
    <w:rsid w:val="007E6BD7"/>
    <w:rsid w:val="007E7561"/>
    <w:rsid w:val="007F0834"/>
    <w:rsid w:val="007F1CE4"/>
    <w:rsid w:val="007F27FE"/>
    <w:rsid w:val="007F3F90"/>
    <w:rsid w:val="007F3FE7"/>
    <w:rsid w:val="007F45F6"/>
    <w:rsid w:val="007F4716"/>
    <w:rsid w:val="007F4C91"/>
    <w:rsid w:val="007F714F"/>
    <w:rsid w:val="00800B3B"/>
    <w:rsid w:val="008013C0"/>
    <w:rsid w:val="00801C56"/>
    <w:rsid w:val="00806290"/>
    <w:rsid w:val="008063B8"/>
    <w:rsid w:val="0080684E"/>
    <w:rsid w:val="00806C10"/>
    <w:rsid w:val="00806EB5"/>
    <w:rsid w:val="008071BD"/>
    <w:rsid w:val="008076EA"/>
    <w:rsid w:val="0081039F"/>
    <w:rsid w:val="008104FD"/>
    <w:rsid w:val="00810656"/>
    <w:rsid w:val="008106AD"/>
    <w:rsid w:val="00810DEE"/>
    <w:rsid w:val="00811366"/>
    <w:rsid w:val="00811A6B"/>
    <w:rsid w:val="008124B7"/>
    <w:rsid w:val="00814085"/>
    <w:rsid w:val="00815A59"/>
    <w:rsid w:val="00815FD9"/>
    <w:rsid w:val="008162E7"/>
    <w:rsid w:val="00816472"/>
    <w:rsid w:val="00817F1D"/>
    <w:rsid w:val="008201B6"/>
    <w:rsid w:val="0082504E"/>
    <w:rsid w:val="00825416"/>
    <w:rsid w:val="00825521"/>
    <w:rsid w:val="00825870"/>
    <w:rsid w:val="008265F3"/>
    <w:rsid w:val="008273F8"/>
    <w:rsid w:val="00827428"/>
    <w:rsid w:val="00827FA6"/>
    <w:rsid w:val="008308D1"/>
    <w:rsid w:val="00831CC7"/>
    <w:rsid w:val="00831E88"/>
    <w:rsid w:val="00833717"/>
    <w:rsid w:val="0083372C"/>
    <w:rsid w:val="00834310"/>
    <w:rsid w:val="008343E5"/>
    <w:rsid w:val="00835B98"/>
    <w:rsid w:val="0083608B"/>
    <w:rsid w:val="008367A3"/>
    <w:rsid w:val="008372DB"/>
    <w:rsid w:val="008373C3"/>
    <w:rsid w:val="00840A47"/>
    <w:rsid w:val="00840AD3"/>
    <w:rsid w:val="0084190F"/>
    <w:rsid w:val="00841AF2"/>
    <w:rsid w:val="00844222"/>
    <w:rsid w:val="008442E4"/>
    <w:rsid w:val="0084509E"/>
    <w:rsid w:val="00845206"/>
    <w:rsid w:val="00847651"/>
    <w:rsid w:val="00847E76"/>
    <w:rsid w:val="00850809"/>
    <w:rsid w:val="00851545"/>
    <w:rsid w:val="00851E90"/>
    <w:rsid w:val="00855142"/>
    <w:rsid w:val="008557E7"/>
    <w:rsid w:val="008563D8"/>
    <w:rsid w:val="0085656A"/>
    <w:rsid w:val="0085661F"/>
    <w:rsid w:val="00856EA2"/>
    <w:rsid w:val="00857B34"/>
    <w:rsid w:val="008615E1"/>
    <w:rsid w:val="008616E6"/>
    <w:rsid w:val="00861FF7"/>
    <w:rsid w:val="0086242A"/>
    <w:rsid w:val="00863880"/>
    <w:rsid w:val="00864866"/>
    <w:rsid w:val="00864A89"/>
    <w:rsid w:val="00864EBC"/>
    <w:rsid w:val="00864F3E"/>
    <w:rsid w:val="0086561F"/>
    <w:rsid w:val="00865756"/>
    <w:rsid w:val="008666C4"/>
    <w:rsid w:val="00867AAC"/>
    <w:rsid w:val="008701C4"/>
    <w:rsid w:val="0087090E"/>
    <w:rsid w:val="00870E1C"/>
    <w:rsid w:val="00871135"/>
    <w:rsid w:val="00871870"/>
    <w:rsid w:val="008726A7"/>
    <w:rsid w:val="008733D8"/>
    <w:rsid w:val="008755C0"/>
    <w:rsid w:val="00876036"/>
    <w:rsid w:val="008767F6"/>
    <w:rsid w:val="008769EE"/>
    <w:rsid w:val="008806F5"/>
    <w:rsid w:val="0088085A"/>
    <w:rsid w:val="00880944"/>
    <w:rsid w:val="00881403"/>
    <w:rsid w:val="008826DF"/>
    <w:rsid w:val="008828E9"/>
    <w:rsid w:val="00882923"/>
    <w:rsid w:val="00883CEB"/>
    <w:rsid w:val="00883E52"/>
    <w:rsid w:val="008849AC"/>
    <w:rsid w:val="0088595E"/>
    <w:rsid w:val="00885D66"/>
    <w:rsid w:val="0089161C"/>
    <w:rsid w:val="008935D4"/>
    <w:rsid w:val="00895071"/>
    <w:rsid w:val="00895446"/>
    <w:rsid w:val="00896B79"/>
    <w:rsid w:val="00897961"/>
    <w:rsid w:val="00897F59"/>
    <w:rsid w:val="008A0CC5"/>
    <w:rsid w:val="008A1966"/>
    <w:rsid w:val="008A1B8C"/>
    <w:rsid w:val="008A2118"/>
    <w:rsid w:val="008A2773"/>
    <w:rsid w:val="008A2A09"/>
    <w:rsid w:val="008A3D24"/>
    <w:rsid w:val="008A4579"/>
    <w:rsid w:val="008A61B6"/>
    <w:rsid w:val="008A63A8"/>
    <w:rsid w:val="008A6ACF"/>
    <w:rsid w:val="008A7393"/>
    <w:rsid w:val="008A769B"/>
    <w:rsid w:val="008A7A79"/>
    <w:rsid w:val="008A7F64"/>
    <w:rsid w:val="008B001C"/>
    <w:rsid w:val="008B1382"/>
    <w:rsid w:val="008B1E10"/>
    <w:rsid w:val="008B1F2A"/>
    <w:rsid w:val="008B2930"/>
    <w:rsid w:val="008B339B"/>
    <w:rsid w:val="008B44DE"/>
    <w:rsid w:val="008B4907"/>
    <w:rsid w:val="008B4FCA"/>
    <w:rsid w:val="008B6598"/>
    <w:rsid w:val="008B77CD"/>
    <w:rsid w:val="008C053B"/>
    <w:rsid w:val="008C0D05"/>
    <w:rsid w:val="008C15D3"/>
    <w:rsid w:val="008C1A48"/>
    <w:rsid w:val="008C253E"/>
    <w:rsid w:val="008C2A11"/>
    <w:rsid w:val="008C4E91"/>
    <w:rsid w:val="008C5181"/>
    <w:rsid w:val="008C53CA"/>
    <w:rsid w:val="008C694C"/>
    <w:rsid w:val="008C6B62"/>
    <w:rsid w:val="008C7702"/>
    <w:rsid w:val="008D107A"/>
    <w:rsid w:val="008D2614"/>
    <w:rsid w:val="008D270F"/>
    <w:rsid w:val="008D2FE5"/>
    <w:rsid w:val="008D3EDB"/>
    <w:rsid w:val="008D48C7"/>
    <w:rsid w:val="008D4D87"/>
    <w:rsid w:val="008D555E"/>
    <w:rsid w:val="008D633D"/>
    <w:rsid w:val="008D6BA7"/>
    <w:rsid w:val="008D6C4B"/>
    <w:rsid w:val="008D78E9"/>
    <w:rsid w:val="008D7C22"/>
    <w:rsid w:val="008E01CA"/>
    <w:rsid w:val="008E257D"/>
    <w:rsid w:val="008E432D"/>
    <w:rsid w:val="008E4529"/>
    <w:rsid w:val="008E50AA"/>
    <w:rsid w:val="008E52A5"/>
    <w:rsid w:val="008E53F4"/>
    <w:rsid w:val="008E54DF"/>
    <w:rsid w:val="008E587A"/>
    <w:rsid w:val="008E5FF7"/>
    <w:rsid w:val="008E70CE"/>
    <w:rsid w:val="008E78CA"/>
    <w:rsid w:val="008F0FCC"/>
    <w:rsid w:val="008F178B"/>
    <w:rsid w:val="008F27E3"/>
    <w:rsid w:val="008F3166"/>
    <w:rsid w:val="008F3F93"/>
    <w:rsid w:val="008F4AEB"/>
    <w:rsid w:val="008F6AC6"/>
    <w:rsid w:val="008F7136"/>
    <w:rsid w:val="008F7EE5"/>
    <w:rsid w:val="009006D6"/>
    <w:rsid w:val="0090079B"/>
    <w:rsid w:val="009011AC"/>
    <w:rsid w:val="00901956"/>
    <w:rsid w:val="00901CB4"/>
    <w:rsid w:val="0090241B"/>
    <w:rsid w:val="00903458"/>
    <w:rsid w:val="009047D8"/>
    <w:rsid w:val="00905132"/>
    <w:rsid w:val="0090539C"/>
    <w:rsid w:val="00905DC0"/>
    <w:rsid w:val="0090606B"/>
    <w:rsid w:val="00907ACB"/>
    <w:rsid w:val="00910330"/>
    <w:rsid w:val="0091357C"/>
    <w:rsid w:val="0091358F"/>
    <w:rsid w:val="00914719"/>
    <w:rsid w:val="00914C9E"/>
    <w:rsid w:val="0091535B"/>
    <w:rsid w:val="00915CBA"/>
    <w:rsid w:val="009160D6"/>
    <w:rsid w:val="0091619E"/>
    <w:rsid w:val="00916B38"/>
    <w:rsid w:val="009214EF"/>
    <w:rsid w:val="009214FE"/>
    <w:rsid w:val="0092150A"/>
    <w:rsid w:val="00922161"/>
    <w:rsid w:val="009235EA"/>
    <w:rsid w:val="009243BC"/>
    <w:rsid w:val="009246ED"/>
    <w:rsid w:val="00925853"/>
    <w:rsid w:val="0092587D"/>
    <w:rsid w:val="00925A8F"/>
    <w:rsid w:val="00925EB9"/>
    <w:rsid w:val="00925F57"/>
    <w:rsid w:val="009269FF"/>
    <w:rsid w:val="00927DC9"/>
    <w:rsid w:val="00927E9F"/>
    <w:rsid w:val="009310AB"/>
    <w:rsid w:val="009324A4"/>
    <w:rsid w:val="00932801"/>
    <w:rsid w:val="00932A5E"/>
    <w:rsid w:val="00932CC6"/>
    <w:rsid w:val="0093301A"/>
    <w:rsid w:val="00933B74"/>
    <w:rsid w:val="0093427E"/>
    <w:rsid w:val="009342AE"/>
    <w:rsid w:val="00935A2D"/>
    <w:rsid w:val="009361D7"/>
    <w:rsid w:val="00936BB0"/>
    <w:rsid w:val="00940C65"/>
    <w:rsid w:val="0094140C"/>
    <w:rsid w:val="00941887"/>
    <w:rsid w:val="00942109"/>
    <w:rsid w:val="009425D6"/>
    <w:rsid w:val="00942734"/>
    <w:rsid w:val="00942FB2"/>
    <w:rsid w:val="00943B1A"/>
    <w:rsid w:val="0094471C"/>
    <w:rsid w:val="00945939"/>
    <w:rsid w:val="00945E61"/>
    <w:rsid w:val="00945F2D"/>
    <w:rsid w:val="00946340"/>
    <w:rsid w:val="0094688A"/>
    <w:rsid w:val="0094732D"/>
    <w:rsid w:val="009474D4"/>
    <w:rsid w:val="00947B33"/>
    <w:rsid w:val="00947B99"/>
    <w:rsid w:val="00947E3D"/>
    <w:rsid w:val="00950103"/>
    <w:rsid w:val="00951129"/>
    <w:rsid w:val="00951EC6"/>
    <w:rsid w:val="009520F6"/>
    <w:rsid w:val="00952190"/>
    <w:rsid w:val="009532A4"/>
    <w:rsid w:val="009533A4"/>
    <w:rsid w:val="009533C4"/>
    <w:rsid w:val="0095449A"/>
    <w:rsid w:val="00954858"/>
    <w:rsid w:val="00956125"/>
    <w:rsid w:val="009562E8"/>
    <w:rsid w:val="00956D04"/>
    <w:rsid w:val="0096038D"/>
    <w:rsid w:val="009608BE"/>
    <w:rsid w:val="00960C30"/>
    <w:rsid w:val="00961741"/>
    <w:rsid w:val="00962408"/>
    <w:rsid w:val="0096250A"/>
    <w:rsid w:val="00962CAA"/>
    <w:rsid w:val="009632C8"/>
    <w:rsid w:val="00964977"/>
    <w:rsid w:val="0096618C"/>
    <w:rsid w:val="009661E4"/>
    <w:rsid w:val="009663FB"/>
    <w:rsid w:val="00970E31"/>
    <w:rsid w:val="009711DA"/>
    <w:rsid w:val="009727EB"/>
    <w:rsid w:val="00972A25"/>
    <w:rsid w:val="00972AB4"/>
    <w:rsid w:val="00972C32"/>
    <w:rsid w:val="00973F31"/>
    <w:rsid w:val="00975490"/>
    <w:rsid w:val="00975713"/>
    <w:rsid w:val="009763DE"/>
    <w:rsid w:val="00977391"/>
    <w:rsid w:val="0097777F"/>
    <w:rsid w:val="009778E4"/>
    <w:rsid w:val="00977BB0"/>
    <w:rsid w:val="00980854"/>
    <w:rsid w:val="00981098"/>
    <w:rsid w:val="009811CA"/>
    <w:rsid w:val="00981E4B"/>
    <w:rsid w:val="0098474B"/>
    <w:rsid w:val="00985D2A"/>
    <w:rsid w:val="00986E49"/>
    <w:rsid w:val="009877BB"/>
    <w:rsid w:val="009902F5"/>
    <w:rsid w:val="00990602"/>
    <w:rsid w:val="00990728"/>
    <w:rsid w:val="00992569"/>
    <w:rsid w:val="00992720"/>
    <w:rsid w:val="00992D2C"/>
    <w:rsid w:val="00993321"/>
    <w:rsid w:val="0099358A"/>
    <w:rsid w:val="009969D5"/>
    <w:rsid w:val="00996CAE"/>
    <w:rsid w:val="00996CF7"/>
    <w:rsid w:val="00997064"/>
    <w:rsid w:val="0099747E"/>
    <w:rsid w:val="009978D2"/>
    <w:rsid w:val="00997C8F"/>
    <w:rsid w:val="009A02CA"/>
    <w:rsid w:val="009A04FB"/>
    <w:rsid w:val="009A13B3"/>
    <w:rsid w:val="009A1834"/>
    <w:rsid w:val="009A1B9B"/>
    <w:rsid w:val="009A1BE4"/>
    <w:rsid w:val="009A1CEA"/>
    <w:rsid w:val="009A2007"/>
    <w:rsid w:val="009A2292"/>
    <w:rsid w:val="009A28FE"/>
    <w:rsid w:val="009A4330"/>
    <w:rsid w:val="009A4A4A"/>
    <w:rsid w:val="009A6616"/>
    <w:rsid w:val="009A73C6"/>
    <w:rsid w:val="009B0FD4"/>
    <w:rsid w:val="009B1458"/>
    <w:rsid w:val="009B18D3"/>
    <w:rsid w:val="009B1F33"/>
    <w:rsid w:val="009B2BF6"/>
    <w:rsid w:val="009B35EE"/>
    <w:rsid w:val="009B3666"/>
    <w:rsid w:val="009B3880"/>
    <w:rsid w:val="009B4F61"/>
    <w:rsid w:val="009B575E"/>
    <w:rsid w:val="009B59E5"/>
    <w:rsid w:val="009B660E"/>
    <w:rsid w:val="009B6DC6"/>
    <w:rsid w:val="009B73D0"/>
    <w:rsid w:val="009B7C8C"/>
    <w:rsid w:val="009B7ED4"/>
    <w:rsid w:val="009C031F"/>
    <w:rsid w:val="009C05BF"/>
    <w:rsid w:val="009C06B2"/>
    <w:rsid w:val="009C0968"/>
    <w:rsid w:val="009C1306"/>
    <w:rsid w:val="009C1FE7"/>
    <w:rsid w:val="009C2E99"/>
    <w:rsid w:val="009C371D"/>
    <w:rsid w:val="009C3D8E"/>
    <w:rsid w:val="009C4192"/>
    <w:rsid w:val="009C4320"/>
    <w:rsid w:val="009C48D1"/>
    <w:rsid w:val="009C5DD0"/>
    <w:rsid w:val="009C635D"/>
    <w:rsid w:val="009C682B"/>
    <w:rsid w:val="009C7DF6"/>
    <w:rsid w:val="009D0312"/>
    <w:rsid w:val="009D14AF"/>
    <w:rsid w:val="009D1848"/>
    <w:rsid w:val="009D1ED7"/>
    <w:rsid w:val="009D3233"/>
    <w:rsid w:val="009D37D0"/>
    <w:rsid w:val="009D4420"/>
    <w:rsid w:val="009D561D"/>
    <w:rsid w:val="009D609D"/>
    <w:rsid w:val="009D719C"/>
    <w:rsid w:val="009D7B16"/>
    <w:rsid w:val="009E127E"/>
    <w:rsid w:val="009E1726"/>
    <w:rsid w:val="009E1727"/>
    <w:rsid w:val="009E24C4"/>
    <w:rsid w:val="009E2A91"/>
    <w:rsid w:val="009E2AD1"/>
    <w:rsid w:val="009E33F0"/>
    <w:rsid w:val="009E3EBD"/>
    <w:rsid w:val="009E4D67"/>
    <w:rsid w:val="009E4DFB"/>
    <w:rsid w:val="009E50A4"/>
    <w:rsid w:val="009E574A"/>
    <w:rsid w:val="009E5C6D"/>
    <w:rsid w:val="009E641F"/>
    <w:rsid w:val="009E75EE"/>
    <w:rsid w:val="009E79E9"/>
    <w:rsid w:val="009F0C79"/>
    <w:rsid w:val="009F2982"/>
    <w:rsid w:val="009F29F1"/>
    <w:rsid w:val="009F2A97"/>
    <w:rsid w:val="009F2B04"/>
    <w:rsid w:val="009F3BBE"/>
    <w:rsid w:val="009F57EB"/>
    <w:rsid w:val="009F5BBB"/>
    <w:rsid w:val="009F5FE9"/>
    <w:rsid w:val="009F66F5"/>
    <w:rsid w:val="009F7CF8"/>
    <w:rsid w:val="00A00206"/>
    <w:rsid w:val="00A004DF"/>
    <w:rsid w:val="00A00BE1"/>
    <w:rsid w:val="00A00DD4"/>
    <w:rsid w:val="00A0122B"/>
    <w:rsid w:val="00A01FB4"/>
    <w:rsid w:val="00A023C8"/>
    <w:rsid w:val="00A0248E"/>
    <w:rsid w:val="00A02B44"/>
    <w:rsid w:val="00A031F0"/>
    <w:rsid w:val="00A03558"/>
    <w:rsid w:val="00A04310"/>
    <w:rsid w:val="00A05A99"/>
    <w:rsid w:val="00A05B47"/>
    <w:rsid w:val="00A0636D"/>
    <w:rsid w:val="00A106A4"/>
    <w:rsid w:val="00A10B14"/>
    <w:rsid w:val="00A10D13"/>
    <w:rsid w:val="00A10D24"/>
    <w:rsid w:val="00A10DB7"/>
    <w:rsid w:val="00A11305"/>
    <w:rsid w:val="00A11476"/>
    <w:rsid w:val="00A1256F"/>
    <w:rsid w:val="00A125C6"/>
    <w:rsid w:val="00A12C14"/>
    <w:rsid w:val="00A130CF"/>
    <w:rsid w:val="00A134B1"/>
    <w:rsid w:val="00A13933"/>
    <w:rsid w:val="00A13E5C"/>
    <w:rsid w:val="00A143F0"/>
    <w:rsid w:val="00A15457"/>
    <w:rsid w:val="00A1684E"/>
    <w:rsid w:val="00A16F6C"/>
    <w:rsid w:val="00A17234"/>
    <w:rsid w:val="00A20F3D"/>
    <w:rsid w:val="00A216E8"/>
    <w:rsid w:val="00A228F4"/>
    <w:rsid w:val="00A22C96"/>
    <w:rsid w:val="00A23035"/>
    <w:rsid w:val="00A2388B"/>
    <w:rsid w:val="00A24C95"/>
    <w:rsid w:val="00A26949"/>
    <w:rsid w:val="00A26B19"/>
    <w:rsid w:val="00A2701F"/>
    <w:rsid w:val="00A27402"/>
    <w:rsid w:val="00A305FB"/>
    <w:rsid w:val="00A30A6D"/>
    <w:rsid w:val="00A30B5D"/>
    <w:rsid w:val="00A311E3"/>
    <w:rsid w:val="00A3275F"/>
    <w:rsid w:val="00A338E9"/>
    <w:rsid w:val="00A33E6D"/>
    <w:rsid w:val="00A34C95"/>
    <w:rsid w:val="00A350F1"/>
    <w:rsid w:val="00A35D99"/>
    <w:rsid w:val="00A36A38"/>
    <w:rsid w:val="00A36A7C"/>
    <w:rsid w:val="00A3714E"/>
    <w:rsid w:val="00A37CD6"/>
    <w:rsid w:val="00A40131"/>
    <w:rsid w:val="00A40BEB"/>
    <w:rsid w:val="00A42FA6"/>
    <w:rsid w:val="00A43AFE"/>
    <w:rsid w:val="00A43FD5"/>
    <w:rsid w:val="00A44A22"/>
    <w:rsid w:val="00A453D4"/>
    <w:rsid w:val="00A45E29"/>
    <w:rsid w:val="00A45F29"/>
    <w:rsid w:val="00A466CF"/>
    <w:rsid w:val="00A467FD"/>
    <w:rsid w:val="00A46B4D"/>
    <w:rsid w:val="00A46BB6"/>
    <w:rsid w:val="00A46DB7"/>
    <w:rsid w:val="00A47339"/>
    <w:rsid w:val="00A50C26"/>
    <w:rsid w:val="00A52BFB"/>
    <w:rsid w:val="00A534FE"/>
    <w:rsid w:val="00A55845"/>
    <w:rsid w:val="00A558A7"/>
    <w:rsid w:val="00A5628A"/>
    <w:rsid w:val="00A56DB5"/>
    <w:rsid w:val="00A57ADA"/>
    <w:rsid w:val="00A57BD7"/>
    <w:rsid w:val="00A60782"/>
    <w:rsid w:val="00A60FF1"/>
    <w:rsid w:val="00A620B4"/>
    <w:rsid w:val="00A63477"/>
    <w:rsid w:val="00A63831"/>
    <w:rsid w:val="00A63AF8"/>
    <w:rsid w:val="00A64634"/>
    <w:rsid w:val="00A64FD4"/>
    <w:rsid w:val="00A65776"/>
    <w:rsid w:val="00A66990"/>
    <w:rsid w:val="00A67B25"/>
    <w:rsid w:val="00A67C7D"/>
    <w:rsid w:val="00A702A7"/>
    <w:rsid w:val="00A703BE"/>
    <w:rsid w:val="00A709AF"/>
    <w:rsid w:val="00A71C04"/>
    <w:rsid w:val="00A72CBD"/>
    <w:rsid w:val="00A735D2"/>
    <w:rsid w:val="00A75151"/>
    <w:rsid w:val="00A75A84"/>
    <w:rsid w:val="00A75CB4"/>
    <w:rsid w:val="00A76615"/>
    <w:rsid w:val="00A7743E"/>
    <w:rsid w:val="00A7758E"/>
    <w:rsid w:val="00A77608"/>
    <w:rsid w:val="00A801F3"/>
    <w:rsid w:val="00A8105D"/>
    <w:rsid w:val="00A8159D"/>
    <w:rsid w:val="00A81603"/>
    <w:rsid w:val="00A8192D"/>
    <w:rsid w:val="00A81B22"/>
    <w:rsid w:val="00A81B74"/>
    <w:rsid w:val="00A827F0"/>
    <w:rsid w:val="00A84070"/>
    <w:rsid w:val="00A84973"/>
    <w:rsid w:val="00A85ED9"/>
    <w:rsid w:val="00A862D4"/>
    <w:rsid w:val="00A86EF3"/>
    <w:rsid w:val="00A87209"/>
    <w:rsid w:val="00A87B00"/>
    <w:rsid w:val="00A90161"/>
    <w:rsid w:val="00A90808"/>
    <w:rsid w:val="00A90BC4"/>
    <w:rsid w:val="00A90E94"/>
    <w:rsid w:val="00A9374F"/>
    <w:rsid w:val="00A9420A"/>
    <w:rsid w:val="00A94397"/>
    <w:rsid w:val="00A94510"/>
    <w:rsid w:val="00A945A7"/>
    <w:rsid w:val="00A94869"/>
    <w:rsid w:val="00A94A8F"/>
    <w:rsid w:val="00A95079"/>
    <w:rsid w:val="00A951A1"/>
    <w:rsid w:val="00A95E7C"/>
    <w:rsid w:val="00A9634A"/>
    <w:rsid w:val="00A9699F"/>
    <w:rsid w:val="00A96C47"/>
    <w:rsid w:val="00A978F3"/>
    <w:rsid w:val="00AA0B2E"/>
    <w:rsid w:val="00AA2B73"/>
    <w:rsid w:val="00AA5CF5"/>
    <w:rsid w:val="00AA5D99"/>
    <w:rsid w:val="00AA5F21"/>
    <w:rsid w:val="00AA60B1"/>
    <w:rsid w:val="00AA6579"/>
    <w:rsid w:val="00AA72D8"/>
    <w:rsid w:val="00AA770C"/>
    <w:rsid w:val="00AB0071"/>
    <w:rsid w:val="00AB1367"/>
    <w:rsid w:val="00AB2D1F"/>
    <w:rsid w:val="00AB31CD"/>
    <w:rsid w:val="00AB393C"/>
    <w:rsid w:val="00AB3BA5"/>
    <w:rsid w:val="00AB3BA6"/>
    <w:rsid w:val="00AB4678"/>
    <w:rsid w:val="00AB4685"/>
    <w:rsid w:val="00AB4A79"/>
    <w:rsid w:val="00AB4B9B"/>
    <w:rsid w:val="00AB5E75"/>
    <w:rsid w:val="00AB5F81"/>
    <w:rsid w:val="00AB63D0"/>
    <w:rsid w:val="00AB6D93"/>
    <w:rsid w:val="00AB712F"/>
    <w:rsid w:val="00AB7729"/>
    <w:rsid w:val="00AB7763"/>
    <w:rsid w:val="00AC0671"/>
    <w:rsid w:val="00AC0FFD"/>
    <w:rsid w:val="00AC106D"/>
    <w:rsid w:val="00AC11EE"/>
    <w:rsid w:val="00AC1BB8"/>
    <w:rsid w:val="00AC299F"/>
    <w:rsid w:val="00AC2D42"/>
    <w:rsid w:val="00AC2D86"/>
    <w:rsid w:val="00AC30E3"/>
    <w:rsid w:val="00AC34E7"/>
    <w:rsid w:val="00AC40F9"/>
    <w:rsid w:val="00AC4941"/>
    <w:rsid w:val="00AC4EB2"/>
    <w:rsid w:val="00AC5285"/>
    <w:rsid w:val="00AC584D"/>
    <w:rsid w:val="00AC78FF"/>
    <w:rsid w:val="00AD0FAA"/>
    <w:rsid w:val="00AD1518"/>
    <w:rsid w:val="00AD1868"/>
    <w:rsid w:val="00AD1E25"/>
    <w:rsid w:val="00AD1E79"/>
    <w:rsid w:val="00AD259F"/>
    <w:rsid w:val="00AD2717"/>
    <w:rsid w:val="00AD2C8A"/>
    <w:rsid w:val="00AD3D61"/>
    <w:rsid w:val="00AD4206"/>
    <w:rsid w:val="00AD6A36"/>
    <w:rsid w:val="00AD78D7"/>
    <w:rsid w:val="00AD7B4C"/>
    <w:rsid w:val="00AD7EAB"/>
    <w:rsid w:val="00AE0580"/>
    <w:rsid w:val="00AE073B"/>
    <w:rsid w:val="00AE0770"/>
    <w:rsid w:val="00AE0795"/>
    <w:rsid w:val="00AE0814"/>
    <w:rsid w:val="00AE0CAA"/>
    <w:rsid w:val="00AE0EE1"/>
    <w:rsid w:val="00AE0EE2"/>
    <w:rsid w:val="00AE1052"/>
    <w:rsid w:val="00AE1058"/>
    <w:rsid w:val="00AE20C1"/>
    <w:rsid w:val="00AE29C1"/>
    <w:rsid w:val="00AE31A8"/>
    <w:rsid w:val="00AE43EB"/>
    <w:rsid w:val="00AE462F"/>
    <w:rsid w:val="00AE4663"/>
    <w:rsid w:val="00AE4CBC"/>
    <w:rsid w:val="00AE730B"/>
    <w:rsid w:val="00AE79C2"/>
    <w:rsid w:val="00AF0A1D"/>
    <w:rsid w:val="00AF0DE7"/>
    <w:rsid w:val="00AF14FD"/>
    <w:rsid w:val="00AF1E86"/>
    <w:rsid w:val="00AF2004"/>
    <w:rsid w:val="00AF2AF1"/>
    <w:rsid w:val="00AF314B"/>
    <w:rsid w:val="00AF3B91"/>
    <w:rsid w:val="00AF4091"/>
    <w:rsid w:val="00AF43C5"/>
    <w:rsid w:val="00AF570E"/>
    <w:rsid w:val="00AF68E8"/>
    <w:rsid w:val="00AF6E08"/>
    <w:rsid w:val="00B00250"/>
    <w:rsid w:val="00B004F5"/>
    <w:rsid w:val="00B0057E"/>
    <w:rsid w:val="00B009C9"/>
    <w:rsid w:val="00B00E26"/>
    <w:rsid w:val="00B03B60"/>
    <w:rsid w:val="00B04BB6"/>
    <w:rsid w:val="00B04E7A"/>
    <w:rsid w:val="00B05136"/>
    <w:rsid w:val="00B10429"/>
    <w:rsid w:val="00B107CA"/>
    <w:rsid w:val="00B10C3C"/>
    <w:rsid w:val="00B10C85"/>
    <w:rsid w:val="00B11308"/>
    <w:rsid w:val="00B119EF"/>
    <w:rsid w:val="00B13F02"/>
    <w:rsid w:val="00B14570"/>
    <w:rsid w:val="00B14CBA"/>
    <w:rsid w:val="00B15140"/>
    <w:rsid w:val="00B15D1C"/>
    <w:rsid w:val="00B167BD"/>
    <w:rsid w:val="00B169CE"/>
    <w:rsid w:val="00B16F06"/>
    <w:rsid w:val="00B1736E"/>
    <w:rsid w:val="00B17B33"/>
    <w:rsid w:val="00B17BF2"/>
    <w:rsid w:val="00B17CF6"/>
    <w:rsid w:val="00B20C65"/>
    <w:rsid w:val="00B21905"/>
    <w:rsid w:val="00B22C8A"/>
    <w:rsid w:val="00B22DF4"/>
    <w:rsid w:val="00B23B6E"/>
    <w:rsid w:val="00B245DA"/>
    <w:rsid w:val="00B24FD3"/>
    <w:rsid w:val="00B254E6"/>
    <w:rsid w:val="00B25945"/>
    <w:rsid w:val="00B25B07"/>
    <w:rsid w:val="00B262D5"/>
    <w:rsid w:val="00B265AD"/>
    <w:rsid w:val="00B26AEB"/>
    <w:rsid w:val="00B2751B"/>
    <w:rsid w:val="00B2786E"/>
    <w:rsid w:val="00B34348"/>
    <w:rsid w:val="00B34441"/>
    <w:rsid w:val="00B345E1"/>
    <w:rsid w:val="00B348E6"/>
    <w:rsid w:val="00B3518E"/>
    <w:rsid w:val="00B35266"/>
    <w:rsid w:val="00B35F9C"/>
    <w:rsid w:val="00B36663"/>
    <w:rsid w:val="00B402C7"/>
    <w:rsid w:val="00B4055E"/>
    <w:rsid w:val="00B40643"/>
    <w:rsid w:val="00B4094A"/>
    <w:rsid w:val="00B40E87"/>
    <w:rsid w:val="00B41742"/>
    <w:rsid w:val="00B42761"/>
    <w:rsid w:val="00B43225"/>
    <w:rsid w:val="00B4356F"/>
    <w:rsid w:val="00B43D89"/>
    <w:rsid w:val="00B454C8"/>
    <w:rsid w:val="00B46A50"/>
    <w:rsid w:val="00B46FCA"/>
    <w:rsid w:val="00B478FD"/>
    <w:rsid w:val="00B47DCD"/>
    <w:rsid w:val="00B50C0E"/>
    <w:rsid w:val="00B50FFE"/>
    <w:rsid w:val="00B52E25"/>
    <w:rsid w:val="00B52F04"/>
    <w:rsid w:val="00B532F6"/>
    <w:rsid w:val="00B533AA"/>
    <w:rsid w:val="00B54AE0"/>
    <w:rsid w:val="00B552AB"/>
    <w:rsid w:val="00B55347"/>
    <w:rsid w:val="00B56D5E"/>
    <w:rsid w:val="00B61639"/>
    <w:rsid w:val="00B61C22"/>
    <w:rsid w:val="00B627E0"/>
    <w:rsid w:val="00B64259"/>
    <w:rsid w:val="00B64662"/>
    <w:rsid w:val="00B65C9F"/>
    <w:rsid w:val="00B66E8D"/>
    <w:rsid w:val="00B67CA5"/>
    <w:rsid w:val="00B701B7"/>
    <w:rsid w:val="00B708EB"/>
    <w:rsid w:val="00B71866"/>
    <w:rsid w:val="00B71FD6"/>
    <w:rsid w:val="00B72E9C"/>
    <w:rsid w:val="00B732C9"/>
    <w:rsid w:val="00B73465"/>
    <w:rsid w:val="00B74403"/>
    <w:rsid w:val="00B749D8"/>
    <w:rsid w:val="00B74E27"/>
    <w:rsid w:val="00B74EDA"/>
    <w:rsid w:val="00B75AE0"/>
    <w:rsid w:val="00B75CC3"/>
    <w:rsid w:val="00B75CCF"/>
    <w:rsid w:val="00B75DE0"/>
    <w:rsid w:val="00B76143"/>
    <w:rsid w:val="00B7645E"/>
    <w:rsid w:val="00B775ED"/>
    <w:rsid w:val="00B77E15"/>
    <w:rsid w:val="00B81BEF"/>
    <w:rsid w:val="00B8253F"/>
    <w:rsid w:val="00B83AF8"/>
    <w:rsid w:val="00B848B9"/>
    <w:rsid w:val="00B84B58"/>
    <w:rsid w:val="00B851ED"/>
    <w:rsid w:val="00B868D7"/>
    <w:rsid w:val="00B86EC2"/>
    <w:rsid w:val="00B87A00"/>
    <w:rsid w:val="00B90416"/>
    <w:rsid w:val="00B9140C"/>
    <w:rsid w:val="00B91674"/>
    <w:rsid w:val="00B918EB"/>
    <w:rsid w:val="00B91AD9"/>
    <w:rsid w:val="00B91B53"/>
    <w:rsid w:val="00B91C2E"/>
    <w:rsid w:val="00B9259D"/>
    <w:rsid w:val="00B92A8B"/>
    <w:rsid w:val="00B93817"/>
    <w:rsid w:val="00B94614"/>
    <w:rsid w:val="00B9478D"/>
    <w:rsid w:val="00B94ADD"/>
    <w:rsid w:val="00B953AF"/>
    <w:rsid w:val="00B954F9"/>
    <w:rsid w:val="00B95C6D"/>
    <w:rsid w:val="00B95E52"/>
    <w:rsid w:val="00B960C0"/>
    <w:rsid w:val="00B974E2"/>
    <w:rsid w:val="00B97684"/>
    <w:rsid w:val="00BA0273"/>
    <w:rsid w:val="00BA0655"/>
    <w:rsid w:val="00BA0C2B"/>
    <w:rsid w:val="00BA1275"/>
    <w:rsid w:val="00BA16AE"/>
    <w:rsid w:val="00BA184A"/>
    <w:rsid w:val="00BA19F5"/>
    <w:rsid w:val="00BA1B02"/>
    <w:rsid w:val="00BA20BF"/>
    <w:rsid w:val="00BA2C9C"/>
    <w:rsid w:val="00BA2DBF"/>
    <w:rsid w:val="00BA2ED0"/>
    <w:rsid w:val="00BA3409"/>
    <w:rsid w:val="00BA3426"/>
    <w:rsid w:val="00BA3430"/>
    <w:rsid w:val="00BA4D53"/>
    <w:rsid w:val="00BA6534"/>
    <w:rsid w:val="00BA6C42"/>
    <w:rsid w:val="00BA7CD1"/>
    <w:rsid w:val="00BB04F7"/>
    <w:rsid w:val="00BB0A95"/>
    <w:rsid w:val="00BB1E2F"/>
    <w:rsid w:val="00BB21ED"/>
    <w:rsid w:val="00BB40BF"/>
    <w:rsid w:val="00BB567E"/>
    <w:rsid w:val="00BB5E3F"/>
    <w:rsid w:val="00BB6358"/>
    <w:rsid w:val="00BB63F8"/>
    <w:rsid w:val="00BB644F"/>
    <w:rsid w:val="00BB74D1"/>
    <w:rsid w:val="00BB760E"/>
    <w:rsid w:val="00BC0779"/>
    <w:rsid w:val="00BC1288"/>
    <w:rsid w:val="00BC1A12"/>
    <w:rsid w:val="00BC2BB8"/>
    <w:rsid w:val="00BC477E"/>
    <w:rsid w:val="00BC489D"/>
    <w:rsid w:val="00BC50E3"/>
    <w:rsid w:val="00BC6052"/>
    <w:rsid w:val="00BC6D40"/>
    <w:rsid w:val="00BC71FE"/>
    <w:rsid w:val="00BC7258"/>
    <w:rsid w:val="00BC74A1"/>
    <w:rsid w:val="00BC7DFA"/>
    <w:rsid w:val="00BD0724"/>
    <w:rsid w:val="00BD178D"/>
    <w:rsid w:val="00BD1BEC"/>
    <w:rsid w:val="00BD3636"/>
    <w:rsid w:val="00BD366A"/>
    <w:rsid w:val="00BD3A62"/>
    <w:rsid w:val="00BD41B2"/>
    <w:rsid w:val="00BD4BA7"/>
    <w:rsid w:val="00BD4BE0"/>
    <w:rsid w:val="00BD5091"/>
    <w:rsid w:val="00BD5199"/>
    <w:rsid w:val="00BD533B"/>
    <w:rsid w:val="00BD62C5"/>
    <w:rsid w:val="00BD66D6"/>
    <w:rsid w:val="00BD7199"/>
    <w:rsid w:val="00BD79D7"/>
    <w:rsid w:val="00BE0179"/>
    <w:rsid w:val="00BE0354"/>
    <w:rsid w:val="00BE0FF7"/>
    <w:rsid w:val="00BE0FFD"/>
    <w:rsid w:val="00BE21AE"/>
    <w:rsid w:val="00BE21E4"/>
    <w:rsid w:val="00BE2608"/>
    <w:rsid w:val="00BE2B82"/>
    <w:rsid w:val="00BE3C4B"/>
    <w:rsid w:val="00BE3D3A"/>
    <w:rsid w:val="00BE3DFB"/>
    <w:rsid w:val="00BE467B"/>
    <w:rsid w:val="00BE473D"/>
    <w:rsid w:val="00BE54EA"/>
    <w:rsid w:val="00BE6231"/>
    <w:rsid w:val="00BE6988"/>
    <w:rsid w:val="00BE7A39"/>
    <w:rsid w:val="00BF062C"/>
    <w:rsid w:val="00BF0973"/>
    <w:rsid w:val="00BF12F4"/>
    <w:rsid w:val="00BF1DEB"/>
    <w:rsid w:val="00BF2514"/>
    <w:rsid w:val="00BF29DA"/>
    <w:rsid w:val="00BF2AA1"/>
    <w:rsid w:val="00BF3525"/>
    <w:rsid w:val="00BF418B"/>
    <w:rsid w:val="00BF4B0C"/>
    <w:rsid w:val="00C00D2F"/>
    <w:rsid w:val="00C00D52"/>
    <w:rsid w:val="00C0106D"/>
    <w:rsid w:val="00C024B2"/>
    <w:rsid w:val="00C02C10"/>
    <w:rsid w:val="00C04D92"/>
    <w:rsid w:val="00C05071"/>
    <w:rsid w:val="00C0528E"/>
    <w:rsid w:val="00C05528"/>
    <w:rsid w:val="00C06D02"/>
    <w:rsid w:val="00C075B9"/>
    <w:rsid w:val="00C0781D"/>
    <w:rsid w:val="00C079D2"/>
    <w:rsid w:val="00C07A10"/>
    <w:rsid w:val="00C07A92"/>
    <w:rsid w:val="00C105E9"/>
    <w:rsid w:val="00C107C2"/>
    <w:rsid w:val="00C109B3"/>
    <w:rsid w:val="00C10F9F"/>
    <w:rsid w:val="00C11515"/>
    <w:rsid w:val="00C12EB7"/>
    <w:rsid w:val="00C12F8C"/>
    <w:rsid w:val="00C14399"/>
    <w:rsid w:val="00C15521"/>
    <w:rsid w:val="00C15574"/>
    <w:rsid w:val="00C1562A"/>
    <w:rsid w:val="00C16C06"/>
    <w:rsid w:val="00C172A2"/>
    <w:rsid w:val="00C17640"/>
    <w:rsid w:val="00C21EC8"/>
    <w:rsid w:val="00C22586"/>
    <w:rsid w:val="00C22977"/>
    <w:rsid w:val="00C22A59"/>
    <w:rsid w:val="00C24F24"/>
    <w:rsid w:val="00C24F8B"/>
    <w:rsid w:val="00C25E13"/>
    <w:rsid w:val="00C26932"/>
    <w:rsid w:val="00C26956"/>
    <w:rsid w:val="00C26CA3"/>
    <w:rsid w:val="00C26FB4"/>
    <w:rsid w:val="00C275B6"/>
    <w:rsid w:val="00C27BA2"/>
    <w:rsid w:val="00C30076"/>
    <w:rsid w:val="00C3011E"/>
    <w:rsid w:val="00C30994"/>
    <w:rsid w:val="00C30E37"/>
    <w:rsid w:val="00C321CC"/>
    <w:rsid w:val="00C322E7"/>
    <w:rsid w:val="00C326B6"/>
    <w:rsid w:val="00C33BAD"/>
    <w:rsid w:val="00C34060"/>
    <w:rsid w:val="00C3457B"/>
    <w:rsid w:val="00C358B1"/>
    <w:rsid w:val="00C36B11"/>
    <w:rsid w:val="00C36D1C"/>
    <w:rsid w:val="00C37031"/>
    <w:rsid w:val="00C37381"/>
    <w:rsid w:val="00C37FA8"/>
    <w:rsid w:val="00C41BD6"/>
    <w:rsid w:val="00C42883"/>
    <w:rsid w:val="00C42931"/>
    <w:rsid w:val="00C4358C"/>
    <w:rsid w:val="00C43A15"/>
    <w:rsid w:val="00C44D2C"/>
    <w:rsid w:val="00C4520A"/>
    <w:rsid w:val="00C4572A"/>
    <w:rsid w:val="00C457C7"/>
    <w:rsid w:val="00C45CED"/>
    <w:rsid w:val="00C45D4F"/>
    <w:rsid w:val="00C46086"/>
    <w:rsid w:val="00C46662"/>
    <w:rsid w:val="00C470CF"/>
    <w:rsid w:val="00C47311"/>
    <w:rsid w:val="00C50B7E"/>
    <w:rsid w:val="00C51CC2"/>
    <w:rsid w:val="00C52183"/>
    <w:rsid w:val="00C52611"/>
    <w:rsid w:val="00C52871"/>
    <w:rsid w:val="00C53916"/>
    <w:rsid w:val="00C53C82"/>
    <w:rsid w:val="00C552B1"/>
    <w:rsid w:val="00C55524"/>
    <w:rsid w:val="00C561BC"/>
    <w:rsid w:val="00C563D3"/>
    <w:rsid w:val="00C56944"/>
    <w:rsid w:val="00C575D9"/>
    <w:rsid w:val="00C57F7A"/>
    <w:rsid w:val="00C6018D"/>
    <w:rsid w:val="00C6146E"/>
    <w:rsid w:val="00C621ED"/>
    <w:rsid w:val="00C64198"/>
    <w:rsid w:val="00C642B1"/>
    <w:rsid w:val="00C643D0"/>
    <w:rsid w:val="00C64FE1"/>
    <w:rsid w:val="00C65221"/>
    <w:rsid w:val="00C65F13"/>
    <w:rsid w:val="00C6668B"/>
    <w:rsid w:val="00C67C48"/>
    <w:rsid w:val="00C67DE6"/>
    <w:rsid w:val="00C7094E"/>
    <w:rsid w:val="00C7224C"/>
    <w:rsid w:val="00C724A2"/>
    <w:rsid w:val="00C72ED6"/>
    <w:rsid w:val="00C737C7"/>
    <w:rsid w:val="00C74121"/>
    <w:rsid w:val="00C74770"/>
    <w:rsid w:val="00C749EF"/>
    <w:rsid w:val="00C75297"/>
    <w:rsid w:val="00C75A00"/>
    <w:rsid w:val="00C75A64"/>
    <w:rsid w:val="00C7648C"/>
    <w:rsid w:val="00C76C19"/>
    <w:rsid w:val="00C77D68"/>
    <w:rsid w:val="00C77EDE"/>
    <w:rsid w:val="00C803ED"/>
    <w:rsid w:val="00C80979"/>
    <w:rsid w:val="00C80BDE"/>
    <w:rsid w:val="00C8206E"/>
    <w:rsid w:val="00C8220E"/>
    <w:rsid w:val="00C82E97"/>
    <w:rsid w:val="00C82FF5"/>
    <w:rsid w:val="00C8315E"/>
    <w:rsid w:val="00C83C2B"/>
    <w:rsid w:val="00C83F5E"/>
    <w:rsid w:val="00C840CF"/>
    <w:rsid w:val="00C84107"/>
    <w:rsid w:val="00C844B3"/>
    <w:rsid w:val="00C85CEB"/>
    <w:rsid w:val="00C86156"/>
    <w:rsid w:val="00C865BE"/>
    <w:rsid w:val="00C90119"/>
    <w:rsid w:val="00C9028E"/>
    <w:rsid w:val="00C90D4D"/>
    <w:rsid w:val="00C911FC"/>
    <w:rsid w:val="00C9188F"/>
    <w:rsid w:val="00C91CA2"/>
    <w:rsid w:val="00C9257D"/>
    <w:rsid w:val="00C92622"/>
    <w:rsid w:val="00C929B9"/>
    <w:rsid w:val="00C92C7F"/>
    <w:rsid w:val="00C92FD9"/>
    <w:rsid w:val="00C93DA4"/>
    <w:rsid w:val="00C93F90"/>
    <w:rsid w:val="00C9422F"/>
    <w:rsid w:val="00C94517"/>
    <w:rsid w:val="00C95387"/>
    <w:rsid w:val="00C9602F"/>
    <w:rsid w:val="00C961DE"/>
    <w:rsid w:val="00C96965"/>
    <w:rsid w:val="00C9697F"/>
    <w:rsid w:val="00C96C4C"/>
    <w:rsid w:val="00C978A0"/>
    <w:rsid w:val="00C97C19"/>
    <w:rsid w:val="00CA048F"/>
    <w:rsid w:val="00CA0510"/>
    <w:rsid w:val="00CA0876"/>
    <w:rsid w:val="00CA0FA1"/>
    <w:rsid w:val="00CA19B9"/>
    <w:rsid w:val="00CA34EA"/>
    <w:rsid w:val="00CA45EB"/>
    <w:rsid w:val="00CA49F9"/>
    <w:rsid w:val="00CA4CDE"/>
    <w:rsid w:val="00CA547C"/>
    <w:rsid w:val="00CA606E"/>
    <w:rsid w:val="00CA63B8"/>
    <w:rsid w:val="00CA6D72"/>
    <w:rsid w:val="00CB0376"/>
    <w:rsid w:val="00CB054F"/>
    <w:rsid w:val="00CB1D55"/>
    <w:rsid w:val="00CB3455"/>
    <w:rsid w:val="00CB46E1"/>
    <w:rsid w:val="00CB587B"/>
    <w:rsid w:val="00CB5B09"/>
    <w:rsid w:val="00CB5D6B"/>
    <w:rsid w:val="00CB6225"/>
    <w:rsid w:val="00CB6D38"/>
    <w:rsid w:val="00CB70F0"/>
    <w:rsid w:val="00CB77F9"/>
    <w:rsid w:val="00CC0B1E"/>
    <w:rsid w:val="00CC0E02"/>
    <w:rsid w:val="00CC1240"/>
    <w:rsid w:val="00CC186E"/>
    <w:rsid w:val="00CC26BA"/>
    <w:rsid w:val="00CC2A3D"/>
    <w:rsid w:val="00CC3F9E"/>
    <w:rsid w:val="00CC53D4"/>
    <w:rsid w:val="00CC59AE"/>
    <w:rsid w:val="00CC7000"/>
    <w:rsid w:val="00CC78A1"/>
    <w:rsid w:val="00CC7A72"/>
    <w:rsid w:val="00CD0052"/>
    <w:rsid w:val="00CD1238"/>
    <w:rsid w:val="00CD158B"/>
    <w:rsid w:val="00CD210E"/>
    <w:rsid w:val="00CD2CB6"/>
    <w:rsid w:val="00CD2DFB"/>
    <w:rsid w:val="00CD399A"/>
    <w:rsid w:val="00CD52B1"/>
    <w:rsid w:val="00CD5DD1"/>
    <w:rsid w:val="00CD69F9"/>
    <w:rsid w:val="00CD7087"/>
    <w:rsid w:val="00CD7375"/>
    <w:rsid w:val="00CD76D6"/>
    <w:rsid w:val="00CE00E4"/>
    <w:rsid w:val="00CE0B4B"/>
    <w:rsid w:val="00CE0E76"/>
    <w:rsid w:val="00CE0E95"/>
    <w:rsid w:val="00CE1D89"/>
    <w:rsid w:val="00CE20D5"/>
    <w:rsid w:val="00CE41E1"/>
    <w:rsid w:val="00CE433A"/>
    <w:rsid w:val="00CE4872"/>
    <w:rsid w:val="00CE4F40"/>
    <w:rsid w:val="00CE4F49"/>
    <w:rsid w:val="00CE5C3C"/>
    <w:rsid w:val="00CE64F1"/>
    <w:rsid w:val="00CF050C"/>
    <w:rsid w:val="00CF0910"/>
    <w:rsid w:val="00CF16DF"/>
    <w:rsid w:val="00CF1A8A"/>
    <w:rsid w:val="00CF2287"/>
    <w:rsid w:val="00CF234A"/>
    <w:rsid w:val="00CF379C"/>
    <w:rsid w:val="00CF3E0C"/>
    <w:rsid w:val="00CF50D5"/>
    <w:rsid w:val="00CF57D3"/>
    <w:rsid w:val="00CF5BEC"/>
    <w:rsid w:val="00CF5F99"/>
    <w:rsid w:val="00CF6A73"/>
    <w:rsid w:val="00CF6C91"/>
    <w:rsid w:val="00CF71E2"/>
    <w:rsid w:val="00CF75C1"/>
    <w:rsid w:val="00D00269"/>
    <w:rsid w:val="00D00689"/>
    <w:rsid w:val="00D007F4"/>
    <w:rsid w:val="00D00F1A"/>
    <w:rsid w:val="00D01F9F"/>
    <w:rsid w:val="00D01FF0"/>
    <w:rsid w:val="00D026EF"/>
    <w:rsid w:val="00D02BCD"/>
    <w:rsid w:val="00D033DE"/>
    <w:rsid w:val="00D04007"/>
    <w:rsid w:val="00D04105"/>
    <w:rsid w:val="00D041E8"/>
    <w:rsid w:val="00D05245"/>
    <w:rsid w:val="00D05F0A"/>
    <w:rsid w:val="00D06E8C"/>
    <w:rsid w:val="00D078B3"/>
    <w:rsid w:val="00D07C36"/>
    <w:rsid w:val="00D10579"/>
    <w:rsid w:val="00D11792"/>
    <w:rsid w:val="00D11899"/>
    <w:rsid w:val="00D11D4F"/>
    <w:rsid w:val="00D11D98"/>
    <w:rsid w:val="00D12663"/>
    <w:rsid w:val="00D1279A"/>
    <w:rsid w:val="00D12927"/>
    <w:rsid w:val="00D130EE"/>
    <w:rsid w:val="00D138DC"/>
    <w:rsid w:val="00D1467A"/>
    <w:rsid w:val="00D14AC6"/>
    <w:rsid w:val="00D14E3F"/>
    <w:rsid w:val="00D1646D"/>
    <w:rsid w:val="00D16D54"/>
    <w:rsid w:val="00D17091"/>
    <w:rsid w:val="00D17DC2"/>
    <w:rsid w:val="00D20476"/>
    <w:rsid w:val="00D21274"/>
    <w:rsid w:val="00D21682"/>
    <w:rsid w:val="00D23881"/>
    <w:rsid w:val="00D24B27"/>
    <w:rsid w:val="00D24C49"/>
    <w:rsid w:val="00D25C9D"/>
    <w:rsid w:val="00D25EE0"/>
    <w:rsid w:val="00D26E30"/>
    <w:rsid w:val="00D2741E"/>
    <w:rsid w:val="00D27463"/>
    <w:rsid w:val="00D27D5D"/>
    <w:rsid w:val="00D3123D"/>
    <w:rsid w:val="00D3217C"/>
    <w:rsid w:val="00D3261D"/>
    <w:rsid w:val="00D32AF4"/>
    <w:rsid w:val="00D32AF8"/>
    <w:rsid w:val="00D334DE"/>
    <w:rsid w:val="00D3358B"/>
    <w:rsid w:val="00D34F49"/>
    <w:rsid w:val="00D358A7"/>
    <w:rsid w:val="00D3613C"/>
    <w:rsid w:val="00D36643"/>
    <w:rsid w:val="00D366DD"/>
    <w:rsid w:val="00D3744C"/>
    <w:rsid w:val="00D37EAD"/>
    <w:rsid w:val="00D401AD"/>
    <w:rsid w:val="00D40452"/>
    <w:rsid w:val="00D41C51"/>
    <w:rsid w:val="00D4234B"/>
    <w:rsid w:val="00D4248C"/>
    <w:rsid w:val="00D4254E"/>
    <w:rsid w:val="00D43889"/>
    <w:rsid w:val="00D4467E"/>
    <w:rsid w:val="00D44809"/>
    <w:rsid w:val="00D4487B"/>
    <w:rsid w:val="00D45BAF"/>
    <w:rsid w:val="00D46510"/>
    <w:rsid w:val="00D474C5"/>
    <w:rsid w:val="00D47E1B"/>
    <w:rsid w:val="00D47EEE"/>
    <w:rsid w:val="00D50896"/>
    <w:rsid w:val="00D508F6"/>
    <w:rsid w:val="00D50D42"/>
    <w:rsid w:val="00D52D94"/>
    <w:rsid w:val="00D533A8"/>
    <w:rsid w:val="00D545BB"/>
    <w:rsid w:val="00D56020"/>
    <w:rsid w:val="00D56075"/>
    <w:rsid w:val="00D56533"/>
    <w:rsid w:val="00D57D4F"/>
    <w:rsid w:val="00D6093A"/>
    <w:rsid w:val="00D61397"/>
    <w:rsid w:val="00D614A8"/>
    <w:rsid w:val="00D6159A"/>
    <w:rsid w:val="00D61676"/>
    <w:rsid w:val="00D61919"/>
    <w:rsid w:val="00D6224E"/>
    <w:rsid w:val="00D6450E"/>
    <w:rsid w:val="00D64D8E"/>
    <w:rsid w:val="00D655B7"/>
    <w:rsid w:val="00D655C6"/>
    <w:rsid w:val="00D65CD4"/>
    <w:rsid w:val="00D65D3C"/>
    <w:rsid w:val="00D6614C"/>
    <w:rsid w:val="00D664A0"/>
    <w:rsid w:val="00D66C0A"/>
    <w:rsid w:val="00D66C6F"/>
    <w:rsid w:val="00D67434"/>
    <w:rsid w:val="00D67657"/>
    <w:rsid w:val="00D725D7"/>
    <w:rsid w:val="00D72874"/>
    <w:rsid w:val="00D73352"/>
    <w:rsid w:val="00D73CBC"/>
    <w:rsid w:val="00D741C2"/>
    <w:rsid w:val="00D747DD"/>
    <w:rsid w:val="00D7606C"/>
    <w:rsid w:val="00D76E1A"/>
    <w:rsid w:val="00D7768D"/>
    <w:rsid w:val="00D7786D"/>
    <w:rsid w:val="00D77C1B"/>
    <w:rsid w:val="00D81381"/>
    <w:rsid w:val="00D8240A"/>
    <w:rsid w:val="00D82F83"/>
    <w:rsid w:val="00D83F01"/>
    <w:rsid w:val="00D848E1"/>
    <w:rsid w:val="00D85D2B"/>
    <w:rsid w:val="00D85F39"/>
    <w:rsid w:val="00D86829"/>
    <w:rsid w:val="00D86EDE"/>
    <w:rsid w:val="00D870EB"/>
    <w:rsid w:val="00D8713F"/>
    <w:rsid w:val="00D87315"/>
    <w:rsid w:val="00D87819"/>
    <w:rsid w:val="00D901A7"/>
    <w:rsid w:val="00D90666"/>
    <w:rsid w:val="00D924A3"/>
    <w:rsid w:val="00D92B55"/>
    <w:rsid w:val="00D92D55"/>
    <w:rsid w:val="00D9319F"/>
    <w:rsid w:val="00D938B2"/>
    <w:rsid w:val="00D93AE6"/>
    <w:rsid w:val="00D93D5E"/>
    <w:rsid w:val="00D95839"/>
    <w:rsid w:val="00D96C38"/>
    <w:rsid w:val="00DA0B8D"/>
    <w:rsid w:val="00DA1E03"/>
    <w:rsid w:val="00DA26FE"/>
    <w:rsid w:val="00DA338A"/>
    <w:rsid w:val="00DA384E"/>
    <w:rsid w:val="00DA5C93"/>
    <w:rsid w:val="00DA5EDC"/>
    <w:rsid w:val="00DB0B00"/>
    <w:rsid w:val="00DB108F"/>
    <w:rsid w:val="00DB1177"/>
    <w:rsid w:val="00DB1937"/>
    <w:rsid w:val="00DB328F"/>
    <w:rsid w:val="00DB3382"/>
    <w:rsid w:val="00DB3AAB"/>
    <w:rsid w:val="00DB3BEE"/>
    <w:rsid w:val="00DB5320"/>
    <w:rsid w:val="00DB6B77"/>
    <w:rsid w:val="00DB72F2"/>
    <w:rsid w:val="00DC1008"/>
    <w:rsid w:val="00DC167D"/>
    <w:rsid w:val="00DC1894"/>
    <w:rsid w:val="00DC1AC8"/>
    <w:rsid w:val="00DC279E"/>
    <w:rsid w:val="00DC2F80"/>
    <w:rsid w:val="00DC529E"/>
    <w:rsid w:val="00DC6040"/>
    <w:rsid w:val="00DC6253"/>
    <w:rsid w:val="00DC62FE"/>
    <w:rsid w:val="00DC6921"/>
    <w:rsid w:val="00DC71E2"/>
    <w:rsid w:val="00DC7499"/>
    <w:rsid w:val="00DD0615"/>
    <w:rsid w:val="00DD19B1"/>
    <w:rsid w:val="00DD1EA9"/>
    <w:rsid w:val="00DD2CF9"/>
    <w:rsid w:val="00DD422F"/>
    <w:rsid w:val="00DD53B7"/>
    <w:rsid w:val="00DD55A8"/>
    <w:rsid w:val="00DD60F9"/>
    <w:rsid w:val="00DD6FB8"/>
    <w:rsid w:val="00DD7B3C"/>
    <w:rsid w:val="00DD7C30"/>
    <w:rsid w:val="00DE0553"/>
    <w:rsid w:val="00DE092B"/>
    <w:rsid w:val="00DE16B9"/>
    <w:rsid w:val="00DE18FF"/>
    <w:rsid w:val="00DE1CDE"/>
    <w:rsid w:val="00DE2400"/>
    <w:rsid w:val="00DE35E5"/>
    <w:rsid w:val="00DE3E6E"/>
    <w:rsid w:val="00DE3EBB"/>
    <w:rsid w:val="00DE404A"/>
    <w:rsid w:val="00DE4EBB"/>
    <w:rsid w:val="00DE5E87"/>
    <w:rsid w:val="00DE643B"/>
    <w:rsid w:val="00DE646C"/>
    <w:rsid w:val="00DE7694"/>
    <w:rsid w:val="00DE7F65"/>
    <w:rsid w:val="00DF0684"/>
    <w:rsid w:val="00DF1604"/>
    <w:rsid w:val="00DF199F"/>
    <w:rsid w:val="00DF2048"/>
    <w:rsid w:val="00DF2D0D"/>
    <w:rsid w:val="00DF2E37"/>
    <w:rsid w:val="00DF355B"/>
    <w:rsid w:val="00DF428C"/>
    <w:rsid w:val="00DF4844"/>
    <w:rsid w:val="00DF4E1D"/>
    <w:rsid w:val="00DF5F64"/>
    <w:rsid w:val="00DF6862"/>
    <w:rsid w:val="00DF7881"/>
    <w:rsid w:val="00DF7AAB"/>
    <w:rsid w:val="00DF7B7B"/>
    <w:rsid w:val="00E000FD"/>
    <w:rsid w:val="00E006D6"/>
    <w:rsid w:val="00E00FBB"/>
    <w:rsid w:val="00E01239"/>
    <w:rsid w:val="00E0163B"/>
    <w:rsid w:val="00E0185F"/>
    <w:rsid w:val="00E02668"/>
    <w:rsid w:val="00E0330F"/>
    <w:rsid w:val="00E03C8E"/>
    <w:rsid w:val="00E04A1F"/>
    <w:rsid w:val="00E04AD9"/>
    <w:rsid w:val="00E04EE5"/>
    <w:rsid w:val="00E06246"/>
    <w:rsid w:val="00E0691F"/>
    <w:rsid w:val="00E06B75"/>
    <w:rsid w:val="00E06D73"/>
    <w:rsid w:val="00E101C6"/>
    <w:rsid w:val="00E103E7"/>
    <w:rsid w:val="00E108E6"/>
    <w:rsid w:val="00E119F9"/>
    <w:rsid w:val="00E11CE8"/>
    <w:rsid w:val="00E12310"/>
    <w:rsid w:val="00E13103"/>
    <w:rsid w:val="00E146DC"/>
    <w:rsid w:val="00E14A1B"/>
    <w:rsid w:val="00E16323"/>
    <w:rsid w:val="00E17877"/>
    <w:rsid w:val="00E20041"/>
    <w:rsid w:val="00E215E5"/>
    <w:rsid w:val="00E21B06"/>
    <w:rsid w:val="00E21EE2"/>
    <w:rsid w:val="00E23269"/>
    <w:rsid w:val="00E23F35"/>
    <w:rsid w:val="00E242ED"/>
    <w:rsid w:val="00E244F0"/>
    <w:rsid w:val="00E24DAD"/>
    <w:rsid w:val="00E25842"/>
    <w:rsid w:val="00E260A0"/>
    <w:rsid w:val="00E26114"/>
    <w:rsid w:val="00E26645"/>
    <w:rsid w:val="00E26972"/>
    <w:rsid w:val="00E26FFB"/>
    <w:rsid w:val="00E2775C"/>
    <w:rsid w:val="00E30045"/>
    <w:rsid w:val="00E308CB"/>
    <w:rsid w:val="00E30CA8"/>
    <w:rsid w:val="00E30FA5"/>
    <w:rsid w:val="00E31234"/>
    <w:rsid w:val="00E313F3"/>
    <w:rsid w:val="00E31511"/>
    <w:rsid w:val="00E318DE"/>
    <w:rsid w:val="00E324F4"/>
    <w:rsid w:val="00E32511"/>
    <w:rsid w:val="00E3253F"/>
    <w:rsid w:val="00E334F4"/>
    <w:rsid w:val="00E3397E"/>
    <w:rsid w:val="00E35471"/>
    <w:rsid w:val="00E3551A"/>
    <w:rsid w:val="00E35BC8"/>
    <w:rsid w:val="00E363F9"/>
    <w:rsid w:val="00E3684C"/>
    <w:rsid w:val="00E36F3C"/>
    <w:rsid w:val="00E370B6"/>
    <w:rsid w:val="00E379D7"/>
    <w:rsid w:val="00E40069"/>
    <w:rsid w:val="00E40603"/>
    <w:rsid w:val="00E40753"/>
    <w:rsid w:val="00E41303"/>
    <w:rsid w:val="00E4167D"/>
    <w:rsid w:val="00E4219B"/>
    <w:rsid w:val="00E42343"/>
    <w:rsid w:val="00E42A3C"/>
    <w:rsid w:val="00E43402"/>
    <w:rsid w:val="00E4376C"/>
    <w:rsid w:val="00E4431D"/>
    <w:rsid w:val="00E4549C"/>
    <w:rsid w:val="00E45695"/>
    <w:rsid w:val="00E45999"/>
    <w:rsid w:val="00E46781"/>
    <w:rsid w:val="00E46BF8"/>
    <w:rsid w:val="00E47595"/>
    <w:rsid w:val="00E50FC6"/>
    <w:rsid w:val="00E51AC6"/>
    <w:rsid w:val="00E51BE1"/>
    <w:rsid w:val="00E52F01"/>
    <w:rsid w:val="00E53154"/>
    <w:rsid w:val="00E54158"/>
    <w:rsid w:val="00E5435D"/>
    <w:rsid w:val="00E54912"/>
    <w:rsid w:val="00E54F95"/>
    <w:rsid w:val="00E551CE"/>
    <w:rsid w:val="00E551FE"/>
    <w:rsid w:val="00E55523"/>
    <w:rsid w:val="00E556B6"/>
    <w:rsid w:val="00E559CE"/>
    <w:rsid w:val="00E55A7A"/>
    <w:rsid w:val="00E55F78"/>
    <w:rsid w:val="00E56AE2"/>
    <w:rsid w:val="00E57C9D"/>
    <w:rsid w:val="00E57E3C"/>
    <w:rsid w:val="00E6128A"/>
    <w:rsid w:val="00E61B90"/>
    <w:rsid w:val="00E61CB8"/>
    <w:rsid w:val="00E61E16"/>
    <w:rsid w:val="00E62625"/>
    <w:rsid w:val="00E62955"/>
    <w:rsid w:val="00E62C5B"/>
    <w:rsid w:val="00E636EE"/>
    <w:rsid w:val="00E63760"/>
    <w:rsid w:val="00E6478B"/>
    <w:rsid w:val="00E6573D"/>
    <w:rsid w:val="00E65ABA"/>
    <w:rsid w:val="00E668EB"/>
    <w:rsid w:val="00E66ADC"/>
    <w:rsid w:val="00E66DD3"/>
    <w:rsid w:val="00E67695"/>
    <w:rsid w:val="00E67BAD"/>
    <w:rsid w:val="00E67FF2"/>
    <w:rsid w:val="00E72CCB"/>
    <w:rsid w:val="00E72FFF"/>
    <w:rsid w:val="00E732A8"/>
    <w:rsid w:val="00E745FD"/>
    <w:rsid w:val="00E74754"/>
    <w:rsid w:val="00E759A9"/>
    <w:rsid w:val="00E76C13"/>
    <w:rsid w:val="00E77047"/>
    <w:rsid w:val="00E81623"/>
    <w:rsid w:val="00E81E4F"/>
    <w:rsid w:val="00E834DD"/>
    <w:rsid w:val="00E84139"/>
    <w:rsid w:val="00E844FD"/>
    <w:rsid w:val="00E8469D"/>
    <w:rsid w:val="00E86257"/>
    <w:rsid w:val="00E87703"/>
    <w:rsid w:val="00E87D32"/>
    <w:rsid w:val="00E902E2"/>
    <w:rsid w:val="00E902F6"/>
    <w:rsid w:val="00E91A31"/>
    <w:rsid w:val="00E91D02"/>
    <w:rsid w:val="00E92283"/>
    <w:rsid w:val="00E925B3"/>
    <w:rsid w:val="00E935E3"/>
    <w:rsid w:val="00E9403F"/>
    <w:rsid w:val="00E94041"/>
    <w:rsid w:val="00E94320"/>
    <w:rsid w:val="00E94357"/>
    <w:rsid w:val="00E9478E"/>
    <w:rsid w:val="00E9555F"/>
    <w:rsid w:val="00E95BAF"/>
    <w:rsid w:val="00E96093"/>
    <w:rsid w:val="00E96480"/>
    <w:rsid w:val="00E96810"/>
    <w:rsid w:val="00E971FB"/>
    <w:rsid w:val="00E97CF0"/>
    <w:rsid w:val="00EA0902"/>
    <w:rsid w:val="00EA1331"/>
    <w:rsid w:val="00EA1DDF"/>
    <w:rsid w:val="00EA2072"/>
    <w:rsid w:val="00EA31E4"/>
    <w:rsid w:val="00EA3EED"/>
    <w:rsid w:val="00EA48CB"/>
    <w:rsid w:val="00EB0D0D"/>
    <w:rsid w:val="00EB1811"/>
    <w:rsid w:val="00EB1A36"/>
    <w:rsid w:val="00EB1F4F"/>
    <w:rsid w:val="00EB2805"/>
    <w:rsid w:val="00EB2868"/>
    <w:rsid w:val="00EB3989"/>
    <w:rsid w:val="00EB3F07"/>
    <w:rsid w:val="00EB473C"/>
    <w:rsid w:val="00EB606C"/>
    <w:rsid w:val="00EB628D"/>
    <w:rsid w:val="00EB688D"/>
    <w:rsid w:val="00EB6BC5"/>
    <w:rsid w:val="00EB6C5A"/>
    <w:rsid w:val="00EB720E"/>
    <w:rsid w:val="00EB7758"/>
    <w:rsid w:val="00EC198C"/>
    <w:rsid w:val="00EC2044"/>
    <w:rsid w:val="00EC270F"/>
    <w:rsid w:val="00EC4433"/>
    <w:rsid w:val="00EC44A0"/>
    <w:rsid w:val="00EC5397"/>
    <w:rsid w:val="00EC5AE3"/>
    <w:rsid w:val="00EC6333"/>
    <w:rsid w:val="00EC77F1"/>
    <w:rsid w:val="00ED044E"/>
    <w:rsid w:val="00ED06BB"/>
    <w:rsid w:val="00ED1638"/>
    <w:rsid w:val="00ED19B8"/>
    <w:rsid w:val="00ED2826"/>
    <w:rsid w:val="00ED2839"/>
    <w:rsid w:val="00ED297E"/>
    <w:rsid w:val="00ED2D9B"/>
    <w:rsid w:val="00ED3928"/>
    <w:rsid w:val="00ED44DD"/>
    <w:rsid w:val="00ED4C29"/>
    <w:rsid w:val="00ED530F"/>
    <w:rsid w:val="00ED6143"/>
    <w:rsid w:val="00ED66C9"/>
    <w:rsid w:val="00ED6839"/>
    <w:rsid w:val="00ED72A6"/>
    <w:rsid w:val="00EE0404"/>
    <w:rsid w:val="00EE0932"/>
    <w:rsid w:val="00EE0A96"/>
    <w:rsid w:val="00EE1792"/>
    <w:rsid w:val="00EE2C82"/>
    <w:rsid w:val="00EE34A4"/>
    <w:rsid w:val="00EE4462"/>
    <w:rsid w:val="00EE51D3"/>
    <w:rsid w:val="00EE544D"/>
    <w:rsid w:val="00EE5C2A"/>
    <w:rsid w:val="00EE5F2F"/>
    <w:rsid w:val="00EE66D0"/>
    <w:rsid w:val="00EE6E28"/>
    <w:rsid w:val="00EE702F"/>
    <w:rsid w:val="00EE70DE"/>
    <w:rsid w:val="00EE713A"/>
    <w:rsid w:val="00EE7CE5"/>
    <w:rsid w:val="00EE7D00"/>
    <w:rsid w:val="00EF0289"/>
    <w:rsid w:val="00EF06B5"/>
    <w:rsid w:val="00EF08CF"/>
    <w:rsid w:val="00EF0A79"/>
    <w:rsid w:val="00EF0B1A"/>
    <w:rsid w:val="00EF1D13"/>
    <w:rsid w:val="00EF2333"/>
    <w:rsid w:val="00EF2432"/>
    <w:rsid w:val="00EF27B6"/>
    <w:rsid w:val="00EF2A5D"/>
    <w:rsid w:val="00EF36C7"/>
    <w:rsid w:val="00EF3B93"/>
    <w:rsid w:val="00EF3DB3"/>
    <w:rsid w:val="00EF4C17"/>
    <w:rsid w:val="00EF61E2"/>
    <w:rsid w:val="00EF671A"/>
    <w:rsid w:val="00EF7089"/>
    <w:rsid w:val="00EF71B9"/>
    <w:rsid w:val="00EF7600"/>
    <w:rsid w:val="00F0089D"/>
    <w:rsid w:val="00F009FB"/>
    <w:rsid w:val="00F00A4F"/>
    <w:rsid w:val="00F01868"/>
    <w:rsid w:val="00F01BF3"/>
    <w:rsid w:val="00F02546"/>
    <w:rsid w:val="00F0268A"/>
    <w:rsid w:val="00F048BE"/>
    <w:rsid w:val="00F05882"/>
    <w:rsid w:val="00F0592C"/>
    <w:rsid w:val="00F05E23"/>
    <w:rsid w:val="00F0629C"/>
    <w:rsid w:val="00F0674B"/>
    <w:rsid w:val="00F076CB"/>
    <w:rsid w:val="00F07CDC"/>
    <w:rsid w:val="00F103C0"/>
    <w:rsid w:val="00F10CF1"/>
    <w:rsid w:val="00F10EA8"/>
    <w:rsid w:val="00F11941"/>
    <w:rsid w:val="00F119C1"/>
    <w:rsid w:val="00F119CE"/>
    <w:rsid w:val="00F128A4"/>
    <w:rsid w:val="00F12A10"/>
    <w:rsid w:val="00F12C8B"/>
    <w:rsid w:val="00F12F34"/>
    <w:rsid w:val="00F13A70"/>
    <w:rsid w:val="00F14354"/>
    <w:rsid w:val="00F144BF"/>
    <w:rsid w:val="00F14539"/>
    <w:rsid w:val="00F1483A"/>
    <w:rsid w:val="00F1538F"/>
    <w:rsid w:val="00F155B6"/>
    <w:rsid w:val="00F15B43"/>
    <w:rsid w:val="00F1782C"/>
    <w:rsid w:val="00F178FD"/>
    <w:rsid w:val="00F20144"/>
    <w:rsid w:val="00F2047E"/>
    <w:rsid w:val="00F21BC7"/>
    <w:rsid w:val="00F21CB3"/>
    <w:rsid w:val="00F22D36"/>
    <w:rsid w:val="00F22F95"/>
    <w:rsid w:val="00F232DA"/>
    <w:rsid w:val="00F23498"/>
    <w:rsid w:val="00F2387A"/>
    <w:rsid w:val="00F243B5"/>
    <w:rsid w:val="00F245BD"/>
    <w:rsid w:val="00F2492A"/>
    <w:rsid w:val="00F256FD"/>
    <w:rsid w:val="00F2674E"/>
    <w:rsid w:val="00F270C4"/>
    <w:rsid w:val="00F272C8"/>
    <w:rsid w:val="00F312FF"/>
    <w:rsid w:val="00F32998"/>
    <w:rsid w:val="00F32B43"/>
    <w:rsid w:val="00F32D0C"/>
    <w:rsid w:val="00F3534F"/>
    <w:rsid w:val="00F35B45"/>
    <w:rsid w:val="00F36219"/>
    <w:rsid w:val="00F36B2D"/>
    <w:rsid w:val="00F37ECA"/>
    <w:rsid w:val="00F401A4"/>
    <w:rsid w:val="00F4152B"/>
    <w:rsid w:val="00F4153B"/>
    <w:rsid w:val="00F4244C"/>
    <w:rsid w:val="00F4293C"/>
    <w:rsid w:val="00F430AE"/>
    <w:rsid w:val="00F43F8B"/>
    <w:rsid w:val="00F44D64"/>
    <w:rsid w:val="00F460BD"/>
    <w:rsid w:val="00F46778"/>
    <w:rsid w:val="00F4683B"/>
    <w:rsid w:val="00F4742D"/>
    <w:rsid w:val="00F47AF8"/>
    <w:rsid w:val="00F47E47"/>
    <w:rsid w:val="00F47F5D"/>
    <w:rsid w:val="00F501D4"/>
    <w:rsid w:val="00F514BF"/>
    <w:rsid w:val="00F5259E"/>
    <w:rsid w:val="00F527FF"/>
    <w:rsid w:val="00F53072"/>
    <w:rsid w:val="00F5310B"/>
    <w:rsid w:val="00F542DD"/>
    <w:rsid w:val="00F5446E"/>
    <w:rsid w:val="00F54C2A"/>
    <w:rsid w:val="00F55E1D"/>
    <w:rsid w:val="00F57600"/>
    <w:rsid w:val="00F578E0"/>
    <w:rsid w:val="00F602ED"/>
    <w:rsid w:val="00F606CA"/>
    <w:rsid w:val="00F60A38"/>
    <w:rsid w:val="00F6236C"/>
    <w:rsid w:val="00F62EF8"/>
    <w:rsid w:val="00F631EB"/>
    <w:rsid w:val="00F634B1"/>
    <w:rsid w:val="00F63C3C"/>
    <w:rsid w:val="00F64165"/>
    <w:rsid w:val="00F641DF"/>
    <w:rsid w:val="00F64472"/>
    <w:rsid w:val="00F6547F"/>
    <w:rsid w:val="00F657CC"/>
    <w:rsid w:val="00F66043"/>
    <w:rsid w:val="00F66604"/>
    <w:rsid w:val="00F66816"/>
    <w:rsid w:val="00F672CA"/>
    <w:rsid w:val="00F70592"/>
    <w:rsid w:val="00F7089A"/>
    <w:rsid w:val="00F708D1"/>
    <w:rsid w:val="00F7130C"/>
    <w:rsid w:val="00F72885"/>
    <w:rsid w:val="00F72E51"/>
    <w:rsid w:val="00F738CC"/>
    <w:rsid w:val="00F751F8"/>
    <w:rsid w:val="00F7535E"/>
    <w:rsid w:val="00F7728B"/>
    <w:rsid w:val="00F774A6"/>
    <w:rsid w:val="00F775BD"/>
    <w:rsid w:val="00F77D86"/>
    <w:rsid w:val="00F80674"/>
    <w:rsid w:val="00F80C83"/>
    <w:rsid w:val="00F811C6"/>
    <w:rsid w:val="00F8140F"/>
    <w:rsid w:val="00F82144"/>
    <w:rsid w:val="00F82359"/>
    <w:rsid w:val="00F828C8"/>
    <w:rsid w:val="00F84EF6"/>
    <w:rsid w:val="00F85EEE"/>
    <w:rsid w:val="00F86B07"/>
    <w:rsid w:val="00F86FA9"/>
    <w:rsid w:val="00F87B05"/>
    <w:rsid w:val="00F9039E"/>
    <w:rsid w:val="00F90B45"/>
    <w:rsid w:val="00F90B9C"/>
    <w:rsid w:val="00F90E18"/>
    <w:rsid w:val="00F93A4E"/>
    <w:rsid w:val="00F93AD0"/>
    <w:rsid w:val="00F947B8"/>
    <w:rsid w:val="00F94C7E"/>
    <w:rsid w:val="00F94D4E"/>
    <w:rsid w:val="00F954A2"/>
    <w:rsid w:val="00F95935"/>
    <w:rsid w:val="00F959C1"/>
    <w:rsid w:val="00F95E4C"/>
    <w:rsid w:val="00FA061E"/>
    <w:rsid w:val="00FA0AD1"/>
    <w:rsid w:val="00FA1493"/>
    <w:rsid w:val="00FA189D"/>
    <w:rsid w:val="00FA1DEA"/>
    <w:rsid w:val="00FA1E00"/>
    <w:rsid w:val="00FA2AB5"/>
    <w:rsid w:val="00FA2B2C"/>
    <w:rsid w:val="00FA2DFC"/>
    <w:rsid w:val="00FA4BDB"/>
    <w:rsid w:val="00FA5E00"/>
    <w:rsid w:val="00FA5E6B"/>
    <w:rsid w:val="00FA60FC"/>
    <w:rsid w:val="00FA6ACC"/>
    <w:rsid w:val="00FA7AEC"/>
    <w:rsid w:val="00FA7CBF"/>
    <w:rsid w:val="00FB0BA9"/>
    <w:rsid w:val="00FB0FC2"/>
    <w:rsid w:val="00FB165C"/>
    <w:rsid w:val="00FB3AF4"/>
    <w:rsid w:val="00FB3F38"/>
    <w:rsid w:val="00FB48D1"/>
    <w:rsid w:val="00FB4B2B"/>
    <w:rsid w:val="00FB7120"/>
    <w:rsid w:val="00FB7C01"/>
    <w:rsid w:val="00FB7D84"/>
    <w:rsid w:val="00FC0131"/>
    <w:rsid w:val="00FC140B"/>
    <w:rsid w:val="00FC2371"/>
    <w:rsid w:val="00FC24FD"/>
    <w:rsid w:val="00FC2CA0"/>
    <w:rsid w:val="00FC2E1E"/>
    <w:rsid w:val="00FC3225"/>
    <w:rsid w:val="00FC363B"/>
    <w:rsid w:val="00FC4BFA"/>
    <w:rsid w:val="00FC6030"/>
    <w:rsid w:val="00FC63F0"/>
    <w:rsid w:val="00FC640A"/>
    <w:rsid w:val="00FC793E"/>
    <w:rsid w:val="00FC7A54"/>
    <w:rsid w:val="00FC7AEA"/>
    <w:rsid w:val="00FC7B63"/>
    <w:rsid w:val="00FD1266"/>
    <w:rsid w:val="00FD170C"/>
    <w:rsid w:val="00FD2412"/>
    <w:rsid w:val="00FD2A49"/>
    <w:rsid w:val="00FD5862"/>
    <w:rsid w:val="00FD69AF"/>
    <w:rsid w:val="00FD71EC"/>
    <w:rsid w:val="00FD7E16"/>
    <w:rsid w:val="00FE0183"/>
    <w:rsid w:val="00FE310C"/>
    <w:rsid w:val="00FE3AC6"/>
    <w:rsid w:val="00FE3D3B"/>
    <w:rsid w:val="00FE447C"/>
    <w:rsid w:val="00FE55C6"/>
    <w:rsid w:val="00FE5662"/>
    <w:rsid w:val="00FE5A0C"/>
    <w:rsid w:val="00FE6175"/>
    <w:rsid w:val="00FE6975"/>
    <w:rsid w:val="00FE6FB7"/>
    <w:rsid w:val="00FE756C"/>
    <w:rsid w:val="00FE7B4F"/>
    <w:rsid w:val="00FF023A"/>
    <w:rsid w:val="00FF0B9E"/>
    <w:rsid w:val="00FF0E06"/>
    <w:rsid w:val="00FF14BE"/>
    <w:rsid w:val="00FF2AA9"/>
    <w:rsid w:val="00FF5249"/>
    <w:rsid w:val="00FF7438"/>
    <w:rsid w:val="00FF7D89"/>
    <w:rsid w:val="014063FE"/>
    <w:rsid w:val="015A3DBE"/>
    <w:rsid w:val="015C4E04"/>
    <w:rsid w:val="01641B1E"/>
    <w:rsid w:val="016A6FD7"/>
    <w:rsid w:val="01865E3F"/>
    <w:rsid w:val="01C963F3"/>
    <w:rsid w:val="01E04C4B"/>
    <w:rsid w:val="02092C94"/>
    <w:rsid w:val="0221090A"/>
    <w:rsid w:val="02234E83"/>
    <w:rsid w:val="022578C1"/>
    <w:rsid w:val="0259024A"/>
    <w:rsid w:val="026D07D4"/>
    <w:rsid w:val="02702D13"/>
    <w:rsid w:val="02AC36BD"/>
    <w:rsid w:val="02ED4364"/>
    <w:rsid w:val="02F512A4"/>
    <w:rsid w:val="02FA10F7"/>
    <w:rsid w:val="035135CB"/>
    <w:rsid w:val="03773C2D"/>
    <w:rsid w:val="03B5550D"/>
    <w:rsid w:val="03B7227C"/>
    <w:rsid w:val="03BA2C81"/>
    <w:rsid w:val="03BD5AE4"/>
    <w:rsid w:val="03C74BB5"/>
    <w:rsid w:val="03F86B1C"/>
    <w:rsid w:val="04043713"/>
    <w:rsid w:val="040C25C7"/>
    <w:rsid w:val="042A0CA0"/>
    <w:rsid w:val="043E139A"/>
    <w:rsid w:val="04401863"/>
    <w:rsid w:val="046C750A"/>
    <w:rsid w:val="0487344B"/>
    <w:rsid w:val="0495080F"/>
    <w:rsid w:val="049F50BD"/>
    <w:rsid w:val="05283431"/>
    <w:rsid w:val="0563090D"/>
    <w:rsid w:val="05793C8D"/>
    <w:rsid w:val="05856AD5"/>
    <w:rsid w:val="05A91B6B"/>
    <w:rsid w:val="065D62CE"/>
    <w:rsid w:val="06823015"/>
    <w:rsid w:val="06AB4063"/>
    <w:rsid w:val="06C62F02"/>
    <w:rsid w:val="06CC4290"/>
    <w:rsid w:val="06CE278E"/>
    <w:rsid w:val="0748600C"/>
    <w:rsid w:val="076213D7"/>
    <w:rsid w:val="076A154A"/>
    <w:rsid w:val="076F2ED2"/>
    <w:rsid w:val="07724E37"/>
    <w:rsid w:val="077E0CD7"/>
    <w:rsid w:val="077E1A2E"/>
    <w:rsid w:val="078E1545"/>
    <w:rsid w:val="07B045AD"/>
    <w:rsid w:val="07C21DA1"/>
    <w:rsid w:val="07CE490D"/>
    <w:rsid w:val="08144141"/>
    <w:rsid w:val="081D1247"/>
    <w:rsid w:val="082A5712"/>
    <w:rsid w:val="082E21F0"/>
    <w:rsid w:val="08BB636A"/>
    <w:rsid w:val="08C6543B"/>
    <w:rsid w:val="08D25198"/>
    <w:rsid w:val="08EE4992"/>
    <w:rsid w:val="090E6DE2"/>
    <w:rsid w:val="0963098D"/>
    <w:rsid w:val="09824AB2"/>
    <w:rsid w:val="09AC5FC1"/>
    <w:rsid w:val="09C55C18"/>
    <w:rsid w:val="09DB07B6"/>
    <w:rsid w:val="09E60E41"/>
    <w:rsid w:val="09E85885"/>
    <w:rsid w:val="09FC30DE"/>
    <w:rsid w:val="0A223B88"/>
    <w:rsid w:val="0A2F5262"/>
    <w:rsid w:val="0A4B1D37"/>
    <w:rsid w:val="0AAB0D8C"/>
    <w:rsid w:val="0AB23DA4"/>
    <w:rsid w:val="0ABA2D7D"/>
    <w:rsid w:val="0AC91212"/>
    <w:rsid w:val="0B141D20"/>
    <w:rsid w:val="0B207CBA"/>
    <w:rsid w:val="0B406D9A"/>
    <w:rsid w:val="0B6006A5"/>
    <w:rsid w:val="0B81389B"/>
    <w:rsid w:val="0B901D30"/>
    <w:rsid w:val="0BAD5A9A"/>
    <w:rsid w:val="0BD84611"/>
    <w:rsid w:val="0BF91683"/>
    <w:rsid w:val="0BFC0B15"/>
    <w:rsid w:val="0C22507E"/>
    <w:rsid w:val="0C5045D9"/>
    <w:rsid w:val="0C540FAF"/>
    <w:rsid w:val="0C79090E"/>
    <w:rsid w:val="0C79466F"/>
    <w:rsid w:val="0CB319BE"/>
    <w:rsid w:val="0CB62AF9"/>
    <w:rsid w:val="0CB65648"/>
    <w:rsid w:val="0CBB3F37"/>
    <w:rsid w:val="0CC33EBE"/>
    <w:rsid w:val="0D4234FE"/>
    <w:rsid w:val="0D441024"/>
    <w:rsid w:val="0D6E1011"/>
    <w:rsid w:val="0D7079A7"/>
    <w:rsid w:val="0D834F4E"/>
    <w:rsid w:val="0D961154"/>
    <w:rsid w:val="0D991AB1"/>
    <w:rsid w:val="0D9A6321"/>
    <w:rsid w:val="0DB04C6E"/>
    <w:rsid w:val="0DB8556E"/>
    <w:rsid w:val="0DF04D08"/>
    <w:rsid w:val="0E2A4D9D"/>
    <w:rsid w:val="0E362232"/>
    <w:rsid w:val="0E523415"/>
    <w:rsid w:val="0E80608C"/>
    <w:rsid w:val="0EAA135B"/>
    <w:rsid w:val="0EE23087"/>
    <w:rsid w:val="0EEF67FB"/>
    <w:rsid w:val="0F0C5232"/>
    <w:rsid w:val="0F0F11BE"/>
    <w:rsid w:val="0F13456F"/>
    <w:rsid w:val="0F1613DF"/>
    <w:rsid w:val="0F781D61"/>
    <w:rsid w:val="0FA1275E"/>
    <w:rsid w:val="0FEB5787"/>
    <w:rsid w:val="0FF52319"/>
    <w:rsid w:val="0FF73132"/>
    <w:rsid w:val="103233B6"/>
    <w:rsid w:val="103F6F2F"/>
    <w:rsid w:val="10511DFB"/>
    <w:rsid w:val="10645539"/>
    <w:rsid w:val="108D2F81"/>
    <w:rsid w:val="10912285"/>
    <w:rsid w:val="10A02A15"/>
    <w:rsid w:val="113A2C41"/>
    <w:rsid w:val="11415275"/>
    <w:rsid w:val="11477335"/>
    <w:rsid w:val="115B2DE0"/>
    <w:rsid w:val="11785740"/>
    <w:rsid w:val="11867367"/>
    <w:rsid w:val="1189449B"/>
    <w:rsid w:val="11BA7B07"/>
    <w:rsid w:val="11E217E0"/>
    <w:rsid w:val="11F254F3"/>
    <w:rsid w:val="122E5DFF"/>
    <w:rsid w:val="124C704F"/>
    <w:rsid w:val="127F3B7D"/>
    <w:rsid w:val="12AB744F"/>
    <w:rsid w:val="13337B71"/>
    <w:rsid w:val="13A75E69"/>
    <w:rsid w:val="13B81E24"/>
    <w:rsid w:val="13CC46F4"/>
    <w:rsid w:val="13F63ED6"/>
    <w:rsid w:val="13FA243C"/>
    <w:rsid w:val="141D612B"/>
    <w:rsid w:val="142728E9"/>
    <w:rsid w:val="14652F04"/>
    <w:rsid w:val="14723BD4"/>
    <w:rsid w:val="147D3EA3"/>
    <w:rsid w:val="147F2942"/>
    <w:rsid w:val="14B46A8F"/>
    <w:rsid w:val="14BE790E"/>
    <w:rsid w:val="14E808E3"/>
    <w:rsid w:val="152D6842"/>
    <w:rsid w:val="152E4A94"/>
    <w:rsid w:val="152F143F"/>
    <w:rsid w:val="1537146E"/>
    <w:rsid w:val="15472BCF"/>
    <w:rsid w:val="15724254"/>
    <w:rsid w:val="157331F5"/>
    <w:rsid w:val="15766E4A"/>
    <w:rsid w:val="15A764ED"/>
    <w:rsid w:val="15E9098B"/>
    <w:rsid w:val="15F01D49"/>
    <w:rsid w:val="16223ECC"/>
    <w:rsid w:val="162A1B90"/>
    <w:rsid w:val="16473933"/>
    <w:rsid w:val="166B5873"/>
    <w:rsid w:val="16C60CFC"/>
    <w:rsid w:val="16C805D0"/>
    <w:rsid w:val="16CE768F"/>
    <w:rsid w:val="16CF7BB0"/>
    <w:rsid w:val="16E00EE9"/>
    <w:rsid w:val="17081314"/>
    <w:rsid w:val="17233BCB"/>
    <w:rsid w:val="17292D66"/>
    <w:rsid w:val="175005C5"/>
    <w:rsid w:val="177644D0"/>
    <w:rsid w:val="177A31D8"/>
    <w:rsid w:val="17836B26"/>
    <w:rsid w:val="17914E66"/>
    <w:rsid w:val="17931D29"/>
    <w:rsid w:val="17982698"/>
    <w:rsid w:val="17B44FF8"/>
    <w:rsid w:val="17B841AC"/>
    <w:rsid w:val="17CF19E0"/>
    <w:rsid w:val="17CF1E32"/>
    <w:rsid w:val="17EC4792"/>
    <w:rsid w:val="17F458CF"/>
    <w:rsid w:val="18133ACD"/>
    <w:rsid w:val="18335F1D"/>
    <w:rsid w:val="18371EB1"/>
    <w:rsid w:val="18700F1F"/>
    <w:rsid w:val="18787DD4"/>
    <w:rsid w:val="18851686"/>
    <w:rsid w:val="188D1A9A"/>
    <w:rsid w:val="189E5FA9"/>
    <w:rsid w:val="18BD109C"/>
    <w:rsid w:val="18D05E62"/>
    <w:rsid w:val="18DC6D00"/>
    <w:rsid w:val="18F41B50"/>
    <w:rsid w:val="190478B9"/>
    <w:rsid w:val="190E24E6"/>
    <w:rsid w:val="199221EE"/>
    <w:rsid w:val="19F53DD2"/>
    <w:rsid w:val="1A054A9A"/>
    <w:rsid w:val="1A1678A4"/>
    <w:rsid w:val="1A1F2BFD"/>
    <w:rsid w:val="1A24748E"/>
    <w:rsid w:val="1A380307"/>
    <w:rsid w:val="1A3854AB"/>
    <w:rsid w:val="1A49397C"/>
    <w:rsid w:val="1A501008"/>
    <w:rsid w:val="1A554D8A"/>
    <w:rsid w:val="1A684697"/>
    <w:rsid w:val="1A7009C8"/>
    <w:rsid w:val="1AA03612"/>
    <w:rsid w:val="1AB05F4B"/>
    <w:rsid w:val="1AB2047E"/>
    <w:rsid w:val="1AC11F06"/>
    <w:rsid w:val="1B2A7AAB"/>
    <w:rsid w:val="1B6A42F8"/>
    <w:rsid w:val="1B7506E3"/>
    <w:rsid w:val="1B944F25"/>
    <w:rsid w:val="1BCD60BF"/>
    <w:rsid w:val="1BD143CB"/>
    <w:rsid w:val="1C224C26"/>
    <w:rsid w:val="1C27120B"/>
    <w:rsid w:val="1C5202B2"/>
    <w:rsid w:val="1C913B5A"/>
    <w:rsid w:val="1D0E51AB"/>
    <w:rsid w:val="1D1532FE"/>
    <w:rsid w:val="1D2D3883"/>
    <w:rsid w:val="1D336BD0"/>
    <w:rsid w:val="1D57445C"/>
    <w:rsid w:val="1DA90D08"/>
    <w:rsid w:val="1DB471E3"/>
    <w:rsid w:val="1DBB0E8E"/>
    <w:rsid w:val="1DC00253"/>
    <w:rsid w:val="1DC046F7"/>
    <w:rsid w:val="1DCC309C"/>
    <w:rsid w:val="1DE2466D"/>
    <w:rsid w:val="1DE71C83"/>
    <w:rsid w:val="1DF63C75"/>
    <w:rsid w:val="1E0D344F"/>
    <w:rsid w:val="1E193E07"/>
    <w:rsid w:val="1E2F53D8"/>
    <w:rsid w:val="1E324C45"/>
    <w:rsid w:val="1E390005"/>
    <w:rsid w:val="1E6A4663"/>
    <w:rsid w:val="1E761D39"/>
    <w:rsid w:val="1E76774D"/>
    <w:rsid w:val="1E8F5E77"/>
    <w:rsid w:val="1EB3600A"/>
    <w:rsid w:val="1EB36C97"/>
    <w:rsid w:val="1EBA7398"/>
    <w:rsid w:val="1EC371B3"/>
    <w:rsid w:val="1EC51899"/>
    <w:rsid w:val="1EF82BEB"/>
    <w:rsid w:val="1F226CEB"/>
    <w:rsid w:val="1F505FE5"/>
    <w:rsid w:val="1F63358C"/>
    <w:rsid w:val="1FA44555"/>
    <w:rsid w:val="1FD62422"/>
    <w:rsid w:val="1FE44638"/>
    <w:rsid w:val="20120B0E"/>
    <w:rsid w:val="20286583"/>
    <w:rsid w:val="20564E9E"/>
    <w:rsid w:val="20796DDF"/>
    <w:rsid w:val="20CE2C87"/>
    <w:rsid w:val="20E612C2"/>
    <w:rsid w:val="20F65B34"/>
    <w:rsid w:val="20FD17BE"/>
    <w:rsid w:val="20FF72E4"/>
    <w:rsid w:val="21164D6D"/>
    <w:rsid w:val="21707076"/>
    <w:rsid w:val="217557F8"/>
    <w:rsid w:val="217A2E0F"/>
    <w:rsid w:val="21A2491D"/>
    <w:rsid w:val="21AA6FD7"/>
    <w:rsid w:val="21AD2B6E"/>
    <w:rsid w:val="21CB12EA"/>
    <w:rsid w:val="21D249F9"/>
    <w:rsid w:val="21D40771"/>
    <w:rsid w:val="220744B8"/>
    <w:rsid w:val="2216022A"/>
    <w:rsid w:val="22231965"/>
    <w:rsid w:val="22477195"/>
    <w:rsid w:val="226F0499"/>
    <w:rsid w:val="22722D96"/>
    <w:rsid w:val="22A85759"/>
    <w:rsid w:val="22DE117B"/>
    <w:rsid w:val="23237409"/>
    <w:rsid w:val="233D40F4"/>
    <w:rsid w:val="23645B24"/>
    <w:rsid w:val="23713D9D"/>
    <w:rsid w:val="238241FC"/>
    <w:rsid w:val="239240FD"/>
    <w:rsid w:val="23CB16FF"/>
    <w:rsid w:val="241C01AD"/>
    <w:rsid w:val="24324D07"/>
    <w:rsid w:val="244407DC"/>
    <w:rsid w:val="24525BA6"/>
    <w:rsid w:val="248A5117"/>
    <w:rsid w:val="24967F5F"/>
    <w:rsid w:val="249A3F3D"/>
    <w:rsid w:val="24D32F62"/>
    <w:rsid w:val="24D92E22"/>
    <w:rsid w:val="251D242F"/>
    <w:rsid w:val="255A71DF"/>
    <w:rsid w:val="258424AE"/>
    <w:rsid w:val="259552F1"/>
    <w:rsid w:val="25982A71"/>
    <w:rsid w:val="25DD3D90"/>
    <w:rsid w:val="263E265D"/>
    <w:rsid w:val="265754CC"/>
    <w:rsid w:val="268A58A2"/>
    <w:rsid w:val="268F2EB8"/>
    <w:rsid w:val="26A16A32"/>
    <w:rsid w:val="26D2389C"/>
    <w:rsid w:val="26DC4F40"/>
    <w:rsid w:val="27035654"/>
    <w:rsid w:val="27054F28"/>
    <w:rsid w:val="2707406D"/>
    <w:rsid w:val="27B34984"/>
    <w:rsid w:val="27EE61DD"/>
    <w:rsid w:val="27FB2398"/>
    <w:rsid w:val="28264CA8"/>
    <w:rsid w:val="282C063D"/>
    <w:rsid w:val="28304227"/>
    <w:rsid w:val="284C0C02"/>
    <w:rsid w:val="286B6CF2"/>
    <w:rsid w:val="287F0D0A"/>
    <w:rsid w:val="289543C4"/>
    <w:rsid w:val="28A95D87"/>
    <w:rsid w:val="28D64DCE"/>
    <w:rsid w:val="28ED036A"/>
    <w:rsid w:val="2907142C"/>
    <w:rsid w:val="290C4C94"/>
    <w:rsid w:val="2919115F"/>
    <w:rsid w:val="29225047"/>
    <w:rsid w:val="29352F8D"/>
    <w:rsid w:val="29567CBD"/>
    <w:rsid w:val="29833FB7"/>
    <w:rsid w:val="298F3E6B"/>
    <w:rsid w:val="29963E9B"/>
    <w:rsid w:val="29AE5D4B"/>
    <w:rsid w:val="29D640C2"/>
    <w:rsid w:val="2A1B43AD"/>
    <w:rsid w:val="2A2E0C3A"/>
    <w:rsid w:val="2A4C2E6E"/>
    <w:rsid w:val="2A726D79"/>
    <w:rsid w:val="2A860BD0"/>
    <w:rsid w:val="2A864BAF"/>
    <w:rsid w:val="2AA9424E"/>
    <w:rsid w:val="2AB70C30"/>
    <w:rsid w:val="2B013C59"/>
    <w:rsid w:val="2B143CE1"/>
    <w:rsid w:val="2B1E23D7"/>
    <w:rsid w:val="2B3C2EE3"/>
    <w:rsid w:val="2B575023"/>
    <w:rsid w:val="2B6125B5"/>
    <w:rsid w:val="2B82123D"/>
    <w:rsid w:val="2B8D6BD2"/>
    <w:rsid w:val="2B98280F"/>
    <w:rsid w:val="2BA95F5B"/>
    <w:rsid w:val="2BAC1E16"/>
    <w:rsid w:val="2BC25ADE"/>
    <w:rsid w:val="2BDA51C6"/>
    <w:rsid w:val="2BE17D34"/>
    <w:rsid w:val="2C0C564B"/>
    <w:rsid w:val="2C0E641B"/>
    <w:rsid w:val="2C3557C2"/>
    <w:rsid w:val="2C444745"/>
    <w:rsid w:val="2C5129BE"/>
    <w:rsid w:val="2C7A124B"/>
    <w:rsid w:val="2C8A05B0"/>
    <w:rsid w:val="2C8B5ED0"/>
    <w:rsid w:val="2CA451E4"/>
    <w:rsid w:val="2CA62D66"/>
    <w:rsid w:val="2CDE7ADF"/>
    <w:rsid w:val="2D0241D6"/>
    <w:rsid w:val="2D0363AE"/>
    <w:rsid w:val="2D07698C"/>
    <w:rsid w:val="2D0C2437"/>
    <w:rsid w:val="2D1B0B24"/>
    <w:rsid w:val="2D2B36D8"/>
    <w:rsid w:val="2D393B7E"/>
    <w:rsid w:val="2D6706EB"/>
    <w:rsid w:val="2D8D3ECA"/>
    <w:rsid w:val="2D9E60D7"/>
    <w:rsid w:val="2DAD00C8"/>
    <w:rsid w:val="2DC25921"/>
    <w:rsid w:val="2DCF6290"/>
    <w:rsid w:val="2DDD6BFF"/>
    <w:rsid w:val="2E2959A0"/>
    <w:rsid w:val="2E514952"/>
    <w:rsid w:val="2E8C215B"/>
    <w:rsid w:val="2E9279E9"/>
    <w:rsid w:val="2E953036"/>
    <w:rsid w:val="2ED0406E"/>
    <w:rsid w:val="2EDF4ECE"/>
    <w:rsid w:val="2EEF1463"/>
    <w:rsid w:val="2F110B2A"/>
    <w:rsid w:val="2F155F25"/>
    <w:rsid w:val="2F4862FA"/>
    <w:rsid w:val="2F6B3D97"/>
    <w:rsid w:val="2F6C4498"/>
    <w:rsid w:val="2F6F14CF"/>
    <w:rsid w:val="2F9309B7"/>
    <w:rsid w:val="2F9C704D"/>
    <w:rsid w:val="2FBA487A"/>
    <w:rsid w:val="2FD80F20"/>
    <w:rsid w:val="2FE251A5"/>
    <w:rsid w:val="2FE37DD1"/>
    <w:rsid w:val="2FEE7D46"/>
    <w:rsid w:val="2FF41FDE"/>
    <w:rsid w:val="2FF43D8C"/>
    <w:rsid w:val="2FF50D63"/>
    <w:rsid w:val="3008541B"/>
    <w:rsid w:val="302B7B3A"/>
    <w:rsid w:val="30597293"/>
    <w:rsid w:val="308E4E30"/>
    <w:rsid w:val="3098505F"/>
    <w:rsid w:val="30A55FE8"/>
    <w:rsid w:val="30B93B36"/>
    <w:rsid w:val="30C916BD"/>
    <w:rsid w:val="30F73B34"/>
    <w:rsid w:val="313034EA"/>
    <w:rsid w:val="318E260F"/>
    <w:rsid w:val="31B50EB2"/>
    <w:rsid w:val="31C5568A"/>
    <w:rsid w:val="32242987"/>
    <w:rsid w:val="32877139"/>
    <w:rsid w:val="328E2D7B"/>
    <w:rsid w:val="329B0E37"/>
    <w:rsid w:val="32A001FB"/>
    <w:rsid w:val="32BF4B25"/>
    <w:rsid w:val="32C45942"/>
    <w:rsid w:val="32C553D5"/>
    <w:rsid w:val="32C65EB4"/>
    <w:rsid w:val="32EE540A"/>
    <w:rsid w:val="32F3657D"/>
    <w:rsid w:val="335C2374"/>
    <w:rsid w:val="33D62509"/>
    <w:rsid w:val="33E707D2"/>
    <w:rsid w:val="341C3230"/>
    <w:rsid w:val="341E1D1F"/>
    <w:rsid w:val="341E587B"/>
    <w:rsid w:val="34236C7D"/>
    <w:rsid w:val="342F1789"/>
    <w:rsid w:val="34A22009"/>
    <w:rsid w:val="34B54432"/>
    <w:rsid w:val="34BB131C"/>
    <w:rsid w:val="34E42621"/>
    <w:rsid w:val="34E72111"/>
    <w:rsid w:val="34EA6503"/>
    <w:rsid w:val="34FA1E45"/>
    <w:rsid w:val="350031D3"/>
    <w:rsid w:val="351A4295"/>
    <w:rsid w:val="353E2C35"/>
    <w:rsid w:val="354D51B9"/>
    <w:rsid w:val="354E1FAA"/>
    <w:rsid w:val="355C2AFF"/>
    <w:rsid w:val="356E0598"/>
    <w:rsid w:val="357C6CFE"/>
    <w:rsid w:val="359A7184"/>
    <w:rsid w:val="35A40002"/>
    <w:rsid w:val="35B04BF9"/>
    <w:rsid w:val="35C10BEA"/>
    <w:rsid w:val="35C80195"/>
    <w:rsid w:val="36102F65"/>
    <w:rsid w:val="36121410"/>
    <w:rsid w:val="361C403D"/>
    <w:rsid w:val="36217932"/>
    <w:rsid w:val="3647730B"/>
    <w:rsid w:val="365543CB"/>
    <w:rsid w:val="3659703F"/>
    <w:rsid w:val="3667188E"/>
    <w:rsid w:val="367C701A"/>
    <w:rsid w:val="36C941C4"/>
    <w:rsid w:val="371F1468"/>
    <w:rsid w:val="37316A32"/>
    <w:rsid w:val="374E46CA"/>
    <w:rsid w:val="375F031A"/>
    <w:rsid w:val="3781684D"/>
    <w:rsid w:val="378D2D0D"/>
    <w:rsid w:val="379B6C1F"/>
    <w:rsid w:val="379F4F25"/>
    <w:rsid w:val="37D12351"/>
    <w:rsid w:val="37D778A3"/>
    <w:rsid w:val="37D97148"/>
    <w:rsid w:val="37EA66E1"/>
    <w:rsid w:val="37F147DF"/>
    <w:rsid w:val="38237904"/>
    <w:rsid w:val="3828316D"/>
    <w:rsid w:val="382F62A9"/>
    <w:rsid w:val="38312021"/>
    <w:rsid w:val="38523B25"/>
    <w:rsid w:val="38983E4E"/>
    <w:rsid w:val="38A04E96"/>
    <w:rsid w:val="38B16CBE"/>
    <w:rsid w:val="38D94467"/>
    <w:rsid w:val="38EF3C8A"/>
    <w:rsid w:val="38F142D1"/>
    <w:rsid w:val="390037A2"/>
    <w:rsid w:val="39406294"/>
    <w:rsid w:val="396226AE"/>
    <w:rsid w:val="398107E7"/>
    <w:rsid w:val="398B5761"/>
    <w:rsid w:val="39994CEB"/>
    <w:rsid w:val="39A014AD"/>
    <w:rsid w:val="39AB7BB1"/>
    <w:rsid w:val="39C83D2B"/>
    <w:rsid w:val="39E3734B"/>
    <w:rsid w:val="39FE23D7"/>
    <w:rsid w:val="3A325BDD"/>
    <w:rsid w:val="3A3E0559"/>
    <w:rsid w:val="3A4D7E7C"/>
    <w:rsid w:val="3A5B1D24"/>
    <w:rsid w:val="3AA60379"/>
    <w:rsid w:val="3AAF547F"/>
    <w:rsid w:val="3ACF167E"/>
    <w:rsid w:val="3ADB2718"/>
    <w:rsid w:val="3AE14938"/>
    <w:rsid w:val="3AE910C9"/>
    <w:rsid w:val="3AFA4015"/>
    <w:rsid w:val="3AFD4AB4"/>
    <w:rsid w:val="3B00217F"/>
    <w:rsid w:val="3B077069"/>
    <w:rsid w:val="3B1F2605"/>
    <w:rsid w:val="3B3354AD"/>
    <w:rsid w:val="3B4713FD"/>
    <w:rsid w:val="3B4C5C32"/>
    <w:rsid w:val="3B9D352A"/>
    <w:rsid w:val="3BD5062F"/>
    <w:rsid w:val="3BEC625F"/>
    <w:rsid w:val="3BF82E56"/>
    <w:rsid w:val="3C2B4FD9"/>
    <w:rsid w:val="3C492595"/>
    <w:rsid w:val="3C5C5193"/>
    <w:rsid w:val="3C6127A9"/>
    <w:rsid w:val="3C6436E5"/>
    <w:rsid w:val="3C667DC0"/>
    <w:rsid w:val="3C964B49"/>
    <w:rsid w:val="3CB7686D"/>
    <w:rsid w:val="3CE169FD"/>
    <w:rsid w:val="3CF17FD1"/>
    <w:rsid w:val="3CFC139C"/>
    <w:rsid w:val="3D0F66A9"/>
    <w:rsid w:val="3D112421"/>
    <w:rsid w:val="3D235CB1"/>
    <w:rsid w:val="3D673DEF"/>
    <w:rsid w:val="3D804EB1"/>
    <w:rsid w:val="3D9077EA"/>
    <w:rsid w:val="3DAB7B52"/>
    <w:rsid w:val="3DB64D77"/>
    <w:rsid w:val="3DC456E6"/>
    <w:rsid w:val="3DD35929"/>
    <w:rsid w:val="3DF53AF1"/>
    <w:rsid w:val="3E2C4DC9"/>
    <w:rsid w:val="3E52684D"/>
    <w:rsid w:val="3E5D51F2"/>
    <w:rsid w:val="3E7C7D6E"/>
    <w:rsid w:val="3EA6303D"/>
    <w:rsid w:val="3EA87F19"/>
    <w:rsid w:val="3EEA117C"/>
    <w:rsid w:val="3F010273"/>
    <w:rsid w:val="3F0264C5"/>
    <w:rsid w:val="3F051B12"/>
    <w:rsid w:val="3F2B3FA0"/>
    <w:rsid w:val="3F3146B5"/>
    <w:rsid w:val="3F3441A5"/>
    <w:rsid w:val="3F3A6B9A"/>
    <w:rsid w:val="3F3B3785"/>
    <w:rsid w:val="3F405DCE"/>
    <w:rsid w:val="3F56236D"/>
    <w:rsid w:val="3F696F1A"/>
    <w:rsid w:val="3F8A2017"/>
    <w:rsid w:val="3FA4757D"/>
    <w:rsid w:val="3FC87D1F"/>
    <w:rsid w:val="3FD14374"/>
    <w:rsid w:val="3FF07AC6"/>
    <w:rsid w:val="400E49F6"/>
    <w:rsid w:val="402F6CDA"/>
    <w:rsid w:val="403264CC"/>
    <w:rsid w:val="403F2CAD"/>
    <w:rsid w:val="40405257"/>
    <w:rsid w:val="40490124"/>
    <w:rsid w:val="40491ED2"/>
    <w:rsid w:val="404D65D8"/>
    <w:rsid w:val="40534AFF"/>
    <w:rsid w:val="40907B35"/>
    <w:rsid w:val="409656AE"/>
    <w:rsid w:val="40AD420F"/>
    <w:rsid w:val="40B02787"/>
    <w:rsid w:val="40BE466E"/>
    <w:rsid w:val="410D1152"/>
    <w:rsid w:val="411514F4"/>
    <w:rsid w:val="418360F4"/>
    <w:rsid w:val="419453CF"/>
    <w:rsid w:val="419B5C65"/>
    <w:rsid w:val="41A372F8"/>
    <w:rsid w:val="41D13F2D"/>
    <w:rsid w:val="41D94508"/>
    <w:rsid w:val="4220438B"/>
    <w:rsid w:val="42366486"/>
    <w:rsid w:val="424C4C28"/>
    <w:rsid w:val="42784CF1"/>
    <w:rsid w:val="42957651"/>
    <w:rsid w:val="42A10549"/>
    <w:rsid w:val="42AB7408"/>
    <w:rsid w:val="43195B8C"/>
    <w:rsid w:val="432804C5"/>
    <w:rsid w:val="43364990"/>
    <w:rsid w:val="43403882"/>
    <w:rsid w:val="434E7ACE"/>
    <w:rsid w:val="435061FE"/>
    <w:rsid w:val="4352109E"/>
    <w:rsid w:val="43670F24"/>
    <w:rsid w:val="436D0F9C"/>
    <w:rsid w:val="43EF648C"/>
    <w:rsid w:val="44623562"/>
    <w:rsid w:val="448B0D0B"/>
    <w:rsid w:val="44AE49FA"/>
    <w:rsid w:val="44BF67C2"/>
    <w:rsid w:val="44CF0CF9"/>
    <w:rsid w:val="44F238D0"/>
    <w:rsid w:val="45014EA0"/>
    <w:rsid w:val="454669E0"/>
    <w:rsid w:val="455235D7"/>
    <w:rsid w:val="4596751F"/>
    <w:rsid w:val="45AF0A29"/>
    <w:rsid w:val="45C142B9"/>
    <w:rsid w:val="46072613"/>
    <w:rsid w:val="46160AA8"/>
    <w:rsid w:val="464A0B50"/>
    <w:rsid w:val="464C7C9B"/>
    <w:rsid w:val="46535859"/>
    <w:rsid w:val="46617A51"/>
    <w:rsid w:val="466B0DF4"/>
    <w:rsid w:val="46CB0D6C"/>
    <w:rsid w:val="46F53C53"/>
    <w:rsid w:val="46F661E4"/>
    <w:rsid w:val="47242E47"/>
    <w:rsid w:val="47411B55"/>
    <w:rsid w:val="475475C7"/>
    <w:rsid w:val="478509AA"/>
    <w:rsid w:val="478832E0"/>
    <w:rsid w:val="479E0D55"/>
    <w:rsid w:val="47A959FF"/>
    <w:rsid w:val="47AF2F63"/>
    <w:rsid w:val="481D611E"/>
    <w:rsid w:val="488066AD"/>
    <w:rsid w:val="489D2DBB"/>
    <w:rsid w:val="48C742DC"/>
    <w:rsid w:val="48DA7B6B"/>
    <w:rsid w:val="49045DD3"/>
    <w:rsid w:val="49221FD0"/>
    <w:rsid w:val="4978729C"/>
    <w:rsid w:val="49B4660E"/>
    <w:rsid w:val="49E30CA1"/>
    <w:rsid w:val="4A0155CC"/>
    <w:rsid w:val="4A2F038B"/>
    <w:rsid w:val="4A86176C"/>
    <w:rsid w:val="4A904F07"/>
    <w:rsid w:val="4A971DAB"/>
    <w:rsid w:val="4ABD7744"/>
    <w:rsid w:val="4ACF1226"/>
    <w:rsid w:val="4AE73527"/>
    <w:rsid w:val="4AF62C56"/>
    <w:rsid w:val="4AF77D90"/>
    <w:rsid w:val="4AFF65B4"/>
    <w:rsid w:val="4B007F47"/>
    <w:rsid w:val="4B10181C"/>
    <w:rsid w:val="4B1B26BD"/>
    <w:rsid w:val="4B3157D6"/>
    <w:rsid w:val="4B407FBE"/>
    <w:rsid w:val="4B410375"/>
    <w:rsid w:val="4B425E9C"/>
    <w:rsid w:val="4B5A31E5"/>
    <w:rsid w:val="4B5C643A"/>
    <w:rsid w:val="4B6A0CA5"/>
    <w:rsid w:val="4B755146"/>
    <w:rsid w:val="4B9767CB"/>
    <w:rsid w:val="4BB96383"/>
    <w:rsid w:val="4BBE3E50"/>
    <w:rsid w:val="4BD905AE"/>
    <w:rsid w:val="4C0F5D7E"/>
    <w:rsid w:val="4C101AF6"/>
    <w:rsid w:val="4C123375"/>
    <w:rsid w:val="4C975A18"/>
    <w:rsid w:val="4CAD0E40"/>
    <w:rsid w:val="4CB84667"/>
    <w:rsid w:val="4CFA6A2E"/>
    <w:rsid w:val="4D5048A0"/>
    <w:rsid w:val="4D551330"/>
    <w:rsid w:val="4D7C5EDE"/>
    <w:rsid w:val="4D9F3131"/>
    <w:rsid w:val="4DB619E2"/>
    <w:rsid w:val="4DF80A94"/>
    <w:rsid w:val="4E250A92"/>
    <w:rsid w:val="4E265E8C"/>
    <w:rsid w:val="4E2831DF"/>
    <w:rsid w:val="4E494DEA"/>
    <w:rsid w:val="4E8A2033"/>
    <w:rsid w:val="4E8D3CBC"/>
    <w:rsid w:val="4EA12ED9"/>
    <w:rsid w:val="4EFF657E"/>
    <w:rsid w:val="4F056427"/>
    <w:rsid w:val="4F2A2770"/>
    <w:rsid w:val="4F2B7038"/>
    <w:rsid w:val="4F496225"/>
    <w:rsid w:val="4F4C5BBF"/>
    <w:rsid w:val="4F701229"/>
    <w:rsid w:val="4F756840"/>
    <w:rsid w:val="4F83190E"/>
    <w:rsid w:val="4F9F566B"/>
    <w:rsid w:val="4FDE1794"/>
    <w:rsid w:val="50462B1F"/>
    <w:rsid w:val="50631AD1"/>
    <w:rsid w:val="506568B4"/>
    <w:rsid w:val="5079410E"/>
    <w:rsid w:val="507C59AC"/>
    <w:rsid w:val="50963149"/>
    <w:rsid w:val="50BC3FFA"/>
    <w:rsid w:val="50E1404F"/>
    <w:rsid w:val="50E27F05"/>
    <w:rsid w:val="513344C7"/>
    <w:rsid w:val="5144471C"/>
    <w:rsid w:val="514A0890"/>
    <w:rsid w:val="51610C21"/>
    <w:rsid w:val="51A838BE"/>
    <w:rsid w:val="51B03B5F"/>
    <w:rsid w:val="51C92E73"/>
    <w:rsid w:val="51E63D1B"/>
    <w:rsid w:val="51EB4B97"/>
    <w:rsid w:val="51F06651"/>
    <w:rsid w:val="5201085F"/>
    <w:rsid w:val="5221680B"/>
    <w:rsid w:val="522222F7"/>
    <w:rsid w:val="523302EC"/>
    <w:rsid w:val="524C1432"/>
    <w:rsid w:val="525F5585"/>
    <w:rsid w:val="52AA4CC6"/>
    <w:rsid w:val="52B83051"/>
    <w:rsid w:val="52D801E3"/>
    <w:rsid w:val="52FB7C01"/>
    <w:rsid w:val="53141AD1"/>
    <w:rsid w:val="531620E8"/>
    <w:rsid w:val="532822F1"/>
    <w:rsid w:val="53397B84"/>
    <w:rsid w:val="53422EDD"/>
    <w:rsid w:val="536C61AC"/>
    <w:rsid w:val="53AF7E46"/>
    <w:rsid w:val="53B536AF"/>
    <w:rsid w:val="53E06FB5"/>
    <w:rsid w:val="53F35F85"/>
    <w:rsid w:val="53F73CC7"/>
    <w:rsid w:val="542425E2"/>
    <w:rsid w:val="5438608E"/>
    <w:rsid w:val="54442C85"/>
    <w:rsid w:val="546A35D2"/>
    <w:rsid w:val="546B1FBF"/>
    <w:rsid w:val="54837309"/>
    <w:rsid w:val="548F2152"/>
    <w:rsid w:val="549F33A4"/>
    <w:rsid w:val="54A37045"/>
    <w:rsid w:val="54AA6F8B"/>
    <w:rsid w:val="54AE44E0"/>
    <w:rsid w:val="54B40BE7"/>
    <w:rsid w:val="54BC6CBF"/>
    <w:rsid w:val="54C87DE2"/>
    <w:rsid w:val="54D9161F"/>
    <w:rsid w:val="54E0778E"/>
    <w:rsid w:val="54ED0B35"/>
    <w:rsid w:val="550E18EB"/>
    <w:rsid w:val="55265A6E"/>
    <w:rsid w:val="55287EB0"/>
    <w:rsid w:val="554915A9"/>
    <w:rsid w:val="55561479"/>
    <w:rsid w:val="556C2493"/>
    <w:rsid w:val="55A35789"/>
    <w:rsid w:val="55CE6CAA"/>
    <w:rsid w:val="55DF21EA"/>
    <w:rsid w:val="56137997"/>
    <w:rsid w:val="563F54B2"/>
    <w:rsid w:val="566413BC"/>
    <w:rsid w:val="56847368"/>
    <w:rsid w:val="56921A85"/>
    <w:rsid w:val="56A33C92"/>
    <w:rsid w:val="56AB7106"/>
    <w:rsid w:val="56BE0B91"/>
    <w:rsid w:val="56E322E1"/>
    <w:rsid w:val="56EC5D2A"/>
    <w:rsid w:val="56ED0AB7"/>
    <w:rsid w:val="56F97D56"/>
    <w:rsid w:val="56FA762A"/>
    <w:rsid w:val="57020783"/>
    <w:rsid w:val="570861EB"/>
    <w:rsid w:val="574A6804"/>
    <w:rsid w:val="5779518A"/>
    <w:rsid w:val="578A4E52"/>
    <w:rsid w:val="578F4217"/>
    <w:rsid w:val="57DB745C"/>
    <w:rsid w:val="57EE1660"/>
    <w:rsid w:val="58160494"/>
    <w:rsid w:val="581C34DC"/>
    <w:rsid w:val="582232DD"/>
    <w:rsid w:val="58247055"/>
    <w:rsid w:val="582901C7"/>
    <w:rsid w:val="58420F69"/>
    <w:rsid w:val="5883741A"/>
    <w:rsid w:val="5887518D"/>
    <w:rsid w:val="58AB2050"/>
    <w:rsid w:val="58DE1F85"/>
    <w:rsid w:val="58E51265"/>
    <w:rsid w:val="58F20162"/>
    <w:rsid w:val="58F85DEC"/>
    <w:rsid w:val="590B1FC3"/>
    <w:rsid w:val="59101387"/>
    <w:rsid w:val="59254E33"/>
    <w:rsid w:val="596D7C17"/>
    <w:rsid w:val="59865A22"/>
    <w:rsid w:val="59A532E8"/>
    <w:rsid w:val="59A82BBB"/>
    <w:rsid w:val="59C05610"/>
    <w:rsid w:val="59E52814"/>
    <w:rsid w:val="59FE4F4B"/>
    <w:rsid w:val="5A170756"/>
    <w:rsid w:val="5A28500E"/>
    <w:rsid w:val="5A3A4E06"/>
    <w:rsid w:val="5A492DA3"/>
    <w:rsid w:val="5A673D09"/>
    <w:rsid w:val="5A75586C"/>
    <w:rsid w:val="5AA24261"/>
    <w:rsid w:val="5AA75D1B"/>
    <w:rsid w:val="5AD84127"/>
    <w:rsid w:val="5AF80325"/>
    <w:rsid w:val="5B2E42FC"/>
    <w:rsid w:val="5B4F43E9"/>
    <w:rsid w:val="5B562559"/>
    <w:rsid w:val="5B6875E1"/>
    <w:rsid w:val="5B852F55"/>
    <w:rsid w:val="5B874DA6"/>
    <w:rsid w:val="5B8C2BD0"/>
    <w:rsid w:val="5BA3004D"/>
    <w:rsid w:val="5BC57F05"/>
    <w:rsid w:val="5BD112A2"/>
    <w:rsid w:val="5BD771F3"/>
    <w:rsid w:val="5C4E395C"/>
    <w:rsid w:val="5C583771"/>
    <w:rsid w:val="5C8400C2"/>
    <w:rsid w:val="5CA2679A"/>
    <w:rsid w:val="5CA42512"/>
    <w:rsid w:val="5CAF0185"/>
    <w:rsid w:val="5CC26E3C"/>
    <w:rsid w:val="5CEF5495"/>
    <w:rsid w:val="5D0336DD"/>
    <w:rsid w:val="5D1D22C5"/>
    <w:rsid w:val="5D8530C7"/>
    <w:rsid w:val="5DD61011"/>
    <w:rsid w:val="5DDB01B6"/>
    <w:rsid w:val="5DDD3BF0"/>
    <w:rsid w:val="5DE80B25"/>
    <w:rsid w:val="5DF272AD"/>
    <w:rsid w:val="5E23390B"/>
    <w:rsid w:val="5E272E68"/>
    <w:rsid w:val="5E366BBB"/>
    <w:rsid w:val="5E6301AB"/>
    <w:rsid w:val="5E6A778C"/>
    <w:rsid w:val="5E87414C"/>
    <w:rsid w:val="5E8D24F9"/>
    <w:rsid w:val="5E930A90"/>
    <w:rsid w:val="5E9D190F"/>
    <w:rsid w:val="5EB55912"/>
    <w:rsid w:val="5ED115B9"/>
    <w:rsid w:val="5EE25574"/>
    <w:rsid w:val="5EF05EE3"/>
    <w:rsid w:val="5F074FDA"/>
    <w:rsid w:val="5F557AF4"/>
    <w:rsid w:val="5F6209EB"/>
    <w:rsid w:val="5F6B37BB"/>
    <w:rsid w:val="5F932215"/>
    <w:rsid w:val="5FA97E40"/>
    <w:rsid w:val="5FD924D3"/>
    <w:rsid w:val="5FDC1FC3"/>
    <w:rsid w:val="5FFC22E7"/>
    <w:rsid w:val="602A5424"/>
    <w:rsid w:val="60302AC9"/>
    <w:rsid w:val="60367925"/>
    <w:rsid w:val="603940B8"/>
    <w:rsid w:val="605A7232"/>
    <w:rsid w:val="60A32AE1"/>
    <w:rsid w:val="60C43183"/>
    <w:rsid w:val="60CD65FC"/>
    <w:rsid w:val="60E94998"/>
    <w:rsid w:val="61191DF4"/>
    <w:rsid w:val="613B0F6B"/>
    <w:rsid w:val="61422AF9"/>
    <w:rsid w:val="61811074"/>
    <w:rsid w:val="61CE1DDF"/>
    <w:rsid w:val="61DE64C6"/>
    <w:rsid w:val="620A1069"/>
    <w:rsid w:val="62421420"/>
    <w:rsid w:val="62481EAC"/>
    <w:rsid w:val="62586279"/>
    <w:rsid w:val="62677DBE"/>
    <w:rsid w:val="62741B95"/>
    <w:rsid w:val="629E6A4E"/>
    <w:rsid w:val="62A56FE4"/>
    <w:rsid w:val="62C61D60"/>
    <w:rsid w:val="62DC61D0"/>
    <w:rsid w:val="62E93375"/>
    <w:rsid w:val="62E96ED1"/>
    <w:rsid w:val="630930CF"/>
    <w:rsid w:val="630F26B0"/>
    <w:rsid w:val="631C79D4"/>
    <w:rsid w:val="633D0FCB"/>
    <w:rsid w:val="633D5341"/>
    <w:rsid w:val="633F4D43"/>
    <w:rsid w:val="634E31D8"/>
    <w:rsid w:val="638E713F"/>
    <w:rsid w:val="639E1A46"/>
    <w:rsid w:val="63AB687C"/>
    <w:rsid w:val="63B55005"/>
    <w:rsid w:val="63CF256B"/>
    <w:rsid w:val="63DC4C88"/>
    <w:rsid w:val="63EC0B08"/>
    <w:rsid w:val="63EE4213"/>
    <w:rsid w:val="63F576DD"/>
    <w:rsid w:val="640103D1"/>
    <w:rsid w:val="64104931"/>
    <w:rsid w:val="641E2BAA"/>
    <w:rsid w:val="643C74D4"/>
    <w:rsid w:val="649946BB"/>
    <w:rsid w:val="64BB489D"/>
    <w:rsid w:val="64C01EB3"/>
    <w:rsid w:val="64FF0C2E"/>
    <w:rsid w:val="651D2E62"/>
    <w:rsid w:val="655A2308"/>
    <w:rsid w:val="65752C9E"/>
    <w:rsid w:val="65827169"/>
    <w:rsid w:val="65901886"/>
    <w:rsid w:val="65905EE1"/>
    <w:rsid w:val="65994B7C"/>
    <w:rsid w:val="65A313C4"/>
    <w:rsid w:val="65C07C91"/>
    <w:rsid w:val="65C6174B"/>
    <w:rsid w:val="65D26348"/>
    <w:rsid w:val="65D34CDC"/>
    <w:rsid w:val="65F938CF"/>
    <w:rsid w:val="663E727B"/>
    <w:rsid w:val="66482160"/>
    <w:rsid w:val="664F7370"/>
    <w:rsid w:val="66767C4D"/>
    <w:rsid w:val="667E75B4"/>
    <w:rsid w:val="669A3EF5"/>
    <w:rsid w:val="66D946A0"/>
    <w:rsid w:val="66E0520E"/>
    <w:rsid w:val="67076DF4"/>
    <w:rsid w:val="67294F3E"/>
    <w:rsid w:val="67332E10"/>
    <w:rsid w:val="677451B8"/>
    <w:rsid w:val="67931B01"/>
    <w:rsid w:val="67DC5256"/>
    <w:rsid w:val="67F245CC"/>
    <w:rsid w:val="6809591F"/>
    <w:rsid w:val="683F1F7E"/>
    <w:rsid w:val="6852376A"/>
    <w:rsid w:val="68837F83"/>
    <w:rsid w:val="68994EF5"/>
    <w:rsid w:val="689B0EE5"/>
    <w:rsid w:val="689E69AF"/>
    <w:rsid w:val="68B03FED"/>
    <w:rsid w:val="68C03F32"/>
    <w:rsid w:val="68C87588"/>
    <w:rsid w:val="68EC771B"/>
    <w:rsid w:val="693469CC"/>
    <w:rsid w:val="695C22D1"/>
    <w:rsid w:val="69674FF3"/>
    <w:rsid w:val="69825989"/>
    <w:rsid w:val="69A02086"/>
    <w:rsid w:val="69A4658A"/>
    <w:rsid w:val="69B144C0"/>
    <w:rsid w:val="69D34437"/>
    <w:rsid w:val="69DF102E"/>
    <w:rsid w:val="69EB5715"/>
    <w:rsid w:val="69FD7706"/>
    <w:rsid w:val="6A244DB9"/>
    <w:rsid w:val="6A49294B"/>
    <w:rsid w:val="6A927E4E"/>
    <w:rsid w:val="6AA638F9"/>
    <w:rsid w:val="6AC776D1"/>
    <w:rsid w:val="6AD14E1A"/>
    <w:rsid w:val="6AD77F57"/>
    <w:rsid w:val="6AE23558"/>
    <w:rsid w:val="6AEA1A38"/>
    <w:rsid w:val="6B6C2E6F"/>
    <w:rsid w:val="6B841E8D"/>
    <w:rsid w:val="6B906CA9"/>
    <w:rsid w:val="6BB40298"/>
    <w:rsid w:val="6BDD159D"/>
    <w:rsid w:val="6BEA7EA3"/>
    <w:rsid w:val="6BFD39ED"/>
    <w:rsid w:val="6C02671B"/>
    <w:rsid w:val="6C1F1BB5"/>
    <w:rsid w:val="6C335661"/>
    <w:rsid w:val="6C382C77"/>
    <w:rsid w:val="6C3D64DF"/>
    <w:rsid w:val="6C445178"/>
    <w:rsid w:val="6C5F0204"/>
    <w:rsid w:val="6C7F2654"/>
    <w:rsid w:val="6C901C29"/>
    <w:rsid w:val="6C99519F"/>
    <w:rsid w:val="6CB735FA"/>
    <w:rsid w:val="6CDB1F80"/>
    <w:rsid w:val="6CDD38F8"/>
    <w:rsid w:val="6CF546C4"/>
    <w:rsid w:val="6CF614AE"/>
    <w:rsid w:val="6D0B7DDB"/>
    <w:rsid w:val="6D0D2CC3"/>
    <w:rsid w:val="6D201CBC"/>
    <w:rsid w:val="6D2154B9"/>
    <w:rsid w:val="6D375BBA"/>
    <w:rsid w:val="6D8A5754"/>
    <w:rsid w:val="6DCC18C9"/>
    <w:rsid w:val="6DE85FD7"/>
    <w:rsid w:val="6DE95AD0"/>
    <w:rsid w:val="6E0A5648"/>
    <w:rsid w:val="6E0B5730"/>
    <w:rsid w:val="6E28555E"/>
    <w:rsid w:val="6E423939"/>
    <w:rsid w:val="6E44393A"/>
    <w:rsid w:val="6E5378F4"/>
    <w:rsid w:val="6E5A6ED5"/>
    <w:rsid w:val="6E610665"/>
    <w:rsid w:val="6E677844"/>
    <w:rsid w:val="6E712470"/>
    <w:rsid w:val="6EB26D11"/>
    <w:rsid w:val="6ECE7E07"/>
    <w:rsid w:val="6F01264D"/>
    <w:rsid w:val="6F1A6664"/>
    <w:rsid w:val="6F3911E0"/>
    <w:rsid w:val="6F6A7287"/>
    <w:rsid w:val="6F6E30C7"/>
    <w:rsid w:val="6F723AB2"/>
    <w:rsid w:val="6FB10D76"/>
    <w:rsid w:val="6FC0545D"/>
    <w:rsid w:val="6FDE69EA"/>
    <w:rsid w:val="6FF550B6"/>
    <w:rsid w:val="70194B6E"/>
    <w:rsid w:val="705B6F34"/>
    <w:rsid w:val="706109EE"/>
    <w:rsid w:val="708D4638"/>
    <w:rsid w:val="70A64653"/>
    <w:rsid w:val="70C81C76"/>
    <w:rsid w:val="70D016D0"/>
    <w:rsid w:val="70EB02B8"/>
    <w:rsid w:val="70EB475C"/>
    <w:rsid w:val="712B510A"/>
    <w:rsid w:val="71452BE2"/>
    <w:rsid w:val="715951F5"/>
    <w:rsid w:val="71914D68"/>
    <w:rsid w:val="719C7804"/>
    <w:rsid w:val="71B11502"/>
    <w:rsid w:val="71FA400C"/>
    <w:rsid w:val="72331F17"/>
    <w:rsid w:val="72372E24"/>
    <w:rsid w:val="725974A3"/>
    <w:rsid w:val="72730565"/>
    <w:rsid w:val="72964253"/>
    <w:rsid w:val="72C07522"/>
    <w:rsid w:val="72D80D10"/>
    <w:rsid w:val="72FA6ED8"/>
    <w:rsid w:val="7306587D"/>
    <w:rsid w:val="7326501A"/>
    <w:rsid w:val="73371966"/>
    <w:rsid w:val="734B18D4"/>
    <w:rsid w:val="73783410"/>
    <w:rsid w:val="739238C8"/>
    <w:rsid w:val="73B45B68"/>
    <w:rsid w:val="73BC2FAB"/>
    <w:rsid w:val="73C179F6"/>
    <w:rsid w:val="73E80AF4"/>
    <w:rsid w:val="73F11F84"/>
    <w:rsid w:val="73F25E01"/>
    <w:rsid w:val="73F8441D"/>
    <w:rsid w:val="74143FCA"/>
    <w:rsid w:val="741B7106"/>
    <w:rsid w:val="744D3038"/>
    <w:rsid w:val="74566390"/>
    <w:rsid w:val="74884D4C"/>
    <w:rsid w:val="74A72748"/>
    <w:rsid w:val="74D06143"/>
    <w:rsid w:val="7531763E"/>
    <w:rsid w:val="755328D0"/>
    <w:rsid w:val="755503F6"/>
    <w:rsid w:val="7567283F"/>
    <w:rsid w:val="75695C4F"/>
    <w:rsid w:val="756E14B8"/>
    <w:rsid w:val="757E28BE"/>
    <w:rsid w:val="7581743D"/>
    <w:rsid w:val="75B96679"/>
    <w:rsid w:val="75CD1474"/>
    <w:rsid w:val="75D27CD7"/>
    <w:rsid w:val="75E35A02"/>
    <w:rsid w:val="75EA4FE2"/>
    <w:rsid w:val="75EF43A6"/>
    <w:rsid w:val="760B4F58"/>
    <w:rsid w:val="7661204F"/>
    <w:rsid w:val="766D79C1"/>
    <w:rsid w:val="766F7295"/>
    <w:rsid w:val="769B008A"/>
    <w:rsid w:val="76B86E8E"/>
    <w:rsid w:val="76BB697E"/>
    <w:rsid w:val="76C515AB"/>
    <w:rsid w:val="76E077F6"/>
    <w:rsid w:val="76FB4FCD"/>
    <w:rsid w:val="7711659E"/>
    <w:rsid w:val="771E712D"/>
    <w:rsid w:val="772C0444"/>
    <w:rsid w:val="773F135E"/>
    <w:rsid w:val="775F751D"/>
    <w:rsid w:val="77712666"/>
    <w:rsid w:val="777803CC"/>
    <w:rsid w:val="77797062"/>
    <w:rsid w:val="779276DF"/>
    <w:rsid w:val="77955421"/>
    <w:rsid w:val="77AB69F3"/>
    <w:rsid w:val="78063C29"/>
    <w:rsid w:val="782D565A"/>
    <w:rsid w:val="783562BD"/>
    <w:rsid w:val="7847671C"/>
    <w:rsid w:val="7887502F"/>
    <w:rsid w:val="788B412F"/>
    <w:rsid w:val="789B267B"/>
    <w:rsid w:val="789F5E0A"/>
    <w:rsid w:val="78AF392E"/>
    <w:rsid w:val="78B35B5F"/>
    <w:rsid w:val="78F16688"/>
    <w:rsid w:val="79004B1D"/>
    <w:rsid w:val="790A315A"/>
    <w:rsid w:val="791B1956"/>
    <w:rsid w:val="79200841"/>
    <w:rsid w:val="79340E6F"/>
    <w:rsid w:val="79420C91"/>
    <w:rsid w:val="796721CC"/>
    <w:rsid w:val="797E0FE0"/>
    <w:rsid w:val="798E3ED6"/>
    <w:rsid w:val="79974CD1"/>
    <w:rsid w:val="79CB512B"/>
    <w:rsid w:val="79CD2C51"/>
    <w:rsid w:val="79DD2B40"/>
    <w:rsid w:val="79FD0917"/>
    <w:rsid w:val="7A38580D"/>
    <w:rsid w:val="7A65732D"/>
    <w:rsid w:val="7A796935"/>
    <w:rsid w:val="7A7E7D16"/>
    <w:rsid w:val="7AA17C39"/>
    <w:rsid w:val="7AAE68CF"/>
    <w:rsid w:val="7AC2444B"/>
    <w:rsid w:val="7ACA53E2"/>
    <w:rsid w:val="7AD24297"/>
    <w:rsid w:val="7AF37705"/>
    <w:rsid w:val="7B191EC6"/>
    <w:rsid w:val="7B2A40D3"/>
    <w:rsid w:val="7B2F2C96"/>
    <w:rsid w:val="7B361C2D"/>
    <w:rsid w:val="7B560A24"/>
    <w:rsid w:val="7B5E04CB"/>
    <w:rsid w:val="7B6161F5"/>
    <w:rsid w:val="7B80290E"/>
    <w:rsid w:val="7B872975"/>
    <w:rsid w:val="7B890DF9"/>
    <w:rsid w:val="7B8C2698"/>
    <w:rsid w:val="7BB10350"/>
    <w:rsid w:val="7BBC1348"/>
    <w:rsid w:val="7BD6034E"/>
    <w:rsid w:val="7BE40F12"/>
    <w:rsid w:val="7BE57DD3"/>
    <w:rsid w:val="7C042B76"/>
    <w:rsid w:val="7C255C9F"/>
    <w:rsid w:val="7C3E1BE4"/>
    <w:rsid w:val="7C5F1B5A"/>
    <w:rsid w:val="7C683105"/>
    <w:rsid w:val="7C851A5C"/>
    <w:rsid w:val="7C8F1067"/>
    <w:rsid w:val="7CB54267"/>
    <w:rsid w:val="7CC83BA3"/>
    <w:rsid w:val="7CDB3738"/>
    <w:rsid w:val="7D0238B8"/>
    <w:rsid w:val="7D28155C"/>
    <w:rsid w:val="7D2B2163"/>
    <w:rsid w:val="7D4153B8"/>
    <w:rsid w:val="7D584DF6"/>
    <w:rsid w:val="7D8A2C07"/>
    <w:rsid w:val="7DA97531"/>
    <w:rsid w:val="7DBC38C0"/>
    <w:rsid w:val="7DF979E9"/>
    <w:rsid w:val="7E0C7AC0"/>
    <w:rsid w:val="7E186464"/>
    <w:rsid w:val="7E372D8F"/>
    <w:rsid w:val="7EA36676"/>
    <w:rsid w:val="7EC20EA2"/>
    <w:rsid w:val="7F2C21C7"/>
    <w:rsid w:val="7F3177DE"/>
    <w:rsid w:val="7F475EA4"/>
    <w:rsid w:val="7F6F0442"/>
    <w:rsid w:val="7F6F47AA"/>
    <w:rsid w:val="7F87224F"/>
    <w:rsid w:val="7FAC155A"/>
    <w:rsid w:val="7FEC1B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rules v:ext="edit">
        <o:r id="V:Rule1" type="connector" idref="#AutoShape 7"/>
        <o:r id="V:Rule2" type="connector" idref="#AutoShape 8"/>
        <o:r id="V:Rule3" type="connector" idref="#AutoShape 9"/>
        <o:r id="V:Rule4" type="connector" idref="#AutoShape 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iPriority="99"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99"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8"/>
    <w:qFormat/>
    <w:uiPriority w:val="9"/>
    <w:pPr>
      <w:keepNext/>
      <w:keepLines/>
      <w:spacing w:before="340" w:after="330" w:line="578" w:lineRule="auto"/>
      <w:outlineLvl w:val="0"/>
    </w:pPr>
    <w:rPr>
      <w:rFonts w:ascii="Calibri" w:hAnsi="Calibri"/>
      <w:b/>
      <w:bCs/>
      <w:kern w:val="44"/>
      <w:sz w:val="44"/>
      <w:szCs w:val="44"/>
      <w:lang w:val="zh-CN"/>
    </w:rPr>
  </w:style>
  <w:style w:type="paragraph" w:styleId="3">
    <w:name w:val="heading 2"/>
    <w:basedOn w:val="1"/>
    <w:next w:val="1"/>
    <w:link w:val="69"/>
    <w:qFormat/>
    <w:uiPriority w:val="9"/>
    <w:pPr>
      <w:keepNext/>
      <w:keepLines/>
      <w:spacing w:before="260" w:after="260" w:line="416" w:lineRule="auto"/>
      <w:outlineLvl w:val="1"/>
    </w:pPr>
    <w:rPr>
      <w:rFonts w:ascii="Cambria" w:hAnsi="Cambria"/>
      <w:b/>
      <w:bCs/>
      <w:sz w:val="32"/>
      <w:szCs w:val="32"/>
      <w:lang w:val="zh-CN"/>
    </w:rPr>
  </w:style>
  <w:style w:type="paragraph" w:styleId="4">
    <w:name w:val="heading 3"/>
    <w:basedOn w:val="1"/>
    <w:next w:val="1"/>
    <w:link w:val="101"/>
    <w:qFormat/>
    <w:uiPriority w:val="9"/>
    <w:pPr>
      <w:keepNext/>
      <w:widowControl/>
      <w:spacing w:before="240" w:after="60" w:line="360" w:lineRule="auto"/>
      <w:jc w:val="left"/>
      <w:outlineLvl w:val="2"/>
    </w:pPr>
    <w:rPr>
      <w:rFonts w:ascii="Cambria" w:hAnsi="Cambria"/>
      <w:b/>
      <w:bCs/>
      <w:kern w:val="0"/>
      <w:sz w:val="26"/>
      <w:szCs w:val="26"/>
      <w:lang w:val="zh-CN"/>
    </w:rPr>
  </w:style>
  <w:style w:type="paragraph" w:styleId="5">
    <w:name w:val="heading 4"/>
    <w:basedOn w:val="1"/>
    <w:next w:val="1"/>
    <w:link w:val="102"/>
    <w:qFormat/>
    <w:uiPriority w:val="9"/>
    <w:pPr>
      <w:keepNext/>
      <w:widowControl/>
      <w:spacing w:before="240" w:after="60" w:line="360" w:lineRule="auto"/>
      <w:jc w:val="left"/>
      <w:outlineLvl w:val="3"/>
    </w:pPr>
    <w:rPr>
      <w:rFonts w:ascii="Calibri" w:hAnsi="Calibri"/>
      <w:b/>
      <w:bCs/>
      <w:kern w:val="0"/>
      <w:sz w:val="28"/>
      <w:szCs w:val="28"/>
      <w:lang w:val="zh-CN"/>
    </w:rPr>
  </w:style>
  <w:style w:type="paragraph" w:styleId="6">
    <w:name w:val="heading 5"/>
    <w:basedOn w:val="1"/>
    <w:next w:val="1"/>
    <w:link w:val="103"/>
    <w:qFormat/>
    <w:uiPriority w:val="9"/>
    <w:pPr>
      <w:widowControl/>
      <w:spacing w:before="240" w:after="60" w:line="360" w:lineRule="auto"/>
      <w:jc w:val="left"/>
      <w:outlineLvl w:val="4"/>
    </w:pPr>
    <w:rPr>
      <w:rFonts w:ascii="Calibri" w:hAnsi="Calibri"/>
      <w:b/>
      <w:bCs/>
      <w:i/>
      <w:iCs/>
      <w:kern w:val="0"/>
      <w:sz w:val="26"/>
      <w:szCs w:val="26"/>
      <w:lang w:val="zh-CN"/>
    </w:rPr>
  </w:style>
  <w:style w:type="paragraph" w:styleId="7">
    <w:name w:val="heading 6"/>
    <w:basedOn w:val="1"/>
    <w:next w:val="1"/>
    <w:link w:val="104"/>
    <w:qFormat/>
    <w:uiPriority w:val="9"/>
    <w:pPr>
      <w:widowControl/>
      <w:spacing w:before="240" w:after="60" w:line="360" w:lineRule="auto"/>
      <w:jc w:val="left"/>
      <w:outlineLvl w:val="5"/>
    </w:pPr>
    <w:rPr>
      <w:rFonts w:ascii="Calibri" w:hAnsi="Calibri"/>
      <w:b/>
      <w:bCs/>
      <w:kern w:val="0"/>
      <w:sz w:val="20"/>
      <w:szCs w:val="20"/>
      <w:lang w:val="zh-CN"/>
    </w:rPr>
  </w:style>
  <w:style w:type="paragraph" w:styleId="8">
    <w:name w:val="heading 7"/>
    <w:basedOn w:val="1"/>
    <w:next w:val="1"/>
    <w:link w:val="105"/>
    <w:qFormat/>
    <w:uiPriority w:val="9"/>
    <w:pPr>
      <w:widowControl/>
      <w:spacing w:before="240" w:after="60" w:line="360" w:lineRule="auto"/>
      <w:jc w:val="left"/>
      <w:outlineLvl w:val="6"/>
    </w:pPr>
    <w:rPr>
      <w:rFonts w:ascii="Calibri" w:hAnsi="Calibri"/>
      <w:kern w:val="0"/>
      <w:sz w:val="24"/>
      <w:lang w:val="zh-CN"/>
    </w:rPr>
  </w:style>
  <w:style w:type="paragraph" w:styleId="9">
    <w:name w:val="heading 8"/>
    <w:basedOn w:val="1"/>
    <w:next w:val="1"/>
    <w:link w:val="106"/>
    <w:qFormat/>
    <w:uiPriority w:val="9"/>
    <w:pPr>
      <w:widowControl/>
      <w:spacing w:before="240" w:after="60" w:line="360" w:lineRule="auto"/>
      <w:jc w:val="left"/>
      <w:outlineLvl w:val="7"/>
    </w:pPr>
    <w:rPr>
      <w:rFonts w:ascii="Calibri" w:hAnsi="Calibri"/>
      <w:i/>
      <w:iCs/>
      <w:kern w:val="0"/>
      <w:sz w:val="24"/>
      <w:lang w:val="zh-CN"/>
    </w:rPr>
  </w:style>
  <w:style w:type="paragraph" w:styleId="10">
    <w:name w:val="heading 9"/>
    <w:basedOn w:val="1"/>
    <w:next w:val="1"/>
    <w:link w:val="107"/>
    <w:qFormat/>
    <w:uiPriority w:val="9"/>
    <w:pPr>
      <w:widowControl/>
      <w:spacing w:before="240" w:after="60" w:line="360" w:lineRule="auto"/>
      <w:jc w:val="left"/>
      <w:outlineLvl w:val="8"/>
    </w:pPr>
    <w:rPr>
      <w:rFonts w:ascii="Cambria" w:hAnsi="Cambria"/>
      <w:kern w:val="0"/>
      <w:sz w:val="20"/>
      <w:szCs w:val="20"/>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spacing w:line="360" w:lineRule="auto"/>
      <w:ind w:left="100" w:leftChars="400" w:hanging="200" w:hangingChars="200"/>
      <w:jc w:val="left"/>
    </w:pPr>
    <w:rPr>
      <w:kern w:val="0"/>
      <w:sz w:val="24"/>
      <w:szCs w:val="20"/>
    </w:rPr>
  </w:style>
  <w:style w:type="paragraph" w:styleId="12">
    <w:name w:val="index 8"/>
    <w:basedOn w:val="1"/>
    <w:next w:val="1"/>
    <w:unhideWhenUsed/>
    <w:qFormat/>
    <w:uiPriority w:val="99"/>
    <w:pPr>
      <w:spacing w:line="360" w:lineRule="auto"/>
      <w:ind w:left="1680" w:hanging="210"/>
      <w:jc w:val="left"/>
    </w:pPr>
    <w:rPr>
      <w:rFonts w:ascii="Calibri" w:hAnsi="Calibri"/>
      <w:sz w:val="18"/>
      <w:szCs w:val="18"/>
    </w:rPr>
  </w:style>
  <w:style w:type="paragraph" w:styleId="13">
    <w:name w:val="Normal Indent"/>
    <w:basedOn w:val="1"/>
    <w:unhideWhenUsed/>
    <w:qFormat/>
    <w:uiPriority w:val="0"/>
    <w:pPr>
      <w:widowControl/>
      <w:spacing w:line="360" w:lineRule="auto"/>
      <w:ind w:firstLine="420" w:firstLineChars="200"/>
      <w:jc w:val="left"/>
    </w:pPr>
    <w:rPr>
      <w:rFonts w:ascii="Calibri" w:hAnsi="Calibri"/>
      <w:kern w:val="0"/>
      <w:sz w:val="24"/>
    </w:rPr>
  </w:style>
  <w:style w:type="paragraph" w:styleId="14">
    <w:name w:val="caption"/>
    <w:basedOn w:val="1"/>
    <w:next w:val="1"/>
    <w:link w:val="238"/>
    <w:qFormat/>
    <w:uiPriority w:val="0"/>
    <w:pPr>
      <w:widowControl/>
      <w:spacing w:line="360" w:lineRule="auto"/>
      <w:jc w:val="left"/>
    </w:pPr>
    <w:rPr>
      <w:rFonts w:ascii="Calibri" w:hAnsi="Calibri"/>
      <w:b/>
      <w:bCs/>
      <w:color w:val="4F81BD"/>
      <w:kern w:val="0"/>
      <w:sz w:val="18"/>
      <w:szCs w:val="18"/>
    </w:rPr>
  </w:style>
  <w:style w:type="paragraph" w:styleId="15">
    <w:name w:val="index 5"/>
    <w:basedOn w:val="1"/>
    <w:next w:val="1"/>
    <w:unhideWhenUsed/>
    <w:qFormat/>
    <w:uiPriority w:val="99"/>
    <w:pPr>
      <w:spacing w:line="360" w:lineRule="auto"/>
      <w:ind w:left="1050" w:hanging="210"/>
      <w:jc w:val="left"/>
    </w:pPr>
    <w:rPr>
      <w:rFonts w:ascii="Calibri" w:hAnsi="Calibri"/>
      <w:sz w:val="18"/>
      <w:szCs w:val="18"/>
    </w:rPr>
  </w:style>
  <w:style w:type="paragraph" w:styleId="16">
    <w:name w:val="Document Map"/>
    <w:basedOn w:val="1"/>
    <w:link w:val="130"/>
    <w:unhideWhenUsed/>
    <w:qFormat/>
    <w:uiPriority w:val="0"/>
    <w:pPr>
      <w:widowControl/>
      <w:spacing w:line="360" w:lineRule="auto"/>
      <w:jc w:val="left"/>
    </w:pPr>
    <w:rPr>
      <w:rFonts w:ascii="宋体"/>
      <w:kern w:val="0"/>
      <w:sz w:val="18"/>
      <w:szCs w:val="18"/>
      <w:lang w:val="zh-CN"/>
    </w:rPr>
  </w:style>
  <w:style w:type="paragraph" w:styleId="17">
    <w:name w:val="annotation text"/>
    <w:basedOn w:val="1"/>
    <w:link w:val="63"/>
    <w:qFormat/>
    <w:uiPriority w:val="99"/>
    <w:pPr>
      <w:jc w:val="left"/>
    </w:pPr>
    <w:rPr>
      <w:lang w:val="zh-CN"/>
    </w:rPr>
  </w:style>
  <w:style w:type="paragraph" w:styleId="18">
    <w:name w:val="index 6"/>
    <w:basedOn w:val="1"/>
    <w:next w:val="1"/>
    <w:unhideWhenUsed/>
    <w:qFormat/>
    <w:uiPriority w:val="99"/>
    <w:pPr>
      <w:spacing w:line="360" w:lineRule="auto"/>
      <w:ind w:left="1260" w:hanging="210"/>
      <w:jc w:val="left"/>
    </w:pPr>
    <w:rPr>
      <w:rFonts w:ascii="Calibri" w:hAnsi="Calibri"/>
      <w:sz w:val="18"/>
      <w:szCs w:val="18"/>
    </w:rPr>
  </w:style>
  <w:style w:type="paragraph" w:styleId="19">
    <w:name w:val="Body Text"/>
    <w:basedOn w:val="1"/>
    <w:link w:val="113"/>
    <w:unhideWhenUsed/>
    <w:qFormat/>
    <w:uiPriority w:val="99"/>
    <w:pPr>
      <w:spacing w:after="120" w:line="360" w:lineRule="auto"/>
    </w:pPr>
    <w:rPr>
      <w:kern w:val="0"/>
      <w:sz w:val="20"/>
      <w:szCs w:val="20"/>
    </w:rPr>
  </w:style>
  <w:style w:type="paragraph" w:styleId="20">
    <w:name w:val="Body Text Indent"/>
    <w:basedOn w:val="1"/>
    <w:link w:val="70"/>
    <w:qFormat/>
    <w:uiPriority w:val="0"/>
    <w:pPr>
      <w:ind w:firstLine="540" w:firstLineChars="225"/>
    </w:pPr>
    <w:rPr>
      <w:kern w:val="0"/>
      <w:sz w:val="24"/>
      <w:lang w:val="zh-CN"/>
    </w:rPr>
  </w:style>
  <w:style w:type="paragraph" w:styleId="21">
    <w:name w:val="List 2"/>
    <w:basedOn w:val="1"/>
    <w:qFormat/>
    <w:uiPriority w:val="0"/>
    <w:pPr>
      <w:widowControl/>
      <w:spacing w:line="360" w:lineRule="auto"/>
      <w:ind w:left="100" w:leftChars="200" w:hanging="200" w:hangingChars="200"/>
      <w:jc w:val="left"/>
    </w:pPr>
    <w:rPr>
      <w:kern w:val="0"/>
      <w:sz w:val="24"/>
      <w:szCs w:val="20"/>
    </w:rPr>
  </w:style>
  <w:style w:type="paragraph" w:styleId="22">
    <w:name w:val="List Continue"/>
    <w:basedOn w:val="1"/>
    <w:qFormat/>
    <w:uiPriority w:val="0"/>
    <w:pPr>
      <w:widowControl/>
      <w:spacing w:after="120" w:line="360" w:lineRule="auto"/>
      <w:ind w:left="420" w:leftChars="200"/>
      <w:jc w:val="left"/>
    </w:pPr>
    <w:rPr>
      <w:kern w:val="0"/>
      <w:sz w:val="24"/>
      <w:szCs w:val="20"/>
    </w:rPr>
  </w:style>
  <w:style w:type="paragraph" w:styleId="23">
    <w:name w:val="index 4"/>
    <w:basedOn w:val="1"/>
    <w:next w:val="1"/>
    <w:unhideWhenUsed/>
    <w:qFormat/>
    <w:uiPriority w:val="99"/>
    <w:pPr>
      <w:spacing w:line="360" w:lineRule="auto"/>
      <w:ind w:left="840" w:hanging="210"/>
      <w:jc w:val="left"/>
    </w:pPr>
    <w:rPr>
      <w:rFonts w:ascii="Calibri" w:hAnsi="Calibri"/>
      <w:sz w:val="18"/>
      <w:szCs w:val="18"/>
    </w:rPr>
  </w:style>
  <w:style w:type="paragraph" w:styleId="2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25">
    <w:name w:val="index 3"/>
    <w:basedOn w:val="1"/>
    <w:next w:val="1"/>
    <w:unhideWhenUsed/>
    <w:qFormat/>
    <w:uiPriority w:val="99"/>
    <w:pPr>
      <w:spacing w:line="360" w:lineRule="auto"/>
      <w:ind w:left="630" w:hanging="210"/>
      <w:jc w:val="left"/>
    </w:pPr>
    <w:rPr>
      <w:rFonts w:ascii="Calibri" w:hAnsi="Calibri"/>
      <w:sz w:val="18"/>
      <w:szCs w:val="18"/>
    </w:rPr>
  </w:style>
  <w:style w:type="paragraph" w:styleId="26">
    <w:name w:val="Date"/>
    <w:basedOn w:val="1"/>
    <w:next w:val="1"/>
    <w:link w:val="73"/>
    <w:qFormat/>
    <w:uiPriority w:val="0"/>
    <w:pPr>
      <w:ind w:left="100" w:leftChars="2500"/>
    </w:pPr>
    <w:rPr>
      <w:lang w:val="zh-CN"/>
    </w:rPr>
  </w:style>
  <w:style w:type="paragraph" w:styleId="27">
    <w:name w:val="Balloon Text"/>
    <w:basedOn w:val="1"/>
    <w:link w:val="65"/>
    <w:qFormat/>
    <w:uiPriority w:val="0"/>
    <w:rPr>
      <w:sz w:val="18"/>
      <w:szCs w:val="18"/>
      <w:lang w:val="zh-CN"/>
    </w:rPr>
  </w:style>
  <w:style w:type="paragraph" w:styleId="28">
    <w:name w:val="footer"/>
    <w:basedOn w:val="1"/>
    <w:link w:val="62"/>
    <w:qFormat/>
    <w:uiPriority w:val="99"/>
    <w:pPr>
      <w:tabs>
        <w:tab w:val="center" w:pos="4153"/>
        <w:tab w:val="right" w:pos="8306"/>
      </w:tabs>
      <w:snapToGrid w:val="0"/>
      <w:jc w:val="left"/>
    </w:pPr>
    <w:rPr>
      <w:sz w:val="18"/>
      <w:szCs w:val="18"/>
      <w:lang w:val="zh-CN"/>
    </w:rPr>
  </w:style>
  <w:style w:type="paragraph" w:styleId="29">
    <w:name w:val="header"/>
    <w:basedOn w:val="1"/>
    <w:link w:val="61"/>
    <w:qFormat/>
    <w:uiPriority w:val="0"/>
    <w:pPr>
      <w:pBdr>
        <w:bottom w:val="single" w:color="auto" w:sz="6" w:space="1"/>
      </w:pBdr>
      <w:tabs>
        <w:tab w:val="center" w:pos="4153"/>
        <w:tab w:val="right" w:pos="8306"/>
      </w:tabs>
      <w:snapToGrid w:val="0"/>
      <w:jc w:val="center"/>
    </w:pPr>
    <w:rPr>
      <w:sz w:val="18"/>
      <w:szCs w:val="18"/>
      <w:lang w:val="zh-CN"/>
    </w:rPr>
  </w:style>
  <w:style w:type="paragraph" w:styleId="30">
    <w:name w:val="toc 1"/>
    <w:basedOn w:val="1"/>
    <w:next w:val="1"/>
    <w:qFormat/>
    <w:uiPriority w:val="39"/>
  </w:style>
  <w:style w:type="paragraph" w:styleId="31">
    <w:name w:val="index heading"/>
    <w:basedOn w:val="1"/>
    <w:next w:val="32"/>
    <w:unhideWhenUsed/>
    <w:qFormat/>
    <w:uiPriority w:val="99"/>
    <w:pPr>
      <w:spacing w:before="240" w:after="120" w:line="360" w:lineRule="auto"/>
      <w:jc w:val="center"/>
    </w:pPr>
    <w:rPr>
      <w:rFonts w:ascii="Calibri" w:hAnsi="Calibri"/>
      <w:b/>
      <w:bCs/>
      <w:sz w:val="26"/>
      <w:szCs w:val="26"/>
    </w:rPr>
  </w:style>
  <w:style w:type="paragraph" w:styleId="32">
    <w:name w:val="index 1"/>
    <w:basedOn w:val="1"/>
    <w:next w:val="1"/>
    <w:unhideWhenUsed/>
    <w:qFormat/>
    <w:uiPriority w:val="99"/>
    <w:pPr>
      <w:spacing w:line="360" w:lineRule="auto"/>
      <w:ind w:left="210" w:hanging="210"/>
      <w:jc w:val="left"/>
    </w:pPr>
    <w:rPr>
      <w:rFonts w:ascii="Calibri" w:hAnsi="Calibri"/>
      <w:sz w:val="18"/>
      <w:szCs w:val="18"/>
    </w:rPr>
  </w:style>
  <w:style w:type="paragraph" w:styleId="33">
    <w:name w:val="Subtitle"/>
    <w:basedOn w:val="1"/>
    <w:next w:val="1"/>
    <w:link w:val="117"/>
    <w:qFormat/>
    <w:uiPriority w:val="11"/>
    <w:pPr>
      <w:widowControl/>
      <w:spacing w:after="60" w:line="360" w:lineRule="auto"/>
      <w:jc w:val="center"/>
      <w:outlineLvl w:val="1"/>
    </w:pPr>
    <w:rPr>
      <w:rFonts w:ascii="Cambria" w:hAnsi="Cambria"/>
      <w:kern w:val="0"/>
      <w:sz w:val="24"/>
      <w:lang w:val="zh-CN"/>
    </w:rPr>
  </w:style>
  <w:style w:type="paragraph" w:styleId="34">
    <w:name w:val="List"/>
    <w:basedOn w:val="1"/>
    <w:qFormat/>
    <w:uiPriority w:val="0"/>
    <w:pPr>
      <w:widowControl/>
      <w:spacing w:line="360" w:lineRule="auto"/>
      <w:ind w:left="200" w:hanging="200" w:hangingChars="200"/>
      <w:jc w:val="left"/>
    </w:pPr>
    <w:rPr>
      <w:kern w:val="0"/>
      <w:sz w:val="24"/>
      <w:szCs w:val="20"/>
    </w:rPr>
  </w:style>
  <w:style w:type="paragraph" w:styleId="35">
    <w:name w:val="footnote text"/>
    <w:basedOn w:val="1"/>
    <w:link w:val="115"/>
    <w:qFormat/>
    <w:uiPriority w:val="0"/>
    <w:pPr>
      <w:widowControl/>
      <w:snapToGrid w:val="0"/>
      <w:spacing w:line="360" w:lineRule="auto"/>
      <w:jc w:val="left"/>
    </w:pPr>
    <w:rPr>
      <w:kern w:val="0"/>
      <w:sz w:val="18"/>
      <w:szCs w:val="20"/>
      <w:lang w:val="zh-CN"/>
    </w:rPr>
  </w:style>
  <w:style w:type="paragraph" w:styleId="36">
    <w:name w:val="List 5"/>
    <w:basedOn w:val="1"/>
    <w:qFormat/>
    <w:uiPriority w:val="0"/>
    <w:pPr>
      <w:widowControl/>
      <w:spacing w:line="360" w:lineRule="auto"/>
      <w:ind w:left="100" w:leftChars="800" w:hanging="200" w:hangingChars="200"/>
      <w:jc w:val="left"/>
    </w:pPr>
    <w:rPr>
      <w:kern w:val="0"/>
      <w:sz w:val="24"/>
      <w:szCs w:val="20"/>
    </w:rPr>
  </w:style>
  <w:style w:type="paragraph" w:styleId="37">
    <w:name w:val="Body Text Indent 3"/>
    <w:basedOn w:val="1"/>
    <w:link w:val="108"/>
    <w:qFormat/>
    <w:uiPriority w:val="0"/>
    <w:pPr>
      <w:widowControl/>
      <w:adjustRightInd w:val="0"/>
      <w:snapToGrid w:val="0"/>
      <w:spacing w:line="360" w:lineRule="auto"/>
      <w:ind w:firstLine="480" w:firstLineChars="200"/>
      <w:jc w:val="left"/>
    </w:pPr>
    <w:rPr>
      <w:rFonts w:ascii="宋体" w:hAnsi="宋体"/>
      <w:color w:val="FF0000"/>
      <w:kern w:val="0"/>
      <w:sz w:val="24"/>
      <w:lang w:val="zh-CN"/>
    </w:rPr>
  </w:style>
  <w:style w:type="paragraph" w:styleId="38">
    <w:name w:val="index 7"/>
    <w:basedOn w:val="1"/>
    <w:next w:val="1"/>
    <w:unhideWhenUsed/>
    <w:qFormat/>
    <w:uiPriority w:val="99"/>
    <w:pPr>
      <w:spacing w:line="360" w:lineRule="auto"/>
      <w:ind w:left="1470" w:hanging="210"/>
      <w:jc w:val="left"/>
    </w:pPr>
    <w:rPr>
      <w:rFonts w:ascii="Calibri" w:hAnsi="Calibri"/>
      <w:sz w:val="18"/>
      <w:szCs w:val="18"/>
    </w:rPr>
  </w:style>
  <w:style w:type="paragraph" w:styleId="39">
    <w:name w:val="index 9"/>
    <w:basedOn w:val="1"/>
    <w:next w:val="1"/>
    <w:unhideWhenUsed/>
    <w:qFormat/>
    <w:uiPriority w:val="99"/>
    <w:pPr>
      <w:spacing w:line="360" w:lineRule="auto"/>
      <w:ind w:left="1890" w:hanging="210"/>
      <w:jc w:val="left"/>
    </w:pPr>
    <w:rPr>
      <w:rFonts w:ascii="Calibri" w:hAnsi="Calibri"/>
      <w:sz w:val="18"/>
      <w:szCs w:val="18"/>
    </w:rPr>
  </w:style>
  <w:style w:type="paragraph" w:styleId="40">
    <w:name w:val="toc 2"/>
    <w:basedOn w:val="1"/>
    <w:next w:val="1"/>
    <w:qFormat/>
    <w:uiPriority w:val="39"/>
    <w:pPr>
      <w:ind w:left="420" w:leftChars="200"/>
    </w:pPr>
  </w:style>
  <w:style w:type="paragraph" w:styleId="41">
    <w:name w:val="List 4"/>
    <w:basedOn w:val="1"/>
    <w:qFormat/>
    <w:uiPriority w:val="0"/>
    <w:pPr>
      <w:widowControl/>
      <w:spacing w:line="360" w:lineRule="auto"/>
      <w:ind w:left="100" w:leftChars="600" w:hanging="200" w:hangingChars="200"/>
      <w:jc w:val="left"/>
    </w:pPr>
    <w:rPr>
      <w:kern w:val="0"/>
      <w:sz w:val="24"/>
      <w:szCs w:val="20"/>
    </w:rPr>
  </w:style>
  <w:style w:type="paragraph" w:styleId="42">
    <w:name w:val="List Continue 2"/>
    <w:basedOn w:val="1"/>
    <w:qFormat/>
    <w:uiPriority w:val="0"/>
    <w:pPr>
      <w:widowControl/>
      <w:spacing w:after="120" w:line="360" w:lineRule="auto"/>
      <w:ind w:left="840" w:leftChars="400"/>
      <w:jc w:val="left"/>
    </w:pPr>
    <w:rPr>
      <w:kern w:val="0"/>
      <w:sz w:val="24"/>
      <w:szCs w:val="20"/>
    </w:rPr>
  </w:style>
  <w:style w:type="paragraph" w:styleId="43">
    <w:name w:val="HTML Preformatted"/>
    <w:basedOn w:val="1"/>
    <w:link w:val="244"/>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4">
    <w:name w:val="Normal (Web)"/>
    <w:basedOn w:val="1"/>
    <w:unhideWhenUsed/>
    <w:qFormat/>
    <w:uiPriority w:val="0"/>
    <w:pPr>
      <w:widowControl/>
      <w:spacing w:before="100" w:beforeAutospacing="1" w:after="100" w:afterAutospacing="1" w:line="360" w:lineRule="auto"/>
      <w:jc w:val="left"/>
    </w:pPr>
    <w:rPr>
      <w:rFonts w:ascii="宋体" w:hAnsi="宋体" w:cs="宋体"/>
      <w:kern w:val="0"/>
      <w:sz w:val="24"/>
    </w:rPr>
  </w:style>
  <w:style w:type="paragraph" w:styleId="45">
    <w:name w:val="List Continue 3"/>
    <w:basedOn w:val="1"/>
    <w:qFormat/>
    <w:uiPriority w:val="0"/>
    <w:pPr>
      <w:widowControl/>
      <w:spacing w:after="120" w:line="360" w:lineRule="auto"/>
      <w:ind w:left="1260" w:leftChars="600"/>
      <w:jc w:val="left"/>
    </w:pPr>
    <w:rPr>
      <w:kern w:val="0"/>
      <w:sz w:val="24"/>
      <w:szCs w:val="20"/>
    </w:rPr>
  </w:style>
  <w:style w:type="paragraph" w:styleId="46">
    <w:name w:val="index 2"/>
    <w:basedOn w:val="1"/>
    <w:next w:val="1"/>
    <w:unhideWhenUsed/>
    <w:qFormat/>
    <w:uiPriority w:val="99"/>
    <w:pPr>
      <w:spacing w:line="360" w:lineRule="auto"/>
      <w:ind w:left="420" w:hanging="210"/>
      <w:jc w:val="left"/>
    </w:pPr>
    <w:rPr>
      <w:rFonts w:ascii="Calibri" w:hAnsi="Calibri"/>
      <w:sz w:val="18"/>
      <w:szCs w:val="18"/>
    </w:rPr>
  </w:style>
  <w:style w:type="paragraph" w:styleId="47">
    <w:name w:val="Title"/>
    <w:basedOn w:val="1"/>
    <w:next w:val="1"/>
    <w:link w:val="145"/>
    <w:qFormat/>
    <w:uiPriority w:val="10"/>
    <w:pPr>
      <w:widowControl/>
      <w:spacing w:before="240" w:after="60" w:line="360" w:lineRule="auto"/>
      <w:jc w:val="center"/>
      <w:outlineLvl w:val="0"/>
    </w:pPr>
    <w:rPr>
      <w:rFonts w:ascii="Cambria" w:hAnsi="Cambria"/>
      <w:b/>
      <w:bCs/>
      <w:kern w:val="28"/>
      <w:sz w:val="32"/>
      <w:szCs w:val="32"/>
      <w:lang w:val="zh-CN"/>
    </w:rPr>
  </w:style>
  <w:style w:type="paragraph" w:styleId="48">
    <w:name w:val="annotation subject"/>
    <w:basedOn w:val="17"/>
    <w:next w:val="17"/>
    <w:link w:val="64"/>
    <w:qFormat/>
    <w:uiPriority w:val="0"/>
    <w:rPr>
      <w:b/>
      <w:bCs/>
    </w:rPr>
  </w:style>
  <w:style w:type="table" w:styleId="50">
    <w:name w:val="Table Grid"/>
    <w:basedOn w:val="4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22"/>
    <w:rPr>
      <w:b/>
      <w:bCs/>
    </w:rPr>
  </w:style>
  <w:style w:type="character" w:styleId="53">
    <w:name w:val="page number"/>
    <w:qFormat/>
    <w:uiPriority w:val="0"/>
  </w:style>
  <w:style w:type="character" w:styleId="54">
    <w:name w:val="FollowedHyperlink"/>
    <w:unhideWhenUsed/>
    <w:qFormat/>
    <w:uiPriority w:val="0"/>
    <w:rPr>
      <w:color w:val="800080"/>
      <w:u w:val="single"/>
    </w:rPr>
  </w:style>
  <w:style w:type="character" w:styleId="55">
    <w:name w:val="Emphasis"/>
    <w:qFormat/>
    <w:uiPriority w:val="20"/>
    <w:rPr>
      <w:rFonts w:ascii="Calibri" w:hAnsi="Calibri"/>
      <w:b/>
      <w:i/>
      <w:iCs/>
    </w:rPr>
  </w:style>
  <w:style w:type="character" w:styleId="56">
    <w:name w:val="Hyperlink"/>
    <w:qFormat/>
    <w:uiPriority w:val="99"/>
    <w:rPr>
      <w:color w:val="0000FF"/>
      <w:u w:val="single"/>
    </w:rPr>
  </w:style>
  <w:style w:type="character" w:styleId="57">
    <w:name w:val="annotation reference"/>
    <w:qFormat/>
    <w:uiPriority w:val="99"/>
    <w:rPr>
      <w:sz w:val="21"/>
      <w:szCs w:val="21"/>
    </w:rPr>
  </w:style>
  <w:style w:type="character" w:styleId="58">
    <w:name w:val="footnote reference"/>
    <w:qFormat/>
    <w:uiPriority w:val="0"/>
    <w:rPr>
      <w:vertAlign w:val="superscript"/>
    </w:rPr>
  </w:style>
  <w:style w:type="paragraph" w:customStyle="1" w:styleId="59">
    <w:name w:val="目录 11"/>
    <w:basedOn w:val="1"/>
    <w:next w:val="1"/>
    <w:qFormat/>
    <w:uiPriority w:val="39"/>
    <w:pPr>
      <w:tabs>
        <w:tab w:val="right" w:leader="dot" w:pos="8296"/>
      </w:tabs>
      <w:spacing w:line="360" w:lineRule="auto"/>
      <w:jc w:val="center"/>
    </w:pPr>
  </w:style>
  <w:style w:type="paragraph" w:customStyle="1" w:styleId="60">
    <w:name w:val="目录 21"/>
    <w:basedOn w:val="1"/>
    <w:next w:val="1"/>
    <w:qFormat/>
    <w:uiPriority w:val="39"/>
    <w:pPr>
      <w:ind w:left="420" w:leftChars="200"/>
    </w:pPr>
  </w:style>
  <w:style w:type="character" w:customStyle="1" w:styleId="61">
    <w:name w:val="页眉 字符"/>
    <w:link w:val="29"/>
    <w:qFormat/>
    <w:uiPriority w:val="0"/>
    <w:rPr>
      <w:kern w:val="2"/>
      <w:sz w:val="18"/>
      <w:szCs w:val="18"/>
    </w:rPr>
  </w:style>
  <w:style w:type="character" w:customStyle="1" w:styleId="62">
    <w:name w:val="页脚 字符"/>
    <w:link w:val="28"/>
    <w:qFormat/>
    <w:uiPriority w:val="99"/>
    <w:rPr>
      <w:kern w:val="2"/>
      <w:sz w:val="18"/>
      <w:szCs w:val="18"/>
    </w:rPr>
  </w:style>
  <w:style w:type="character" w:customStyle="1" w:styleId="63">
    <w:name w:val="批注文字 字符"/>
    <w:link w:val="17"/>
    <w:qFormat/>
    <w:uiPriority w:val="99"/>
    <w:rPr>
      <w:kern w:val="2"/>
      <w:sz w:val="21"/>
      <w:szCs w:val="24"/>
    </w:rPr>
  </w:style>
  <w:style w:type="character" w:customStyle="1" w:styleId="64">
    <w:name w:val="批注主题 字符"/>
    <w:link w:val="48"/>
    <w:qFormat/>
    <w:uiPriority w:val="0"/>
    <w:rPr>
      <w:b/>
      <w:bCs/>
      <w:kern w:val="2"/>
      <w:sz w:val="21"/>
      <w:szCs w:val="24"/>
    </w:rPr>
  </w:style>
  <w:style w:type="character" w:customStyle="1" w:styleId="65">
    <w:name w:val="批注框文本 字符"/>
    <w:link w:val="27"/>
    <w:qFormat/>
    <w:uiPriority w:val="0"/>
    <w:rPr>
      <w:kern w:val="2"/>
      <w:sz w:val="18"/>
      <w:szCs w:val="18"/>
    </w:rPr>
  </w:style>
  <w:style w:type="paragraph" w:customStyle="1" w:styleId="66">
    <w:name w:val="ordinary-output"/>
    <w:basedOn w:val="1"/>
    <w:qFormat/>
    <w:uiPriority w:val="0"/>
    <w:pPr>
      <w:widowControl/>
      <w:spacing w:before="100" w:beforeAutospacing="1" w:after="63" w:line="275" w:lineRule="atLeast"/>
      <w:jc w:val="left"/>
    </w:pPr>
    <w:rPr>
      <w:rFonts w:ascii="宋体" w:hAnsi="宋体" w:cs="宋体"/>
      <w:color w:val="333333"/>
      <w:kern w:val="0"/>
      <w:sz w:val="18"/>
      <w:szCs w:val="18"/>
    </w:rPr>
  </w:style>
  <w:style w:type="character" w:customStyle="1" w:styleId="67">
    <w:name w:val="high-light-bg4"/>
    <w:basedOn w:val="51"/>
    <w:qFormat/>
    <w:uiPriority w:val="0"/>
  </w:style>
  <w:style w:type="character" w:customStyle="1" w:styleId="68">
    <w:name w:val="标题 1 字符"/>
    <w:link w:val="2"/>
    <w:qFormat/>
    <w:uiPriority w:val="9"/>
    <w:rPr>
      <w:rFonts w:ascii="Calibri" w:hAnsi="Calibri"/>
      <w:b/>
      <w:bCs/>
      <w:kern w:val="44"/>
      <w:sz w:val="44"/>
      <w:szCs w:val="44"/>
    </w:rPr>
  </w:style>
  <w:style w:type="character" w:customStyle="1" w:styleId="69">
    <w:name w:val="标题 2 字符"/>
    <w:link w:val="3"/>
    <w:qFormat/>
    <w:uiPriority w:val="9"/>
    <w:rPr>
      <w:rFonts w:ascii="Cambria" w:hAnsi="Cambria"/>
      <w:b/>
      <w:bCs/>
      <w:kern w:val="2"/>
      <w:sz w:val="32"/>
      <w:szCs w:val="32"/>
    </w:rPr>
  </w:style>
  <w:style w:type="character" w:customStyle="1" w:styleId="70">
    <w:name w:val="正文文本缩进 字符"/>
    <w:link w:val="20"/>
    <w:qFormat/>
    <w:uiPriority w:val="0"/>
    <w:rPr>
      <w:sz w:val="24"/>
      <w:szCs w:val="24"/>
    </w:rPr>
  </w:style>
  <w:style w:type="character" w:customStyle="1" w:styleId="71">
    <w:name w:val="段 Char Char"/>
    <w:link w:val="72"/>
    <w:qFormat/>
    <w:uiPriority w:val="0"/>
    <w:rPr>
      <w:rFonts w:ascii="宋体"/>
      <w:sz w:val="21"/>
      <w:lang w:val="en-US" w:eastAsia="zh-CN" w:bidi="ar-SA"/>
    </w:rPr>
  </w:style>
  <w:style w:type="paragraph" w:customStyle="1" w:styleId="72">
    <w:name w:val="段"/>
    <w:link w:val="7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3">
    <w:name w:val="日期 字符"/>
    <w:link w:val="26"/>
    <w:qFormat/>
    <w:uiPriority w:val="0"/>
    <w:rPr>
      <w:kern w:val="2"/>
      <w:sz w:val="21"/>
      <w:szCs w:val="24"/>
    </w:rPr>
  </w:style>
  <w:style w:type="character" w:customStyle="1" w:styleId="74">
    <w:name w:val="正文文本缩进 Char1"/>
    <w:qFormat/>
    <w:uiPriority w:val="99"/>
    <w:rPr>
      <w:kern w:val="2"/>
      <w:sz w:val="21"/>
      <w:szCs w:val="24"/>
    </w:rPr>
  </w:style>
  <w:style w:type="paragraph" w:customStyle="1" w:styleId="75">
    <w:name w:val="目录 31"/>
    <w:basedOn w:val="1"/>
    <w:next w:val="1"/>
    <w:qFormat/>
    <w:uiPriority w:val="39"/>
    <w:pPr>
      <w:widowControl/>
      <w:spacing w:after="100" w:line="276" w:lineRule="auto"/>
      <w:ind w:left="440"/>
      <w:jc w:val="left"/>
    </w:pPr>
    <w:rPr>
      <w:rFonts w:ascii="Calibri" w:hAnsi="Calibri"/>
      <w:kern w:val="0"/>
      <w:sz w:val="22"/>
      <w:szCs w:val="22"/>
    </w:rPr>
  </w:style>
  <w:style w:type="paragraph" w:customStyle="1" w:styleId="7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paragraph" w:customStyle="1" w:styleId="77">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8">
    <w:name w:val="页脚 New New New New New New"/>
    <w:basedOn w:val="1"/>
    <w:qFormat/>
    <w:uiPriority w:val="0"/>
    <w:pPr>
      <w:tabs>
        <w:tab w:val="center" w:pos="4153"/>
        <w:tab w:val="right" w:pos="8306"/>
      </w:tabs>
      <w:snapToGrid w:val="0"/>
      <w:jc w:val="left"/>
    </w:pPr>
    <w:rPr>
      <w:rFonts w:ascii="Calibri" w:hAnsi="Calibri"/>
      <w:sz w:val="18"/>
      <w:szCs w:val="18"/>
    </w:rPr>
  </w:style>
  <w:style w:type="paragraph" w:customStyle="1" w:styleId="79">
    <w:name w:val="页脚 New New New New New"/>
    <w:basedOn w:val="1"/>
    <w:qFormat/>
    <w:uiPriority w:val="0"/>
    <w:pPr>
      <w:tabs>
        <w:tab w:val="center" w:pos="4153"/>
        <w:tab w:val="right" w:pos="8306"/>
      </w:tabs>
      <w:snapToGrid w:val="0"/>
      <w:jc w:val="left"/>
    </w:pPr>
    <w:rPr>
      <w:rFonts w:ascii="Calibri" w:hAnsi="Calibri"/>
      <w:sz w:val="18"/>
      <w:szCs w:val="18"/>
    </w:rPr>
  </w:style>
  <w:style w:type="paragraph" w:customStyle="1" w:styleId="80">
    <w:name w:val="页脚 New New New New"/>
    <w:basedOn w:val="1"/>
    <w:qFormat/>
    <w:uiPriority w:val="0"/>
    <w:pPr>
      <w:tabs>
        <w:tab w:val="center" w:pos="4153"/>
        <w:tab w:val="right" w:pos="8306"/>
      </w:tabs>
      <w:snapToGrid w:val="0"/>
      <w:jc w:val="left"/>
    </w:pPr>
    <w:rPr>
      <w:rFonts w:ascii="Calibri" w:hAnsi="Calibri"/>
      <w:sz w:val="18"/>
      <w:szCs w:val="18"/>
    </w:rPr>
  </w:style>
  <w:style w:type="paragraph" w:customStyle="1" w:styleId="81">
    <w:name w:val="页脚 New New New New New New New"/>
    <w:basedOn w:val="1"/>
    <w:qFormat/>
    <w:uiPriority w:val="0"/>
    <w:pPr>
      <w:tabs>
        <w:tab w:val="center" w:pos="4153"/>
        <w:tab w:val="right" w:pos="8306"/>
      </w:tabs>
      <w:snapToGrid w:val="0"/>
      <w:jc w:val="left"/>
    </w:pPr>
    <w:rPr>
      <w:rFonts w:ascii="Calibri" w:hAnsi="Calibri"/>
      <w:sz w:val="18"/>
      <w:szCs w:val="18"/>
    </w:rPr>
  </w:style>
  <w:style w:type="paragraph" w:customStyle="1" w:styleId="82">
    <w:name w:val="页脚 New"/>
    <w:basedOn w:val="1"/>
    <w:qFormat/>
    <w:uiPriority w:val="0"/>
    <w:pPr>
      <w:tabs>
        <w:tab w:val="center" w:pos="4153"/>
        <w:tab w:val="right" w:pos="8306"/>
      </w:tabs>
      <w:snapToGrid w:val="0"/>
      <w:jc w:val="left"/>
    </w:pPr>
    <w:rPr>
      <w:rFonts w:ascii="Calibri" w:hAnsi="Calibri"/>
      <w:sz w:val="18"/>
      <w:szCs w:val="18"/>
    </w:rPr>
  </w:style>
  <w:style w:type="paragraph" w:customStyle="1" w:styleId="83">
    <w:name w:val="页脚 New New"/>
    <w:basedOn w:val="1"/>
    <w:qFormat/>
    <w:uiPriority w:val="0"/>
    <w:pPr>
      <w:tabs>
        <w:tab w:val="center" w:pos="4153"/>
        <w:tab w:val="right" w:pos="8306"/>
      </w:tabs>
      <w:snapToGrid w:val="0"/>
      <w:jc w:val="left"/>
    </w:pPr>
    <w:rPr>
      <w:rFonts w:ascii="Calibri" w:hAnsi="Calibri"/>
      <w:sz w:val="18"/>
      <w:szCs w:val="18"/>
    </w:rPr>
  </w:style>
  <w:style w:type="paragraph" w:customStyle="1" w:styleId="84">
    <w:name w:val="页脚 New New New"/>
    <w:basedOn w:val="1"/>
    <w:qFormat/>
    <w:uiPriority w:val="0"/>
    <w:pPr>
      <w:tabs>
        <w:tab w:val="center" w:pos="4153"/>
        <w:tab w:val="right" w:pos="8306"/>
      </w:tabs>
      <w:snapToGrid w:val="0"/>
      <w:jc w:val="left"/>
    </w:pPr>
    <w:rPr>
      <w:rFonts w:ascii="Calibri" w:hAnsi="Calibri"/>
      <w:sz w:val="18"/>
      <w:szCs w:val="18"/>
    </w:rPr>
  </w:style>
  <w:style w:type="paragraph" w:customStyle="1" w:styleId="85">
    <w:name w:val="注×："/>
    <w:qFormat/>
    <w:uiPriority w:val="0"/>
    <w:pPr>
      <w:widowControl w:val="0"/>
      <w:numPr>
        <w:ilvl w:val="0"/>
        <w:numId w:val="1"/>
      </w:numPr>
      <w:autoSpaceDE w:val="0"/>
      <w:autoSpaceDN w:val="0"/>
      <w:jc w:val="both"/>
    </w:pPr>
    <w:rPr>
      <w:rFonts w:ascii="宋体" w:hAnsi="Times New Roman" w:eastAsia="宋体" w:cs="Times New Roman"/>
      <w:sz w:val="18"/>
      <w:szCs w:val="18"/>
      <w:lang w:val="en-US" w:eastAsia="zh-CN" w:bidi="ar-SA"/>
    </w:rPr>
  </w:style>
  <w:style w:type="paragraph" w:customStyle="1" w:styleId="86">
    <w:name w:val="正文表标题"/>
    <w:next w:val="72"/>
    <w:qFormat/>
    <w:uiPriority w:val="0"/>
    <w:pPr>
      <w:jc w:val="center"/>
    </w:pPr>
    <w:rPr>
      <w:rFonts w:ascii="黑体" w:hAnsi="Times New Roman" w:eastAsia="黑体" w:cs="Times New Roman"/>
      <w:sz w:val="21"/>
      <w:lang w:val="en-US" w:eastAsia="zh-CN" w:bidi="ar-SA"/>
    </w:rPr>
  </w:style>
  <w:style w:type="character" w:customStyle="1" w:styleId="87">
    <w:name w:val="段 Char"/>
    <w:qFormat/>
    <w:uiPriority w:val="0"/>
    <w:rPr>
      <w:rFonts w:ascii="宋体"/>
      <w:sz w:val="21"/>
      <w:lang w:val="en-US" w:eastAsia="zh-CN" w:bidi="ar-SA"/>
    </w:rPr>
  </w:style>
  <w:style w:type="paragraph" w:customStyle="1" w:styleId="88">
    <w:name w:val="附录标识"/>
    <w:basedOn w:val="1"/>
    <w:next w:val="72"/>
    <w:qFormat/>
    <w:uiPriority w:val="99"/>
    <w:pPr>
      <w:keepNext/>
      <w:widowControl/>
      <w:numPr>
        <w:ilvl w:val="0"/>
        <w:numId w:val="2"/>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9">
    <w:name w:val="附录表标号"/>
    <w:basedOn w:val="1"/>
    <w:next w:val="72"/>
    <w:qFormat/>
    <w:uiPriority w:val="0"/>
    <w:pPr>
      <w:numPr>
        <w:ilvl w:val="0"/>
        <w:numId w:val="3"/>
      </w:numPr>
      <w:tabs>
        <w:tab w:val="clear" w:pos="0"/>
      </w:tabs>
      <w:spacing w:line="14" w:lineRule="exact"/>
      <w:ind w:left="811" w:hanging="448"/>
      <w:jc w:val="center"/>
      <w:outlineLvl w:val="0"/>
    </w:pPr>
    <w:rPr>
      <w:color w:val="FFFFFF"/>
    </w:rPr>
  </w:style>
  <w:style w:type="paragraph" w:customStyle="1" w:styleId="90">
    <w:name w:val="附录表标题"/>
    <w:basedOn w:val="1"/>
    <w:next w:val="72"/>
    <w:qFormat/>
    <w:uiPriority w:val="0"/>
    <w:pPr>
      <w:numPr>
        <w:ilvl w:val="1"/>
        <w:numId w:val="3"/>
      </w:numPr>
      <w:tabs>
        <w:tab w:val="left" w:pos="180"/>
      </w:tabs>
      <w:spacing w:beforeLines="50" w:afterLines="50"/>
      <w:ind w:left="0" w:firstLine="0"/>
      <w:jc w:val="center"/>
    </w:pPr>
    <w:rPr>
      <w:rFonts w:ascii="黑体" w:eastAsia="黑体"/>
      <w:szCs w:val="21"/>
    </w:rPr>
  </w:style>
  <w:style w:type="paragraph" w:customStyle="1" w:styleId="91">
    <w:name w:val="附录二级条标题"/>
    <w:basedOn w:val="1"/>
    <w:next w:val="72"/>
    <w:qFormat/>
    <w:uiPriority w:val="99"/>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92">
    <w:name w:val="附录三级条标题"/>
    <w:basedOn w:val="91"/>
    <w:next w:val="72"/>
    <w:qFormat/>
    <w:uiPriority w:val="99"/>
    <w:pPr>
      <w:numPr>
        <w:ilvl w:val="4"/>
      </w:numPr>
      <w:outlineLvl w:val="4"/>
    </w:pPr>
  </w:style>
  <w:style w:type="paragraph" w:customStyle="1" w:styleId="93">
    <w:name w:val="附录四级条标题"/>
    <w:basedOn w:val="92"/>
    <w:next w:val="72"/>
    <w:qFormat/>
    <w:uiPriority w:val="99"/>
    <w:pPr>
      <w:numPr>
        <w:ilvl w:val="5"/>
      </w:numPr>
      <w:outlineLvl w:val="5"/>
    </w:pPr>
  </w:style>
  <w:style w:type="paragraph" w:customStyle="1" w:styleId="94">
    <w:name w:val="附录五级条标题"/>
    <w:basedOn w:val="93"/>
    <w:next w:val="72"/>
    <w:qFormat/>
    <w:uiPriority w:val="99"/>
    <w:pPr>
      <w:numPr>
        <w:ilvl w:val="6"/>
      </w:numPr>
      <w:outlineLvl w:val="6"/>
    </w:pPr>
  </w:style>
  <w:style w:type="paragraph" w:customStyle="1" w:styleId="95">
    <w:name w:val="附录章标题"/>
    <w:next w:val="72"/>
    <w:qFormat/>
    <w:uiPriority w:val="99"/>
    <w:pPr>
      <w:numPr>
        <w:ilvl w:val="1"/>
        <w:numId w:val="2"/>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96">
    <w:name w:val="附录一级条标题"/>
    <w:basedOn w:val="95"/>
    <w:next w:val="72"/>
    <w:qFormat/>
    <w:uiPriority w:val="99"/>
    <w:pPr>
      <w:numPr>
        <w:ilvl w:val="2"/>
      </w:numPr>
      <w:autoSpaceDN w:val="0"/>
      <w:spacing w:beforeLines="50" w:afterLines="50"/>
      <w:outlineLvl w:val="2"/>
    </w:pPr>
  </w:style>
  <w:style w:type="paragraph" w:customStyle="1" w:styleId="97">
    <w:name w:val="Char Char1"/>
    <w:basedOn w:val="1"/>
    <w:qFormat/>
    <w:uiPriority w:val="0"/>
    <w:pPr>
      <w:tabs>
        <w:tab w:val="left" w:pos="4665"/>
        <w:tab w:val="left" w:pos="8970"/>
      </w:tabs>
      <w:ind w:firstLine="400"/>
    </w:pPr>
    <w:rPr>
      <w:rFonts w:ascii="Tahoma" w:hAnsi="Tahoma" w:cs="Tahoma"/>
      <w:sz w:val="24"/>
    </w:rPr>
  </w:style>
  <w:style w:type="character" w:customStyle="1" w:styleId="98">
    <w:name w:val="ordinary-span-edit2"/>
    <w:basedOn w:val="51"/>
    <w:qFormat/>
    <w:uiPriority w:val="0"/>
  </w:style>
  <w:style w:type="paragraph" w:customStyle="1" w:styleId="99">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0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101">
    <w:name w:val="标题 3 字符"/>
    <w:link w:val="4"/>
    <w:qFormat/>
    <w:uiPriority w:val="9"/>
    <w:rPr>
      <w:rFonts w:ascii="Cambria" w:hAnsi="Cambria"/>
      <w:b/>
      <w:bCs/>
      <w:sz w:val="26"/>
      <w:szCs w:val="26"/>
      <w:lang w:val="zh-CN" w:eastAsia="zh-CN"/>
    </w:rPr>
  </w:style>
  <w:style w:type="character" w:customStyle="1" w:styleId="102">
    <w:name w:val="标题 4 字符"/>
    <w:link w:val="5"/>
    <w:qFormat/>
    <w:uiPriority w:val="9"/>
    <w:rPr>
      <w:rFonts w:ascii="Calibri" w:hAnsi="Calibri"/>
      <w:b/>
      <w:bCs/>
      <w:sz w:val="28"/>
      <w:szCs w:val="28"/>
      <w:lang w:val="zh-CN" w:eastAsia="zh-CN"/>
    </w:rPr>
  </w:style>
  <w:style w:type="character" w:customStyle="1" w:styleId="103">
    <w:name w:val="标题 5 字符"/>
    <w:link w:val="6"/>
    <w:qFormat/>
    <w:uiPriority w:val="9"/>
    <w:rPr>
      <w:rFonts w:ascii="Calibri" w:hAnsi="Calibri"/>
      <w:b/>
      <w:bCs/>
      <w:i/>
      <w:iCs/>
      <w:sz w:val="26"/>
      <w:szCs w:val="26"/>
      <w:lang w:val="zh-CN" w:eastAsia="zh-CN"/>
    </w:rPr>
  </w:style>
  <w:style w:type="character" w:customStyle="1" w:styleId="104">
    <w:name w:val="标题 6 字符"/>
    <w:link w:val="7"/>
    <w:qFormat/>
    <w:uiPriority w:val="9"/>
    <w:rPr>
      <w:rFonts w:ascii="Calibri" w:hAnsi="Calibri"/>
      <w:b/>
      <w:bCs/>
      <w:lang w:val="zh-CN" w:eastAsia="zh-CN"/>
    </w:rPr>
  </w:style>
  <w:style w:type="character" w:customStyle="1" w:styleId="105">
    <w:name w:val="标题 7 字符"/>
    <w:link w:val="8"/>
    <w:qFormat/>
    <w:uiPriority w:val="9"/>
    <w:rPr>
      <w:rFonts w:ascii="Calibri" w:hAnsi="Calibri"/>
      <w:sz w:val="24"/>
      <w:szCs w:val="24"/>
      <w:lang w:val="zh-CN" w:eastAsia="zh-CN"/>
    </w:rPr>
  </w:style>
  <w:style w:type="character" w:customStyle="1" w:styleId="106">
    <w:name w:val="标题 8 字符"/>
    <w:link w:val="9"/>
    <w:qFormat/>
    <w:uiPriority w:val="9"/>
    <w:rPr>
      <w:rFonts w:ascii="Calibri" w:hAnsi="Calibri"/>
      <w:i/>
      <w:iCs/>
      <w:sz w:val="24"/>
      <w:szCs w:val="24"/>
      <w:lang w:val="zh-CN" w:eastAsia="zh-CN"/>
    </w:rPr>
  </w:style>
  <w:style w:type="character" w:customStyle="1" w:styleId="107">
    <w:name w:val="标题 9 字符"/>
    <w:link w:val="10"/>
    <w:qFormat/>
    <w:uiPriority w:val="9"/>
    <w:rPr>
      <w:rFonts w:ascii="Cambria" w:hAnsi="Cambria"/>
      <w:lang w:val="zh-CN" w:eastAsia="zh-CN"/>
    </w:rPr>
  </w:style>
  <w:style w:type="character" w:customStyle="1" w:styleId="108">
    <w:name w:val="正文文本缩进 3 字符"/>
    <w:link w:val="37"/>
    <w:qFormat/>
    <w:uiPriority w:val="0"/>
    <w:rPr>
      <w:rFonts w:ascii="宋体" w:hAnsi="宋体"/>
      <w:color w:val="FF0000"/>
      <w:sz w:val="24"/>
      <w:szCs w:val="24"/>
    </w:rPr>
  </w:style>
  <w:style w:type="character" w:customStyle="1" w:styleId="109">
    <w:name w:val="apple-converted-space"/>
    <w:qFormat/>
    <w:uiPriority w:val="0"/>
  </w:style>
  <w:style w:type="character" w:customStyle="1" w:styleId="110">
    <w:name w:val="引用 字符"/>
    <w:link w:val="111"/>
    <w:qFormat/>
    <w:uiPriority w:val="29"/>
    <w:rPr>
      <w:i/>
      <w:sz w:val="24"/>
      <w:szCs w:val="24"/>
    </w:rPr>
  </w:style>
  <w:style w:type="paragraph" w:styleId="111">
    <w:name w:val="Quote"/>
    <w:basedOn w:val="1"/>
    <w:next w:val="1"/>
    <w:link w:val="110"/>
    <w:qFormat/>
    <w:uiPriority w:val="29"/>
    <w:pPr>
      <w:widowControl/>
      <w:spacing w:line="360" w:lineRule="auto"/>
      <w:jc w:val="left"/>
    </w:pPr>
    <w:rPr>
      <w:i/>
      <w:kern w:val="0"/>
      <w:sz w:val="24"/>
      <w:lang w:val="zh-CN"/>
    </w:rPr>
  </w:style>
  <w:style w:type="character" w:customStyle="1" w:styleId="112">
    <w:name w:val="批注主题 Char1"/>
    <w:semiHidden/>
    <w:qFormat/>
    <w:uiPriority w:val="99"/>
    <w:rPr>
      <w:rFonts w:ascii="Calibri" w:hAnsi="Calibri" w:eastAsia="宋体" w:cs="Times New Roman"/>
      <w:b/>
      <w:bCs/>
      <w:kern w:val="0"/>
      <w:sz w:val="24"/>
      <w:szCs w:val="24"/>
    </w:rPr>
  </w:style>
  <w:style w:type="character" w:customStyle="1" w:styleId="113">
    <w:name w:val="正文文本 字符"/>
    <w:link w:val="19"/>
    <w:qFormat/>
    <w:uiPriority w:val="99"/>
  </w:style>
  <w:style w:type="character" w:customStyle="1" w:styleId="114">
    <w:name w:val="引用 Char1"/>
    <w:qFormat/>
    <w:uiPriority w:val="29"/>
    <w:rPr>
      <w:i/>
      <w:iCs/>
      <w:color w:val="000000"/>
    </w:rPr>
  </w:style>
  <w:style w:type="character" w:customStyle="1" w:styleId="115">
    <w:name w:val="脚注文本 字符"/>
    <w:link w:val="35"/>
    <w:qFormat/>
    <w:uiPriority w:val="0"/>
    <w:rPr>
      <w:sz w:val="18"/>
    </w:rPr>
  </w:style>
  <w:style w:type="character" w:customStyle="1" w:styleId="116">
    <w:name w:val="正文文本 Char"/>
    <w:semiHidden/>
    <w:qFormat/>
    <w:uiPriority w:val="99"/>
  </w:style>
  <w:style w:type="character" w:customStyle="1" w:styleId="117">
    <w:name w:val="副标题 字符"/>
    <w:link w:val="33"/>
    <w:qFormat/>
    <w:uiPriority w:val="11"/>
    <w:rPr>
      <w:rFonts w:ascii="Cambria" w:hAnsi="Cambria"/>
      <w:sz w:val="24"/>
      <w:szCs w:val="24"/>
    </w:rPr>
  </w:style>
  <w:style w:type="character" w:customStyle="1" w:styleId="118">
    <w:name w:val="正文首行缩进 Char"/>
    <w:link w:val="119"/>
    <w:qFormat/>
    <w:uiPriority w:val="99"/>
    <w:rPr>
      <w:rFonts w:ascii="Calibri" w:hAnsi="Calibri"/>
      <w:sz w:val="24"/>
      <w:szCs w:val="24"/>
    </w:rPr>
  </w:style>
  <w:style w:type="paragraph" w:customStyle="1" w:styleId="119">
    <w:name w:val="正文首行缩进1"/>
    <w:basedOn w:val="19"/>
    <w:link w:val="118"/>
    <w:unhideWhenUsed/>
    <w:qFormat/>
    <w:uiPriority w:val="99"/>
    <w:pPr>
      <w:widowControl/>
      <w:ind w:firstLine="420" w:firstLineChars="100"/>
      <w:jc w:val="left"/>
    </w:pPr>
    <w:rPr>
      <w:rFonts w:ascii="Calibri" w:hAnsi="Calibri"/>
      <w:sz w:val="24"/>
      <w:szCs w:val="24"/>
      <w:lang w:val="zh-CN"/>
    </w:rPr>
  </w:style>
  <w:style w:type="character" w:customStyle="1" w:styleId="120">
    <w:name w:val="正文首行缩进 2 Char1"/>
    <w:semiHidden/>
    <w:qFormat/>
    <w:uiPriority w:val="99"/>
  </w:style>
  <w:style w:type="character" w:customStyle="1" w:styleId="121">
    <w:name w:val="文档结构图 Char1"/>
    <w:semiHidden/>
    <w:qFormat/>
    <w:uiPriority w:val="99"/>
    <w:rPr>
      <w:rFonts w:ascii="宋体" w:eastAsia="宋体"/>
      <w:sz w:val="18"/>
      <w:szCs w:val="18"/>
    </w:rPr>
  </w:style>
  <w:style w:type="character" w:customStyle="1" w:styleId="122">
    <w:name w:val="正文文本缩进 3 Char1"/>
    <w:semiHidden/>
    <w:qFormat/>
    <w:uiPriority w:val="99"/>
    <w:rPr>
      <w:sz w:val="16"/>
      <w:szCs w:val="16"/>
    </w:rPr>
  </w:style>
  <w:style w:type="character" w:customStyle="1" w:styleId="123">
    <w:name w:val="页码1"/>
    <w:qFormat/>
    <w:uiPriority w:val="0"/>
  </w:style>
  <w:style w:type="character" w:customStyle="1" w:styleId="124">
    <w:name w:val="脚注文本 Char1"/>
    <w:semiHidden/>
    <w:qFormat/>
    <w:uiPriority w:val="99"/>
    <w:rPr>
      <w:sz w:val="18"/>
      <w:szCs w:val="18"/>
    </w:rPr>
  </w:style>
  <w:style w:type="character" w:customStyle="1" w:styleId="125">
    <w:name w:val="样式1 Char"/>
    <w:link w:val="126"/>
    <w:qFormat/>
    <w:uiPriority w:val="0"/>
    <w:rPr>
      <w:rFonts w:ascii="宋体" w:hAnsi="宋体" w:cs="宋体"/>
      <w:szCs w:val="21"/>
    </w:rPr>
  </w:style>
  <w:style w:type="paragraph" w:customStyle="1" w:styleId="126">
    <w:name w:val="样式1"/>
    <w:basedOn w:val="1"/>
    <w:link w:val="125"/>
    <w:qFormat/>
    <w:uiPriority w:val="0"/>
    <w:pPr>
      <w:widowControl/>
      <w:autoSpaceDE w:val="0"/>
      <w:autoSpaceDN w:val="0"/>
      <w:adjustRightInd w:val="0"/>
      <w:spacing w:line="360" w:lineRule="auto"/>
      <w:ind w:firstLine="200" w:firstLineChars="200"/>
      <w:jc w:val="left"/>
    </w:pPr>
    <w:rPr>
      <w:rFonts w:ascii="宋体" w:hAnsi="宋体"/>
      <w:kern w:val="0"/>
      <w:sz w:val="20"/>
      <w:szCs w:val="21"/>
      <w:lang w:val="zh-CN"/>
    </w:rPr>
  </w:style>
  <w:style w:type="character" w:customStyle="1" w:styleId="127">
    <w:name w:val="日期 Char1"/>
    <w:semiHidden/>
    <w:qFormat/>
    <w:uiPriority w:val="99"/>
  </w:style>
  <w:style w:type="character" w:customStyle="1" w:styleId="128">
    <w:name w:val="一级条标题 Char"/>
    <w:link w:val="129"/>
    <w:qFormat/>
    <w:uiPriority w:val="0"/>
    <w:rPr>
      <w:rFonts w:eastAsia="黑体"/>
      <w:sz w:val="21"/>
      <w:szCs w:val="22"/>
      <w:lang w:val="en-US" w:eastAsia="zh-CN" w:bidi="ar-SA"/>
    </w:rPr>
  </w:style>
  <w:style w:type="paragraph" w:customStyle="1" w:styleId="129">
    <w:name w:val="一级条标题"/>
    <w:next w:val="1"/>
    <w:link w:val="128"/>
    <w:qFormat/>
    <w:uiPriority w:val="0"/>
    <w:pPr>
      <w:tabs>
        <w:tab w:val="left" w:pos="340"/>
      </w:tabs>
      <w:ind w:left="340" w:hanging="340"/>
      <w:outlineLvl w:val="2"/>
    </w:pPr>
    <w:rPr>
      <w:rFonts w:ascii="Times New Roman" w:hAnsi="Times New Roman" w:eastAsia="黑体" w:cs="Times New Roman"/>
      <w:sz w:val="21"/>
      <w:szCs w:val="22"/>
      <w:lang w:val="en-US" w:eastAsia="zh-CN" w:bidi="ar-SA"/>
    </w:rPr>
  </w:style>
  <w:style w:type="character" w:customStyle="1" w:styleId="130">
    <w:name w:val="文档结构图 字符"/>
    <w:link w:val="16"/>
    <w:qFormat/>
    <w:uiPriority w:val="0"/>
    <w:rPr>
      <w:rFonts w:ascii="宋体"/>
      <w:sz w:val="18"/>
      <w:szCs w:val="18"/>
    </w:rPr>
  </w:style>
  <w:style w:type="character" w:customStyle="1" w:styleId="131">
    <w:name w:val="页码2"/>
    <w:qFormat/>
    <w:uiPriority w:val="0"/>
  </w:style>
  <w:style w:type="character" w:customStyle="1" w:styleId="132">
    <w:name w:val="表格 Char"/>
    <w:link w:val="133"/>
    <w:qFormat/>
    <w:uiPriority w:val="99"/>
    <w:rPr>
      <w:sz w:val="24"/>
      <w:szCs w:val="21"/>
    </w:rPr>
  </w:style>
  <w:style w:type="paragraph" w:customStyle="1" w:styleId="133">
    <w:name w:val="表格"/>
    <w:basedOn w:val="1"/>
    <w:link w:val="132"/>
    <w:qFormat/>
    <w:uiPriority w:val="99"/>
    <w:pPr>
      <w:widowControl/>
      <w:adjustRightInd w:val="0"/>
      <w:snapToGrid w:val="0"/>
      <w:spacing w:line="360" w:lineRule="auto"/>
      <w:jc w:val="center"/>
    </w:pPr>
    <w:rPr>
      <w:kern w:val="0"/>
      <w:sz w:val="24"/>
      <w:szCs w:val="21"/>
      <w:lang w:val="zh-CN"/>
    </w:rPr>
  </w:style>
  <w:style w:type="character" w:customStyle="1" w:styleId="134">
    <w:name w:val="副标题 Char1"/>
    <w:qFormat/>
    <w:uiPriority w:val="11"/>
    <w:rPr>
      <w:rFonts w:ascii="Cambria" w:hAnsi="Cambria" w:eastAsia="宋体" w:cs="Times New Roman"/>
      <w:b/>
      <w:bCs/>
      <w:kern w:val="28"/>
      <w:sz w:val="32"/>
      <w:szCs w:val="32"/>
    </w:rPr>
  </w:style>
  <w:style w:type="character" w:customStyle="1" w:styleId="135">
    <w:name w:val="正文首行缩进 Char1"/>
    <w:semiHidden/>
    <w:qFormat/>
    <w:uiPriority w:val="99"/>
  </w:style>
  <w:style w:type="character" w:customStyle="1" w:styleId="136">
    <w:name w:val="明显引用 Char1"/>
    <w:qFormat/>
    <w:uiPriority w:val="30"/>
    <w:rPr>
      <w:b/>
      <w:bCs/>
      <w:i/>
      <w:iCs/>
      <w:color w:val="4F81BD"/>
    </w:rPr>
  </w:style>
  <w:style w:type="character" w:customStyle="1" w:styleId="137">
    <w:name w:val="正文首行缩进 2 Char"/>
    <w:link w:val="138"/>
    <w:qFormat/>
    <w:uiPriority w:val="0"/>
  </w:style>
  <w:style w:type="paragraph" w:customStyle="1" w:styleId="138">
    <w:name w:val="正文首行缩进 21"/>
    <w:basedOn w:val="20"/>
    <w:link w:val="137"/>
    <w:qFormat/>
    <w:uiPriority w:val="0"/>
    <w:pPr>
      <w:widowControl/>
      <w:spacing w:after="120" w:line="360" w:lineRule="auto"/>
      <w:ind w:left="420" w:leftChars="200" w:firstLine="420" w:firstLineChars="200"/>
      <w:jc w:val="left"/>
    </w:pPr>
    <w:rPr>
      <w:sz w:val="20"/>
      <w:szCs w:val="20"/>
      <w:lang w:val="en-US"/>
    </w:rPr>
  </w:style>
  <w:style w:type="character" w:customStyle="1" w:styleId="139">
    <w:name w:val="书籍标题1"/>
    <w:qFormat/>
    <w:uiPriority w:val="33"/>
    <w:rPr>
      <w:rFonts w:ascii="Cambria" w:hAnsi="Cambria" w:eastAsia="宋体"/>
      <w:b/>
      <w:i/>
      <w:sz w:val="24"/>
      <w:szCs w:val="24"/>
    </w:rPr>
  </w:style>
  <w:style w:type="character" w:customStyle="1" w:styleId="140">
    <w:name w:val="不明显强调1"/>
    <w:qFormat/>
    <w:uiPriority w:val="19"/>
    <w:rPr>
      <w:i/>
      <w:color w:val="5A5A5A"/>
    </w:rPr>
  </w:style>
  <w:style w:type="character" w:customStyle="1" w:styleId="141">
    <w:name w:val="明显强调1"/>
    <w:qFormat/>
    <w:uiPriority w:val="21"/>
    <w:rPr>
      <w:b/>
      <w:i/>
      <w:sz w:val="24"/>
      <w:szCs w:val="24"/>
      <w:u w:val="single"/>
    </w:rPr>
  </w:style>
  <w:style w:type="character" w:customStyle="1" w:styleId="142">
    <w:name w:val="批注文字 Char1"/>
    <w:semiHidden/>
    <w:qFormat/>
    <w:uiPriority w:val="99"/>
  </w:style>
  <w:style w:type="character" w:customStyle="1" w:styleId="143">
    <w:name w:val="明显参考1"/>
    <w:qFormat/>
    <w:uiPriority w:val="32"/>
    <w:rPr>
      <w:b/>
      <w:sz w:val="24"/>
      <w:u w:val="single"/>
    </w:rPr>
  </w:style>
  <w:style w:type="character" w:customStyle="1" w:styleId="144">
    <w:name w:val="标题 Char1"/>
    <w:qFormat/>
    <w:uiPriority w:val="10"/>
    <w:rPr>
      <w:rFonts w:ascii="Cambria" w:hAnsi="Cambria" w:eastAsia="宋体" w:cs="Times New Roman"/>
      <w:b/>
      <w:bCs/>
      <w:sz w:val="32"/>
      <w:szCs w:val="32"/>
    </w:rPr>
  </w:style>
  <w:style w:type="character" w:customStyle="1" w:styleId="145">
    <w:name w:val="标题 字符"/>
    <w:link w:val="47"/>
    <w:qFormat/>
    <w:uiPriority w:val="10"/>
    <w:rPr>
      <w:rFonts w:ascii="Cambria" w:hAnsi="Cambria"/>
      <w:b/>
      <w:bCs/>
      <w:kern w:val="28"/>
      <w:sz w:val="32"/>
      <w:szCs w:val="32"/>
    </w:rPr>
  </w:style>
  <w:style w:type="character" w:customStyle="1" w:styleId="146">
    <w:name w:val="+正文 Char"/>
    <w:link w:val="147"/>
    <w:qFormat/>
    <w:locked/>
    <w:uiPriority w:val="0"/>
    <w:rPr>
      <w:sz w:val="24"/>
      <w:szCs w:val="28"/>
    </w:rPr>
  </w:style>
  <w:style w:type="paragraph" w:customStyle="1" w:styleId="147">
    <w:name w:val="+正文"/>
    <w:basedOn w:val="1"/>
    <w:link w:val="146"/>
    <w:qFormat/>
    <w:uiPriority w:val="0"/>
    <w:pPr>
      <w:widowControl/>
      <w:spacing w:line="360" w:lineRule="auto"/>
      <w:ind w:firstLine="200" w:firstLineChars="200"/>
      <w:jc w:val="left"/>
    </w:pPr>
    <w:rPr>
      <w:kern w:val="0"/>
      <w:sz w:val="24"/>
      <w:szCs w:val="28"/>
      <w:lang w:val="zh-CN"/>
    </w:rPr>
  </w:style>
  <w:style w:type="character" w:customStyle="1" w:styleId="148">
    <w:name w:val="明显引用 字符"/>
    <w:link w:val="149"/>
    <w:qFormat/>
    <w:uiPriority w:val="30"/>
    <w:rPr>
      <w:b/>
      <w:i/>
      <w:sz w:val="24"/>
    </w:rPr>
  </w:style>
  <w:style w:type="paragraph" w:styleId="149">
    <w:name w:val="Intense Quote"/>
    <w:basedOn w:val="1"/>
    <w:next w:val="1"/>
    <w:link w:val="148"/>
    <w:qFormat/>
    <w:uiPriority w:val="30"/>
    <w:pPr>
      <w:widowControl/>
      <w:spacing w:line="360" w:lineRule="auto"/>
      <w:ind w:left="720" w:right="720"/>
      <w:jc w:val="left"/>
    </w:pPr>
    <w:rPr>
      <w:b/>
      <w:i/>
      <w:kern w:val="0"/>
      <w:sz w:val="24"/>
      <w:szCs w:val="20"/>
      <w:lang w:val="zh-CN"/>
    </w:rPr>
  </w:style>
  <w:style w:type="character" w:customStyle="1" w:styleId="150">
    <w:name w:val="不明显参考1"/>
    <w:qFormat/>
    <w:uiPriority w:val="31"/>
    <w:rPr>
      <w:sz w:val="24"/>
      <w:szCs w:val="24"/>
      <w:u w:val="single"/>
    </w:rPr>
  </w:style>
  <w:style w:type="paragraph" w:customStyle="1" w:styleId="151">
    <w:name w:val="目录 71"/>
    <w:basedOn w:val="1"/>
    <w:next w:val="1"/>
    <w:unhideWhenUsed/>
    <w:qFormat/>
    <w:uiPriority w:val="39"/>
    <w:pPr>
      <w:spacing w:line="360" w:lineRule="auto"/>
      <w:ind w:left="1260"/>
      <w:jc w:val="left"/>
    </w:pPr>
    <w:rPr>
      <w:rFonts w:ascii="Calibri" w:hAnsi="Calibri"/>
      <w:sz w:val="18"/>
      <w:szCs w:val="18"/>
    </w:rPr>
  </w:style>
  <w:style w:type="character" w:customStyle="1" w:styleId="152">
    <w:name w:val="正文文本缩进 3 Char2"/>
    <w:qFormat/>
    <w:uiPriority w:val="0"/>
    <w:rPr>
      <w:kern w:val="2"/>
      <w:sz w:val="16"/>
      <w:szCs w:val="16"/>
    </w:rPr>
  </w:style>
  <w:style w:type="paragraph" w:customStyle="1" w:styleId="153">
    <w:name w:val="目录 41"/>
    <w:basedOn w:val="1"/>
    <w:next w:val="1"/>
    <w:unhideWhenUsed/>
    <w:qFormat/>
    <w:uiPriority w:val="39"/>
    <w:pPr>
      <w:spacing w:line="360" w:lineRule="auto"/>
      <w:ind w:left="630"/>
      <w:jc w:val="left"/>
    </w:pPr>
    <w:rPr>
      <w:rFonts w:ascii="Calibri" w:hAnsi="Calibri"/>
      <w:sz w:val="18"/>
      <w:szCs w:val="18"/>
    </w:rPr>
  </w:style>
  <w:style w:type="paragraph" w:customStyle="1" w:styleId="154">
    <w:name w:val="目录 81"/>
    <w:basedOn w:val="1"/>
    <w:next w:val="1"/>
    <w:unhideWhenUsed/>
    <w:qFormat/>
    <w:uiPriority w:val="39"/>
    <w:pPr>
      <w:spacing w:line="360" w:lineRule="auto"/>
      <w:ind w:left="1470"/>
      <w:jc w:val="left"/>
    </w:pPr>
    <w:rPr>
      <w:rFonts w:ascii="Calibri" w:hAnsi="Calibri"/>
      <w:sz w:val="18"/>
      <w:szCs w:val="18"/>
    </w:rPr>
  </w:style>
  <w:style w:type="character" w:customStyle="1" w:styleId="155">
    <w:name w:val="正文文本 Char2"/>
    <w:qFormat/>
    <w:uiPriority w:val="0"/>
    <w:rPr>
      <w:kern w:val="2"/>
      <w:sz w:val="21"/>
      <w:szCs w:val="24"/>
    </w:rPr>
  </w:style>
  <w:style w:type="character" w:customStyle="1" w:styleId="156">
    <w:name w:val="文档结构图 Char2"/>
    <w:qFormat/>
    <w:uiPriority w:val="0"/>
    <w:rPr>
      <w:rFonts w:ascii="Microsoft YaHei UI" w:eastAsia="Microsoft YaHei UI"/>
      <w:kern w:val="2"/>
      <w:sz w:val="18"/>
      <w:szCs w:val="18"/>
    </w:rPr>
  </w:style>
  <w:style w:type="paragraph" w:customStyle="1" w:styleId="157">
    <w:name w:val="目录 51"/>
    <w:basedOn w:val="1"/>
    <w:next w:val="1"/>
    <w:unhideWhenUsed/>
    <w:qFormat/>
    <w:uiPriority w:val="39"/>
    <w:pPr>
      <w:spacing w:line="360" w:lineRule="auto"/>
      <w:ind w:left="840"/>
      <w:jc w:val="left"/>
    </w:pPr>
    <w:rPr>
      <w:rFonts w:ascii="Calibri" w:hAnsi="Calibri"/>
      <w:sz w:val="18"/>
      <w:szCs w:val="18"/>
    </w:rPr>
  </w:style>
  <w:style w:type="paragraph" w:customStyle="1" w:styleId="158">
    <w:name w:val="目录 91"/>
    <w:basedOn w:val="1"/>
    <w:next w:val="1"/>
    <w:unhideWhenUsed/>
    <w:qFormat/>
    <w:uiPriority w:val="39"/>
    <w:pPr>
      <w:spacing w:line="360" w:lineRule="auto"/>
      <w:ind w:left="1680"/>
      <w:jc w:val="left"/>
    </w:pPr>
    <w:rPr>
      <w:rFonts w:ascii="Calibri" w:hAnsi="Calibri"/>
      <w:sz w:val="18"/>
      <w:szCs w:val="18"/>
    </w:rPr>
  </w:style>
  <w:style w:type="character" w:customStyle="1" w:styleId="159">
    <w:name w:val="脚注文本 Char2"/>
    <w:qFormat/>
    <w:uiPriority w:val="0"/>
    <w:rPr>
      <w:kern w:val="2"/>
      <w:sz w:val="18"/>
      <w:szCs w:val="18"/>
    </w:rPr>
  </w:style>
  <w:style w:type="character" w:customStyle="1" w:styleId="160">
    <w:name w:val="标题 Char2"/>
    <w:qFormat/>
    <w:uiPriority w:val="0"/>
    <w:rPr>
      <w:rFonts w:ascii="Calibri Light" w:hAnsi="Calibri Light" w:cs="Times New Roman"/>
      <w:b/>
      <w:bCs/>
      <w:kern w:val="2"/>
      <w:sz w:val="32"/>
      <w:szCs w:val="32"/>
    </w:rPr>
  </w:style>
  <w:style w:type="character" w:customStyle="1" w:styleId="161">
    <w:name w:val="正文首行缩进 2 Char2"/>
    <w:qFormat/>
    <w:uiPriority w:val="0"/>
    <w:rPr>
      <w:kern w:val="2"/>
      <w:sz w:val="21"/>
      <w:szCs w:val="24"/>
    </w:rPr>
  </w:style>
  <w:style w:type="paragraph" w:customStyle="1" w:styleId="162">
    <w:name w:val="目录 61"/>
    <w:basedOn w:val="1"/>
    <w:next w:val="1"/>
    <w:unhideWhenUsed/>
    <w:qFormat/>
    <w:uiPriority w:val="39"/>
    <w:pPr>
      <w:spacing w:line="360" w:lineRule="auto"/>
      <w:ind w:left="1050"/>
      <w:jc w:val="left"/>
    </w:pPr>
    <w:rPr>
      <w:rFonts w:ascii="Calibri" w:hAnsi="Calibri"/>
      <w:sz w:val="18"/>
      <w:szCs w:val="18"/>
    </w:rPr>
  </w:style>
  <w:style w:type="character" w:customStyle="1" w:styleId="163">
    <w:name w:val="副标题 Char2"/>
    <w:qFormat/>
    <w:uiPriority w:val="0"/>
    <w:rPr>
      <w:rFonts w:ascii="Calibri Light" w:hAnsi="Calibri Light" w:cs="Times New Roman"/>
      <w:b/>
      <w:bCs/>
      <w:kern w:val="28"/>
      <w:sz w:val="32"/>
      <w:szCs w:val="32"/>
    </w:rPr>
  </w:style>
  <w:style w:type="character" w:customStyle="1" w:styleId="164">
    <w:name w:val="正文首行缩进 Char2"/>
    <w:basedOn w:val="155"/>
    <w:qFormat/>
    <w:uiPriority w:val="0"/>
    <w:rPr>
      <w:kern w:val="2"/>
      <w:sz w:val="21"/>
      <w:szCs w:val="24"/>
    </w:rPr>
  </w:style>
  <w:style w:type="paragraph" w:customStyle="1" w:styleId="165">
    <w:name w:val="xl49"/>
    <w:basedOn w:val="1"/>
    <w:qFormat/>
    <w:uiPriority w:val="0"/>
    <w:pPr>
      <w:widowControl/>
      <w:pBdr>
        <w:top w:val="single" w:color="auto" w:sz="8" w:space="0"/>
        <w:left w:val="single" w:color="000000" w:sz="8" w:space="0"/>
      </w:pBdr>
      <w:spacing w:before="100" w:beforeAutospacing="1" w:after="100" w:afterAutospacing="1" w:line="360" w:lineRule="auto"/>
      <w:jc w:val="center"/>
    </w:pPr>
    <w:rPr>
      <w:kern w:val="0"/>
      <w:sz w:val="18"/>
      <w:szCs w:val="18"/>
    </w:rPr>
  </w:style>
  <w:style w:type="paragraph" w:customStyle="1" w:styleId="166">
    <w:name w:val="列出段落1"/>
    <w:basedOn w:val="1"/>
    <w:qFormat/>
    <w:uiPriority w:val="1"/>
    <w:pPr>
      <w:spacing w:line="360" w:lineRule="auto"/>
      <w:ind w:firstLine="420" w:firstLineChars="200"/>
    </w:pPr>
    <w:rPr>
      <w:rFonts w:ascii="Calibri" w:hAnsi="Calibri"/>
      <w:szCs w:val="22"/>
    </w:rPr>
  </w:style>
  <w:style w:type="paragraph" w:customStyle="1" w:styleId="167">
    <w:name w:val="前言、引言标题"/>
    <w:next w:val="1"/>
    <w:qFormat/>
    <w:uiPriority w:val="0"/>
    <w:pPr>
      <w:shd w:val="clear" w:color="FFFFFF" w:fill="FFFFFF"/>
      <w:tabs>
        <w:tab w:val="left" w:pos="0"/>
      </w:tabs>
      <w:spacing w:before="640" w:after="560"/>
      <w:ind w:left="630" w:hanging="630"/>
      <w:jc w:val="center"/>
      <w:outlineLvl w:val="0"/>
    </w:pPr>
    <w:rPr>
      <w:rFonts w:ascii="黑体" w:hAnsi="Times New Roman" w:eastAsia="黑体" w:cs="Times New Roman"/>
      <w:sz w:val="32"/>
      <w:szCs w:val="22"/>
      <w:lang w:val="en-US" w:eastAsia="zh-CN" w:bidi="ar-SA"/>
    </w:rPr>
  </w:style>
  <w:style w:type="paragraph" w:styleId="16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9">
    <w:name w:val="参考文献、索引标题"/>
    <w:basedOn w:val="167"/>
    <w:next w:val="1"/>
    <w:qFormat/>
    <w:uiPriority w:val="0"/>
    <w:pPr>
      <w:spacing w:after="200"/>
      <w:ind w:left="0" w:firstLine="0"/>
    </w:pPr>
    <w:rPr>
      <w:sz w:val="21"/>
    </w:rPr>
  </w:style>
  <w:style w:type="paragraph" w:customStyle="1" w:styleId="170">
    <w:name w:val="+列表编号"/>
    <w:basedOn w:val="1"/>
    <w:qFormat/>
    <w:uiPriority w:val="0"/>
    <w:pPr>
      <w:widowControl/>
      <w:tabs>
        <w:tab w:val="center" w:pos="4200"/>
        <w:tab w:val="right" w:pos="8400"/>
      </w:tabs>
      <w:spacing w:line="360" w:lineRule="auto"/>
      <w:jc w:val="center"/>
    </w:pPr>
    <w:rPr>
      <w:rFonts w:ascii="宋体" w:hAnsi="宋体" w:cs="宋体"/>
      <w:b/>
      <w:kern w:val="0"/>
      <w:sz w:val="24"/>
    </w:rPr>
  </w:style>
  <w:style w:type="paragraph" w:customStyle="1" w:styleId="171">
    <w:name w:val="xl24"/>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jc w:val="center"/>
    </w:pPr>
    <w:rPr>
      <w:kern w:val="0"/>
      <w:sz w:val="20"/>
      <w:szCs w:val="20"/>
    </w:rPr>
  </w:style>
  <w:style w:type="paragraph" w:customStyle="1" w:styleId="172">
    <w:name w:val="xl32"/>
    <w:basedOn w:val="1"/>
    <w:qFormat/>
    <w:uiPriority w:val="0"/>
    <w:pPr>
      <w:widowControl/>
      <w:pBdr>
        <w:top w:val="single" w:color="auto" w:sz="8" w:space="0"/>
        <w:left w:val="single" w:color="000000" w:sz="8" w:space="0"/>
      </w:pBdr>
      <w:spacing w:before="100" w:beforeAutospacing="1" w:after="100" w:afterAutospacing="1" w:line="360" w:lineRule="auto"/>
      <w:jc w:val="center"/>
    </w:pPr>
    <w:rPr>
      <w:kern w:val="0"/>
      <w:sz w:val="20"/>
      <w:szCs w:val="20"/>
    </w:rPr>
  </w:style>
  <w:style w:type="paragraph" w:customStyle="1" w:styleId="173">
    <w:name w:val="tgt"/>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174">
    <w:name w:val="tgt2"/>
    <w:basedOn w:val="1"/>
    <w:qFormat/>
    <w:uiPriority w:val="0"/>
    <w:pPr>
      <w:widowControl/>
      <w:spacing w:after="150" w:line="360" w:lineRule="auto"/>
      <w:jc w:val="left"/>
    </w:pPr>
    <w:rPr>
      <w:rFonts w:ascii="宋体" w:hAnsi="宋体" w:cs="宋体"/>
      <w:b/>
      <w:bCs/>
      <w:kern w:val="0"/>
      <w:sz w:val="36"/>
      <w:szCs w:val="36"/>
    </w:rPr>
  </w:style>
  <w:style w:type="paragraph" w:customStyle="1" w:styleId="175">
    <w:name w:val="+列表2"/>
    <w:basedOn w:val="1"/>
    <w:qFormat/>
    <w:uiPriority w:val="0"/>
    <w:pPr>
      <w:widowControl/>
      <w:spacing w:line="360" w:lineRule="auto"/>
      <w:jc w:val="center"/>
    </w:pPr>
    <w:rPr>
      <w:kern w:val="0"/>
      <w:sz w:val="24"/>
      <w:szCs w:val="21"/>
    </w:rPr>
  </w:style>
  <w:style w:type="paragraph" w:customStyle="1" w:styleId="176">
    <w:name w:val="xl25"/>
    <w:basedOn w:val="1"/>
    <w:qFormat/>
    <w:uiPriority w:val="0"/>
    <w:pPr>
      <w:widowControl/>
      <w:pBdr>
        <w:left w:val="single" w:color="auto" w:sz="8" w:space="0"/>
        <w:right w:val="single" w:color="auto" w:sz="8" w:space="0"/>
      </w:pBdr>
      <w:spacing w:before="100" w:beforeAutospacing="1" w:after="100" w:afterAutospacing="1" w:line="360" w:lineRule="auto"/>
      <w:jc w:val="center"/>
    </w:pPr>
    <w:rPr>
      <w:rFonts w:ascii="宋体" w:hAnsi="宋体" w:cs="宋体"/>
      <w:kern w:val="0"/>
      <w:sz w:val="20"/>
      <w:szCs w:val="20"/>
    </w:rPr>
  </w:style>
  <w:style w:type="paragraph" w:customStyle="1" w:styleId="177">
    <w:name w:val="TOC 标题1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78">
    <w:name w:val="xl48"/>
    <w:basedOn w:val="1"/>
    <w:qFormat/>
    <w:uiPriority w:val="0"/>
    <w:pPr>
      <w:widowControl/>
      <w:pBdr>
        <w:top w:val="single" w:color="auto" w:sz="8" w:space="0"/>
        <w:left w:val="single" w:color="auto" w:sz="8" w:space="0"/>
      </w:pBdr>
      <w:spacing w:before="100" w:beforeAutospacing="1" w:after="100" w:afterAutospacing="1" w:line="360" w:lineRule="auto"/>
      <w:jc w:val="center"/>
    </w:pPr>
    <w:rPr>
      <w:kern w:val="0"/>
      <w:sz w:val="18"/>
      <w:szCs w:val="18"/>
    </w:rPr>
  </w:style>
  <w:style w:type="character" w:customStyle="1" w:styleId="179">
    <w:name w:val="引用 Char2"/>
    <w:qFormat/>
    <w:uiPriority w:val="29"/>
    <w:rPr>
      <w:i/>
      <w:iCs/>
      <w:color w:val="404040"/>
      <w:kern w:val="2"/>
      <w:sz w:val="21"/>
      <w:szCs w:val="24"/>
    </w:rPr>
  </w:style>
  <w:style w:type="paragraph" w:customStyle="1" w:styleId="180">
    <w:name w:val="xl34"/>
    <w:basedOn w:val="1"/>
    <w:qFormat/>
    <w:uiPriority w:val="0"/>
    <w:pPr>
      <w:widowControl/>
      <w:pBdr>
        <w:left w:val="single" w:color="000000" w:sz="8" w:space="0"/>
        <w:bottom w:val="single" w:color="auto" w:sz="8" w:space="0"/>
      </w:pBdr>
      <w:spacing w:before="100" w:beforeAutospacing="1" w:after="100" w:afterAutospacing="1" w:line="360" w:lineRule="auto"/>
      <w:jc w:val="center"/>
    </w:pPr>
    <w:rPr>
      <w:kern w:val="0"/>
      <w:sz w:val="20"/>
      <w:szCs w:val="20"/>
    </w:rPr>
  </w:style>
  <w:style w:type="paragraph" w:customStyle="1" w:styleId="181">
    <w:name w:val="xl33"/>
    <w:basedOn w:val="1"/>
    <w:qFormat/>
    <w:uiPriority w:val="0"/>
    <w:pPr>
      <w:widowControl/>
      <w:pBdr>
        <w:top w:val="single" w:color="auto" w:sz="8" w:space="0"/>
        <w:right w:val="single" w:color="000000" w:sz="8" w:space="0"/>
      </w:pBdr>
      <w:spacing w:before="100" w:beforeAutospacing="1" w:after="100" w:afterAutospacing="1" w:line="360" w:lineRule="auto"/>
      <w:jc w:val="center"/>
    </w:pPr>
    <w:rPr>
      <w:kern w:val="0"/>
      <w:sz w:val="20"/>
      <w:szCs w:val="20"/>
    </w:rPr>
  </w:style>
  <w:style w:type="character" w:customStyle="1" w:styleId="182">
    <w:name w:val="明显引用 Char2"/>
    <w:qFormat/>
    <w:uiPriority w:val="30"/>
    <w:rPr>
      <w:i/>
      <w:iCs/>
      <w:color w:val="5B9BD5"/>
      <w:kern w:val="2"/>
      <w:sz w:val="21"/>
      <w:szCs w:val="24"/>
    </w:rPr>
  </w:style>
  <w:style w:type="paragraph" w:customStyle="1" w:styleId="183">
    <w:name w:val="xl42"/>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jc w:val="center"/>
      <w:textAlignment w:val="top"/>
    </w:pPr>
    <w:rPr>
      <w:color w:val="000000"/>
      <w:kern w:val="0"/>
      <w:sz w:val="18"/>
      <w:szCs w:val="18"/>
    </w:rPr>
  </w:style>
  <w:style w:type="paragraph" w:customStyle="1" w:styleId="184">
    <w:name w:val="列出段落11"/>
    <w:basedOn w:val="1"/>
    <w:qFormat/>
    <w:uiPriority w:val="0"/>
    <w:pPr>
      <w:widowControl/>
      <w:spacing w:line="360" w:lineRule="auto"/>
      <w:ind w:firstLine="420" w:firstLineChars="200"/>
      <w:jc w:val="left"/>
    </w:pPr>
    <w:rPr>
      <w:rFonts w:ascii="Calibri" w:hAnsi="Calibri"/>
      <w:kern w:val="0"/>
      <w:sz w:val="24"/>
    </w:rPr>
  </w:style>
  <w:style w:type="paragraph" w:customStyle="1" w:styleId="185">
    <w:name w:val="章标题"/>
    <w:next w:val="1"/>
    <w:qFormat/>
    <w:uiPriority w:val="0"/>
    <w:pPr>
      <w:tabs>
        <w:tab w:val="left" w:pos="567"/>
      </w:tabs>
      <w:spacing w:beforeLines="50" w:afterLines="50"/>
      <w:ind w:left="567" w:hanging="567"/>
      <w:jc w:val="both"/>
      <w:outlineLvl w:val="1"/>
    </w:pPr>
    <w:rPr>
      <w:rFonts w:ascii="黑体" w:hAnsi="Times New Roman" w:eastAsia="黑体" w:cs="Times New Roman"/>
      <w:sz w:val="21"/>
      <w:szCs w:val="22"/>
      <w:lang w:val="en-US" w:eastAsia="zh-CN" w:bidi="ar-SA"/>
    </w:rPr>
  </w:style>
  <w:style w:type="paragraph" w:customStyle="1" w:styleId="186">
    <w:name w:val="xl35"/>
    <w:basedOn w:val="1"/>
    <w:qFormat/>
    <w:uiPriority w:val="0"/>
    <w:pPr>
      <w:widowControl/>
      <w:pBdr>
        <w:bottom w:val="single" w:color="auto" w:sz="8" w:space="0"/>
        <w:right w:val="single" w:color="000000" w:sz="8" w:space="0"/>
      </w:pBdr>
      <w:spacing w:before="100" w:beforeAutospacing="1" w:after="100" w:afterAutospacing="1" w:line="360" w:lineRule="auto"/>
      <w:jc w:val="center"/>
    </w:pPr>
    <w:rPr>
      <w:kern w:val="0"/>
      <w:sz w:val="20"/>
      <w:szCs w:val="20"/>
    </w:rPr>
  </w:style>
  <w:style w:type="paragraph" w:customStyle="1" w:styleId="187">
    <w:name w:val="xl30"/>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jc w:val="center"/>
      <w:textAlignment w:val="center"/>
    </w:pPr>
    <w:rPr>
      <w:rFonts w:ascii="宋体" w:hAnsi="宋体" w:cs="宋体"/>
      <w:kern w:val="0"/>
      <w:sz w:val="20"/>
      <w:szCs w:val="20"/>
    </w:rPr>
  </w:style>
  <w:style w:type="paragraph" w:customStyle="1" w:styleId="188">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9">
    <w:name w:val="xl38"/>
    <w:basedOn w:val="1"/>
    <w:qFormat/>
    <w:uiPriority w:val="0"/>
    <w:pPr>
      <w:widowControl/>
      <w:spacing w:before="100" w:beforeAutospacing="1" w:after="100" w:afterAutospacing="1" w:line="360" w:lineRule="auto"/>
      <w:jc w:val="left"/>
    </w:pPr>
    <w:rPr>
      <w:kern w:val="0"/>
      <w:sz w:val="20"/>
      <w:szCs w:val="20"/>
    </w:rPr>
  </w:style>
  <w:style w:type="paragraph" w:customStyle="1" w:styleId="190">
    <w:name w:val="CB00"/>
    <w:qFormat/>
    <w:uiPriority w:val="0"/>
    <w:pPr>
      <w:spacing w:before="120" w:after="120" w:line="360" w:lineRule="auto"/>
      <w:ind w:firstLine="200" w:firstLineChars="200"/>
    </w:pPr>
    <w:rPr>
      <w:rFonts w:ascii="Arial" w:hAnsi="Arial" w:eastAsia="宋体" w:cs="Times New Roman"/>
      <w:kern w:val="2"/>
      <w:sz w:val="24"/>
      <w:szCs w:val="24"/>
      <w:lang w:val="en-US" w:eastAsia="zh-CN" w:bidi="ar-SA"/>
    </w:rPr>
  </w:style>
  <w:style w:type="paragraph" w:customStyle="1" w:styleId="191">
    <w:name w:val="xl50"/>
    <w:basedOn w:val="1"/>
    <w:qFormat/>
    <w:uiPriority w:val="0"/>
    <w:pPr>
      <w:widowControl/>
      <w:pBdr>
        <w:top w:val="single" w:color="auto" w:sz="8" w:space="0"/>
        <w:right w:val="single" w:color="000000" w:sz="8" w:space="0"/>
      </w:pBdr>
      <w:spacing w:before="100" w:beforeAutospacing="1" w:after="100" w:afterAutospacing="1" w:line="360" w:lineRule="auto"/>
      <w:jc w:val="center"/>
    </w:pPr>
    <w:rPr>
      <w:kern w:val="0"/>
      <w:sz w:val="18"/>
      <w:szCs w:val="18"/>
    </w:rPr>
  </w:style>
  <w:style w:type="paragraph" w:customStyle="1" w:styleId="192">
    <w:name w:val="xl44"/>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jc w:val="center"/>
    </w:pPr>
    <w:rPr>
      <w:kern w:val="0"/>
      <w:sz w:val="18"/>
      <w:szCs w:val="18"/>
    </w:rPr>
  </w:style>
  <w:style w:type="paragraph" w:customStyle="1" w:styleId="193">
    <w:name w:val="font6"/>
    <w:basedOn w:val="1"/>
    <w:qFormat/>
    <w:uiPriority w:val="0"/>
    <w:pPr>
      <w:widowControl/>
      <w:spacing w:before="100" w:beforeAutospacing="1" w:after="100" w:afterAutospacing="1" w:line="360" w:lineRule="auto"/>
      <w:jc w:val="left"/>
    </w:pPr>
    <w:rPr>
      <w:kern w:val="0"/>
      <w:sz w:val="20"/>
      <w:szCs w:val="20"/>
    </w:rPr>
  </w:style>
  <w:style w:type="paragraph" w:customStyle="1" w:styleId="194">
    <w:name w:val="xl29"/>
    <w:basedOn w:val="1"/>
    <w:qFormat/>
    <w:uiPriority w:val="0"/>
    <w:pPr>
      <w:widowControl/>
      <w:spacing w:before="100" w:beforeAutospacing="1" w:after="100" w:afterAutospacing="1" w:line="360" w:lineRule="auto"/>
      <w:jc w:val="left"/>
    </w:pPr>
    <w:rPr>
      <w:kern w:val="0"/>
      <w:sz w:val="24"/>
      <w:szCs w:val="21"/>
    </w:rPr>
  </w:style>
  <w:style w:type="paragraph" w:customStyle="1" w:styleId="195">
    <w:name w:val="Default"/>
    <w:qFormat/>
    <w:uiPriority w:val="0"/>
    <w:pPr>
      <w:widowControl w:val="0"/>
      <w:autoSpaceDE w:val="0"/>
      <w:autoSpaceDN w:val="0"/>
      <w:adjustRightInd w:val="0"/>
    </w:pPr>
    <w:rPr>
      <w:rFonts w:ascii="Helvetica" w:hAnsi="Helvetica" w:eastAsia="宋体" w:cs="Times New Roman"/>
      <w:color w:val="000000"/>
      <w:sz w:val="24"/>
      <w:szCs w:val="24"/>
      <w:lang w:val="en-US" w:eastAsia="zh-CN" w:bidi="ar-SA"/>
    </w:rPr>
  </w:style>
  <w:style w:type="paragraph" w:customStyle="1" w:styleId="196">
    <w:name w:val="xl51"/>
    <w:basedOn w:val="1"/>
    <w:qFormat/>
    <w:uiPriority w:val="0"/>
    <w:pPr>
      <w:widowControl/>
      <w:pBdr>
        <w:left w:val="single" w:color="000000" w:sz="8" w:space="0"/>
        <w:bottom w:val="single" w:color="auto" w:sz="8" w:space="0"/>
      </w:pBdr>
      <w:spacing w:before="100" w:beforeAutospacing="1" w:after="100" w:afterAutospacing="1" w:line="360" w:lineRule="auto"/>
      <w:jc w:val="center"/>
    </w:pPr>
    <w:rPr>
      <w:kern w:val="0"/>
      <w:sz w:val="18"/>
      <w:szCs w:val="18"/>
    </w:rPr>
  </w:style>
  <w:style w:type="paragraph" w:customStyle="1" w:styleId="197">
    <w:name w:val="xl55"/>
    <w:basedOn w:val="1"/>
    <w:qFormat/>
    <w:uiPriority w:val="0"/>
    <w:pPr>
      <w:widowControl/>
      <w:pBdr>
        <w:bottom w:val="single" w:color="auto" w:sz="8" w:space="0"/>
        <w:right w:val="single" w:color="auto" w:sz="8" w:space="0"/>
      </w:pBdr>
      <w:spacing w:before="100" w:beforeAutospacing="1" w:after="100" w:afterAutospacing="1" w:line="360" w:lineRule="auto"/>
      <w:jc w:val="left"/>
    </w:pPr>
    <w:rPr>
      <w:kern w:val="0"/>
      <w:sz w:val="18"/>
      <w:szCs w:val="18"/>
    </w:rPr>
  </w:style>
  <w:style w:type="paragraph" w:customStyle="1" w:styleId="198">
    <w:name w:val="注："/>
    <w:next w:val="72"/>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19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00">
    <w:name w:val="五级条标题"/>
    <w:basedOn w:val="201"/>
    <w:next w:val="1"/>
    <w:qFormat/>
    <w:uiPriority w:val="0"/>
    <w:pPr>
      <w:tabs>
        <w:tab w:val="left" w:pos="340"/>
        <w:tab w:val="left" w:pos="453"/>
      </w:tabs>
      <w:outlineLvl w:val="6"/>
    </w:pPr>
  </w:style>
  <w:style w:type="paragraph" w:customStyle="1" w:styleId="201">
    <w:name w:val="四级条标题"/>
    <w:basedOn w:val="202"/>
    <w:next w:val="1"/>
    <w:qFormat/>
    <w:uiPriority w:val="0"/>
    <w:pPr>
      <w:tabs>
        <w:tab w:val="left" w:pos="340"/>
        <w:tab w:val="left" w:pos="453"/>
      </w:tabs>
      <w:outlineLvl w:val="5"/>
    </w:pPr>
  </w:style>
  <w:style w:type="paragraph" w:customStyle="1" w:styleId="202">
    <w:name w:val="三级条标题"/>
    <w:basedOn w:val="203"/>
    <w:next w:val="1"/>
    <w:qFormat/>
    <w:uiPriority w:val="0"/>
    <w:pPr>
      <w:tabs>
        <w:tab w:val="left" w:pos="340"/>
        <w:tab w:val="left" w:pos="453"/>
      </w:tabs>
      <w:ind w:left="1080" w:hanging="1080"/>
      <w:outlineLvl w:val="4"/>
    </w:pPr>
  </w:style>
  <w:style w:type="paragraph" w:customStyle="1" w:styleId="203">
    <w:name w:val="二级条标题"/>
    <w:basedOn w:val="129"/>
    <w:next w:val="1"/>
    <w:qFormat/>
    <w:uiPriority w:val="0"/>
    <w:pPr>
      <w:outlineLvl w:val="3"/>
    </w:pPr>
  </w:style>
  <w:style w:type="paragraph" w:customStyle="1" w:styleId="204">
    <w:name w:val="xl53"/>
    <w:basedOn w:val="1"/>
    <w:qFormat/>
    <w:uiPriority w:val="0"/>
    <w:pPr>
      <w:widowControl/>
      <w:pBdr>
        <w:left w:val="single" w:color="auto" w:sz="8" w:space="0"/>
        <w:bottom w:val="single" w:color="auto" w:sz="8" w:space="0"/>
      </w:pBdr>
      <w:spacing w:before="100" w:beforeAutospacing="1" w:after="100" w:afterAutospacing="1" w:line="360" w:lineRule="auto"/>
      <w:jc w:val="center"/>
    </w:pPr>
    <w:rPr>
      <w:kern w:val="0"/>
      <w:sz w:val="18"/>
      <w:szCs w:val="18"/>
    </w:rPr>
  </w:style>
  <w:style w:type="paragraph" w:customStyle="1" w:styleId="205">
    <w:name w:val="xl28"/>
    <w:basedOn w:val="1"/>
    <w:qFormat/>
    <w:uiPriority w:val="0"/>
    <w:pPr>
      <w:widowControl/>
      <w:pBdr>
        <w:bottom w:val="single" w:color="auto" w:sz="8" w:space="0"/>
        <w:right w:val="single" w:color="auto" w:sz="8" w:space="0"/>
      </w:pBdr>
      <w:spacing w:before="100" w:beforeAutospacing="1" w:after="100" w:afterAutospacing="1" w:line="360" w:lineRule="auto"/>
      <w:jc w:val="right"/>
    </w:pPr>
    <w:rPr>
      <w:kern w:val="0"/>
      <w:sz w:val="20"/>
      <w:szCs w:val="20"/>
    </w:rPr>
  </w:style>
  <w:style w:type="paragraph" w:customStyle="1" w:styleId="206">
    <w:name w:val="xl43"/>
    <w:basedOn w:val="1"/>
    <w:qFormat/>
    <w:uiPriority w:val="0"/>
    <w:pPr>
      <w:widowControl/>
      <w:pBdr>
        <w:top w:val="single" w:color="auto" w:sz="8" w:space="0"/>
      </w:pBdr>
      <w:spacing w:before="100" w:beforeAutospacing="1" w:after="100" w:afterAutospacing="1" w:line="360" w:lineRule="auto"/>
      <w:jc w:val="center"/>
    </w:pPr>
    <w:rPr>
      <w:kern w:val="0"/>
      <w:sz w:val="18"/>
      <w:szCs w:val="18"/>
    </w:rPr>
  </w:style>
  <w:style w:type="paragraph" w:customStyle="1" w:styleId="207">
    <w:name w:val="xl31"/>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jc w:val="center"/>
      <w:textAlignment w:val="center"/>
    </w:pPr>
    <w:rPr>
      <w:rFonts w:ascii="宋体" w:hAnsi="宋体" w:cs="宋体"/>
      <w:kern w:val="0"/>
      <w:sz w:val="20"/>
      <w:szCs w:val="20"/>
    </w:rPr>
  </w:style>
  <w:style w:type="paragraph" w:customStyle="1" w:styleId="208">
    <w:name w:val="reader-word-layer"/>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209">
    <w:name w:val="xl40"/>
    <w:basedOn w:val="1"/>
    <w:qFormat/>
    <w:uiPriority w:val="0"/>
    <w:pPr>
      <w:widowControl/>
      <w:pBdr>
        <w:bottom w:val="single" w:color="auto" w:sz="8" w:space="0"/>
      </w:pBdr>
      <w:spacing w:before="100" w:beforeAutospacing="1" w:after="100" w:afterAutospacing="1" w:line="360" w:lineRule="auto"/>
      <w:jc w:val="center"/>
    </w:pPr>
    <w:rPr>
      <w:kern w:val="0"/>
      <w:sz w:val="20"/>
      <w:szCs w:val="20"/>
    </w:rPr>
  </w:style>
  <w:style w:type="paragraph" w:customStyle="1" w:styleId="210">
    <w:name w:val="xl45"/>
    <w:basedOn w:val="1"/>
    <w:qFormat/>
    <w:uiPriority w:val="0"/>
    <w:pPr>
      <w:widowControl/>
      <w:pBdr>
        <w:bottom w:val="single" w:color="auto" w:sz="8" w:space="0"/>
      </w:pBdr>
      <w:spacing w:before="100" w:beforeAutospacing="1" w:after="100" w:afterAutospacing="1" w:line="360" w:lineRule="auto"/>
      <w:jc w:val="left"/>
    </w:pPr>
    <w:rPr>
      <w:kern w:val="0"/>
      <w:sz w:val="18"/>
      <w:szCs w:val="18"/>
    </w:rPr>
  </w:style>
  <w:style w:type="paragraph" w:customStyle="1" w:styleId="211">
    <w:name w:val="xl27"/>
    <w:basedOn w:val="1"/>
    <w:qFormat/>
    <w:uiPriority w:val="0"/>
    <w:pPr>
      <w:widowControl/>
      <w:pBdr>
        <w:bottom w:val="single" w:color="auto" w:sz="8" w:space="0"/>
        <w:right w:val="single" w:color="auto" w:sz="8" w:space="0"/>
      </w:pBdr>
      <w:spacing w:before="100" w:beforeAutospacing="1" w:after="100" w:afterAutospacing="1" w:line="360" w:lineRule="auto"/>
      <w:jc w:val="left"/>
    </w:pPr>
    <w:rPr>
      <w:kern w:val="0"/>
      <w:sz w:val="20"/>
      <w:szCs w:val="20"/>
    </w:rPr>
  </w:style>
  <w:style w:type="paragraph" w:customStyle="1" w:styleId="212">
    <w:name w:val="xl52"/>
    <w:basedOn w:val="1"/>
    <w:qFormat/>
    <w:uiPriority w:val="0"/>
    <w:pPr>
      <w:widowControl/>
      <w:pBdr>
        <w:bottom w:val="single" w:color="auto" w:sz="8" w:space="0"/>
        <w:right w:val="single" w:color="000000" w:sz="8" w:space="0"/>
      </w:pBdr>
      <w:spacing w:before="100" w:beforeAutospacing="1" w:after="100" w:afterAutospacing="1" w:line="360" w:lineRule="auto"/>
      <w:jc w:val="center"/>
    </w:pPr>
    <w:rPr>
      <w:kern w:val="0"/>
      <w:sz w:val="18"/>
      <w:szCs w:val="18"/>
    </w:rPr>
  </w:style>
  <w:style w:type="paragraph" w:customStyle="1" w:styleId="213">
    <w:name w:val="p0"/>
    <w:basedOn w:val="1"/>
    <w:qFormat/>
    <w:uiPriority w:val="0"/>
    <w:pPr>
      <w:widowControl/>
      <w:spacing w:line="360" w:lineRule="auto"/>
      <w:jc w:val="left"/>
    </w:pPr>
    <w:rPr>
      <w:rFonts w:ascii="Calibri" w:hAnsi="Calibri" w:cs="宋体"/>
      <w:kern w:val="0"/>
      <w:sz w:val="24"/>
      <w:szCs w:val="21"/>
    </w:rPr>
  </w:style>
  <w:style w:type="paragraph" w:customStyle="1" w:styleId="21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15">
    <w:name w:val="xl39"/>
    <w:basedOn w:val="1"/>
    <w:qFormat/>
    <w:uiPriority w:val="0"/>
    <w:pPr>
      <w:widowControl/>
      <w:pBdr>
        <w:top w:val="single" w:color="auto" w:sz="8" w:space="0"/>
      </w:pBdr>
      <w:spacing w:before="100" w:beforeAutospacing="1" w:after="100" w:afterAutospacing="1" w:line="360" w:lineRule="auto"/>
      <w:jc w:val="center"/>
    </w:pPr>
    <w:rPr>
      <w:kern w:val="0"/>
      <w:sz w:val="20"/>
      <w:szCs w:val="20"/>
    </w:rPr>
  </w:style>
  <w:style w:type="paragraph" w:customStyle="1" w:styleId="216">
    <w:name w:val="xl36"/>
    <w:basedOn w:val="1"/>
    <w:qFormat/>
    <w:uiPriority w:val="0"/>
    <w:pPr>
      <w:widowControl/>
      <w:pBdr>
        <w:top w:val="single" w:color="auto" w:sz="8" w:space="0"/>
        <w:left w:val="single" w:color="auto" w:sz="8" w:space="0"/>
      </w:pBdr>
      <w:spacing w:before="100" w:beforeAutospacing="1" w:after="100" w:afterAutospacing="1" w:line="360" w:lineRule="auto"/>
      <w:jc w:val="center"/>
    </w:pPr>
    <w:rPr>
      <w:kern w:val="0"/>
      <w:sz w:val="20"/>
      <w:szCs w:val="20"/>
    </w:rPr>
  </w:style>
  <w:style w:type="paragraph" w:customStyle="1" w:styleId="217">
    <w:name w:val="xl4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360" w:lineRule="auto"/>
      <w:jc w:val="center"/>
      <w:textAlignment w:val="top"/>
    </w:pPr>
    <w:rPr>
      <w:color w:val="000000"/>
      <w:kern w:val="0"/>
      <w:sz w:val="18"/>
      <w:szCs w:val="18"/>
    </w:rPr>
  </w:style>
  <w:style w:type="paragraph" w:customStyle="1" w:styleId="218">
    <w:name w:val="xl47"/>
    <w:basedOn w:val="1"/>
    <w:qFormat/>
    <w:uiPriority w:val="0"/>
    <w:pPr>
      <w:widowControl/>
      <w:pBdr>
        <w:bottom w:val="single" w:color="auto" w:sz="8" w:space="0"/>
        <w:right w:val="single" w:color="auto" w:sz="8" w:space="0"/>
      </w:pBdr>
      <w:spacing w:before="100" w:beforeAutospacing="1" w:after="100" w:afterAutospacing="1" w:line="360" w:lineRule="auto"/>
      <w:jc w:val="right"/>
    </w:pPr>
    <w:rPr>
      <w:kern w:val="0"/>
      <w:sz w:val="18"/>
      <w:szCs w:val="18"/>
    </w:rPr>
  </w:style>
  <w:style w:type="paragraph" w:customStyle="1" w:styleId="219">
    <w:name w:val="列出段落12"/>
    <w:basedOn w:val="1"/>
    <w:qFormat/>
    <w:uiPriority w:val="34"/>
    <w:pPr>
      <w:widowControl/>
      <w:spacing w:line="360" w:lineRule="auto"/>
      <w:ind w:firstLine="420" w:firstLineChars="200"/>
      <w:jc w:val="left"/>
    </w:pPr>
    <w:rPr>
      <w:rFonts w:ascii="Calibri" w:hAnsi="Calibri"/>
      <w:kern w:val="0"/>
      <w:sz w:val="24"/>
    </w:rPr>
  </w:style>
  <w:style w:type="paragraph" w:customStyle="1" w:styleId="220">
    <w:name w:val="font7"/>
    <w:basedOn w:val="1"/>
    <w:qFormat/>
    <w:uiPriority w:val="0"/>
    <w:pPr>
      <w:widowControl/>
      <w:spacing w:before="100" w:beforeAutospacing="1" w:after="100" w:afterAutospacing="1" w:line="360" w:lineRule="auto"/>
      <w:jc w:val="left"/>
    </w:pPr>
    <w:rPr>
      <w:kern w:val="0"/>
      <w:sz w:val="20"/>
      <w:szCs w:val="20"/>
    </w:rPr>
  </w:style>
  <w:style w:type="paragraph" w:customStyle="1" w:styleId="221">
    <w:name w:val="样式 正文首行缩进 + 首行缩进:  1 字符"/>
    <w:basedOn w:val="13"/>
    <w:next w:val="219"/>
    <w:qFormat/>
    <w:uiPriority w:val="0"/>
    <w:pPr>
      <w:adjustRightInd w:val="0"/>
      <w:ind w:firstLine="100"/>
      <w:textAlignment w:val="baseline"/>
    </w:pPr>
    <w:rPr>
      <w:rFonts w:ascii="Times New Roman" w:hAnsi="Times New Roman" w:cs="宋体"/>
      <w:szCs w:val="20"/>
    </w:rPr>
  </w:style>
  <w:style w:type="paragraph" w:customStyle="1" w:styleId="222">
    <w:name w:val="简单回函地址"/>
    <w:basedOn w:val="1"/>
    <w:qFormat/>
    <w:uiPriority w:val="0"/>
    <w:pPr>
      <w:widowControl/>
      <w:spacing w:line="360" w:lineRule="auto"/>
      <w:jc w:val="left"/>
    </w:pPr>
    <w:rPr>
      <w:kern w:val="0"/>
      <w:sz w:val="24"/>
      <w:szCs w:val="20"/>
    </w:rPr>
  </w:style>
  <w:style w:type="paragraph" w:customStyle="1" w:styleId="223">
    <w:name w:val="标准书眉_偶数页"/>
    <w:basedOn w:val="1"/>
    <w:next w:val="1"/>
    <w:qFormat/>
    <w:uiPriority w:val="0"/>
    <w:pPr>
      <w:widowControl/>
      <w:tabs>
        <w:tab w:val="center" w:pos="4154"/>
        <w:tab w:val="right" w:pos="8306"/>
      </w:tabs>
      <w:spacing w:after="120" w:line="360" w:lineRule="auto"/>
      <w:jc w:val="left"/>
    </w:pPr>
    <w:rPr>
      <w:kern w:val="0"/>
      <w:sz w:val="24"/>
      <w:szCs w:val="20"/>
    </w:rPr>
  </w:style>
  <w:style w:type="paragraph" w:customStyle="1" w:styleId="224">
    <w:name w:val="xl46"/>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jc w:val="left"/>
    </w:pPr>
    <w:rPr>
      <w:kern w:val="0"/>
      <w:sz w:val="18"/>
      <w:szCs w:val="18"/>
    </w:rPr>
  </w:style>
  <w:style w:type="paragraph" w:customStyle="1" w:styleId="225">
    <w:name w:val="xl54"/>
    <w:basedOn w:val="1"/>
    <w:qFormat/>
    <w:uiPriority w:val="0"/>
    <w:pPr>
      <w:widowControl/>
      <w:pBdr>
        <w:top w:val="single" w:color="auto" w:sz="8" w:space="0"/>
        <w:right w:val="single" w:color="auto" w:sz="8" w:space="0"/>
      </w:pBdr>
      <w:spacing w:before="100" w:beforeAutospacing="1" w:after="100" w:afterAutospacing="1" w:line="360" w:lineRule="auto"/>
      <w:jc w:val="center"/>
    </w:pPr>
    <w:rPr>
      <w:kern w:val="0"/>
      <w:sz w:val="18"/>
      <w:szCs w:val="18"/>
    </w:rPr>
  </w:style>
  <w:style w:type="paragraph" w:customStyle="1" w:styleId="226">
    <w:name w:val="xl26"/>
    <w:basedOn w:val="1"/>
    <w:qFormat/>
    <w:uiPriority w:val="0"/>
    <w:pPr>
      <w:widowControl/>
      <w:pBdr>
        <w:right w:val="single" w:color="auto" w:sz="8" w:space="0"/>
      </w:pBdr>
      <w:spacing w:before="100" w:beforeAutospacing="1" w:after="100" w:afterAutospacing="1" w:line="360" w:lineRule="auto"/>
      <w:jc w:val="center"/>
    </w:pPr>
    <w:rPr>
      <w:kern w:val="0"/>
      <w:sz w:val="20"/>
      <w:szCs w:val="20"/>
    </w:rPr>
  </w:style>
  <w:style w:type="paragraph" w:customStyle="1" w:styleId="227">
    <w:name w:val="xl37"/>
    <w:basedOn w:val="1"/>
    <w:qFormat/>
    <w:uiPriority w:val="0"/>
    <w:pPr>
      <w:widowControl/>
      <w:pBdr>
        <w:left w:val="single" w:color="auto" w:sz="8" w:space="0"/>
        <w:bottom w:val="single" w:color="auto" w:sz="8" w:space="0"/>
      </w:pBdr>
      <w:spacing w:before="100" w:beforeAutospacing="1" w:after="100" w:afterAutospacing="1" w:line="360" w:lineRule="auto"/>
      <w:jc w:val="center"/>
    </w:pPr>
    <w:rPr>
      <w:kern w:val="0"/>
      <w:sz w:val="20"/>
      <w:szCs w:val="20"/>
    </w:rPr>
  </w:style>
  <w:style w:type="paragraph" w:customStyle="1" w:styleId="228">
    <w:name w:val="font5"/>
    <w:basedOn w:val="1"/>
    <w:qFormat/>
    <w:uiPriority w:val="0"/>
    <w:pPr>
      <w:widowControl/>
      <w:spacing w:before="100" w:beforeAutospacing="1" w:after="100" w:afterAutospacing="1" w:line="360" w:lineRule="auto"/>
      <w:jc w:val="left"/>
    </w:pPr>
    <w:rPr>
      <w:rFonts w:ascii="宋体" w:hAnsi="宋体" w:cs="宋体"/>
      <w:kern w:val="0"/>
      <w:sz w:val="18"/>
      <w:szCs w:val="18"/>
    </w:rPr>
  </w:style>
  <w:style w:type="table" w:customStyle="1" w:styleId="229">
    <w:name w:val="网格型1"/>
    <w:basedOn w:val="49"/>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0">
    <w:name w:val="Placeholder Text"/>
    <w:basedOn w:val="51"/>
    <w:semiHidden/>
    <w:qFormat/>
    <w:uiPriority w:val="99"/>
    <w:rPr>
      <w:color w:val="808080"/>
    </w:rPr>
  </w:style>
  <w:style w:type="paragraph" w:styleId="231">
    <w:name w:val="List Paragraph"/>
    <w:basedOn w:val="1"/>
    <w:qFormat/>
    <w:uiPriority w:val="99"/>
    <w:pPr>
      <w:ind w:firstLine="420" w:firstLineChars="200"/>
    </w:pPr>
  </w:style>
  <w:style w:type="paragraph" w:customStyle="1" w:styleId="232">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lang w:val="en-US"/>
    </w:rPr>
  </w:style>
  <w:style w:type="paragraph" w:customStyle="1" w:styleId="233">
    <w:name w:val="TOC 标题3"/>
    <w:basedOn w:val="2"/>
    <w:next w:val="1"/>
    <w:semiHidden/>
    <w:unhideWhenUsed/>
    <w:qFormat/>
    <w:uiPriority w:val="39"/>
    <w:pPr>
      <w:outlineLvl w:val="9"/>
    </w:pPr>
    <w:rPr>
      <w:rFonts w:ascii="Times New Roman" w:hAnsi="Times New Roman"/>
      <w:lang w:val="en-US"/>
    </w:rPr>
  </w:style>
  <w:style w:type="character" w:customStyle="1" w:styleId="234">
    <w:name w:val="标题 #2_"/>
    <w:link w:val="235"/>
    <w:qFormat/>
    <w:uiPriority w:val="0"/>
    <w:rPr>
      <w:rFonts w:ascii="AppleMyungjo" w:hAnsi="AppleMyungjo" w:eastAsia="AppleMyungjo" w:cs="AppleMyungjo"/>
      <w:spacing w:val="10"/>
      <w:sz w:val="18"/>
      <w:szCs w:val="18"/>
      <w:shd w:val="clear" w:color="auto" w:fill="FFFFFF"/>
    </w:rPr>
  </w:style>
  <w:style w:type="paragraph" w:customStyle="1" w:styleId="235">
    <w:name w:val="标题 #2"/>
    <w:basedOn w:val="1"/>
    <w:link w:val="234"/>
    <w:qFormat/>
    <w:uiPriority w:val="0"/>
    <w:pPr>
      <w:shd w:val="clear" w:color="auto" w:fill="FFFFFF"/>
      <w:spacing w:after="240" w:line="0" w:lineRule="atLeast"/>
      <w:jc w:val="center"/>
      <w:outlineLvl w:val="1"/>
    </w:pPr>
    <w:rPr>
      <w:rFonts w:ascii="AppleMyungjo" w:hAnsi="AppleMyungjo" w:eastAsia="AppleMyungjo" w:cs="AppleMyungjo"/>
      <w:spacing w:val="10"/>
      <w:kern w:val="0"/>
      <w:sz w:val="18"/>
      <w:szCs w:val="18"/>
    </w:rPr>
  </w:style>
  <w:style w:type="character" w:customStyle="1" w:styleId="236">
    <w:name w:val="正文文本 (7)_"/>
    <w:basedOn w:val="51"/>
    <w:link w:val="237"/>
    <w:qFormat/>
    <w:uiPriority w:val="0"/>
    <w:rPr>
      <w:rFonts w:eastAsia="Times New Roman"/>
      <w:sz w:val="14"/>
      <w:szCs w:val="14"/>
      <w:shd w:val="clear" w:color="auto" w:fill="FFFFFF"/>
      <w:lang w:eastAsia="en-US" w:bidi="en-US"/>
    </w:rPr>
  </w:style>
  <w:style w:type="paragraph" w:customStyle="1" w:styleId="237">
    <w:name w:val="正文文本 (7)"/>
    <w:basedOn w:val="1"/>
    <w:link w:val="236"/>
    <w:qFormat/>
    <w:uiPriority w:val="0"/>
    <w:pPr>
      <w:shd w:val="clear" w:color="auto" w:fill="FFFFFF"/>
      <w:spacing w:after="180" w:line="206" w:lineRule="exact"/>
      <w:ind w:hanging="294"/>
      <w:jc w:val="center"/>
    </w:pPr>
    <w:rPr>
      <w:rFonts w:eastAsia="Times New Roman"/>
      <w:kern w:val="0"/>
      <w:sz w:val="14"/>
      <w:szCs w:val="14"/>
      <w:lang w:eastAsia="en-US" w:bidi="en-US"/>
    </w:rPr>
  </w:style>
  <w:style w:type="character" w:customStyle="1" w:styleId="238">
    <w:name w:val="题注 字符"/>
    <w:link w:val="14"/>
    <w:qFormat/>
    <w:locked/>
    <w:uiPriority w:val="0"/>
    <w:rPr>
      <w:rFonts w:ascii="Calibri" w:hAnsi="Calibri"/>
      <w:b/>
      <w:bCs/>
      <w:color w:val="4F81BD"/>
      <w:sz w:val="18"/>
      <w:szCs w:val="18"/>
    </w:rPr>
  </w:style>
  <w:style w:type="character" w:customStyle="1" w:styleId="239">
    <w:name w:val="fontstyle01"/>
    <w:basedOn w:val="51"/>
    <w:qFormat/>
    <w:uiPriority w:val="0"/>
    <w:rPr>
      <w:rFonts w:hint="eastAsia" w:ascii="黑体" w:hAnsi="黑体" w:eastAsia="黑体"/>
      <w:color w:val="000000"/>
      <w:sz w:val="22"/>
      <w:szCs w:val="22"/>
    </w:rPr>
  </w:style>
  <w:style w:type="character" w:customStyle="1" w:styleId="240">
    <w:name w:val="fontstyle21"/>
    <w:basedOn w:val="51"/>
    <w:uiPriority w:val="0"/>
    <w:rPr>
      <w:rFonts w:hint="eastAsia" w:ascii="宋体" w:hAnsi="宋体" w:eastAsia="宋体"/>
      <w:color w:val="000000"/>
      <w:sz w:val="22"/>
      <w:szCs w:val="22"/>
    </w:rPr>
  </w:style>
  <w:style w:type="character" w:customStyle="1" w:styleId="241">
    <w:name w:val="fontstyle31"/>
    <w:basedOn w:val="51"/>
    <w:qFormat/>
    <w:uiPriority w:val="0"/>
    <w:rPr>
      <w:rFonts w:hint="default" w:ascii="Cambria Math" w:hAnsi="Cambria Math"/>
      <w:color w:val="000000"/>
      <w:sz w:val="18"/>
      <w:szCs w:val="18"/>
    </w:rPr>
  </w:style>
  <w:style w:type="paragraph" w:customStyle="1" w:styleId="24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243">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244">
    <w:name w:val="HTML 预设格式 字符"/>
    <w:basedOn w:val="51"/>
    <w:link w:val="43"/>
    <w:semiHidden/>
    <w:qFormat/>
    <w:uiPriority w:val="99"/>
    <w:rPr>
      <w:rFonts w:ascii="宋体" w:hAnsi="宋体" w:cs="宋体"/>
      <w:sz w:val="24"/>
      <w:szCs w:val="24"/>
    </w:rPr>
  </w:style>
  <w:style w:type="paragraph" w:customStyle="1" w:styleId="245">
    <w:name w:val="TOC 标题4"/>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lang w:val="en-US"/>
    </w:rPr>
  </w:style>
  <w:style w:type="paragraph" w:customStyle="1" w:styleId="246">
    <w:name w:val="WPSOffice手动目录 1"/>
    <w:qFormat/>
    <w:uiPriority w:val="0"/>
    <w:rPr>
      <w:rFonts w:ascii="Times New Roman" w:hAnsi="Times New Roman" w:eastAsia="宋体" w:cs="Times New Roman"/>
      <w:lang w:val="en-US" w:eastAsia="zh-CN" w:bidi="ar-SA"/>
    </w:rPr>
  </w:style>
  <w:style w:type="paragraph" w:customStyle="1" w:styleId="247">
    <w:name w:val="其他标准称谓"/>
    <w:next w:val="1"/>
    <w:uiPriority w:val="0"/>
    <w:pPr>
      <w:framePr w:hSpace="181" w:vSpace="181" w:wrap="auto" w:vAnchor="page" w:hAnchor="page" w:x="1419" w:y="2286" w:anchorLock="1"/>
      <w:spacing w:line="240" w:lineRule="atLeast"/>
      <w:jc w:val="distribute"/>
    </w:pPr>
    <w:rPr>
      <w:rFonts w:ascii="黑体" w:hAnsi="宋体" w:eastAsia="黑体" w:cs="Times New Roman"/>
      <w:spacing w:val="-40"/>
      <w:sz w:val="48"/>
      <w:szCs w:val="52"/>
      <w:lang w:val="en-US" w:eastAsia="zh-CN" w:bidi="ar-SA"/>
    </w:rPr>
  </w:style>
  <w:style w:type="paragraph" w:customStyle="1" w:styleId="248">
    <w:name w:val="封面标准代替信息"/>
    <w:uiPriority w:val="0"/>
    <w:pPr>
      <w:framePr w:w="9140" w:h="1242" w:hRule="exact" w:hSpace="284" w:wrap="auto"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49">
    <w:name w:val="封面一致性程度标识"/>
    <w:basedOn w:val="250"/>
    <w:uiPriority w:val="0"/>
    <w:pPr>
      <w:framePr w:wrap="around"/>
      <w:spacing w:before="440"/>
    </w:pPr>
    <w:rPr>
      <w:rFonts w:ascii="宋体" w:eastAsia="宋体"/>
    </w:rPr>
  </w:style>
  <w:style w:type="paragraph" w:customStyle="1" w:styleId="250">
    <w:name w:val="封面标准英文名称"/>
    <w:basedOn w:val="199"/>
    <w:uiPriority w:val="0"/>
    <w:pPr>
      <w:framePr w:wrap="around"/>
      <w:spacing w:before="370" w:line="400" w:lineRule="exact"/>
    </w:pPr>
    <w:rPr>
      <w:rFonts w:ascii="Times New Roman"/>
      <w:sz w:val="28"/>
      <w:szCs w:val="28"/>
    </w:rPr>
  </w:style>
  <w:style w:type="paragraph" w:customStyle="1" w:styleId="251">
    <w:name w:val="封面标准文稿类别"/>
    <w:basedOn w:val="249"/>
    <w:uiPriority w:val="0"/>
    <w:pPr>
      <w:framePr w:wrap="around"/>
      <w:spacing w:after="160" w:line="240" w:lineRule="auto"/>
    </w:pPr>
    <w:rPr>
      <w:sz w:val="24"/>
    </w:rPr>
  </w:style>
  <w:style w:type="paragraph" w:customStyle="1" w:styleId="252">
    <w:name w:val="封面标准文稿编辑信息"/>
    <w:basedOn w:val="251"/>
    <w:uiPriority w:val="0"/>
    <w:pPr>
      <w:framePr w:wrap="around"/>
      <w:spacing w:before="180" w:line="180" w:lineRule="exact"/>
    </w:pPr>
    <w:rPr>
      <w:sz w:val="21"/>
    </w:rPr>
  </w:style>
  <w:style w:type="paragraph" w:customStyle="1" w:styleId="253">
    <w:name w:val="其他发布日期"/>
    <w:basedOn w:val="254"/>
    <w:uiPriority w:val="0"/>
    <w:pPr>
      <w:framePr w:vAnchor="page" w:hAnchor="text" w:x="1419"/>
    </w:pPr>
  </w:style>
  <w:style w:type="paragraph" w:customStyle="1" w:styleId="254">
    <w:name w:val="发布日期"/>
    <w:uiPriority w:val="0"/>
    <w:pPr>
      <w:framePr w:w="3997" w:h="471" w:hRule="exact" w:vSpace="181" w:wrap="auto" w:vAnchor="margin" w:hAnchor="page" w:x="7089" w:y="14097" w:anchorLock="1"/>
    </w:pPr>
    <w:rPr>
      <w:rFonts w:ascii="Times New Roman" w:hAnsi="Times New Roman" w:eastAsia="黑体" w:cs="Times New Roman"/>
      <w:sz w:val="28"/>
      <w:lang w:val="en-US" w:eastAsia="zh-CN" w:bidi="ar-SA"/>
    </w:rPr>
  </w:style>
  <w:style w:type="paragraph" w:customStyle="1" w:styleId="255">
    <w:name w:val="其他实施日期"/>
    <w:basedOn w:val="256"/>
    <w:uiPriority w:val="0"/>
    <w:pPr>
      <w:framePr/>
    </w:pPr>
  </w:style>
  <w:style w:type="paragraph" w:customStyle="1" w:styleId="256">
    <w:name w:val="实施日期"/>
    <w:basedOn w:val="254"/>
    <w:uiPriority w:val="0"/>
    <w:pPr>
      <w:framePr w:vAnchor="page" w:hAnchor="text"/>
      <w:jc w:val="right"/>
    </w:pPr>
  </w:style>
  <w:style w:type="paragraph" w:customStyle="1" w:styleId="257">
    <w:name w:val="其他发布部门"/>
    <w:basedOn w:val="258"/>
    <w:uiPriority w:val="0"/>
    <w:pPr>
      <w:framePr w:y="15310"/>
      <w:spacing w:line="240" w:lineRule="atLeast"/>
    </w:pPr>
    <w:rPr>
      <w:rFonts w:ascii="黑体" w:eastAsia="黑体"/>
      <w:b w:val="0"/>
    </w:rPr>
  </w:style>
  <w:style w:type="paragraph" w:customStyle="1" w:styleId="258">
    <w:name w:val="发布部门"/>
    <w:next w:val="72"/>
    <w:uiPriority w:val="0"/>
    <w:pPr>
      <w:framePr w:w="7938" w:h="1134" w:hRule="exact" w:hSpace="125" w:vSpace="181" w:wrap="auto" w:vAnchor="page" w:hAnchor="page" w:x="2150" w:y="14630" w:anchorLock="1"/>
      <w:jc w:val="center"/>
    </w:pPr>
    <w:rPr>
      <w:rFonts w:ascii="宋体" w:hAnsi="Times New Roman" w:eastAsia="宋体" w:cs="Times New Roman"/>
      <w:b/>
      <w:spacing w:val="20"/>
      <w:w w:val="135"/>
      <w:sz w:val="28"/>
      <w:lang w:val="en-US" w:eastAsia="zh-CN" w:bidi="ar-SA"/>
    </w:rPr>
  </w:style>
  <w:style w:type="character" w:customStyle="1" w:styleId="259">
    <w:name w:val="发布"/>
    <w:uiPriority w:val="0"/>
    <w:rPr>
      <w:rFonts w:ascii="黑体" w:eastAsia="黑体"/>
      <w:spacing w:val="85"/>
      <w:w w:val="100"/>
      <w:position w:val="3"/>
      <w:sz w:val="28"/>
    </w:rPr>
  </w:style>
  <w:style w:type="paragraph" w:customStyle="1" w:styleId="260">
    <w:name w:val="标准书眉_奇数页"/>
    <w:next w:val="1"/>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3110"/>
    <customShpInfo spid="_x0000_s3111"/>
    <customShpInfo spid="_x0000_s3112"/>
    <customShpInfo spid="_x0000_s3109"/>
    <customShpInfo spid="_x0000_s3093"/>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094"/>
    <customShpInfo spid="_x0000_s309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F30131-F43B-4955-964B-584340DE283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38</Pages>
  <Words>2324</Words>
  <Characters>13252</Characters>
  <Lines>110</Lines>
  <Paragraphs>31</Paragraphs>
  <TotalTime>20</TotalTime>
  <ScaleCrop>false</ScaleCrop>
  <LinksUpToDate>false</LinksUpToDate>
  <CharactersWithSpaces>15545</CharactersWithSpaces>
  <Application>WPS Office_11.1.0.11648_F1E327BC-269C-435d-A152-05C5408002CA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2022-04-08T07:20:00Z</dcterms:created>
  <dc:creator>*</dc:creator>
  <cp:lastModifiedBy>zj180309</cp:lastModifiedBy>
  <cp:lastPrinted>2020-11-30T05:28:00Z</cp:lastPrinted>
  <dcterms:modified xsi:type="dcterms:W3CDTF">2022-05-13T06:40:39Z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2052-11.1.0.11648</vt:lpwstr>
  </property>
  <property fmtid="{D5CDD505-2E9C-101B-9397-08002B2CF9AE}" pid="3" name="ICV">
    <vt:lpwstr>C6C2A4F38E5F49619CCE7F9895787028</vt:lpwstr>
  </property>
</Properties>
</file>