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12" w:lineRule="auto"/>
        <w:rPr>
          <w:rFonts w:hint="default" w:ascii="Times New Roman" w:hAnsi="Times New Roman" w:eastAsiaTheme="minorEastAsia"/>
          <w:color w:val="000000" w:themeColor="text1"/>
          <w:lang w:val="en-US" w:eastAsia="zh-CN"/>
          <w14:textFill>
            <w14:solidFill>
              <w14:schemeClr w14:val="tx1"/>
            </w14:solidFill>
          </w14:textFill>
        </w:rPr>
      </w:pPr>
      <w:bookmarkStart w:id="0" w:name="_Toc332974258"/>
      <w:bookmarkStart w:id="1" w:name="_Toc337542146"/>
      <w:bookmarkStart w:id="2" w:name="OLE_LINK1"/>
      <w:r>
        <w:rPr>
          <w:rFonts w:hint="eastAsia" w:ascii="Times New Roman" w:hAnsi="Times New Roman" w:cs="宋体"/>
          <w:b/>
          <w:bCs/>
          <w:color w:val="000000" w:themeColor="text1"/>
          <w:kern w:val="0"/>
          <w:sz w:val="24"/>
          <w:lang w:val="zh-CN"/>
          <w14:textFill>
            <w14:solidFill>
              <w14:schemeClr w14:val="tx1"/>
            </w14:solidFill>
          </w14:textFill>
        </w:rPr>
        <w:object>
          <v:shape id="_x0000_i1025" o:spt="75" type="#_x0000_t75" style="height:62.25pt;width:99pt;" o:ole="t" filled="f" o:preferrelative="t" stroked="f" coordsize="21600,21600">
            <v:path/>
            <v:fill on="f" focussize="0,0"/>
            <v:stroke on="f" joinstyle="miter"/>
            <v:imagedata r:id="rId14" o:title=""/>
            <o:lock v:ext="edit" aspectratio="t"/>
            <w10:wrap type="none"/>
            <w10:anchorlock/>
          </v:shape>
          <o:OLEObject Type="Embed" ProgID="Picture.PicObj.1" ShapeID="_x0000_i1025" DrawAspect="Content" ObjectID="_1468075725" r:id="rId13">
            <o:LockedField>false</o:LockedField>
          </o:OLEObject>
        </w:object>
      </w:r>
      <w:r>
        <w:rPr>
          <w:rFonts w:ascii="Times New Roman" w:hAnsi="Times New Roman"/>
          <w:color w:val="000000" w:themeColor="text1"/>
          <w:sz w:val="36"/>
          <w14:textFill>
            <w14:solidFill>
              <w14:schemeClr w14:val="tx1"/>
            </w14:solidFill>
          </w14:textFill>
        </w:rPr>
        <w:t>T/CECS</w:t>
      </w:r>
      <w:r>
        <w:rPr>
          <w:rFonts w:hint="eastAsia" w:ascii="Times New Roman" w:hAnsi="Times New Roman"/>
          <w:color w:val="000000" w:themeColor="text1"/>
          <w:sz w:val="28"/>
          <w14:textFill>
            <w14:solidFill>
              <w14:schemeClr w14:val="tx1"/>
            </w14:solidFill>
          </w14:textFill>
        </w:rPr>
        <w:t>xxx-20</w:t>
      </w:r>
      <w:r>
        <w:rPr>
          <w:rFonts w:hint="eastAsia" w:ascii="Times New Roman" w:hAnsi="Times New Roman"/>
          <w:color w:val="000000" w:themeColor="text1"/>
          <w:sz w:val="28"/>
          <w:lang w:val="en-US" w:eastAsia="zh-CN"/>
          <w14:textFill>
            <w14:solidFill>
              <w14:schemeClr w14:val="tx1"/>
            </w14:solidFill>
          </w14:textFill>
        </w:rPr>
        <w:t>22</w:t>
      </w: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143500" cy="0"/>
                <wp:effectExtent l="0" t="0" r="0" b="0"/>
                <wp:wrapNone/>
                <wp:docPr id="7" name="Line 5"/>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w:pict>
              <v:line id="Line 5" o:spid="_x0000_s1026" o:spt="20" style="position:absolute;left:0pt;margin-left:0pt;margin-top:0pt;height:0pt;width:405pt;z-index:251660288;mso-width-relative:page;mso-height-relative:page;" filled="f" stroked="t" coordsize="21600,21600" o:gfxdata="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Zh6hvQAAAAAgEAAA8AAAAAAAAAAQAgAAAAIgAAAGRycy9kb3du&#10;cmV2LnhtbFBLAQIUABQAAAAIAIdO4kBsWADczgEAAK0DAAAOAAAAAAAAAAEAIAAAAB8BAABkcnMv&#10;ZTJvRG9jLnhtbFBLBQYAAAAABgAGAFkBAABfBQAAAAA=&#10;">
                <v:fill on="f" focussize="0,0"/>
                <v:stroke color="#000000" joinstyle="round"/>
                <v:imagedata o:title=""/>
                <o:lock v:ext="edit" aspectratio="f"/>
              </v:line>
            </w:pict>
          </mc:Fallback>
        </mc:AlternateContent>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center"/>
        <w:rPr>
          <w:rFonts w:ascii="Times New Roman" w:hAnsi="Times New Roman"/>
          <w:color w:val="000000" w:themeColor="text1"/>
          <w:sz w:val="36"/>
          <w:szCs w:val="36"/>
          <w14:textFill>
            <w14:solidFill>
              <w14:schemeClr w14:val="tx1"/>
            </w14:solidFill>
          </w14:textFill>
        </w:rPr>
      </w:pPr>
      <w:r>
        <w:rPr>
          <w:rFonts w:hint="eastAsia" w:ascii="Times New Roman" w:hAnsi="Times New Roman"/>
          <w:color w:val="000000" w:themeColor="text1"/>
          <w:sz w:val="36"/>
          <w:szCs w:val="36"/>
          <w14:textFill>
            <w14:solidFill>
              <w14:schemeClr w14:val="tx1"/>
            </w14:solidFill>
          </w14:textFill>
        </w:rPr>
        <w:t>中国工程建设标准化协会标准</w:t>
      </w:r>
    </w:p>
    <w:p>
      <w:pPr>
        <w:snapToGrid w:val="0"/>
        <w:spacing w:line="312" w:lineRule="auto"/>
        <w:jc w:val="center"/>
        <w:rPr>
          <w:rFonts w:ascii="Times New Roman" w:hAnsi="Times New Roman"/>
          <w:color w:val="000000" w:themeColor="text1"/>
          <w:sz w:val="36"/>
          <w:szCs w:val="36"/>
          <w14:textFill>
            <w14:solidFill>
              <w14:schemeClr w14:val="tx1"/>
            </w14:solidFill>
          </w14:textFill>
        </w:rPr>
      </w:pPr>
    </w:p>
    <w:p>
      <w:pPr>
        <w:snapToGrid w:val="0"/>
        <w:spacing w:line="312" w:lineRule="auto"/>
        <w:jc w:val="center"/>
        <w:rPr>
          <w:rFonts w:ascii="Times New Roman" w:hAnsi="Times New Roman"/>
          <w:color w:val="000000" w:themeColor="text1"/>
          <w:sz w:val="44"/>
          <w:szCs w:val="44"/>
          <w14:textFill>
            <w14:solidFill>
              <w14:schemeClr w14:val="tx1"/>
            </w14:solidFill>
          </w14:textFill>
        </w:rPr>
      </w:pPr>
    </w:p>
    <w:p>
      <w:pPr>
        <w:pStyle w:val="28"/>
        <w:widowControl w:val="0"/>
        <w:shd w:val="clear" w:color="auto" w:fill="FFFFFF"/>
        <w:snapToGrid w:val="0"/>
        <w:spacing w:before="0" w:beforeAutospacing="0" w:after="0" w:line="312" w:lineRule="auto"/>
        <w:jc w:val="center"/>
        <w:rPr>
          <w:rFonts w:ascii="Times New Roman" w:hAnsi="Times New Roman"/>
          <w:b/>
          <w:bCs/>
          <w:color w:val="000000" w:themeColor="text1"/>
          <w:sz w:val="36"/>
          <w:szCs w:val="36"/>
          <w:lang w:val="zh-CN"/>
          <w14:textFill>
            <w14:solidFill>
              <w14:schemeClr w14:val="tx1"/>
            </w14:solidFill>
          </w14:textFill>
        </w:rPr>
      </w:pPr>
      <w:r>
        <w:rPr>
          <w:rFonts w:hint="eastAsia" w:ascii="Times New Roman" w:hAnsi="Times New Roman"/>
          <w:b/>
          <w:bCs/>
          <w:color w:val="000000" w:themeColor="text1"/>
          <w:sz w:val="36"/>
          <w:szCs w:val="36"/>
          <w:lang w:val="zh-CN"/>
          <w14:textFill>
            <w14:solidFill>
              <w14:schemeClr w14:val="tx1"/>
            </w14:solidFill>
          </w14:textFill>
        </w:rPr>
        <w:t>钢筋轴向冷挤压连接技术规程</w:t>
      </w:r>
    </w:p>
    <w:p>
      <w:pPr>
        <w:pStyle w:val="28"/>
        <w:widowControl w:val="0"/>
        <w:shd w:val="clear" w:color="auto" w:fill="FFFFFF"/>
        <w:snapToGrid w:val="0"/>
        <w:spacing w:before="0" w:beforeAutospacing="0" w:after="0" w:line="312" w:lineRule="auto"/>
        <w:jc w:val="center"/>
        <w:rPr>
          <w:rFonts w:ascii="Times New Roman" w:hAnsi="Times New Roman"/>
          <w:color w:val="000000" w:themeColor="text1"/>
          <w:sz w:val="36"/>
          <w:szCs w:val="36"/>
          <w:lang w:val="zh-CN"/>
          <w14:textFill>
            <w14:solidFill>
              <w14:schemeClr w14:val="tx1"/>
            </w14:solidFill>
          </w14:textFill>
        </w:rPr>
      </w:pPr>
    </w:p>
    <w:p>
      <w:pPr>
        <w:snapToGrid w:val="0"/>
        <w:spacing w:line="312" w:lineRule="auto"/>
        <w:jc w:val="center"/>
        <w:rPr>
          <w:rFonts w:ascii="Times New Roman" w:hAnsi="Times New Roman" w:eastAsia="宋体"/>
          <w:color w:val="000000" w:themeColor="text1"/>
          <w:sz w:val="28"/>
          <w:szCs w:val="28"/>
          <w14:textFill>
            <w14:solidFill>
              <w14:schemeClr w14:val="tx1"/>
            </w14:solidFill>
          </w14:textFill>
        </w:rPr>
      </w:pPr>
      <w:r>
        <w:rPr>
          <w:rFonts w:hint="eastAsia" w:ascii="Times New Roman" w:hAnsi="Times New Roman" w:eastAsia="宋体" w:cs="宋体"/>
          <w:color w:val="000000" w:themeColor="text1"/>
          <w:kern w:val="0"/>
          <w:sz w:val="28"/>
          <w:szCs w:val="28"/>
          <w14:textFill>
            <w14:solidFill>
              <w14:schemeClr w14:val="tx1"/>
            </w14:solidFill>
          </w14:textFill>
        </w:rPr>
        <w:t>Technical specification for axial cold swaged splicing for reinforcing bar</w:t>
      </w:r>
    </w:p>
    <w:p>
      <w:pPr>
        <w:snapToGrid w:val="0"/>
        <w:spacing w:line="312" w:lineRule="auto"/>
        <w:jc w:val="center"/>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w:t>
      </w:r>
      <w:r>
        <w:rPr>
          <w:rFonts w:hint="eastAsia" w:ascii="Times New Roman" w:hAnsi="Times New Roman"/>
          <w:b/>
          <w:color w:val="000000" w:themeColor="text1"/>
          <w:sz w:val="28"/>
          <w:szCs w:val="28"/>
          <w:lang w:val="en-US" w:eastAsia="zh-CN"/>
          <w14:textFill>
            <w14:solidFill>
              <w14:schemeClr w14:val="tx1"/>
            </w14:solidFill>
          </w14:textFill>
        </w:rPr>
        <w:t>征求意见</w:t>
      </w:r>
      <w:r>
        <w:rPr>
          <w:rFonts w:hint="eastAsia" w:ascii="Times New Roman" w:hAnsi="Times New Roman"/>
          <w:b/>
          <w:color w:val="000000" w:themeColor="text1"/>
          <w:sz w:val="28"/>
          <w:szCs w:val="28"/>
          <w14:textFill>
            <w14:solidFill>
              <w14:schemeClr w14:val="tx1"/>
            </w14:solidFill>
          </w14:textFill>
        </w:rPr>
        <w:t>稿</w:t>
      </w:r>
      <w:r>
        <w:rPr>
          <w:rFonts w:hint="eastAsia" w:ascii="Times New Roman" w:hAnsi="Times New Roman"/>
          <w:color w:val="000000" w:themeColor="text1"/>
          <w:sz w:val="28"/>
          <w:szCs w:val="28"/>
          <w14:textFill>
            <w14:solidFill>
              <w14:schemeClr w14:val="tx1"/>
            </w14:solidFill>
          </w14:textFill>
        </w:rPr>
        <w:t>）</w:t>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r>
        <w:rPr>
          <w:rFonts w:hint="eastAsia" w:ascii="Times New Roman" w:hAnsi="Times New Roman"/>
          <w:color w:val="000000" w:themeColor="text1"/>
          <w:sz w:val="30"/>
          <w:szCs w:val="30"/>
          <w14:textFill>
            <w14:solidFill>
              <w14:schemeClr w14:val="tx1"/>
            </w14:solidFill>
          </w14:textFill>
        </w:rPr>
        <w:t>中国计划出版社</w:t>
      </w:r>
    </w:p>
    <w:p>
      <w:pPr>
        <w:tabs>
          <w:tab w:val="left" w:pos="3510"/>
        </w:tabs>
        <w:snapToGrid w:val="0"/>
        <w:spacing w:line="312" w:lineRule="auto"/>
        <w:jc w:val="left"/>
        <w:rPr>
          <w:rFonts w:ascii="Times New Roman" w:hAnsi="Times New Roman"/>
          <w:color w:val="000000" w:themeColor="text1"/>
          <w:sz w:val="28"/>
          <w:szCs w:val="28"/>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440" w:right="1797" w:bottom="1440" w:left="1797" w:header="851" w:footer="992" w:gutter="0"/>
          <w:cols w:space="720" w:num="1"/>
          <w:titlePg/>
          <w:docGrid w:type="lines" w:linePitch="312" w:charSpace="0"/>
        </w:sectPr>
      </w:pPr>
    </w:p>
    <w:p>
      <w:pPr>
        <w:tabs>
          <w:tab w:val="left" w:pos="3510"/>
        </w:tabs>
        <w:snapToGrid w:val="0"/>
        <w:spacing w:line="312"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ab/>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center"/>
        <w:rPr>
          <w:rFonts w:ascii="Times New Roman" w:hAnsi="Times New Roman"/>
          <w:color w:val="000000" w:themeColor="text1"/>
          <w:sz w:val="36"/>
          <w:szCs w:val="36"/>
          <w14:textFill>
            <w14:solidFill>
              <w14:schemeClr w14:val="tx1"/>
            </w14:solidFill>
          </w14:textFill>
        </w:rPr>
      </w:pPr>
      <w:r>
        <w:rPr>
          <w:rFonts w:hint="eastAsia" w:ascii="Times New Roman" w:hAnsi="Times New Roman"/>
          <w:color w:val="000000" w:themeColor="text1"/>
          <w:sz w:val="36"/>
          <w:szCs w:val="36"/>
          <w14:textFill>
            <w14:solidFill>
              <w14:schemeClr w14:val="tx1"/>
            </w14:solidFill>
          </w14:textFill>
        </w:rPr>
        <w:t>中国工程建设标准化协会标准</w:t>
      </w:r>
    </w:p>
    <w:p>
      <w:pPr>
        <w:snapToGrid w:val="0"/>
        <w:spacing w:line="312" w:lineRule="auto"/>
        <w:jc w:val="center"/>
        <w:rPr>
          <w:rFonts w:ascii="Times New Roman" w:hAnsi="Times New Roman"/>
          <w:color w:val="000000" w:themeColor="text1"/>
          <w:sz w:val="36"/>
          <w:szCs w:val="36"/>
          <w14:textFill>
            <w14:solidFill>
              <w14:schemeClr w14:val="tx1"/>
            </w14:solidFill>
          </w14:textFill>
        </w:rPr>
      </w:pPr>
    </w:p>
    <w:p>
      <w:pPr>
        <w:snapToGrid w:val="0"/>
        <w:spacing w:line="312" w:lineRule="auto"/>
        <w:jc w:val="center"/>
        <w:rPr>
          <w:rFonts w:ascii="Times New Roman" w:hAnsi="Times New Roman"/>
          <w:color w:val="000000" w:themeColor="text1"/>
          <w:sz w:val="44"/>
          <w:szCs w:val="44"/>
          <w14:textFill>
            <w14:solidFill>
              <w14:schemeClr w14:val="tx1"/>
            </w14:solidFill>
          </w14:textFill>
        </w:rPr>
      </w:pPr>
    </w:p>
    <w:p>
      <w:pPr>
        <w:pStyle w:val="28"/>
        <w:widowControl w:val="0"/>
        <w:shd w:val="clear" w:color="auto" w:fill="FFFFFF"/>
        <w:snapToGrid w:val="0"/>
        <w:spacing w:before="0" w:beforeAutospacing="0" w:after="0" w:line="312" w:lineRule="auto"/>
        <w:jc w:val="center"/>
        <w:rPr>
          <w:rFonts w:ascii="Times New Roman" w:hAnsi="Times New Roman"/>
          <w:color w:val="000000" w:themeColor="text1"/>
          <w:sz w:val="36"/>
          <w:szCs w:val="36"/>
          <w:lang w:val="zh-CN"/>
          <w14:textFill>
            <w14:solidFill>
              <w14:schemeClr w14:val="tx1"/>
            </w14:solidFill>
          </w14:textFill>
        </w:rPr>
      </w:pPr>
      <w:r>
        <w:rPr>
          <w:rFonts w:hint="eastAsia" w:ascii="Times New Roman" w:hAnsi="Times New Roman"/>
          <w:color w:val="000000" w:themeColor="text1"/>
          <w:sz w:val="36"/>
          <w:szCs w:val="36"/>
          <w:lang w:val="zh-CN"/>
          <w14:textFill>
            <w14:solidFill>
              <w14:schemeClr w14:val="tx1"/>
            </w14:solidFill>
          </w14:textFill>
        </w:rPr>
        <w:t>钢筋轴向冷挤压连接技术规程</w:t>
      </w:r>
    </w:p>
    <w:p>
      <w:pPr>
        <w:pStyle w:val="28"/>
        <w:widowControl w:val="0"/>
        <w:shd w:val="clear" w:color="auto" w:fill="FFFFFF"/>
        <w:snapToGrid w:val="0"/>
        <w:spacing w:before="0" w:beforeAutospacing="0" w:after="0" w:line="312" w:lineRule="auto"/>
        <w:jc w:val="center"/>
        <w:rPr>
          <w:rFonts w:ascii="Times New Roman" w:hAnsi="Times New Roman"/>
          <w:color w:val="000000" w:themeColor="text1"/>
          <w:sz w:val="36"/>
          <w:szCs w:val="36"/>
          <w:lang w:val="zh-CN"/>
          <w14:textFill>
            <w14:solidFill>
              <w14:schemeClr w14:val="tx1"/>
            </w14:solidFill>
          </w14:textFill>
        </w:rPr>
      </w:pPr>
    </w:p>
    <w:p>
      <w:pPr>
        <w:snapToGrid w:val="0"/>
        <w:spacing w:line="312" w:lineRule="auto"/>
        <w:jc w:val="center"/>
        <w:rPr>
          <w:rFonts w:ascii="Times New Roman" w:hAnsi="Times New Roman" w:eastAsia="宋体"/>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Technical specification for axial cold swaged splicing for reinforcing bar</w:t>
      </w:r>
    </w:p>
    <w:p>
      <w:pPr>
        <w:snapToGrid w:val="0"/>
        <w:spacing w:line="312" w:lineRule="auto"/>
        <w:jc w:val="center"/>
        <w:rPr>
          <w:rFonts w:ascii="Times New Roman" w:hAnsi="Times New Roman"/>
          <w:color w:val="000000" w:themeColor="text1"/>
          <w14:textFill>
            <w14:solidFill>
              <w14:schemeClr w14:val="tx1"/>
            </w14:solidFill>
          </w14:textFill>
        </w:rPr>
      </w:pPr>
    </w:p>
    <w:p>
      <w:pPr>
        <w:snapToGrid w:val="0"/>
        <w:spacing w:line="312" w:lineRule="auto"/>
        <w:jc w:val="center"/>
        <w:rPr>
          <w:rFonts w:hint="default" w:ascii="Times New Roman" w:hAnsi="Times New Roman" w:eastAsia="宋体"/>
          <w:b/>
          <w:color w:val="000000" w:themeColor="text1"/>
          <w:lang w:val="en-US" w:eastAsia="zh-CN"/>
          <w14:textFill>
            <w14:solidFill>
              <w14:schemeClr w14:val="tx1"/>
            </w14:solidFill>
          </w14:textFill>
        </w:rPr>
      </w:pPr>
      <w:r>
        <w:rPr>
          <w:rFonts w:ascii="Times New Roman" w:hAnsi="Times New Roman"/>
          <w:b/>
          <w:color w:val="000000" w:themeColor="text1"/>
          <w14:textFill>
            <w14:solidFill>
              <w14:schemeClr w14:val="tx1"/>
            </w14:solidFill>
          </w14:textFill>
        </w:rPr>
        <w:t xml:space="preserve">T/CECS </w:t>
      </w:r>
      <w:r>
        <w:rPr>
          <w:rFonts w:hint="eastAsia" w:ascii="Times New Roman" w:hAnsi="Times New Roman"/>
          <w:b/>
          <w:color w:val="000000" w:themeColor="text1"/>
          <w14:textFill>
            <w14:solidFill>
              <w14:schemeClr w14:val="tx1"/>
            </w14:solidFill>
          </w14:textFill>
        </w:rPr>
        <w:t>xxx</w:t>
      </w:r>
      <w:r>
        <w:rPr>
          <w:rFonts w:hint="eastAsia" w:ascii="Times New Roman" w:hAnsi="Times New Roman" w:eastAsia="宋体"/>
          <w:b/>
          <w:color w:val="000000" w:themeColor="text1"/>
          <w14:textFill>
            <w14:solidFill>
              <w14:schemeClr w14:val="tx1"/>
            </w14:solidFill>
          </w14:textFill>
        </w:rPr>
        <w:t>－20</w:t>
      </w:r>
      <w:r>
        <w:rPr>
          <w:rFonts w:hint="eastAsia" w:ascii="Times New Roman" w:hAnsi="Times New Roman" w:eastAsia="宋体"/>
          <w:b/>
          <w:color w:val="000000" w:themeColor="text1"/>
          <w:lang w:val="en-US" w:eastAsia="zh-CN"/>
          <w14:textFill>
            <w14:solidFill>
              <w14:schemeClr w14:val="tx1"/>
            </w14:solidFill>
          </w14:textFill>
        </w:rPr>
        <w:t>22</w:t>
      </w:r>
    </w:p>
    <w:p>
      <w:pPr>
        <w:snapToGrid w:val="0"/>
        <w:spacing w:line="312" w:lineRule="auto"/>
        <w:ind w:firstLine="1600" w:firstLineChars="500"/>
        <w:rPr>
          <w:rFonts w:ascii="Times New Roman" w:hAnsi="Times New Roman"/>
          <w:color w:val="000000" w:themeColor="text1"/>
          <w:sz w:val="32"/>
          <w:szCs w:val="32"/>
          <w14:textFill>
            <w14:solidFill>
              <w14:schemeClr w14:val="tx1"/>
            </w14:solidFill>
          </w14:textFill>
        </w:rPr>
      </w:pPr>
    </w:p>
    <w:p>
      <w:pPr>
        <w:snapToGrid w:val="0"/>
        <w:spacing w:line="312" w:lineRule="auto"/>
        <w:ind w:firstLine="1600" w:firstLineChars="500"/>
        <w:rPr>
          <w:rFonts w:ascii="Times New Roman" w:hAnsi="Times New Roman"/>
          <w:color w:val="000000" w:themeColor="text1"/>
          <w:sz w:val="32"/>
          <w:szCs w:val="32"/>
          <w14:textFill>
            <w14:solidFill>
              <w14:schemeClr w14:val="tx1"/>
            </w14:solidFill>
          </w14:textFill>
        </w:rPr>
      </w:pPr>
    </w:p>
    <w:p>
      <w:pPr>
        <w:snapToGrid w:val="0"/>
        <w:spacing w:line="312" w:lineRule="auto"/>
        <w:ind w:firstLine="1600" w:firstLineChars="500"/>
        <w:rPr>
          <w:rFonts w:ascii="Times New Roman" w:hAnsi="Times New Roman"/>
          <w:color w:val="000000" w:themeColor="text1"/>
          <w:sz w:val="32"/>
          <w:szCs w:val="32"/>
          <w14:textFill>
            <w14:solidFill>
              <w14:schemeClr w14:val="tx1"/>
            </w14:solidFill>
          </w14:textFill>
        </w:rPr>
      </w:pPr>
    </w:p>
    <w:p>
      <w:pPr>
        <w:snapToGrid w:val="0"/>
        <w:spacing w:line="312" w:lineRule="auto"/>
        <w:ind w:firstLine="1400" w:firstLineChars="500"/>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主编单位：中铁工程设计咨询集团有限公司</w:t>
      </w:r>
    </w:p>
    <w:p>
      <w:pPr>
        <w:snapToGrid w:val="0"/>
        <w:spacing w:line="312" w:lineRule="auto"/>
        <w:ind w:firstLine="1400" w:firstLineChars="500"/>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批准单位：中国工程建设标准化协会</w:t>
      </w:r>
    </w:p>
    <w:p>
      <w:pPr>
        <w:snapToGrid w:val="0"/>
        <w:spacing w:line="312" w:lineRule="auto"/>
        <w:ind w:firstLine="1400" w:firstLineChars="500"/>
        <w:rPr>
          <w:rFonts w:ascii="Times New Roman" w:hAnsi="Times New Roman"/>
          <w:color w:val="000000" w:themeColor="text1"/>
          <w:sz w:val="28"/>
          <w:szCs w:val="28"/>
          <w14:textFill>
            <w14:solidFill>
              <w14:schemeClr w14:val="tx1"/>
            </w14:solidFill>
          </w14:textFill>
        </w:rPr>
      </w:pPr>
      <w:r>
        <w:rPr>
          <w:rFonts w:hint="eastAsia" w:ascii="Times New Roman" w:hAnsi="Times New Roman"/>
          <w:color w:val="000000" w:themeColor="text1"/>
          <w:sz w:val="28"/>
          <w:szCs w:val="28"/>
          <w14:textFill>
            <w14:solidFill>
              <w14:schemeClr w14:val="tx1"/>
            </w14:solidFill>
          </w14:textFill>
        </w:rPr>
        <w:t>施行日期：</w:t>
      </w:r>
      <w:r>
        <w:rPr>
          <w:rFonts w:ascii="Times New Roman" w:hAnsi="Times New Roman"/>
          <w:color w:val="000000" w:themeColor="text1"/>
          <w:sz w:val="28"/>
          <w:szCs w:val="28"/>
          <w14:textFill>
            <w14:solidFill>
              <w14:schemeClr w14:val="tx1"/>
            </w14:solidFill>
          </w14:textFill>
        </w:rPr>
        <w:t>20</w:t>
      </w:r>
      <w:r>
        <w:rPr>
          <w:rFonts w:hint="eastAsia" w:ascii="Times New Roman" w:hAnsi="Times New Roman"/>
          <w:color w:val="000000" w:themeColor="text1"/>
          <w:sz w:val="28"/>
          <w:szCs w:val="28"/>
          <w:lang w:val="en-US" w:eastAsia="zh-CN"/>
          <w14:textFill>
            <w14:solidFill>
              <w14:schemeClr w14:val="tx1"/>
            </w14:solidFill>
          </w14:textFill>
        </w:rPr>
        <w:t>22</w:t>
      </w:r>
      <w:r>
        <w:rPr>
          <w:rFonts w:hint="eastAsia" w:ascii="Times New Roman" w:hAnsi="Times New Roman"/>
          <w:color w:val="000000" w:themeColor="text1"/>
          <w:sz w:val="28"/>
          <w:szCs w:val="28"/>
          <w14:textFill>
            <w14:solidFill>
              <w14:schemeClr w14:val="tx1"/>
            </w14:solidFill>
          </w14:textFill>
        </w:rPr>
        <w:t>年</w:t>
      </w:r>
      <w:r>
        <w:rPr>
          <w:rFonts w:ascii="Times New Roman" w:hAnsi="Times New Roman"/>
          <w:color w:val="000000" w:themeColor="text1"/>
          <w:sz w:val="28"/>
          <w:szCs w:val="28"/>
          <w14:textFill>
            <w14:solidFill>
              <w14:schemeClr w14:val="tx1"/>
            </w14:solidFill>
          </w14:textFill>
        </w:rPr>
        <w:t>XX</w:t>
      </w:r>
      <w:r>
        <w:rPr>
          <w:rFonts w:hint="eastAsia" w:ascii="Times New Roman" w:hAnsi="Times New Roman"/>
          <w:color w:val="000000" w:themeColor="text1"/>
          <w:sz w:val="28"/>
          <w:szCs w:val="28"/>
          <w14:textFill>
            <w14:solidFill>
              <w14:schemeClr w14:val="tx1"/>
            </w14:solidFill>
          </w14:textFill>
        </w:rPr>
        <w:t>月</w:t>
      </w:r>
      <w:r>
        <w:rPr>
          <w:rFonts w:ascii="Times New Roman" w:hAnsi="Times New Roman"/>
          <w:color w:val="000000" w:themeColor="text1"/>
          <w:sz w:val="28"/>
          <w:szCs w:val="28"/>
          <w14:textFill>
            <w14:solidFill>
              <w14:schemeClr w14:val="tx1"/>
            </w14:solidFill>
          </w14:textFill>
        </w:rPr>
        <w:t>XX</w:t>
      </w:r>
      <w:r>
        <w:rPr>
          <w:rFonts w:hint="eastAsia" w:ascii="Times New Roman" w:hAnsi="Times New Roman"/>
          <w:color w:val="000000" w:themeColor="text1"/>
          <w:sz w:val="28"/>
          <w:szCs w:val="28"/>
          <w14:textFill>
            <w14:solidFill>
              <w14:schemeClr w14:val="tx1"/>
            </w14:solidFill>
          </w14:textFill>
        </w:rPr>
        <w:t>日</w:t>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r>
        <w:rPr>
          <w:rFonts w:hint="eastAsia" w:ascii="Times New Roman" w:hAnsi="Times New Roman"/>
          <w:color w:val="000000" w:themeColor="text1"/>
          <w:sz w:val="30"/>
          <w:szCs w:val="30"/>
          <w14:textFill>
            <w14:solidFill>
              <w14:schemeClr w14:val="tx1"/>
            </w14:solidFill>
          </w14:textFill>
        </w:rPr>
        <w:t>中国计划出版社</w:t>
      </w:r>
    </w:p>
    <w:p>
      <w:pPr>
        <w:snapToGrid w:val="0"/>
        <w:spacing w:line="312" w:lineRule="auto"/>
        <w:jc w:val="center"/>
        <w:rPr>
          <w:rFonts w:ascii="Times New Roman" w:hAnsi="Times New Roman"/>
          <w:color w:val="000000" w:themeColor="text1"/>
          <w:sz w:val="28"/>
          <w:szCs w:val="28"/>
          <w14:textFill>
            <w14:solidFill>
              <w14:schemeClr w14:val="tx1"/>
            </w14:solidFill>
          </w14:textFill>
        </w:rPr>
      </w:pPr>
      <w:r>
        <w:rPr>
          <w:rFonts w:ascii="Times New Roman" w:hAnsi="Times New Roman"/>
          <w:color w:val="000000" w:themeColor="text1"/>
          <w:sz w:val="28"/>
          <w:szCs w:val="28"/>
          <w14:textFill>
            <w14:solidFill>
              <w14:schemeClr w14:val="tx1"/>
            </w14:solidFill>
          </w14:textFill>
        </w:rPr>
        <w:t>20</w:t>
      </w:r>
      <w:r>
        <w:rPr>
          <w:rFonts w:hint="eastAsia" w:ascii="Times New Roman" w:hAnsi="Times New Roman"/>
          <w:color w:val="000000" w:themeColor="text1"/>
          <w:sz w:val="28"/>
          <w:szCs w:val="28"/>
          <w:lang w:val="en-US" w:eastAsia="zh-CN"/>
          <w14:textFill>
            <w14:solidFill>
              <w14:schemeClr w14:val="tx1"/>
            </w14:solidFill>
          </w14:textFill>
        </w:rPr>
        <w:t>22</w:t>
      </w:r>
      <w:r>
        <w:rPr>
          <w:rFonts w:hint="eastAsia" w:ascii="Times New Roman" w:hAnsi="Times New Roman"/>
          <w:color w:val="000000" w:themeColor="text1"/>
          <w:sz w:val="28"/>
          <w:szCs w:val="28"/>
          <w14:textFill>
            <w14:solidFill>
              <w14:schemeClr w14:val="tx1"/>
            </w14:solidFill>
          </w14:textFill>
        </w:rPr>
        <w:t>年  北京</w:t>
      </w:r>
    </w:p>
    <w:p>
      <w:pPr>
        <w:snapToGrid w:val="0"/>
        <w:spacing w:line="312" w:lineRule="auto"/>
        <w:jc w:val="left"/>
        <w:rPr>
          <w:rFonts w:ascii="Times New Roman" w:hAnsi="Times New Roman"/>
          <w:color w:val="000000" w:themeColor="text1"/>
          <w:sz w:val="28"/>
          <w:szCs w:val="28"/>
          <w14:textFill>
            <w14:solidFill>
              <w14:schemeClr w14:val="tx1"/>
            </w14:solidFill>
          </w14:textFill>
        </w:rPr>
        <w:sectPr>
          <w:pgSz w:w="11907" w:h="16840"/>
          <w:pgMar w:top="1440" w:right="1797" w:bottom="1440" w:left="1797" w:header="851" w:footer="992" w:gutter="0"/>
          <w:cols w:space="720" w:num="1"/>
          <w:titlePg/>
          <w:docGrid w:type="lines" w:linePitch="312" w:charSpace="0"/>
        </w:sectPr>
      </w:pPr>
    </w:p>
    <w:p>
      <w:pPr>
        <w:snapToGrid w:val="0"/>
        <w:spacing w:line="312" w:lineRule="auto"/>
        <w:jc w:val="center"/>
        <w:rPr>
          <w:rFonts w:ascii="Times New Roman" w:hAnsi="Times New Roman"/>
          <w:color w:val="000000" w:themeColor="text1"/>
          <w:sz w:val="32"/>
          <w:szCs w:val="32"/>
          <w14:textFill>
            <w14:solidFill>
              <w14:schemeClr w14:val="tx1"/>
            </w14:solidFill>
          </w14:textFill>
        </w:rPr>
      </w:pPr>
      <w:r>
        <w:rPr>
          <w:rFonts w:hint="eastAsia" w:ascii="Times New Roman" w:hAnsi="Times New Roman"/>
          <w:color w:val="000000" w:themeColor="text1"/>
          <w:sz w:val="32"/>
          <w:szCs w:val="32"/>
          <w14:textFill>
            <w14:solidFill>
              <w14:schemeClr w14:val="tx1"/>
            </w14:solidFill>
          </w14:textFill>
        </w:rPr>
        <w:t>前    言</w:t>
      </w:r>
    </w:p>
    <w:p>
      <w:pPr>
        <w:snapToGrid w:val="0"/>
        <w:spacing w:line="312" w:lineRule="auto"/>
        <w:jc w:val="left"/>
        <w:rPr>
          <w:rFonts w:ascii="Times New Roman" w:hAnsi="Times New Roman"/>
          <w:color w:val="000000" w:themeColor="text1"/>
          <w:sz w:val="32"/>
          <w:szCs w:val="32"/>
          <w14:textFill>
            <w14:solidFill>
              <w14:schemeClr w14:val="tx1"/>
            </w14:solidFill>
          </w14:textFill>
        </w:rPr>
      </w:pPr>
    </w:p>
    <w:p>
      <w:pPr>
        <w:tabs>
          <w:tab w:val="left" w:pos="720"/>
        </w:tabs>
        <w:spacing w:line="400" w:lineRule="exact"/>
        <w:ind w:firstLine="480" w:firstLineChars="200"/>
        <w:rPr>
          <w:rFonts w:ascii="Times New Roman" w:hAnsi="Times New Roman"/>
          <w:sz w:val="24"/>
        </w:rPr>
      </w:pPr>
      <w:r>
        <w:rPr>
          <w:rFonts w:hint="eastAsia" w:ascii="Times New Roman" w:hAnsi="Times New Roman"/>
          <w:sz w:val="24"/>
        </w:rPr>
        <w:t>本标准</w:t>
      </w:r>
      <w:r>
        <w:rPr>
          <w:rFonts w:ascii="Times New Roman" w:hAnsi="Times New Roman"/>
          <w:sz w:val="24"/>
        </w:rPr>
        <w:t>根据中国工程建设标准化协会《关于印发〈</w:t>
      </w:r>
      <w:r>
        <w:rPr>
          <w:rFonts w:hint="eastAsia" w:ascii="Times New Roman" w:hAnsi="Times New Roman"/>
          <w:sz w:val="24"/>
        </w:rPr>
        <w:t>2021年第二批协会标准修订、制定计划</w:t>
      </w:r>
      <w:r>
        <w:rPr>
          <w:rFonts w:ascii="Times New Roman" w:hAnsi="Times New Roman"/>
          <w:sz w:val="24"/>
        </w:rPr>
        <w:t>〉的通知》（建标协字﹝20</w:t>
      </w:r>
      <w:r>
        <w:rPr>
          <w:rFonts w:hint="eastAsia" w:ascii="Times New Roman" w:hAnsi="Times New Roman"/>
          <w:sz w:val="24"/>
          <w:lang w:val="en-US" w:eastAsia="zh-CN"/>
        </w:rPr>
        <w:t>21</w:t>
      </w:r>
      <w:r>
        <w:rPr>
          <w:rFonts w:ascii="Times New Roman" w:hAnsi="Times New Roman"/>
          <w:sz w:val="24"/>
        </w:rPr>
        <w:t>﹞</w:t>
      </w:r>
      <w:r>
        <w:rPr>
          <w:rFonts w:hint="eastAsia" w:ascii="Times New Roman" w:hAnsi="Times New Roman"/>
          <w:sz w:val="24"/>
          <w:lang w:val="en-US" w:eastAsia="zh-CN"/>
        </w:rPr>
        <w:t>20</w:t>
      </w:r>
      <w:r>
        <w:rPr>
          <w:rFonts w:ascii="Times New Roman" w:hAnsi="Times New Roman"/>
          <w:sz w:val="24"/>
        </w:rPr>
        <w:t>号）的要求，编制组经过广泛调查研究，认真总结</w:t>
      </w:r>
      <w:r>
        <w:rPr>
          <w:rFonts w:hint="eastAsia" w:ascii="Times New Roman" w:hAnsi="Times New Roman"/>
          <w:sz w:val="24"/>
        </w:rPr>
        <w:t>实践</w:t>
      </w:r>
      <w:r>
        <w:rPr>
          <w:rFonts w:ascii="Times New Roman" w:hAnsi="Times New Roman"/>
          <w:sz w:val="24"/>
        </w:rPr>
        <w:t>经验，并在广泛征求意见的基础上，制定</w:t>
      </w:r>
      <w:r>
        <w:rPr>
          <w:rFonts w:hint="eastAsia" w:ascii="Times New Roman" w:hAnsi="Times New Roman"/>
          <w:sz w:val="24"/>
        </w:rPr>
        <w:t>了</w:t>
      </w:r>
      <w:r>
        <w:rPr>
          <w:rFonts w:ascii="Times New Roman" w:hAnsi="Times New Roman"/>
          <w:sz w:val="24"/>
        </w:rPr>
        <w:t>本标准。</w:t>
      </w:r>
    </w:p>
    <w:p>
      <w:pPr>
        <w:tabs>
          <w:tab w:val="left" w:pos="720"/>
        </w:tabs>
        <w:spacing w:line="400" w:lineRule="exact"/>
        <w:ind w:firstLine="480" w:firstLineChars="200"/>
        <w:rPr>
          <w:rFonts w:ascii="Times New Roman" w:hAnsi="Times New Roman"/>
          <w:sz w:val="24"/>
        </w:rPr>
      </w:pPr>
      <w:r>
        <w:rPr>
          <w:rFonts w:ascii="Times New Roman" w:hAnsi="Times New Roman"/>
          <w:sz w:val="24"/>
        </w:rPr>
        <w:t>本标准</w:t>
      </w:r>
      <w:r>
        <w:rPr>
          <w:rFonts w:hint="eastAsia" w:ascii="Times New Roman" w:hAnsi="Times New Roman"/>
          <w:sz w:val="24"/>
        </w:rPr>
        <w:t>共</w:t>
      </w:r>
      <w:r>
        <w:rPr>
          <w:rFonts w:ascii="Times New Roman" w:hAnsi="Times New Roman"/>
          <w:sz w:val="24"/>
        </w:rPr>
        <w:t>分</w:t>
      </w:r>
      <w:r>
        <w:rPr>
          <w:rFonts w:hint="eastAsia" w:ascii="Times New Roman" w:hAnsi="Times New Roman"/>
          <w:sz w:val="24"/>
          <w:lang w:val="en-US" w:eastAsia="zh-CN"/>
        </w:rPr>
        <w:t>6</w:t>
      </w:r>
      <w:r>
        <w:rPr>
          <w:rFonts w:ascii="Times New Roman" w:hAnsi="Times New Roman"/>
          <w:sz w:val="24"/>
        </w:rPr>
        <w:t>章。主要内容包括总则、术语</w:t>
      </w:r>
      <w:r>
        <w:rPr>
          <w:rFonts w:hint="eastAsia" w:ascii="Times New Roman" w:hAnsi="Times New Roman"/>
          <w:sz w:val="24"/>
        </w:rPr>
        <w:t>与</w:t>
      </w:r>
      <w:r>
        <w:rPr>
          <w:rFonts w:ascii="Times New Roman" w:hAnsi="Times New Roman"/>
          <w:sz w:val="24"/>
        </w:rPr>
        <w:t>符号、材料</w:t>
      </w:r>
      <w:r>
        <w:rPr>
          <w:rFonts w:hint="eastAsia" w:ascii="Times New Roman" w:hAnsi="Times New Roman"/>
          <w:sz w:val="24"/>
          <w:lang w:val="en-US" w:eastAsia="zh-CN"/>
        </w:rPr>
        <w:t>及性能</w:t>
      </w:r>
      <w:r>
        <w:rPr>
          <w:rFonts w:ascii="Times New Roman" w:hAnsi="Times New Roman"/>
          <w:sz w:val="24"/>
        </w:rPr>
        <w:t>、设计</w:t>
      </w:r>
      <w:r>
        <w:rPr>
          <w:rFonts w:hint="eastAsia" w:ascii="Times New Roman" w:hAnsi="Times New Roman"/>
          <w:sz w:val="24"/>
          <w:lang w:val="en-US" w:eastAsia="zh-CN"/>
        </w:rPr>
        <w:t>选用</w:t>
      </w:r>
      <w:r>
        <w:rPr>
          <w:rFonts w:ascii="Times New Roman" w:hAnsi="Times New Roman"/>
          <w:sz w:val="24"/>
        </w:rPr>
        <w:t>、施工、</w:t>
      </w:r>
      <w:r>
        <w:rPr>
          <w:rFonts w:hint="eastAsia" w:ascii="Times New Roman" w:hAnsi="Times New Roman"/>
          <w:sz w:val="24"/>
          <w:lang w:val="en-US" w:eastAsia="zh-CN"/>
        </w:rPr>
        <w:t>质量</w:t>
      </w:r>
      <w:r>
        <w:rPr>
          <w:rFonts w:ascii="Times New Roman" w:hAnsi="Times New Roman"/>
          <w:sz w:val="24"/>
        </w:rPr>
        <w:t>检验等。</w:t>
      </w:r>
    </w:p>
    <w:p>
      <w:pPr>
        <w:tabs>
          <w:tab w:val="left" w:pos="720"/>
        </w:tabs>
        <w:spacing w:line="400" w:lineRule="exact"/>
        <w:ind w:firstLine="480" w:firstLineChars="200"/>
        <w:rPr>
          <w:rFonts w:ascii="Times New Roman" w:hAnsi="Times New Roman"/>
          <w:sz w:val="24"/>
        </w:rPr>
      </w:pPr>
      <w:r>
        <w:rPr>
          <w:rFonts w:hint="eastAsia" w:ascii="Times New Roman" w:hAnsi="Times New Roman"/>
          <w:sz w:val="24"/>
        </w:rPr>
        <w:t>请注意本标准的某些内容可能直接或间接涉及专利。本标准的发布机构不承担识别这些专利的责任。</w:t>
      </w:r>
    </w:p>
    <w:p>
      <w:pPr>
        <w:tabs>
          <w:tab w:val="left" w:pos="720"/>
        </w:tabs>
        <w:spacing w:line="400" w:lineRule="exact"/>
        <w:ind w:firstLine="480" w:firstLineChars="200"/>
        <w:rPr>
          <w:rFonts w:ascii="Times New Roman" w:hAnsi="Times New Roman"/>
          <w:sz w:val="24"/>
        </w:rPr>
      </w:pPr>
      <w:r>
        <w:rPr>
          <w:rFonts w:ascii="Times New Roman" w:hAnsi="Times New Roman"/>
          <w:sz w:val="24"/>
        </w:rPr>
        <w:t>本标准由中国工程建设标准化协会建筑与市政工程产品应用分会归口管理，由</w:t>
      </w:r>
      <w:r>
        <w:rPr>
          <w:rFonts w:hint="eastAsia" w:ascii="Times New Roman" w:hAnsi="Times New Roman"/>
          <w:bCs/>
          <w:sz w:val="24"/>
        </w:rPr>
        <w:t>中铁工程设计咨询集团有限公司</w:t>
      </w:r>
      <w:r>
        <w:rPr>
          <w:rFonts w:ascii="Times New Roman" w:hAnsi="Times New Roman"/>
          <w:bCs/>
          <w:sz w:val="24"/>
        </w:rPr>
        <w:t>负责具体技术内容的解释。本标准在执行过程中如有意见</w:t>
      </w:r>
      <w:r>
        <w:rPr>
          <w:rFonts w:hint="eastAsia" w:ascii="Times New Roman" w:hAnsi="Times New Roman"/>
          <w:bCs/>
          <w:sz w:val="24"/>
        </w:rPr>
        <w:t>或</w:t>
      </w:r>
      <w:r>
        <w:rPr>
          <w:rFonts w:ascii="Times New Roman" w:hAnsi="Times New Roman"/>
          <w:bCs/>
          <w:sz w:val="24"/>
        </w:rPr>
        <w:t>建议，请</w:t>
      </w:r>
      <w:r>
        <w:rPr>
          <w:rFonts w:hint="eastAsia" w:ascii="Times New Roman" w:hAnsi="Times New Roman"/>
          <w:bCs/>
          <w:sz w:val="24"/>
        </w:rPr>
        <w:t>寄送至中铁工程设计咨询集团有限公司</w:t>
      </w:r>
      <w:r>
        <w:rPr>
          <w:rFonts w:ascii="Times New Roman" w:hAnsi="Times New Roman"/>
          <w:sz w:val="24"/>
        </w:rPr>
        <w:t>（</w:t>
      </w:r>
      <w:r>
        <w:rPr>
          <w:rFonts w:hint="eastAsia" w:ascii="Times New Roman" w:hAnsi="Times New Roman"/>
          <w:sz w:val="24"/>
        </w:rPr>
        <w:t>地址：</w:t>
      </w:r>
      <w:r>
        <w:rPr>
          <w:rFonts w:hint="eastAsia" w:ascii="Times New Roman" w:hAnsi="Times New Roman"/>
          <w:sz w:val="24"/>
          <w:lang w:val="en-US" w:eastAsia="zh-CN"/>
        </w:rPr>
        <w:t>北京市丰台区广安路15</w:t>
      </w:r>
      <w:r>
        <w:rPr>
          <w:rFonts w:ascii="Times New Roman" w:hAnsi="Times New Roman"/>
          <w:sz w:val="24"/>
        </w:rPr>
        <w:t>号，邮编：1000</w:t>
      </w:r>
      <w:r>
        <w:rPr>
          <w:rFonts w:hint="eastAsia" w:ascii="Times New Roman" w:hAnsi="Times New Roman"/>
          <w:sz w:val="24"/>
          <w:lang w:val="en-US" w:eastAsia="zh-CN"/>
        </w:rPr>
        <w:t>5</w:t>
      </w:r>
      <w:r>
        <w:rPr>
          <w:rFonts w:ascii="Times New Roman" w:hAnsi="Times New Roman"/>
          <w:sz w:val="24"/>
        </w:rPr>
        <w:t>5</w:t>
      </w:r>
      <w:r>
        <w:rPr>
          <w:rFonts w:hint="eastAsia" w:ascii="Times New Roman" w:hAnsi="Times New Roman"/>
          <w:sz w:val="24"/>
        </w:rPr>
        <w:t>，邮箱：</w:t>
      </w:r>
      <w:r>
        <w:rPr>
          <w:rFonts w:ascii="宋体" w:hAnsi="宋体" w:eastAsia="宋体" w:cs="宋体"/>
          <w:sz w:val="24"/>
          <w:szCs w:val="24"/>
        </w:rPr>
        <w:t>zxwangyang02@crecg.com</w:t>
      </w:r>
      <w:r>
        <w:rPr>
          <w:rFonts w:ascii="Times New Roman" w:hAnsi="Times New Roman"/>
          <w:sz w:val="24"/>
        </w:rPr>
        <w:t>）。</w:t>
      </w:r>
    </w:p>
    <w:p>
      <w:pPr>
        <w:spacing w:line="300" w:lineRule="auto"/>
        <w:ind w:left="482" w:firstLine="482" w:firstLineChars="200"/>
        <w:rPr>
          <w:rFonts w:ascii="Times New Roman" w:hAnsi="Times New Roman"/>
          <w:sz w:val="24"/>
        </w:rPr>
      </w:pPr>
      <w:r>
        <w:rPr>
          <w:rFonts w:ascii="Times New Roman" w:hAnsi="Times New Roman"/>
          <w:b/>
          <w:sz w:val="24"/>
        </w:rPr>
        <w:t>主 编 单 位：</w:t>
      </w:r>
      <w:r>
        <w:rPr>
          <w:rFonts w:hint="eastAsia" w:ascii="Times New Roman" w:hAnsi="Times New Roman"/>
          <w:bCs/>
          <w:sz w:val="24"/>
        </w:rPr>
        <w:t>中铁工程设计咨询集团有限公司</w:t>
      </w:r>
    </w:p>
    <w:p>
      <w:pPr>
        <w:spacing w:line="300" w:lineRule="auto"/>
        <w:ind w:firstLine="964" w:firstLineChars="400"/>
        <w:rPr>
          <w:rFonts w:ascii="Times New Roman" w:hAnsi="Times New Roman"/>
          <w:sz w:val="24"/>
        </w:rPr>
      </w:pPr>
      <w:r>
        <w:rPr>
          <w:rFonts w:ascii="Times New Roman" w:hAnsi="Times New Roman"/>
          <w:b/>
          <w:sz w:val="24"/>
        </w:rPr>
        <w:t>参 编 单 位：</w:t>
      </w:r>
      <w:r>
        <w:rPr>
          <w:rFonts w:hint="eastAsia" w:ascii="Times New Roman" w:hAnsi="Times New Roman"/>
          <w:sz w:val="24"/>
        </w:rPr>
        <w:t>中国铁道科学研究院集团有限公司</w:t>
      </w:r>
    </w:p>
    <w:p>
      <w:pPr>
        <w:spacing w:line="300" w:lineRule="auto"/>
        <w:ind w:firstLine="2520" w:firstLineChars="1050"/>
        <w:rPr>
          <w:rFonts w:ascii="Times New Roman" w:hAnsi="Times New Roman"/>
          <w:sz w:val="24"/>
        </w:rPr>
      </w:pPr>
      <w:r>
        <w:rPr>
          <w:rFonts w:hint="eastAsia" w:ascii="Times New Roman" w:hAnsi="Times New Roman"/>
          <w:sz w:val="24"/>
        </w:rPr>
        <w:t>中国铁路经济规划研究院有限公司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杭州安克徕斯新材料科技有限公司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浙江兴裕升新型建材有限公司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湖南消安科技有限公司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铁设智建（天津）科技有限公司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中铁五局集团有限公司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中铁十四局集团有限公司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中铁十一局集团有限公司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中铁十八局集团有限公司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杭州图强工程材料有限公司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天鼎丰控股有限公司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北京交通大学</w:t>
      </w:r>
    </w:p>
    <w:p>
      <w:pPr>
        <w:spacing w:line="300" w:lineRule="auto"/>
        <w:ind w:firstLine="2520" w:firstLineChars="1050"/>
        <w:rPr>
          <w:rFonts w:hint="eastAsia" w:ascii="Times New Roman" w:hAnsi="Times New Roman"/>
          <w:sz w:val="24"/>
        </w:rPr>
      </w:pPr>
      <w:r>
        <w:rPr>
          <w:rFonts w:hint="eastAsia" w:ascii="Times New Roman" w:hAnsi="Times New Roman"/>
          <w:sz w:val="24"/>
        </w:rPr>
        <w:t>西南交通大学</w:t>
      </w:r>
    </w:p>
    <w:p>
      <w:pPr>
        <w:spacing w:line="300" w:lineRule="auto"/>
        <w:ind w:firstLine="2520" w:firstLineChars="1050"/>
        <w:rPr>
          <w:rFonts w:hint="eastAsia" w:ascii="Times New Roman" w:hAnsi="Times New Roman"/>
          <w:sz w:val="24"/>
        </w:rPr>
      </w:pPr>
      <w:r>
        <w:rPr>
          <w:rFonts w:hint="eastAsia" w:ascii="Times New Roman" w:hAnsi="Times New Roman"/>
          <w:sz w:val="24"/>
        </w:rPr>
        <w:t>北京工业大学</w:t>
      </w:r>
    </w:p>
    <w:p>
      <w:pPr>
        <w:spacing w:line="300" w:lineRule="auto"/>
        <w:ind w:firstLine="2520" w:firstLineChars="1050"/>
        <w:rPr>
          <w:rFonts w:hint="eastAsia" w:ascii="Times New Roman" w:hAnsi="Times New Roman"/>
          <w:sz w:val="24"/>
        </w:rPr>
      </w:pPr>
      <w:r>
        <w:rPr>
          <w:rFonts w:hint="eastAsia" w:ascii="Times New Roman" w:hAnsi="Times New Roman"/>
          <w:sz w:val="24"/>
        </w:rPr>
        <w:t>中铁北京工程局集团北京有限公司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中铁建工集团有限公司</w:t>
      </w:r>
    </w:p>
    <w:p>
      <w:pPr>
        <w:spacing w:line="300" w:lineRule="auto"/>
        <w:ind w:firstLine="2520" w:firstLineChars="1050"/>
        <w:rPr>
          <w:rFonts w:hint="eastAsia" w:ascii="Times New Roman" w:hAnsi="Times New Roman"/>
          <w:sz w:val="24"/>
        </w:rPr>
      </w:pPr>
      <w:r>
        <w:rPr>
          <w:rFonts w:hint="eastAsia" w:ascii="Times New Roman" w:hAnsi="Times New Roman"/>
          <w:sz w:val="24"/>
        </w:rPr>
        <w:t>中标启迪（北京）技术咨询有限公司</w:t>
      </w:r>
    </w:p>
    <w:p>
      <w:pPr>
        <w:tabs>
          <w:tab w:val="left" w:pos="0"/>
          <w:tab w:val="left" w:pos="2160"/>
          <w:tab w:val="left" w:pos="4680"/>
        </w:tabs>
        <w:spacing w:line="360" w:lineRule="auto"/>
        <w:ind w:left="490" w:firstLine="490" w:firstLineChars="200"/>
        <w:jc w:val="left"/>
        <w:rPr>
          <w:rFonts w:hint="default" w:ascii="Times New Roman" w:hAnsi="Times New Roman" w:eastAsiaTheme="minorEastAsia"/>
          <w:sz w:val="24"/>
          <w:lang w:val="en-US" w:eastAsia="zh-CN"/>
        </w:rPr>
      </w:pPr>
      <w:r>
        <w:rPr>
          <w:rFonts w:ascii="Times New Roman" w:hAnsi="Times New Roman"/>
          <w:b/>
          <w:spacing w:val="2"/>
          <w:sz w:val="24"/>
        </w:rPr>
        <w:t>主要起草人：</w:t>
      </w:r>
      <w:r>
        <w:rPr>
          <w:rFonts w:hint="eastAsia" w:ascii="Times New Roman" w:hAnsi="Times New Roman"/>
          <w:sz w:val="24"/>
        </w:rPr>
        <w:t xml:space="preserve">谭富圣 王  杨 吕  刚 倪光斌 马伟斌 刘建友 郭  磊 高  昌 王仔伟 岳  岭 于晨昀 徐治中 陈  慧 陈志广 祝安龙 李  力 </w:t>
      </w:r>
      <w:r>
        <w:rPr>
          <w:rFonts w:hint="eastAsia" w:ascii="Times New Roman" w:hAnsi="Times New Roman"/>
          <w:sz w:val="24"/>
          <w:lang w:val="en-US" w:eastAsia="zh-CN"/>
        </w:rPr>
        <w:t xml:space="preserve"> </w:t>
      </w:r>
      <w:r>
        <w:rPr>
          <w:rFonts w:hint="eastAsia" w:ascii="Times New Roman" w:hAnsi="Times New Roman"/>
          <w:sz w:val="24"/>
        </w:rPr>
        <w:t xml:space="preserve">张矿三 刘  方 张  延 彭  斌 魏  盼 胡  晶 陈  丹 罗都灏 陈  爽 </w:t>
      </w:r>
      <w:r>
        <w:rPr>
          <w:rFonts w:hint="eastAsia" w:ascii="Times New Roman" w:hAnsi="Times New Roman"/>
          <w:sz w:val="24"/>
          <w:lang w:val="en-US" w:eastAsia="zh-CN"/>
        </w:rPr>
        <w:t xml:space="preserve"> </w:t>
      </w:r>
      <w:r>
        <w:rPr>
          <w:rFonts w:hint="eastAsia" w:ascii="Times New Roman" w:hAnsi="Times New Roman"/>
          <w:sz w:val="24"/>
        </w:rPr>
        <w:t xml:space="preserve">孙  毅 房  倩 李鹏飞 赵东平 杨甲豹 张  斌 王  磊 崔亚南 杨克文 </w:t>
      </w:r>
      <w:r>
        <w:rPr>
          <w:rFonts w:hint="eastAsia" w:ascii="Times New Roman" w:hAnsi="Times New Roman"/>
          <w:sz w:val="24"/>
          <w:lang w:val="en-US" w:eastAsia="zh-CN"/>
        </w:rPr>
        <w:t xml:space="preserve"> </w:t>
      </w:r>
      <w:r>
        <w:rPr>
          <w:rFonts w:hint="eastAsia" w:ascii="Times New Roman" w:hAnsi="Times New Roman"/>
          <w:sz w:val="24"/>
        </w:rPr>
        <w:t xml:space="preserve">凌云鹏 张宇宁 </w:t>
      </w:r>
      <w:r>
        <w:rPr>
          <w:rFonts w:hint="eastAsia" w:ascii="Times New Roman" w:hAnsi="Times New Roman"/>
          <w:sz w:val="24"/>
          <w:lang w:val="en-US" w:eastAsia="zh-CN"/>
        </w:rPr>
        <w:t>王秋芬 郭石磊 王青龙 韩  毅</w:t>
      </w:r>
    </w:p>
    <w:p>
      <w:pPr>
        <w:tabs>
          <w:tab w:val="left" w:pos="0"/>
          <w:tab w:val="left" w:pos="2160"/>
          <w:tab w:val="left" w:pos="4680"/>
        </w:tabs>
        <w:spacing w:line="360" w:lineRule="auto"/>
        <w:ind w:left="490" w:firstLine="490" w:firstLineChars="200"/>
        <w:jc w:val="left"/>
      </w:pPr>
      <w:r>
        <w:rPr>
          <w:rFonts w:ascii="Times New Roman" w:hAnsi="Times New Roman"/>
          <w:b/>
          <w:spacing w:val="2"/>
          <w:sz w:val="24"/>
        </w:rPr>
        <w:t>主要审查人：</w:t>
      </w:r>
      <w:r>
        <w:t xml:space="preserve"> </w:t>
      </w:r>
    </w:p>
    <w:p>
      <w:pPr>
        <w:snapToGrid w:val="0"/>
        <w:spacing w:line="312" w:lineRule="auto"/>
        <w:ind w:firstLine="420" w:firstLineChars="200"/>
        <w:jc w:val="left"/>
        <w:rPr>
          <w:rFonts w:ascii="Times New Roman" w:hAnsi="Times New Roman"/>
          <w:color w:val="000000" w:themeColor="text1"/>
          <w:szCs w:val="21"/>
          <w14:textFill>
            <w14:solidFill>
              <w14:schemeClr w14:val="tx1"/>
            </w14:solidFill>
          </w14:textFill>
        </w:rPr>
      </w:pPr>
    </w:p>
    <w:p>
      <w:pPr>
        <w:snapToGrid w:val="0"/>
        <w:spacing w:line="312" w:lineRule="auto"/>
        <w:ind w:firstLine="422" w:firstLineChars="200"/>
        <w:jc w:val="left"/>
        <w:rPr>
          <w:rFonts w:ascii="Times New Roman" w:hAnsi="Times New Roman"/>
          <w:b/>
          <w:color w:val="000000" w:themeColor="text1"/>
          <w:szCs w:val="21"/>
          <w14:textFill>
            <w14:solidFill>
              <w14:schemeClr w14:val="tx1"/>
            </w14:solidFill>
          </w14:textFill>
        </w:rPr>
      </w:pPr>
    </w:p>
    <w:p>
      <w:pPr>
        <w:snapToGrid w:val="0"/>
        <w:spacing w:line="312" w:lineRule="auto"/>
        <w:ind w:firstLine="422" w:firstLineChars="200"/>
        <w:jc w:val="left"/>
        <w:rPr>
          <w:rFonts w:ascii="Times New Roman" w:hAnsi="Times New Roman"/>
          <w:b/>
          <w:color w:val="000000" w:themeColor="text1"/>
          <w:szCs w:val="21"/>
          <w14:textFill>
            <w14:solidFill>
              <w14:schemeClr w14:val="tx1"/>
            </w14:solidFill>
          </w14:textFill>
        </w:rPr>
      </w:pPr>
    </w:p>
    <w:p>
      <w:pPr>
        <w:snapToGrid w:val="0"/>
        <w:spacing w:line="312" w:lineRule="auto"/>
        <w:ind w:firstLine="422" w:firstLineChars="200"/>
        <w:jc w:val="left"/>
        <w:rPr>
          <w:rFonts w:ascii="Times New Roman" w:hAnsi="Times New Roman"/>
          <w:b/>
          <w:color w:val="000000" w:themeColor="text1"/>
          <w:szCs w:val="2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right"/>
        <w:rPr>
          <w:rFonts w:ascii="Times New Roman" w:hAnsi="Times New Roman"/>
          <w:b/>
          <w:color w:val="000000" w:themeColor="text1"/>
          <w:sz w:val="24"/>
          <w14:textFill>
            <w14:solidFill>
              <w14:schemeClr w14:val="tx1"/>
            </w14:solidFill>
          </w14:textFill>
        </w:rPr>
      </w:pPr>
    </w:p>
    <w:p>
      <w:pPr>
        <w:snapToGrid w:val="0"/>
        <w:spacing w:line="312" w:lineRule="auto"/>
        <w:jc w:val="left"/>
        <w:rPr>
          <w:rFonts w:ascii="Times New Roman" w:hAnsi="Times New Roman"/>
          <w:color w:val="000000" w:themeColor="text1"/>
          <w14:textFill>
            <w14:solidFill>
              <w14:schemeClr w14:val="tx1"/>
            </w14:solidFill>
          </w14:textFill>
        </w:rPr>
        <w:sectPr>
          <w:pgSz w:w="11907" w:h="16840"/>
          <w:pgMar w:top="1440" w:right="1797" w:bottom="1440" w:left="1797" w:header="851" w:footer="992" w:gutter="0"/>
          <w:pgNumType w:fmt="upperRoman" w:start="1"/>
          <w:cols w:space="720" w:num="1"/>
          <w:docGrid w:type="lines" w:linePitch="312" w:charSpace="0"/>
        </w:sectPr>
      </w:pPr>
    </w:p>
    <w:bookmarkEnd w:id="0"/>
    <w:bookmarkEnd w:id="1"/>
    <w:bookmarkEnd w:id="2"/>
    <w:p>
      <w:pPr>
        <w:snapToGrid w:val="0"/>
        <w:spacing w:line="312" w:lineRule="auto"/>
        <w:jc w:val="center"/>
        <w:rPr>
          <w:rFonts w:ascii="Times New Roman" w:hAnsi="Times New Roman" w:eastAsia="宋体" w:cs="Times New Roman"/>
          <w:b/>
          <w:color w:val="000000" w:themeColor="text1"/>
          <w:sz w:val="32"/>
          <w:szCs w:val="32"/>
          <w:lang w:val="zh-CN"/>
          <w14:textFill>
            <w14:solidFill>
              <w14:schemeClr w14:val="tx1"/>
            </w14:solidFill>
          </w14:textFill>
        </w:rPr>
      </w:pPr>
      <w:r>
        <w:rPr>
          <w:rFonts w:hint="eastAsia" w:ascii="Times New Roman" w:hAnsi="Times New Roman" w:eastAsia="宋体" w:cs="Times New Roman"/>
          <w:b/>
          <w:color w:val="000000" w:themeColor="text1"/>
          <w:sz w:val="32"/>
          <w:szCs w:val="32"/>
          <w:lang w:val="zh-CN"/>
          <w14:textFill>
            <w14:solidFill>
              <w14:schemeClr w14:val="tx1"/>
            </w14:solidFill>
          </w14:textFill>
        </w:rPr>
        <w:t>目次</w:t>
      </w:r>
    </w:p>
    <w:sdt>
      <w:sdtPr>
        <w:rPr>
          <w:rFonts w:ascii="Times New Roman" w:hAnsi="Times New Roman"/>
          <w:color w:val="000000" w:themeColor="text1"/>
          <w:lang w:val="zh-CN"/>
          <w14:textFill>
            <w14:solidFill>
              <w14:schemeClr w14:val="tx1"/>
            </w14:solidFill>
          </w14:textFill>
        </w:rPr>
        <w:id w:val="2073688673"/>
        <w:docPartObj>
          <w:docPartGallery w:val="Table of Contents"/>
          <w:docPartUnique/>
        </w:docPartObj>
      </w:sdtPr>
      <w:sdtEndPr>
        <w:rPr>
          <w:rFonts w:ascii="Times New Roman" w:hAnsi="Times New Roman"/>
          <w:b/>
          <w:bCs/>
          <w:color w:val="000000" w:themeColor="text1"/>
          <w:lang w:val="zh-CN"/>
          <w14:textFill>
            <w14:solidFill>
              <w14:schemeClr w14:val="tx1"/>
            </w14:solidFill>
          </w14:textFill>
        </w:rPr>
      </w:sdtEndPr>
      <w:sdtContent>
        <w:p>
          <w:pPr>
            <w:pStyle w:val="11"/>
            <w:tabs>
              <w:tab w:val="right" w:leader="dot" w:pos="8296"/>
            </w:tabs>
            <w:snapToGrid w:val="0"/>
            <w:spacing w:line="312" w:lineRule="auto"/>
            <w:rPr>
              <w:rFonts w:ascii="Times New Roman" w:hAnsi="Times New Roman" w:eastAsiaTheme="minorEastAsia" w:cstheme="minorBidi"/>
              <w:b/>
              <w:bCs/>
              <w:color w:val="000000" w:themeColor="text1"/>
              <w:kern w:val="2"/>
              <w:sz w:val="21"/>
              <w:szCs w:val="24"/>
              <w:lang w:val="zh-CN" w:eastAsia="zh-CN" w:bidi="ar-SA"/>
              <w14:textFill>
                <w14:solidFill>
                  <w14:schemeClr w14:val="tx1"/>
                </w14:solidFill>
              </w14:textFill>
            </w:rPr>
          </w:pP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TOC \o "1-3" \h \z \u </w:instrText>
          </w:r>
          <w:r>
            <w:rPr>
              <w:rFonts w:ascii="Times New Roman" w:hAnsi="Times New Roman"/>
              <w:color w:val="000000" w:themeColor="text1"/>
              <w14:textFill>
                <w14:solidFill>
                  <w14:schemeClr w14:val="tx1"/>
                </w14:solidFill>
              </w14:textFill>
            </w:rPr>
            <w:fldChar w:fldCharType="separate"/>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_Toc14709 </w:instrText>
          </w:r>
          <w:r>
            <w:rPr>
              <w:rFonts w:ascii="Times New Roman" w:hAnsi="Times New Roman"/>
              <w:bCs/>
              <w:lang w:val="zh-CN"/>
            </w:rPr>
            <w:fldChar w:fldCharType="separate"/>
          </w:r>
          <w:r>
            <w:rPr>
              <w:rFonts w:hint="eastAsia" w:ascii="Times New Roman" w:hAnsi="Times New Roman" w:eastAsia="宋体" w:cs="Times New Roman"/>
              <w:szCs w:val="28"/>
              <w:lang w:val="zh-CN"/>
            </w:rPr>
            <w:t>1 总    则</w:t>
          </w:r>
          <w:r>
            <w:tab/>
          </w:r>
          <w:r>
            <w:fldChar w:fldCharType="begin"/>
          </w:r>
          <w:r>
            <w:instrText xml:space="preserve"> PAGEREF _Toc14709 \h </w:instrText>
          </w:r>
          <w:r>
            <w:fldChar w:fldCharType="separate"/>
          </w:r>
          <w:r>
            <w:t>1</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_Toc20139 </w:instrText>
          </w:r>
          <w:r>
            <w:rPr>
              <w:rFonts w:ascii="Times New Roman" w:hAnsi="Times New Roman"/>
              <w:bCs/>
              <w:lang w:val="zh-CN"/>
            </w:rPr>
            <w:fldChar w:fldCharType="separate"/>
          </w:r>
          <w:r>
            <w:rPr>
              <w:rFonts w:ascii="Times New Roman" w:hAnsi="Times New Roman" w:eastAsia="宋体" w:cs="Times New Roman"/>
              <w:szCs w:val="28"/>
            </w:rPr>
            <w:t xml:space="preserve">2 </w:t>
          </w:r>
          <w:r>
            <w:rPr>
              <w:rFonts w:hint="eastAsia" w:ascii="Times New Roman" w:hAnsi="Times New Roman" w:eastAsia="宋体" w:cs="Times New Roman"/>
              <w:szCs w:val="28"/>
              <w:lang w:val="zh-CN"/>
            </w:rPr>
            <w:t>术语</w:t>
          </w:r>
          <w:r>
            <w:tab/>
          </w:r>
          <w:r>
            <w:fldChar w:fldCharType="begin"/>
          </w:r>
          <w:r>
            <w:instrText xml:space="preserve"> PAGEREF _Toc20139 \h </w:instrText>
          </w:r>
          <w:r>
            <w:fldChar w:fldCharType="separate"/>
          </w:r>
          <w:r>
            <w:t>2</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_Toc28138 </w:instrText>
          </w:r>
          <w:r>
            <w:rPr>
              <w:rFonts w:ascii="Times New Roman" w:hAnsi="Times New Roman"/>
              <w:bCs/>
              <w:lang w:val="zh-CN"/>
            </w:rPr>
            <w:fldChar w:fldCharType="separate"/>
          </w:r>
          <w:r>
            <w:rPr>
              <w:rFonts w:hint="eastAsia" w:ascii="Times New Roman" w:hAnsi="Times New Roman" w:eastAsia="宋体" w:cs="Times New Roman"/>
              <w:szCs w:val="28"/>
              <w:lang w:val="zh-CN"/>
            </w:rPr>
            <w:t>3</w:t>
          </w:r>
          <w:r>
            <w:rPr>
              <w:rFonts w:hint="eastAsia" w:ascii="Times New Roman" w:hAnsi="Times New Roman" w:eastAsia="宋体" w:cs="Times New Roman"/>
              <w:szCs w:val="28"/>
              <w:lang w:val="en-US" w:eastAsia="zh-CN"/>
            </w:rPr>
            <w:t xml:space="preserve"> 材料及性能</w:t>
          </w:r>
          <w:r>
            <w:tab/>
          </w:r>
          <w:r>
            <w:fldChar w:fldCharType="begin"/>
          </w:r>
          <w:r>
            <w:instrText xml:space="preserve"> PAGEREF _Toc28138 \h </w:instrText>
          </w:r>
          <w:r>
            <w:fldChar w:fldCharType="separate"/>
          </w:r>
          <w:r>
            <w:t>3</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_Toc14901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3.1  </w:t>
          </w:r>
          <w:r>
            <w:rPr>
              <w:rFonts w:hint="eastAsia" w:ascii="Times New Roman" w:hAnsi="Times New Roman" w:eastAsia="黑体" w:cs="Times New Roman"/>
              <w:iCs/>
              <w:kern w:val="0"/>
              <w:szCs w:val="21"/>
              <w:lang w:val="en-US" w:eastAsia="zh-CN"/>
            </w:rPr>
            <w:t>材料</w:t>
          </w:r>
          <w:r>
            <w:tab/>
          </w:r>
          <w:r>
            <w:fldChar w:fldCharType="begin"/>
          </w:r>
          <w:r>
            <w:instrText xml:space="preserve"> PAGEREF _Toc14901 \h </w:instrText>
          </w:r>
          <w:r>
            <w:fldChar w:fldCharType="separate"/>
          </w:r>
          <w:r>
            <w:t>3</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_Toc12013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3.</w:t>
          </w:r>
          <w:r>
            <w:rPr>
              <w:rFonts w:hint="eastAsia" w:ascii="Times New Roman" w:hAnsi="Times New Roman" w:eastAsia="黑体" w:cs="Times New Roman"/>
              <w:iCs/>
              <w:kern w:val="0"/>
              <w:szCs w:val="21"/>
              <w:lang w:val="en-US" w:eastAsia="zh-CN"/>
            </w:rPr>
            <w:t>2</w:t>
          </w:r>
          <w:r>
            <w:rPr>
              <w:rFonts w:hint="eastAsia" w:ascii="Times New Roman" w:hAnsi="Times New Roman" w:eastAsia="黑体" w:cs="Times New Roman"/>
              <w:iCs/>
              <w:kern w:val="0"/>
              <w:szCs w:val="21"/>
              <w:lang w:val="zh-CN"/>
            </w:rPr>
            <w:t xml:space="preserve">  </w:t>
          </w:r>
          <w:r>
            <w:rPr>
              <w:rFonts w:hint="eastAsia" w:ascii="Times New Roman" w:hAnsi="Times New Roman" w:eastAsia="黑体" w:cs="Times New Roman"/>
              <w:iCs/>
              <w:kern w:val="0"/>
              <w:szCs w:val="21"/>
              <w:lang w:val="en-US" w:eastAsia="zh-CN"/>
            </w:rPr>
            <w:t>接头性能要求</w:t>
          </w:r>
          <w:r>
            <w:tab/>
          </w:r>
          <w:r>
            <w:fldChar w:fldCharType="begin"/>
          </w:r>
          <w:r>
            <w:instrText xml:space="preserve"> PAGEREF _Toc12013 \h </w:instrText>
          </w:r>
          <w:r>
            <w:fldChar w:fldCharType="separate"/>
          </w:r>
          <w:r>
            <w:t>3</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_Toc1196 </w:instrText>
          </w:r>
          <w:r>
            <w:rPr>
              <w:rFonts w:ascii="Times New Roman" w:hAnsi="Times New Roman"/>
              <w:bCs/>
              <w:lang w:val="zh-CN"/>
            </w:rPr>
            <w:fldChar w:fldCharType="separate"/>
          </w:r>
          <w:r>
            <w:rPr>
              <w:rFonts w:hint="eastAsia" w:ascii="Times New Roman" w:hAnsi="Times New Roman" w:eastAsia="宋体" w:cs="Times New Roman"/>
              <w:szCs w:val="28"/>
              <w:lang w:val="zh-CN"/>
            </w:rPr>
            <w:t>4</w:t>
          </w:r>
          <w:r>
            <w:rPr>
              <w:rFonts w:hint="eastAsia" w:ascii="Times New Roman" w:hAnsi="Times New Roman" w:eastAsia="宋体" w:cs="Times New Roman"/>
              <w:szCs w:val="28"/>
              <w:lang w:val="en-US" w:eastAsia="zh-CN"/>
            </w:rPr>
            <w:t xml:space="preserve"> </w:t>
          </w:r>
          <w:r>
            <w:rPr>
              <w:rFonts w:hint="eastAsia" w:ascii="Times New Roman" w:hAnsi="Times New Roman" w:eastAsia="宋体" w:cs="Times New Roman"/>
              <w:szCs w:val="28"/>
              <w:lang w:val="zh-CN"/>
            </w:rPr>
            <w:t>设计</w:t>
          </w:r>
          <w:r>
            <w:rPr>
              <w:rFonts w:hint="eastAsia" w:ascii="Times New Roman" w:hAnsi="Times New Roman" w:eastAsia="宋体" w:cs="Times New Roman"/>
              <w:szCs w:val="28"/>
              <w:lang w:val="en-US" w:eastAsia="zh-CN"/>
            </w:rPr>
            <w:t>选用</w:t>
          </w:r>
          <w:r>
            <w:tab/>
          </w:r>
          <w:r>
            <w:fldChar w:fldCharType="begin"/>
          </w:r>
          <w:r>
            <w:instrText xml:space="preserve"> PAGEREF _Toc1196 \h </w:instrText>
          </w:r>
          <w:r>
            <w:fldChar w:fldCharType="separate"/>
          </w:r>
          <w:r>
            <w:t>4</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_Toc26027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4.1  </w:t>
          </w:r>
          <w:r>
            <w:rPr>
              <w:rFonts w:hint="eastAsia" w:ascii="Times New Roman" w:hAnsi="Times New Roman" w:eastAsia="黑体" w:cs="Times New Roman"/>
              <w:iCs/>
              <w:kern w:val="0"/>
              <w:szCs w:val="21"/>
              <w:lang w:val="en-US" w:eastAsia="zh-CN"/>
            </w:rPr>
            <w:t>分类及形式</w:t>
          </w:r>
          <w:r>
            <w:tab/>
          </w:r>
          <w:r>
            <w:fldChar w:fldCharType="begin"/>
          </w:r>
          <w:r>
            <w:instrText xml:space="preserve"> PAGEREF _Toc26027 \h </w:instrText>
          </w:r>
          <w:r>
            <w:fldChar w:fldCharType="separate"/>
          </w:r>
          <w:r>
            <w:t>4</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_Toc25130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4.2  </w:t>
          </w:r>
          <w:r>
            <w:rPr>
              <w:rFonts w:hint="eastAsia" w:ascii="Times New Roman" w:hAnsi="Times New Roman" w:eastAsia="黑体" w:cs="Times New Roman"/>
              <w:iCs/>
              <w:kern w:val="0"/>
              <w:szCs w:val="21"/>
              <w:lang w:val="en-US" w:eastAsia="zh-CN"/>
            </w:rPr>
            <w:t>设计选用原则</w:t>
          </w:r>
          <w:r>
            <w:tab/>
          </w:r>
          <w:r>
            <w:fldChar w:fldCharType="begin"/>
          </w:r>
          <w:r>
            <w:instrText xml:space="preserve"> PAGEREF _Toc25130 \h </w:instrText>
          </w:r>
          <w:r>
            <w:fldChar w:fldCharType="separate"/>
          </w:r>
          <w:r>
            <w:t>4</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_Toc31655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4.3  </w:t>
          </w:r>
          <w:r>
            <w:rPr>
              <w:rFonts w:hint="eastAsia" w:ascii="Times New Roman" w:hAnsi="Times New Roman" w:eastAsia="黑体" w:cs="Times New Roman"/>
              <w:iCs/>
              <w:kern w:val="0"/>
              <w:szCs w:val="21"/>
              <w:lang w:val="en-US" w:eastAsia="zh-CN"/>
            </w:rPr>
            <w:t>设计选用方法</w:t>
          </w:r>
          <w:r>
            <w:tab/>
          </w:r>
          <w:r>
            <w:fldChar w:fldCharType="begin"/>
          </w:r>
          <w:r>
            <w:instrText xml:space="preserve"> PAGEREF _Toc31655 \h </w:instrText>
          </w:r>
          <w:r>
            <w:fldChar w:fldCharType="separate"/>
          </w:r>
          <w:r>
            <w:t>5</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_Toc31219 </w:instrText>
          </w:r>
          <w:r>
            <w:rPr>
              <w:rFonts w:ascii="Times New Roman" w:hAnsi="Times New Roman"/>
              <w:bCs/>
              <w:lang w:val="zh-CN"/>
            </w:rPr>
            <w:fldChar w:fldCharType="separate"/>
          </w:r>
          <w:r>
            <w:rPr>
              <w:rFonts w:hint="eastAsia" w:ascii="Times New Roman" w:hAnsi="Times New Roman" w:eastAsia="宋体" w:cs="Times New Roman"/>
              <w:szCs w:val="28"/>
              <w:lang w:val="zh-CN"/>
            </w:rPr>
            <w:t>5 施工</w:t>
          </w:r>
          <w:r>
            <w:tab/>
          </w:r>
          <w:r>
            <w:fldChar w:fldCharType="begin"/>
          </w:r>
          <w:r>
            <w:instrText xml:space="preserve"> PAGEREF _Toc31219 \h </w:instrText>
          </w:r>
          <w:r>
            <w:fldChar w:fldCharType="separate"/>
          </w:r>
          <w:r>
            <w:t>8</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_Toc30650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5.1  施工准备</w:t>
          </w:r>
          <w:r>
            <w:tab/>
          </w:r>
          <w:r>
            <w:fldChar w:fldCharType="begin"/>
          </w:r>
          <w:r>
            <w:instrText xml:space="preserve"> PAGEREF _Toc30650 \h </w:instrText>
          </w:r>
          <w:r>
            <w:fldChar w:fldCharType="separate"/>
          </w:r>
          <w:r>
            <w:t>8</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_Toc18835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5.</w:t>
          </w:r>
          <w:r>
            <w:rPr>
              <w:rFonts w:hint="eastAsia" w:ascii="Times New Roman" w:hAnsi="Times New Roman" w:eastAsia="黑体" w:cs="Times New Roman"/>
              <w:iCs/>
              <w:kern w:val="0"/>
              <w:szCs w:val="21"/>
              <w:lang w:val="en-US" w:eastAsia="zh-CN"/>
            </w:rPr>
            <w:t>2</w:t>
          </w:r>
          <w:r>
            <w:rPr>
              <w:rFonts w:hint="eastAsia" w:ascii="Times New Roman" w:hAnsi="Times New Roman" w:eastAsia="黑体" w:cs="Times New Roman"/>
              <w:iCs/>
              <w:kern w:val="0"/>
              <w:szCs w:val="21"/>
              <w:lang w:val="zh-CN"/>
            </w:rPr>
            <w:t xml:space="preserve">  </w:t>
          </w:r>
          <w:r>
            <w:rPr>
              <w:rFonts w:hint="eastAsia" w:ascii="Times New Roman" w:hAnsi="Times New Roman" w:eastAsia="黑体" w:cs="Times New Roman"/>
              <w:iCs/>
              <w:kern w:val="0"/>
              <w:szCs w:val="21"/>
              <w:lang w:val="en-US" w:eastAsia="zh-CN"/>
            </w:rPr>
            <w:t>接头安装</w:t>
          </w:r>
          <w:r>
            <w:tab/>
          </w:r>
          <w:r>
            <w:fldChar w:fldCharType="begin"/>
          </w:r>
          <w:r>
            <w:instrText xml:space="preserve"> PAGEREF _Toc18835 \h </w:instrText>
          </w:r>
          <w:r>
            <w:fldChar w:fldCharType="separate"/>
          </w:r>
          <w:r>
            <w:t>8</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_Toc4848 </w:instrText>
          </w:r>
          <w:r>
            <w:rPr>
              <w:rFonts w:ascii="Times New Roman" w:hAnsi="Times New Roman"/>
              <w:bCs/>
              <w:lang w:val="zh-CN"/>
            </w:rPr>
            <w:fldChar w:fldCharType="separate"/>
          </w:r>
          <w:r>
            <w:rPr>
              <w:rFonts w:hint="eastAsia" w:ascii="Times New Roman" w:hAnsi="Times New Roman" w:eastAsia="宋体" w:cs="Times New Roman"/>
              <w:szCs w:val="28"/>
              <w:lang w:val="zh-CN"/>
            </w:rPr>
            <w:t>6</w:t>
          </w:r>
          <w:r>
            <w:rPr>
              <w:rFonts w:hint="eastAsia" w:ascii="Times New Roman" w:hAnsi="Times New Roman" w:eastAsia="宋体" w:cs="Times New Roman"/>
              <w:szCs w:val="28"/>
              <w:lang w:val="en-US" w:eastAsia="zh-CN"/>
            </w:rPr>
            <w:t xml:space="preserve"> </w:t>
          </w:r>
          <w:r>
            <w:rPr>
              <w:rFonts w:hint="eastAsia" w:ascii="Times New Roman" w:hAnsi="Times New Roman" w:eastAsia="宋体" w:cs="Times New Roman"/>
              <w:szCs w:val="28"/>
              <w:lang w:val="zh-CN"/>
            </w:rPr>
            <w:t>质量</w:t>
          </w:r>
          <w:r>
            <w:rPr>
              <w:rFonts w:hint="eastAsia" w:ascii="Times New Roman" w:hAnsi="Times New Roman" w:eastAsia="宋体" w:cs="Times New Roman"/>
              <w:szCs w:val="28"/>
              <w:lang w:val="en-US" w:eastAsia="zh-CN"/>
            </w:rPr>
            <w:t>检验</w:t>
          </w:r>
          <w:r>
            <w:tab/>
          </w:r>
          <w:r>
            <w:fldChar w:fldCharType="begin"/>
          </w:r>
          <w:r>
            <w:instrText xml:space="preserve"> PAGEREF _Toc4848 \h </w:instrText>
          </w:r>
          <w:r>
            <w:fldChar w:fldCharType="separate"/>
          </w:r>
          <w:r>
            <w:t>10</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_Toc22736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6.1  </w:t>
          </w:r>
          <w:r>
            <w:rPr>
              <w:rFonts w:hint="eastAsia" w:ascii="Times New Roman" w:hAnsi="Times New Roman" w:eastAsia="黑体" w:cs="Times New Roman"/>
              <w:iCs/>
              <w:kern w:val="0"/>
              <w:szCs w:val="21"/>
              <w:lang w:val="en-US" w:eastAsia="zh-CN"/>
            </w:rPr>
            <w:t>进场检验</w:t>
          </w:r>
          <w:r>
            <w:tab/>
          </w:r>
          <w:r>
            <w:fldChar w:fldCharType="begin"/>
          </w:r>
          <w:r>
            <w:instrText xml:space="preserve"> PAGEREF _Toc22736 \h </w:instrText>
          </w:r>
          <w:r>
            <w:fldChar w:fldCharType="separate"/>
          </w:r>
          <w:r>
            <w:t>10</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_Toc17718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6.2  </w:t>
          </w:r>
          <w:r>
            <w:rPr>
              <w:rFonts w:hint="eastAsia" w:ascii="Times New Roman" w:hAnsi="Times New Roman" w:eastAsia="黑体" w:cs="Times New Roman"/>
              <w:iCs/>
              <w:kern w:val="0"/>
              <w:szCs w:val="21"/>
              <w:lang w:val="en-US" w:eastAsia="zh-CN"/>
            </w:rPr>
            <w:t>连接工具的检验</w:t>
          </w:r>
          <w:r>
            <w:tab/>
          </w:r>
          <w:r>
            <w:fldChar w:fldCharType="begin"/>
          </w:r>
          <w:r>
            <w:instrText xml:space="preserve"> PAGEREF _Toc17718 \h </w:instrText>
          </w:r>
          <w:r>
            <w:fldChar w:fldCharType="separate"/>
          </w:r>
          <w:r>
            <w:t>11</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_Toc6686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6.3  </w:t>
          </w:r>
          <w:r>
            <w:rPr>
              <w:rFonts w:hint="eastAsia" w:ascii="Times New Roman" w:hAnsi="Times New Roman" w:eastAsia="黑体" w:cs="Times New Roman"/>
              <w:iCs/>
              <w:kern w:val="0"/>
              <w:szCs w:val="21"/>
              <w:lang w:val="en-US" w:eastAsia="zh-CN"/>
            </w:rPr>
            <w:t>现场验收</w:t>
          </w:r>
          <w:r>
            <w:tab/>
          </w:r>
          <w:r>
            <w:fldChar w:fldCharType="begin"/>
          </w:r>
          <w:r>
            <w:instrText xml:space="preserve"> PAGEREF _Toc6686 \h </w:instrText>
          </w:r>
          <w:r>
            <w:fldChar w:fldCharType="separate"/>
          </w:r>
          <w:r>
            <w:t>11</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_Toc4233 </w:instrText>
          </w:r>
          <w:r>
            <w:rPr>
              <w:rFonts w:ascii="Times New Roman" w:hAnsi="Times New Roman"/>
              <w:bCs/>
              <w:lang w:val="zh-CN"/>
            </w:rPr>
            <w:fldChar w:fldCharType="separate"/>
          </w:r>
          <w:r>
            <w:rPr>
              <w:rFonts w:hint="eastAsia" w:ascii="Times New Roman" w:hAnsi="Times New Roman"/>
            </w:rPr>
            <w:t>本规程用词说明</w:t>
          </w:r>
          <w:r>
            <w:tab/>
          </w:r>
          <w:r>
            <w:fldChar w:fldCharType="begin"/>
          </w:r>
          <w:r>
            <w:instrText xml:space="preserve"> PAGEREF _Toc4233 \h </w:instrText>
          </w:r>
          <w:r>
            <w:fldChar w:fldCharType="separate"/>
          </w:r>
          <w:r>
            <w:t>14</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_Toc17300 </w:instrText>
          </w:r>
          <w:r>
            <w:rPr>
              <w:rFonts w:ascii="Times New Roman" w:hAnsi="Times New Roman"/>
              <w:bCs/>
              <w:lang w:val="zh-CN"/>
            </w:rPr>
            <w:fldChar w:fldCharType="separate"/>
          </w:r>
          <w:r>
            <w:rPr>
              <w:rFonts w:hint="eastAsia" w:ascii="Times New Roman" w:hAnsi="Times New Roman"/>
            </w:rPr>
            <w:t>引用标准</w:t>
          </w:r>
          <w:r>
            <w:rPr>
              <w:rFonts w:ascii="Times New Roman" w:hAnsi="Times New Roman"/>
            </w:rPr>
            <w:t>名录</w:t>
          </w:r>
          <w:r>
            <w:tab/>
          </w:r>
          <w:r>
            <w:fldChar w:fldCharType="begin"/>
          </w:r>
          <w:r>
            <w:instrText xml:space="preserve"> PAGEREF _Toc17300 \h </w:instrText>
          </w:r>
          <w:r>
            <w:fldChar w:fldCharType="separate"/>
          </w:r>
          <w:r>
            <w:t>15</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_Toc18050 </w:instrText>
          </w:r>
          <w:r>
            <w:rPr>
              <w:rFonts w:ascii="Times New Roman" w:hAnsi="Times New Roman"/>
              <w:bCs/>
              <w:lang w:val="zh-CN"/>
            </w:rPr>
            <w:fldChar w:fldCharType="separate"/>
          </w:r>
          <w:r>
            <w:rPr>
              <w:rFonts w:hint="eastAsia" w:ascii="Times New Roman" w:hAnsi="Times New Roman"/>
              <w:szCs w:val="30"/>
            </w:rPr>
            <w:t>条文说明</w:t>
          </w:r>
          <w:r>
            <w:tab/>
          </w:r>
          <w:r>
            <w:fldChar w:fldCharType="begin"/>
          </w:r>
          <w:r>
            <w:instrText xml:space="preserve"> PAGEREF _Toc18050 \h </w:instrText>
          </w:r>
          <w:r>
            <w:fldChar w:fldCharType="separate"/>
          </w:r>
          <w:r>
            <w:t>16</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296"/>
            </w:tabs>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bCs/>
              <w:color w:val="000000" w:themeColor="text1"/>
              <w:lang w:val="zh-CN"/>
              <w14:textFill>
                <w14:solidFill>
                  <w14:schemeClr w14:val="tx1"/>
                </w14:solidFill>
              </w14:textFill>
            </w:rPr>
            <w:fldChar w:fldCharType="end"/>
          </w:r>
          <w:bookmarkStart w:id="129" w:name="_GoBack"/>
          <w:bookmarkEnd w:id="129"/>
        </w:p>
      </w:sdtContent>
    </w:sdt>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lang w:val="zh-CN"/>
          <w14:textFill>
            <w14:solidFill>
              <w14:schemeClr w14:val="tx1"/>
            </w14:solidFill>
          </w14:textFill>
        </w:rPr>
        <w:sectPr>
          <w:headerReference r:id="rId9" w:type="default"/>
          <w:pgSz w:w="11906" w:h="16838"/>
          <w:pgMar w:top="1440" w:right="1800" w:bottom="1440" w:left="1800" w:header="851" w:footer="992" w:gutter="0"/>
          <w:pgNumType w:start="1"/>
          <w:cols w:space="425" w:num="1"/>
          <w:docGrid w:type="lines" w:linePitch="312" w:charSpace="0"/>
        </w:sectPr>
      </w:pPr>
    </w:p>
    <w:sdt>
      <w:sdtPr>
        <w:rPr>
          <w:rFonts w:ascii="Times New Roman" w:hAnsi="Times New Roman"/>
          <w:color w:val="000000" w:themeColor="text1"/>
          <w:lang w:val="zh-CN"/>
          <w14:textFill>
            <w14:solidFill>
              <w14:schemeClr w14:val="tx1"/>
            </w14:solidFill>
          </w14:textFill>
        </w:rPr>
        <w:id w:val="-1786487964"/>
        <w:docPartObj>
          <w:docPartGallery w:val="Table of Contents"/>
          <w:docPartUnique/>
        </w:docPartObj>
      </w:sdtPr>
      <w:sdtEndPr>
        <w:rPr>
          <w:rFonts w:ascii="Times New Roman" w:hAnsi="Times New Roman"/>
          <w:b/>
          <w:bCs/>
          <w:color w:val="000000" w:themeColor="text1"/>
          <w:lang w:val="zh-CN"/>
          <w14:textFill>
            <w14:solidFill>
              <w14:schemeClr w14:val="tx1"/>
            </w14:solidFill>
          </w14:textFill>
        </w:rPr>
      </w:sdtEndPr>
      <w:sdtContent>
        <w:p>
          <w:pPr>
            <w:snapToGrid w:val="0"/>
            <w:spacing w:line="312" w:lineRule="auto"/>
            <w:jc w:val="center"/>
            <w:rPr>
              <w:rFonts w:ascii="Times New Roman" w:hAnsi="Times New Roman" w:eastAsia="宋体" w:cs="Times New Roman"/>
              <w:b/>
              <w:color w:val="000000" w:themeColor="text1"/>
              <w:sz w:val="32"/>
              <w:szCs w:val="32"/>
              <w:lang w:val="zh-CN"/>
              <w14:textFill>
                <w14:solidFill>
                  <w14:schemeClr w14:val="tx1"/>
                </w14:solidFill>
              </w14:textFill>
            </w:rPr>
          </w:pPr>
          <w:r>
            <w:rPr>
              <w:rFonts w:hint="eastAsia" w:ascii="Times New Roman" w:hAnsi="Times New Roman" w:eastAsia="宋体" w:cs="Times New Roman"/>
              <w:b/>
              <w:color w:val="000000" w:themeColor="text1"/>
              <w:sz w:val="32"/>
              <w:szCs w:val="32"/>
              <w:lang w:val="zh-CN"/>
              <w14:textFill>
                <w14:solidFill>
                  <w14:schemeClr w14:val="tx1"/>
                </w14:solidFill>
              </w14:textFill>
            </w:rPr>
            <w:t>C</w:t>
          </w:r>
          <w:r>
            <w:rPr>
              <w:rFonts w:ascii="Times New Roman" w:hAnsi="Times New Roman" w:eastAsia="宋体" w:cs="Times New Roman"/>
              <w:b/>
              <w:color w:val="000000" w:themeColor="text1"/>
              <w:sz w:val="32"/>
              <w:szCs w:val="32"/>
              <w:lang w:val="zh-CN"/>
              <w14:textFill>
                <w14:solidFill>
                  <w14:schemeClr w14:val="tx1"/>
                </w14:solidFill>
              </w14:textFill>
            </w:rPr>
            <w:t>ontents</w:t>
          </w:r>
        </w:p>
        <w:p>
          <w:pPr>
            <w:pStyle w:val="11"/>
            <w:tabs>
              <w:tab w:val="right" w:leader="dot" w:pos="8296"/>
            </w:tabs>
            <w:snapToGrid w:val="0"/>
            <w:spacing w:line="312" w:lineRule="auto"/>
            <w:rPr>
              <w:rFonts w:ascii="Times New Roman" w:hAnsi="Times New Roman"/>
              <w:color w:val="000000" w:themeColor="text1"/>
              <w:lang w:val="zh-CN"/>
              <w14:textFill>
                <w14:solidFill>
                  <w14:schemeClr w14:val="tx1"/>
                </w14:solidFill>
              </w14:textFill>
            </w:rPr>
          </w:pPr>
        </w:p>
        <w:p>
          <w:pPr>
            <w:pStyle w:val="11"/>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TOC \o "1-3" \h \z \u </w:instrText>
          </w:r>
          <w:r>
            <w:rPr>
              <w:rFonts w:ascii="Times New Roman" w:hAnsi="Times New Roman"/>
              <w:color w:val="000000" w:themeColor="text1"/>
              <w14:textFill>
                <w14:solidFill>
                  <w14:schemeClr w14:val="tx1"/>
                </w14:solidFill>
              </w14:textFill>
            </w:rPr>
            <w:fldChar w:fldCharType="separate"/>
          </w:r>
          <w:r>
            <w:fldChar w:fldCharType="begin"/>
          </w:r>
          <w:r>
            <w:instrText xml:space="preserve"> HYPERLINK \l "_Toc524941232" </w:instrText>
          </w:r>
          <w:r>
            <w:fldChar w:fldCharType="separate"/>
          </w:r>
          <w:r>
            <w:rPr>
              <w:rStyle w:val="21"/>
              <w:rFonts w:ascii="Times New Roman" w:hAnsi="Times New Roman" w:cs="Times New Roman"/>
              <w:color w:val="000000" w:themeColor="text1"/>
              <w:lang w:val="zh-CN"/>
              <w14:textFill>
                <w14:solidFill>
                  <w14:schemeClr w14:val="tx1"/>
                </w14:solidFill>
              </w14:textFill>
            </w:rPr>
            <w:t xml:space="preserve">1 </w:t>
          </w:r>
          <w:r>
            <w:rPr>
              <w:rFonts w:ascii="Times New Roman" w:hAnsi="Times New Roman" w:cs="Times New Roman"/>
              <w:color w:val="000000" w:themeColor="text1"/>
              <w:sz w:val="24"/>
              <w14:textFill>
                <w14:solidFill>
                  <w14:schemeClr w14:val="tx1"/>
                </w14:solidFill>
              </w14:textFill>
            </w:rPr>
            <w:t>General Provisions</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1</w:t>
          </w:r>
        </w:p>
        <w:p>
          <w:pPr>
            <w:pStyle w:val="11"/>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"_Toc524941233" </w:instrText>
          </w:r>
          <w:r>
            <w:fldChar w:fldCharType="separate"/>
          </w:r>
          <w:r>
            <w:rPr>
              <w:rStyle w:val="21"/>
              <w:rFonts w:ascii="Times New Roman" w:hAnsi="Times New Roman" w:cs="Times New Roman"/>
              <w:color w:val="000000" w:themeColor="text1"/>
              <w14:textFill>
                <w14:solidFill>
                  <w14:schemeClr w14:val="tx1"/>
                </w14:solidFill>
              </w14:textFill>
            </w:rPr>
            <w:t xml:space="preserve">2 </w:t>
          </w:r>
          <w:r>
            <w:rPr>
              <w:rFonts w:ascii="Times New Roman" w:hAnsi="Times New Roman" w:cs="Times New Roman"/>
              <w:color w:val="000000" w:themeColor="text1"/>
              <w:sz w:val="24"/>
              <w14:textFill>
                <w14:solidFill>
                  <w14:schemeClr w14:val="tx1"/>
                </w14:solidFill>
              </w14:textFill>
            </w:rPr>
            <w:t>Terms</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2</w:t>
          </w:r>
        </w:p>
        <w:p>
          <w:pPr>
            <w:pStyle w:val="11"/>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"_Toc524941236" </w:instrText>
          </w:r>
          <w:r>
            <w:fldChar w:fldCharType="separate"/>
          </w:r>
          <w:r>
            <w:rPr>
              <w:rStyle w:val="21"/>
              <w:rFonts w:ascii="Times New Roman" w:hAnsi="Times New Roman" w:cs="Times New Roman"/>
              <w:color w:val="000000" w:themeColor="text1"/>
              <w:lang w:val="zh-CN"/>
              <w14:textFill>
                <w14:solidFill>
                  <w14:schemeClr w14:val="tx1"/>
                </w14:solidFill>
              </w14:textFill>
            </w:rPr>
            <w:t>3</w:t>
          </w:r>
          <w:r>
            <w:rPr>
              <w:rFonts w:hint="eastAsia" w:ascii="Times New Roman" w:hAnsi="Times New Roman" w:cs="Times New Roman"/>
              <w:color w:val="000000" w:themeColor="text1"/>
              <w:sz w:val="24"/>
              <w:lang w:val="en-US" w:eastAsia="zh-CN"/>
              <w14:textFill>
                <w14:solidFill>
                  <w14:schemeClr w14:val="tx1"/>
                </w14:solidFill>
              </w14:textFill>
            </w:rPr>
            <w:t xml:space="preserve"> Materials and Properties</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"_Toc524941237"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 xml:space="preserve">3.1 </w:t>
          </w:r>
          <w:r>
            <w:rPr>
              <w:rStyle w:val="21"/>
              <w:rFonts w:hint="eastAsia" w:ascii="Times New Roman" w:hAnsi="Times New Roman" w:cs="Times New Roman"/>
              <w:bCs/>
              <w:iCs/>
              <w:color w:val="000000" w:themeColor="text1"/>
              <w:kern w:val="0"/>
              <w:lang w:val="zh-CN"/>
              <w14:textFill>
                <w14:solidFill>
                  <w14:schemeClr w14:val="tx1"/>
                </w14:solidFill>
              </w14:textFill>
            </w:rPr>
            <w:t>Materials</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"_Toc524941238"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 xml:space="preserve">3.2 </w:t>
          </w:r>
          <w:r>
            <w:rPr>
              <w:rStyle w:val="21"/>
              <w:rFonts w:hint="eastAsia" w:ascii="Times New Roman" w:hAnsi="Times New Roman" w:cs="Times New Roman"/>
              <w:bCs/>
              <w:iCs/>
              <w:color w:val="000000" w:themeColor="text1"/>
              <w:kern w:val="0"/>
              <w:lang w:val="zh-CN"/>
              <w14:textFill>
                <w14:solidFill>
                  <w14:schemeClr w14:val="tx1"/>
                </w14:solidFill>
              </w14:textFill>
            </w:rPr>
            <w:t>Properties</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p>
        <w:p>
          <w:pPr>
            <w:pStyle w:val="11"/>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"_Toc524941244" </w:instrText>
          </w:r>
          <w:r>
            <w:fldChar w:fldCharType="separate"/>
          </w:r>
          <w:r>
            <w:rPr>
              <w:rStyle w:val="21"/>
              <w:rFonts w:ascii="Times New Roman" w:hAnsi="Times New Roman" w:cs="Times New Roman"/>
              <w:color w:val="000000" w:themeColor="text1"/>
              <w:lang w:val="zh-CN"/>
              <w14:textFill>
                <w14:solidFill>
                  <w14:schemeClr w14:val="tx1"/>
                </w14:solidFill>
              </w14:textFill>
            </w:rPr>
            <w:t>4</w:t>
          </w:r>
          <w:r>
            <w:rPr>
              <w:rFonts w:hint="eastAsia" w:ascii="Times New Roman" w:hAnsi="Times New Roman" w:cs="Times New Roman"/>
              <w:color w:val="000000" w:themeColor="text1"/>
              <w:sz w:val="24"/>
              <w:lang w:val="en-US" w:eastAsia="zh-CN"/>
              <w14:textFill>
                <w14:solidFill>
                  <w14:schemeClr w14:val="tx1"/>
                </w14:solidFill>
              </w14:textFill>
            </w:rPr>
            <w:t xml:space="preserve"> Design and Selection</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fldChar w:fldCharType="end"/>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"_Toc524941245"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 xml:space="preserve">4.1 </w:t>
          </w:r>
          <w:r>
            <w:rPr>
              <w:rStyle w:val="21"/>
              <w:rFonts w:hint="eastAsia" w:ascii="Times New Roman" w:hAnsi="Times New Roman" w:cs="Times New Roman"/>
              <w:bCs/>
              <w:iCs/>
              <w:color w:val="000000" w:themeColor="text1"/>
              <w:kern w:val="0"/>
              <w:lang w:val="zh-CN"/>
              <w14:textFill>
                <w14:solidFill>
                  <w14:schemeClr w14:val="tx1"/>
                </w14:solidFill>
              </w14:textFill>
            </w:rPr>
            <w:t>Classification and Form</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fldChar w:fldCharType="end"/>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"_Toc524941246"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 xml:space="preserve">4.2 </w:t>
          </w:r>
          <w:r>
            <w:rPr>
              <w:rStyle w:val="21"/>
              <w:rFonts w:hint="eastAsia" w:ascii="Times New Roman" w:hAnsi="Times New Roman" w:cs="Times New Roman"/>
              <w:bCs/>
              <w:iCs/>
              <w:color w:val="000000" w:themeColor="text1"/>
              <w:kern w:val="0"/>
              <w:lang w:val="en-US" w:eastAsia="zh-CN"/>
              <w14:textFill>
                <w14:solidFill>
                  <w14:schemeClr w14:val="tx1"/>
                </w14:solidFill>
              </w14:textFill>
            </w:rPr>
            <w:t>Basis of Design and Selection</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4</w:t>
          </w:r>
          <w:r>
            <w:rPr>
              <w:rFonts w:hint="eastAsia" w:ascii="Times New Roman" w:hAnsi="Times New Roman" w:cs="Times New Roman"/>
              <w:color w:val="000000" w:themeColor="text1"/>
              <w14:textFill>
                <w14:solidFill>
                  <w14:schemeClr w14:val="tx1"/>
                </w14:solidFill>
              </w14:textFill>
            </w:rPr>
            <w:fldChar w:fldCharType="end"/>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"_Toc524941247"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 xml:space="preserve">4.3 </w:t>
          </w:r>
          <w:r>
            <w:rPr>
              <w:rStyle w:val="21"/>
              <w:rFonts w:hint="eastAsia" w:ascii="Times New Roman" w:hAnsi="Times New Roman" w:cs="Times New Roman"/>
              <w:bCs/>
              <w:iCs/>
              <w:color w:val="000000" w:themeColor="text1"/>
              <w:kern w:val="0"/>
              <w:lang w:val="en-US" w:eastAsia="zh-CN"/>
              <w14:textFill>
                <w14:solidFill>
                  <w14:schemeClr w14:val="tx1"/>
                </w14:solidFill>
              </w14:textFill>
            </w:rPr>
            <w:t>Methods of Design and Selection</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fldChar w:fldCharType="end"/>
          </w:r>
        </w:p>
        <w:p>
          <w:pPr>
            <w:pStyle w:val="11"/>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"_Toc524941254" </w:instrText>
          </w:r>
          <w:r>
            <w:fldChar w:fldCharType="separate"/>
          </w:r>
          <w:r>
            <w:rPr>
              <w:rStyle w:val="21"/>
              <w:rFonts w:ascii="Times New Roman" w:hAnsi="Times New Roman" w:cs="Times New Roman"/>
              <w:color w:val="000000" w:themeColor="text1"/>
              <w:lang w:val="zh-CN"/>
              <w14:textFill>
                <w14:solidFill>
                  <w14:schemeClr w14:val="tx1"/>
                </w14:solidFill>
              </w14:textFill>
            </w:rPr>
            <w:t>5</w:t>
          </w:r>
          <w:r>
            <w:rPr>
              <w:rStyle w:val="21"/>
              <w:rFonts w:hint="eastAsia" w:ascii="Times New Roman" w:hAnsi="Times New Roman" w:cs="Times New Roman"/>
              <w:color w:val="000000" w:themeColor="text1"/>
              <w:lang w:val="en-US" w:eastAsia="zh-CN"/>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Construction</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fldChar w:fldCharType="end"/>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"_Toc524941255"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5.1 General Requirements</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fldChar w:fldCharType="end"/>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"_Toc524941256"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5.2 Construction Preparation</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fldChar w:fldCharType="end"/>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"_Toc524941257"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 xml:space="preserve">5.3 </w:t>
          </w:r>
          <w:r>
            <w:rPr>
              <w:rStyle w:val="21"/>
              <w:rFonts w:hint="eastAsia" w:ascii="Times New Roman" w:hAnsi="Times New Roman" w:cs="Times New Roman"/>
              <w:bCs/>
              <w:iCs/>
              <w:color w:val="000000" w:themeColor="text1"/>
              <w:kern w:val="0"/>
              <w:lang w:val="zh-CN"/>
              <w14:textFill>
                <w14:solidFill>
                  <w14:schemeClr w14:val="tx1"/>
                </w14:solidFill>
              </w14:textFill>
            </w:rPr>
            <w:t>Installing of Splices on Site</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8</w:t>
          </w:r>
          <w:r>
            <w:rPr>
              <w:rFonts w:hint="eastAsia" w:ascii="Times New Roman" w:hAnsi="Times New Roman" w:cs="Times New Roman"/>
              <w:color w:val="000000" w:themeColor="text1"/>
              <w14:textFill>
                <w14:solidFill>
                  <w14:schemeClr w14:val="tx1"/>
                </w14:solidFill>
              </w14:textFill>
            </w:rPr>
            <w:fldChar w:fldCharType="end"/>
          </w:r>
        </w:p>
        <w:p>
          <w:pPr>
            <w:pStyle w:val="11"/>
            <w:tabs>
              <w:tab w:val="right" w:leader="dot" w:pos="8296"/>
            </w:tabs>
            <w:snapToGrid w:val="0"/>
            <w:spacing w:line="312" w:lineRule="auto"/>
            <w:rPr>
              <w:rFonts w:hint="eastAsia" w:ascii="Times New Roman" w:hAnsi="Times New Roman" w:cs="Times New Roman" w:eastAsiaTheme="minorEastAsia"/>
              <w:color w:val="000000" w:themeColor="text1"/>
              <w:szCs w:val="22"/>
              <w:lang w:val="en-US" w:eastAsia="zh-CN"/>
              <w14:textFill>
                <w14:solidFill>
                  <w14:schemeClr w14:val="tx1"/>
                </w14:solidFill>
              </w14:textFill>
            </w:rPr>
          </w:pPr>
          <w:r>
            <w:fldChar w:fldCharType="begin"/>
          </w:r>
          <w:r>
            <w:instrText xml:space="preserve"> HYPERLINK \l "_Toc524941263" </w:instrText>
          </w:r>
          <w:r>
            <w:fldChar w:fldCharType="separate"/>
          </w:r>
          <w:r>
            <w:rPr>
              <w:rStyle w:val="21"/>
              <w:rFonts w:ascii="Times New Roman" w:hAnsi="Times New Roman" w:cs="Times New Roman"/>
              <w:color w:val="000000" w:themeColor="text1"/>
              <w:lang w:val="zh-CN"/>
              <w14:textFill>
                <w14:solidFill>
                  <w14:schemeClr w14:val="tx1"/>
                </w14:solidFill>
              </w14:textFill>
            </w:rPr>
            <w:t xml:space="preserve">6 </w:t>
          </w:r>
          <w:r>
            <w:rPr>
              <w:rFonts w:hint="eastAsia" w:ascii="Times New Roman" w:hAnsi="Times New Roman" w:cs="Times New Roman"/>
              <w:color w:val="000000" w:themeColor="text1"/>
              <w:sz w:val="24"/>
              <w14:textFill>
                <w14:solidFill>
                  <w14:schemeClr w14:val="tx1"/>
                </w14:solidFill>
              </w14:textFill>
            </w:rPr>
            <w:t>Quality Inspection</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0</w:t>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"_Toc524941264"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 xml:space="preserve">6.1 </w:t>
          </w:r>
          <w:r>
            <w:rPr>
              <w:rStyle w:val="21"/>
              <w:rFonts w:hint="eastAsia" w:ascii="Times New Roman" w:hAnsi="Times New Roman" w:cs="Times New Roman"/>
              <w:bCs/>
              <w:iCs/>
              <w:color w:val="000000" w:themeColor="text1"/>
              <w:kern w:val="0"/>
              <w:lang w:val="zh-CN"/>
              <w14:textFill>
                <w14:solidFill>
                  <w14:schemeClr w14:val="tx1"/>
                </w14:solidFill>
              </w14:textFill>
            </w:rPr>
            <w:t>Mobilization Inspection</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0</w:t>
          </w:r>
        </w:p>
        <w:p>
          <w:pPr>
            <w:pStyle w:val="12"/>
            <w:tabs>
              <w:tab w:val="right" w:leader="dot" w:pos="8296"/>
            </w:tabs>
            <w:snapToGrid w:val="0"/>
            <w:spacing w:line="312" w:lineRule="auto"/>
            <w:rPr>
              <w:rFonts w:ascii="Times New Roman" w:hAnsi="Times New Roman" w:cs="Times New Roman"/>
              <w:color w:val="000000" w:themeColor="text1"/>
              <w14:textFill>
                <w14:solidFill>
                  <w14:schemeClr w14:val="tx1"/>
                </w14:solidFill>
              </w14:textFill>
            </w:rPr>
          </w:pPr>
          <w:r>
            <w:fldChar w:fldCharType="begin"/>
          </w:r>
          <w:r>
            <w:instrText xml:space="preserve"> HYPERLINK \l "_Toc524941265"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 xml:space="preserve">6.2 </w:t>
          </w:r>
          <w:r>
            <w:rPr>
              <w:rStyle w:val="21"/>
              <w:rFonts w:hint="eastAsia" w:ascii="Times New Roman" w:hAnsi="Times New Roman" w:cs="Times New Roman"/>
              <w:bCs/>
              <w:iCs/>
              <w:color w:val="000000" w:themeColor="text1"/>
              <w:kern w:val="0"/>
              <w:lang w:val="zh-CN"/>
              <w14:textFill>
                <w14:solidFill>
                  <w14:schemeClr w14:val="tx1"/>
                </w14:solidFill>
              </w14:textFill>
            </w:rPr>
            <w:t>Inspection</w:t>
          </w:r>
          <w:r>
            <w:rPr>
              <w:rStyle w:val="21"/>
              <w:rFonts w:ascii="Times New Roman" w:hAnsi="Times New Roman" w:cs="Times New Roman"/>
              <w:bCs/>
              <w:iCs/>
              <w:color w:val="000000" w:themeColor="text1"/>
              <w:kern w:val="0"/>
              <w:lang w:val="zh-CN"/>
              <w14:textFill>
                <w14:solidFill>
                  <w14:schemeClr w14:val="tx1"/>
                </w14:solidFill>
              </w14:textFill>
            </w:rPr>
            <w:t xml:space="preserve"> of </w:t>
          </w:r>
          <w:r>
            <w:rPr>
              <w:rStyle w:val="21"/>
              <w:rFonts w:hint="eastAsia" w:ascii="Times New Roman" w:hAnsi="Times New Roman" w:cs="Times New Roman"/>
              <w:bCs/>
              <w:iCs/>
              <w:color w:val="000000" w:themeColor="text1"/>
              <w:kern w:val="0"/>
              <w:lang w:val="zh-CN"/>
              <w14:textFill>
                <w14:solidFill>
                  <w14:schemeClr w14:val="tx1"/>
                </w14:solidFill>
              </w14:textFill>
            </w:rPr>
            <w:t>Splic</w:t>
          </w:r>
          <w:r>
            <w:rPr>
              <w:rStyle w:val="21"/>
              <w:rFonts w:hint="eastAsia" w:ascii="Times New Roman" w:hAnsi="Times New Roman" w:cs="Times New Roman"/>
              <w:bCs/>
              <w:iCs/>
              <w:color w:val="000000" w:themeColor="text1"/>
              <w:kern w:val="0"/>
              <w:lang w:val="en-US" w:eastAsia="zh-CN"/>
              <w14:textFill>
                <w14:solidFill>
                  <w14:schemeClr w14:val="tx1"/>
                </w14:solidFill>
              </w14:textFill>
            </w:rPr>
            <w:t>ing Tools</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1</w:t>
          </w:r>
        </w:p>
        <w:p>
          <w:pPr>
            <w:pStyle w:val="12"/>
            <w:tabs>
              <w:tab w:val="right" w:leader="dot" w:pos="8296"/>
            </w:tabs>
            <w:snapToGrid w:val="0"/>
            <w:spacing w:line="312" w:lineRule="auto"/>
            <w:rPr>
              <w:rFonts w:ascii="Times New Roman" w:hAnsi="Times New Roman" w:cs="Times New Roman"/>
              <w:color w:val="000000" w:themeColor="text1"/>
              <w:szCs w:val="22"/>
              <w14:textFill>
                <w14:solidFill>
                  <w14:schemeClr w14:val="tx1"/>
                </w14:solidFill>
              </w14:textFill>
            </w:rPr>
          </w:pPr>
          <w:r>
            <w:fldChar w:fldCharType="begin"/>
          </w:r>
          <w:r>
            <w:instrText xml:space="preserve"> HYPERLINK \l "_Toc524941265" </w:instrText>
          </w:r>
          <w:r>
            <w:fldChar w:fldCharType="separate"/>
          </w:r>
          <w:r>
            <w:rPr>
              <w:rStyle w:val="21"/>
              <w:rFonts w:ascii="Times New Roman" w:hAnsi="Times New Roman" w:cs="Times New Roman"/>
              <w:bCs/>
              <w:iCs/>
              <w:color w:val="000000" w:themeColor="text1"/>
              <w:kern w:val="0"/>
              <w:lang w:val="zh-CN"/>
              <w14:textFill>
                <w14:solidFill>
                  <w14:schemeClr w14:val="tx1"/>
                </w14:solidFill>
              </w14:textFill>
            </w:rPr>
            <w:t xml:space="preserve">6.3 </w:t>
          </w:r>
          <w:r>
            <w:rPr>
              <w:rStyle w:val="21"/>
              <w:rFonts w:hint="eastAsia" w:ascii="Times New Roman" w:hAnsi="Times New Roman" w:cs="Times New Roman"/>
              <w:bCs/>
              <w:iCs/>
              <w:color w:val="000000" w:themeColor="text1"/>
              <w:kern w:val="0"/>
              <w:lang w:val="zh-CN"/>
              <w14:textFill>
                <w14:solidFill>
                  <w14:schemeClr w14:val="tx1"/>
                </w14:solidFill>
              </w14:textFill>
            </w:rPr>
            <w:t>Site Acceptance</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1</w:t>
          </w:r>
        </w:p>
        <w:p>
          <w:pPr>
            <w:pStyle w:val="11"/>
            <w:tabs>
              <w:tab w:val="right" w:leader="dot" w:pos="8296"/>
            </w:tabs>
            <w:snapToGrid w:val="0"/>
            <w:spacing w:line="312" w:lineRule="auto"/>
            <w:ind w:firstLine="420" w:firstLineChars="200"/>
            <w:rPr>
              <w:rFonts w:ascii="Times New Roman" w:hAnsi="Times New Roman" w:cs="Times New Roman"/>
              <w:color w:val="000000" w:themeColor="text1"/>
              <w:szCs w:val="22"/>
              <w14:textFill>
                <w14:solidFill>
                  <w14:schemeClr w14:val="tx1"/>
                </w14:solidFill>
              </w14:textFill>
            </w:rPr>
          </w:pPr>
        </w:p>
        <w:p>
          <w:pPr>
            <w:pStyle w:val="11"/>
            <w:tabs>
              <w:tab w:val="right" w:leader="dot" w:pos="8296"/>
            </w:tabs>
            <w:snapToGrid w:val="0"/>
            <w:spacing w:line="312" w:lineRule="auto"/>
            <w:rPr>
              <w:rFonts w:hint="eastAsia" w:ascii="Times New Roman" w:hAnsi="Times New Roman" w:cs="Times New Roman" w:eastAsiaTheme="minorEastAsia"/>
              <w:color w:val="000000" w:themeColor="text1"/>
              <w:szCs w:val="22"/>
              <w:lang w:eastAsia="zh-CN"/>
              <w14:textFill>
                <w14:solidFill>
                  <w14:schemeClr w14:val="tx1"/>
                </w14:solidFill>
              </w14:textFill>
            </w:rPr>
          </w:pPr>
          <w:r>
            <w:fldChar w:fldCharType="begin"/>
          </w:r>
          <w:r>
            <w:instrText xml:space="preserve"> HYPERLINK \l "_Toc524941268" </w:instrText>
          </w:r>
          <w:r>
            <w:fldChar w:fldCharType="separate"/>
          </w:r>
          <w:r>
            <w:rPr>
              <w:rFonts w:hint="eastAsia" w:ascii="Times New Roman" w:hAnsi="Times New Roman"/>
              <w:color w:val="000000" w:themeColor="text1"/>
              <w:sz w:val="24"/>
              <w14:textFill>
                <w14:solidFill>
                  <w14:schemeClr w14:val="tx1"/>
                </w14:solidFill>
              </w14:textFill>
            </w:rPr>
            <w:t xml:space="preserve">Explanation of </w:t>
          </w:r>
          <w:r>
            <w:rPr>
              <w:rFonts w:ascii="Times New Roman" w:hAnsi="Times New Roman"/>
              <w:color w:val="000000" w:themeColor="text1"/>
              <w:sz w:val="24"/>
              <w14:textFill>
                <w14:solidFill>
                  <w14:schemeClr w14:val="tx1"/>
                </w14:solidFill>
              </w14:textFill>
            </w:rPr>
            <w:t>W</w:t>
          </w:r>
          <w:r>
            <w:rPr>
              <w:rFonts w:hint="eastAsia" w:ascii="Times New Roman" w:hAnsi="Times New Roman"/>
              <w:color w:val="000000" w:themeColor="text1"/>
              <w:sz w:val="24"/>
              <w14:textFill>
                <w14:solidFill>
                  <w14:schemeClr w14:val="tx1"/>
                </w14:solidFill>
              </w14:textFill>
            </w:rPr>
            <w:t xml:space="preserve">ording in </w:t>
          </w:r>
          <w:r>
            <w:rPr>
              <w:rFonts w:ascii="Times New Roman" w:hAnsi="Times New Roman"/>
              <w:color w:val="000000" w:themeColor="text1"/>
              <w:sz w:val="24"/>
              <w14:textFill>
                <w14:solidFill>
                  <w14:schemeClr w14:val="tx1"/>
                </w14:solidFill>
              </w14:textFill>
            </w:rPr>
            <w:t>T</w:t>
          </w:r>
          <w:r>
            <w:rPr>
              <w:rFonts w:hint="eastAsia" w:ascii="Times New Roman" w:hAnsi="Times New Roman"/>
              <w:color w:val="000000" w:themeColor="text1"/>
              <w:sz w:val="24"/>
              <w14:textFill>
                <w14:solidFill>
                  <w14:schemeClr w14:val="tx1"/>
                </w14:solidFill>
              </w14:textFill>
            </w:rPr>
            <w:t xml:space="preserve">his </w:t>
          </w:r>
          <w:r>
            <w:rPr>
              <w:rFonts w:ascii="Times New Roman" w:hAnsi="Times New Roman"/>
              <w:color w:val="000000" w:themeColor="text1"/>
              <w:sz w:val="24"/>
              <w14:textFill>
                <w14:solidFill>
                  <w14:schemeClr w14:val="tx1"/>
                </w14:solidFill>
              </w14:textFill>
            </w:rPr>
            <w:t>S</w:t>
          </w:r>
          <w:r>
            <w:rPr>
              <w:rFonts w:hint="eastAsia" w:ascii="Times New Roman" w:hAnsi="Times New Roman"/>
              <w:color w:val="000000" w:themeColor="text1"/>
              <w:sz w:val="24"/>
              <w14:textFill>
                <w14:solidFill>
                  <w14:schemeClr w14:val="tx1"/>
                </w14:solidFill>
              </w14:textFill>
            </w:rPr>
            <w:t>pecification</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4</w:t>
          </w:r>
        </w:p>
        <w:p>
          <w:pPr>
            <w:pStyle w:val="11"/>
            <w:tabs>
              <w:tab w:val="right" w:leader="dot" w:pos="8296"/>
            </w:tabs>
            <w:snapToGrid w:val="0"/>
            <w:spacing w:line="312" w:lineRule="auto"/>
            <w:rPr>
              <w:rStyle w:val="21"/>
              <w:rFonts w:ascii="Times New Roman" w:hAnsi="Times New Roman" w:cs="Times New Roman"/>
              <w:color w:val="000000" w:themeColor="text1"/>
              <w14:textFill>
                <w14:solidFill>
                  <w14:schemeClr w14:val="tx1"/>
                </w14:solidFill>
              </w14:textFill>
            </w:rPr>
          </w:pPr>
          <w:r>
            <w:fldChar w:fldCharType="begin"/>
          </w:r>
          <w:r>
            <w:instrText xml:space="preserve"> HYPERLINK \l "_Toc524941269" </w:instrText>
          </w:r>
          <w:r>
            <w:fldChar w:fldCharType="separate"/>
          </w:r>
          <w:r>
            <w:rPr>
              <w:rFonts w:ascii="Times New Roman" w:hAnsi="Times New Roman"/>
              <w:color w:val="000000" w:themeColor="text1"/>
              <w:sz w:val="24"/>
              <w14:textFill>
                <w14:solidFill>
                  <w14:schemeClr w14:val="tx1"/>
                </w14:solidFill>
              </w14:textFill>
            </w:rPr>
            <w:t>List of Quoted Standards</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fldChar w:fldCharType="end"/>
          </w:r>
        </w:p>
        <w:p>
          <w:pPr>
            <w:pStyle w:val="11"/>
            <w:tabs>
              <w:tab w:val="right" w:leader="dot" w:pos="8296"/>
            </w:tabs>
            <w:snapToGrid w:val="0"/>
            <w:spacing w:line="312" w:lineRule="auto"/>
            <w:rPr>
              <w:rStyle w:val="21"/>
              <w:rFonts w:ascii="Times New Roman" w:hAnsi="Times New Roman" w:cs="Times New Roman"/>
              <w:color w:val="000000" w:themeColor="text1"/>
              <w14:textFill>
                <w14:solidFill>
                  <w14:schemeClr w14:val="tx1"/>
                </w14:solidFill>
              </w14:textFill>
            </w:rPr>
          </w:pPr>
          <w:r>
            <w:fldChar w:fldCharType="begin"/>
          </w:r>
          <w:r>
            <w:instrText xml:space="preserve"> HYPERLINK \l "_Toc524941269" </w:instrText>
          </w:r>
          <w:r>
            <w:fldChar w:fldCharType="separate"/>
          </w:r>
          <w:r>
            <w:rPr>
              <w:rFonts w:hint="eastAsia" w:ascii="Times New Roman" w:hAnsi="Times New Roman"/>
              <w:color w:val="000000" w:themeColor="text1"/>
              <w:sz w:val="24"/>
              <w14:textFill>
                <w14:solidFill>
                  <w14:schemeClr w14:val="tx1"/>
                </w14:solidFill>
              </w14:textFill>
            </w:rPr>
            <w:t xml:space="preserve">Addition：Explanation of </w:t>
          </w:r>
          <w:r>
            <w:rPr>
              <w:rFonts w:ascii="Times New Roman" w:hAnsi="Times New Roman"/>
              <w:color w:val="000000" w:themeColor="text1"/>
              <w:sz w:val="24"/>
              <w14:textFill>
                <w14:solidFill>
                  <w14:schemeClr w14:val="tx1"/>
                </w14:solidFill>
              </w14:textFill>
            </w:rPr>
            <w:t>P</w:t>
          </w:r>
          <w:r>
            <w:rPr>
              <w:rFonts w:hint="eastAsia" w:ascii="Times New Roman" w:hAnsi="Times New Roman"/>
              <w:color w:val="000000" w:themeColor="text1"/>
              <w:sz w:val="24"/>
              <w14:textFill>
                <w14:solidFill>
                  <w14:schemeClr w14:val="tx1"/>
                </w14:solidFill>
              </w14:textFill>
            </w:rPr>
            <w:t>rovisions</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6</w:t>
          </w:r>
        </w:p>
        <w:p>
          <w:pPr>
            <w:snapToGrid w:val="0"/>
            <w:spacing w:line="312" w:lineRule="auto"/>
            <w:rPr>
              <w:rFonts w:ascii="Times New Roman" w:hAnsi="Times New Roman"/>
              <w:b/>
              <w:bCs/>
              <w:color w:val="000000" w:themeColor="text1"/>
              <w:lang w:val="zh-CN"/>
              <w14:textFill>
                <w14:solidFill>
                  <w14:schemeClr w14:val="tx1"/>
                </w14:solidFill>
              </w14:textFill>
            </w:rPr>
          </w:pPr>
          <w:r>
            <w:rPr>
              <w:rFonts w:ascii="Times New Roman" w:hAnsi="Times New Roman"/>
              <w:b/>
              <w:bCs/>
              <w:color w:val="000000" w:themeColor="text1"/>
              <w:lang w:val="zh-CN"/>
              <w14:textFill>
                <w14:solidFill>
                  <w14:schemeClr w14:val="tx1"/>
                </w14:solidFill>
              </w14:textFill>
            </w:rPr>
            <w:fldChar w:fldCharType="end"/>
          </w:r>
        </w:p>
      </w:sdtContent>
    </w:sdt>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lang w:val="zh-CN"/>
          <w14:textFill>
            <w14:solidFill>
              <w14:schemeClr w14:val="tx1"/>
            </w14:solidFill>
          </w14:textFill>
        </w:rPr>
        <w:sectPr>
          <w:pgSz w:w="11906" w:h="16838"/>
          <w:pgMar w:top="1440" w:right="1800" w:bottom="1440" w:left="1800" w:header="851" w:footer="992" w:gutter="0"/>
          <w:pgNumType w:start="1"/>
          <w:cols w:space="425" w:num="1"/>
          <w:docGrid w:type="lines" w:linePitch="312" w:charSpace="0"/>
        </w:sect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lang w:val="zh-CN"/>
          <w14:textFill>
            <w14:solidFill>
              <w14:schemeClr w14:val="tx1"/>
            </w14:solidFill>
          </w14:textFill>
        </w:rPr>
      </w:pPr>
      <w:bookmarkStart w:id="3" w:name="_Toc14709"/>
      <w:bookmarkStart w:id="4" w:name="_Toc533422607"/>
      <w:bookmarkStart w:id="5" w:name="_Toc533422967"/>
      <w:bookmarkStart w:id="6" w:name="_Toc533422737"/>
      <w:r>
        <w:rPr>
          <w:rFonts w:hint="eastAsia" w:ascii="Times New Roman" w:hAnsi="Times New Roman" w:eastAsia="宋体" w:cs="Times New Roman"/>
          <w:b/>
          <w:color w:val="000000" w:themeColor="text1"/>
          <w:sz w:val="28"/>
          <w:szCs w:val="28"/>
          <w:lang w:val="zh-CN"/>
          <w14:textFill>
            <w14:solidFill>
              <w14:schemeClr w14:val="tx1"/>
            </w14:solidFill>
          </w14:textFill>
        </w:rPr>
        <w:t>1 总    则</w:t>
      </w:r>
      <w:bookmarkEnd w:id="3"/>
      <w:bookmarkEnd w:id="4"/>
      <w:bookmarkEnd w:id="5"/>
      <w:bookmarkEnd w:id="6"/>
    </w:p>
    <w:p>
      <w:pPr>
        <w:rPr>
          <w:rFonts w:ascii="Times New Roman" w:hAnsi="Times New Roman"/>
          <w:color w:val="000000" w:themeColor="text1"/>
          <w:lang w:val="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1.0.1</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为提高钢筋混凝土结构施工的钢筋连接技术水平，规范轴向冷挤压钢筋连接技术的实施，使轴向冷挤压钢筋连接技术符合</w:t>
      </w:r>
      <w:r>
        <w:rPr>
          <w:rFonts w:hint="eastAsia" w:ascii="Times New Roman" w:hAnsi="Times New Roman"/>
          <w:color w:val="000000" w:themeColor="text1"/>
          <w:lang w:val="en-US" w:eastAsia="zh-CN"/>
          <w14:textFill>
            <w14:solidFill>
              <w14:schemeClr w14:val="tx1"/>
            </w14:solidFill>
          </w14:textFill>
        </w:rPr>
        <w:t>方便施工、</w:t>
      </w:r>
      <w:r>
        <w:rPr>
          <w:rFonts w:hint="eastAsia" w:ascii="Times New Roman" w:hAnsi="Times New Roman"/>
          <w:color w:val="000000" w:themeColor="text1"/>
          <w14:textFill>
            <w14:solidFill>
              <w14:schemeClr w14:val="tx1"/>
            </w14:solidFill>
          </w14:textFill>
        </w:rPr>
        <w:t>安全可靠、技术成熟、经济适用、绿色环保的要求，制定本规程。</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1.0.2</w:t>
      </w:r>
      <w:r>
        <w:rPr>
          <w:rFonts w:hint="eastAsia" w:ascii="Times New Roman" w:hAnsi="Times New Roman"/>
          <w:color w:val="000000" w:themeColor="text1"/>
          <w14:textFill>
            <w14:solidFill>
              <w14:schemeClr w14:val="tx1"/>
            </w14:solidFill>
          </w14:textFill>
        </w:rPr>
        <w:t xml:space="preserve">  本规程适用于</w:t>
      </w:r>
      <w:r>
        <w:rPr>
          <w:rFonts w:hint="eastAsia" w:ascii="Times New Roman" w:hAnsi="Times New Roman"/>
          <w:color w:val="000000" w:themeColor="text1"/>
          <w:lang w:val="en-US" w:eastAsia="zh-CN"/>
          <w14:textFill>
            <w14:solidFill>
              <w14:schemeClr w14:val="tx1"/>
            </w14:solidFill>
          </w14:textFill>
        </w:rPr>
        <w:t>建筑</w:t>
      </w:r>
      <w:r>
        <w:rPr>
          <w:rFonts w:hint="eastAsia" w:ascii="Times New Roman" w:hAnsi="Times New Roman"/>
          <w:color w:val="000000" w:themeColor="text1"/>
          <w14:textFill>
            <w14:solidFill>
              <w14:schemeClr w14:val="tx1"/>
            </w14:solidFill>
          </w14:textFill>
        </w:rPr>
        <w:t>行业混凝土结构工程中的轴向冷挤压钢筋连接的设计、施工及验收。</w:t>
      </w: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 xml:space="preserve">1.0.3  </w:t>
      </w:r>
      <w:r>
        <w:rPr>
          <w:rFonts w:hint="eastAsia" w:ascii="Times New Roman" w:hAnsi="Times New Roman"/>
          <w:color w:val="000000" w:themeColor="text1"/>
          <w14:textFill>
            <w14:solidFill>
              <w14:schemeClr w14:val="tx1"/>
            </w14:solidFill>
          </w14:textFill>
        </w:rPr>
        <w:t>轴向冷挤压带肋钢筋连接除应符合本规程外，尚应符合国家现行有关标准的规定。</w:t>
      </w:r>
    </w:p>
    <w:p>
      <w:pPr>
        <w:snapToGrid w:val="0"/>
        <w:spacing w:line="312" w:lineRule="auto"/>
        <w:jc w:val="left"/>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br w:type="page"/>
      </w:r>
    </w:p>
    <w:p>
      <w:pPr>
        <w:pStyle w:val="2"/>
        <w:keepNext w:val="0"/>
        <w:keepLines w:val="0"/>
        <w:snapToGrid w:val="0"/>
        <w:spacing w:before="0" w:after="0" w:line="312" w:lineRule="auto"/>
        <w:jc w:val="center"/>
        <w:rPr>
          <w:rFonts w:hint="default" w:ascii="Times New Roman" w:hAnsi="Times New Roman" w:eastAsia="宋体" w:cs="Times New Roman"/>
          <w:b/>
          <w:color w:val="000000" w:themeColor="text1"/>
          <w:sz w:val="28"/>
          <w:szCs w:val="28"/>
          <w:lang w:val="en-US" w:eastAsia="zh-CN"/>
          <w14:textFill>
            <w14:solidFill>
              <w14:schemeClr w14:val="tx1"/>
            </w14:solidFill>
          </w14:textFill>
        </w:rPr>
      </w:pPr>
      <w:bookmarkStart w:id="7" w:name="_Toc533422608"/>
      <w:bookmarkStart w:id="8" w:name="_Toc533422738"/>
      <w:bookmarkStart w:id="9" w:name="_Toc533422968"/>
      <w:bookmarkStart w:id="10" w:name="_Toc20139"/>
      <w:r>
        <w:rPr>
          <w:rFonts w:ascii="Times New Roman" w:hAnsi="Times New Roman" w:eastAsia="宋体" w:cs="Times New Roman"/>
          <w:b/>
          <w:color w:val="000000" w:themeColor="text1"/>
          <w:sz w:val="28"/>
          <w:szCs w:val="28"/>
          <w14:textFill>
            <w14:solidFill>
              <w14:schemeClr w14:val="tx1"/>
            </w14:solidFill>
          </w14:textFill>
        </w:rPr>
        <w:t xml:space="preserve">2 </w:t>
      </w:r>
      <w:r>
        <w:rPr>
          <w:rFonts w:hint="eastAsia" w:ascii="Times New Roman" w:hAnsi="Times New Roman" w:eastAsia="宋体" w:cs="Times New Roman"/>
          <w:b/>
          <w:color w:val="000000" w:themeColor="text1"/>
          <w:sz w:val="28"/>
          <w:szCs w:val="28"/>
          <w:lang w:val="zh-CN"/>
          <w14:textFill>
            <w14:solidFill>
              <w14:schemeClr w14:val="tx1"/>
            </w14:solidFill>
          </w14:textFill>
        </w:rPr>
        <w:t>术语</w:t>
      </w:r>
      <w:bookmarkEnd w:id="7"/>
      <w:bookmarkEnd w:id="8"/>
      <w:bookmarkEnd w:id="9"/>
      <w:bookmarkEnd w:id="10"/>
    </w:p>
    <w:p>
      <w:pPr>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2.0.1</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轴向冷挤压钢筋连接 axial cold swaged splicing for reinforcing bar</w:t>
      </w:r>
    </w:p>
    <w:p>
      <w:pPr>
        <w:snapToGrid w:val="0"/>
        <w:spacing w:line="312"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在待连接的两根同轴线钢筋的轴线方向设置连接套筒，使用连接工具在待连接钢筋轴线方向对连接套筒施加压力，将连接套筒压紧、挤密，以实现钢筋连接的方式，称为轴向冷挤压钢筋连接。</w:t>
      </w:r>
    </w:p>
    <w:p>
      <w:pPr>
        <w:snapToGrid w:val="0"/>
        <w:spacing w:line="312" w:lineRule="auto"/>
        <w:rPr>
          <w:rFonts w:hint="eastAsia" w:ascii="Times New Roman" w:hAnsi="Times New Roman"/>
          <w:b/>
          <w:color w:val="000000" w:themeColor="text1"/>
          <w:lang w:val="zh-CN" w:eastAsia="zh-CN"/>
          <w14:textFill>
            <w14:solidFill>
              <w14:schemeClr w14:val="tx1"/>
            </w14:solidFill>
          </w14:textFill>
        </w:rPr>
      </w:pPr>
      <w:r>
        <w:rPr>
          <w:rFonts w:hint="eastAsia" w:ascii="Times New Roman" w:hAnsi="Times New Roman"/>
          <w:b/>
          <w:color w:val="000000" w:themeColor="text1"/>
          <w14:textFill>
            <w14:solidFill>
              <w14:schemeClr w14:val="tx1"/>
            </w14:solidFill>
          </w14:textFill>
        </w:rPr>
        <w:t>2.</w:t>
      </w:r>
      <w:r>
        <w:rPr>
          <w:rFonts w:hint="eastAsia" w:ascii="Times New Roman" w:hAnsi="Times New Roman"/>
          <w:b/>
          <w:color w:val="000000" w:themeColor="text1"/>
          <w:lang w:val="en-US" w:eastAsia="zh-CN"/>
          <w14:textFill>
            <w14:solidFill>
              <w14:schemeClr w14:val="tx1"/>
            </w14:solidFill>
          </w14:textFill>
        </w:rPr>
        <w:t>0</w:t>
      </w:r>
      <w:r>
        <w:rPr>
          <w:rFonts w:hint="eastAsia" w:ascii="Times New Roman" w:hAnsi="Times New Roman"/>
          <w:b/>
          <w:color w:val="000000" w:themeColor="text1"/>
          <w14:textFill>
            <w14:solidFill>
              <w14:schemeClr w14:val="tx1"/>
            </w14:solidFill>
          </w14:textFill>
        </w:rPr>
        <w:t xml:space="preserve">.2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 w:val="0"/>
          <w:bCs/>
          <w:color w:val="000000" w:themeColor="text1"/>
          <w:lang w:val="en-US" w:eastAsia="zh-CN"/>
          <w14:textFill>
            <w14:solidFill>
              <w14:schemeClr w14:val="tx1"/>
            </w14:solidFill>
          </w14:textFill>
        </w:rPr>
        <w:t>接头</w:t>
      </w:r>
      <w:r>
        <w:rPr>
          <w:rFonts w:hint="eastAsia" w:ascii="Times New Roman" w:hAnsi="Times New Roman"/>
          <w:b w:val="0"/>
          <w:bCs/>
          <w:color w:val="000000" w:themeColor="text1"/>
          <w14:textFill>
            <w14:solidFill>
              <w14:schemeClr w14:val="tx1"/>
            </w14:solidFill>
          </w14:textFill>
        </w:rPr>
        <w:t xml:space="preserve"> </w:t>
      </w:r>
      <w:r>
        <w:rPr>
          <w:rFonts w:hint="eastAsia" w:ascii="Times New Roman" w:hAnsi="Times New Roman"/>
          <w:b w:val="0"/>
          <w:bCs/>
          <w:color w:val="000000" w:themeColor="text1"/>
          <w:lang w:val="zh-CN"/>
          <w14:textFill>
            <w14:solidFill>
              <w14:schemeClr w14:val="tx1"/>
            </w14:solidFill>
          </w14:textFill>
        </w:rPr>
        <w:t>splic</w:t>
      </w:r>
      <w:r>
        <w:rPr>
          <w:rFonts w:hint="eastAsia" w:ascii="Times New Roman" w:hAnsi="Times New Roman"/>
          <w:b w:val="0"/>
          <w:bCs/>
          <w:color w:val="000000" w:themeColor="text1"/>
          <w:lang w:val="en-US" w:eastAsia="zh-CN"/>
          <w14:textFill>
            <w14:solidFill>
              <w14:schemeClr w14:val="tx1"/>
            </w14:solidFill>
          </w14:textFill>
        </w:rPr>
        <w:t>e</w:t>
      </w:r>
    </w:p>
    <w:p>
      <w:pPr>
        <w:snapToGrid w:val="0"/>
        <w:spacing w:line="312" w:lineRule="auto"/>
        <w:ind w:firstLine="420" w:firstLineChars="200"/>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14:textFill>
            <w14:solidFill>
              <w14:schemeClr w14:val="tx1"/>
            </w14:solidFill>
          </w14:textFill>
        </w:rPr>
        <w:t>钢筋机械连接</w:t>
      </w:r>
      <w:r>
        <w:rPr>
          <w:rFonts w:hint="eastAsia" w:ascii="Times New Roman" w:hAnsi="Times New Roman"/>
          <w:color w:val="000000" w:themeColor="text1"/>
          <w:lang w:val="en-US" w:eastAsia="zh-CN"/>
          <w14:textFill>
            <w14:solidFill>
              <w14:schemeClr w14:val="tx1"/>
            </w14:solidFill>
          </w14:textFill>
        </w:rPr>
        <w:t>全套装置，钢筋机械连接接头的简称</w:t>
      </w:r>
      <w:r>
        <w:rPr>
          <w:rFonts w:hint="eastAsia" w:ascii="Times New Roman" w:hAnsi="Times New Roman"/>
          <w:color w:val="000000" w:themeColor="text1"/>
          <w14:textFill>
            <w14:solidFill>
              <w14:schemeClr w14:val="tx1"/>
            </w14:solidFill>
          </w14:textFill>
        </w:rPr>
        <w:t>。</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2.0.2</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轴向冷挤压钢筋连接套筒 coupler for axial cold swaged splicing</w:t>
      </w:r>
    </w:p>
    <w:p>
      <w:pPr>
        <w:snapToGrid w:val="0"/>
        <w:spacing w:line="312"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可传递钢筋轴向拉力或压力的钢筋机械连接用部件或部件组，视应用场合而定，某些型号的钢筋连接套筒仅有内套，某些型号的钢筋连接套筒包括内套和外套。</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2.0.3</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内套 inner coupler</w:t>
      </w:r>
    </w:p>
    <w:p>
      <w:pPr>
        <w:snapToGrid w:val="0"/>
        <w:spacing w:line="312" w:lineRule="auto"/>
        <w:ind w:firstLine="42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钢筋连接套筒的内层套管，经压紧、挤密后直接与待连接钢筋密贴，传递钢筋轴向力。</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2.0.</w:t>
      </w:r>
      <w:r>
        <w:rPr>
          <w:rFonts w:hint="eastAsia" w:ascii="Times New Roman" w:hAnsi="Times New Roman"/>
          <w:b/>
          <w:color w:val="000000" w:themeColor="text1"/>
          <w:lang w:val="en-US" w:eastAsia="zh-CN"/>
          <w14:textFill>
            <w14:solidFill>
              <w14:schemeClr w14:val="tx1"/>
            </w14:solidFill>
          </w14:textFill>
        </w:rPr>
        <w:t xml:space="preserve">4  </w:t>
      </w:r>
      <w:r>
        <w:rPr>
          <w:rFonts w:hint="eastAsia" w:ascii="Times New Roman" w:hAnsi="Times New Roman"/>
          <w:color w:val="000000" w:themeColor="text1"/>
          <w14:textFill>
            <w14:solidFill>
              <w14:schemeClr w14:val="tx1"/>
            </w14:solidFill>
          </w14:textFill>
        </w:rPr>
        <w:t>外套 outer coupler</w:t>
      </w:r>
    </w:p>
    <w:p>
      <w:pPr>
        <w:snapToGrid w:val="0"/>
        <w:spacing w:line="312" w:lineRule="auto"/>
        <w:ind w:firstLine="42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钢筋连接套筒的外层套管组，由两个套管组成，分别置于两根待连接钢筋一侧，挤压时钢筋连接工具将挤压力直接作用在两个外套管上。</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2.0.</w:t>
      </w:r>
      <w:r>
        <w:rPr>
          <w:rFonts w:hint="eastAsia" w:ascii="Times New Roman" w:hAnsi="Times New Roman"/>
          <w:b/>
          <w:color w:val="000000" w:themeColor="text1"/>
          <w:lang w:val="en-US" w:eastAsia="zh-CN"/>
          <w14:textFill>
            <w14:solidFill>
              <w14:schemeClr w14:val="tx1"/>
            </w14:solidFill>
          </w14:textFill>
        </w:rPr>
        <w:t xml:space="preserve">5  </w:t>
      </w:r>
      <w:r>
        <w:rPr>
          <w:rFonts w:hint="eastAsia" w:ascii="Times New Roman" w:hAnsi="Times New Roman"/>
          <w:color w:val="000000" w:themeColor="text1"/>
          <w14:textFill>
            <w14:solidFill>
              <w14:schemeClr w14:val="tx1"/>
            </w14:solidFill>
          </w14:textFill>
        </w:rPr>
        <w:t>轴向冷挤压钢筋连接工具 tools for axial cold swaged splicing of reinforcing bar</w:t>
      </w:r>
    </w:p>
    <w:p>
      <w:pPr>
        <w:snapToGrid w:val="0"/>
        <w:spacing w:line="312" w:lineRule="auto"/>
        <w:ind w:firstLine="42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用于压紧、挤密钢筋连接套筒的工具，通常包括手持式挤压设备、连接线缆和配备 PLC 控制系统的动力输出端（液压站）等。</w:t>
      </w:r>
    </w:p>
    <w:p>
      <w:pPr>
        <w:snapToGrid w:val="0"/>
        <w:spacing w:line="312" w:lineRule="auto"/>
        <w:ind w:firstLine="420" w:firstLineChars="200"/>
        <w:rPr>
          <w:rFonts w:hint="eastAsia" w:ascii="Times New Roman" w:hAnsi="Times New Roman"/>
          <w:color w:val="000000" w:themeColor="text1"/>
          <w14:textFill>
            <w14:solidFill>
              <w14:schemeClr w14:val="tx1"/>
            </w14:solidFill>
          </w14:textFill>
        </w:rPr>
      </w:pPr>
    </w:p>
    <w:p>
      <w:pPr>
        <w:snapToGrid w:val="0"/>
        <w:spacing w:line="312" w:lineRule="auto"/>
        <w:jc w:val="left"/>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br w:type="page"/>
      </w:r>
    </w:p>
    <w:p>
      <w:pPr>
        <w:pStyle w:val="2"/>
        <w:keepNext w:val="0"/>
        <w:keepLines w:val="0"/>
        <w:snapToGrid w:val="0"/>
        <w:spacing w:before="0" w:after="0" w:line="312" w:lineRule="auto"/>
        <w:jc w:val="center"/>
        <w:rPr>
          <w:rFonts w:hint="default" w:ascii="Times New Roman" w:hAnsi="Times New Roman" w:eastAsia="宋体" w:cs="Times New Roman"/>
          <w:b/>
          <w:color w:val="000000" w:themeColor="text1"/>
          <w:sz w:val="28"/>
          <w:szCs w:val="28"/>
          <w:lang w:val="en-US" w:eastAsia="zh-CN"/>
          <w14:textFill>
            <w14:solidFill>
              <w14:schemeClr w14:val="tx1"/>
            </w14:solidFill>
          </w14:textFill>
        </w:rPr>
      </w:pPr>
      <w:bookmarkStart w:id="11" w:name="_Toc533422609"/>
      <w:bookmarkStart w:id="12" w:name="_Toc533422969"/>
      <w:bookmarkStart w:id="13" w:name="_Toc533422739"/>
      <w:bookmarkStart w:id="14" w:name="_Toc28138"/>
      <w:r>
        <w:rPr>
          <w:rFonts w:hint="eastAsia" w:ascii="Times New Roman" w:hAnsi="Times New Roman" w:eastAsia="宋体" w:cs="Times New Roman"/>
          <w:b/>
          <w:color w:val="000000" w:themeColor="text1"/>
          <w:sz w:val="28"/>
          <w:szCs w:val="28"/>
          <w:lang w:val="zh-CN"/>
          <w14:textFill>
            <w14:solidFill>
              <w14:schemeClr w14:val="tx1"/>
            </w14:solidFill>
          </w14:textFill>
        </w:rPr>
        <w:t>3</w:t>
      </w:r>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 xml:space="preserve"> </w:t>
      </w:r>
      <w:bookmarkEnd w:id="11"/>
      <w:bookmarkEnd w:id="12"/>
      <w:bookmarkEnd w:id="13"/>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材料及性能</w:t>
      </w:r>
      <w:bookmarkEnd w:id="14"/>
    </w:p>
    <w:p>
      <w:pPr>
        <w:rPr>
          <w:rFonts w:ascii="Times New Roman" w:hAnsi="Times New Roman"/>
          <w:color w:val="000000" w:themeColor="text1"/>
          <w:lang w:val="zh-CN"/>
          <w14:textFill>
            <w14:solidFill>
              <w14:schemeClr w14:val="tx1"/>
            </w14:solidFill>
          </w14:textFill>
        </w:rPr>
      </w:pPr>
    </w:p>
    <w:p>
      <w:pPr>
        <w:snapToGrid w:val="0"/>
        <w:spacing w:line="312" w:lineRule="auto"/>
        <w:jc w:val="center"/>
        <w:outlineLvl w:val="1"/>
        <w:rPr>
          <w:rFonts w:hint="eastAsia" w:ascii="Times New Roman" w:hAnsi="Times New Roman" w:eastAsia="黑体" w:cs="Times New Roman"/>
          <w:b/>
          <w:iCs/>
          <w:color w:val="000000" w:themeColor="text1"/>
          <w:kern w:val="0"/>
          <w:szCs w:val="21"/>
          <w:lang w:val="zh-CN" w:eastAsia="zh-CN"/>
          <w14:textFill>
            <w14:solidFill>
              <w14:schemeClr w14:val="tx1"/>
            </w14:solidFill>
          </w14:textFill>
        </w:rPr>
      </w:pPr>
      <w:bookmarkStart w:id="15" w:name="_Toc533422970"/>
      <w:bookmarkStart w:id="16" w:name="_Toc533422740"/>
      <w:bookmarkStart w:id="17" w:name="_Toc533422610"/>
      <w:bookmarkStart w:id="18" w:name="_Toc14901"/>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3.1  </w:t>
      </w:r>
      <w:bookmarkEnd w:id="15"/>
      <w:bookmarkEnd w:id="16"/>
      <w:bookmarkEnd w:id="17"/>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材料</w:t>
      </w:r>
      <w:bookmarkEnd w:id="18"/>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3.1.1</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钢筋连接套筒采用的原材料应符合现行行业标准《钢筋机械连接用套筒》（JG/T 163）的有关规定。</w:t>
      </w:r>
    </w:p>
    <w:p>
      <w:pPr>
        <w:snapToGrid w:val="0"/>
        <w:spacing w:line="312" w:lineRule="auto"/>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3.1.2</w:t>
      </w:r>
      <w:r>
        <w:rPr>
          <w:rFonts w:hint="eastAsia"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不锈钢钢筋连接套筒原材料宜采用与钢筋母材同材质的棒材或无缝钢管，其外观及力学性能应符合现行国家标准《不锈钢棒》GB/T 1220、《结构用不锈钢无缝钢管》GB/T 14975 的规定。</w:t>
      </w:r>
    </w:p>
    <w:p>
      <w:pPr>
        <w:snapToGrid w:val="0"/>
        <w:spacing w:line="312" w:lineRule="auto"/>
        <w:rPr>
          <w:rFonts w:ascii="Times New Roman" w:hAnsi="Times New Roman"/>
          <w:color w:val="000000" w:themeColor="text1"/>
          <w14:textFill>
            <w14:solidFill>
              <w14:schemeClr w14:val="tx1"/>
            </w14:solidFill>
          </w14:textFill>
        </w:rPr>
      </w:pPr>
      <w:bookmarkStart w:id="19" w:name="_Toc533422971"/>
      <w:bookmarkStart w:id="20" w:name="_Toc533422741"/>
      <w:bookmarkStart w:id="21" w:name="_Toc533422611"/>
    </w:p>
    <w:p>
      <w:pPr>
        <w:snapToGrid w:val="0"/>
        <w:spacing w:line="312" w:lineRule="auto"/>
        <w:jc w:val="center"/>
        <w:outlineLvl w:val="1"/>
        <w:rPr>
          <w:rFonts w:hint="eastAsia" w:ascii="Times New Roman" w:hAnsi="Times New Roman" w:eastAsia="黑体" w:cs="Times New Roman"/>
          <w:b/>
          <w:iCs/>
          <w:color w:val="000000" w:themeColor="text1"/>
          <w:kern w:val="0"/>
          <w:szCs w:val="21"/>
          <w:lang w:val="zh-CN" w:eastAsia="zh-CN"/>
          <w14:textFill>
            <w14:solidFill>
              <w14:schemeClr w14:val="tx1"/>
            </w14:solidFill>
          </w14:textFill>
        </w:rPr>
      </w:pPr>
      <w:bookmarkStart w:id="22" w:name="_Toc12013"/>
      <w:bookmarkStart w:id="23" w:name="_Hlk2446935"/>
      <w:r>
        <w:rPr>
          <w:rFonts w:hint="eastAsia" w:ascii="Times New Roman" w:hAnsi="Times New Roman" w:eastAsia="黑体" w:cs="Times New Roman"/>
          <w:b/>
          <w:iCs/>
          <w:color w:val="000000" w:themeColor="text1"/>
          <w:kern w:val="0"/>
          <w:szCs w:val="21"/>
          <w:lang w:val="zh-CN"/>
          <w14:textFill>
            <w14:solidFill>
              <w14:schemeClr w14:val="tx1"/>
            </w14:solidFill>
          </w14:textFill>
        </w:rPr>
        <w:t>3.</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2</w:t>
      </w:r>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  </w:t>
      </w:r>
      <w:bookmarkEnd w:id="19"/>
      <w:bookmarkEnd w:id="20"/>
      <w:bookmarkEnd w:id="21"/>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接头性能要求</w:t>
      </w:r>
      <w:bookmarkEnd w:id="22"/>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bookmarkEnd w:id="23"/>
    <w:p>
      <w:pPr>
        <w:snapToGrid w:val="0"/>
        <w:spacing w:line="312" w:lineRule="auto"/>
        <w:rPr>
          <w:rFonts w:ascii="Times New Roman" w:hAnsi="Times New Roman"/>
          <w:b/>
          <w:color w:val="000000" w:themeColor="text1"/>
          <w14:textFill>
            <w14:solidFill>
              <w14:schemeClr w14:val="tx1"/>
            </w14:solidFill>
          </w14:textFill>
        </w:rPr>
      </w:pPr>
      <w:bookmarkStart w:id="24" w:name="_Hlk2446911"/>
      <w:r>
        <w:rPr>
          <w:rFonts w:hint="eastAsia" w:ascii="Times New Roman" w:hAnsi="Times New Roman"/>
          <w:b/>
          <w:color w:val="000000" w:themeColor="text1"/>
          <w14:textFill>
            <w14:solidFill>
              <w14:schemeClr w14:val="tx1"/>
            </w14:solidFill>
          </w14:textFill>
        </w:rPr>
        <w:t>3.</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 xml:space="preserve">1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接头设计应满足强度及变形性能的要求。</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3.</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.2</w:t>
      </w:r>
      <w:bookmarkEnd w:id="24"/>
      <w:bookmarkStart w:id="25" w:name="_Hlk2447104"/>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接头性能应包括单向拉伸、高应力反复拉压、大变形反复拉压和疲劳性能，应根据接头的性能等级和应用场合选择相应的检验项目。</w:t>
      </w:r>
    </w:p>
    <w:bookmarkEnd w:id="25"/>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3.</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3</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接头根据极限抗拉强度、残余变形、极限伸长率及高应力和大变形条件下反复拉压性能，分为 I 级、II 级、III 级等三个等级，其性能应符合《钢筋机械连接技术规程》（JGJ 107）3.0.5～3.0.7 的规定。</w:t>
      </w:r>
    </w:p>
    <w:p>
      <w:pPr>
        <w:rPr>
          <w:rFonts w:hint="eastAsia" w:ascii="Times New Roman" w:hAnsi="Times New Roman" w:eastAsia="宋体" w:cs="Times New Roman"/>
          <w:b/>
          <w:color w:val="000000" w:themeColor="text1"/>
          <w:sz w:val="28"/>
          <w:szCs w:val="28"/>
          <w:lang w:val="zh-CN"/>
          <w14:textFill>
            <w14:solidFill>
              <w14:schemeClr w14:val="tx1"/>
            </w14:solidFill>
          </w14:textFill>
        </w:rPr>
      </w:pPr>
      <w:bookmarkStart w:id="26" w:name="_Toc533422974"/>
      <w:bookmarkStart w:id="27" w:name="_Toc533422614"/>
      <w:bookmarkStart w:id="28" w:name="_Toc533422744"/>
      <w:r>
        <w:rPr>
          <w:rFonts w:hint="eastAsia" w:ascii="Times New Roman" w:hAnsi="Times New Roman" w:eastAsia="宋体" w:cs="Times New Roman"/>
          <w:b/>
          <w:color w:val="000000" w:themeColor="text1"/>
          <w:sz w:val="28"/>
          <w:szCs w:val="28"/>
          <w:lang w:val="zh-CN"/>
          <w14:textFill>
            <w14:solidFill>
              <w14:schemeClr w14:val="tx1"/>
            </w14:solidFill>
          </w14:textFill>
        </w:rPr>
        <w:br w:type="page"/>
      </w:r>
    </w:p>
    <w:p>
      <w:pPr>
        <w:pStyle w:val="2"/>
        <w:keepNext w:val="0"/>
        <w:keepLines w:val="0"/>
        <w:snapToGrid w:val="0"/>
        <w:spacing w:before="0" w:after="0" w:line="312" w:lineRule="auto"/>
        <w:jc w:val="center"/>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bookmarkStart w:id="29" w:name="_Toc1196"/>
      <w:r>
        <w:rPr>
          <w:rFonts w:hint="eastAsia" w:ascii="Times New Roman" w:hAnsi="Times New Roman" w:eastAsia="宋体" w:cs="Times New Roman"/>
          <w:b/>
          <w:color w:val="000000" w:themeColor="text1"/>
          <w:sz w:val="28"/>
          <w:szCs w:val="28"/>
          <w:lang w:val="zh-CN"/>
          <w14:textFill>
            <w14:solidFill>
              <w14:schemeClr w14:val="tx1"/>
            </w14:solidFill>
          </w14:textFill>
        </w:rPr>
        <w:t>4</w:t>
      </w:r>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8"/>
          <w:szCs w:val="28"/>
          <w:lang w:val="zh-CN"/>
          <w14:textFill>
            <w14:solidFill>
              <w14:schemeClr w14:val="tx1"/>
            </w14:solidFill>
          </w14:textFill>
        </w:rPr>
        <w:t>设计</w:t>
      </w:r>
      <w:bookmarkEnd w:id="26"/>
      <w:bookmarkEnd w:id="27"/>
      <w:bookmarkEnd w:id="28"/>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选用</w:t>
      </w:r>
      <w:bookmarkEnd w:id="29"/>
    </w:p>
    <w:p>
      <w:pPr>
        <w:rPr>
          <w:rFonts w:ascii="Times New Roman" w:hAnsi="Times New Roman"/>
          <w:color w:val="000000" w:themeColor="text1"/>
          <w:lang w:val="zh-CN"/>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30" w:name="_Toc533422975"/>
      <w:bookmarkStart w:id="31" w:name="_Toc533422745"/>
      <w:bookmarkStart w:id="32" w:name="_Toc533422615"/>
      <w:bookmarkStart w:id="33" w:name="_Toc26027"/>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4.1  </w:t>
      </w:r>
      <w:bookmarkEnd w:id="30"/>
      <w:bookmarkEnd w:id="31"/>
      <w:bookmarkEnd w:id="32"/>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分类及形式</w:t>
      </w:r>
      <w:bookmarkEnd w:id="33"/>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rPr>
          <w:rFonts w:hint="default" w:ascii="Times New Roman" w:hAnsi="Times New Roman" w:eastAsiaTheme="minorEastAsia"/>
          <w:bCs/>
          <w:color w:val="000000" w:themeColor="text1"/>
          <w:lang w:val="en-US" w:eastAsia="zh-CN"/>
          <w14:textFill>
            <w14:solidFill>
              <w14:schemeClr w14:val="tx1"/>
            </w14:solidFill>
          </w14:textFill>
        </w:rPr>
      </w:pPr>
      <w:r>
        <w:rPr>
          <w:rFonts w:hint="eastAsia" w:ascii="Times New Roman" w:hAnsi="Times New Roman"/>
          <w:b/>
          <w:color w:val="000000" w:themeColor="text1"/>
          <w14:textFill>
            <w14:solidFill>
              <w14:schemeClr w14:val="tx1"/>
            </w14:solidFill>
          </w14:textFill>
        </w:rPr>
        <w:t>4.1.1</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轴向冷挤压钢筋连接套筒根据不同的应用场合分为 Y 型、E 型和 S 型三种。</w:t>
      </w:r>
      <w:r>
        <w:rPr>
          <w:rFonts w:hint="eastAsia" w:ascii="Times New Roman" w:hAnsi="Times New Roman"/>
          <w:bCs/>
          <w:color w:val="000000" w:themeColor="text1"/>
          <w:lang w:val="en-US" w:eastAsia="zh-CN"/>
          <w14:textFill>
            <w14:solidFill>
              <w14:schemeClr w14:val="tx1"/>
            </w14:solidFill>
          </w14:textFill>
        </w:rPr>
        <w:t>上述三种套筒又分为普通型和加长型。加长型套筒结构与普通型套筒相似，长度大于普通型套筒，用在待连接钢筋间距过大的场合。</w:t>
      </w:r>
    </w:p>
    <w:p>
      <w:pPr>
        <w:snapToGrid w:val="0"/>
        <w:spacing w:line="312" w:lineRule="auto"/>
        <w:rPr>
          <w:rFonts w:hint="eastAsia"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4.1.2</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Y 型套筒（见图 4.1.2）包括一件内套和二件外套，可用在钢筋布置较密集、钢筋间距较小、施工场地狭窄或预制结构的连接部位，连接钢筋</w:t>
      </w:r>
      <w:r>
        <w:rPr>
          <w:rFonts w:hint="eastAsia" w:ascii="Times New Roman" w:hAnsi="Times New Roman"/>
          <w:color w:val="000000" w:themeColor="text1"/>
          <w:lang w:val="en-US" w:eastAsia="zh-CN"/>
          <w14:textFill>
            <w14:solidFill>
              <w14:schemeClr w14:val="tx1"/>
            </w14:solidFill>
          </w14:textFill>
        </w:rPr>
        <w:t>一般</w:t>
      </w:r>
      <w:r>
        <w:rPr>
          <w:rFonts w:hint="eastAsia" w:ascii="Times New Roman" w:hAnsi="Times New Roman"/>
          <w:color w:val="000000" w:themeColor="text1"/>
          <w14:textFill>
            <w14:solidFill>
              <w14:schemeClr w14:val="tx1"/>
            </w14:solidFill>
          </w14:textFill>
        </w:rPr>
        <w:t>适用范围 16～40 mm。主要应用于桥塔大直径钢筋、地下连续墙、地下空间及装配式结构等场合。</w:t>
      </w:r>
    </w:p>
    <w:p>
      <w:pPr>
        <w:snapToGrid w:val="0"/>
        <w:spacing w:line="312" w:lineRule="auto"/>
        <w:rPr>
          <w:rFonts w:hint="eastAsia" w:ascii="Times New Roman" w:hAnsi="Times New Roman"/>
          <w:color w:val="000000" w:themeColor="text1"/>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spacing w:val="-8"/>
          <w:lang w:eastAsia="zh-CN"/>
        </w:rPr>
      </w:pPr>
      <w:r>
        <w:rPr>
          <w:rFonts w:hint="eastAsia" w:eastAsia="宋体"/>
          <w:spacing w:val="-8"/>
          <w:lang w:eastAsia="zh-CN"/>
        </w:rPr>
        <w:drawing>
          <wp:inline distT="0" distB="0" distL="114300" distR="114300">
            <wp:extent cx="3264535" cy="647700"/>
            <wp:effectExtent l="0" t="0" r="12065" b="0"/>
            <wp:docPr id="1" name="图片 4" descr="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YB"/>
                    <pic:cNvPicPr>
                      <a:picLocks noChangeAspect="1"/>
                    </pic:cNvPicPr>
                  </pic:nvPicPr>
                  <pic:blipFill>
                    <a:blip r:embed="rId15"/>
                    <a:srcRect t="4321" b="5731"/>
                    <a:stretch>
                      <a:fillRect/>
                    </a:stretch>
                  </pic:blipFill>
                  <pic:spPr>
                    <a:xfrm>
                      <a:off x="0" y="0"/>
                      <a:ext cx="3264535" cy="647700"/>
                    </a:xfrm>
                    <a:prstGeom prst="rect">
                      <a:avLst/>
                    </a:prstGeom>
                    <a:noFill/>
                    <a:ln>
                      <a:noFill/>
                    </a:ln>
                  </pic:spPr>
                </pic:pic>
              </a:graphicData>
            </a:graphic>
          </wp:inline>
        </w:drawing>
      </w: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图 4.1.2  Y 型套筒</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 xml:space="preserve">4.1.3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E 型套筒（见图 4.1.3）包括一件内套，可用在连接大直径钢筋，要求施工作业面较大，连接钢筋</w:t>
      </w:r>
      <w:r>
        <w:rPr>
          <w:rFonts w:hint="eastAsia" w:ascii="Times New Roman" w:hAnsi="Times New Roman"/>
          <w:color w:val="000000" w:themeColor="text1"/>
          <w:lang w:val="en-US" w:eastAsia="zh-CN"/>
          <w14:textFill>
            <w14:solidFill>
              <w14:schemeClr w14:val="tx1"/>
            </w14:solidFill>
          </w14:textFill>
        </w:rPr>
        <w:t>一般</w:t>
      </w:r>
      <w:r>
        <w:rPr>
          <w:rFonts w:hint="eastAsia" w:ascii="Times New Roman" w:hAnsi="Times New Roman"/>
          <w:bCs/>
          <w:color w:val="000000" w:themeColor="text1"/>
          <w14:textFill>
            <w14:solidFill>
              <w14:schemeClr w14:val="tx1"/>
            </w14:solidFill>
          </w14:textFill>
        </w:rPr>
        <w:t>适用范围 20～40 mm。主要应用于桥墩、抗滑桩、桩板墙等场合。</w:t>
      </w:r>
    </w:p>
    <w:p>
      <w:pPr>
        <w:snapToGrid w:val="0"/>
        <w:spacing w:line="312" w:lineRule="auto"/>
        <w:rPr>
          <w:rFonts w:hint="eastAsia" w:ascii="Times New Roman" w:hAnsi="Times New Roman"/>
          <w:color w:val="000000" w:themeColor="text1"/>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spacing w:val="-8"/>
          <w:lang w:eastAsia="zh-CN"/>
        </w:rPr>
      </w:pPr>
      <w:r>
        <w:rPr>
          <w:rFonts w:hint="eastAsia" w:eastAsia="宋体"/>
          <w:spacing w:val="-8"/>
          <w:lang w:eastAsia="zh-CN"/>
        </w:rPr>
        <w:drawing>
          <wp:inline distT="0" distB="0" distL="114300" distR="114300">
            <wp:extent cx="3380105" cy="683260"/>
            <wp:effectExtent l="0" t="0" r="10795" b="2540"/>
            <wp:docPr id="3" name="图片 5" descr="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EB"/>
                    <pic:cNvPicPr>
                      <a:picLocks noChangeAspect="1"/>
                    </pic:cNvPicPr>
                  </pic:nvPicPr>
                  <pic:blipFill>
                    <a:blip r:embed="rId16"/>
                    <a:stretch>
                      <a:fillRect/>
                    </a:stretch>
                  </pic:blipFill>
                  <pic:spPr>
                    <a:xfrm>
                      <a:off x="0" y="0"/>
                      <a:ext cx="3380105" cy="683260"/>
                    </a:xfrm>
                    <a:prstGeom prst="rect">
                      <a:avLst/>
                    </a:prstGeom>
                    <a:noFill/>
                    <a:ln>
                      <a:noFill/>
                    </a:ln>
                  </pic:spPr>
                </pic:pic>
              </a:graphicData>
            </a:graphic>
          </wp:inline>
        </w:drawing>
      </w: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图 4.1.3  E 型套筒</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 xml:space="preserve">4.1.4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S 型套筒（见图 4.1.4）包括一件内套，可用在连接较小直径钢筋，要求施工作业面大，连接钢筋</w:t>
      </w:r>
      <w:r>
        <w:rPr>
          <w:rFonts w:hint="eastAsia" w:ascii="Times New Roman" w:hAnsi="Times New Roman"/>
          <w:color w:val="000000" w:themeColor="text1"/>
          <w:lang w:val="en-US" w:eastAsia="zh-CN"/>
          <w14:textFill>
            <w14:solidFill>
              <w14:schemeClr w14:val="tx1"/>
            </w14:solidFill>
          </w14:textFill>
        </w:rPr>
        <w:t>一般</w:t>
      </w:r>
      <w:r>
        <w:rPr>
          <w:rFonts w:hint="eastAsia" w:ascii="Times New Roman" w:hAnsi="Times New Roman"/>
          <w:bCs/>
          <w:color w:val="000000" w:themeColor="text1"/>
          <w14:textFill>
            <w14:solidFill>
              <w14:schemeClr w14:val="tx1"/>
            </w14:solidFill>
          </w14:textFill>
        </w:rPr>
        <w:t>适用范围 16～32 mm。主要应用于桥梁桩基础、防护桩、预制钢筋骨架等场合。</w:t>
      </w:r>
    </w:p>
    <w:p>
      <w:pPr>
        <w:snapToGrid w:val="0"/>
        <w:spacing w:line="312" w:lineRule="auto"/>
        <w:rPr>
          <w:rFonts w:hint="eastAsia" w:ascii="Times New Roman" w:hAnsi="Times New Roman"/>
          <w:color w:val="000000" w:themeColor="text1"/>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eastAsia="宋体"/>
          <w:spacing w:val="-8"/>
          <w:lang w:eastAsia="zh-CN"/>
        </w:rPr>
      </w:pPr>
      <w:r>
        <w:rPr>
          <w:rFonts w:hint="default" w:eastAsia="宋体"/>
          <w:spacing w:val="-8"/>
          <w:lang w:val="en-US" w:eastAsia="zh-CN"/>
        </w:rPr>
        <w:drawing>
          <wp:inline distT="0" distB="0" distL="114300" distR="114300">
            <wp:extent cx="3312160" cy="646430"/>
            <wp:effectExtent l="0" t="0" r="2540" b="1270"/>
            <wp:docPr id="5" name="图片 6" descr="C:\Users\wangz\Desktop\SB.PNGSB"/>
            <wp:cNvGraphicFramePr/>
            <a:graphic xmlns:a="http://schemas.openxmlformats.org/drawingml/2006/main">
              <a:graphicData uri="http://schemas.openxmlformats.org/drawingml/2006/picture">
                <pic:pic xmlns:pic="http://schemas.openxmlformats.org/drawingml/2006/picture">
                  <pic:nvPicPr>
                    <pic:cNvPr id="5" name="图片 6" descr="C:\Users\wangz\Desktop\SB.PNGSB"/>
                    <pic:cNvPicPr/>
                  </pic:nvPicPr>
                  <pic:blipFill>
                    <a:blip r:embed="rId17"/>
                    <a:stretch>
                      <a:fillRect/>
                    </a:stretch>
                  </pic:blipFill>
                  <pic:spPr>
                    <a:xfrm>
                      <a:off x="0" y="0"/>
                      <a:ext cx="3312160" cy="646430"/>
                    </a:xfrm>
                    <a:prstGeom prst="rect">
                      <a:avLst/>
                    </a:prstGeom>
                    <a:noFill/>
                    <a:ln>
                      <a:noFill/>
                    </a:ln>
                  </pic:spPr>
                </pic:pic>
              </a:graphicData>
            </a:graphic>
          </wp:inline>
        </w:drawing>
      </w: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图 4.1.4  S 型套筒</w:t>
      </w:r>
    </w:p>
    <w:p>
      <w:pPr>
        <w:snapToGrid w:val="0"/>
        <w:spacing w:line="312" w:lineRule="auto"/>
        <w:rPr>
          <w:rFonts w:hint="eastAsia" w:ascii="Times New Roman" w:hAnsi="Times New Roman"/>
          <w:color w:val="000000" w:themeColor="text1"/>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34" w:name="_Toc533422746"/>
      <w:bookmarkStart w:id="35" w:name="_Toc533422976"/>
      <w:bookmarkStart w:id="36" w:name="_Toc533422616"/>
      <w:bookmarkStart w:id="37" w:name="_Toc25130"/>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4.2  </w:t>
      </w:r>
      <w:bookmarkEnd w:id="34"/>
      <w:bookmarkEnd w:id="35"/>
      <w:bookmarkEnd w:id="36"/>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设计选用原则</w:t>
      </w:r>
      <w:bookmarkEnd w:id="37"/>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 xml:space="preserve">4.2.1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轴向冷挤压钢筋连接套筒</w:t>
      </w:r>
      <w:r>
        <w:rPr>
          <w:rFonts w:hint="eastAsia" w:ascii="Times New Roman" w:hAnsi="Times New Roman"/>
          <w:bCs/>
          <w:color w:val="000000" w:themeColor="text1"/>
          <w:lang w:val="en-US" w:eastAsia="zh-CN"/>
          <w14:textFill>
            <w14:solidFill>
              <w14:schemeClr w14:val="tx1"/>
            </w14:solidFill>
          </w14:textFill>
        </w:rPr>
        <w:t>的选用，遵循等材质原则，亦即连接套筒的材质及强度应与待连接钢筋材质及强度一致。</w:t>
      </w:r>
    </w:p>
    <w:p>
      <w:pPr>
        <w:snapToGrid w:val="0"/>
        <w:spacing w:line="312" w:lineRule="auto"/>
        <w:rPr>
          <w:rFonts w:ascii="Times New Roman" w:hAnsi="Times New Roman"/>
          <w:color w:val="000000" w:themeColor="text1"/>
          <w14:textFill>
            <w14:solidFill>
              <w14:schemeClr w14:val="tx1"/>
            </w14:solidFill>
          </w14:textFill>
        </w:rPr>
      </w:pPr>
      <w:bookmarkStart w:id="38" w:name="_Toc533422977"/>
      <w:bookmarkStart w:id="39" w:name="_Toc533422747"/>
      <w:bookmarkStart w:id="40" w:name="_Toc533422617"/>
      <w:r>
        <w:rPr>
          <w:rFonts w:hint="eastAsia" w:ascii="Times New Roman" w:hAnsi="Times New Roman"/>
          <w:b/>
          <w:color w:val="000000" w:themeColor="text1"/>
          <w14:textFill>
            <w14:solidFill>
              <w14:schemeClr w14:val="tx1"/>
            </w14:solidFill>
          </w14:textFill>
        </w:rPr>
        <w:t>4.2.</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lang w:val="en-US" w:eastAsia="zh-CN"/>
          <w14:textFill>
            <w14:solidFill>
              <w14:schemeClr w14:val="tx1"/>
            </w14:solidFill>
          </w14:textFill>
        </w:rPr>
        <w:t>连接套筒连接的两根钢筋材质、强度不同时，连接套筒的材质及强度应与材质等级更高、强度更高的待连接钢筋材质及强度一致。</w:t>
      </w: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41" w:name="_Toc31655"/>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4.3  </w:t>
      </w:r>
      <w:bookmarkEnd w:id="38"/>
      <w:bookmarkEnd w:id="39"/>
      <w:bookmarkEnd w:id="40"/>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设计选用方法</w:t>
      </w:r>
      <w:bookmarkEnd w:id="41"/>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 xml:space="preserve">4.3.1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内套壁厚必须满足钢筋连接接头抗拉强度的要求，防止连接套筒拉断。</w:t>
      </w:r>
    </w:p>
    <w:p>
      <w:pPr>
        <w:snapToGrid w:val="0"/>
        <w:spacing w:line="312" w:lineRule="auto"/>
        <w:rPr>
          <w:rFonts w:hint="eastAsia" w:ascii="Times New Roman" w:hAnsi="Times New Roman"/>
          <w:bCs/>
          <w:color w:val="000000" w:themeColor="text1"/>
          <w:lang w:eastAsia="zh-CN"/>
          <w14:textFill>
            <w14:solidFill>
              <w14:schemeClr w14:val="tx1"/>
            </w14:solidFill>
          </w14:textFill>
        </w:rPr>
      </w:pPr>
      <w:r>
        <w:rPr>
          <w:rFonts w:hint="eastAsia" w:ascii="Times New Roman" w:hAnsi="Times New Roman"/>
          <w:b/>
          <w:color w:val="000000" w:themeColor="text1"/>
          <w14:textFill>
            <w14:solidFill>
              <w14:schemeClr w14:val="tx1"/>
            </w14:solidFill>
          </w14:textFill>
        </w:rPr>
        <w:t>4.3.2</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内套内径应略大于钢筋的直径</w:t>
      </w:r>
      <w:r>
        <w:rPr>
          <w:rFonts w:hint="eastAsia" w:ascii="Times New Roman" w:hAnsi="Times New Roman"/>
          <w:bCs/>
          <w:color w:val="000000" w:themeColor="text1"/>
          <w:lang w:eastAsia="zh-CN"/>
          <w14:textFill>
            <w14:solidFill>
              <w14:schemeClr w14:val="tx1"/>
            </w14:solidFill>
          </w14:textFill>
        </w:rPr>
        <w:t>。</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 xml:space="preserve">4.3.3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不同规格内套建议壁厚见表 4.</w:t>
      </w:r>
      <w:r>
        <w:rPr>
          <w:rFonts w:hint="eastAsia" w:ascii="Times New Roman" w:hAnsi="Times New Roman"/>
          <w:bCs/>
          <w:color w:val="000000" w:themeColor="text1"/>
          <w:lang w:val="en-US" w:eastAsia="zh-CN"/>
          <w14:textFill>
            <w14:solidFill>
              <w14:schemeClr w14:val="tx1"/>
            </w14:solidFill>
          </w14:textFill>
        </w:rPr>
        <w:t>3</w:t>
      </w:r>
      <w:r>
        <w:rPr>
          <w:rFonts w:hint="eastAsia"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lang w:val="en-US" w:eastAsia="zh-CN"/>
          <w14:textFill>
            <w14:solidFill>
              <w14:schemeClr w14:val="tx1"/>
            </w14:solidFill>
          </w14:textFill>
        </w:rPr>
        <w:t>3</w:t>
      </w:r>
      <w:r>
        <w:rPr>
          <w:rFonts w:hint="eastAsia" w:ascii="Times New Roman" w:hAnsi="Times New Roman"/>
          <w:bCs/>
          <w:color w:val="000000" w:themeColor="text1"/>
          <w14:textFill>
            <w14:solidFill>
              <w14:schemeClr w14:val="tx1"/>
            </w14:solidFill>
          </w14:textFill>
        </w:rPr>
        <w:t>。</w:t>
      </w:r>
    </w:p>
    <w:p>
      <w:pPr>
        <w:snapToGrid w:val="0"/>
        <w:spacing w:line="312" w:lineRule="auto"/>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表 4.</w:t>
      </w:r>
      <w:r>
        <w:rPr>
          <w:rFonts w:hint="eastAsia" w:ascii="Times New Roman" w:hAnsi="Times New Roman"/>
          <w:color w:val="000000" w:themeColor="text1"/>
          <w:lang w:val="en-US" w:eastAsia="zh-CN"/>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3</w:t>
      </w:r>
      <w:r>
        <w:rPr>
          <w:rFonts w:hint="eastAsia" w:ascii="Times New Roman" w:hAnsi="Times New Roman"/>
          <w:color w:val="000000" w:themeColor="text1"/>
          <w14:textFill>
            <w14:solidFill>
              <w14:schemeClr w14:val="tx1"/>
            </w14:solidFill>
          </w14:textFill>
        </w:rPr>
        <w:t xml:space="preserve"> 内套规格及</w:t>
      </w:r>
      <w:r>
        <w:rPr>
          <w:rFonts w:hint="eastAsia" w:ascii="Times New Roman" w:hAnsi="Times New Roman"/>
          <w:color w:val="000000" w:themeColor="text1"/>
          <w:lang w:val="en-US" w:eastAsia="zh-CN"/>
          <w14:textFill>
            <w14:solidFill>
              <w14:schemeClr w14:val="tx1"/>
            </w14:solidFill>
          </w14:textFill>
        </w:rPr>
        <w:t>建议</w:t>
      </w:r>
      <w:r>
        <w:rPr>
          <w:rFonts w:hint="eastAsia" w:ascii="Times New Roman" w:hAnsi="Times New Roman"/>
          <w:color w:val="000000" w:themeColor="text1"/>
          <w14:textFill>
            <w14:solidFill>
              <w14:schemeClr w14:val="tx1"/>
            </w14:solidFill>
          </w14:textFill>
        </w:rPr>
        <w:t>壁厚（mm）</w:t>
      </w:r>
    </w:p>
    <w:tbl>
      <w:tblPr>
        <w:tblStyle w:val="16"/>
        <w:tblW w:w="6096" w:type="dxa"/>
        <w:jc w:val="center"/>
        <w:tblLayout w:type="autofit"/>
        <w:tblCellMar>
          <w:top w:w="0" w:type="dxa"/>
          <w:left w:w="108" w:type="dxa"/>
          <w:bottom w:w="0" w:type="dxa"/>
          <w:right w:w="108" w:type="dxa"/>
        </w:tblCellMar>
      </w:tblPr>
      <w:tblGrid>
        <w:gridCol w:w="1026"/>
        <w:gridCol w:w="1080"/>
        <w:gridCol w:w="1013"/>
        <w:gridCol w:w="992"/>
        <w:gridCol w:w="992"/>
        <w:gridCol w:w="993"/>
      </w:tblGrid>
      <w:tr>
        <w:tblPrEx>
          <w:tblCellMar>
            <w:top w:w="0" w:type="dxa"/>
            <w:left w:w="108" w:type="dxa"/>
            <w:bottom w:w="0" w:type="dxa"/>
            <w:right w:w="108" w:type="dxa"/>
          </w:tblCellMar>
        </w:tblPrEx>
        <w:trPr>
          <w:trHeight w:val="240" w:hRule="atLeast"/>
          <w:jc w:val="center"/>
        </w:trPr>
        <w:tc>
          <w:tcPr>
            <w:tcW w:w="2106" w:type="dxa"/>
            <w:gridSpan w:val="2"/>
            <w:tcBorders>
              <w:top w:val="single" w:color="auto" w:sz="4" w:space="0"/>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Y型</w:t>
            </w:r>
          </w:p>
        </w:tc>
        <w:tc>
          <w:tcPr>
            <w:tcW w:w="2005" w:type="dxa"/>
            <w:gridSpan w:val="2"/>
            <w:tcBorders>
              <w:top w:val="single" w:color="auto" w:sz="4" w:space="0"/>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E型</w:t>
            </w:r>
          </w:p>
        </w:tc>
        <w:tc>
          <w:tcPr>
            <w:tcW w:w="1985" w:type="dxa"/>
            <w:gridSpan w:val="2"/>
            <w:tcBorders>
              <w:top w:val="single" w:color="auto" w:sz="4" w:space="0"/>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S型</w:t>
            </w:r>
          </w:p>
        </w:tc>
      </w:tr>
      <w:tr>
        <w:tblPrEx>
          <w:tblCellMar>
            <w:top w:w="0" w:type="dxa"/>
            <w:left w:w="108" w:type="dxa"/>
            <w:bottom w:w="0" w:type="dxa"/>
            <w:right w:w="108" w:type="dxa"/>
          </w:tblCellMar>
        </w:tblPrEx>
        <w:trPr>
          <w:trHeight w:val="225"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内径</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壁厚</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内径</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壁厚</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内径</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壁厚</w:t>
            </w:r>
          </w:p>
        </w:tc>
      </w:tr>
      <w:tr>
        <w:tblPrEx>
          <w:tblCellMar>
            <w:top w:w="0" w:type="dxa"/>
            <w:left w:w="108" w:type="dxa"/>
            <w:bottom w:w="0" w:type="dxa"/>
            <w:right w:w="108" w:type="dxa"/>
          </w:tblCellMar>
        </w:tblPrEx>
        <w:trPr>
          <w:trHeight w:val="240"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16</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4</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16</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5</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16</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5</w:t>
            </w:r>
          </w:p>
        </w:tc>
      </w:tr>
      <w:tr>
        <w:tblPrEx>
          <w:tblCellMar>
            <w:top w:w="0" w:type="dxa"/>
            <w:left w:w="108" w:type="dxa"/>
            <w:bottom w:w="0" w:type="dxa"/>
            <w:right w:w="108" w:type="dxa"/>
          </w:tblCellMar>
        </w:tblPrEx>
        <w:trPr>
          <w:trHeight w:val="240"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18</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4.5</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18</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5.5</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18</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5.5</w:t>
            </w:r>
          </w:p>
        </w:tc>
      </w:tr>
      <w:tr>
        <w:tblPrEx>
          <w:tblCellMar>
            <w:top w:w="0" w:type="dxa"/>
            <w:left w:w="108" w:type="dxa"/>
            <w:bottom w:w="0" w:type="dxa"/>
            <w:right w:w="108" w:type="dxa"/>
          </w:tblCellMar>
        </w:tblPrEx>
        <w:trPr>
          <w:trHeight w:val="240"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20</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4.75</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20</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6</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20</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6</w:t>
            </w:r>
          </w:p>
        </w:tc>
      </w:tr>
      <w:tr>
        <w:tblPrEx>
          <w:tblCellMar>
            <w:top w:w="0" w:type="dxa"/>
            <w:left w:w="108" w:type="dxa"/>
            <w:bottom w:w="0" w:type="dxa"/>
            <w:right w:w="108" w:type="dxa"/>
          </w:tblCellMar>
        </w:tblPrEx>
        <w:trPr>
          <w:trHeight w:val="240"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22</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5</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22</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6.2</w:t>
            </w:r>
            <w:r>
              <w:rPr>
                <w:rFonts w:ascii="Times New Roman" w:hAnsi="Times New Roman" w:cs="Times New Roman"/>
                <w:color w:val="000000"/>
                <w:sz w:val="18"/>
                <w:szCs w:val="18"/>
                <w:lang w:val="en-US" w:bidi="ar-SA"/>
              </w:rPr>
              <w:t>5</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22</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6.2</w:t>
            </w:r>
            <w:r>
              <w:rPr>
                <w:rFonts w:ascii="Times New Roman" w:hAnsi="Times New Roman" w:cs="Times New Roman"/>
                <w:color w:val="000000"/>
                <w:sz w:val="18"/>
                <w:szCs w:val="18"/>
                <w:lang w:val="en-US" w:bidi="ar-SA"/>
              </w:rPr>
              <w:t>5</w:t>
            </w:r>
          </w:p>
        </w:tc>
      </w:tr>
      <w:tr>
        <w:tblPrEx>
          <w:tblCellMar>
            <w:top w:w="0" w:type="dxa"/>
            <w:left w:w="108" w:type="dxa"/>
            <w:bottom w:w="0" w:type="dxa"/>
            <w:right w:w="108" w:type="dxa"/>
          </w:tblCellMar>
        </w:tblPrEx>
        <w:trPr>
          <w:trHeight w:val="240"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25</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5.25</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25</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7</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25</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7</w:t>
            </w:r>
          </w:p>
        </w:tc>
      </w:tr>
      <w:tr>
        <w:tblPrEx>
          <w:tblCellMar>
            <w:top w:w="0" w:type="dxa"/>
            <w:left w:w="108" w:type="dxa"/>
            <w:bottom w:w="0" w:type="dxa"/>
            <w:right w:w="108" w:type="dxa"/>
          </w:tblCellMar>
        </w:tblPrEx>
        <w:trPr>
          <w:trHeight w:val="240"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28</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6.25</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28</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8</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28</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8</w:t>
            </w:r>
          </w:p>
        </w:tc>
      </w:tr>
      <w:tr>
        <w:tblPrEx>
          <w:tblCellMar>
            <w:top w:w="0" w:type="dxa"/>
            <w:left w:w="108" w:type="dxa"/>
            <w:bottom w:w="0" w:type="dxa"/>
            <w:right w:w="108" w:type="dxa"/>
          </w:tblCellMar>
        </w:tblPrEx>
        <w:trPr>
          <w:trHeight w:val="240"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32</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7</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32</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9</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32</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9</w:t>
            </w:r>
          </w:p>
        </w:tc>
      </w:tr>
      <w:tr>
        <w:tblPrEx>
          <w:tblCellMar>
            <w:top w:w="0" w:type="dxa"/>
            <w:left w:w="108" w:type="dxa"/>
            <w:bottom w:w="0" w:type="dxa"/>
            <w:right w:w="108" w:type="dxa"/>
          </w:tblCellMar>
        </w:tblPrEx>
        <w:trPr>
          <w:trHeight w:val="240"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36</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7.75</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36</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10.25</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36</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10.25</w:t>
            </w:r>
          </w:p>
        </w:tc>
      </w:tr>
      <w:tr>
        <w:tblPrEx>
          <w:tblCellMar>
            <w:top w:w="0" w:type="dxa"/>
            <w:left w:w="108" w:type="dxa"/>
            <w:bottom w:w="0" w:type="dxa"/>
            <w:right w:w="108" w:type="dxa"/>
          </w:tblCellMar>
        </w:tblPrEx>
        <w:trPr>
          <w:trHeight w:val="240" w:hRule="atLeast"/>
          <w:jc w:val="center"/>
        </w:trPr>
        <w:tc>
          <w:tcPr>
            <w:tcW w:w="1026" w:type="dxa"/>
            <w:tcBorders>
              <w:top w:val="nil"/>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40</w:t>
            </w:r>
          </w:p>
        </w:tc>
        <w:tc>
          <w:tcPr>
            <w:tcW w:w="1080" w:type="dxa"/>
            <w:tcBorders>
              <w:top w:val="nil"/>
              <w:left w:val="nil"/>
              <w:bottom w:val="single" w:color="auto" w:sz="4" w:space="0"/>
              <w:right w:val="single" w:color="auto" w:sz="4" w:space="0"/>
            </w:tcBorders>
            <w:noWrap w:val="0"/>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8.5</w:t>
            </w:r>
          </w:p>
        </w:tc>
        <w:tc>
          <w:tcPr>
            <w:tcW w:w="101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40</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ascii="Times New Roman" w:hAnsi="Times New Roman" w:cs="Times New Roman"/>
                <w:color w:val="000000"/>
                <w:sz w:val="18"/>
                <w:szCs w:val="18"/>
                <w:lang w:val="en-US" w:bidi="ar-SA"/>
              </w:rPr>
              <w:t>1</w:t>
            </w:r>
            <w:r>
              <w:rPr>
                <w:rFonts w:hint="eastAsia" w:ascii="Times New Roman" w:hAnsi="Times New Roman" w:cs="Times New Roman"/>
                <w:color w:val="000000"/>
                <w:sz w:val="18"/>
                <w:szCs w:val="18"/>
                <w:lang w:val="en-US" w:eastAsia="zh-CN" w:bidi="ar-SA"/>
              </w:rPr>
              <w:t>1.5</w:t>
            </w:r>
          </w:p>
        </w:tc>
        <w:tc>
          <w:tcPr>
            <w:tcW w:w="992"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40</w:t>
            </w:r>
          </w:p>
        </w:tc>
        <w:tc>
          <w:tcPr>
            <w:tcW w:w="993" w:type="dxa"/>
            <w:tcBorders>
              <w:top w:val="nil"/>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w:t>
            </w:r>
            <w:r>
              <w:rPr>
                <w:rFonts w:hint="eastAsia" w:ascii="Times New Roman" w:hAnsi="Times New Roman" w:cs="Times New Roman"/>
                <w:color w:val="000000"/>
                <w:sz w:val="18"/>
                <w:szCs w:val="18"/>
                <w:lang w:val="en-US" w:eastAsia="zh-CN" w:bidi="ar-SA"/>
              </w:rPr>
              <w:t>1.5</w:t>
            </w:r>
          </w:p>
        </w:tc>
      </w:tr>
    </w:tbl>
    <w:p>
      <w:pPr>
        <w:snapToGrid w:val="0"/>
        <w:spacing w:line="312" w:lineRule="auto"/>
        <w:rPr>
          <w:rFonts w:ascii="Times New Roman" w:hAnsi="Times New Roman"/>
          <w:b/>
          <w:color w:val="000000" w:themeColor="text1"/>
          <w14:textFill>
            <w14:solidFill>
              <w14:schemeClr w14:val="tx1"/>
            </w14:solidFill>
          </w14:textFill>
        </w:rPr>
      </w:pP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4.3.4</w:t>
      </w:r>
      <w:r>
        <w:rPr>
          <w:rFonts w:hint="eastAsia" w:ascii="Times New Roman" w:hAnsi="Times New Roman"/>
          <w:b/>
          <w:bCs/>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 xml:space="preserve">连接套筒与钢筋的最小搭接长度 </w:t>
      </w:r>
      <w:r>
        <w:rPr>
          <w:rFonts w:ascii="Times New Roman" w:hAnsi="Times New Roman" w:cs="Times New Roman"/>
          <w:i/>
          <w:spacing w:val="-8"/>
        </w:rPr>
        <w:t>L</w:t>
      </w:r>
      <w:r>
        <w:rPr>
          <w:rFonts w:ascii="Times New Roman" w:hAnsi="Times New Roman" w:cs="Times New Roman"/>
          <w:spacing w:val="-8"/>
          <w:vertAlign w:val="subscript"/>
        </w:rPr>
        <w:t>min</w:t>
      </w:r>
      <w:r>
        <w:rPr>
          <w:rFonts w:hint="eastAsia" w:ascii="Times New Roman" w:hAnsi="Times New Roman"/>
          <w:bCs/>
          <w:color w:val="000000" w:themeColor="text1"/>
          <w14:textFill>
            <w14:solidFill>
              <w14:schemeClr w14:val="tx1"/>
            </w14:solidFill>
          </w14:textFill>
        </w:rPr>
        <w:t>（图 4.3.</w:t>
      </w:r>
      <w:r>
        <w:rPr>
          <w:rFonts w:hint="eastAsia" w:ascii="Times New Roman" w:hAnsi="Times New Roman"/>
          <w:bCs/>
          <w:color w:val="000000" w:themeColor="text1"/>
          <w:lang w:val="en-US" w:eastAsia="zh-CN"/>
          <w14:textFill>
            <w14:solidFill>
              <w14:schemeClr w14:val="tx1"/>
            </w14:solidFill>
          </w14:textFill>
        </w:rPr>
        <w:t>4</w:t>
      </w:r>
      <w:r>
        <w:rPr>
          <w:rFonts w:hint="eastAsia" w:ascii="Times New Roman" w:hAnsi="Times New Roman"/>
          <w:bCs/>
          <w:color w:val="000000" w:themeColor="text1"/>
          <w14:textFill>
            <w14:solidFill>
              <w14:schemeClr w14:val="tx1"/>
            </w14:solidFill>
          </w14:textFill>
        </w:rPr>
        <w:t>）必须满足钢筋连接抗拉强度的要求，防止连接套筒与钢筋拉脱。</w:t>
      </w:r>
    </w:p>
    <w:p>
      <w:pPr>
        <w:snapToGrid w:val="0"/>
        <w:spacing w:line="312" w:lineRule="auto"/>
        <w:rPr>
          <w:rFonts w:hint="eastAsia" w:ascii="Times New Roman" w:hAnsi="Times New Roman"/>
          <w:bCs/>
          <w:color w:val="000000" w:themeColor="text1"/>
          <w14:textFill>
            <w14:solidFill>
              <w14:schemeClr w14:val="tx1"/>
            </w14:solidFill>
          </w14:textFill>
        </w:rPr>
      </w:pPr>
    </w:p>
    <w:p>
      <w:pPr>
        <w:pStyle w:val="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spacing w:val="-8"/>
        </w:rPr>
      </w:pPr>
      <w:r>
        <w:rPr>
          <w:spacing w:val="-8"/>
        </w:rPr>
        <w:object>
          <v:shape id="_x0000_i1026" o:spt="75" type="#_x0000_t75" style="height:113.95pt;width:246.85pt;" o:ole="t" filled="f" o:preferrelative="t" stroked="f" coordsize="21600,21600">
            <v:path/>
            <v:fill on="f" focussize="0,0"/>
            <v:stroke on="f"/>
            <v:imagedata r:id="rId19" cropleft="4888f" croptop="3713f" cropright="12188f" cropbottom="11068f" o:title=""/>
            <o:lock v:ext="edit" aspectratio="f"/>
            <w10:wrap type="none"/>
            <w10:anchorlock/>
          </v:shape>
          <o:OLEObject Type="Embed" ProgID="AutoCAD.Drawing.20" ShapeID="_x0000_i1026" DrawAspect="Content" ObjectID="_1468075726" r:id="rId18">
            <o:LockedField>false</o:LockedField>
          </o:OLEObject>
        </w:object>
      </w:r>
    </w:p>
    <w:p>
      <w:pPr>
        <w:pStyle w:val="6"/>
        <w:keepNext w:val="0"/>
        <w:keepLines w:val="0"/>
        <w:pageBreakBefore w:val="0"/>
        <w:widowControl w:val="0"/>
        <w:kinsoku/>
        <w:wordWrap/>
        <w:overflowPunct/>
        <w:topLinePunct w:val="0"/>
        <w:autoSpaceDE/>
        <w:autoSpaceDN/>
        <w:bidi w:val="0"/>
        <w:adjustRightInd/>
        <w:snapToGrid/>
        <w:spacing w:line="240" w:lineRule="auto"/>
        <w:ind w:right="74"/>
        <w:jc w:val="center"/>
        <w:textAlignment w:val="auto"/>
        <w:rPr>
          <w:spacing w:val="-8"/>
        </w:rPr>
      </w:pP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图 4.3.4 最小搭接长度</w:t>
      </w:r>
    </w:p>
    <w:p>
      <w:pPr>
        <w:snapToGrid w:val="0"/>
        <w:spacing w:line="312" w:lineRule="auto"/>
        <w:jc w:val="center"/>
        <w:rPr>
          <w:rFonts w:hint="default" w:ascii="Times New Roman" w:hAnsi="Times New Roman"/>
          <w:color w:val="000000" w:themeColor="text1"/>
          <w:lang w:val="en-US" w:eastAsia="zh-CN"/>
          <w14:textFill>
            <w14:solidFill>
              <w14:schemeClr w14:val="tx1"/>
            </w14:solidFill>
          </w14:textFill>
        </w:rPr>
      </w:pP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4.3.</w:t>
      </w:r>
      <w:r>
        <w:rPr>
          <w:rFonts w:hint="eastAsia" w:ascii="Times New Roman" w:hAnsi="Times New Roman"/>
          <w:b/>
          <w:bCs/>
          <w:color w:val="000000" w:themeColor="text1"/>
          <w:lang w:val="en-US" w:eastAsia="zh-CN"/>
          <w14:textFill>
            <w14:solidFill>
              <w14:schemeClr w14:val="tx1"/>
            </w14:solidFill>
          </w14:textFill>
        </w:rPr>
        <w:t xml:space="preserve">5  </w:t>
      </w:r>
      <w:r>
        <w:rPr>
          <w:rFonts w:hint="eastAsia" w:ascii="Times New Roman" w:hAnsi="Times New Roman"/>
          <w:bCs/>
          <w:color w:val="000000" w:themeColor="text1"/>
          <w14:textFill>
            <w14:solidFill>
              <w14:schemeClr w14:val="tx1"/>
            </w14:solidFill>
          </w14:textFill>
        </w:rPr>
        <w:t>不同规格内套建议最小搭接长度见表 4.3.</w:t>
      </w:r>
      <w:r>
        <w:rPr>
          <w:rFonts w:hint="eastAsia" w:ascii="Times New Roman" w:hAnsi="Times New Roman"/>
          <w:bCs/>
          <w:color w:val="000000" w:themeColor="text1"/>
          <w:lang w:val="en-US" w:eastAsia="zh-CN"/>
          <w14:textFill>
            <w14:solidFill>
              <w14:schemeClr w14:val="tx1"/>
            </w14:solidFill>
          </w14:textFill>
        </w:rPr>
        <w:t>5</w:t>
      </w:r>
      <w:r>
        <w:rPr>
          <w:rFonts w:hint="eastAsia" w:ascii="Times New Roman" w:hAnsi="Times New Roman"/>
          <w:bCs/>
          <w:color w:val="000000" w:themeColor="text1"/>
          <w14:textFill>
            <w14:solidFill>
              <w14:schemeClr w14:val="tx1"/>
            </w14:solidFill>
          </w14:textFill>
        </w:rPr>
        <w:t>：</w:t>
      </w:r>
    </w:p>
    <w:p>
      <w:pP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br w:type="page"/>
      </w:r>
    </w:p>
    <w:p>
      <w:pPr>
        <w:snapToGrid w:val="0"/>
        <w:spacing w:line="312" w:lineRule="auto"/>
        <w:jc w:val="center"/>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表 4.</w:t>
      </w:r>
      <w:r>
        <w:rPr>
          <w:rFonts w:hint="eastAsia" w:ascii="Times New Roman" w:hAnsi="Times New Roman"/>
          <w:color w:val="000000" w:themeColor="text1"/>
          <w:lang w:val="en-US" w:eastAsia="zh-CN"/>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5</w:t>
      </w:r>
      <w:r>
        <w:rPr>
          <w:rFonts w:hint="eastAsia" w:ascii="Times New Roman" w:hAnsi="Times New Roman"/>
          <w:color w:val="000000" w:themeColor="text1"/>
          <w14:textFill>
            <w14:solidFill>
              <w14:schemeClr w14:val="tx1"/>
            </w14:solidFill>
          </w14:textFill>
        </w:rPr>
        <w:t xml:space="preserve"> 内套规格及</w:t>
      </w:r>
      <w:r>
        <w:rPr>
          <w:rFonts w:hint="eastAsia" w:ascii="Times New Roman" w:hAnsi="Times New Roman"/>
          <w:color w:val="000000" w:themeColor="text1"/>
          <w:lang w:val="en-US" w:eastAsia="zh-CN"/>
          <w14:textFill>
            <w14:solidFill>
              <w14:schemeClr w14:val="tx1"/>
            </w14:solidFill>
          </w14:textFill>
        </w:rPr>
        <w:t>建议最小搭接长度</w:t>
      </w:r>
      <w:r>
        <w:rPr>
          <w:rFonts w:hint="eastAsia" w:ascii="Times New Roman" w:hAnsi="Times New Roman"/>
          <w:color w:val="000000" w:themeColor="text1"/>
          <w14:textFill>
            <w14:solidFill>
              <w14:schemeClr w14:val="tx1"/>
            </w14:solidFill>
          </w14:textFill>
        </w:rPr>
        <w:t>（mm）</w:t>
      </w:r>
    </w:p>
    <w:tbl>
      <w:tblPr>
        <w:tblStyle w:val="16"/>
        <w:tblW w:w="621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11"/>
        <w:gridCol w:w="1359"/>
        <w:gridCol w:w="722"/>
        <w:gridCol w:w="1348"/>
        <w:gridCol w:w="687"/>
        <w:gridCol w:w="13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jc w:val="center"/>
        </w:trPr>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Y</w:t>
            </w:r>
            <w:r>
              <w:rPr>
                <w:rStyle w:val="39"/>
                <w:lang w:val="en-US" w:eastAsia="zh-CN" w:bidi="ar"/>
              </w:rPr>
              <w:t>型</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E</w:t>
            </w:r>
            <w:r>
              <w:rPr>
                <w:rStyle w:val="40"/>
                <w:lang w:val="en-US" w:eastAsia="zh-CN" w:bidi="ar"/>
              </w:rPr>
              <w:t>型</w:t>
            </w:r>
          </w:p>
        </w:tc>
        <w:tc>
          <w:tcPr>
            <w:tcW w:w="207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S</w:t>
            </w:r>
            <w:r>
              <w:rPr>
                <w:rStyle w:val="40"/>
                <w:lang w:val="en-US" w:eastAsia="zh-CN" w:bidi="ar"/>
              </w:rPr>
              <w:t>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内径</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最小搭接长度</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内径</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最小搭接长度</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内径</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最小搭接长度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71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85</w:t>
            </w:r>
          </w:p>
        </w:tc>
        <w:tc>
          <w:tcPr>
            <w:tcW w:w="72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13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75</w:t>
            </w:r>
          </w:p>
        </w:tc>
        <w:tc>
          <w:tcPr>
            <w:tcW w:w="68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138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r>
    </w:tbl>
    <w:p>
      <w:pPr>
        <w:snapToGrid w:val="0"/>
        <w:spacing w:line="312" w:lineRule="auto"/>
        <w:rPr>
          <w:rFonts w:ascii="Times New Roman" w:hAnsi="Times New Roman"/>
          <w:b/>
          <w:color w:val="000000" w:themeColor="text1"/>
          <w14:textFill>
            <w14:solidFill>
              <w14:schemeClr w14:val="tx1"/>
            </w14:solidFill>
          </w14:textFill>
        </w:rPr>
      </w:pP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4.3.</w:t>
      </w:r>
      <w:r>
        <w:rPr>
          <w:rFonts w:hint="eastAsia" w:ascii="Times New Roman" w:hAnsi="Times New Roman"/>
          <w:b/>
          <w:bCs/>
          <w:color w:val="000000" w:themeColor="text1"/>
          <w:lang w:val="en-US" w:eastAsia="zh-CN"/>
          <w14:textFill>
            <w14:solidFill>
              <w14:schemeClr w14:val="tx1"/>
            </w14:solidFill>
          </w14:textFill>
        </w:rPr>
        <w:t xml:space="preserve">6  </w:t>
      </w:r>
      <w:r>
        <w:rPr>
          <w:rFonts w:hint="eastAsia" w:ascii="Times New Roman" w:hAnsi="Times New Roman"/>
          <w:bCs/>
          <w:color w:val="000000" w:themeColor="text1"/>
          <w14:textFill>
            <w14:solidFill>
              <w14:schemeClr w14:val="tx1"/>
            </w14:solidFill>
          </w14:textFill>
        </w:rPr>
        <w:t>外套外缘间、外套外缘与相邻钢筋间的间距应满足现有规范对钢筋最小间距要求，必要时接头可错位布置（图 4.</w:t>
      </w:r>
      <w:r>
        <w:rPr>
          <w:rFonts w:hint="eastAsia" w:ascii="Times New Roman" w:hAnsi="Times New Roman"/>
          <w:bCs/>
          <w:color w:val="000000" w:themeColor="text1"/>
          <w:lang w:val="en-US" w:eastAsia="zh-CN"/>
          <w14:textFill>
            <w14:solidFill>
              <w14:schemeClr w14:val="tx1"/>
            </w14:solidFill>
          </w14:textFill>
        </w:rPr>
        <w:t>3</w:t>
      </w:r>
      <w:r>
        <w:rPr>
          <w:rFonts w:hint="eastAsia"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lang w:val="en-US" w:eastAsia="zh-CN"/>
          <w14:textFill>
            <w14:solidFill>
              <w14:schemeClr w14:val="tx1"/>
            </w14:solidFill>
          </w14:textFill>
        </w:rPr>
        <w:t>6</w:t>
      </w:r>
      <w:r>
        <w:rPr>
          <w:rFonts w:hint="eastAsia" w:ascii="Times New Roman" w:hAnsi="Times New Roman"/>
          <w:bCs/>
          <w:color w:val="000000" w:themeColor="text1"/>
          <w14:textFill>
            <w14:solidFill>
              <w14:schemeClr w14:val="tx1"/>
            </w14:solidFill>
          </w14:textFill>
        </w:rPr>
        <w:t>）。</w:t>
      </w:r>
    </w:p>
    <w:p>
      <w:pPr>
        <w:pStyle w:val="6"/>
        <w:spacing w:before="120" w:beforeLines="50" w:line="278" w:lineRule="auto"/>
        <w:ind w:right="74"/>
        <w:jc w:val="center"/>
        <w:rPr>
          <w:rFonts w:hint="eastAsia" w:ascii="黑体" w:hAnsi="黑体" w:eastAsia="黑体"/>
          <w:b/>
          <w:spacing w:val="-8"/>
        </w:rPr>
      </w:pPr>
      <w:r>
        <w:rPr>
          <w:spacing w:val="-8"/>
        </w:rPr>
        <w:object>
          <v:shape id="_x0000_i1027" o:spt="75" type="#_x0000_t75" style="height:147.8pt;width:118.1pt;" o:ole="t" filled="f" o:preferrelative="t" stroked="f" coordsize="21600,21600">
            <v:path/>
            <v:fill on="f" focussize="0,0"/>
            <v:stroke on="f"/>
            <v:imagedata r:id="rId21" cropleft="12935f" croptop="23590f" cropright="47663f" cropbottom="27122f" o:title=""/>
            <o:lock v:ext="edit" aspectratio="f"/>
            <w10:wrap type="none"/>
            <w10:anchorlock/>
          </v:shape>
          <o:OLEObject Type="Embed" ProgID="AutoCAD.Drawing.20" ShapeID="_x0000_i1027" DrawAspect="Content" ObjectID="_1468075727" r:id="rId20">
            <o:LockedField>false</o:LockedField>
          </o:OLEObject>
        </w:object>
      </w: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p>
    <w:p>
      <w:pPr>
        <w:snapToGrid w:val="0"/>
        <w:spacing w:line="312" w:lineRule="auto"/>
        <w:jc w:val="center"/>
        <w:rPr>
          <w:rFonts w:hint="default" w:ascii="Times New Roman" w:hAnsi="Times New Roman"/>
          <w:color w:val="000000" w:themeColor="text1"/>
          <w:lang w:val="en-US"/>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图</w:t>
      </w:r>
      <w:r>
        <w:rPr>
          <w:rFonts w:hint="eastAsia" w:ascii="Times New Roman" w:hAnsi="Times New Roman"/>
          <w:color w:val="000000" w:themeColor="text1"/>
          <w14:textFill>
            <w14:solidFill>
              <w14:schemeClr w14:val="tx1"/>
            </w14:solidFill>
          </w14:textFill>
        </w:rPr>
        <w:t xml:space="preserve"> 4.</w:t>
      </w:r>
      <w:r>
        <w:rPr>
          <w:rFonts w:hint="eastAsia" w:ascii="Times New Roman" w:hAnsi="Times New Roman"/>
          <w:color w:val="000000" w:themeColor="text1"/>
          <w:lang w:val="en-US" w:eastAsia="zh-CN"/>
          <w14:textFill>
            <w14:solidFill>
              <w14:schemeClr w14:val="tx1"/>
            </w14:solidFill>
          </w14:textFill>
        </w:rPr>
        <w:t>3</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6 钢筋接头错位布置示意图</w:t>
      </w:r>
    </w:p>
    <w:p>
      <w:pPr>
        <w:pStyle w:val="6"/>
        <w:spacing w:line="278" w:lineRule="auto"/>
        <w:ind w:right="75"/>
        <w:jc w:val="center"/>
        <w:rPr>
          <w:spacing w:val="-8"/>
        </w:rPr>
      </w:pP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4.3.</w:t>
      </w:r>
      <w:r>
        <w:rPr>
          <w:rFonts w:hint="eastAsia" w:ascii="Times New Roman" w:hAnsi="Times New Roman"/>
          <w:b/>
          <w:bCs/>
          <w:color w:val="000000" w:themeColor="text1"/>
          <w:lang w:val="en-US" w:eastAsia="zh-CN"/>
          <w14:textFill>
            <w14:solidFill>
              <w14:schemeClr w14:val="tx1"/>
            </w14:solidFill>
          </w14:textFill>
        </w:rPr>
        <w:t xml:space="preserve">7  </w:t>
      </w:r>
      <w:r>
        <w:rPr>
          <w:rFonts w:hint="eastAsia" w:ascii="Times New Roman" w:hAnsi="Times New Roman"/>
          <w:bCs/>
          <w:color w:val="000000" w:themeColor="text1"/>
          <w14:textFill>
            <w14:solidFill>
              <w14:schemeClr w14:val="tx1"/>
            </w14:solidFill>
          </w14:textFill>
        </w:rPr>
        <w:t>轴向冷挤压钢筋连接最小操作空间要求见表 4.</w:t>
      </w:r>
      <w:r>
        <w:rPr>
          <w:rFonts w:hint="eastAsia" w:ascii="Times New Roman" w:hAnsi="Times New Roman"/>
          <w:bCs/>
          <w:color w:val="000000" w:themeColor="text1"/>
          <w:lang w:val="en-US" w:eastAsia="zh-CN"/>
          <w14:textFill>
            <w14:solidFill>
              <w14:schemeClr w14:val="tx1"/>
            </w14:solidFill>
          </w14:textFill>
        </w:rPr>
        <w:t>3</w:t>
      </w:r>
      <w:r>
        <w:rPr>
          <w:rFonts w:hint="eastAsia"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lang w:val="en-US" w:eastAsia="zh-CN"/>
          <w14:textFill>
            <w14:solidFill>
              <w14:schemeClr w14:val="tx1"/>
            </w14:solidFill>
          </w14:textFill>
        </w:rPr>
        <w:t>7</w:t>
      </w:r>
      <w:r>
        <w:rPr>
          <w:rFonts w:hint="eastAsia" w:ascii="Times New Roman" w:hAnsi="Times New Roman"/>
          <w:bCs/>
          <w:color w:val="000000" w:themeColor="text1"/>
          <w14:textFill>
            <w14:solidFill>
              <w14:schemeClr w14:val="tx1"/>
            </w14:solidFill>
          </w14:textFill>
        </w:rPr>
        <w:t>-1、表 4.</w:t>
      </w:r>
      <w:r>
        <w:rPr>
          <w:rFonts w:hint="eastAsia" w:ascii="Times New Roman" w:hAnsi="Times New Roman"/>
          <w:bCs/>
          <w:color w:val="000000" w:themeColor="text1"/>
          <w:lang w:val="en-US" w:eastAsia="zh-CN"/>
          <w14:textFill>
            <w14:solidFill>
              <w14:schemeClr w14:val="tx1"/>
            </w14:solidFill>
          </w14:textFill>
        </w:rPr>
        <w:t>3</w:t>
      </w:r>
      <w:r>
        <w:rPr>
          <w:rFonts w:hint="eastAsia"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lang w:val="en-US" w:eastAsia="zh-CN"/>
          <w14:textFill>
            <w14:solidFill>
              <w14:schemeClr w14:val="tx1"/>
            </w14:solidFill>
          </w14:textFill>
        </w:rPr>
        <w:t>7</w:t>
      </w:r>
      <w:r>
        <w:rPr>
          <w:rFonts w:hint="eastAsia" w:ascii="Times New Roman" w:hAnsi="Times New Roman"/>
          <w:bCs/>
          <w:color w:val="000000" w:themeColor="text1"/>
          <w14:textFill>
            <w14:solidFill>
              <w14:schemeClr w14:val="tx1"/>
            </w14:solidFill>
          </w14:textFill>
        </w:rPr>
        <w:t>-2。</w:t>
      </w: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表 4.3.7-1 最小操作空间（Y型）（mm）</w:t>
      </w:r>
    </w:p>
    <w:tbl>
      <w:tblPr>
        <w:tblStyle w:val="16"/>
        <w:tblW w:w="71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6"/>
        <w:gridCol w:w="1607"/>
        <w:gridCol w:w="1364"/>
        <w:gridCol w:w="1318"/>
        <w:gridCol w:w="18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9" w:hRule="atLeast"/>
          <w:jc w:val="center"/>
        </w:trPr>
        <w:tc>
          <w:tcPr>
            <w:tcW w:w="10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钢筋直径</w:t>
            </w:r>
          </w:p>
        </w:tc>
        <w:tc>
          <w:tcPr>
            <w:tcW w:w="160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钢筋理论净间距</w:t>
            </w:r>
          </w:p>
        </w:tc>
        <w:tc>
          <w:tcPr>
            <w:tcW w:w="13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钢筋中心距</w:t>
            </w:r>
          </w:p>
        </w:tc>
        <w:tc>
          <w:tcPr>
            <w:tcW w:w="13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钳口宽度</w:t>
            </w:r>
          </w:p>
        </w:tc>
        <w:tc>
          <w:tcPr>
            <w:tcW w:w="18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钢筋净间距建议值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16</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30</w:t>
            </w:r>
          </w:p>
        </w:tc>
        <w:tc>
          <w:tcPr>
            <w:tcW w:w="13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55</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50</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ascii="Times New Roman" w:hAnsi="Times New Roman" w:eastAsia="宋体" w:cs="Times New Roman"/>
                <w:i w:val="0"/>
                <w:iCs w:val="0"/>
                <w:color w:val="000000"/>
                <w:sz w:val="18"/>
                <w:szCs w:val="18"/>
                <w:u w:val="none"/>
                <w:lang w:val="en-US" w:eastAsia="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18</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30</w:t>
            </w:r>
          </w:p>
        </w:tc>
        <w:tc>
          <w:tcPr>
            <w:tcW w:w="13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55</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50</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30.5</w:t>
            </w:r>
          </w:p>
        </w:tc>
        <w:tc>
          <w:tcPr>
            <w:tcW w:w="13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56.5</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54</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33.5</w:t>
            </w:r>
          </w:p>
        </w:tc>
        <w:tc>
          <w:tcPr>
            <w:tcW w:w="13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58</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37</w:t>
            </w:r>
          </w:p>
        </w:tc>
        <w:tc>
          <w:tcPr>
            <w:tcW w:w="13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63</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w:t>
            </w:r>
          </w:p>
        </w:tc>
        <w:tc>
          <w:tcPr>
            <w:tcW w:w="13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73</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74</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w:t>
            </w:r>
          </w:p>
        </w:tc>
        <w:tc>
          <w:tcPr>
            <w:tcW w:w="13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80</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81</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36</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49</w:t>
            </w:r>
          </w:p>
        </w:tc>
        <w:tc>
          <w:tcPr>
            <w:tcW w:w="13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89</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40</w:t>
            </w:r>
          </w:p>
        </w:tc>
        <w:tc>
          <w:tcPr>
            <w:tcW w:w="1607"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53.5</w:t>
            </w:r>
          </w:p>
        </w:tc>
        <w:tc>
          <w:tcPr>
            <w:tcW w:w="136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97</w:t>
            </w:r>
          </w:p>
        </w:tc>
        <w:tc>
          <w:tcPr>
            <w:tcW w:w="131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98</w:t>
            </w:r>
          </w:p>
        </w:tc>
        <w:tc>
          <w:tcPr>
            <w:tcW w:w="180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w:t>
            </w:r>
          </w:p>
        </w:tc>
      </w:tr>
    </w:tbl>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表 4.3.7-2 最小操作空间（E、S型）（mm）</w:t>
      </w:r>
    </w:p>
    <w:tbl>
      <w:tblPr>
        <w:tblStyle w:val="16"/>
        <w:tblW w:w="71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065"/>
        <w:gridCol w:w="1599"/>
        <w:gridCol w:w="1372"/>
        <w:gridCol w:w="1328"/>
        <w:gridCol w:w="179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1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钢筋直径</w:t>
            </w:r>
          </w:p>
        </w:tc>
        <w:tc>
          <w:tcPr>
            <w:tcW w:w="15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钢筋理论净间距</w:t>
            </w:r>
          </w:p>
        </w:tc>
        <w:tc>
          <w:tcPr>
            <w:tcW w:w="137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钢筋中心距</w:t>
            </w:r>
          </w:p>
        </w:tc>
        <w:tc>
          <w:tcPr>
            <w:tcW w:w="132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钳口宽度</w:t>
            </w:r>
          </w:p>
        </w:tc>
        <w:tc>
          <w:tcPr>
            <w:tcW w:w="17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钢筋净间距建议值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16</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46</w:t>
            </w:r>
          </w:p>
        </w:tc>
        <w:tc>
          <w:tcPr>
            <w:tcW w:w="13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64</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1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18</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45.5</w:t>
            </w:r>
          </w:p>
        </w:tc>
        <w:tc>
          <w:tcPr>
            <w:tcW w:w="13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65.5</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1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20</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w:t>
            </w:r>
          </w:p>
        </w:tc>
        <w:tc>
          <w:tcPr>
            <w:tcW w:w="13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67.5</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1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22</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44.5</w:t>
            </w:r>
          </w:p>
        </w:tc>
        <w:tc>
          <w:tcPr>
            <w:tcW w:w="13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69</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1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25</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43.5</w:t>
            </w:r>
          </w:p>
        </w:tc>
        <w:tc>
          <w:tcPr>
            <w:tcW w:w="13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71.5</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95</w:t>
            </w:r>
          </w:p>
        </w:tc>
        <w:tc>
          <w:tcPr>
            <w:tcW w:w="1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48</w:t>
            </w:r>
          </w:p>
        </w:tc>
        <w:tc>
          <w:tcPr>
            <w:tcW w:w="13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79</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1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32</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51.5</w:t>
            </w:r>
          </w:p>
        </w:tc>
        <w:tc>
          <w:tcPr>
            <w:tcW w:w="13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87.5</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115</w:t>
            </w:r>
          </w:p>
        </w:tc>
        <w:tc>
          <w:tcPr>
            <w:tcW w:w="1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36</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58</w:t>
            </w:r>
          </w:p>
        </w:tc>
        <w:tc>
          <w:tcPr>
            <w:tcW w:w="13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97</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125</w:t>
            </w:r>
          </w:p>
        </w:tc>
        <w:tc>
          <w:tcPr>
            <w:tcW w:w="1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40</w:t>
            </w:r>
          </w:p>
        </w:tc>
        <w:tc>
          <w:tcPr>
            <w:tcW w:w="159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70</w:t>
            </w:r>
          </w:p>
        </w:tc>
        <w:tc>
          <w:tcPr>
            <w:tcW w:w="137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112</w:t>
            </w:r>
          </w:p>
        </w:tc>
        <w:tc>
          <w:tcPr>
            <w:tcW w:w="132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140</w:t>
            </w:r>
          </w:p>
        </w:tc>
        <w:tc>
          <w:tcPr>
            <w:tcW w:w="179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95</w:t>
            </w:r>
          </w:p>
        </w:tc>
      </w:tr>
    </w:tbl>
    <w:p>
      <w:pPr>
        <w:snapToGrid w:val="0"/>
        <w:spacing w:line="312" w:lineRule="auto"/>
        <w:rPr>
          <w:rFonts w:ascii="Times New Roman" w:hAnsi="Times New Roman"/>
          <w:b/>
          <w:color w:val="000000" w:themeColor="text1"/>
          <w14:textFill>
            <w14:solidFill>
              <w14:schemeClr w14:val="tx1"/>
            </w14:solidFill>
          </w14:textFill>
        </w:rPr>
      </w:pP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4.3.</w:t>
      </w:r>
      <w:r>
        <w:rPr>
          <w:rFonts w:hint="eastAsia" w:ascii="Times New Roman" w:hAnsi="Times New Roman"/>
          <w:b/>
          <w:bCs/>
          <w:color w:val="000000" w:themeColor="text1"/>
          <w:lang w:val="en-US" w:eastAsia="zh-CN"/>
          <w14:textFill>
            <w14:solidFill>
              <w14:schemeClr w14:val="tx1"/>
            </w14:solidFill>
          </w14:textFill>
        </w:rPr>
        <w:t xml:space="preserve">8  </w:t>
      </w:r>
      <w:r>
        <w:rPr>
          <w:rFonts w:hint="eastAsia" w:ascii="Times New Roman" w:hAnsi="Times New Roman"/>
          <w:bCs/>
          <w:color w:val="000000" w:themeColor="text1"/>
          <w14:textFill>
            <w14:solidFill>
              <w14:schemeClr w14:val="tx1"/>
            </w14:solidFill>
          </w14:textFill>
        </w:rPr>
        <w:t>外套外缘与混凝土结构内/外表面间的最小距离应满足现有规范对混凝土保护层厚度的要求。</w:t>
      </w:r>
    </w:p>
    <w:p>
      <w:pPr>
        <w:snapToGrid w:val="0"/>
        <w:spacing w:line="312" w:lineRule="auto"/>
        <w:rPr>
          <w:rFonts w:ascii="Times New Roman" w:hAnsi="Times New Roman"/>
          <w:b/>
          <w:color w:val="000000" w:themeColor="text1"/>
          <w14:textFill>
            <w14:solidFill>
              <w14:schemeClr w14:val="tx1"/>
            </w14:solidFill>
          </w14:textFill>
        </w:rPr>
      </w:pPr>
    </w:p>
    <w:p>
      <w:pPr>
        <w:rPr>
          <w:rFonts w:hint="eastAsia" w:ascii="Times New Roman" w:hAnsi="Times New Roman" w:eastAsia="宋体" w:cs="Times New Roman"/>
          <w:b/>
          <w:color w:val="000000" w:themeColor="text1"/>
          <w:sz w:val="28"/>
          <w:szCs w:val="28"/>
          <w:lang w:val="zh-CN"/>
          <w14:textFill>
            <w14:solidFill>
              <w14:schemeClr w14:val="tx1"/>
            </w14:solidFill>
          </w14:textFill>
        </w:rPr>
      </w:pPr>
      <w:bookmarkStart w:id="42" w:name="_Toc533422978"/>
      <w:bookmarkStart w:id="43" w:name="_Toc533422618"/>
      <w:bookmarkStart w:id="44" w:name="_Toc533422748"/>
      <w:r>
        <w:rPr>
          <w:rFonts w:hint="eastAsia" w:ascii="Times New Roman" w:hAnsi="Times New Roman" w:eastAsia="宋体" w:cs="Times New Roman"/>
          <w:b/>
          <w:color w:val="000000" w:themeColor="text1"/>
          <w:sz w:val="28"/>
          <w:szCs w:val="28"/>
          <w:lang w:val="zh-CN"/>
          <w14:textFill>
            <w14:solidFill>
              <w14:schemeClr w14:val="tx1"/>
            </w14:solidFill>
          </w14:textFill>
        </w:rPr>
        <w:br w:type="page"/>
      </w: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lang w:val="zh-CN"/>
          <w14:textFill>
            <w14:solidFill>
              <w14:schemeClr w14:val="tx1"/>
            </w14:solidFill>
          </w14:textFill>
        </w:rPr>
      </w:pPr>
      <w:bookmarkStart w:id="45" w:name="_Toc31219"/>
      <w:r>
        <w:rPr>
          <w:rFonts w:hint="eastAsia" w:ascii="Times New Roman" w:hAnsi="Times New Roman" w:eastAsia="宋体" w:cs="Times New Roman"/>
          <w:b/>
          <w:color w:val="000000" w:themeColor="text1"/>
          <w:sz w:val="28"/>
          <w:szCs w:val="28"/>
          <w:lang w:val="zh-CN"/>
          <w14:textFill>
            <w14:solidFill>
              <w14:schemeClr w14:val="tx1"/>
            </w14:solidFill>
          </w14:textFill>
        </w:rPr>
        <w:t>5 施工</w:t>
      </w:r>
      <w:bookmarkEnd w:id="42"/>
      <w:bookmarkEnd w:id="43"/>
      <w:bookmarkEnd w:id="44"/>
      <w:bookmarkEnd w:id="45"/>
    </w:p>
    <w:p>
      <w:pPr>
        <w:rPr>
          <w:rFonts w:ascii="Times New Roman" w:hAnsi="Times New Roman"/>
          <w:color w:val="000000" w:themeColor="text1"/>
          <w:lang w:val="zh-CN"/>
          <w14:textFill>
            <w14:solidFill>
              <w14:schemeClr w14:val="tx1"/>
            </w14:solidFill>
          </w14:textFill>
        </w:rPr>
      </w:pPr>
    </w:p>
    <w:p>
      <w:pPr>
        <w:snapToGrid w:val="0"/>
        <w:spacing w:line="312" w:lineRule="auto"/>
        <w:jc w:val="center"/>
        <w:outlineLvl w:val="1"/>
        <w:rPr>
          <w:rFonts w:ascii="Times New Roman" w:hAnsi="Times New Roman" w:eastAsia="黑体" w:cs="Times New Roman"/>
          <w:b/>
          <w:iCs/>
          <w:color w:val="000000" w:themeColor="text1"/>
          <w:kern w:val="0"/>
          <w:szCs w:val="21"/>
          <w:lang w:val="zh-CN"/>
          <w14:textFill>
            <w14:solidFill>
              <w14:schemeClr w14:val="tx1"/>
            </w14:solidFill>
          </w14:textFill>
        </w:rPr>
      </w:pPr>
      <w:bookmarkStart w:id="46" w:name="_Toc533422619"/>
      <w:bookmarkStart w:id="47" w:name="_Toc533422979"/>
      <w:bookmarkStart w:id="48" w:name="_Toc533422749"/>
      <w:bookmarkStart w:id="49" w:name="_Toc30650"/>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5.1  </w:t>
      </w:r>
      <w:bookmarkEnd w:id="46"/>
      <w:bookmarkEnd w:id="47"/>
      <w:bookmarkEnd w:id="48"/>
      <w:r>
        <w:rPr>
          <w:rFonts w:hint="eastAsia" w:ascii="Times New Roman" w:hAnsi="Times New Roman" w:eastAsia="黑体" w:cs="Times New Roman"/>
          <w:b/>
          <w:iCs/>
          <w:color w:val="000000" w:themeColor="text1"/>
          <w:kern w:val="0"/>
          <w:szCs w:val="21"/>
          <w:lang w:val="zh-CN"/>
          <w14:textFill>
            <w14:solidFill>
              <w14:schemeClr w14:val="tx1"/>
            </w14:solidFill>
          </w14:textFill>
        </w:rPr>
        <w:t>施工准备</w:t>
      </w:r>
      <w:bookmarkEnd w:id="49"/>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.1.1</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轴向冷挤压钢筋连接的施工应按连接技术提供单位的安装技术要求进行，操作工人应经专业培训合格后上岗。施工安装流程应经工艺检验合格后方可进行。</w:t>
      </w: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2</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施工前，应对接头提供单位提交的相关技术资料进行审查与验收，并应包括下列内容：</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连接套筒的有效型式检验报告；</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连接套筒产品设计、接头安装要求的相关技术文件；</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连接套筒产品合格证和原材料质量证明书。</w:t>
      </w: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3</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接头安装前，应先对待连接钢筋端头进行整直清理，不允许有弯曲、翘曲、锈蚀、附着物等。</w:t>
      </w: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4</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钢筋端部应有可检查钢筋插入深度的明显标记。</w:t>
      </w:r>
    </w:p>
    <w:p>
      <w:pPr>
        <w:snapToGrid w:val="0"/>
        <w:spacing w:line="312" w:lineRule="auto"/>
        <w:rPr>
          <w:rFonts w:hint="eastAsia"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5</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常用钢筋型号及直径宜选用的钢筋连接套筒尺寸见表 </w:t>
      </w:r>
      <w:r>
        <w:rPr>
          <w:rFonts w:hint="eastAsia" w:ascii="Times New Roman" w:hAnsi="Times New Roman"/>
          <w:color w:val="000000" w:themeColor="text1"/>
          <w:lang w:val="en-US" w:eastAsia="zh-CN"/>
          <w14:textFill>
            <w14:solidFill>
              <w14:schemeClr w14:val="tx1"/>
            </w14:solidFill>
          </w14:textFill>
        </w:rPr>
        <w:t>5</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1</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5</w:t>
      </w:r>
      <w:r>
        <w:rPr>
          <w:rFonts w:hint="eastAsia" w:ascii="Times New Roman" w:hAnsi="Times New Roman"/>
          <w:color w:val="000000" w:themeColor="text1"/>
          <w14:textFill>
            <w14:solidFill>
              <w14:schemeClr w14:val="tx1"/>
            </w14:solidFill>
          </w14:textFill>
        </w:rPr>
        <w:t>。</w:t>
      </w:r>
    </w:p>
    <w:p>
      <w:pPr>
        <w:snapToGrid w:val="0"/>
        <w:spacing w:line="312" w:lineRule="auto"/>
        <w:rPr>
          <w:rFonts w:hint="eastAsia" w:ascii="Times New Roman" w:hAnsi="Times New Roman"/>
          <w:color w:val="000000" w:themeColor="text1"/>
          <w14:textFill>
            <w14:solidFill>
              <w14:schemeClr w14:val="tx1"/>
            </w14:solidFill>
          </w14:textFill>
        </w:rPr>
      </w:pP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表 5.1.5 钢筋连接套筒尺寸推荐表（mm）</w:t>
      </w:r>
    </w:p>
    <w:tbl>
      <w:tblPr>
        <w:tblStyle w:val="16"/>
        <w:tblW w:w="36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0"/>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钢筋直径</w:t>
            </w:r>
          </w:p>
        </w:tc>
        <w:tc>
          <w:tcPr>
            <w:tcW w:w="196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连接套筒内径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ascii="Times New Roman" w:hAnsi="Times New Roman" w:cs="Times New Roman"/>
                <w:color w:val="000000"/>
                <w:sz w:val="18"/>
                <w:szCs w:val="18"/>
                <w:lang w:val="en-US" w:bidi="ar-SA"/>
              </w:rPr>
              <w:t>1</w:t>
            </w:r>
            <w:r>
              <w:rPr>
                <w:rFonts w:hint="eastAsia" w:ascii="Times New Roman" w:hAnsi="Times New Roman" w:cs="Times New Roman"/>
                <w:color w:val="000000"/>
                <w:sz w:val="18"/>
                <w:szCs w:val="18"/>
                <w:lang w:val="en-US" w:eastAsia="zh-CN" w:bidi="ar-SA"/>
              </w:rPr>
              <w:t>6</w:t>
            </w:r>
          </w:p>
        </w:tc>
        <w:tc>
          <w:tcPr>
            <w:tcW w:w="1960" w:type="dxa"/>
            <w:tcBorders>
              <w:tl2br w:val="nil"/>
              <w:tr2bl w:val="nil"/>
            </w:tcBorders>
            <w:noWrap/>
            <w:vAlign w:val="bottom"/>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hint="eastAsia" w:ascii="Times New Roman" w:hAnsi="Times New Roman" w:cs="Times New Roman"/>
                <w:color w:val="000000"/>
                <w:sz w:val="18"/>
                <w:szCs w:val="18"/>
                <w:lang w:val="en-US" w:eastAsia="zh-CN" w:bidi="ar-SA"/>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18</w:t>
            </w:r>
          </w:p>
        </w:tc>
        <w:tc>
          <w:tcPr>
            <w:tcW w:w="196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20</w:t>
            </w:r>
          </w:p>
        </w:tc>
        <w:tc>
          <w:tcPr>
            <w:tcW w:w="196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22</w:t>
            </w:r>
          </w:p>
        </w:tc>
        <w:tc>
          <w:tcPr>
            <w:tcW w:w="196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25</w:t>
            </w:r>
          </w:p>
        </w:tc>
        <w:tc>
          <w:tcPr>
            <w:tcW w:w="196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28</w:t>
            </w:r>
          </w:p>
        </w:tc>
        <w:tc>
          <w:tcPr>
            <w:tcW w:w="196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32</w:t>
            </w:r>
          </w:p>
        </w:tc>
        <w:tc>
          <w:tcPr>
            <w:tcW w:w="196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36</w:t>
            </w:r>
          </w:p>
        </w:tc>
        <w:tc>
          <w:tcPr>
            <w:tcW w:w="196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64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40</w:t>
            </w:r>
          </w:p>
        </w:tc>
        <w:tc>
          <w:tcPr>
            <w:tcW w:w="1960" w:type="dxa"/>
            <w:tcBorders>
              <w:tl2br w:val="nil"/>
              <w:tr2bl w:val="nil"/>
            </w:tcBorders>
            <w:noWrap/>
            <w:vAlign w:val="bottom"/>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44.5</w:t>
            </w:r>
          </w:p>
        </w:tc>
      </w:tr>
    </w:tbl>
    <w:p>
      <w:pPr>
        <w:snapToGrid w:val="0"/>
        <w:spacing w:line="312" w:lineRule="auto"/>
        <w:rPr>
          <w:rFonts w:hint="eastAsia"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bCs/>
          <w:color w:val="000000" w:themeColor="text1"/>
          <w14:textFill>
            <w14:solidFill>
              <w14:schemeClr w14:val="tx1"/>
            </w14:solidFill>
          </w14:textFill>
        </w:rPr>
      </w:pPr>
      <w:bookmarkStart w:id="50" w:name="_Toc533422980"/>
      <w:bookmarkStart w:id="51" w:name="_Toc533422750"/>
      <w:bookmarkStart w:id="52" w:name="_Toc533422620"/>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6</w:t>
      </w:r>
      <w:r>
        <w:rPr>
          <w:rFonts w:hint="eastAsia"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待连接钢筋间距宜控制在10mm之内，超出此间距的应采用加长型钢筋连接套筒。</w:t>
      </w: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53" w:name="_Toc18835"/>
      <w:r>
        <w:rPr>
          <w:rFonts w:hint="eastAsia" w:ascii="Times New Roman" w:hAnsi="Times New Roman" w:eastAsia="黑体" w:cs="Times New Roman"/>
          <w:b/>
          <w:iCs/>
          <w:color w:val="000000" w:themeColor="text1"/>
          <w:kern w:val="0"/>
          <w:szCs w:val="21"/>
          <w:lang w:val="zh-CN"/>
          <w14:textFill>
            <w14:solidFill>
              <w14:schemeClr w14:val="tx1"/>
            </w14:solidFill>
          </w14:textFill>
        </w:rPr>
        <w:t>5.</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2</w:t>
      </w:r>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  </w:t>
      </w:r>
      <w:bookmarkEnd w:id="50"/>
      <w:bookmarkEnd w:id="51"/>
      <w:bookmarkEnd w:id="52"/>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接头安装</w:t>
      </w:r>
      <w:bookmarkEnd w:id="53"/>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连接工具应先在现场试运行，观测液压系统运行无异常，各项数据显示正常，并检验钳口干净无污物后，方可进行施工操作。</w:t>
      </w:r>
    </w:p>
    <w:p>
      <w:pPr>
        <w:snapToGrid w:val="0"/>
        <w:spacing w:line="312" w:lineRule="auto"/>
        <w:rPr>
          <w:rFonts w:hint="eastAsia"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2</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对不同直径钢筋，连接工具液压机所需压力值和匹配的液压机油缸缸径见表 </w:t>
      </w:r>
      <w:r>
        <w:rPr>
          <w:rFonts w:hint="eastAsia" w:ascii="Times New Roman" w:hAnsi="Times New Roman"/>
          <w:color w:val="000000" w:themeColor="text1"/>
          <w:lang w:val="en-US" w:eastAsia="zh-CN"/>
          <w14:textFill>
            <w14:solidFill>
              <w14:schemeClr w14:val="tx1"/>
            </w14:solidFill>
          </w14:textFill>
        </w:rPr>
        <w:t>5</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2</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2</w:t>
      </w:r>
      <w:r>
        <w:rPr>
          <w:rFonts w:hint="eastAsia" w:ascii="Times New Roman" w:hAnsi="Times New Roman"/>
          <w:color w:val="000000" w:themeColor="text1"/>
          <w14:textFill>
            <w14:solidFill>
              <w14:schemeClr w14:val="tx1"/>
            </w14:solidFill>
          </w14:textFill>
        </w:rPr>
        <w:t>。</w:t>
      </w:r>
    </w:p>
    <w:p>
      <w:pPr>
        <w:snapToGrid w:val="0"/>
        <w:spacing w:line="312" w:lineRule="auto"/>
        <w:rPr>
          <w:rFonts w:hint="eastAsia" w:ascii="Times New Roman" w:hAnsi="Times New Roman"/>
          <w:color w:val="000000" w:themeColor="text1"/>
          <w14:textFill>
            <w14:solidFill>
              <w14:schemeClr w14:val="tx1"/>
            </w14:solidFill>
          </w14:textFill>
        </w:rPr>
      </w:pPr>
    </w:p>
    <w:p>
      <w:pP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br w:type="page"/>
      </w: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表 5.2.2 连接工具液压机压力值与选用油缸缸径</w:t>
      </w:r>
    </w:p>
    <w:tbl>
      <w:tblPr>
        <w:tblStyle w:val="16"/>
        <w:tblW w:w="6118" w:type="dxa"/>
        <w:jc w:val="center"/>
        <w:tblLayout w:type="autofit"/>
        <w:tblCellMar>
          <w:top w:w="0" w:type="dxa"/>
          <w:left w:w="108" w:type="dxa"/>
          <w:bottom w:w="0" w:type="dxa"/>
          <w:right w:w="108" w:type="dxa"/>
        </w:tblCellMar>
      </w:tblPr>
      <w:tblGrid>
        <w:gridCol w:w="1559"/>
        <w:gridCol w:w="1559"/>
        <w:gridCol w:w="1418"/>
        <w:gridCol w:w="1582"/>
      </w:tblGrid>
      <w:tr>
        <w:tblPrEx>
          <w:tblCellMar>
            <w:top w:w="0" w:type="dxa"/>
            <w:left w:w="108" w:type="dxa"/>
            <w:bottom w:w="0" w:type="dxa"/>
            <w:right w:w="108" w:type="dxa"/>
          </w:tblCellMar>
        </w:tblPrEx>
        <w:trPr>
          <w:trHeight w:val="20" w:hRule="atLeast"/>
          <w:jc w:val="center"/>
        </w:trPr>
        <w:tc>
          <w:tcPr>
            <w:tcW w:w="1559"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钢筋直径</w:t>
            </w:r>
            <w:r>
              <w:rPr>
                <w:rFonts w:ascii="Times New Roman" w:hAnsi="Times New Roman" w:cs="Times New Roman"/>
                <w:color w:val="000000"/>
                <w:sz w:val="18"/>
                <w:szCs w:val="18"/>
                <w:lang w:val="en-US" w:bidi="ar-SA"/>
              </w:rPr>
              <w:br w:type="textWrapping"/>
            </w:r>
            <w:r>
              <w:rPr>
                <w:rFonts w:ascii="Times New Roman" w:hAnsi="Times New Roman" w:cs="Times New Roman"/>
                <w:color w:val="000000"/>
                <w:sz w:val="18"/>
                <w:szCs w:val="18"/>
                <w:lang w:val="en-US" w:bidi="ar-SA"/>
              </w:rPr>
              <w:t>（mm）</w:t>
            </w:r>
          </w:p>
        </w:tc>
        <w:tc>
          <w:tcPr>
            <w:tcW w:w="2977" w:type="dxa"/>
            <w:gridSpan w:val="2"/>
            <w:tcBorders>
              <w:top w:val="single" w:color="auto" w:sz="4" w:space="0"/>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压力值</w:t>
            </w:r>
          </w:p>
        </w:tc>
        <w:tc>
          <w:tcPr>
            <w:tcW w:w="1582" w:type="dxa"/>
            <w:vMerge w:val="restart"/>
            <w:tcBorders>
              <w:top w:val="single" w:color="auto" w:sz="4" w:space="0"/>
              <w:left w:val="single" w:color="auto" w:sz="4" w:space="0"/>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液压机油缸缸径</w:t>
            </w:r>
            <w:r>
              <w:rPr>
                <w:rFonts w:ascii="Times New Roman" w:hAnsi="Times New Roman" w:cs="Times New Roman"/>
                <w:color w:val="000000"/>
                <w:sz w:val="18"/>
                <w:szCs w:val="18"/>
                <w:lang w:val="en-US" w:bidi="ar-SA"/>
              </w:rPr>
              <w:br w:type="textWrapping"/>
            </w:r>
            <w:r>
              <w:rPr>
                <w:rFonts w:ascii="Times New Roman" w:hAnsi="Times New Roman" w:cs="Times New Roman"/>
                <w:color w:val="000000"/>
                <w:sz w:val="18"/>
                <w:szCs w:val="18"/>
                <w:lang w:val="en-US" w:bidi="ar-SA"/>
              </w:rPr>
              <w:t>（mm）</w:t>
            </w:r>
          </w:p>
        </w:tc>
      </w:tr>
      <w:tr>
        <w:tblPrEx>
          <w:tblCellMar>
            <w:top w:w="0" w:type="dxa"/>
            <w:left w:w="108" w:type="dxa"/>
            <w:bottom w:w="0" w:type="dxa"/>
            <w:right w:w="108" w:type="dxa"/>
          </w:tblCellMar>
        </w:tblPrEx>
        <w:trPr>
          <w:trHeight w:val="20" w:hRule="atLeast"/>
          <w:jc w:val="center"/>
        </w:trPr>
        <w:tc>
          <w:tcPr>
            <w:tcW w:w="155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utoSpaceDE/>
              <w:autoSpaceDN/>
              <w:rPr>
                <w:rFonts w:ascii="Times New Roman" w:hAnsi="Times New Roman" w:cs="Times New Roman"/>
                <w:color w:val="000000"/>
                <w:sz w:val="18"/>
                <w:szCs w:val="18"/>
                <w:lang w:val="en-US" w:bidi="ar-SA"/>
              </w:rPr>
            </w:pP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bidi="ar-SA"/>
              </w:rPr>
              <w:t>（kN）</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（MPa）</w:t>
            </w:r>
          </w:p>
        </w:tc>
        <w:tc>
          <w:tcPr>
            <w:tcW w:w="158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autoSpaceDE/>
              <w:autoSpaceDN/>
              <w:rPr>
                <w:rFonts w:ascii="Times New Roman" w:hAnsi="Times New Roman" w:cs="Times New Roman"/>
                <w:color w:val="000000"/>
                <w:sz w:val="18"/>
                <w:szCs w:val="18"/>
                <w:lang w:val="en-US" w:bidi="ar-SA"/>
              </w:rPr>
            </w:pPr>
          </w:p>
        </w:tc>
      </w:tr>
      <w:tr>
        <w:tblPrEx>
          <w:tblCellMar>
            <w:top w:w="0" w:type="dxa"/>
            <w:left w:w="108" w:type="dxa"/>
            <w:bottom w:w="0" w:type="dxa"/>
            <w:right w:w="108" w:type="dxa"/>
          </w:tblCellMar>
        </w:tblPrEx>
        <w:trPr>
          <w:trHeight w:val="20" w:hRule="atLeast"/>
          <w:jc w:val="center"/>
        </w:trPr>
        <w:tc>
          <w:tcPr>
            <w:tcW w:w="1559"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hint="eastAsia" w:ascii="Times New Roman" w:hAnsi="Times New Roman" w:eastAsia="宋体" w:cs="Times New Roman"/>
                <w:color w:val="000000"/>
                <w:sz w:val="18"/>
                <w:szCs w:val="18"/>
                <w:lang w:val="en-US" w:eastAsia="zh-CN" w:bidi="ar-SA"/>
              </w:rPr>
            </w:pPr>
            <w:r>
              <w:rPr>
                <w:rFonts w:ascii="Times New Roman" w:hAnsi="Times New Roman" w:cs="Times New Roman"/>
                <w:color w:val="000000"/>
                <w:sz w:val="18"/>
                <w:szCs w:val="18"/>
                <w:lang w:val="en-US" w:bidi="ar-SA"/>
              </w:rPr>
              <w:t>1</w:t>
            </w:r>
            <w:r>
              <w:rPr>
                <w:rFonts w:hint="eastAsia" w:ascii="Times New Roman" w:hAnsi="Times New Roman" w:cs="Times New Roman"/>
                <w:color w:val="000000"/>
                <w:sz w:val="18"/>
                <w:szCs w:val="18"/>
                <w:lang w:val="en-US" w:eastAsia="zh-CN" w:bidi="ar-SA"/>
              </w:rPr>
              <w:t>6</w:t>
            </w: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70-100</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50-75</w:t>
            </w:r>
          </w:p>
        </w:tc>
        <w:tc>
          <w:tcPr>
            <w:tcW w:w="1582"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50</w:t>
            </w:r>
          </w:p>
        </w:tc>
      </w:tr>
      <w:tr>
        <w:tblPrEx>
          <w:tblCellMar>
            <w:top w:w="0" w:type="dxa"/>
            <w:left w:w="108" w:type="dxa"/>
            <w:bottom w:w="0" w:type="dxa"/>
            <w:right w:w="108" w:type="dxa"/>
          </w:tblCellMar>
        </w:tblPrEx>
        <w:trPr>
          <w:trHeight w:val="20" w:hRule="atLeast"/>
          <w:jc w:val="center"/>
        </w:trPr>
        <w:tc>
          <w:tcPr>
            <w:tcW w:w="1559"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eastAsia="zh-CN" w:bidi="ar-SA"/>
              </w:rPr>
            </w:pPr>
            <w:r>
              <w:rPr>
                <w:rFonts w:ascii="Times New Roman" w:hAnsi="Times New Roman" w:cs="Times New Roman"/>
                <w:color w:val="000000"/>
                <w:sz w:val="18"/>
                <w:szCs w:val="18"/>
                <w:lang w:val="en-US" w:bidi="ar-SA"/>
              </w:rPr>
              <w:t>18</w:t>
            </w: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eastAsia="zh-CN" w:bidi="ar-SA"/>
              </w:rPr>
            </w:pPr>
            <w:r>
              <w:rPr>
                <w:rFonts w:ascii="Times New Roman" w:hAnsi="Times New Roman" w:cs="Times New Roman"/>
                <w:color w:val="000000"/>
                <w:sz w:val="18"/>
                <w:szCs w:val="18"/>
                <w:lang w:val="en-US" w:bidi="ar-SA"/>
              </w:rPr>
              <w:t>70-100</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eastAsia="zh-CN" w:bidi="ar-SA"/>
              </w:rPr>
            </w:pPr>
            <w:r>
              <w:rPr>
                <w:rFonts w:ascii="Times New Roman" w:hAnsi="Times New Roman" w:cs="Times New Roman"/>
                <w:color w:val="000000"/>
                <w:sz w:val="18"/>
                <w:szCs w:val="18"/>
                <w:lang w:val="en-US" w:bidi="ar-SA"/>
              </w:rPr>
              <w:t>50-75</w:t>
            </w:r>
          </w:p>
        </w:tc>
        <w:tc>
          <w:tcPr>
            <w:tcW w:w="1582"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eastAsia="zh-CN" w:bidi="ar-SA"/>
              </w:rPr>
            </w:pPr>
            <w:r>
              <w:rPr>
                <w:rFonts w:ascii="Times New Roman" w:hAnsi="Times New Roman" w:cs="Times New Roman"/>
                <w:color w:val="000000"/>
                <w:sz w:val="18"/>
                <w:szCs w:val="18"/>
                <w:lang w:val="en-US" w:bidi="ar-SA"/>
              </w:rPr>
              <w:t>50</w:t>
            </w:r>
          </w:p>
        </w:tc>
      </w:tr>
      <w:tr>
        <w:tblPrEx>
          <w:tblCellMar>
            <w:top w:w="0" w:type="dxa"/>
            <w:left w:w="108" w:type="dxa"/>
            <w:bottom w:w="0" w:type="dxa"/>
            <w:right w:w="108" w:type="dxa"/>
          </w:tblCellMar>
        </w:tblPrEx>
        <w:trPr>
          <w:trHeight w:val="20" w:hRule="atLeast"/>
          <w:jc w:val="center"/>
        </w:trPr>
        <w:tc>
          <w:tcPr>
            <w:tcW w:w="1559"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20</w:t>
            </w: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110-150</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65-90</w:t>
            </w:r>
          </w:p>
        </w:tc>
        <w:tc>
          <w:tcPr>
            <w:tcW w:w="1582"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55</w:t>
            </w:r>
          </w:p>
        </w:tc>
      </w:tr>
      <w:tr>
        <w:tblPrEx>
          <w:tblCellMar>
            <w:top w:w="0" w:type="dxa"/>
            <w:left w:w="108" w:type="dxa"/>
            <w:bottom w:w="0" w:type="dxa"/>
            <w:right w:w="108" w:type="dxa"/>
          </w:tblCellMar>
        </w:tblPrEx>
        <w:trPr>
          <w:trHeight w:val="20" w:hRule="atLeast"/>
          <w:jc w:val="center"/>
        </w:trPr>
        <w:tc>
          <w:tcPr>
            <w:tcW w:w="1559"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22</w:t>
            </w: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120-150</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70-90</w:t>
            </w:r>
          </w:p>
        </w:tc>
        <w:tc>
          <w:tcPr>
            <w:tcW w:w="1582"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55</w:t>
            </w:r>
          </w:p>
        </w:tc>
      </w:tr>
      <w:tr>
        <w:tblPrEx>
          <w:tblCellMar>
            <w:top w:w="0" w:type="dxa"/>
            <w:left w:w="108" w:type="dxa"/>
            <w:bottom w:w="0" w:type="dxa"/>
            <w:right w:w="108" w:type="dxa"/>
          </w:tblCellMar>
        </w:tblPrEx>
        <w:trPr>
          <w:trHeight w:val="20" w:hRule="atLeast"/>
          <w:jc w:val="center"/>
        </w:trPr>
        <w:tc>
          <w:tcPr>
            <w:tcW w:w="1559"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25</w:t>
            </w: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120-150</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70-90</w:t>
            </w:r>
          </w:p>
        </w:tc>
        <w:tc>
          <w:tcPr>
            <w:tcW w:w="1582"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55</w:t>
            </w:r>
          </w:p>
        </w:tc>
      </w:tr>
      <w:tr>
        <w:tblPrEx>
          <w:tblCellMar>
            <w:top w:w="0" w:type="dxa"/>
            <w:left w:w="108" w:type="dxa"/>
            <w:bottom w:w="0" w:type="dxa"/>
            <w:right w:w="108" w:type="dxa"/>
          </w:tblCellMar>
        </w:tblPrEx>
        <w:trPr>
          <w:trHeight w:val="20" w:hRule="atLeast"/>
          <w:jc w:val="center"/>
        </w:trPr>
        <w:tc>
          <w:tcPr>
            <w:tcW w:w="1559"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28</w:t>
            </w: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130-160</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hint="default" w:ascii="Times New Roman" w:hAnsi="Times New Roman" w:eastAsia="宋体" w:cs="Times New Roman"/>
                <w:color w:val="000000"/>
                <w:sz w:val="18"/>
                <w:szCs w:val="18"/>
                <w:lang w:val="en-US" w:eastAsia="zh-CN" w:bidi="ar-SA"/>
              </w:rPr>
            </w:pPr>
            <w:r>
              <w:rPr>
                <w:rFonts w:ascii="Times New Roman" w:hAnsi="Times New Roman" w:cs="Times New Roman"/>
                <w:color w:val="000000"/>
                <w:sz w:val="18"/>
                <w:szCs w:val="18"/>
                <w:lang w:val="en-US" w:bidi="ar-SA"/>
              </w:rPr>
              <w:t>5</w:t>
            </w:r>
            <w:r>
              <w:rPr>
                <w:rFonts w:hint="eastAsia" w:ascii="Times New Roman" w:hAnsi="Times New Roman" w:cs="Times New Roman"/>
                <w:color w:val="000000"/>
                <w:sz w:val="18"/>
                <w:szCs w:val="18"/>
                <w:lang w:val="en-US" w:eastAsia="zh-CN" w:bidi="ar-SA"/>
              </w:rPr>
              <w:t>5</w:t>
            </w:r>
            <w:r>
              <w:rPr>
                <w:rFonts w:ascii="Times New Roman" w:hAnsi="Times New Roman" w:cs="Times New Roman"/>
                <w:color w:val="000000"/>
                <w:sz w:val="18"/>
                <w:szCs w:val="18"/>
                <w:lang w:val="en-US" w:bidi="ar-SA"/>
              </w:rPr>
              <w:t>-</w:t>
            </w:r>
            <w:r>
              <w:rPr>
                <w:rFonts w:hint="eastAsia" w:ascii="Times New Roman" w:hAnsi="Times New Roman" w:cs="Times New Roman"/>
                <w:color w:val="000000"/>
                <w:sz w:val="18"/>
                <w:szCs w:val="18"/>
                <w:lang w:val="en-US" w:eastAsia="zh-CN" w:bidi="ar-SA"/>
              </w:rPr>
              <w:t>80</w:t>
            </w:r>
          </w:p>
        </w:tc>
        <w:tc>
          <w:tcPr>
            <w:tcW w:w="1582"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63</w:t>
            </w:r>
          </w:p>
        </w:tc>
      </w:tr>
      <w:tr>
        <w:tblPrEx>
          <w:tblCellMar>
            <w:top w:w="0" w:type="dxa"/>
            <w:left w:w="108" w:type="dxa"/>
            <w:bottom w:w="0" w:type="dxa"/>
            <w:right w:w="108" w:type="dxa"/>
          </w:tblCellMar>
        </w:tblPrEx>
        <w:trPr>
          <w:trHeight w:val="20" w:hRule="atLeast"/>
          <w:jc w:val="center"/>
        </w:trPr>
        <w:tc>
          <w:tcPr>
            <w:tcW w:w="1559"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sz w:val="18"/>
                <w:szCs w:val="18"/>
                <w:lang w:val="en-US" w:bidi="ar-SA"/>
              </w:rPr>
            </w:pPr>
            <w:r>
              <w:rPr>
                <w:rFonts w:ascii="Times New Roman" w:hAnsi="Times New Roman" w:cs="Times New Roman"/>
                <w:sz w:val="18"/>
                <w:szCs w:val="18"/>
                <w:lang w:val="en-US" w:bidi="ar-SA"/>
              </w:rPr>
              <w:t>32</w:t>
            </w: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160-190</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6</w:t>
            </w:r>
            <w:r>
              <w:rPr>
                <w:rFonts w:hint="eastAsia" w:ascii="Times New Roman" w:hAnsi="Times New Roman" w:cs="Times New Roman"/>
                <w:color w:val="000000"/>
                <w:sz w:val="18"/>
                <w:szCs w:val="18"/>
                <w:lang w:val="en-US" w:eastAsia="zh-CN" w:bidi="ar-SA"/>
              </w:rPr>
              <w:t>0</w:t>
            </w:r>
            <w:r>
              <w:rPr>
                <w:rFonts w:ascii="Times New Roman" w:hAnsi="Times New Roman" w:cs="Times New Roman"/>
                <w:color w:val="000000"/>
                <w:sz w:val="18"/>
                <w:szCs w:val="18"/>
                <w:lang w:val="en-US" w:bidi="ar-SA"/>
              </w:rPr>
              <w:t>-80</w:t>
            </w:r>
          </w:p>
        </w:tc>
        <w:tc>
          <w:tcPr>
            <w:tcW w:w="1582"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63</w:t>
            </w:r>
          </w:p>
        </w:tc>
      </w:tr>
      <w:tr>
        <w:tblPrEx>
          <w:tblCellMar>
            <w:top w:w="0" w:type="dxa"/>
            <w:left w:w="108" w:type="dxa"/>
            <w:bottom w:w="0" w:type="dxa"/>
            <w:right w:w="108" w:type="dxa"/>
          </w:tblCellMar>
        </w:tblPrEx>
        <w:trPr>
          <w:trHeight w:val="20" w:hRule="atLeast"/>
          <w:jc w:val="center"/>
        </w:trPr>
        <w:tc>
          <w:tcPr>
            <w:tcW w:w="1559"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36</w:t>
            </w: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160-190</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65</w:t>
            </w:r>
            <w:r>
              <w:rPr>
                <w:rFonts w:ascii="Times New Roman" w:hAnsi="Times New Roman" w:cs="Times New Roman"/>
                <w:color w:val="000000"/>
                <w:sz w:val="18"/>
                <w:szCs w:val="18"/>
                <w:lang w:val="en-US" w:bidi="ar-SA"/>
              </w:rPr>
              <w:t>-</w:t>
            </w:r>
            <w:r>
              <w:rPr>
                <w:rFonts w:hint="eastAsia" w:ascii="Times New Roman" w:hAnsi="Times New Roman" w:cs="Times New Roman"/>
                <w:color w:val="000000"/>
                <w:sz w:val="18"/>
                <w:szCs w:val="18"/>
                <w:lang w:val="en-US" w:eastAsia="zh-CN" w:bidi="ar-SA"/>
              </w:rPr>
              <w:t>8</w:t>
            </w:r>
            <w:r>
              <w:rPr>
                <w:rFonts w:ascii="Times New Roman" w:hAnsi="Times New Roman" w:cs="Times New Roman"/>
                <w:color w:val="000000"/>
                <w:sz w:val="18"/>
                <w:szCs w:val="18"/>
                <w:lang w:val="en-US" w:bidi="ar-SA"/>
              </w:rPr>
              <w:t>0</w:t>
            </w:r>
          </w:p>
        </w:tc>
        <w:tc>
          <w:tcPr>
            <w:tcW w:w="1582"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70</w:t>
            </w:r>
          </w:p>
        </w:tc>
      </w:tr>
      <w:tr>
        <w:tblPrEx>
          <w:tblCellMar>
            <w:top w:w="0" w:type="dxa"/>
            <w:left w:w="108" w:type="dxa"/>
            <w:bottom w:w="0" w:type="dxa"/>
            <w:right w:w="108" w:type="dxa"/>
          </w:tblCellMar>
        </w:tblPrEx>
        <w:trPr>
          <w:trHeight w:val="20" w:hRule="atLeast"/>
          <w:jc w:val="center"/>
        </w:trPr>
        <w:tc>
          <w:tcPr>
            <w:tcW w:w="1559"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40</w:t>
            </w:r>
          </w:p>
        </w:tc>
        <w:tc>
          <w:tcPr>
            <w:tcW w:w="1559"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170-210</w:t>
            </w:r>
          </w:p>
        </w:tc>
        <w:tc>
          <w:tcPr>
            <w:tcW w:w="1418"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eastAsia="zh-CN" w:bidi="ar-SA"/>
              </w:rPr>
              <w:t>6</w:t>
            </w:r>
            <w:r>
              <w:rPr>
                <w:rFonts w:ascii="Times New Roman" w:hAnsi="Times New Roman" w:cs="Times New Roman"/>
                <w:color w:val="000000"/>
                <w:sz w:val="18"/>
                <w:szCs w:val="18"/>
                <w:lang w:val="en-US" w:bidi="ar-SA"/>
              </w:rPr>
              <w:t>5-</w:t>
            </w:r>
            <w:r>
              <w:rPr>
                <w:rFonts w:hint="eastAsia" w:ascii="Times New Roman" w:hAnsi="Times New Roman" w:cs="Times New Roman"/>
                <w:color w:val="000000"/>
                <w:sz w:val="18"/>
                <w:szCs w:val="18"/>
                <w:lang w:val="en-US" w:eastAsia="zh-CN" w:bidi="ar-SA"/>
              </w:rPr>
              <w:t>9</w:t>
            </w:r>
            <w:r>
              <w:rPr>
                <w:rFonts w:ascii="Times New Roman" w:hAnsi="Times New Roman" w:cs="Times New Roman"/>
                <w:color w:val="000000"/>
                <w:sz w:val="18"/>
                <w:szCs w:val="18"/>
                <w:lang w:val="en-US" w:bidi="ar-SA"/>
              </w:rPr>
              <w:t>0</w:t>
            </w:r>
          </w:p>
        </w:tc>
        <w:tc>
          <w:tcPr>
            <w:tcW w:w="1582"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70</w:t>
            </w:r>
          </w:p>
        </w:tc>
      </w:tr>
    </w:tbl>
    <w:p>
      <w:pPr>
        <w:snapToGrid w:val="0"/>
        <w:spacing w:line="312" w:lineRule="auto"/>
        <w:rPr>
          <w:rFonts w:hint="eastAsia"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.3</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接头安装完成后应及时对连接进行目测检验</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接头处无异物、无异常变形、无破损方可视为合格</w:t>
      </w:r>
      <w:r>
        <w:rPr>
          <w:rFonts w:hint="eastAsia" w:ascii="Times New Roman" w:hAnsi="Times New Roman"/>
          <w:color w:val="000000" w:themeColor="text1"/>
          <w14:textFill>
            <w14:solidFill>
              <w14:schemeClr w14:val="tx1"/>
            </w14:solidFill>
          </w14:textFill>
        </w:rPr>
        <w:t>。</w:t>
      </w: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.4</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施工完成后应及时对连接工具进行回收、清理、保养。</w:t>
      </w:r>
    </w:p>
    <w:p>
      <w:pPr>
        <w:rPr>
          <w:rFonts w:hint="eastAsia" w:ascii="Times New Roman" w:hAnsi="Times New Roman" w:eastAsia="宋体" w:cs="Times New Roman"/>
          <w:b/>
          <w:color w:val="000000" w:themeColor="text1"/>
          <w:sz w:val="28"/>
          <w:szCs w:val="28"/>
          <w:lang w:val="zh-CN"/>
          <w14:textFill>
            <w14:solidFill>
              <w14:schemeClr w14:val="tx1"/>
            </w14:solidFill>
          </w14:textFill>
        </w:rPr>
      </w:pPr>
      <w:bookmarkStart w:id="54" w:name="_Toc533422982"/>
      <w:bookmarkStart w:id="55" w:name="_Toc533422752"/>
      <w:bookmarkStart w:id="56" w:name="_Toc533422622"/>
      <w:r>
        <w:rPr>
          <w:rFonts w:hint="eastAsia" w:ascii="Times New Roman" w:hAnsi="Times New Roman" w:eastAsia="宋体" w:cs="Times New Roman"/>
          <w:b/>
          <w:color w:val="000000" w:themeColor="text1"/>
          <w:sz w:val="28"/>
          <w:szCs w:val="28"/>
          <w:lang w:val="zh-CN"/>
          <w14:textFill>
            <w14:solidFill>
              <w14:schemeClr w14:val="tx1"/>
            </w14:solidFill>
          </w14:textFill>
        </w:rPr>
        <w:br w:type="page"/>
      </w:r>
    </w:p>
    <w:p>
      <w:pPr>
        <w:pStyle w:val="2"/>
        <w:keepNext w:val="0"/>
        <w:keepLines w:val="0"/>
        <w:snapToGrid w:val="0"/>
        <w:spacing w:before="0" w:after="0" w:line="312" w:lineRule="auto"/>
        <w:jc w:val="center"/>
        <w:rPr>
          <w:rFonts w:hint="eastAsia" w:ascii="Times New Roman" w:hAnsi="Times New Roman" w:eastAsia="宋体" w:cs="Times New Roman"/>
          <w:b/>
          <w:color w:val="000000" w:themeColor="text1"/>
          <w:sz w:val="28"/>
          <w:szCs w:val="28"/>
          <w:lang w:val="zh-CN" w:eastAsia="zh-CN"/>
          <w14:textFill>
            <w14:solidFill>
              <w14:schemeClr w14:val="tx1"/>
            </w14:solidFill>
          </w14:textFill>
        </w:rPr>
      </w:pPr>
      <w:bookmarkStart w:id="57" w:name="_Toc4848"/>
      <w:r>
        <w:rPr>
          <w:rFonts w:hint="eastAsia" w:ascii="Times New Roman" w:hAnsi="Times New Roman" w:eastAsia="宋体" w:cs="Times New Roman"/>
          <w:b/>
          <w:color w:val="000000" w:themeColor="text1"/>
          <w:sz w:val="28"/>
          <w:szCs w:val="28"/>
          <w:lang w:val="zh-CN"/>
          <w14:textFill>
            <w14:solidFill>
              <w14:schemeClr w14:val="tx1"/>
            </w14:solidFill>
          </w14:textFill>
        </w:rPr>
        <w:t>6</w:t>
      </w:r>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8"/>
          <w:szCs w:val="28"/>
          <w:lang w:val="zh-CN"/>
          <w14:textFill>
            <w14:solidFill>
              <w14:schemeClr w14:val="tx1"/>
            </w14:solidFill>
          </w14:textFill>
        </w:rPr>
        <w:t>质量</w:t>
      </w:r>
      <w:bookmarkEnd w:id="54"/>
      <w:bookmarkEnd w:id="55"/>
      <w:bookmarkEnd w:id="56"/>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检验</w:t>
      </w:r>
      <w:bookmarkEnd w:id="57"/>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58" w:name="_Toc22736"/>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6.1  </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进场检验</w:t>
      </w:r>
      <w:bookmarkEnd w:id="58"/>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ascii="Times New Roman" w:hAnsi="Times New Roman"/>
          <w:b/>
          <w:color w:val="000000" w:themeColor="text1"/>
          <w14:textFill>
            <w14:solidFill>
              <w14:schemeClr w14:val="tx1"/>
            </w14:solidFill>
          </w14:textFill>
        </w:rPr>
        <w:t xml:space="preserve">1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lang w:val="en-US" w:eastAsia="zh-CN"/>
          <w14:textFill>
            <w14:solidFill>
              <w14:schemeClr w14:val="tx1"/>
            </w14:solidFill>
          </w14:textFill>
        </w:rPr>
        <w:t>连接套筒</w:t>
      </w:r>
      <w:r>
        <w:rPr>
          <w:rFonts w:hint="eastAsia" w:ascii="Times New Roman" w:hAnsi="Times New Roman"/>
          <w:color w:val="000000" w:themeColor="text1"/>
          <w14:textFill>
            <w14:solidFill>
              <w14:schemeClr w14:val="tx1"/>
            </w14:solidFill>
          </w14:textFill>
        </w:rPr>
        <w:t>材料取样应符合《钢及钢产品力学性能试验取样位置及试样制备》（GB/T 2975）的规定。</w:t>
      </w:r>
    </w:p>
    <w:p>
      <w:pPr>
        <w:snapToGrid w:val="0"/>
        <w:spacing w:line="312" w:lineRule="auto"/>
        <w:rPr>
          <w:rFonts w:hint="eastAsia"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ascii="Times New Roman" w:hAnsi="Times New Roman"/>
          <w:b/>
          <w:color w:val="000000" w:themeColor="text1"/>
          <w14:textFill>
            <w14:solidFill>
              <w14:schemeClr w14:val="tx1"/>
            </w14:solidFill>
          </w14:textFill>
        </w:rPr>
        <w:t xml:space="preserve">2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外套、内套检验项目应至少包括外观、硬度、外径、内径、长度、螺纹尺寸及槽壁厚尺寸。外观应用目测方法检验，尺寸应用游标卡尺及专用量具检验。外观、尺寸及硬度的检验项目，量具、检具，检验方法应符合表 </w:t>
      </w:r>
      <w:r>
        <w:rPr>
          <w:rFonts w:hint="eastAsia" w:ascii="Times New Roman" w:hAnsi="Times New Roman"/>
          <w:color w:val="000000" w:themeColor="text1"/>
          <w:lang w:val="en-US" w:eastAsia="zh-CN"/>
          <w14:textFill>
            <w14:solidFill>
              <w14:schemeClr w14:val="tx1"/>
            </w14:solidFill>
          </w14:textFill>
        </w:rPr>
        <w:t>6</w:t>
      </w:r>
      <w:r>
        <w:rPr>
          <w:rFonts w:hint="eastAsia" w:ascii="Times New Roman" w:hAnsi="Times New Roman"/>
          <w:color w:val="000000" w:themeColor="text1"/>
          <w14:textFill>
            <w14:solidFill>
              <w14:schemeClr w14:val="tx1"/>
            </w14:solidFill>
          </w14:textFill>
        </w:rPr>
        <w:t>.1.2 的规定。</w:t>
      </w:r>
    </w:p>
    <w:p>
      <w:pPr>
        <w:snapToGrid w:val="0"/>
        <w:spacing w:line="312" w:lineRule="auto"/>
        <w:rPr>
          <w:rFonts w:hint="eastAsia" w:ascii="Times New Roman" w:hAnsi="Times New Roman"/>
          <w:color w:val="000000" w:themeColor="text1"/>
          <w14:textFill>
            <w14:solidFill>
              <w14:schemeClr w14:val="tx1"/>
            </w14:solidFill>
          </w14:textFill>
        </w:rPr>
      </w:pP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表 6.1.2 外观、尺寸及硬度检验方法</w:t>
      </w:r>
    </w:p>
    <w:tbl>
      <w:tblPr>
        <w:tblStyle w:val="16"/>
        <w:tblW w:w="7740" w:type="dxa"/>
        <w:jc w:val="center"/>
        <w:tblLayout w:type="autofit"/>
        <w:tblCellMar>
          <w:top w:w="0" w:type="dxa"/>
          <w:left w:w="108" w:type="dxa"/>
          <w:bottom w:w="0" w:type="dxa"/>
          <w:right w:w="108" w:type="dxa"/>
        </w:tblCellMar>
      </w:tblPr>
      <w:tblGrid>
        <w:gridCol w:w="1420"/>
        <w:gridCol w:w="2620"/>
        <w:gridCol w:w="3700"/>
      </w:tblGrid>
      <w:tr>
        <w:tblPrEx>
          <w:tblCellMar>
            <w:top w:w="0" w:type="dxa"/>
            <w:left w:w="108" w:type="dxa"/>
            <w:bottom w:w="0" w:type="dxa"/>
            <w:right w:w="108" w:type="dxa"/>
          </w:tblCellMar>
        </w:tblPrEx>
        <w:trPr>
          <w:trHeight w:val="240" w:hRule="atLeast"/>
          <w:jc w:val="center"/>
        </w:trPr>
        <w:tc>
          <w:tcPr>
            <w:tcW w:w="1420" w:type="dxa"/>
            <w:tcBorders>
              <w:top w:val="single" w:color="000000" w:sz="4" w:space="0"/>
              <w:left w:val="single" w:color="000000" w:sz="4" w:space="0"/>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检验项目</w:t>
            </w:r>
          </w:p>
        </w:tc>
        <w:tc>
          <w:tcPr>
            <w:tcW w:w="2620" w:type="dxa"/>
            <w:tcBorders>
              <w:top w:val="single" w:color="000000" w:sz="4" w:space="0"/>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量具、检具名称</w:t>
            </w:r>
          </w:p>
        </w:tc>
        <w:tc>
          <w:tcPr>
            <w:tcW w:w="3700" w:type="dxa"/>
            <w:tcBorders>
              <w:top w:val="single" w:color="000000" w:sz="4" w:space="0"/>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检验方法</w:t>
            </w:r>
          </w:p>
        </w:tc>
      </w:tr>
      <w:tr>
        <w:tblPrEx>
          <w:tblCellMar>
            <w:top w:w="0" w:type="dxa"/>
            <w:left w:w="108" w:type="dxa"/>
            <w:bottom w:w="0" w:type="dxa"/>
            <w:right w:w="108" w:type="dxa"/>
          </w:tblCellMar>
        </w:tblPrEx>
        <w:trPr>
          <w:trHeight w:val="240" w:hRule="atLeast"/>
          <w:jc w:val="center"/>
        </w:trPr>
        <w:tc>
          <w:tcPr>
            <w:tcW w:w="1420" w:type="dxa"/>
            <w:tcBorders>
              <w:top w:val="nil"/>
              <w:left w:val="single" w:color="000000" w:sz="4" w:space="0"/>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外观</w:t>
            </w:r>
          </w:p>
        </w:tc>
        <w:tc>
          <w:tcPr>
            <w:tcW w:w="262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w:t>
            </w:r>
          </w:p>
        </w:tc>
        <w:tc>
          <w:tcPr>
            <w:tcW w:w="370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目测。</w:t>
            </w:r>
            <w:r>
              <w:rPr>
                <w:rFonts w:hint="eastAsia" w:ascii="Times New Roman" w:hAnsi="Times New Roman" w:cs="Times New Roman"/>
                <w:color w:val="000000"/>
                <w:sz w:val="18"/>
                <w:szCs w:val="18"/>
                <w:lang w:val="en-US" w:bidi="ar-SA"/>
              </w:rPr>
              <w:t>接头</w:t>
            </w:r>
            <w:r>
              <w:rPr>
                <w:rFonts w:hint="eastAsia" w:ascii="Times New Roman" w:hAnsi="Times New Roman" w:cs="Times New Roman"/>
                <w:color w:val="000000"/>
                <w:sz w:val="18"/>
                <w:szCs w:val="18"/>
                <w:lang w:val="en-US" w:eastAsia="zh-CN" w:bidi="ar-SA"/>
              </w:rPr>
              <w:t>各组件应</w:t>
            </w:r>
            <w:r>
              <w:rPr>
                <w:rFonts w:hint="eastAsia" w:ascii="Times New Roman" w:hAnsi="Times New Roman" w:cs="Times New Roman"/>
                <w:color w:val="000000"/>
                <w:sz w:val="18"/>
                <w:szCs w:val="18"/>
                <w:lang w:val="en-US" w:bidi="ar-SA"/>
              </w:rPr>
              <w:t>无异物、无异常变形、无破损</w:t>
            </w:r>
          </w:p>
        </w:tc>
      </w:tr>
      <w:tr>
        <w:tblPrEx>
          <w:tblCellMar>
            <w:top w:w="0" w:type="dxa"/>
            <w:left w:w="108" w:type="dxa"/>
            <w:bottom w:w="0" w:type="dxa"/>
            <w:right w:w="108" w:type="dxa"/>
          </w:tblCellMar>
        </w:tblPrEx>
        <w:trPr>
          <w:trHeight w:val="240" w:hRule="atLeast"/>
          <w:jc w:val="center"/>
        </w:trPr>
        <w:tc>
          <w:tcPr>
            <w:tcW w:w="1420" w:type="dxa"/>
            <w:tcBorders>
              <w:top w:val="nil"/>
              <w:left w:val="single" w:color="000000" w:sz="4" w:space="0"/>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硬度</w:t>
            </w:r>
          </w:p>
        </w:tc>
        <w:tc>
          <w:tcPr>
            <w:tcW w:w="262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硬度计</w:t>
            </w:r>
          </w:p>
        </w:tc>
        <w:tc>
          <w:tcPr>
            <w:tcW w:w="370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应符合《</w:t>
            </w:r>
            <w:r>
              <w:rPr>
                <w:rFonts w:hint="eastAsia" w:ascii="Times New Roman" w:hAnsi="Times New Roman" w:cs="Times New Roman"/>
                <w:color w:val="000000"/>
                <w:sz w:val="18"/>
                <w:szCs w:val="18"/>
                <w:lang w:val="en-US" w:bidi="ar-SA"/>
              </w:rPr>
              <w:t>金属材料</w:t>
            </w:r>
            <w:r>
              <w:rPr>
                <w:rFonts w:ascii="Times New Roman" w:hAnsi="Times New Roman" w:cs="Times New Roman"/>
                <w:color w:val="000000"/>
                <w:sz w:val="18"/>
                <w:szCs w:val="18"/>
                <w:lang w:val="en-US" w:bidi="ar-SA"/>
              </w:rPr>
              <w:t xml:space="preserve"> 洛氏硬度试验 第1部分 试验方法》</w:t>
            </w:r>
            <w:r>
              <w:rPr>
                <w:rFonts w:hint="eastAsia" w:ascii="Times New Roman" w:hAnsi="Times New Roman" w:cs="Times New Roman"/>
                <w:color w:val="000000"/>
                <w:sz w:val="18"/>
                <w:szCs w:val="18"/>
                <w:lang w:val="en-US" w:bidi="ar-SA"/>
              </w:rPr>
              <w:t>（</w:t>
            </w:r>
            <w:r>
              <w:rPr>
                <w:rFonts w:ascii="Times New Roman" w:hAnsi="Times New Roman" w:cs="Times New Roman"/>
                <w:color w:val="000000"/>
                <w:sz w:val="18"/>
                <w:szCs w:val="18"/>
                <w:lang w:val="en-US" w:bidi="ar-SA"/>
              </w:rPr>
              <w:t>GB/T 230.1）的规定。</w:t>
            </w:r>
          </w:p>
        </w:tc>
      </w:tr>
      <w:tr>
        <w:tblPrEx>
          <w:tblCellMar>
            <w:top w:w="0" w:type="dxa"/>
            <w:left w:w="108" w:type="dxa"/>
            <w:bottom w:w="0" w:type="dxa"/>
            <w:right w:w="108" w:type="dxa"/>
          </w:tblCellMar>
        </w:tblPrEx>
        <w:trPr>
          <w:trHeight w:val="240" w:hRule="atLeast"/>
          <w:jc w:val="center"/>
        </w:trPr>
        <w:tc>
          <w:tcPr>
            <w:tcW w:w="1420" w:type="dxa"/>
            <w:tcBorders>
              <w:top w:val="nil"/>
              <w:left w:val="single" w:color="000000" w:sz="4" w:space="0"/>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外形尺寸</w:t>
            </w:r>
          </w:p>
        </w:tc>
        <w:tc>
          <w:tcPr>
            <w:tcW w:w="262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游标卡尺或专用量具</w:t>
            </w:r>
          </w:p>
        </w:tc>
        <w:tc>
          <w:tcPr>
            <w:tcW w:w="370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不少于2个方向进行测量。</w:t>
            </w:r>
          </w:p>
        </w:tc>
      </w:tr>
      <w:tr>
        <w:tblPrEx>
          <w:tblCellMar>
            <w:top w:w="0" w:type="dxa"/>
            <w:left w:w="108" w:type="dxa"/>
            <w:bottom w:w="0" w:type="dxa"/>
            <w:right w:w="108" w:type="dxa"/>
          </w:tblCellMar>
        </w:tblPrEx>
        <w:trPr>
          <w:trHeight w:val="240" w:hRule="atLeast"/>
          <w:jc w:val="center"/>
        </w:trPr>
        <w:tc>
          <w:tcPr>
            <w:tcW w:w="1420" w:type="dxa"/>
            <w:tcBorders>
              <w:top w:val="nil"/>
              <w:left w:val="single" w:color="000000" w:sz="4" w:space="0"/>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hint="eastAsia" w:ascii="Times New Roman" w:hAnsi="Times New Roman" w:cs="Times New Roman"/>
                <w:color w:val="000000"/>
                <w:sz w:val="18"/>
                <w:szCs w:val="18"/>
                <w:lang w:val="en-US" w:bidi="ar-SA"/>
              </w:rPr>
              <w:t>螺纹尺寸</w:t>
            </w:r>
          </w:p>
        </w:tc>
        <w:tc>
          <w:tcPr>
            <w:tcW w:w="262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螺纹样板、游标卡尺</w:t>
            </w:r>
          </w:p>
        </w:tc>
        <w:tc>
          <w:tcPr>
            <w:tcW w:w="370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按照螺纹样板、游标卡尺进行测量。</w:t>
            </w:r>
          </w:p>
        </w:tc>
      </w:tr>
      <w:tr>
        <w:tblPrEx>
          <w:tblCellMar>
            <w:top w:w="0" w:type="dxa"/>
            <w:left w:w="108" w:type="dxa"/>
            <w:bottom w:w="0" w:type="dxa"/>
            <w:right w:w="108" w:type="dxa"/>
          </w:tblCellMar>
        </w:tblPrEx>
        <w:trPr>
          <w:trHeight w:val="240" w:hRule="atLeast"/>
          <w:jc w:val="center"/>
        </w:trPr>
        <w:tc>
          <w:tcPr>
            <w:tcW w:w="1420" w:type="dxa"/>
            <w:tcBorders>
              <w:top w:val="nil"/>
              <w:left w:val="single" w:color="000000" w:sz="4" w:space="0"/>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槽壁厚</w:t>
            </w:r>
          </w:p>
        </w:tc>
        <w:tc>
          <w:tcPr>
            <w:tcW w:w="262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游标卡尺</w:t>
            </w:r>
          </w:p>
        </w:tc>
        <w:tc>
          <w:tcPr>
            <w:tcW w:w="3700" w:type="dxa"/>
            <w:tcBorders>
              <w:top w:val="nil"/>
              <w:left w:val="nil"/>
              <w:bottom w:val="single" w:color="000000" w:sz="4" w:space="0"/>
              <w:right w:val="single" w:color="000000"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不少于2个</w:t>
            </w:r>
            <w:r>
              <w:rPr>
                <w:rFonts w:hint="eastAsia" w:ascii="Times New Roman" w:hAnsi="Times New Roman" w:cs="Times New Roman"/>
                <w:color w:val="000000"/>
                <w:sz w:val="18"/>
                <w:szCs w:val="18"/>
                <w:lang w:val="en-US" w:bidi="ar-SA"/>
              </w:rPr>
              <w:t>部位</w:t>
            </w:r>
            <w:r>
              <w:rPr>
                <w:rFonts w:ascii="Times New Roman" w:hAnsi="Times New Roman" w:cs="Times New Roman"/>
                <w:color w:val="000000"/>
                <w:sz w:val="18"/>
                <w:szCs w:val="18"/>
                <w:lang w:val="en-US" w:bidi="ar-SA"/>
              </w:rPr>
              <w:t>进行测量。</w:t>
            </w:r>
          </w:p>
        </w:tc>
      </w:tr>
    </w:tbl>
    <w:p>
      <w:pPr>
        <w:snapToGrid w:val="0"/>
        <w:spacing w:line="312" w:lineRule="auto"/>
        <w:rPr>
          <w:rFonts w:hint="eastAsia"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ascii="Times New Roman" w:hAnsi="Times New Roman"/>
          <w:b/>
          <w:color w:val="000000" w:themeColor="text1"/>
          <w14:textFill>
            <w14:solidFill>
              <w14:schemeClr w14:val="tx1"/>
            </w14:solidFill>
          </w14:textFill>
        </w:rPr>
        <w:t xml:space="preserve">3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力学性能试验应按《金属材料拉伸试验》（GB/T 228.1）的规定进行。</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6.1.4</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轴向冷挤压钢筋连接套筒生产的可追溯性要求应符合以下规定：</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 xml:space="preserve">  轴向冷挤压钢筋连接套筒的外套应按相关内容的规定在其外表面刻印标志；</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轴向冷挤压钢筋连接套筒的外套、内套批号应与原材料炉号、原材料检验报告、热处理炉批号、发货或出库凭单、产品检验记录、产品合格证、产品质量证明书等记录相对应；</w:t>
      </w:r>
    </w:p>
    <w:p>
      <w:pPr>
        <w:snapToGrid w:val="0"/>
        <w:spacing w:line="312" w:lineRule="auto"/>
        <w:ind w:firstLine="420"/>
        <w:rPr>
          <w:rFonts w:hint="eastAsia"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生产厂家对轴向冷挤压钢筋连接套筒的外套、内套批号有关记录的保存不少于 3 年。</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hint="eastAsia" w:ascii="Times New Roman" w:hAnsi="Times New Roman"/>
          <w:b/>
          <w:color w:val="000000" w:themeColor="text1"/>
          <w:lang w:val="en-US" w:eastAsia="zh-CN"/>
          <w14:textFill>
            <w14:solidFill>
              <w14:schemeClr w14:val="tx1"/>
            </w14:solidFill>
          </w14:textFill>
        </w:rPr>
        <w:t>5</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下列情况应</w:t>
      </w:r>
      <w:r>
        <w:rPr>
          <w:rFonts w:hint="eastAsia" w:ascii="Times New Roman" w:hAnsi="Times New Roman"/>
          <w:color w:val="000000" w:themeColor="text1"/>
          <w:lang w:val="en-US" w:eastAsia="zh-CN"/>
          <w14:textFill>
            <w14:solidFill>
              <w14:schemeClr w14:val="tx1"/>
            </w14:solidFill>
          </w14:textFill>
        </w:rPr>
        <w:t>对</w:t>
      </w:r>
      <w:r>
        <w:rPr>
          <w:rFonts w:hint="eastAsia" w:ascii="Times New Roman" w:hAnsi="Times New Roman"/>
          <w:color w:val="000000" w:themeColor="text1"/>
          <w14:textFill>
            <w14:solidFill>
              <w14:schemeClr w14:val="tx1"/>
            </w14:solidFill>
          </w14:textFill>
        </w:rPr>
        <w:t>轴向冷挤压钢筋连接套筒进行型式检验：</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 xml:space="preserve">  确定接头性能等级时；</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套筒材料、规格、加工工艺改动时；</w:t>
      </w:r>
    </w:p>
    <w:p>
      <w:pPr>
        <w:snapToGrid w:val="0"/>
        <w:spacing w:line="312" w:lineRule="auto"/>
        <w:ind w:firstLine="420"/>
        <w:rPr>
          <w:rFonts w:hint="eastAsia"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型式检验报告超过 4 年时。</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hint="eastAsia" w:ascii="Times New Roman" w:hAnsi="Times New Roman"/>
          <w:b/>
          <w:color w:val="000000" w:themeColor="text1"/>
          <w:lang w:val="en-US" w:eastAsia="zh-CN"/>
          <w14:textFill>
            <w14:solidFill>
              <w14:schemeClr w14:val="tx1"/>
            </w14:solidFill>
          </w14:textFill>
        </w:rPr>
        <w:t>6</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接头型式检验试件应符合下列规定：</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 xml:space="preserve">  对每种类型、级别、规格、材料、工艺的接头，型式检验试件不应少于 12 个。其中钢筋母材拉伸强度试件不应少于 3 个，单向拉伸试件不应少于 3 个，高应力反复拉压试件不应少于 3 个，大变形反复拉压试件不应少于 3 个；</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全部试件的钢筋均应在同一根钢筋上截取；</w:t>
      </w:r>
    </w:p>
    <w:p>
      <w:pPr>
        <w:snapToGrid w:val="0"/>
        <w:spacing w:line="312" w:lineRule="auto"/>
        <w:ind w:firstLine="420"/>
        <w:rPr>
          <w:rFonts w:hint="eastAsia" w:ascii="Times New Roman" w:hAnsi="Times New Roman" w:eastAsiaTheme="minorEastAsia"/>
          <w:color w:val="000000" w:themeColor="text1"/>
          <w:lang w:eastAsia="zh-CN"/>
          <w14:textFill>
            <w14:solidFill>
              <w14:schemeClr w14:val="tx1"/>
            </w14:solidFill>
          </w14:textFill>
        </w:rPr>
      </w:pP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接头试件应按本规程 4.3 节的要求进行安装</w:t>
      </w:r>
      <w:r>
        <w:rPr>
          <w:rFonts w:hint="eastAsia" w:ascii="Times New Roman" w:hAnsi="Times New Roman"/>
          <w:color w:val="000000" w:themeColor="text1"/>
          <w:lang w:eastAsia="zh-CN"/>
          <w14:textFill>
            <w14:solidFill>
              <w14:schemeClr w14:val="tx1"/>
            </w14:solidFill>
          </w14:textFill>
        </w:rPr>
        <w:t>；</w:t>
      </w:r>
    </w:p>
    <w:p>
      <w:pPr>
        <w:snapToGrid w:val="0"/>
        <w:spacing w:line="312" w:lineRule="auto"/>
        <w:ind w:firstLine="42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4</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型式检验不得采用经过预拉的试件。</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hint="eastAsia" w:ascii="Times New Roman" w:hAnsi="Times New Roman"/>
          <w:b/>
          <w:color w:val="000000" w:themeColor="text1"/>
          <w:lang w:val="en-US" w:eastAsia="zh-CN"/>
          <w14:textFill>
            <w14:solidFill>
              <w14:schemeClr w14:val="tx1"/>
            </w14:solidFill>
          </w14:textFill>
        </w:rPr>
        <w:t>7</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接头型式检验试件应符合下列规定：</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 xml:space="preserve">  强度检验：每个接头试件的强度实测值均应符合《钢筋机械连接技术规程》（JGJ 107）表 3.0.5 中相应接头等级的强度要求；</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变形检验：3 个试件残余变形和最大力下总伸长率实测值的平均值应符合《钢筋机械连接技术规程》（JGJ 107）表 3.0.7 的规定。</w:t>
      </w:r>
    </w:p>
    <w:p>
      <w:pPr>
        <w:snapToGrid w:val="0"/>
        <w:spacing w:line="312" w:lineRule="auto"/>
        <w:rPr>
          <w:rFonts w:hint="eastAsia"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hint="eastAsia" w:ascii="Times New Roman" w:hAnsi="Times New Roman"/>
          <w:b/>
          <w:color w:val="000000" w:themeColor="text1"/>
          <w:lang w:val="en-US" w:eastAsia="zh-CN"/>
          <w14:textFill>
            <w14:solidFill>
              <w14:schemeClr w14:val="tx1"/>
            </w14:solidFill>
          </w14:textFill>
        </w:rPr>
        <w:t>8</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型式检验应详细记录连接件和接头参数，宜按《钢筋机械连接技术规程》（JGJ 107）附录 B 的格式出具检验报告和评定结论。</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hint="eastAsia" w:ascii="Times New Roman" w:hAnsi="Times New Roman"/>
          <w:b/>
          <w:color w:val="000000" w:themeColor="text1"/>
          <w:lang w:val="en-US" w:eastAsia="zh-CN"/>
          <w14:textFill>
            <w14:solidFill>
              <w14:schemeClr w14:val="tx1"/>
            </w14:solidFill>
          </w14:textFill>
        </w:rPr>
        <w:t>9</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接头用于直接承受重复荷载的构件时，接头的型式检验应按表 </w:t>
      </w:r>
      <w:r>
        <w:rPr>
          <w:rFonts w:hint="eastAsia" w:ascii="Times New Roman" w:hAnsi="Times New Roman"/>
          <w:color w:val="000000" w:themeColor="text1"/>
          <w:lang w:val="en-US" w:eastAsia="zh-CN"/>
          <w14:textFill>
            <w14:solidFill>
              <w14:schemeClr w14:val="tx1"/>
            </w14:solidFill>
          </w14:textFill>
        </w:rPr>
        <w:t>6</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1</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9</w:t>
      </w:r>
      <w:r>
        <w:rPr>
          <w:rFonts w:hint="eastAsia" w:ascii="Times New Roman" w:hAnsi="Times New Roman"/>
          <w:color w:val="000000" w:themeColor="text1"/>
          <w14:textFill>
            <w14:solidFill>
              <w14:schemeClr w14:val="tx1"/>
            </w14:solidFill>
          </w14:textFill>
        </w:rPr>
        <w:t xml:space="preserve"> 的要求和《钢筋机械连接技术规程》（JGJ 107）附录 A 的规定进行疲劳性能检验。</w:t>
      </w:r>
    </w:p>
    <w:p>
      <w:pPr>
        <w:snapToGrid w:val="0"/>
        <w:spacing w:line="312" w:lineRule="auto"/>
        <w:rPr>
          <w:rFonts w:hint="eastAsia" w:ascii="Times New Roman" w:hAnsi="Times New Roman"/>
          <w:color w:val="000000" w:themeColor="text1"/>
          <w14:textFill>
            <w14:solidFill>
              <w14:schemeClr w14:val="tx1"/>
            </w14:solidFill>
          </w14:textFill>
        </w:rPr>
      </w:pP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表 6.1.9 钢筋接头疲劳性能检验的应力幅和最大应力</w:t>
      </w:r>
    </w:p>
    <w:tbl>
      <w:tblPr>
        <w:tblStyle w:val="16"/>
        <w:tblW w:w="4240" w:type="dxa"/>
        <w:jc w:val="center"/>
        <w:tblLayout w:type="autofit"/>
        <w:tblCellMar>
          <w:top w:w="0" w:type="dxa"/>
          <w:left w:w="108" w:type="dxa"/>
          <w:bottom w:w="0" w:type="dxa"/>
          <w:right w:w="108" w:type="dxa"/>
        </w:tblCellMar>
      </w:tblPr>
      <w:tblGrid>
        <w:gridCol w:w="960"/>
        <w:gridCol w:w="1120"/>
        <w:gridCol w:w="1080"/>
        <w:gridCol w:w="1080"/>
      </w:tblGrid>
      <w:tr>
        <w:tblPrEx>
          <w:tblCellMar>
            <w:top w:w="0" w:type="dxa"/>
            <w:left w:w="108" w:type="dxa"/>
            <w:bottom w:w="0" w:type="dxa"/>
            <w:right w:w="108" w:type="dxa"/>
          </w:tblCellMar>
        </w:tblPrEx>
        <w:trPr>
          <w:trHeight w:val="465" w:hRule="atLeast"/>
          <w:jc w:val="center"/>
        </w:trPr>
        <w:tc>
          <w:tcPr>
            <w:tcW w:w="960" w:type="dxa"/>
            <w:tcBorders>
              <w:top w:val="single" w:color="auto" w:sz="4" w:space="0"/>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应力组别</w:t>
            </w:r>
          </w:p>
        </w:tc>
        <w:tc>
          <w:tcPr>
            <w:tcW w:w="1120" w:type="dxa"/>
            <w:tcBorders>
              <w:top w:val="single" w:color="auto" w:sz="4" w:space="0"/>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最小与最大应力比值ρ</w:t>
            </w:r>
          </w:p>
        </w:tc>
        <w:tc>
          <w:tcPr>
            <w:tcW w:w="1080" w:type="dxa"/>
            <w:tcBorders>
              <w:top w:val="single" w:color="auto" w:sz="4" w:space="0"/>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应力幅值（MPa）</w:t>
            </w:r>
          </w:p>
        </w:tc>
        <w:tc>
          <w:tcPr>
            <w:tcW w:w="1080" w:type="dxa"/>
            <w:tcBorders>
              <w:top w:val="single" w:color="auto" w:sz="4" w:space="0"/>
              <w:left w:val="nil"/>
              <w:bottom w:val="single" w:color="auto" w:sz="4" w:space="0"/>
              <w:right w:val="single" w:color="auto" w:sz="4" w:space="0"/>
            </w:tcBorders>
            <w:noWrap w:val="0"/>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最大应力（MPa）</w:t>
            </w:r>
          </w:p>
        </w:tc>
      </w:tr>
      <w:tr>
        <w:tblPrEx>
          <w:tblCellMar>
            <w:top w:w="0" w:type="dxa"/>
            <w:left w:w="108" w:type="dxa"/>
            <w:bottom w:w="0" w:type="dxa"/>
            <w:right w:w="108" w:type="dxa"/>
          </w:tblCellMar>
        </w:tblPrEx>
        <w:trPr>
          <w:trHeight w:val="225" w:hRule="atLeast"/>
          <w:jc w:val="center"/>
        </w:trPr>
        <w:tc>
          <w:tcPr>
            <w:tcW w:w="960"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第一组</w:t>
            </w:r>
          </w:p>
        </w:tc>
        <w:tc>
          <w:tcPr>
            <w:tcW w:w="1120"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0.70～0.75</w:t>
            </w:r>
          </w:p>
        </w:tc>
        <w:tc>
          <w:tcPr>
            <w:tcW w:w="1080"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60</w:t>
            </w:r>
          </w:p>
        </w:tc>
        <w:tc>
          <w:tcPr>
            <w:tcW w:w="1080"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230</w:t>
            </w:r>
          </w:p>
        </w:tc>
      </w:tr>
      <w:tr>
        <w:tblPrEx>
          <w:tblCellMar>
            <w:top w:w="0" w:type="dxa"/>
            <w:left w:w="108" w:type="dxa"/>
            <w:bottom w:w="0" w:type="dxa"/>
            <w:right w:w="108" w:type="dxa"/>
          </w:tblCellMar>
        </w:tblPrEx>
        <w:trPr>
          <w:trHeight w:val="225" w:hRule="atLeast"/>
          <w:jc w:val="center"/>
        </w:trPr>
        <w:tc>
          <w:tcPr>
            <w:tcW w:w="960"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第二组</w:t>
            </w:r>
          </w:p>
        </w:tc>
        <w:tc>
          <w:tcPr>
            <w:tcW w:w="1120"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0.45～0.50</w:t>
            </w:r>
          </w:p>
        </w:tc>
        <w:tc>
          <w:tcPr>
            <w:tcW w:w="1080"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100</w:t>
            </w:r>
          </w:p>
        </w:tc>
        <w:tc>
          <w:tcPr>
            <w:tcW w:w="1080"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190</w:t>
            </w:r>
          </w:p>
        </w:tc>
      </w:tr>
      <w:tr>
        <w:tblPrEx>
          <w:tblCellMar>
            <w:top w:w="0" w:type="dxa"/>
            <w:left w:w="108" w:type="dxa"/>
            <w:bottom w:w="0" w:type="dxa"/>
            <w:right w:w="108" w:type="dxa"/>
          </w:tblCellMar>
        </w:tblPrEx>
        <w:trPr>
          <w:trHeight w:val="225" w:hRule="atLeast"/>
          <w:jc w:val="center"/>
        </w:trPr>
        <w:tc>
          <w:tcPr>
            <w:tcW w:w="960" w:type="dxa"/>
            <w:tcBorders>
              <w:top w:val="nil"/>
              <w:left w:val="single" w:color="auto" w:sz="4" w:space="0"/>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第三组</w:t>
            </w:r>
          </w:p>
        </w:tc>
        <w:tc>
          <w:tcPr>
            <w:tcW w:w="1120"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0.25～0.30</w:t>
            </w:r>
          </w:p>
        </w:tc>
        <w:tc>
          <w:tcPr>
            <w:tcW w:w="1080"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120</w:t>
            </w:r>
          </w:p>
        </w:tc>
        <w:tc>
          <w:tcPr>
            <w:tcW w:w="1080" w:type="dxa"/>
            <w:tcBorders>
              <w:top w:val="nil"/>
              <w:left w:val="nil"/>
              <w:bottom w:val="single" w:color="auto" w:sz="4" w:space="0"/>
              <w:right w:val="single" w:color="auto" w:sz="4" w:space="0"/>
            </w:tcBorders>
            <w:noWrap/>
            <w:vAlign w:val="center"/>
          </w:tcPr>
          <w:p>
            <w:pPr>
              <w:widowControl/>
              <w:autoSpaceDE/>
              <w:autoSpaceDN/>
              <w:jc w:val="center"/>
              <w:rPr>
                <w:rFonts w:ascii="Times New Roman" w:hAnsi="Times New Roman" w:cs="Times New Roman"/>
                <w:color w:val="000000"/>
                <w:sz w:val="18"/>
                <w:szCs w:val="18"/>
                <w:lang w:val="en-US" w:bidi="ar-SA"/>
              </w:rPr>
            </w:pPr>
            <w:r>
              <w:rPr>
                <w:rFonts w:ascii="Times New Roman" w:hAnsi="Times New Roman" w:cs="Times New Roman"/>
                <w:color w:val="000000"/>
                <w:sz w:val="18"/>
                <w:szCs w:val="18"/>
                <w:lang w:val="en-US" w:bidi="ar-SA"/>
              </w:rPr>
              <w:t>165</w:t>
            </w:r>
          </w:p>
        </w:tc>
      </w:tr>
    </w:tbl>
    <w:p>
      <w:pPr>
        <w:snapToGrid w:val="0"/>
        <w:spacing w:line="312" w:lineRule="auto"/>
        <w:rPr>
          <w:rFonts w:hint="eastAsia"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hint="eastAsia" w:ascii="Times New Roman" w:hAnsi="Times New Roman"/>
          <w:b/>
          <w:color w:val="000000" w:themeColor="text1"/>
          <w:lang w:val="en-US" w:eastAsia="zh-CN"/>
          <w14:textFill>
            <w14:solidFill>
              <w14:schemeClr w14:val="tx1"/>
            </w14:solidFill>
          </w14:textFill>
        </w:rPr>
        <w:t>10</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接头的疲劳性能型式检验应符合下列规定：</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 xml:space="preserve">  取实际工程采用的同材质、同型号、同规格的钢筋，及其对应的连接套筒，做 6 根接头试件，分为 2 组，每组 3 根；</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 xml:space="preserve">可任选本规程表 </w:t>
      </w:r>
      <w:r>
        <w:rPr>
          <w:rFonts w:hint="eastAsia" w:ascii="Times New Roman" w:hAnsi="Times New Roman"/>
          <w:color w:val="000000" w:themeColor="text1"/>
          <w:lang w:val="en-US" w:eastAsia="zh-CN"/>
          <w14:textFill>
            <w14:solidFill>
              <w14:schemeClr w14:val="tx1"/>
            </w14:solidFill>
          </w14:textFill>
        </w:rPr>
        <w:t>6</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1</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9</w:t>
      </w:r>
      <w:r>
        <w:rPr>
          <w:rFonts w:hint="eastAsia" w:ascii="Times New Roman" w:hAnsi="Times New Roman"/>
          <w:color w:val="000000" w:themeColor="text1"/>
          <w14:textFill>
            <w14:solidFill>
              <w14:schemeClr w14:val="tx1"/>
            </w14:solidFill>
          </w14:textFill>
        </w:rPr>
        <w:t xml:space="preserve"> 中的 2 组应力进行试验；</w:t>
      </w:r>
    </w:p>
    <w:p>
      <w:pPr>
        <w:snapToGrid w:val="0"/>
        <w:spacing w:line="312" w:lineRule="auto"/>
        <w:ind w:firstLine="420"/>
        <w:rPr>
          <w:rFonts w:hint="eastAsia"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经 200 万次加载后，全部试件均未破坏，该批疲劳试件型式检验应评为合格。</w:t>
      </w:r>
    </w:p>
    <w:p>
      <w:pPr>
        <w:snapToGrid w:val="0"/>
        <w:spacing w:line="312" w:lineRule="auto"/>
        <w:rPr>
          <w:rFonts w:hint="eastAsia" w:ascii="Times New Roman" w:hAnsi="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59" w:name="_Toc17718"/>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6.2  </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连接工具的检验</w:t>
      </w:r>
      <w:bookmarkEnd w:id="59"/>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6.2.1</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钢筋套筒连接工具制品检验项目应至少包括：</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 xml:space="preserve">  缸体外形结构、直线度；</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缸体导套配合间隙；</w:t>
      </w:r>
    </w:p>
    <w:p>
      <w:pPr>
        <w:snapToGrid w:val="0"/>
        <w:spacing w:line="312" w:lineRule="auto"/>
        <w:ind w:firstLine="420"/>
        <w:rPr>
          <w:rFonts w:hint="eastAsia"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钳口开口尺寸、厚度、台阶厚度尺寸。</w:t>
      </w:r>
    </w:p>
    <w:p>
      <w:pPr>
        <w:snapToGrid w:val="0"/>
        <w:spacing w:line="312" w:lineRule="auto"/>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6.2.2</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钢筋套筒连接工具生产的可追溯性要求应符合以下规定：</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 xml:space="preserve">  钢筋套筒连接工具批号应与原材料炉号、原材料检验报告、热处理炉批号、发货或出库凭单、产品检验记录、产品合格证、产品质量证明书等记录相对应；</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钢筋套筒连接工具的批号有关记录的保存不少于 3 年。</w:t>
      </w:r>
    </w:p>
    <w:p>
      <w:pPr>
        <w:snapToGrid w:val="0"/>
        <w:spacing w:line="312" w:lineRule="auto"/>
        <w:rPr>
          <w:rFonts w:ascii="Times New Roman" w:hAnsi="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hint="eastAsia" w:ascii="Times New Roman" w:hAnsi="Times New Roman" w:eastAsia="黑体" w:cs="Times New Roman"/>
          <w:b/>
          <w:iCs/>
          <w:color w:val="000000" w:themeColor="text1"/>
          <w:kern w:val="0"/>
          <w:szCs w:val="21"/>
          <w:lang w:val="zh-CN"/>
          <w14:textFill>
            <w14:solidFill>
              <w14:schemeClr w14:val="tx1"/>
            </w14:solidFill>
          </w14:textFill>
        </w:rPr>
      </w:pPr>
    </w:p>
    <w:p>
      <w:pPr>
        <w:snapToGrid w:val="0"/>
        <w:spacing w:line="312" w:lineRule="auto"/>
        <w:jc w:val="center"/>
        <w:outlineLvl w:val="1"/>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pPr>
      <w:bookmarkStart w:id="60" w:name="_Toc6686"/>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6.3  </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现场验收</w:t>
      </w:r>
      <w:bookmarkEnd w:id="60"/>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ascii="Times New Roman" w:hAnsi="Times New Roman"/>
          <w:b/>
          <w:color w:val="000000" w:themeColor="text1"/>
          <w14:textFill>
            <w14:solidFill>
              <w14:schemeClr w14:val="tx1"/>
            </w14:solidFill>
          </w14:textFill>
        </w:rPr>
        <w:t xml:space="preserve">1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工程应用轴向冷挤压钢筋连接接头时，应对接头技术提供单位提交的相关技术资料进行审查与验收，并应包括下列内容：</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 xml:space="preserve">  工程所用接头的有效型式检验报告；</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连接件产品设计、接头加工安装要求的相关技术文件；</w:t>
      </w:r>
    </w:p>
    <w:p>
      <w:pPr>
        <w:snapToGrid w:val="0"/>
        <w:spacing w:line="312" w:lineRule="auto"/>
        <w:ind w:firstLine="420"/>
        <w:rPr>
          <w:rFonts w:hint="eastAsia"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连接件产品合格证和连接件原材料质量证明书。</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ascii="Times New Roman" w:hAnsi="Times New Roman"/>
          <w:b/>
          <w:color w:val="000000" w:themeColor="text1"/>
          <w14:textFill>
            <w14:solidFill>
              <w14:schemeClr w14:val="tx1"/>
            </w14:solidFill>
          </w14:textFill>
        </w:rPr>
        <w:t xml:space="preserve">2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接头工艺检验应针对不同钢筋生产厂的钢筋进行，施工过程中更换钢筋生产厂或接头提供单位时，应补充进行工艺检验。工艺检验应符合下列规定：</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1</w:t>
      </w:r>
      <w:r>
        <w:rPr>
          <w:rFonts w:hint="eastAsia" w:ascii="Times New Roman" w:hAnsi="Times New Roman"/>
          <w:color w:val="000000" w:themeColor="text1"/>
          <w14:textFill>
            <w14:solidFill>
              <w14:schemeClr w14:val="tx1"/>
            </w14:solidFill>
          </w14:textFill>
        </w:rPr>
        <w:t xml:space="preserve">  各种类型和形式的接头均应进行工艺检验，检验项目包括单向拉伸极限抗拉强度和残余变形；</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每种规格钢筋接头试件不应少于 3 根；</w:t>
      </w:r>
    </w:p>
    <w:p>
      <w:pPr>
        <w:snapToGrid w:val="0"/>
        <w:spacing w:line="312" w:lineRule="auto"/>
        <w:ind w:firstLine="420"/>
        <w:rPr>
          <w:rFonts w:hint="eastAsia" w:ascii="Times New Roman" w:hAnsi="Times New Roman" w:eastAsiaTheme="minorEastAsia"/>
          <w:color w:val="000000" w:themeColor="text1"/>
          <w:lang w:eastAsia="zh-CN"/>
          <w14:textFill>
            <w14:solidFill>
              <w14:schemeClr w14:val="tx1"/>
            </w14:solidFill>
          </w14:textFill>
        </w:rPr>
      </w:pP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接头试件测量残余变形后，可继续按《钢筋机械连接技术规程》（JGJ 107）附录 A 的规定进行极限抗拉强度试验</w:t>
      </w:r>
      <w:r>
        <w:rPr>
          <w:rFonts w:hint="eastAsia" w:ascii="Times New Roman" w:hAnsi="Times New Roman"/>
          <w:color w:val="000000" w:themeColor="text1"/>
          <w:lang w:eastAsia="zh-CN"/>
          <w14:textFill>
            <w14:solidFill>
              <w14:schemeClr w14:val="tx1"/>
            </w14:solidFill>
          </w14:textFill>
        </w:rPr>
        <w:t>；</w:t>
      </w:r>
    </w:p>
    <w:p>
      <w:pPr>
        <w:snapToGrid w:val="0"/>
        <w:spacing w:line="312" w:lineRule="auto"/>
        <w:ind w:firstLine="42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4</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每根试件极限抗拉强度和 3 根接头试件残余变形的平均值均应符合本规程 3.</w:t>
      </w:r>
      <w:r>
        <w:rPr>
          <w:rFonts w:hint="eastAsia" w:ascii="Times New Roman" w:hAnsi="Times New Roman"/>
          <w:color w:val="000000" w:themeColor="text1"/>
          <w:lang w:val="en-US" w:eastAsia="zh-CN"/>
          <w14:textFill>
            <w14:solidFill>
              <w14:schemeClr w14:val="tx1"/>
            </w14:solidFill>
          </w14:textFill>
        </w:rPr>
        <w:t>2</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3</w:t>
      </w:r>
      <w:r>
        <w:rPr>
          <w:rFonts w:hint="eastAsia" w:ascii="Times New Roman" w:hAnsi="Times New Roman"/>
          <w:color w:val="000000" w:themeColor="text1"/>
          <w14:textFill>
            <w14:solidFill>
              <w14:schemeClr w14:val="tx1"/>
            </w14:solidFill>
          </w14:textFill>
        </w:rPr>
        <w:t xml:space="preserve"> 的规定；</w:t>
      </w:r>
    </w:p>
    <w:p>
      <w:pPr>
        <w:snapToGrid w:val="0"/>
        <w:spacing w:line="312"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5</w:t>
      </w:r>
      <w:r>
        <w:rPr>
          <w:rFonts w:ascii="Times New Roman" w:hAnsi="Times New Roman"/>
          <w:color w:val="000000" w:themeColor="text1"/>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工艺检验不合格时，应进行工艺参数调整，合格后方可按最终确认的工艺参数进行接头批量加工。</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ascii="Times New Roman" w:hAnsi="Times New Roman"/>
          <w:b/>
          <w:color w:val="000000" w:themeColor="text1"/>
          <w14:textFill>
            <w14:solidFill>
              <w14:schemeClr w14:val="tx1"/>
            </w14:solidFill>
          </w14:textFill>
        </w:rPr>
        <w:t xml:space="preserve">3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 xml:space="preserve">接头安装前的检验与安装后的验收应满足表 </w:t>
      </w:r>
      <w:r>
        <w:rPr>
          <w:rFonts w:hint="eastAsia" w:ascii="Times New Roman" w:hAnsi="Times New Roman"/>
          <w:color w:val="000000" w:themeColor="text1"/>
          <w:lang w:val="en-US" w:eastAsia="zh-CN"/>
          <w14:textFill>
            <w14:solidFill>
              <w14:schemeClr w14:val="tx1"/>
            </w14:solidFill>
          </w14:textFill>
        </w:rPr>
        <w:t>6</w:t>
      </w:r>
      <w:r>
        <w:rPr>
          <w:rFonts w:hint="eastAsia" w:ascii="Times New Roman" w:hAnsi="Times New Roman"/>
          <w:color w:val="000000" w:themeColor="text1"/>
          <w14:textFill>
            <w14:solidFill>
              <w14:schemeClr w14:val="tx1"/>
            </w14:solidFill>
          </w14:textFill>
        </w:rPr>
        <w:t>.3.3 的要求。</w:t>
      </w:r>
    </w:p>
    <w:p>
      <w:pPr>
        <w:snapToGrid w:val="0"/>
        <w:spacing w:line="312" w:lineRule="auto"/>
        <w:rPr>
          <w:rFonts w:ascii="Times New Roman" w:hAnsi="Times New Roman"/>
          <w:b/>
          <w:color w:val="000000" w:themeColor="text1"/>
          <w14:textFill>
            <w14:solidFill>
              <w14:schemeClr w14:val="tx1"/>
            </w14:solidFill>
          </w14:textFill>
        </w:rPr>
      </w:pP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表 6.3.3  接头安装前检验项目与验收要求</w:t>
      </w:r>
    </w:p>
    <w:tbl>
      <w:tblPr>
        <w:tblStyle w:val="16"/>
        <w:tblW w:w="6160" w:type="dxa"/>
        <w:jc w:val="center"/>
        <w:tblLayout w:type="autofit"/>
        <w:tblCellMar>
          <w:top w:w="0" w:type="dxa"/>
          <w:left w:w="108" w:type="dxa"/>
          <w:bottom w:w="0" w:type="dxa"/>
          <w:right w:w="108" w:type="dxa"/>
        </w:tblCellMar>
      </w:tblPr>
      <w:tblGrid>
        <w:gridCol w:w="3047"/>
        <w:gridCol w:w="3113"/>
      </w:tblGrid>
      <w:tr>
        <w:tblPrEx>
          <w:tblCellMar>
            <w:top w:w="0" w:type="dxa"/>
            <w:left w:w="108" w:type="dxa"/>
            <w:bottom w:w="0" w:type="dxa"/>
            <w:right w:w="108" w:type="dxa"/>
          </w:tblCellMar>
        </w:tblPrEx>
        <w:trPr>
          <w:trHeight w:val="365" w:hRule="atLeast"/>
          <w:jc w:val="center"/>
        </w:trPr>
        <w:tc>
          <w:tcPr>
            <w:tcW w:w="3047" w:type="dxa"/>
            <w:tcBorders>
              <w:top w:val="single" w:color="auto" w:sz="4" w:space="0"/>
              <w:left w:val="single" w:color="auto" w:sz="4" w:space="0"/>
              <w:bottom w:val="single" w:color="auto" w:sz="4" w:space="0"/>
              <w:right w:val="single" w:color="auto" w:sz="4" w:space="0"/>
            </w:tcBorders>
            <w:noWrap/>
            <w:vAlign w:val="center"/>
          </w:tcPr>
          <w:p>
            <w:pPr>
              <w:widowControl/>
              <w:autoSpaceDE/>
              <w:autoSpaceDN/>
              <w:jc w:val="center"/>
              <w:rPr>
                <w:color w:val="000000"/>
                <w:sz w:val="18"/>
                <w:szCs w:val="18"/>
                <w:lang w:val="en-US" w:bidi="ar-SA"/>
              </w:rPr>
            </w:pPr>
            <w:r>
              <w:rPr>
                <w:rFonts w:hint="eastAsia"/>
                <w:color w:val="000000"/>
                <w:sz w:val="18"/>
                <w:szCs w:val="18"/>
                <w:lang w:val="en-US" w:bidi="ar-SA"/>
              </w:rPr>
              <w:t>检验项目</w:t>
            </w:r>
          </w:p>
        </w:tc>
        <w:tc>
          <w:tcPr>
            <w:tcW w:w="3113" w:type="dxa"/>
            <w:tcBorders>
              <w:top w:val="single" w:color="auto" w:sz="4" w:space="0"/>
              <w:left w:val="nil"/>
              <w:bottom w:val="single" w:color="auto" w:sz="4" w:space="0"/>
              <w:right w:val="single" w:color="auto" w:sz="4" w:space="0"/>
            </w:tcBorders>
            <w:noWrap w:val="0"/>
            <w:vAlign w:val="center"/>
          </w:tcPr>
          <w:p>
            <w:pPr>
              <w:widowControl/>
              <w:autoSpaceDE/>
              <w:autoSpaceDN/>
              <w:jc w:val="center"/>
              <w:rPr>
                <w:rFonts w:hint="eastAsia"/>
                <w:color w:val="000000"/>
                <w:sz w:val="18"/>
                <w:szCs w:val="18"/>
                <w:lang w:val="en-US" w:bidi="ar-SA"/>
              </w:rPr>
            </w:pPr>
            <w:r>
              <w:rPr>
                <w:rFonts w:hint="eastAsia"/>
                <w:color w:val="000000"/>
                <w:sz w:val="18"/>
                <w:szCs w:val="18"/>
                <w:lang w:val="en-US" w:bidi="ar-SA"/>
              </w:rPr>
              <w:t>验收要求</w:t>
            </w:r>
          </w:p>
        </w:tc>
      </w:tr>
      <w:tr>
        <w:tblPrEx>
          <w:tblCellMar>
            <w:top w:w="0" w:type="dxa"/>
            <w:left w:w="108" w:type="dxa"/>
            <w:bottom w:w="0" w:type="dxa"/>
            <w:right w:w="108" w:type="dxa"/>
          </w:tblCellMar>
        </w:tblPrEx>
        <w:trPr>
          <w:trHeight w:val="675" w:hRule="atLeast"/>
          <w:jc w:val="center"/>
        </w:trPr>
        <w:tc>
          <w:tcPr>
            <w:tcW w:w="3047" w:type="dxa"/>
            <w:tcBorders>
              <w:top w:val="nil"/>
              <w:left w:val="single" w:color="auto" w:sz="4" w:space="0"/>
              <w:bottom w:val="single" w:color="auto" w:sz="4" w:space="0"/>
              <w:right w:val="single" w:color="auto" w:sz="4" w:space="0"/>
            </w:tcBorders>
            <w:noWrap w:val="0"/>
            <w:vAlign w:val="center"/>
          </w:tcPr>
          <w:p>
            <w:pPr>
              <w:widowControl/>
              <w:autoSpaceDE/>
              <w:autoSpaceDN/>
              <w:rPr>
                <w:rFonts w:hint="eastAsia"/>
                <w:color w:val="000000"/>
                <w:sz w:val="18"/>
                <w:szCs w:val="18"/>
                <w:lang w:val="en-US" w:bidi="ar-SA"/>
              </w:rPr>
            </w:pPr>
            <w:r>
              <w:rPr>
                <w:rFonts w:hint="eastAsia"/>
                <w:color w:val="000000"/>
                <w:sz w:val="18"/>
                <w:szCs w:val="18"/>
                <w:lang w:val="en-US" w:bidi="ar-SA"/>
              </w:rPr>
              <w:t xml:space="preserve">  套筒标志</w:t>
            </w:r>
          </w:p>
        </w:tc>
        <w:tc>
          <w:tcPr>
            <w:tcW w:w="3113" w:type="dxa"/>
            <w:tcBorders>
              <w:top w:val="nil"/>
              <w:left w:val="nil"/>
              <w:bottom w:val="single" w:color="auto" w:sz="4" w:space="0"/>
              <w:right w:val="single" w:color="auto" w:sz="4" w:space="0"/>
            </w:tcBorders>
            <w:noWrap w:val="0"/>
            <w:vAlign w:val="center"/>
          </w:tcPr>
          <w:p>
            <w:pPr>
              <w:widowControl/>
              <w:autoSpaceDE/>
              <w:autoSpaceDN/>
              <w:rPr>
                <w:rFonts w:hint="default" w:ascii="Times New Roman" w:hAnsi="Times New Roman" w:cs="Times New Roman"/>
                <w:color w:val="000000"/>
                <w:sz w:val="18"/>
                <w:szCs w:val="18"/>
                <w:lang w:val="en-US" w:bidi="ar-SA"/>
              </w:rPr>
            </w:pPr>
            <w:r>
              <w:rPr>
                <w:rFonts w:hint="default" w:ascii="Times New Roman" w:hAnsi="Times New Roman" w:cs="Times New Roman"/>
                <w:color w:val="000000"/>
                <w:sz w:val="18"/>
                <w:szCs w:val="18"/>
                <w:lang w:val="en-US" w:bidi="ar-SA"/>
              </w:rPr>
              <w:t xml:space="preserve">  符合现行行业标准《钢筋机械连接用套筒》（JG/T 163）有关规定</w:t>
            </w:r>
          </w:p>
        </w:tc>
      </w:tr>
      <w:tr>
        <w:tblPrEx>
          <w:tblCellMar>
            <w:top w:w="0" w:type="dxa"/>
            <w:left w:w="108" w:type="dxa"/>
            <w:bottom w:w="0" w:type="dxa"/>
            <w:right w:w="108" w:type="dxa"/>
          </w:tblCellMar>
        </w:tblPrEx>
        <w:trPr>
          <w:trHeight w:val="720" w:hRule="atLeast"/>
          <w:jc w:val="center"/>
        </w:trPr>
        <w:tc>
          <w:tcPr>
            <w:tcW w:w="3047" w:type="dxa"/>
            <w:tcBorders>
              <w:top w:val="nil"/>
              <w:left w:val="single" w:color="auto" w:sz="4" w:space="0"/>
              <w:bottom w:val="single" w:color="auto" w:sz="4" w:space="0"/>
              <w:right w:val="single" w:color="auto" w:sz="4" w:space="0"/>
            </w:tcBorders>
            <w:noWrap w:val="0"/>
            <w:vAlign w:val="center"/>
          </w:tcPr>
          <w:p>
            <w:pPr>
              <w:widowControl/>
              <w:autoSpaceDE/>
              <w:autoSpaceDN/>
              <w:rPr>
                <w:rFonts w:hint="eastAsia"/>
                <w:color w:val="000000"/>
                <w:sz w:val="18"/>
                <w:szCs w:val="18"/>
                <w:lang w:val="en-US" w:bidi="ar-SA"/>
              </w:rPr>
            </w:pPr>
            <w:r>
              <w:rPr>
                <w:rFonts w:hint="eastAsia"/>
                <w:color w:val="000000"/>
                <w:sz w:val="18"/>
                <w:szCs w:val="18"/>
                <w:lang w:val="en-US" w:bidi="ar-SA"/>
              </w:rPr>
              <w:t xml:space="preserve">  用于检查钢筋插入深度的钢筋表面标记</w:t>
            </w:r>
          </w:p>
        </w:tc>
        <w:tc>
          <w:tcPr>
            <w:tcW w:w="3113" w:type="dxa"/>
            <w:tcBorders>
              <w:top w:val="nil"/>
              <w:left w:val="nil"/>
              <w:bottom w:val="single" w:color="auto" w:sz="4" w:space="0"/>
              <w:right w:val="single" w:color="auto" w:sz="4" w:space="0"/>
            </w:tcBorders>
            <w:noWrap w:val="0"/>
            <w:vAlign w:val="center"/>
          </w:tcPr>
          <w:p>
            <w:pPr>
              <w:widowControl/>
              <w:autoSpaceDE/>
              <w:autoSpaceDN/>
              <w:rPr>
                <w:rFonts w:hint="default" w:ascii="Times New Roman" w:hAnsi="Times New Roman" w:cs="Times New Roman"/>
                <w:color w:val="000000"/>
                <w:sz w:val="18"/>
                <w:szCs w:val="18"/>
                <w:lang w:val="en-US" w:bidi="ar-SA"/>
              </w:rPr>
            </w:pPr>
            <w:r>
              <w:rPr>
                <w:rFonts w:hint="default" w:ascii="Times New Roman" w:hAnsi="Times New Roman" w:cs="Times New Roman"/>
                <w:color w:val="000000"/>
                <w:sz w:val="18"/>
                <w:szCs w:val="18"/>
                <w:lang w:val="en-US" w:bidi="ar-SA"/>
              </w:rPr>
              <w:t xml:space="preserve">  符合本规程第 </w:t>
            </w:r>
            <w:r>
              <w:rPr>
                <w:rFonts w:hint="default" w:ascii="Times New Roman" w:hAnsi="Times New Roman" w:cs="Times New Roman"/>
                <w:color w:val="000000"/>
                <w:sz w:val="18"/>
                <w:szCs w:val="18"/>
                <w:lang w:val="en-US" w:eastAsia="zh-CN" w:bidi="ar-SA"/>
              </w:rPr>
              <w:t>4</w:t>
            </w:r>
            <w:r>
              <w:rPr>
                <w:rFonts w:hint="default" w:ascii="Times New Roman" w:hAnsi="Times New Roman" w:cs="Times New Roman"/>
                <w:color w:val="000000"/>
                <w:sz w:val="18"/>
                <w:szCs w:val="18"/>
                <w:lang w:val="en-US" w:bidi="ar-SA"/>
              </w:rPr>
              <w:t>.3.</w:t>
            </w:r>
            <w:r>
              <w:rPr>
                <w:rFonts w:hint="default" w:ascii="Times New Roman" w:hAnsi="Times New Roman" w:cs="Times New Roman"/>
                <w:color w:val="000000"/>
                <w:sz w:val="18"/>
                <w:szCs w:val="18"/>
                <w:lang w:val="en-US" w:eastAsia="zh-CN" w:bidi="ar-SA"/>
              </w:rPr>
              <w:t>1</w:t>
            </w:r>
            <w:r>
              <w:rPr>
                <w:rFonts w:hint="default" w:ascii="Times New Roman" w:hAnsi="Times New Roman" w:cs="Times New Roman"/>
                <w:color w:val="000000"/>
                <w:sz w:val="18"/>
                <w:szCs w:val="18"/>
                <w:lang w:val="en-US" w:bidi="ar-SA"/>
              </w:rPr>
              <w:t xml:space="preserve"> 条的要求</w:t>
            </w:r>
          </w:p>
        </w:tc>
      </w:tr>
      <w:tr>
        <w:tblPrEx>
          <w:tblCellMar>
            <w:top w:w="0" w:type="dxa"/>
            <w:left w:w="108" w:type="dxa"/>
            <w:bottom w:w="0" w:type="dxa"/>
            <w:right w:w="108" w:type="dxa"/>
          </w:tblCellMar>
        </w:tblPrEx>
        <w:trPr>
          <w:trHeight w:val="450" w:hRule="atLeast"/>
          <w:jc w:val="center"/>
        </w:trPr>
        <w:tc>
          <w:tcPr>
            <w:tcW w:w="3047" w:type="dxa"/>
            <w:tcBorders>
              <w:top w:val="nil"/>
              <w:left w:val="single" w:color="auto" w:sz="4" w:space="0"/>
              <w:bottom w:val="single" w:color="auto" w:sz="4" w:space="0"/>
              <w:right w:val="single" w:color="auto" w:sz="4" w:space="0"/>
            </w:tcBorders>
            <w:noWrap w:val="0"/>
            <w:vAlign w:val="center"/>
          </w:tcPr>
          <w:p>
            <w:pPr>
              <w:widowControl/>
              <w:autoSpaceDE/>
              <w:autoSpaceDN/>
              <w:rPr>
                <w:rFonts w:hint="eastAsia"/>
                <w:color w:val="000000"/>
                <w:sz w:val="18"/>
                <w:szCs w:val="18"/>
                <w:lang w:val="en-US" w:bidi="ar-SA"/>
              </w:rPr>
            </w:pPr>
            <w:r>
              <w:rPr>
                <w:rFonts w:hint="eastAsia"/>
                <w:color w:val="000000"/>
                <w:sz w:val="18"/>
                <w:szCs w:val="18"/>
                <w:lang w:val="en-US" w:bidi="ar-SA"/>
              </w:rPr>
              <w:t xml:space="preserve">  进场套筒适用的钢筋强度等级</w:t>
            </w:r>
          </w:p>
        </w:tc>
        <w:tc>
          <w:tcPr>
            <w:tcW w:w="3113" w:type="dxa"/>
            <w:tcBorders>
              <w:top w:val="nil"/>
              <w:left w:val="nil"/>
              <w:bottom w:val="single" w:color="auto" w:sz="4" w:space="0"/>
              <w:right w:val="single" w:color="auto" w:sz="4" w:space="0"/>
            </w:tcBorders>
            <w:noWrap w:val="0"/>
            <w:vAlign w:val="center"/>
          </w:tcPr>
          <w:p>
            <w:pPr>
              <w:widowControl/>
              <w:autoSpaceDE/>
              <w:autoSpaceDN/>
              <w:rPr>
                <w:rFonts w:hint="eastAsia"/>
                <w:color w:val="000000"/>
                <w:sz w:val="18"/>
                <w:szCs w:val="18"/>
                <w:lang w:val="en-US" w:bidi="ar-SA"/>
              </w:rPr>
            </w:pPr>
            <w:r>
              <w:rPr>
                <w:rFonts w:hint="eastAsia"/>
                <w:color w:val="000000"/>
                <w:sz w:val="18"/>
                <w:szCs w:val="18"/>
                <w:lang w:val="en-US" w:bidi="ar-SA"/>
              </w:rPr>
              <w:t xml:space="preserve">  与工程用钢筋等级一致</w:t>
            </w:r>
          </w:p>
        </w:tc>
      </w:tr>
      <w:tr>
        <w:tblPrEx>
          <w:tblCellMar>
            <w:top w:w="0" w:type="dxa"/>
            <w:left w:w="108" w:type="dxa"/>
            <w:bottom w:w="0" w:type="dxa"/>
            <w:right w:w="108" w:type="dxa"/>
          </w:tblCellMar>
        </w:tblPrEx>
        <w:trPr>
          <w:trHeight w:val="664" w:hRule="atLeast"/>
          <w:jc w:val="center"/>
        </w:trPr>
        <w:tc>
          <w:tcPr>
            <w:tcW w:w="3047" w:type="dxa"/>
            <w:tcBorders>
              <w:top w:val="nil"/>
              <w:left w:val="single" w:color="auto" w:sz="4" w:space="0"/>
              <w:bottom w:val="single" w:color="auto" w:sz="4" w:space="0"/>
              <w:right w:val="single" w:color="auto" w:sz="4" w:space="0"/>
            </w:tcBorders>
            <w:noWrap w:val="0"/>
            <w:vAlign w:val="center"/>
          </w:tcPr>
          <w:p>
            <w:pPr>
              <w:widowControl/>
              <w:autoSpaceDE/>
              <w:autoSpaceDN/>
              <w:rPr>
                <w:rFonts w:hint="eastAsia"/>
                <w:color w:val="000000"/>
                <w:sz w:val="18"/>
                <w:szCs w:val="18"/>
                <w:lang w:val="en-US" w:bidi="ar-SA"/>
              </w:rPr>
            </w:pPr>
            <w:r>
              <w:rPr>
                <w:rFonts w:hint="eastAsia"/>
                <w:color w:val="000000"/>
                <w:sz w:val="18"/>
                <w:szCs w:val="18"/>
                <w:lang w:val="en-US" w:bidi="ar-SA"/>
              </w:rPr>
              <w:t xml:space="preserve">  进场套筒与型式检验的套筒尺寸和材料的一致性</w:t>
            </w:r>
          </w:p>
        </w:tc>
        <w:tc>
          <w:tcPr>
            <w:tcW w:w="3113" w:type="dxa"/>
            <w:tcBorders>
              <w:top w:val="nil"/>
              <w:left w:val="nil"/>
              <w:bottom w:val="single" w:color="auto" w:sz="4" w:space="0"/>
              <w:right w:val="single" w:color="auto" w:sz="4" w:space="0"/>
            </w:tcBorders>
            <w:noWrap w:val="0"/>
            <w:vAlign w:val="center"/>
          </w:tcPr>
          <w:p>
            <w:pPr>
              <w:widowControl/>
              <w:autoSpaceDE/>
              <w:autoSpaceDN/>
              <w:rPr>
                <w:rFonts w:hint="eastAsia"/>
                <w:color w:val="000000"/>
                <w:sz w:val="18"/>
                <w:szCs w:val="18"/>
                <w:lang w:val="en-US" w:bidi="ar-SA"/>
              </w:rPr>
            </w:pPr>
            <w:r>
              <w:rPr>
                <w:rFonts w:hint="eastAsia"/>
                <w:color w:val="000000"/>
                <w:sz w:val="18"/>
                <w:szCs w:val="18"/>
                <w:lang w:val="en-US" w:bidi="ar-SA"/>
              </w:rPr>
              <w:t xml:space="preserve">  符合有效型式检验报告记载的套筒参数</w:t>
            </w:r>
          </w:p>
        </w:tc>
      </w:tr>
    </w:tbl>
    <w:p>
      <w:pPr>
        <w:snapToGrid w:val="0"/>
        <w:spacing w:line="312" w:lineRule="auto"/>
        <w:rPr>
          <w:rFonts w:ascii="Times New Roman" w:hAnsi="Times New Roman"/>
          <w:b/>
          <w:color w:val="000000" w:themeColor="text1"/>
          <w14:textFill>
            <w14:solidFill>
              <w14:schemeClr w14:val="tx1"/>
            </w14:solidFill>
          </w14:textFill>
        </w:rPr>
      </w:pP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hint="eastAsia" w:ascii="Times New Roman" w:hAnsi="Times New Roman"/>
          <w:b/>
          <w:color w:val="000000" w:themeColor="text1"/>
          <w:lang w:val="en-US" w:eastAsia="zh-CN"/>
          <w14:textFill>
            <w14:solidFill>
              <w14:schemeClr w14:val="tx1"/>
            </w14:solidFill>
          </w14:textFill>
        </w:rPr>
        <w:t>4</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接头现场抽检项目应包括极限抗拉强度试验、加工和安装质量检验。抽检应按验收批进行，同钢筋生产厂、同强度等级、同规格、同类型和同型式接头应以 500 个为一个验收批进行检验与验收，不足 500 个也应作为一个验收批。</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hint="eastAsia" w:ascii="Times New Roman" w:hAnsi="Times New Roman"/>
          <w:b/>
          <w:color w:val="000000" w:themeColor="text1"/>
          <w:lang w:val="en-US" w:eastAsia="zh-CN"/>
          <w14:textFill>
            <w14:solidFill>
              <w14:schemeClr w14:val="tx1"/>
            </w14:solidFill>
          </w14:textFill>
        </w:rPr>
        <w:t>5</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接头检验应按验收批抽取 10% 接头，钢筋插入套筒深度应满足产品设计要求，检查不合格数超过 10% 时，可在本批外观检验不合格的接头中抽取 3 个试件做极限抗拉强度试验，按本规程第 7.3.6 条方法进行评定。</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hint="eastAsia" w:ascii="Times New Roman" w:hAnsi="Times New Roman"/>
          <w:b/>
          <w:color w:val="000000" w:themeColor="text1"/>
          <w:lang w:val="en-US" w:eastAsia="zh-CN"/>
          <w14:textFill>
            <w14:solidFill>
              <w14:schemeClr w14:val="tx1"/>
            </w14:solidFill>
          </w14:textFill>
        </w:rPr>
        <w:t>6</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对接头的每一验收批，应在工程结构中随机截取 3 个接头试件做极限抗拉强度试验，按设计要求的接头等级进行评定。当 3 个接头试件的极限抗拉强度均符合本规程 3.</w:t>
      </w:r>
      <w:r>
        <w:rPr>
          <w:rFonts w:hint="eastAsia" w:ascii="Times New Roman" w:hAnsi="Times New Roman"/>
          <w:color w:val="000000" w:themeColor="text1"/>
          <w:lang w:val="en-US" w:eastAsia="zh-CN"/>
          <w14:textFill>
            <w14:solidFill>
              <w14:schemeClr w14:val="tx1"/>
            </w14:solidFill>
          </w14:textFill>
        </w:rPr>
        <w:t>2</w:t>
      </w:r>
      <w:r>
        <w:rPr>
          <w:rFonts w:hint="eastAsia" w:ascii="Times New Roman" w:hAnsi="Times New Roman"/>
          <w:color w:val="000000" w:themeColor="text1"/>
          <w14:textFill>
            <w14:solidFill>
              <w14:schemeClr w14:val="tx1"/>
            </w14:solidFill>
          </w14:textFill>
        </w:rPr>
        <w:t>.</w:t>
      </w:r>
      <w:r>
        <w:rPr>
          <w:rFonts w:hint="eastAsia" w:ascii="Times New Roman" w:hAnsi="Times New Roman"/>
          <w:color w:val="000000" w:themeColor="text1"/>
          <w:lang w:val="en-US" w:eastAsia="zh-CN"/>
          <w14:textFill>
            <w14:solidFill>
              <w14:schemeClr w14:val="tx1"/>
            </w14:solidFill>
          </w14:textFill>
        </w:rPr>
        <w:t>3</w:t>
      </w:r>
      <w:r>
        <w:rPr>
          <w:rFonts w:hint="eastAsia" w:ascii="Times New Roman" w:hAnsi="Times New Roman"/>
          <w:color w:val="000000" w:themeColor="text1"/>
          <w14:textFill>
            <w14:solidFill>
              <w14:schemeClr w14:val="tx1"/>
            </w14:solidFill>
          </w14:textFill>
        </w:rPr>
        <w:t xml:space="preserve"> 中相应等级的强度要求时，该验收批应评定为合格。当仅有 1 个试件的极限抗拉强度不符合要求，应再取 6 个试件进行复检。复检中仍有 1 个试件的极限抗拉强度不符合要求，该验收批应评定为不合格。</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hint="eastAsia" w:ascii="Times New Roman" w:hAnsi="Times New Roman"/>
          <w:b/>
          <w:color w:val="000000" w:themeColor="text1"/>
          <w:lang w:val="en-US" w:eastAsia="zh-CN"/>
          <w14:textFill>
            <w14:solidFill>
              <w14:schemeClr w14:val="tx1"/>
            </w14:solidFill>
          </w14:textFill>
        </w:rPr>
        <w:t>7</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封闭环形钢筋接头、钢筋笼接头、地下连续墙预埋接头、不锈钢钢筋接头、装配式结构构件间的钢筋接头和有疲劳性能要求的接头，可见证取样，在已加工并检验合格的钢筋中随机割取钢筋试件，按本规程第 6.3 节的要求与随机抽取的进场套筒组装成 3 个接头试件做极限抗拉强度试验，按设计要求的接头等级进行评定。</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hint="eastAsia" w:ascii="Times New Roman" w:hAnsi="Times New Roman"/>
          <w:b/>
          <w:color w:val="000000" w:themeColor="text1"/>
          <w:lang w:val="en-US" w:eastAsia="zh-CN"/>
          <w14:textFill>
            <w14:solidFill>
              <w14:schemeClr w14:val="tx1"/>
            </w14:solidFill>
          </w14:textFill>
        </w:rPr>
        <w:t>8</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钢筋接头的现场检验应按照《钢筋机械连接技术规程》（JGJ 107）7.0.9～7.0.11 进行。</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hint="eastAsia" w:ascii="Times New Roman" w:hAnsi="Times New Roman"/>
          <w:b/>
          <w:color w:val="000000" w:themeColor="text1"/>
          <w:lang w:val="en-US" w:eastAsia="zh-CN"/>
          <w14:textFill>
            <w14:solidFill>
              <w14:schemeClr w14:val="tx1"/>
            </w14:solidFill>
          </w14:textFill>
        </w:rPr>
        <w:t>9</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现场截取抽样试件后，原接头位置的钢筋应立即采用同等规格的钢筋进行补接，补接方法可选用绑扎搭接、焊接或机械连接。</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hint="eastAsia" w:ascii="Times New Roman" w:hAnsi="Times New Roman"/>
          <w:b/>
          <w:color w:val="000000" w:themeColor="text1"/>
          <w:lang w:val="en-US" w:eastAsia="zh-CN"/>
          <w14:textFill>
            <w14:solidFill>
              <w14:schemeClr w14:val="tx1"/>
            </w14:solidFill>
          </w14:textFill>
        </w:rPr>
        <w:t>10</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对抽检不合格的接头验收批，应由工程相关各方研究后，提出处理方案。</w:t>
      </w:r>
    </w:p>
    <w:p>
      <w:pPr>
        <w:snapToGrid w:val="0"/>
        <w:spacing w:line="312" w:lineRule="auto"/>
        <w:rPr>
          <w:rFonts w:ascii="Times New Roman" w:hAnsi="Times New Roman"/>
          <w:b/>
          <w:color w:val="000000" w:themeColor="text1"/>
          <w14:textFill>
            <w14:solidFill>
              <w14:schemeClr w14:val="tx1"/>
            </w14:solidFill>
          </w14:textFill>
        </w:rPr>
      </w:pPr>
    </w:p>
    <w:p>
      <w:pPr>
        <w:rPr>
          <w:rFonts w:hint="eastAsia" w:ascii="Times New Roman" w:hAnsi="Times New Roman"/>
          <w:color w:val="000000" w:themeColor="text1"/>
          <w14:textFill>
            <w14:solidFill>
              <w14:schemeClr w14:val="tx1"/>
            </w14:solidFill>
          </w14:textFill>
        </w:rPr>
      </w:pPr>
      <w:bookmarkStart w:id="61" w:name="_Toc533422756"/>
      <w:bookmarkStart w:id="62" w:name="_Toc533422986"/>
      <w:bookmarkStart w:id="63" w:name="_Toc533422626"/>
      <w:r>
        <w:rPr>
          <w:rFonts w:hint="eastAsia" w:ascii="Times New Roman" w:hAnsi="Times New Roman"/>
          <w:color w:val="000000" w:themeColor="text1"/>
          <w14:textFill>
            <w14:solidFill>
              <w14:schemeClr w14:val="tx1"/>
            </w14:solidFill>
          </w14:textFill>
        </w:rPr>
        <w:br w:type="page"/>
      </w:r>
    </w:p>
    <w:p>
      <w:pPr>
        <w:pStyle w:val="2"/>
        <w:keepNext w:val="0"/>
        <w:keepLines w:val="0"/>
        <w:snapToGrid w:val="0"/>
        <w:spacing w:before="0" w:after="0" w:line="312" w:lineRule="auto"/>
        <w:jc w:val="center"/>
        <w:rPr>
          <w:rFonts w:ascii="Times New Roman" w:hAnsi="Times New Roman"/>
          <w:color w:val="000000" w:themeColor="text1"/>
          <w14:textFill>
            <w14:solidFill>
              <w14:schemeClr w14:val="tx1"/>
            </w14:solidFill>
          </w14:textFill>
        </w:rPr>
      </w:pPr>
      <w:bookmarkStart w:id="64" w:name="_Toc4233"/>
      <w:r>
        <w:rPr>
          <w:rFonts w:hint="eastAsia" w:ascii="Times New Roman" w:hAnsi="Times New Roman"/>
          <w:color w:val="000000" w:themeColor="text1"/>
          <w14:textFill>
            <w14:solidFill>
              <w14:schemeClr w14:val="tx1"/>
            </w14:solidFill>
          </w14:textFill>
        </w:rPr>
        <w:t>本规程用词说明</w:t>
      </w:r>
      <w:bookmarkEnd w:id="61"/>
      <w:bookmarkEnd w:id="62"/>
      <w:bookmarkEnd w:id="63"/>
      <w:bookmarkEnd w:id="64"/>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  为便于在执行本规程条文时区别对待，对要求严格程度不同的用词说明如下：</w:t>
      </w:r>
    </w:p>
    <w:p>
      <w:pPr>
        <w:snapToGrid w:val="0"/>
        <w:spacing w:line="312"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1）表示很严格，非这样做不可的：</w:t>
      </w:r>
    </w:p>
    <w:p>
      <w:pPr>
        <w:snapToGrid w:val="0"/>
        <w:spacing w:line="312"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正面词采用“必须”，反面词采用“严禁”。</w:t>
      </w:r>
    </w:p>
    <w:p>
      <w:pPr>
        <w:snapToGrid w:val="0"/>
        <w:spacing w:line="312"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2）表示严格，在正常情况下均应这样做的：</w:t>
      </w:r>
    </w:p>
    <w:p>
      <w:pPr>
        <w:snapToGrid w:val="0"/>
        <w:spacing w:line="312"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正面词采用“应”， 反面词采用“不应”或“不得”。</w:t>
      </w:r>
    </w:p>
    <w:p>
      <w:pPr>
        <w:snapToGrid w:val="0"/>
        <w:spacing w:line="312"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3）表示允许稍有选择，在条件许可时首先应这样做的：</w:t>
      </w:r>
    </w:p>
    <w:p>
      <w:pPr>
        <w:snapToGrid w:val="0"/>
        <w:spacing w:line="312" w:lineRule="auto"/>
        <w:ind w:firstLine="42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正面词采用“宜”或“可”，反面词采用“不宜”。</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4</w:t>
      </w:r>
      <w:r>
        <w:rPr>
          <w:rFonts w:hint="eastAsia" w:ascii="Times New Roman" w:hAnsi="Times New Roman"/>
          <w:color w:val="000000" w:themeColor="text1"/>
          <w14:textFill>
            <w14:solidFill>
              <w14:schemeClr w14:val="tx1"/>
            </w14:solidFill>
          </w14:textFill>
        </w:rPr>
        <w:t>）表示有选择，在一定条件下可以这样做的，采用“可”。</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  条文中指明应按其他有关标准执行的写法为：“应按……执行”或“应符合……要求或者规定”。</w:t>
      </w:r>
    </w:p>
    <w:p>
      <w:pPr>
        <w:snapToGrid w:val="0"/>
        <w:spacing w:line="312" w:lineRule="auto"/>
        <w:rPr>
          <w:rFonts w:ascii="Times New Roman" w:hAnsi="Times New Roman"/>
          <w:color w:val="000000" w:themeColor="text1"/>
          <w14:textFill>
            <w14:solidFill>
              <w14:schemeClr w14:val="tx1"/>
            </w14:solidFill>
          </w14:textFill>
        </w:rPr>
        <w:sectPr>
          <w:footerReference r:id="rId10" w:type="default"/>
          <w:pgSz w:w="11906" w:h="16838"/>
          <w:pgMar w:top="1440" w:right="1800" w:bottom="1440" w:left="1800" w:header="851" w:footer="992" w:gutter="0"/>
          <w:pgNumType w:start="1"/>
          <w:cols w:space="425" w:num="1"/>
          <w:docGrid w:type="lines" w:linePitch="312" w:charSpace="0"/>
        </w:sectPr>
      </w:pPr>
    </w:p>
    <w:p>
      <w:pPr>
        <w:pStyle w:val="2"/>
        <w:keepNext w:val="0"/>
        <w:keepLines w:val="0"/>
        <w:snapToGrid w:val="0"/>
        <w:spacing w:before="0" w:after="0" w:line="312" w:lineRule="auto"/>
        <w:jc w:val="center"/>
        <w:rPr>
          <w:rFonts w:ascii="Times New Roman" w:hAnsi="Times New Roman"/>
          <w:color w:val="000000" w:themeColor="text1"/>
          <w14:textFill>
            <w14:solidFill>
              <w14:schemeClr w14:val="tx1"/>
            </w14:solidFill>
          </w14:textFill>
        </w:rPr>
      </w:pPr>
      <w:bookmarkStart w:id="65" w:name="_Toc533422757"/>
      <w:bookmarkStart w:id="66" w:name="_Toc533422987"/>
      <w:bookmarkStart w:id="67" w:name="_Toc17300"/>
      <w:bookmarkStart w:id="68" w:name="_Toc533422627"/>
      <w:r>
        <w:rPr>
          <w:rFonts w:hint="eastAsia" w:ascii="Times New Roman" w:hAnsi="Times New Roman"/>
          <w:color w:val="000000" w:themeColor="text1"/>
          <w14:textFill>
            <w14:solidFill>
              <w14:schemeClr w14:val="tx1"/>
            </w14:solidFill>
          </w14:textFill>
        </w:rPr>
        <w:t>引用标准</w:t>
      </w:r>
      <w:r>
        <w:rPr>
          <w:rFonts w:ascii="Times New Roman" w:hAnsi="Times New Roman"/>
          <w:color w:val="000000" w:themeColor="text1"/>
          <w14:textFill>
            <w14:solidFill>
              <w14:schemeClr w14:val="tx1"/>
            </w14:solidFill>
          </w14:textFill>
        </w:rPr>
        <w:t>名录</w:t>
      </w:r>
      <w:bookmarkEnd w:id="65"/>
      <w:bookmarkEnd w:id="66"/>
      <w:bookmarkEnd w:id="67"/>
      <w:bookmarkEnd w:id="68"/>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GB 50010 混凝土结构设计规范</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GB/T 228.1 金属材料拉伸试验 第1部分 室温试验方法</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GB/T 230.1 金属材料 洛氏硬度试验 第1部分 试验方法</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GB/T 1220 不锈钢棒</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GB/T 1499.2 钢筋混凝土用钢 第2部分 热轧带肋钢筋</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GB/T 2975 钢及钢产品力学性能试验取样位置及试样制备</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GB 13014 钢筋混凝土用余热处理钢筋</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GB/T 14975 结构用不锈钢无缝钢管</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YB/T 4362 钢筋混凝土用不锈钢钢筋</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JG/T 163 钢筋机械连接用套筒</w:t>
      </w:r>
    </w:p>
    <w:p>
      <w:pPr>
        <w:snapToGrid w:val="0"/>
        <w:spacing w:line="312" w:lineRule="auto"/>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JGJ 107 钢筋机械连接技术规程</w:t>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rPr>
          <w:rFonts w:hint="eastAsia" w:ascii="Times New Roman" w:hAnsi="Times New Roman"/>
          <w:color w:val="000000" w:themeColor="text1"/>
          <w:sz w:val="30"/>
          <w:szCs w:val="30"/>
          <w14:textFill>
            <w14:solidFill>
              <w14:schemeClr w14:val="tx1"/>
            </w14:solidFill>
          </w14:textFill>
        </w:rPr>
      </w:pPr>
      <w:r>
        <w:rPr>
          <w:rFonts w:hint="eastAsia" w:ascii="Times New Roman" w:hAnsi="Times New Roman"/>
          <w:color w:val="000000" w:themeColor="text1"/>
          <w:sz w:val="30"/>
          <w:szCs w:val="30"/>
          <w14:textFill>
            <w14:solidFill>
              <w14:schemeClr w14:val="tx1"/>
            </w14:solidFill>
          </w14:textFill>
        </w:rPr>
        <w:br w:type="page"/>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center"/>
        <w:rPr>
          <w:rFonts w:ascii="Times New Roman" w:hAnsi="Times New Roman"/>
          <w:color w:val="000000" w:themeColor="text1"/>
          <w:sz w:val="30"/>
          <w:szCs w:val="30"/>
          <w14:textFill>
            <w14:solidFill>
              <w14:schemeClr w14:val="tx1"/>
            </w14:solidFill>
          </w14:textFill>
        </w:rPr>
      </w:pPr>
      <w:r>
        <w:rPr>
          <w:rFonts w:hint="eastAsia" w:ascii="Times New Roman" w:hAnsi="Times New Roman"/>
          <w:color w:val="000000" w:themeColor="text1"/>
          <w:sz w:val="30"/>
          <w:szCs w:val="30"/>
          <w14:textFill>
            <w14:solidFill>
              <w14:schemeClr w14:val="tx1"/>
            </w14:solidFill>
          </w14:textFill>
        </w:rPr>
        <w:t>中国工程建设标准化协会标准</w:t>
      </w:r>
    </w:p>
    <w:p>
      <w:pPr>
        <w:snapToGrid w:val="0"/>
        <w:spacing w:line="312" w:lineRule="auto"/>
        <w:jc w:val="center"/>
        <w:rPr>
          <w:rFonts w:ascii="Times New Roman" w:hAnsi="Times New Roman"/>
          <w:color w:val="000000" w:themeColor="text1"/>
          <w14:textFill>
            <w14:solidFill>
              <w14:schemeClr w14:val="tx1"/>
            </w14:solidFill>
          </w14:textFill>
        </w:rPr>
      </w:pPr>
    </w:p>
    <w:p>
      <w:pPr>
        <w:snapToGrid w:val="0"/>
        <w:spacing w:line="312" w:lineRule="auto"/>
        <w:jc w:val="center"/>
        <w:rPr>
          <w:rFonts w:ascii="Times New Roman" w:hAnsi="Times New Roman"/>
          <w:color w:val="000000" w:themeColor="text1"/>
          <w:sz w:val="36"/>
          <w:szCs w:val="36"/>
          <w14:textFill>
            <w14:solidFill>
              <w14:schemeClr w14:val="tx1"/>
            </w14:solidFill>
          </w14:textFill>
        </w:rPr>
      </w:pPr>
      <w:r>
        <w:rPr>
          <w:rFonts w:hint="eastAsia" w:ascii="Times New Roman" w:hAnsi="Times New Roman"/>
          <w:color w:val="000000" w:themeColor="text1"/>
          <w:sz w:val="36"/>
          <w:szCs w:val="36"/>
          <w14:textFill>
            <w14:solidFill>
              <w14:schemeClr w14:val="tx1"/>
            </w14:solidFill>
          </w14:textFill>
        </w:rPr>
        <w:t>钢筋轴向冷挤压连接技术规程</w:t>
      </w:r>
    </w:p>
    <w:p>
      <w:pPr>
        <w:snapToGrid w:val="0"/>
        <w:spacing w:line="312" w:lineRule="auto"/>
        <w:jc w:val="center"/>
        <w:rPr>
          <w:rFonts w:ascii="Times New Roman" w:hAnsi="Times New Roman"/>
          <w:color w:val="000000" w:themeColor="text1"/>
          <w14:textFill>
            <w14:solidFill>
              <w14:schemeClr w14:val="tx1"/>
            </w14:solidFill>
          </w14:textFill>
        </w:rPr>
      </w:pPr>
    </w:p>
    <w:p>
      <w:pPr>
        <w:snapToGrid w:val="0"/>
        <w:spacing w:line="312" w:lineRule="auto"/>
        <w:jc w:val="center"/>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color w:val="000000" w:themeColor="text1"/>
          <w14:textFill>
            <w14:solidFill>
              <w14:schemeClr w14:val="tx1"/>
            </w14:solidFill>
          </w14:textFill>
        </w:rPr>
        <w:t xml:space="preserve">T/CECS  </w:t>
      </w:r>
      <w:r>
        <w:rPr>
          <w:rFonts w:hint="eastAsia" w:ascii="Times New Roman" w:hAnsi="Times New Roman"/>
          <w:color w:val="000000" w:themeColor="text1"/>
          <w14:textFill>
            <w14:solidFill>
              <w14:schemeClr w14:val="tx1"/>
            </w14:solidFill>
          </w14:textFill>
        </w:rPr>
        <w:t>xxx</w:t>
      </w:r>
      <w:r>
        <w:rPr>
          <w:rFonts w:hint="eastAsia" w:ascii="Times New Roman" w:hAnsi="Times New Roman" w:eastAsia="宋体"/>
          <w:color w:val="000000" w:themeColor="text1"/>
          <w14:textFill>
            <w14:solidFill>
              <w14:schemeClr w14:val="tx1"/>
            </w14:solidFill>
          </w14:textFill>
        </w:rPr>
        <w:t>－20</w:t>
      </w:r>
      <w:r>
        <w:rPr>
          <w:rFonts w:hint="eastAsia" w:ascii="Times New Roman" w:hAnsi="Times New Roman" w:eastAsia="宋体"/>
          <w:color w:val="000000" w:themeColor="text1"/>
          <w:lang w:val="en-US" w:eastAsia="zh-CN"/>
          <w14:textFill>
            <w14:solidFill>
              <w14:schemeClr w14:val="tx1"/>
            </w14:solidFill>
          </w14:textFill>
        </w:rPr>
        <w:t>22</w:t>
      </w:r>
    </w:p>
    <w:p>
      <w:pPr>
        <w:snapToGrid w:val="0"/>
        <w:spacing w:line="312" w:lineRule="auto"/>
        <w:ind w:firstLine="3570" w:firstLineChars="1700"/>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0"/>
        <w:rPr>
          <w:rFonts w:hint="eastAsia" w:ascii="Times New Roman" w:hAnsi="Times New Roman"/>
          <w:color w:val="000000" w:themeColor="text1"/>
          <w:sz w:val="30"/>
          <w:szCs w:val="30"/>
          <w14:textFill>
            <w14:solidFill>
              <w14:schemeClr w14:val="tx1"/>
            </w14:solidFill>
          </w14:textFill>
        </w:rPr>
      </w:pPr>
      <w:bookmarkStart w:id="69" w:name="_Toc18050"/>
      <w:r>
        <w:rPr>
          <w:rFonts w:hint="eastAsia" w:ascii="Times New Roman" w:hAnsi="Times New Roman"/>
          <w:color w:val="000000" w:themeColor="text1"/>
          <w:sz w:val="30"/>
          <w:szCs w:val="30"/>
          <w14:textFill>
            <w14:solidFill>
              <w14:schemeClr w14:val="tx1"/>
            </w14:solidFill>
          </w14:textFill>
        </w:rPr>
        <w:t>条文说明</w:t>
      </w:r>
      <w:bookmarkEnd w:id="69"/>
    </w:p>
    <w:p>
      <w:pPr>
        <w:rPr>
          <w:rFonts w:hint="eastAsia" w:ascii="Times New Roman" w:hAnsi="Times New Roman"/>
          <w:color w:val="000000" w:themeColor="text1"/>
          <w:sz w:val="30"/>
          <w:szCs w:val="30"/>
          <w14:textFill>
            <w14:solidFill>
              <w14:schemeClr w14:val="tx1"/>
            </w14:solidFill>
          </w14:textFill>
        </w:rPr>
      </w:pPr>
      <w:r>
        <w:rPr>
          <w:rFonts w:hint="eastAsia" w:ascii="Times New Roman" w:hAnsi="Times New Roman"/>
          <w:color w:val="000000" w:themeColor="text1"/>
          <w:sz w:val="30"/>
          <w:szCs w:val="30"/>
          <w14:textFill>
            <w14:solidFill>
              <w14:schemeClr w14:val="tx1"/>
            </w14:solidFill>
          </w14:textFill>
        </w:rPr>
        <w:br w:type="page"/>
      </w:r>
    </w:p>
    <w:p>
      <w:pPr>
        <w:snapToGrid w:val="0"/>
        <w:spacing w:line="312" w:lineRule="auto"/>
        <w:jc w:val="center"/>
        <w:rPr>
          <w:rFonts w:ascii="Times New Roman" w:hAnsi="Times New Roman" w:eastAsia="宋体" w:cs="Times New Roman"/>
          <w:b/>
          <w:color w:val="000000" w:themeColor="text1"/>
          <w:sz w:val="32"/>
          <w:szCs w:val="32"/>
          <w:lang w:val="zh-CN"/>
          <w14:textFill>
            <w14:solidFill>
              <w14:schemeClr w14:val="tx1"/>
            </w14:solidFill>
          </w14:textFill>
        </w:rPr>
      </w:pPr>
      <w:r>
        <w:rPr>
          <w:rFonts w:hint="eastAsia" w:ascii="Times New Roman" w:hAnsi="Times New Roman" w:eastAsia="宋体" w:cs="Times New Roman"/>
          <w:b/>
          <w:color w:val="000000" w:themeColor="text1"/>
          <w:sz w:val="32"/>
          <w:szCs w:val="32"/>
          <w:lang w:val="zh-CN"/>
          <w14:textFill>
            <w14:solidFill>
              <w14:schemeClr w14:val="tx1"/>
            </w14:solidFill>
          </w14:textFill>
        </w:rPr>
        <w:t>目次</w:t>
      </w:r>
    </w:p>
    <w:sdt>
      <w:sdtPr>
        <w:rPr>
          <w:rFonts w:ascii="Times New Roman" w:hAnsi="Times New Roman"/>
          <w:color w:val="000000" w:themeColor="text1"/>
          <w:lang w:val="zh-CN"/>
          <w14:textFill>
            <w14:solidFill>
              <w14:schemeClr w14:val="tx1"/>
            </w14:solidFill>
          </w14:textFill>
        </w:rPr>
        <w:id w:val="2073688673"/>
        <w:docPartObj>
          <w:docPartGallery w:val="Table of Contents"/>
          <w:docPartUnique/>
        </w:docPartObj>
      </w:sdtPr>
      <w:sdtEndPr>
        <w:rPr>
          <w:rFonts w:ascii="Times New Roman" w:hAnsi="Times New Roman"/>
          <w:b/>
          <w:bCs/>
          <w:color w:val="000000" w:themeColor="text1"/>
          <w:lang w:val="zh-CN"/>
          <w14:textFill>
            <w14:solidFill>
              <w14:schemeClr w14:val="tx1"/>
            </w14:solidFill>
          </w14:textFill>
        </w:rPr>
      </w:sdtEndPr>
      <w:sdtContent>
        <w:p>
          <w:pPr>
            <w:pStyle w:val="11"/>
            <w:tabs>
              <w:tab w:val="right" w:leader="dot" w:pos="8296"/>
            </w:tabs>
            <w:snapToGrid w:val="0"/>
            <w:spacing w:line="312" w:lineRule="auto"/>
            <w:rPr>
              <w:rFonts w:ascii="Times New Roman" w:hAnsi="Times New Roman" w:eastAsiaTheme="minorEastAsia" w:cstheme="minorBidi"/>
              <w:b/>
              <w:bCs/>
              <w:color w:val="000000" w:themeColor="text1"/>
              <w:kern w:val="2"/>
              <w:sz w:val="21"/>
              <w:szCs w:val="24"/>
              <w:lang w:val="zh-CN" w:eastAsia="zh-CN" w:bidi="ar-SA"/>
              <w14:textFill>
                <w14:solidFill>
                  <w14:schemeClr w14:val="tx1"/>
                </w14:solidFill>
              </w14:textFill>
            </w:rPr>
          </w:pPr>
          <w:r>
            <w:rPr>
              <w:rFonts w:ascii="Times New Roman" w:hAnsi="Times New Roman"/>
              <w:color w:val="000000" w:themeColor="text1"/>
              <w14:textFill>
                <w14:solidFill>
                  <w14:schemeClr w14:val="tx1"/>
                </w14:solidFill>
              </w14:textFill>
            </w:rPr>
            <w:fldChar w:fldCharType="begin"/>
          </w:r>
          <w:r>
            <w:rPr>
              <w:rFonts w:ascii="Times New Roman" w:hAnsi="Times New Roman"/>
              <w:color w:val="000000" w:themeColor="text1"/>
              <w14:textFill>
                <w14:solidFill>
                  <w14:schemeClr w14:val="tx1"/>
                </w14:solidFill>
              </w14:textFill>
            </w:rPr>
            <w:instrText xml:space="preserve"> TOC \o "1-3" \h \z \u </w:instrText>
          </w:r>
          <w:r>
            <w:rPr>
              <w:rFonts w:ascii="Times New Roman" w:hAnsi="Times New Roman"/>
              <w:color w:val="000000" w:themeColor="text1"/>
              <w14:textFill>
                <w14:solidFill>
                  <w14:schemeClr w14:val="tx1"/>
                </w14:solidFill>
              </w14:textFill>
            </w:rPr>
            <w:fldChar w:fldCharType="separate"/>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_Toc3257 </w:instrText>
          </w:r>
          <w:r>
            <w:rPr>
              <w:rFonts w:ascii="Times New Roman" w:hAnsi="Times New Roman"/>
              <w:bCs/>
              <w:lang w:val="zh-CN"/>
            </w:rPr>
            <w:fldChar w:fldCharType="separate"/>
          </w:r>
          <w:r>
            <w:rPr>
              <w:rFonts w:hint="eastAsia" w:ascii="Times New Roman" w:hAnsi="Times New Roman" w:eastAsia="宋体" w:cs="Times New Roman"/>
              <w:szCs w:val="28"/>
              <w:lang w:val="zh-CN"/>
            </w:rPr>
            <w:t>1 总    则</w:t>
          </w:r>
          <w:r>
            <w:tab/>
          </w:r>
          <w:r>
            <w:fldChar w:fldCharType="begin"/>
          </w:r>
          <w:r>
            <w:instrText xml:space="preserve"> PAGEREF _Toc3257 \h </w:instrText>
          </w:r>
          <w:r>
            <w:fldChar w:fldCharType="separate"/>
          </w:r>
          <w:r>
            <w:t>1</w:t>
          </w:r>
          <w:r>
            <w:rPr>
              <w:rFonts w:hint="eastAsia"/>
              <w:lang w:val="en-US" w:eastAsia="zh-CN"/>
            </w:rPr>
            <w:t>9</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rPr>
              <w:rFonts w:hint="eastAsia" w:eastAsiaTheme="minorEastAsia"/>
              <w:lang w:val="en-US" w:eastAsia="zh-CN"/>
            </w:rPr>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_Toc9085 </w:instrText>
          </w:r>
          <w:r>
            <w:rPr>
              <w:rFonts w:ascii="Times New Roman" w:hAnsi="Times New Roman"/>
              <w:bCs/>
              <w:lang w:val="zh-CN"/>
            </w:rPr>
            <w:fldChar w:fldCharType="separate"/>
          </w:r>
          <w:r>
            <w:rPr>
              <w:rFonts w:hint="eastAsia" w:ascii="Times New Roman" w:hAnsi="Times New Roman" w:eastAsia="宋体" w:cs="Times New Roman"/>
              <w:szCs w:val="28"/>
              <w:lang w:val="zh-CN"/>
            </w:rPr>
            <w:t>2 术语</w:t>
          </w:r>
          <w:r>
            <w:tab/>
          </w:r>
          <w:r>
            <w:rPr>
              <w:rFonts w:hint="eastAsia"/>
              <w:lang w:val="en-US" w:eastAsia="zh-CN"/>
            </w:rPr>
            <w:t>2</w:t>
          </w:r>
          <w:r>
            <w:rPr>
              <w:rFonts w:ascii="Times New Roman" w:hAnsi="Times New Roman"/>
              <w:bCs/>
              <w:color w:val="000000" w:themeColor="text1"/>
              <w:lang w:val="zh-CN"/>
              <w14:textFill>
                <w14:solidFill>
                  <w14:schemeClr w14:val="tx1"/>
                </w14:solidFill>
              </w14:textFill>
            </w:rPr>
            <w:fldChar w:fldCharType="end"/>
          </w:r>
          <w:r>
            <w:rPr>
              <w:rFonts w:hint="eastAsia" w:ascii="Times New Roman" w:hAnsi="Times New Roman"/>
              <w:bCs/>
              <w:color w:val="000000" w:themeColor="text1"/>
              <w:lang w:val="en-US" w:eastAsia="zh-CN"/>
              <w14:textFill>
                <w14:solidFill>
                  <w14:schemeClr w14:val="tx1"/>
                </w14:solidFill>
              </w14:textFill>
            </w:rPr>
            <w:t>0</w:t>
          </w:r>
        </w:p>
        <w:p>
          <w:pPr>
            <w:pStyle w:val="11"/>
            <w:tabs>
              <w:tab w:val="right" w:leader="dot" w:pos="8306"/>
            </w:tabs>
            <w:rPr>
              <w:rFonts w:hint="eastAsia" w:eastAsiaTheme="minorEastAsia"/>
              <w:lang w:val="en-US" w:eastAsia="zh-CN"/>
            </w:rPr>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_Toc16479 </w:instrText>
          </w:r>
          <w:r>
            <w:rPr>
              <w:rFonts w:ascii="Times New Roman" w:hAnsi="Times New Roman"/>
              <w:bCs/>
              <w:lang w:val="zh-CN"/>
            </w:rPr>
            <w:fldChar w:fldCharType="separate"/>
          </w:r>
          <w:r>
            <w:rPr>
              <w:rFonts w:hint="eastAsia" w:ascii="Times New Roman" w:hAnsi="Times New Roman" w:eastAsia="宋体" w:cs="Times New Roman"/>
              <w:szCs w:val="28"/>
              <w:lang w:val="zh-CN"/>
            </w:rPr>
            <w:t>3 材料及性能</w:t>
          </w:r>
          <w:r>
            <w:tab/>
          </w:r>
          <w:r>
            <w:rPr>
              <w:rFonts w:hint="eastAsia"/>
              <w:lang w:val="en-US" w:eastAsia="zh-CN"/>
            </w:rPr>
            <w:t>2</w:t>
          </w:r>
          <w:r>
            <w:rPr>
              <w:rFonts w:ascii="Times New Roman" w:hAnsi="Times New Roman"/>
              <w:bCs/>
              <w:color w:val="000000" w:themeColor="text1"/>
              <w:lang w:val="zh-CN"/>
              <w14:textFill>
                <w14:solidFill>
                  <w14:schemeClr w14:val="tx1"/>
                </w14:solidFill>
              </w14:textFill>
            </w:rPr>
            <w:fldChar w:fldCharType="end"/>
          </w:r>
          <w:r>
            <w:rPr>
              <w:rFonts w:hint="eastAsia" w:ascii="Times New Roman" w:hAnsi="Times New Roman"/>
              <w:bCs/>
              <w:color w:val="000000" w:themeColor="text1"/>
              <w:lang w:val="en-US" w:eastAsia="zh-CN"/>
              <w14:textFill>
                <w14:solidFill>
                  <w14:schemeClr w14:val="tx1"/>
                </w14:solidFill>
              </w14:textFill>
            </w:rPr>
            <w:t>1</w:t>
          </w:r>
        </w:p>
        <w:p>
          <w:pPr>
            <w:pStyle w:val="12"/>
            <w:tabs>
              <w:tab w:val="right" w:leader="dot" w:pos="8306"/>
            </w:tabs>
            <w:rPr>
              <w:rFonts w:hint="eastAsia" w:eastAsiaTheme="minorEastAsia"/>
              <w:lang w:val="en-US" w:eastAsia="zh-CN"/>
            </w:rPr>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_Toc22951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3.1  </w:t>
          </w:r>
          <w:r>
            <w:rPr>
              <w:rFonts w:hint="eastAsia" w:ascii="Times New Roman" w:hAnsi="Times New Roman" w:eastAsia="黑体" w:cs="Times New Roman"/>
              <w:iCs/>
              <w:kern w:val="0"/>
              <w:szCs w:val="21"/>
              <w:lang w:val="en-US" w:eastAsia="zh-CN"/>
            </w:rPr>
            <w:t>材料</w:t>
          </w:r>
          <w:r>
            <w:tab/>
          </w:r>
          <w:r>
            <w:rPr>
              <w:rFonts w:hint="eastAsia"/>
              <w:lang w:val="en-US" w:eastAsia="zh-CN"/>
            </w:rPr>
            <w:t>2</w:t>
          </w:r>
          <w:r>
            <w:rPr>
              <w:rFonts w:ascii="Times New Roman" w:hAnsi="Times New Roman"/>
              <w:bCs/>
              <w:color w:val="000000" w:themeColor="text1"/>
              <w:lang w:val="zh-CN"/>
              <w14:textFill>
                <w14:solidFill>
                  <w14:schemeClr w14:val="tx1"/>
                </w14:solidFill>
              </w14:textFill>
            </w:rPr>
            <w:fldChar w:fldCharType="end"/>
          </w:r>
          <w:r>
            <w:rPr>
              <w:rFonts w:hint="eastAsia" w:ascii="Times New Roman" w:hAnsi="Times New Roman"/>
              <w:bCs/>
              <w:color w:val="000000" w:themeColor="text1"/>
              <w:lang w:val="en-US" w:eastAsia="zh-CN"/>
              <w14:textFill>
                <w14:solidFill>
                  <w14:schemeClr w14:val="tx1"/>
                </w14:solidFill>
              </w14:textFill>
            </w:rPr>
            <w:t>1</w:t>
          </w:r>
        </w:p>
        <w:p>
          <w:pPr>
            <w:pStyle w:val="12"/>
            <w:tabs>
              <w:tab w:val="right" w:leader="dot" w:pos="8306"/>
            </w:tabs>
            <w:rPr>
              <w:rFonts w:hint="eastAsia" w:eastAsiaTheme="minorEastAsia"/>
              <w:lang w:val="en-US" w:eastAsia="zh-CN"/>
            </w:rPr>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_Toc789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3.2  </w:t>
          </w:r>
          <w:r>
            <w:rPr>
              <w:rFonts w:hint="eastAsia" w:ascii="Times New Roman" w:hAnsi="Times New Roman" w:eastAsia="黑体" w:cs="Times New Roman"/>
              <w:iCs/>
              <w:kern w:val="0"/>
              <w:szCs w:val="21"/>
              <w:lang w:val="en-US" w:eastAsia="zh-CN"/>
            </w:rPr>
            <w:t>接头性能要求</w:t>
          </w:r>
          <w:r>
            <w:tab/>
          </w:r>
          <w:r>
            <w:rPr>
              <w:rFonts w:hint="eastAsia"/>
              <w:lang w:val="en-US" w:eastAsia="zh-CN"/>
            </w:rPr>
            <w:t>2</w:t>
          </w:r>
          <w:r>
            <w:rPr>
              <w:rFonts w:ascii="Times New Roman" w:hAnsi="Times New Roman"/>
              <w:bCs/>
              <w:color w:val="000000" w:themeColor="text1"/>
              <w:lang w:val="zh-CN"/>
              <w14:textFill>
                <w14:solidFill>
                  <w14:schemeClr w14:val="tx1"/>
                </w14:solidFill>
              </w14:textFill>
            </w:rPr>
            <w:fldChar w:fldCharType="end"/>
          </w:r>
          <w:r>
            <w:rPr>
              <w:rFonts w:hint="eastAsia" w:ascii="Times New Roman" w:hAnsi="Times New Roman"/>
              <w:bCs/>
              <w:color w:val="000000" w:themeColor="text1"/>
              <w:lang w:val="en-US" w:eastAsia="zh-CN"/>
              <w14:textFill>
                <w14:solidFill>
                  <w14:schemeClr w14:val="tx1"/>
                </w14:solidFill>
              </w14:textFill>
            </w:rPr>
            <w:t>1</w:t>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_Toc19435 </w:instrText>
          </w:r>
          <w:r>
            <w:rPr>
              <w:rFonts w:ascii="Times New Roman" w:hAnsi="Times New Roman"/>
              <w:bCs/>
              <w:lang w:val="zh-CN"/>
            </w:rPr>
            <w:fldChar w:fldCharType="separate"/>
          </w:r>
          <w:r>
            <w:rPr>
              <w:rFonts w:hint="eastAsia" w:ascii="Times New Roman" w:hAnsi="Times New Roman" w:eastAsia="宋体" w:cs="Times New Roman"/>
              <w:szCs w:val="28"/>
              <w:lang w:val="zh-CN"/>
            </w:rPr>
            <w:t>4 设计</w:t>
          </w:r>
          <w:r>
            <w:rPr>
              <w:rFonts w:hint="eastAsia" w:ascii="Times New Roman" w:hAnsi="Times New Roman" w:eastAsia="宋体" w:cs="Times New Roman"/>
              <w:szCs w:val="28"/>
              <w:lang w:val="en-US" w:eastAsia="zh-CN"/>
            </w:rPr>
            <w:t>选用</w:t>
          </w:r>
          <w:r>
            <w:tab/>
          </w:r>
          <w:r>
            <w:fldChar w:fldCharType="begin"/>
          </w:r>
          <w:r>
            <w:instrText xml:space="preserve"> PAGEREF _Toc19435 \h </w:instrText>
          </w:r>
          <w:r>
            <w:fldChar w:fldCharType="separate"/>
          </w:r>
          <w:r>
            <w:t>2</w:t>
          </w:r>
          <w:r>
            <w:rPr>
              <w:rFonts w:hint="eastAsia"/>
              <w:lang w:val="en-US" w:eastAsia="zh-CN"/>
            </w:rPr>
            <w:t>2</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_Toc29490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4.1  </w:t>
          </w:r>
          <w:r>
            <w:rPr>
              <w:rFonts w:hint="eastAsia" w:ascii="Times New Roman" w:hAnsi="Times New Roman" w:eastAsia="黑体" w:cs="Times New Roman"/>
              <w:iCs/>
              <w:kern w:val="0"/>
              <w:szCs w:val="21"/>
              <w:lang w:val="en-US" w:eastAsia="zh-CN"/>
            </w:rPr>
            <w:t>分类及形式</w:t>
          </w:r>
          <w:r>
            <w:tab/>
          </w:r>
          <w:r>
            <w:fldChar w:fldCharType="begin"/>
          </w:r>
          <w:r>
            <w:instrText xml:space="preserve"> PAGEREF _Toc29490 \h </w:instrText>
          </w:r>
          <w:r>
            <w:fldChar w:fldCharType="separate"/>
          </w:r>
          <w:r>
            <w:t>2</w:t>
          </w:r>
          <w:r>
            <w:rPr>
              <w:rFonts w:hint="eastAsia"/>
              <w:lang w:val="en-US" w:eastAsia="zh-CN"/>
            </w:rPr>
            <w:t>3</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_Toc17524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4.2  </w:t>
          </w:r>
          <w:r>
            <w:rPr>
              <w:rFonts w:hint="eastAsia" w:ascii="Times New Roman" w:hAnsi="Times New Roman" w:eastAsia="黑体" w:cs="Times New Roman"/>
              <w:iCs/>
              <w:kern w:val="0"/>
              <w:szCs w:val="21"/>
              <w:lang w:val="en-US" w:eastAsia="zh-CN"/>
            </w:rPr>
            <w:t>设计选用原则</w:t>
          </w:r>
          <w:r>
            <w:tab/>
          </w:r>
          <w:r>
            <w:fldChar w:fldCharType="begin"/>
          </w:r>
          <w:r>
            <w:instrText xml:space="preserve"> PAGEREF _Toc17524 \h </w:instrText>
          </w:r>
          <w:r>
            <w:fldChar w:fldCharType="separate"/>
          </w:r>
          <w:r>
            <w:t>2</w:t>
          </w:r>
          <w:r>
            <w:rPr>
              <w:rFonts w:hint="eastAsia"/>
              <w:lang w:val="en-US" w:eastAsia="zh-CN"/>
            </w:rPr>
            <w:t>3</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_Toc22043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 xml:space="preserve">4.3  </w:t>
          </w:r>
          <w:r>
            <w:rPr>
              <w:rFonts w:hint="eastAsia" w:ascii="Times New Roman" w:hAnsi="Times New Roman" w:eastAsia="黑体" w:cs="Times New Roman"/>
              <w:iCs/>
              <w:kern w:val="0"/>
              <w:szCs w:val="21"/>
              <w:lang w:val="en-US" w:eastAsia="zh-CN"/>
            </w:rPr>
            <w:t>设计选用方法</w:t>
          </w:r>
          <w:r>
            <w:tab/>
          </w:r>
          <w:r>
            <w:fldChar w:fldCharType="begin"/>
          </w:r>
          <w:r>
            <w:instrText xml:space="preserve"> PAGEREF _Toc22043 \h </w:instrText>
          </w:r>
          <w:r>
            <w:fldChar w:fldCharType="separate"/>
          </w:r>
          <w:r>
            <w:t>2</w:t>
          </w:r>
          <w:r>
            <w:rPr>
              <w:rFonts w:hint="eastAsia"/>
              <w:lang w:val="en-US" w:eastAsia="zh-CN"/>
            </w:rPr>
            <w:t>3</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_Toc16597 </w:instrText>
          </w:r>
          <w:r>
            <w:rPr>
              <w:rFonts w:ascii="Times New Roman" w:hAnsi="Times New Roman"/>
              <w:bCs/>
              <w:lang w:val="zh-CN"/>
            </w:rPr>
            <w:fldChar w:fldCharType="separate"/>
          </w:r>
          <w:r>
            <w:rPr>
              <w:rFonts w:hint="eastAsia" w:ascii="Times New Roman" w:hAnsi="Times New Roman" w:eastAsia="宋体" w:cs="Times New Roman"/>
              <w:szCs w:val="28"/>
              <w:lang w:val="zh-CN"/>
            </w:rPr>
            <w:t>5 施工</w:t>
          </w:r>
          <w:r>
            <w:tab/>
          </w:r>
          <w:r>
            <w:fldChar w:fldCharType="begin"/>
          </w:r>
          <w:r>
            <w:instrText xml:space="preserve"> PAGEREF _Toc16597 \h </w:instrText>
          </w:r>
          <w:r>
            <w:fldChar w:fldCharType="separate"/>
          </w:r>
          <w:r>
            <w:t>2</w:t>
          </w:r>
          <w:r>
            <w:rPr>
              <w:rFonts w:hint="eastAsia"/>
              <w:lang w:val="en-US" w:eastAsia="zh-CN"/>
            </w:rPr>
            <w:t>4</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_Toc20939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5.1  施工准备</w:t>
          </w:r>
          <w:r>
            <w:tab/>
          </w:r>
          <w:r>
            <w:fldChar w:fldCharType="begin"/>
          </w:r>
          <w:r>
            <w:instrText xml:space="preserve"> PAGEREF _Toc20939 \h </w:instrText>
          </w:r>
          <w:r>
            <w:fldChar w:fldCharType="separate"/>
          </w:r>
          <w:r>
            <w:t>2</w:t>
          </w:r>
          <w:r>
            <w:rPr>
              <w:rFonts w:hint="eastAsia"/>
              <w:lang w:val="en-US" w:eastAsia="zh-CN"/>
            </w:rPr>
            <w:t>4</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_Toc23274 </w:instrText>
          </w:r>
          <w:r>
            <w:rPr>
              <w:rFonts w:ascii="Times New Roman" w:hAnsi="Times New Roman"/>
              <w:bCs/>
              <w:lang w:val="zh-CN"/>
            </w:rPr>
            <w:fldChar w:fldCharType="separate"/>
          </w:r>
          <w:r>
            <w:rPr>
              <w:rFonts w:hint="eastAsia" w:ascii="Times New Roman" w:hAnsi="Times New Roman" w:eastAsia="黑体" w:cs="Times New Roman"/>
              <w:iCs/>
              <w:kern w:val="0"/>
              <w:szCs w:val="21"/>
              <w:lang w:val="zh-CN"/>
            </w:rPr>
            <w:t>5.</w:t>
          </w:r>
          <w:r>
            <w:rPr>
              <w:rFonts w:hint="eastAsia" w:ascii="Times New Roman" w:hAnsi="Times New Roman" w:eastAsia="黑体" w:cs="Times New Roman"/>
              <w:iCs/>
              <w:kern w:val="0"/>
              <w:szCs w:val="21"/>
              <w:lang w:val="en-US" w:eastAsia="zh-CN"/>
            </w:rPr>
            <w:t>2</w:t>
          </w:r>
          <w:r>
            <w:rPr>
              <w:rFonts w:hint="eastAsia" w:ascii="Times New Roman" w:hAnsi="Times New Roman" w:eastAsia="黑体" w:cs="Times New Roman"/>
              <w:iCs/>
              <w:kern w:val="0"/>
              <w:szCs w:val="21"/>
              <w:lang w:val="zh-CN"/>
            </w:rPr>
            <w:t xml:space="preserve">  </w:t>
          </w:r>
          <w:r>
            <w:rPr>
              <w:rFonts w:hint="eastAsia" w:ascii="Times New Roman" w:hAnsi="Times New Roman" w:eastAsia="黑体" w:cs="Times New Roman"/>
              <w:iCs/>
              <w:kern w:val="0"/>
              <w:szCs w:val="21"/>
              <w:lang w:val="en-US" w:eastAsia="zh-CN"/>
            </w:rPr>
            <w:t>接头安装</w:t>
          </w:r>
          <w:r>
            <w:tab/>
          </w:r>
          <w:r>
            <w:fldChar w:fldCharType="begin"/>
          </w:r>
          <w:r>
            <w:instrText xml:space="preserve"> PAGEREF _Toc23274 \h </w:instrText>
          </w:r>
          <w:r>
            <w:fldChar w:fldCharType="separate"/>
          </w:r>
          <w:r>
            <w:t>2</w:t>
          </w:r>
          <w:r>
            <w:rPr>
              <w:rFonts w:hint="eastAsia"/>
              <w:lang w:val="en-US" w:eastAsia="zh-CN"/>
            </w:rPr>
            <w:t>4</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1"/>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_Toc15674 </w:instrText>
          </w:r>
          <w:r>
            <w:rPr>
              <w:rFonts w:ascii="Times New Roman" w:hAnsi="Times New Roman"/>
              <w:bCs/>
              <w:lang w:val="zh-CN"/>
            </w:rPr>
            <w:fldChar w:fldCharType="separate"/>
          </w:r>
          <w:r>
            <w:rPr>
              <w:rFonts w:hint="eastAsia" w:ascii="Times New Roman" w:hAnsi="Times New Roman" w:eastAsia="宋体" w:cs="Times New Roman"/>
              <w:szCs w:val="28"/>
            </w:rPr>
            <w:t>6</w:t>
          </w:r>
          <w:r>
            <w:rPr>
              <w:rFonts w:hint="eastAsia" w:ascii="Times New Roman" w:hAnsi="Times New Roman" w:eastAsia="宋体" w:cs="Times New Roman"/>
              <w:szCs w:val="28"/>
              <w:lang w:val="zh-CN"/>
            </w:rPr>
            <w:t xml:space="preserve"> 质量</w:t>
          </w:r>
          <w:r>
            <w:rPr>
              <w:rFonts w:hint="eastAsia" w:ascii="Times New Roman" w:hAnsi="Times New Roman" w:eastAsia="宋体" w:cs="Times New Roman"/>
              <w:szCs w:val="28"/>
              <w:lang w:val="en-US" w:eastAsia="zh-CN"/>
            </w:rPr>
            <w:t>检</w:t>
          </w:r>
          <w:r>
            <w:rPr>
              <w:rFonts w:hint="eastAsia" w:ascii="Times New Roman" w:hAnsi="Times New Roman" w:eastAsia="宋体" w:cs="Times New Roman"/>
              <w:szCs w:val="28"/>
              <w:lang w:val="zh-CN"/>
            </w:rPr>
            <w:t>验</w:t>
          </w:r>
          <w:r>
            <w:tab/>
          </w:r>
          <w:r>
            <w:fldChar w:fldCharType="begin"/>
          </w:r>
          <w:r>
            <w:instrText xml:space="preserve"> PAGEREF _Toc15674 \h </w:instrText>
          </w:r>
          <w:r>
            <w:fldChar w:fldCharType="separate"/>
          </w:r>
          <w:r>
            <w:t>2</w:t>
          </w:r>
          <w:r>
            <w:rPr>
              <w:rFonts w:hint="eastAsia"/>
              <w:lang w:val="en-US" w:eastAsia="zh-CN"/>
            </w:rPr>
            <w:t>5</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_Toc18479 </w:instrText>
          </w:r>
          <w:r>
            <w:rPr>
              <w:rFonts w:ascii="Times New Roman" w:hAnsi="Times New Roman"/>
              <w:bCs/>
              <w:lang w:val="zh-CN"/>
            </w:rPr>
            <w:fldChar w:fldCharType="separate"/>
          </w:r>
          <w:r>
            <w:rPr>
              <w:rFonts w:hint="eastAsia" w:ascii="Times New Roman" w:hAnsi="Times New Roman" w:eastAsia="黑体" w:cs="Times New Roman"/>
              <w:iCs/>
              <w:kern w:val="0"/>
              <w:szCs w:val="21"/>
            </w:rPr>
            <w:t>6</w:t>
          </w:r>
          <w:r>
            <w:rPr>
              <w:rFonts w:hint="eastAsia" w:ascii="Times New Roman" w:hAnsi="Times New Roman" w:eastAsia="黑体" w:cs="Times New Roman"/>
              <w:iCs/>
              <w:kern w:val="0"/>
              <w:szCs w:val="21"/>
              <w:lang w:val="zh-CN"/>
            </w:rPr>
            <w:t xml:space="preserve">.1  </w:t>
          </w:r>
          <w:r>
            <w:rPr>
              <w:rFonts w:hint="eastAsia" w:ascii="Times New Roman" w:hAnsi="Times New Roman" w:eastAsia="黑体" w:cs="Times New Roman"/>
              <w:iCs/>
              <w:kern w:val="0"/>
              <w:szCs w:val="21"/>
              <w:lang w:val="en-US" w:eastAsia="zh-CN"/>
            </w:rPr>
            <w:t>进场检验</w:t>
          </w:r>
          <w:r>
            <w:tab/>
          </w:r>
          <w:r>
            <w:fldChar w:fldCharType="begin"/>
          </w:r>
          <w:r>
            <w:instrText xml:space="preserve"> PAGEREF _Toc18479 \h </w:instrText>
          </w:r>
          <w:r>
            <w:fldChar w:fldCharType="separate"/>
          </w:r>
          <w:r>
            <w:t>2</w:t>
          </w:r>
          <w:r>
            <w:rPr>
              <w:rFonts w:hint="eastAsia"/>
              <w:lang w:val="en-US" w:eastAsia="zh-CN"/>
            </w:rPr>
            <w:t>5</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_Toc20686 </w:instrText>
          </w:r>
          <w:r>
            <w:rPr>
              <w:rFonts w:ascii="Times New Roman" w:hAnsi="Times New Roman"/>
              <w:bCs/>
              <w:lang w:val="zh-CN"/>
            </w:rPr>
            <w:fldChar w:fldCharType="separate"/>
          </w:r>
          <w:r>
            <w:rPr>
              <w:rFonts w:hint="eastAsia" w:ascii="Times New Roman" w:hAnsi="Times New Roman" w:eastAsia="黑体" w:cs="Times New Roman"/>
              <w:iCs/>
              <w:kern w:val="0"/>
              <w:szCs w:val="21"/>
            </w:rPr>
            <w:t>6</w:t>
          </w:r>
          <w:r>
            <w:rPr>
              <w:rFonts w:hint="eastAsia" w:ascii="Times New Roman" w:hAnsi="Times New Roman" w:eastAsia="黑体" w:cs="Times New Roman"/>
              <w:iCs/>
              <w:kern w:val="0"/>
              <w:szCs w:val="21"/>
              <w:lang w:val="zh-CN"/>
            </w:rPr>
            <w:t>.</w:t>
          </w:r>
          <w:r>
            <w:rPr>
              <w:rFonts w:hint="eastAsia" w:ascii="Times New Roman" w:hAnsi="Times New Roman" w:eastAsia="黑体" w:cs="Times New Roman"/>
              <w:iCs/>
              <w:kern w:val="0"/>
              <w:szCs w:val="21"/>
            </w:rPr>
            <w:t>2</w:t>
          </w:r>
          <w:r>
            <w:rPr>
              <w:rFonts w:hint="eastAsia" w:ascii="Times New Roman" w:hAnsi="Times New Roman" w:eastAsia="黑体" w:cs="Times New Roman"/>
              <w:iCs/>
              <w:kern w:val="0"/>
              <w:szCs w:val="21"/>
              <w:lang w:val="zh-CN"/>
            </w:rPr>
            <w:t xml:space="preserve">  </w:t>
          </w:r>
          <w:r>
            <w:rPr>
              <w:rFonts w:hint="eastAsia" w:ascii="Times New Roman" w:hAnsi="Times New Roman" w:eastAsia="黑体" w:cs="Times New Roman"/>
              <w:iCs/>
              <w:kern w:val="0"/>
              <w:szCs w:val="21"/>
              <w:lang w:val="en-US" w:eastAsia="zh-CN"/>
            </w:rPr>
            <w:t>连接工具的检验</w:t>
          </w:r>
          <w:r>
            <w:tab/>
          </w:r>
          <w:r>
            <w:fldChar w:fldCharType="begin"/>
          </w:r>
          <w:r>
            <w:instrText xml:space="preserve"> PAGEREF _Toc20686 \h </w:instrText>
          </w:r>
          <w:r>
            <w:fldChar w:fldCharType="separate"/>
          </w:r>
          <w:r>
            <w:t>2</w:t>
          </w:r>
          <w:r>
            <w:rPr>
              <w:rFonts w:hint="eastAsia"/>
              <w:lang w:val="en-US" w:eastAsia="zh-CN"/>
            </w:rPr>
            <w:t>5</w:t>
          </w:r>
          <w:r>
            <w:fldChar w:fldCharType="end"/>
          </w:r>
          <w:r>
            <w:rPr>
              <w:rFonts w:ascii="Times New Roman" w:hAnsi="Times New Roman"/>
              <w:bCs/>
              <w:color w:val="000000" w:themeColor="text1"/>
              <w:lang w:val="zh-CN"/>
              <w14:textFill>
                <w14:solidFill>
                  <w14:schemeClr w14:val="tx1"/>
                </w14:solidFill>
              </w14:textFill>
            </w:rPr>
            <w:fldChar w:fldCharType="end"/>
          </w:r>
        </w:p>
        <w:p>
          <w:pPr>
            <w:pStyle w:val="12"/>
            <w:tabs>
              <w:tab w:val="right" w:leader="dot" w:pos="8306"/>
            </w:tabs>
          </w:pPr>
          <w:r>
            <w:rPr>
              <w:rFonts w:ascii="Times New Roman" w:hAnsi="Times New Roman"/>
              <w:bCs/>
              <w:color w:val="000000" w:themeColor="text1"/>
              <w:lang w:val="zh-CN"/>
              <w14:textFill>
                <w14:solidFill>
                  <w14:schemeClr w14:val="tx1"/>
                </w14:solidFill>
              </w14:textFill>
            </w:rPr>
            <w:fldChar w:fldCharType="begin"/>
          </w:r>
          <w:r>
            <w:rPr>
              <w:rFonts w:ascii="Times New Roman" w:hAnsi="Times New Roman"/>
              <w:bCs/>
              <w:lang w:val="zh-CN"/>
            </w:rPr>
            <w:instrText xml:space="preserve"> HYPERLINK \l _Toc15593 </w:instrText>
          </w:r>
          <w:r>
            <w:rPr>
              <w:rFonts w:ascii="Times New Roman" w:hAnsi="Times New Roman"/>
              <w:bCs/>
              <w:lang w:val="zh-CN"/>
            </w:rPr>
            <w:fldChar w:fldCharType="separate"/>
          </w:r>
          <w:r>
            <w:rPr>
              <w:rFonts w:hint="eastAsia" w:ascii="Times New Roman" w:hAnsi="Times New Roman" w:eastAsia="黑体" w:cs="Times New Roman"/>
              <w:iCs/>
              <w:kern w:val="0"/>
              <w:szCs w:val="21"/>
            </w:rPr>
            <w:t>6</w:t>
          </w:r>
          <w:r>
            <w:rPr>
              <w:rFonts w:hint="eastAsia" w:ascii="Times New Roman" w:hAnsi="Times New Roman" w:eastAsia="黑体" w:cs="Times New Roman"/>
              <w:iCs/>
              <w:kern w:val="0"/>
              <w:szCs w:val="21"/>
              <w:lang w:val="zh-CN"/>
            </w:rPr>
            <w:t>.</w:t>
          </w:r>
          <w:r>
            <w:rPr>
              <w:rFonts w:hint="eastAsia" w:ascii="Times New Roman" w:hAnsi="Times New Roman" w:eastAsia="黑体" w:cs="Times New Roman"/>
              <w:iCs/>
              <w:kern w:val="0"/>
              <w:szCs w:val="21"/>
              <w:lang w:val="en-US" w:eastAsia="zh-CN"/>
            </w:rPr>
            <w:t>3</w:t>
          </w:r>
          <w:r>
            <w:rPr>
              <w:rFonts w:hint="eastAsia" w:ascii="Times New Roman" w:hAnsi="Times New Roman" w:eastAsia="黑体" w:cs="Times New Roman"/>
              <w:iCs/>
              <w:kern w:val="0"/>
              <w:szCs w:val="21"/>
              <w:lang w:val="zh-CN"/>
            </w:rPr>
            <w:t xml:space="preserve">  </w:t>
          </w:r>
          <w:r>
            <w:rPr>
              <w:rFonts w:hint="eastAsia" w:ascii="Times New Roman" w:hAnsi="Times New Roman" w:eastAsia="黑体" w:cs="Times New Roman"/>
              <w:iCs/>
              <w:kern w:val="0"/>
              <w:szCs w:val="21"/>
              <w:lang w:val="en-US" w:eastAsia="zh-CN"/>
            </w:rPr>
            <w:t>现场验收</w:t>
          </w:r>
          <w:r>
            <w:tab/>
          </w:r>
          <w:r>
            <w:fldChar w:fldCharType="begin"/>
          </w:r>
          <w:r>
            <w:instrText xml:space="preserve"> PAGEREF _Toc15593 \h </w:instrText>
          </w:r>
          <w:r>
            <w:fldChar w:fldCharType="separate"/>
          </w:r>
          <w:r>
            <w:t>2</w:t>
          </w:r>
          <w:r>
            <w:rPr>
              <w:rFonts w:hint="eastAsia"/>
              <w:lang w:val="en-US" w:eastAsia="zh-CN"/>
            </w:rPr>
            <w:t>5</w:t>
          </w:r>
          <w:r>
            <w:fldChar w:fldCharType="end"/>
          </w:r>
          <w:r>
            <w:rPr>
              <w:rFonts w:ascii="Times New Roman" w:hAnsi="Times New Roman"/>
              <w:bCs/>
              <w:color w:val="000000" w:themeColor="text1"/>
              <w:lang w:val="zh-CN"/>
              <w14:textFill>
                <w14:solidFill>
                  <w14:schemeClr w14:val="tx1"/>
                </w14:solidFill>
              </w14:textFill>
            </w:rPr>
            <w:fldChar w:fldCharType="end"/>
          </w:r>
        </w:p>
        <w:p>
          <w:pPr>
            <w:snapToGrid w:val="0"/>
            <w:spacing w:line="312" w:lineRule="auto"/>
            <w:jc w:val="center"/>
            <w:rPr>
              <w:rFonts w:hint="eastAsia" w:ascii="Times New Roman" w:hAnsi="Times New Roman"/>
              <w:color w:val="000000" w:themeColor="text1"/>
              <w:sz w:val="30"/>
              <w:szCs w:val="30"/>
              <w14:textFill>
                <w14:solidFill>
                  <w14:schemeClr w14:val="tx1"/>
                </w14:solidFill>
              </w14:textFill>
            </w:rPr>
          </w:pPr>
          <w:r>
            <w:rPr>
              <w:rFonts w:ascii="Times New Roman" w:hAnsi="Times New Roman"/>
              <w:b/>
              <w:bCs/>
              <w:color w:val="000000" w:themeColor="text1"/>
              <w:lang w:val="zh-CN"/>
              <w14:textFill>
                <w14:solidFill>
                  <w14:schemeClr w14:val="tx1"/>
                </w14:solidFill>
              </w14:textFill>
            </w:rPr>
            <w:fldChar w:fldCharType="end"/>
          </w:r>
        </w:p>
      </w:sdtContent>
    </w:sdt>
    <w:p>
      <w:pPr>
        <w:snapToGrid w:val="0"/>
        <w:spacing w:line="312" w:lineRule="auto"/>
        <w:jc w:val="center"/>
        <w:rPr>
          <w:rFonts w:ascii="Times New Roman" w:hAnsi="Times New Roman"/>
          <w:color w:val="000000" w:themeColor="text1"/>
          <w:sz w:val="30"/>
          <w:szCs w:val="30"/>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ind w:firstLine="2650" w:firstLineChars="600"/>
        <w:rPr>
          <w:rFonts w:hint="eastAsia" w:ascii="Times New Roman" w:hAnsi="Times New Roman"/>
          <w:b/>
          <w:sz w:val="44"/>
          <w:szCs w:val="44"/>
        </w:rPr>
      </w:pPr>
      <w:bookmarkStart w:id="70" w:name="_Toc533422758"/>
      <w:bookmarkStart w:id="71" w:name="_Toc533422988"/>
      <w:bookmarkStart w:id="72" w:name="_Toc3054837"/>
      <w:bookmarkStart w:id="73" w:name="_Toc26857"/>
      <w:bookmarkStart w:id="74" w:name="_Toc3257"/>
      <w:r>
        <w:rPr>
          <w:rFonts w:ascii="Times New Roman" w:hAnsi="Times New Roman"/>
          <w:b/>
          <w:sz w:val="44"/>
          <w:szCs w:val="44"/>
        </w:rPr>
        <w:t>制 定 说 明</w:t>
      </w:r>
    </w:p>
    <w:p>
      <w:pPr>
        <w:ind w:firstLine="2891" w:firstLineChars="900"/>
        <w:rPr>
          <w:rFonts w:ascii="宋体" w:hAnsi="宋体"/>
          <w:b/>
          <w:sz w:val="32"/>
          <w:szCs w:val="32"/>
        </w:rPr>
      </w:pPr>
    </w:p>
    <w:p>
      <w:pPr>
        <w:ind w:firstLine="560" w:firstLineChars="200"/>
        <w:rPr>
          <w:rFonts w:ascii="宋体" w:hAnsi="宋体"/>
          <w:sz w:val="28"/>
          <w:szCs w:val="28"/>
        </w:rPr>
      </w:pPr>
      <w:r>
        <w:rPr>
          <w:rFonts w:ascii="宋体" w:hAnsi="宋体"/>
          <w:sz w:val="28"/>
          <w:szCs w:val="28"/>
        </w:rPr>
        <w:t>本规程制定过程中，编制组进行了</w:t>
      </w:r>
      <w:r>
        <w:rPr>
          <w:rFonts w:hint="eastAsia" w:ascii="宋体" w:hAnsi="宋体"/>
          <w:sz w:val="28"/>
          <w:szCs w:val="28"/>
        </w:rPr>
        <w:t>广泛</w:t>
      </w:r>
      <w:r>
        <w:rPr>
          <w:rFonts w:ascii="宋体" w:hAnsi="宋体"/>
          <w:sz w:val="28"/>
          <w:szCs w:val="28"/>
        </w:rPr>
        <w:t>的调查研究，总结了我国工程建设</w:t>
      </w:r>
      <w:r>
        <w:rPr>
          <w:rFonts w:hint="eastAsia" w:ascii="宋体" w:hAnsi="宋体"/>
          <w:sz w:val="28"/>
          <w:szCs w:val="28"/>
          <w:lang w:val="en-US" w:eastAsia="zh-CN"/>
        </w:rPr>
        <w:t>中使用轴向冷挤压钢筋连接</w:t>
      </w:r>
      <w:r>
        <w:rPr>
          <w:rFonts w:ascii="宋体" w:hAnsi="宋体"/>
          <w:sz w:val="28"/>
          <w:szCs w:val="28"/>
        </w:rPr>
        <w:t>的实践经验，同时参考了现行</w:t>
      </w:r>
      <w:r>
        <w:rPr>
          <w:rFonts w:hint="eastAsia" w:ascii="宋体" w:hAnsi="宋体"/>
          <w:sz w:val="28"/>
          <w:szCs w:val="28"/>
          <w:lang w:val="en-US" w:eastAsia="zh-CN"/>
        </w:rPr>
        <w:t>行业</w:t>
      </w:r>
      <w:r>
        <w:rPr>
          <w:rFonts w:ascii="宋体" w:hAnsi="宋体"/>
          <w:sz w:val="28"/>
          <w:szCs w:val="28"/>
        </w:rPr>
        <w:t>标准</w:t>
      </w:r>
      <w:r>
        <w:rPr>
          <w:rFonts w:hint="eastAsia" w:ascii="宋体" w:hAnsi="宋体"/>
          <w:sz w:val="28"/>
          <w:szCs w:val="28"/>
          <w:lang w:eastAsia="zh-CN"/>
        </w:rPr>
        <w:t>《</w:t>
      </w:r>
      <w:r>
        <w:rPr>
          <w:rFonts w:hint="eastAsia" w:ascii="宋体" w:hAnsi="宋体"/>
          <w:sz w:val="28"/>
          <w:szCs w:val="28"/>
        </w:rPr>
        <w:t>钢筋机械连接技术规程</w:t>
      </w:r>
      <w:r>
        <w:rPr>
          <w:rFonts w:hint="eastAsia" w:ascii="宋体" w:hAnsi="宋体"/>
          <w:sz w:val="28"/>
          <w:szCs w:val="28"/>
          <w:lang w:eastAsia="zh-CN"/>
        </w:rPr>
        <w:t>》</w:t>
      </w:r>
      <w:r>
        <w:rPr>
          <w:rFonts w:hint="eastAsia" w:ascii="宋体" w:hAnsi="宋体"/>
          <w:sz w:val="28"/>
          <w:szCs w:val="28"/>
        </w:rPr>
        <w:t>JGJ 107 等</w:t>
      </w:r>
      <w:r>
        <w:rPr>
          <w:rFonts w:ascii="宋体" w:hAnsi="宋体"/>
          <w:sz w:val="28"/>
          <w:szCs w:val="28"/>
        </w:rPr>
        <w:t>国内先进技术法规、技术标准。</w:t>
      </w:r>
    </w:p>
    <w:p>
      <w:pPr>
        <w:ind w:firstLine="560" w:firstLineChars="200"/>
        <w:rPr>
          <w:rFonts w:hint="eastAsia" w:ascii="宋体" w:hAnsi="宋体"/>
          <w:sz w:val="28"/>
          <w:szCs w:val="28"/>
        </w:rPr>
      </w:pPr>
      <w:r>
        <w:rPr>
          <w:rFonts w:hint="eastAsia" w:ascii="宋体" w:hAnsi="宋体"/>
          <w:sz w:val="28"/>
          <w:szCs w:val="28"/>
        </w:rPr>
        <w:t>在隧道、桥梁、房建工程钢筋混凝土结构中，钢筋连接是必不可少的工序，而且数量巨大。随着近年来钢筋连接技术的进步，钢筋连接的新产品、新技术不断涌现。其中轴向冷挤压钢筋连接技术具有连接强度高、施工方便、施工效率高、钢筋对中要求低等优点，大幅度提升了钢筋连接的技术水平，具有非常广泛的应用前景。为了规范轴向冷挤压钢筋连接的设计和施工，保障轴向冷挤压钢筋连接的施工质量，制定轴向冷挤压钢筋连接技术要求是十分必要的，对促进轴向冷挤压钢筋连接技术的推广使用，具有重要意义。</w:t>
      </w:r>
    </w:p>
    <w:p>
      <w:pPr>
        <w:ind w:firstLine="560" w:firstLineChars="200"/>
        <w:rPr>
          <w:rFonts w:ascii="宋体" w:hAnsi="宋体"/>
          <w:sz w:val="28"/>
          <w:szCs w:val="28"/>
        </w:rPr>
      </w:pPr>
      <w:r>
        <w:rPr>
          <w:rFonts w:ascii="宋体" w:hAnsi="宋体"/>
          <w:sz w:val="28"/>
          <w:szCs w:val="28"/>
        </w:rPr>
        <w:t>为便于广大</w:t>
      </w:r>
      <w:r>
        <w:rPr>
          <w:rFonts w:hint="eastAsia" w:ascii="宋体" w:hAnsi="宋体"/>
          <w:sz w:val="28"/>
          <w:szCs w:val="28"/>
          <w:lang w:val="en-US" w:eastAsia="zh-CN"/>
        </w:rPr>
        <w:t>工程</w:t>
      </w:r>
      <w:r>
        <w:rPr>
          <w:rFonts w:ascii="宋体" w:hAnsi="宋体"/>
          <w:sz w:val="28"/>
          <w:szCs w:val="28"/>
        </w:rPr>
        <w:t>技术人员在使用本规程时能正确理解和执行条款规定，《</w:t>
      </w:r>
      <w:r>
        <w:rPr>
          <w:rFonts w:hint="eastAsia" w:ascii="宋体" w:hAnsi="宋体"/>
          <w:sz w:val="28"/>
          <w:szCs w:val="28"/>
        </w:rPr>
        <w:t>钢筋轴向冷挤压连接技术规程</w:t>
      </w:r>
      <w:r>
        <w:rPr>
          <w:rFonts w:ascii="宋体" w:hAnsi="宋体"/>
          <w:sz w:val="28"/>
          <w:szCs w:val="28"/>
        </w:rPr>
        <w:t>》编制组按章、节、条顺序编制了本规程的条文说明，对条款规定的目的、依据以及执行中需注意的有关事项等进行了说明。本条文说明不具备与标准正文同等的法律效力，仅供使用者作为理解和把握标准规定的参考。</w:t>
      </w:r>
    </w:p>
    <w:p>
      <w:pPr>
        <w:rPr>
          <w:rFonts w:hint="eastAsia" w:ascii="Times New Roman" w:hAnsi="Times New Roman" w:eastAsia="宋体" w:cs="Times New Roman"/>
          <w:b/>
          <w:color w:val="000000" w:themeColor="text1"/>
          <w:sz w:val="28"/>
          <w:szCs w:val="28"/>
          <w:lang w:val="zh-CN"/>
          <w14:textFill>
            <w14:solidFill>
              <w14:schemeClr w14:val="tx1"/>
            </w14:solidFill>
          </w14:textFill>
        </w:rPr>
      </w:pPr>
      <w:r>
        <w:rPr>
          <w:rFonts w:hint="eastAsia" w:ascii="Times New Roman" w:hAnsi="Times New Roman" w:eastAsia="宋体" w:cs="Times New Roman"/>
          <w:b/>
          <w:color w:val="000000" w:themeColor="text1"/>
          <w:sz w:val="28"/>
          <w:szCs w:val="28"/>
          <w:lang w:val="zh-CN"/>
          <w14:textFill>
            <w14:solidFill>
              <w14:schemeClr w14:val="tx1"/>
            </w14:solidFill>
          </w14:textFill>
        </w:rPr>
        <w:br w:type="page"/>
      </w: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lang w:val="zh-CN"/>
          <w14:textFill>
            <w14:solidFill>
              <w14:schemeClr w14:val="tx1"/>
            </w14:solidFill>
          </w14:textFill>
        </w:rPr>
      </w:pPr>
      <w:r>
        <w:rPr>
          <w:rFonts w:hint="eastAsia" w:ascii="Times New Roman" w:hAnsi="Times New Roman" w:eastAsia="宋体" w:cs="Times New Roman"/>
          <w:b/>
          <w:color w:val="000000" w:themeColor="text1"/>
          <w:sz w:val="28"/>
          <w:szCs w:val="28"/>
          <w:lang w:val="zh-CN"/>
          <w14:textFill>
            <w14:solidFill>
              <w14:schemeClr w14:val="tx1"/>
            </w14:solidFill>
          </w14:textFill>
        </w:rPr>
        <w:t>1 总    则</w:t>
      </w:r>
      <w:bookmarkEnd w:id="70"/>
      <w:bookmarkEnd w:id="71"/>
      <w:bookmarkEnd w:id="72"/>
      <w:bookmarkEnd w:id="73"/>
      <w:bookmarkEnd w:id="74"/>
    </w:p>
    <w:p>
      <w:pPr>
        <w:pStyle w:val="35"/>
        <w:snapToGrid w:val="0"/>
        <w:spacing w:line="312" w:lineRule="auto"/>
        <w:ind w:firstLine="0" w:firstLineChars="0"/>
        <w:rPr>
          <w:rFonts w:ascii="Times New Roman" w:hAnsi="Times New Roman"/>
          <w:color w:val="000000" w:themeColor="text1"/>
          <w14:textFill>
            <w14:solidFill>
              <w14:schemeClr w14:val="tx1"/>
            </w14:solidFill>
          </w14:textFill>
        </w:rPr>
      </w:pPr>
    </w:p>
    <w:p>
      <w:pPr>
        <w:snapToGrid w:val="0"/>
        <w:spacing w:line="312" w:lineRule="auto"/>
        <w:ind w:left="0" w:leftChars="0" w:firstLine="0" w:firstLineChars="0"/>
        <w:rPr>
          <w:rFonts w:hint="eastAsia" w:ascii="Times New Roman" w:hAnsi="Times New Roman"/>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1.0.1</w:t>
      </w:r>
      <w:r>
        <w:rPr>
          <w:rFonts w:hint="eastAsia" w:ascii="Times New Roman" w:hAnsi="Times New Roman"/>
          <w:color w:val="000000" w:themeColor="text1"/>
          <w14:textFill>
            <w14:solidFill>
              <w14:schemeClr w14:val="tx1"/>
            </w14:solidFill>
          </w14:textFill>
        </w:rPr>
        <w:t>本条规定了本规程的编制目的。在</w:t>
      </w:r>
      <w:r>
        <w:rPr>
          <w:rFonts w:hint="eastAsia" w:ascii="Times New Roman" w:hAnsi="Times New Roman"/>
          <w:color w:val="000000" w:themeColor="text1"/>
          <w:lang w:val="en-US" w:eastAsia="zh-CN"/>
          <w14:textFill>
            <w14:solidFill>
              <w14:schemeClr w14:val="tx1"/>
            </w14:solidFill>
          </w14:textFill>
        </w:rPr>
        <w:t>基础建设</w:t>
      </w:r>
      <w:r>
        <w:rPr>
          <w:rFonts w:hint="eastAsia" w:ascii="Times New Roman" w:hAnsi="Times New Roman"/>
          <w:color w:val="000000" w:themeColor="text1"/>
          <w14:textFill>
            <w14:solidFill>
              <w14:schemeClr w14:val="tx1"/>
            </w14:solidFill>
          </w14:textFill>
        </w:rPr>
        <w:t>工程钢筋混凝土结构中，钢筋连接是必不可少的工序，而且数量巨大。目前常用的连接方式有钢丝绑扎连接、焊接、螺纹套筒连接、径向挤压套筒连接等方式，这些连接方式各有优缺点，钢丝绑扎连接强度低，搭接长度大，钢筋浪费比较严重；焊接工艺繁琐，且焊接施工容易引起火灾，在隧道衬砌施工中容易灼伤防水板；螺纹套筒连接钢筋对中要求高、施工便利性差、施工质量不易控制；径向挤压套筒连接对现场钢筋同轴度要求较高，且挤压时在接头处易产生弯折，难控制，且相应的挤压设备过于笨重，效率较低。</w:t>
      </w:r>
    </w:p>
    <w:p>
      <w:pPr>
        <w:snapToGrid w:val="0"/>
        <w:spacing w:line="312" w:lineRule="auto"/>
        <w:ind w:firstLine="420" w:firstLineChars="200"/>
        <w:rPr>
          <w:rFonts w:hint="eastAsia"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随着近年来钢筋连接技术的进步，钢筋连接的新产品、新技术不断涌现。其中轴向冷挤压钢筋连接技术具有连接强度高、施工方便、施工效率高、钢筋对中要求低等优点，大幅度提升了钢筋连接的技术水平，具有非常广泛的应用前景。</w:t>
      </w:r>
    </w:p>
    <w:p>
      <w:pPr>
        <w:snapToGrid w:val="0"/>
        <w:spacing w:line="312"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为了规范轴向冷挤压钢筋连接的设计和施工，保障轴向冷挤压钢筋连接的施工质量，制定轴向冷挤压钢筋连接技术要求是十分必要的，对促进轴向冷挤压钢筋连接技术的推广使用，具有重要意义。</w:t>
      </w:r>
    </w:p>
    <w:p>
      <w:pPr>
        <w:pStyle w:val="35"/>
        <w:snapToGrid w:val="0"/>
        <w:spacing w:line="312"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1.0.2</w:t>
      </w:r>
      <w:r>
        <w:rPr>
          <w:rFonts w:hint="eastAsia" w:ascii="Times New Roman" w:hAnsi="Times New Roman"/>
          <w:color w:val="000000" w:themeColor="text1"/>
          <w14:textFill>
            <w14:solidFill>
              <w14:schemeClr w14:val="tx1"/>
            </w14:solidFill>
          </w14:textFill>
        </w:rPr>
        <w:t>本条规定了本规程的适用</w:t>
      </w:r>
      <w:r>
        <w:rPr>
          <w:rFonts w:ascii="Times New Roman" w:hAnsi="Times New Roman"/>
          <w:color w:val="000000" w:themeColor="text1"/>
          <w14:textFill>
            <w14:solidFill>
              <w14:schemeClr w14:val="tx1"/>
            </w14:solidFill>
          </w14:textFill>
        </w:rPr>
        <w:t>范围</w:t>
      </w:r>
      <w:r>
        <w:rPr>
          <w:rFonts w:hint="eastAsia" w:ascii="Times New Roman" w:hAnsi="Times New Roman"/>
          <w:color w:val="000000" w:themeColor="text1"/>
          <w14:textFill>
            <w14:solidFill>
              <w14:schemeClr w14:val="tx1"/>
            </w14:solidFill>
          </w14:textFill>
        </w:rPr>
        <w:t>。</w:t>
      </w:r>
    </w:p>
    <w:p>
      <w:pPr>
        <w:pStyle w:val="35"/>
        <w:snapToGrid w:val="0"/>
        <w:spacing w:line="312" w:lineRule="auto"/>
        <w:ind w:firstLine="0" w:firstLineChars="0"/>
        <w:rPr>
          <w:rFonts w:ascii="Times New Roman" w:hAnsi="Times New Roman"/>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1.0.3</w:t>
      </w:r>
      <w:r>
        <w:rPr>
          <w:rFonts w:hint="eastAsia" w:ascii="Times New Roman" w:hAnsi="Times New Roman"/>
          <w:color w:val="000000" w:themeColor="text1"/>
          <w14:textFill>
            <w14:solidFill>
              <w14:schemeClr w14:val="tx1"/>
            </w14:solidFill>
          </w14:textFill>
        </w:rPr>
        <w:t>除本规程外</w:t>
      </w:r>
      <w:r>
        <w:rPr>
          <w:rFonts w:ascii="Times New Roman" w:hAnsi="Times New Roman"/>
          <w:color w:val="000000" w:themeColor="text1"/>
          <w14:textFill>
            <w14:solidFill>
              <w14:schemeClr w14:val="tx1"/>
            </w14:solidFill>
          </w14:textFill>
        </w:rPr>
        <w:t>，</w:t>
      </w:r>
      <w:r>
        <w:rPr>
          <w:rFonts w:hint="eastAsia" w:ascii="Times New Roman" w:hAnsi="Times New Roman"/>
          <w:color w:val="000000" w:themeColor="text1"/>
          <w14:textFill>
            <w14:solidFill>
              <w14:schemeClr w14:val="tx1"/>
            </w14:solidFill>
          </w14:textFill>
        </w:rPr>
        <w:t>轴向冷挤压钢筋连接</w:t>
      </w:r>
      <w:r>
        <w:rPr>
          <w:rFonts w:ascii="Times New Roman" w:hAnsi="Times New Roman"/>
          <w:color w:val="000000" w:themeColor="text1"/>
          <w14:textFill>
            <w14:solidFill>
              <w14:schemeClr w14:val="tx1"/>
            </w14:solidFill>
          </w14:textFill>
        </w:rPr>
        <w:t>的设计、施工及验收还应符合国家现行标准的规定</w:t>
      </w:r>
      <w:r>
        <w:rPr>
          <w:rFonts w:hint="eastAsia" w:ascii="Times New Roman" w:hAnsi="Times New Roman"/>
          <w:color w:val="000000" w:themeColor="text1"/>
          <w14:textFill>
            <w14:solidFill>
              <w14:schemeClr w14:val="tx1"/>
            </w14:solidFill>
          </w14:textFill>
        </w:rPr>
        <w:t>。</w:t>
      </w:r>
      <w:r>
        <w:rPr>
          <w:rFonts w:ascii="Times New Roman" w:hAnsi="Times New Roman"/>
          <w:color w:val="000000" w:themeColor="text1"/>
          <w14:textFill>
            <w14:solidFill>
              <w14:schemeClr w14:val="tx1"/>
            </w14:solidFill>
          </w14:textFill>
        </w:rPr>
        <w:t>如</w:t>
      </w:r>
      <w:r>
        <w:rPr>
          <w:rFonts w:hint="eastAsia" w:ascii="Times New Roman" w:hAnsi="Times New Roman"/>
          <w:color w:val="000000" w:themeColor="text1"/>
          <w14:textFill>
            <w14:solidFill>
              <w14:schemeClr w14:val="tx1"/>
            </w14:solidFill>
          </w14:textFill>
        </w:rPr>
        <w:t>：《混凝土结构设计规范》GB50010、《铁路隧道设计规范》TB10003、《公路隧道施工技术规范》JTG/T3660、《钢筋机械连接技术规程》JGJ107、《钢筋机械连接用套筒》JG/T 163等。</w:t>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left"/>
        <w:rPr>
          <w:rFonts w:ascii="Times New Roman" w:hAnsi="Times New Roman"/>
          <w:color w:val="000000" w:themeColor="text1"/>
          <w14:textFill>
            <w14:solidFill>
              <w14:schemeClr w14:val="tx1"/>
            </w14:solidFill>
          </w14:textFill>
        </w:rPr>
        <w:sectPr>
          <w:headerReference r:id="rId11" w:type="default"/>
          <w:pgSz w:w="11906" w:h="16838"/>
          <w:pgMar w:top="1440" w:right="1800" w:bottom="1440" w:left="1800" w:header="851" w:footer="992" w:gutter="0"/>
          <w:cols w:space="425" w:num="1"/>
          <w:docGrid w:type="lines" w:linePitch="312" w:charSpace="0"/>
        </w:sectPr>
      </w:pPr>
      <w:r>
        <w:rPr>
          <w:rFonts w:ascii="Times New Roman" w:hAnsi="Times New Roman"/>
          <w:b/>
          <w:color w:val="000000" w:themeColor="text1"/>
          <w14:textFill>
            <w14:solidFill>
              <w14:schemeClr w14:val="tx1"/>
            </w14:solidFill>
          </w14:textFill>
        </w:rPr>
        <w:br w:type="page"/>
      </w:r>
    </w:p>
    <w:p>
      <w:pPr>
        <w:pStyle w:val="2"/>
        <w:keepNext w:val="0"/>
        <w:keepLines w:val="0"/>
        <w:snapToGrid w:val="0"/>
        <w:spacing w:before="0" w:after="0" w:line="312" w:lineRule="auto"/>
        <w:jc w:val="center"/>
        <w:rPr>
          <w:rFonts w:hint="default" w:ascii="Times New Roman" w:hAnsi="Times New Roman" w:eastAsia="宋体" w:cs="Times New Roman"/>
          <w:b/>
          <w:color w:val="000000" w:themeColor="text1"/>
          <w:sz w:val="28"/>
          <w:szCs w:val="28"/>
          <w:lang w:val="en-US" w:eastAsia="zh-CN"/>
          <w14:textFill>
            <w14:solidFill>
              <w14:schemeClr w14:val="tx1"/>
            </w14:solidFill>
          </w14:textFill>
        </w:rPr>
      </w:pPr>
      <w:bookmarkStart w:id="75" w:name="_Toc533422759"/>
      <w:bookmarkStart w:id="76" w:name="_Toc3054838"/>
      <w:bookmarkStart w:id="77" w:name="_Toc533422989"/>
      <w:bookmarkStart w:id="78" w:name="_Toc9085"/>
      <w:bookmarkStart w:id="79" w:name="_Toc32698"/>
      <w:r>
        <w:rPr>
          <w:rFonts w:hint="eastAsia" w:ascii="Times New Roman" w:hAnsi="Times New Roman" w:eastAsia="宋体" w:cs="Times New Roman"/>
          <w:b/>
          <w:color w:val="000000" w:themeColor="text1"/>
          <w:sz w:val="28"/>
          <w:szCs w:val="28"/>
          <w:lang w:val="zh-CN"/>
          <w14:textFill>
            <w14:solidFill>
              <w14:schemeClr w14:val="tx1"/>
            </w14:solidFill>
          </w14:textFill>
        </w:rPr>
        <w:t>2 术语</w:t>
      </w:r>
      <w:bookmarkEnd w:id="75"/>
      <w:bookmarkEnd w:id="76"/>
      <w:bookmarkEnd w:id="77"/>
      <w:bookmarkEnd w:id="78"/>
      <w:bookmarkEnd w:id="79"/>
    </w:p>
    <w:p>
      <w:pPr>
        <w:snapToGrid w:val="0"/>
        <w:spacing w:line="312" w:lineRule="auto"/>
        <w:rPr>
          <w:rFonts w:ascii="Times New Roman" w:hAnsi="Times New Roman"/>
          <w:b/>
          <w:color w:val="000000" w:themeColor="text1"/>
          <w14:textFill>
            <w14:solidFill>
              <w14:schemeClr w14:val="tx1"/>
            </w14:solidFill>
          </w14:textFill>
        </w:rPr>
      </w:pPr>
    </w:p>
    <w:p>
      <w:pPr>
        <w:snapToGrid w:val="0"/>
        <w:spacing w:line="312" w:lineRule="auto"/>
        <w:ind w:left="0" w:leftChars="0" w:firstLine="0" w:firstLineChars="0"/>
        <w:jc w:val="left"/>
        <w:rPr>
          <w:rFonts w:ascii="Times New Roman" w:hAnsi="Times New Roman"/>
          <w:b w:val="0"/>
          <w:bCs/>
          <w:color w:val="000000" w:themeColor="text1"/>
          <w:szCs w:val="21"/>
          <w14:textFill>
            <w14:solidFill>
              <w14:schemeClr w14:val="tx1"/>
            </w14:solidFill>
          </w14:textFill>
        </w:rPr>
      </w:pPr>
      <w:r>
        <w:rPr>
          <w:rFonts w:hint="eastAsia" w:ascii="Times New Roman" w:hAnsi="Times New Roman"/>
          <w:b w:val="0"/>
          <w:bCs/>
          <w:color w:val="000000" w:themeColor="text1"/>
          <w:szCs w:val="21"/>
          <w14:textFill>
            <w14:solidFill>
              <w14:schemeClr w14:val="tx1"/>
            </w14:solidFill>
          </w14:textFill>
        </w:rPr>
        <w:t>定义本规程使用的专业术语。</w:t>
      </w:r>
    </w:p>
    <w:p>
      <w:pPr>
        <w:snapToGrid w:val="0"/>
        <w:spacing w:line="312" w:lineRule="auto"/>
        <w:rPr>
          <w:rFonts w:hint="default" w:ascii="Times New Roman" w:hAnsi="Times New Roman" w:eastAsiaTheme="minorEastAsia"/>
          <w:color w:val="000000" w:themeColor="text1"/>
          <w:lang w:val="en-US" w:eastAsia="zh-CN"/>
          <w14:textFill>
            <w14:solidFill>
              <w14:schemeClr w14:val="tx1"/>
            </w14:solidFill>
          </w14:textFill>
        </w:rPr>
      </w:pPr>
      <w:r>
        <w:rPr>
          <w:rFonts w:hint="eastAsia" w:ascii="Times New Roman" w:hAnsi="Times New Roman"/>
          <w:b/>
          <w:color w:val="000000" w:themeColor="text1"/>
          <w14:textFill>
            <w14:solidFill>
              <w14:schemeClr w14:val="tx1"/>
            </w14:solidFill>
          </w14:textFill>
        </w:rPr>
        <w:t>2.0.1</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轴向冷挤压钢筋连接</w:t>
      </w:r>
      <w:r>
        <w:rPr>
          <w:rFonts w:hint="eastAsia" w:ascii="Times New Roman" w:hAnsi="Times New Roman"/>
          <w:color w:val="000000" w:themeColor="text1"/>
          <w:lang w:val="en-US" w:eastAsia="zh-CN"/>
          <w14:textFill>
            <w14:solidFill>
              <w14:schemeClr w14:val="tx1"/>
            </w14:solidFill>
          </w14:textFill>
        </w:rPr>
        <w:t>属于一种高效、保证施工质量的钢筋机械式连接方法。“</w:t>
      </w:r>
      <w:r>
        <w:rPr>
          <w:rFonts w:hint="eastAsia" w:ascii="Times New Roman" w:hAnsi="Times New Roman"/>
          <w:color w:val="000000" w:themeColor="text1"/>
          <w14:textFill>
            <w14:solidFill>
              <w14:schemeClr w14:val="tx1"/>
            </w14:solidFill>
          </w14:textFill>
        </w:rPr>
        <w:t>轴向冷挤压</w:t>
      </w:r>
      <w:r>
        <w:rPr>
          <w:rFonts w:hint="eastAsia" w:ascii="Times New Roman" w:hAnsi="Times New Roman"/>
          <w:color w:val="000000" w:themeColor="text1"/>
          <w:lang w:val="en-US" w:eastAsia="zh-CN"/>
          <w14:textFill>
            <w14:solidFill>
              <w14:schemeClr w14:val="tx1"/>
            </w14:solidFill>
          </w14:textFill>
        </w:rPr>
        <w:t>”是相对于另一种径</w:t>
      </w:r>
      <w:r>
        <w:rPr>
          <w:rFonts w:hint="eastAsia" w:ascii="Times New Roman" w:hAnsi="Times New Roman"/>
          <w:color w:val="000000" w:themeColor="text1"/>
          <w14:textFill>
            <w14:solidFill>
              <w14:schemeClr w14:val="tx1"/>
            </w14:solidFill>
          </w14:textFill>
        </w:rPr>
        <w:t>向冷挤压</w:t>
      </w:r>
      <w:r>
        <w:rPr>
          <w:rFonts w:hint="eastAsia" w:ascii="Times New Roman" w:hAnsi="Times New Roman"/>
          <w:color w:val="000000" w:themeColor="text1"/>
          <w:lang w:val="en-US" w:eastAsia="zh-CN"/>
          <w14:textFill>
            <w14:solidFill>
              <w14:schemeClr w14:val="tx1"/>
            </w14:solidFill>
          </w14:textFill>
        </w:rPr>
        <w:t>钢筋连接方法而言。径</w:t>
      </w:r>
      <w:r>
        <w:rPr>
          <w:rFonts w:hint="eastAsia" w:ascii="Times New Roman" w:hAnsi="Times New Roman"/>
          <w:color w:val="000000" w:themeColor="text1"/>
          <w14:textFill>
            <w14:solidFill>
              <w14:schemeClr w14:val="tx1"/>
            </w14:solidFill>
          </w14:textFill>
        </w:rPr>
        <w:t>向冷挤压</w:t>
      </w:r>
      <w:r>
        <w:rPr>
          <w:rFonts w:hint="eastAsia" w:ascii="Times New Roman" w:hAnsi="Times New Roman"/>
          <w:color w:val="000000" w:themeColor="text1"/>
          <w:lang w:val="en-US" w:eastAsia="zh-CN"/>
          <w14:textFill>
            <w14:solidFill>
              <w14:schemeClr w14:val="tx1"/>
            </w14:solidFill>
          </w14:textFill>
        </w:rPr>
        <w:t>钢筋连接是采用液压连接工具在垂直于待连接钢筋轴线（亦即钢筋径向）对套筒施加挤压力，以达到挤密、压紧套筒，从而实现钢筋连接的方法。相对于径</w:t>
      </w:r>
      <w:r>
        <w:rPr>
          <w:rFonts w:hint="eastAsia" w:ascii="Times New Roman" w:hAnsi="Times New Roman"/>
          <w:color w:val="000000" w:themeColor="text1"/>
          <w14:textFill>
            <w14:solidFill>
              <w14:schemeClr w14:val="tx1"/>
            </w14:solidFill>
          </w14:textFill>
        </w:rPr>
        <w:t>向冷挤压</w:t>
      </w:r>
      <w:r>
        <w:rPr>
          <w:rFonts w:hint="eastAsia" w:ascii="Times New Roman" w:hAnsi="Times New Roman"/>
          <w:color w:val="000000" w:themeColor="text1"/>
          <w:lang w:val="en-US" w:eastAsia="zh-CN"/>
          <w14:textFill>
            <w14:solidFill>
              <w14:schemeClr w14:val="tx1"/>
            </w14:solidFill>
          </w14:textFill>
        </w:rPr>
        <w:t>钢筋连接，</w:t>
      </w:r>
      <w:r>
        <w:rPr>
          <w:rFonts w:hint="eastAsia" w:ascii="Times New Roman" w:hAnsi="Times New Roman"/>
          <w:color w:val="000000" w:themeColor="text1"/>
          <w14:textFill>
            <w14:solidFill>
              <w14:schemeClr w14:val="tx1"/>
            </w14:solidFill>
          </w14:textFill>
        </w:rPr>
        <w:t>轴向冷挤压钢筋连接</w:t>
      </w:r>
      <w:r>
        <w:rPr>
          <w:rFonts w:hint="eastAsia" w:ascii="Times New Roman" w:hAnsi="Times New Roman"/>
          <w:color w:val="000000" w:themeColor="text1"/>
          <w:lang w:val="en-US" w:eastAsia="zh-CN"/>
          <w14:textFill>
            <w14:solidFill>
              <w14:schemeClr w14:val="tx1"/>
            </w14:solidFill>
          </w14:textFill>
        </w:rPr>
        <w:t>所需施工空间更小，施工效率和施工质量更高。</w:t>
      </w:r>
    </w:p>
    <w:p>
      <w:pPr>
        <w:snapToGrid w:val="0"/>
        <w:spacing w:line="312" w:lineRule="auto"/>
        <w:ind w:left="0" w:leftChars="0" w:firstLine="0" w:firstLineChars="0"/>
        <w:rPr>
          <w:rFonts w:hint="default" w:ascii="Times New Roman" w:hAnsi="Times New Roman"/>
          <w:color w:val="000000" w:themeColor="text1"/>
          <w:lang w:val="en-US" w:eastAsia="zh-CN"/>
          <w14:textFill>
            <w14:solidFill>
              <w14:schemeClr w14:val="tx1"/>
            </w14:solidFill>
          </w14:textFill>
        </w:rPr>
      </w:pPr>
      <w:r>
        <w:rPr>
          <w:rFonts w:hint="eastAsia" w:ascii="Times New Roman" w:hAnsi="Times New Roman"/>
          <w:b/>
          <w:color w:val="000000" w:themeColor="text1"/>
          <w14:textFill>
            <w14:solidFill>
              <w14:schemeClr w14:val="tx1"/>
            </w14:solidFill>
          </w14:textFill>
        </w:rPr>
        <w:t>2.</w:t>
      </w:r>
      <w:r>
        <w:rPr>
          <w:rFonts w:hint="eastAsia" w:ascii="Times New Roman" w:hAnsi="Times New Roman"/>
          <w:b/>
          <w:color w:val="000000" w:themeColor="text1"/>
          <w:lang w:val="en-US" w:eastAsia="zh-CN"/>
          <w14:textFill>
            <w14:solidFill>
              <w14:schemeClr w14:val="tx1"/>
            </w14:solidFill>
          </w14:textFill>
        </w:rPr>
        <w:t>0</w:t>
      </w:r>
      <w:r>
        <w:rPr>
          <w:rFonts w:hint="eastAsia" w:ascii="Times New Roman" w:hAnsi="Times New Roman"/>
          <w:b/>
          <w:color w:val="000000" w:themeColor="text1"/>
          <w14:textFill>
            <w14:solidFill>
              <w14:schemeClr w14:val="tx1"/>
            </w14:solidFill>
          </w14:textFill>
        </w:rPr>
        <w:t xml:space="preserve">.2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 w:val="0"/>
          <w:bCs/>
          <w:color w:val="000000" w:themeColor="text1"/>
          <w:lang w:val="en-US" w:eastAsia="zh-CN"/>
          <w14:textFill>
            <w14:solidFill>
              <w14:schemeClr w14:val="tx1"/>
            </w14:solidFill>
          </w14:textFill>
        </w:rPr>
        <w:t>接头</w:t>
      </w:r>
      <w:r>
        <w:rPr>
          <w:rFonts w:hint="eastAsia" w:ascii="Times New Roman" w:hAnsi="Times New Roman"/>
          <w:color w:val="000000" w:themeColor="text1"/>
          <w:lang w:val="en-US" w:eastAsia="zh-CN"/>
          <w14:textFill>
            <w14:solidFill>
              <w14:schemeClr w14:val="tx1"/>
            </w14:solidFill>
          </w14:textFill>
        </w:rPr>
        <w:t>，或称钢筋机械连接接头，是通过</w:t>
      </w:r>
      <w:r>
        <w:rPr>
          <w:rFonts w:hint="eastAsia" w:ascii="Times New Roman" w:hAnsi="Times New Roman"/>
          <w:color w:val="000000" w:themeColor="text1"/>
          <w14:textFill>
            <w14:solidFill>
              <w14:schemeClr w14:val="tx1"/>
            </w14:solidFill>
          </w14:textFill>
        </w:rPr>
        <w:t>轴向冷挤压钢筋连接</w:t>
      </w:r>
      <w:r>
        <w:rPr>
          <w:rFonts w:hint="eastAsia" w:ascii="Times New Roman" w:hAnsi="Times New Roman"/>
          <w:color w:val="000000" w:themeColor="text1"/>
          <w:lang w:val="en-US" w:eastAsia="zh-CN"/>
          <w14:textFill>
            <w14:solidFill>
              <w14:schemeClr w14:val="tx1"/>
            </w14:solidFill>
          </w14:textFill>
        </w:rPr>
        <w:t>形成的钢筋连接的总称，包括两端的待连接钢筋和施工完成的连接套筒</w:t>
      </w:r>
      <w:r>
        <w:rPr>
          <w:rFonts w:hint="eastAsia" w:ascii="Times New Roman" w:hAnsi="Times New Roman"/>
          <w:color w:val="000000" w:themeColor="text1"/>
          <w14:textFill>
            <w14:solidFill>
              <w14:schemeClr w14:val="tx1"/>
            </w14:solidFill>
          </w14:textFill>
        </w:rPr>
        <w:t>。</w:t>
      </w:r>
    </w:p>
    <w:p>
      <w:pPr>
        <w:snapToGrid w:val="0"/>
        <w:spacing w:line="312" w:lineRule="auto"/>
        <w:ind w:firstLine="422" w:firstLineChars="200"/>
        <w:jc w:val="left"/>
        <w:rPr>
          <w:rFonts w:ascii="Times New Roman" w:hAnsi="Times New Roman"/>
          <w:b/>
          <w:color w:val="000000" w:themeColor="text1"/>
          <w:szCs w:val="21"/>
          <w14:textFill>
            <w14:solidFill>
              <w14:schemeClr w14:val="tx1"/>
            </w14:solidFill>
          </w14:textFill>
        </w:rPr>
      </w:pPr>
    </w:p>
    <w:p>
      <w:pPr>
        <w:snapToGrid w:val="0"/>
        <w:spacing w:line="312" w:lineRule="auto"/>
        <w:ind w:firstLine="422" w:firstLineChars="200"/>
        <w:jc w:val="left"/>
        <w:rPr>
          <w:rFonts w:ascii="Times New Roman" w:hAnsi="Times New Roman"/>
          <w:b/>
          <w:color w:val="000000" w:themeColor="text1"/>
          <w:szCs w:val="21"/>
          <w14:textFill>
            <w14:solidFill>
              <w14:schemeClr w14:val="tx1"/>
            </w14:solidFill>
          </w14:textFill>
        </w:rPr>
      </w:pPr>
    </w:p>
    <w:p>
      <w:pPr>
        <w:snapToGrid w:val="0"/>
        <w:spacing w:line="312" w:lineRule="auto"/>
        <w:jc w:val="left"/>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br w:type="page"/>
      </w: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lang w:val="zh-CN"/>
          <w14:textFill>
            <w14:solidFill>
              <w14:schemeClr w14:val="tx1"/>
            </w14:solidFill>
          </w14:textFill>
        </w:rPr>
      </w:pPr>
      <w:bookmarkStart w:id="80" w:name="_Toc533422990"/>
      <w:bookmarkStart w:id="81" w:name="_Toc533422760"/>
      <w:bookmarkStart w:id="82" w:name="_Toc3054839"/>
      <w:bookmarkStart w:id="83" w:name="_Toc17099"/>
      <w:bookmarkStart w:id="84" w:name="_Toc16479"/>
      <w:r>
        <w:rPr>
          <w:rFonts w:hint="eastAsia" w:ascii="Times New Roman" w:hAnsi="Times New Roman" w:eastAsia="宋体" w:cs="Times New Roman"/>
          <w:b/>
          <w:color w:val="000000" w:themeColor="text1"/>
          <w:sz w:val="28"/>
          <w:szCs w:val="28"/>
          <w:lang w:val="zh-CN"/>
          <w14:textFill>
            <w14:solidFill>
              <w14:schemeClr w14:val="tx1"/>
            </w14:solidFill>
          </w14:textFill>
        </w:rPr>
        <w:t xml:space="preserve">3 </w:t>
      </w:r>
      <w:bookmarkEnd w:id="80"/>
      <w:bookmarkEnd w:id="81"/>
      <w:bookmarkEnd w:id="82"/>
      <w:r>
        <w:rPr>
          <w:rFonts w:hint="eastAsia" w:ascii="Times New Roman" w:hAnsi="Times New Roman" w:eastAsia="宋体" w:cs="Times New Roman"/>
          <w:b/>
          <w:color w:val="000000" w:themeColor="text1"/>
          <w:sz w:val="28"/>
          <w:szCs w:val="28"/>
          <w:lang w:val="zh-CN"/>
          <w14:textFill>
            <w14:solidFill>
              <w14:schemeClr w14:val="tx1"/>
            </w14:solidFill>
          </w14:textFill>
        </w:rPr>
        <w:t>材料及性能</w:t>
      </w:r>
      <w:bookmarkEnd w:id="83"/>
      <w:bookmarkEnd w:id="84"/>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bookmarkStart w:id="85" w:name="_Toc533422761"/>
      <w:bookmarkStart w:id="86" w:name="_Toc3054840"/>
      <w:bookmarkStart w:id="87" w:name="_Toc533422991"/>
    </w:p>
    <w:p>
      <w:pPr>
        <w:snapToGrid w:val="0"/>
        <w:spacing w:line="312" w:lineRule="auto"/>
        <w:jc w:val="center"/>
        <w:outlineLvl w:val="1"/>
        <w:rPr>
          <w:rFonts w:hint="eastAsia" w:ascii="Times New Roman" w:hAnsi="Times New Roman" w:eastAsia="黑体" w:cs="Times New Roman"/>
          <w:b/>
          <w:iCs/>
          <w:color w:val="000000" w:themeColor="text1"/>
          <w:kern w:val="0"/>
          <w:szCs w:val="21"/>
          <w:lang w:val="zh-CN" w:eastAsia="zh-CN"/>
          <w14:textFill>
            <w14:solidFill>
              <w14:schemeClr w14:val="tx1"/>
            </w14:solidFill>
          </w14:textFill>
        </w:rPr>
      </w:pPr>
      <w:bookmarkStart w:id="88" w:name="_Toc17405"/>
      <w:bookmarkStart w:id="89" w:name="_Toc22951"/>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3.1  </w:t>
      </w:r>
      <w:bookmarkEnd w:id="85"/>
      <w:bookmarkEnd w:id="86"/>
      <w:bookmarkEnd w:id="87"/>
      <w:bookmarkEnd w:id="88"/>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材料</w:t>
      </w:r>
      <w:bookmarkEnd w:id="89"/>
    </w:p>
    <w:p>
      <w:pPr>
        <w:snapToGrid w:val="0"/>
        <w:spacing w:line="312" w:lineRule="auto"/>
        <w:rPr>
          <w:rFonts w:ascii="Times New Roman" w:hAnsi="Times New Roman"/>
          <w:b/>
          <w:color w:val="000000" w:themeColor="text1"/>
          <w14:textFill>
            <w14:solidFill>
              <w14:schemeClr w14:val="tx1"/>
            </w14:solidFill>
          </w14:textFill>
        </w:rPr>
      </w:pPr>
      <w:bookmarkStart w:id="90" w:name="_Hlk2448652"/>
    </w:p>
    <w:bookmarkEnd w:id="90"/>
    <w:p>
      <w:pPr>
        <w:snapToGrid w:val="0"/>
        <w:spacing w:line="312" w:lineRule="auto"/>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3.1.2</w:t>
      </w:r>
      <w:r>
        <w:rPr>
          <w:rFonts w:hint="eastAsia" w:ascii="Times New Roman" w:hAnsi="Times New Roman"/>
          <w:bCs/>
          <w:color w:val="000000" w:themeColor="text1"/>
          <w14:textFill>
            <w14:solidFill>
              <w14:schemeClr w14:val="tx1"/>
            </w14:solidFill>
          </w14:textFill>
        </w:rPr>
        <w:t xml:space="preserve"> </w:t>
      </w:r>
      <w:r>
        <w:rPr>
          <w:rFonts w:hint="eastAsia" w:ascii="Times New Roman" w:hAnsi="Times New Roman"/>
          <w:bCs/>
          <w:color w:val="000000" w:themeColor="text1"/>
          <w:lang w:val="en-US" w:eastAsia="zh-CN"/>
          <w14:textFill>
            <w14:solidFill>
              <w14:schemeClr w14:val="tx1"/>
            </w14:solidFill>
          </w14:textFill>
        </w:rPr>
        <w:t xml:space="preserve"> 由于</w:t>
      </w:r>
      <w:r>
        <w:rPr>
          <w:rFonts w:hint="eastAsia" w:ascii="Times New Roman" w:hAnsi="Times New Roman"/>
          <w:bCs/>
          <w:color w:val="000000" w:themeColor="text1"/>
          <w14:textFill>
            <w14:solidFill>
              <w14:schemeClr w14:val="tx1"/>
            </w14:solidFill>
          </w14:textFill>
        </w:rPr>
        <w:t>轴向冷挤压钢筋连接套筒</w:t>
      </w:r>
      <w:r>
        <w:rPr>
          <w:rFonts w:hint="eastAsia" w:ascii="Times New Roman" w:hAnsi="Times New Roman"/>
          <w:bCs/>
          <w:color w:val="000000" w:themeColor="text1"/>
          <w:lang w:val="en-US" w:eastAsia="zh-CN"/>
          <w14:textFill>
            <w14:solidFill>
              <w14:schemeClr w14:val="tx1"/>
            </w14:solidFill>
          </w14:textFill>
        </w:rPr>
        <w:t>的选用，遵循等材质原则（见本规程4.2 设计选用原则），故如果待连接钢筋是</w:t>
      </w:r>
      <w:r>
        <w:rPr>
          <w:rFonts w:hint="eastAsia" w:ascii="Times New Roman" w:hAnsi="Times New Roman"/>
          <w:bCs/>
          <w:color w:val="000000" w:themeColor="text1"/>
          <w14:textFill>
            <w14:solidFill>
              <w14:schemeClr w14:val="tx1"/>
            </w14:solidFill>
          </w14:textFill>
        </w:rPr>
        <w:t>不锈钢</w:t>
      </w:r>
      <w:r>
        <w:rPr>
          <w:rFonts w:hint="eastAsia" w:ascii="Times New Roman" w:hAnsi="Times New Roman"/>
          <w:bCs/>
          <w:color w:val="000000" w:themeColor="text1"/>
          <w:lang w:val="en-US" w:eastAsia="zh-CN"/>
          <w14:textFill>
            <w14:solidFill>
              <w14:schemeClr w14:val="tx1"/>
            </w14:solidFill>
          </w14:textFill>
        </w:rPr>
        <w:t>材质，</w:t>
      </w:r>
      <w:r>
        <w:rPr>
          <w:rFonts w:hint="eastAsia" w:ascii="Times New Roman" w:hAnsi="Times New Roman"/>
          <w:bCs/>
          <w:color w:val="000000" w:themeColor="text1"/>
          <w14:textFill>
            <w14:solidFill>
              <w14:schemeClr w14:val="tx1"/>
            </w14:solidFill>
          </w14:textFill>
        </w:rPr>
        <w:t>连接套筒</w:t>
      </w:r>
      <w:r>
        <w:rPr>
          <w:rFonts w:hint="eastAsia" w:ascii="Times New Roman" w:hAnsi="Times New Roman"/>
          <w:bCs/>
          <w:color w:val="000000" w:themeColor="text1"/>
          <w:lang w:val="en-US" w:eastAsia="zh-CN"/>
          <w14:textFill>
            <w14:solidFill>
              <w14:schemeClr w14:val="tx1"/>
            </w14:solidFill>
          </w14:textFill>
        </w:rPr>
        <w:t>也应选用同样的不锈钢材质制作</w:t>
      </w:r>
      <w:r>
        <w:rPr>
          <w:rFonts w:hint="eastAsia" w:ascii="Times New Roman" w:hAnsi="Times New Roman"/>
          <w:bCs/>
          <w:color w:val="000000" w:themeColor="text1"/>
          <w14:textFill>
            <w14:solidFill>
              <w14:schemeClr w14:val="tx1"/>
            </w14:solidFill>
          </w14:textFill>
        </w:rPr>
        <w:t>。</w:t>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91" w:name="_Toc32360"/>
      <w:bookmarkStart w:id="92" w:name="_Toc3054841"/>
      <w:bookmarkStart w:id="93" w:name="_Toc789"/>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3.2  </w:t>
      </w:r>
      <w:bookmarkEnd w:id="91"/>
      <w:bookmarkEnd w:id="92"/>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接头性能要求</w:t>
      </w:r>
      <w:bookmarkEnd w:id="93"/>
    </w:p>
    <w:p>
      <w:pPr>
        <w:snapToGrid w:val="0"/>
        <w:spacing w:line="312" w:lineRule="auto"/>
        <w:rPr>
          <w:rFonts w:ascii="Times New Roman" w:hAnsi="Times New Roman"/>
          <w:b/>
          <w:color w:val="000000" w:themeColor="text1"/>
          <w14:textFill>
            <w14:solidFill>
              <w14:schemeClr w14:val="tx1"/>
            </w14:solidFill>
          </w14:textFill>
        </w:rPr>
      </w:pPr>
      <w:bookmarkStart w:id="94" w:name="_Hlk2448767"/>
    </w:p>
    <w:bookmarkEnd w:id="94"/>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3.</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3</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轴向冷挤压钢筋连接</w:t>
      </w:r>
      <w:r>
        <w:rPr>
          <w:rFonts w:hint="eastAsia" w:ascii="Times New Roman" w:hAnsi="Times New Roman"/>
          <w:bCs/>
          <w:color w:val="000000" w:themeColor="text1"/>
          <w:lang w:val="en-US" w:eastAsia="zh-CN"/>
          <w14:textFill>
            <w14:solidFill>
              <w14:schemeClr w14:val="tx1"/>
            </w14:solidFill>
          </w14:textFill>
        </w:rPr>
        <w:t>属于</w:t>
      </w:r>
      <w:r>
        <w:rPr>
          <w:rFonts w:hint="eastAsia" w:ascii="Times New Roman" w:hAnsi="Times New Roman"/>
          <w:color w:val="000000" w:themeColor="text1"/>
          <w14:textFill>
            <w14:solidFill>
              <w14:schemeClr w14:val="tx1"/>
            </w14:solidFill>
          </w14:textFill>
        </w:rPr>
        <w:t>钢筋机械连接，其性能应符合《钢筋机械连接技术规程》（JGJ 107）的规定。</w:t>
      </w:r>
    </w:p>
    <w:p>
      <w:pPr>
        <w:snapToGrid w:val="0"/>
        <w:spacing w:line="312" w:lineRule="auto"/>
        <w:jc w:val="left"/>
        <w:rPr>
          <w:rFonts w:ascii="Times New Roman" w:hAnsi="Times New Roman"/>
          <w:color w:val="000000" w:themeColor="text1"/>
          <w14:textFill>
            <w14:solidFill>
              <w14:schemeClr w14:val="tx1"/>
            </w14:solidFill>
          </w14:textFill>
        </w:rPr>
      </w:pPr>
    </w:p>
    <w:p>
      <w:pPr>
        <w:rPr>
          <w:rFonts w:hint="eastAsia" w:ascii="Times New Roman" w:hAnsi="Times New Roman" w:eastAsia="宋体" w:cs="Times New Roman"/>
          <w:b/>
          <w:color w:val="000000" w:themeColor="text1"/>
          <w:sz w:val="28"/>
          <w:szCs w:val="28"/>
          <w:lang w:val="zh-CN"/>
          <w14:textFill>
            <w14:solidFill>
              <w14:schemeClr w14:val="tx1"/>
            </w14:solidFill>
          </w14:textFill>
        </w:rPr>
      </w:pPr>
      <w:bookmarkStart w:id="95" w:name="_Toc15334"/>
      <w:bookmarkStart w:id="96" w:name="_Toc3054842"/>
      <w:bookmarkStart w:id="97" w:name="_Toc533422762"/>
      <w:bookmarkStart w:id="98" w:name="_Toc533422992"/>
      <w:r>
        <w:rPr>
          <w:rFonts w:hint="eastAsia" w:ascii="Times New Roman" w:hAnsi="Times New Roman" w:eastAsia="宋体" w:cs="Times New Roman"/>
          <w:b/>
          <w:color w:val="000000" w:themeColor="text1"/>
          <w:sz w:val="28"/>
          <w:szCs w:val="28"/>
          <w:lang w:val="zh-CN"/>
          <w14:textFill>
            <w14:solidFill>
              <w14:schemeClr w14:val="tx1"/>
            </w14:solidFill>
          </w14:textFill>
        </w:rPr>
        <w:br w:type="page"/>
      </w:r>
    </w:p>
    <w:p>
      <w:pPr>
        <w:pStyle w:val="2"/>
        <w:keepNext w:val="0"/>
        <w:keepLines w:val="0"/>
        <w:snapToGrid w:val="0"/>
        <w:spacing w:before="0" w:after="0" w:line="312" w:lineRule="auto"/>
        <w:jc w:val="center"/>
        <w:rPr>
          <w:rFonts w:hint="eastAsia" w:ascii="Times New Roman" w:hAnsi="Times New Roman" w:eastAsia="宋体" w:cs="Times New Roman"/>
          <w:b/>
          <w:color w:val="000000" w:themeColor="text1"/>
          <w:sz w:val="28"/>
          <w:szCs w:val="28"/>
          <w:lang w:val="en-US" w:eastAsia="zh-CN"/>
          <w14:textFill>
            <w14:solidFill>
              <w14:schemeClr w14:val="tx1"/>
            </w14:solidFill>
          </w14:textFill>
        </w:rPr>
      </w:pPr>
      <w:bookmarkStart w:id="99" w:name="_Toc19435"/>
      <w:r>
        <w:rPr>
          <w:rFonts w:hint="eastAsia" w:ascii="Times New Roman" w:hAnsi="Times New Roman" w:eastAsia="宋体" w:cs="Times New Roman"/>
          <w:b/>
          <w:color w:val="000000" w:themeColor="text1"/>
          <w:sz w:val="28"/>
          <w:szCs w:val="28"/>
          <w:lang w:val="zh-CN"/>
          <w14:textFill>
            <w14:solidFill>
              <w14:schemeClr w14:val="tx1"/>
            </w14:solidFill>
          </w14:textFill>
        </w:rPr>
        <w:t>4 设计</w:t>
      </w:r>
      <w:bookmarkEnd w:id="95"/>
      <w:bookmarkEnd w:id="96"/>
      <w:bookmarkEnd w:id="97"/>
      <w:bookmarkEnd w:id="98"/>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选用</w:t>
      </w:r>
      <w:bookmarkEnd w:id="99"/>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bookmarkStart w:id="100" w:name="_Toc3054843"/>
      <w:bookmarkStart w:id="101" w:name="_Toc533422763"/>
      <w:bookmarkStart w:id="102" w:name="_Toc533422993"/>
    </w:p>
    <w:p>
      <w:pPr>
        <w:snapToGrid w:val="0"/>
        <w:spacing w:line="312" w:lineRule="auto"/>
        <w:rPr>
          <w:rFonts w:hint="eastAsia" w:ascii="Times New Roman" w:hAnsi="Times New Roman"/>
          <w:b/>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轴向冷挤压钢筋连接原理</w:t>
      </w:r>
    </w:p>
    <w:p>
      <w:pPr>
        <w:spacing w:line="360" w:lineRule="auto"/>
        <w:ind w:firstLine="420" w:firstLineChars="20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轴向冷挤压钢筋连接套筒</w:t>
      </w:r>
      <w:r>
        <w:rPr>
          <w:rFonts w:hint="default" w:ascii="Times New Roman" w:hAnsi="Times New Roman" w:eastAsia="宋体" w:cs="Times New Roman"/>
          <w:sz w:val="21"/>
          <w:szCs w:val="21"/>
          <w:lang w:val="en-US" w:eastAsia="zh-CN"/>
        </w:rPr>
        <w:t>分为二种，一种</w:t>
      </w:r>
      <w:r>
        <w:rPr>
          <w:rFonts w:hint="default" w:ascii="Times New Roman" w:hAnsi="Times New Roman" w:eastAsia="宋体" w:cs="Times New Roman"/>
          <w:sz w:val="21"/>
          <w:szCs w:val="21"/>
        </w:rPr>
        <w:t>由内套和外套两部分组成</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Y型）</w:t>
      </w:r>
      <w:r>
        <w:rPr>
          <w:rFonts w:hint="default" w:ascii="Times New Roman" w:hAnsi="Times New Roman" w:eastAsia="宋体" w:cs="Times New Roman"/>
          <w:sz w:val="21"/>
          <w:szCs w:val="21"/>
        </w:rPr>
        <w:t>，内套内径稍大于钢筋直径，外套内径稍小于内套的外径。钢筋连接施工时，先将内套放置在钢筋接头处，内套中线应与钢筋接头缝中部对齐，然后用液压千斤顶轴向挤压外套，外套向中心挤压过程中，由于外套内径小于内套外径，将使内套直径缩小，从而挤压握紧内侧钢筋（图 4-1、4-2）。</w:t>
      </w:r>
      <w:r>
        <w:rPr>
          <w:rFonts w:hint="default" w:ascii="Times New Roman" w:hAnsi="Times New Roman" w:eastAsia="宋体" w:cs="Times New Roman"/>
          <w:sz w:val="21"/>
          <w:szCs w:val="21"/>
          <w:lang w:val="en-US" w:eastAsia="zh-CN"/>
        </w:rPr>
        <w:t>另一种仅有内套（E、S型），通过轴向冷挤压钢筋连接工具对内套的直接挤压，使内套直径缩小，从而握紧钢筋。</w:t>
      </w:r>
    </w:p>
    <w:p>
      <w:pPr>
        <w:spacing w:line="360" w:lineRule="auto"/>
        <w:ind w:firstLine="420" w:firstLineChars="200"/>
        <w:rPr>
          <w:rFonts w:hint="default" w:ascii="Times New Roman" w:hAnsi="Times New Roman" w:eastAsia="宋体" w:cs="Times New Roman"/>
          <w:sz w:val="21"/>
          <w:szCs w:val="21"/>
          <w:lang w:val="en-US" w:eastAsia="zh-CN"/>
        </w:rPr>
      </w:pPr>
    </w:p>
    <w:p>
      <w:pPr>
        <w:pStyle w:val="6"/>
        <w:spacing w:line="278" w:lineRule="auto"/>
        <w:ind w:right="75"/>
        <w:jc w:val="center"/>
        <w:rPr>
          <w:sz w:val="24"/>
          <w:lang w:val="en-US"/>
        </w:rPr>
      </w:pPr>
      <w:r>
        <w:rPr>
          <w:sz w:val="24"/>
          <w:lang w:val="en-US"/>
        </w:rPr>
        <w:drawing>
          <wp:inline distT="0" distB="0" distL="114300" distR="114300">
            <wp:extent cx="5260340" cy="1383030"/>
            <wp:effectExtent l="0" t="0" r="16510" b="0"/>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22"/>
                    <a:stretch>
                      <a:fillRect/>
                    </a:stretch>
                  </pic:blipFill>
                  <pic:spPr>
                    <a:xfrm>
                      <a:off x="0" y="0"/>
                      <a:ext cx="5260340" cy="1383030"/>
                    </a:xfrm>
                    <a:prstGeom prst="rect">
                      <a:avLst/>
                    </a:prstGeom>
                    <a:noFill/>
                    <a:ln>
                      <a:noFill/>
                    </a:ln>
                  </pic:spPr>
                </pic:pic>
              </a:graphicData>
            </a:graphic>
          </wp:inline>
        </w:drawing>
      </w:r>
    </w:p>
    <w:p>
      <w:pPr>
        <w:pStyle w:val="6"/>
        <w:spacing w:line="278" w:lineRule="auto"/>
        <w:ind w:right="75"/>
        <w:jc w:val="center"/>
        <w:rPr>
          <w:sz w:val="18"/>
          <w:szCs w:val="18"/>
          <w:lang w:val="en-US"/>
        </w:rPr>
      </w:pPr>
      <w:r>
        <w:rPr>
          <w:rFonts w:hint="eastAsia"/>
          <w:sz w:val="18"/>
          <w:szCs w:val="18"/>
          <w:lang w:val="en-US"/>
        </w:rPr>
        <w:t>a）挤压前</w:t>
      </w:r>
    </w:p>
    <w:p>
      <w:pPr>
        <w:pStyle w:val="6"/>
        <w:spacing w:line="278" w:lineRule="auto"/>
        <w:ind w:right="75"/>
        <w:jc w:val="center"/>
        <w:rPr>
          <w:sz w:val="24"/>
          <w:lang w:val="en-US"/>
        </w:rPr>
      </w:pPr>
      <w:r>
        <w:rPr>
          <w:sz w:val="24"/>
          <w:lang w:val="en-US"/>
        </w:rPr>
        <w:drawing>
          <wp:inline distT="0" distB="0" distL="114300" distR="114300">
            <wp:extent cx="5260340" cy="1689735"/>
            <wp:effectExtent l="0" t="0" r="0" b="571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23"/>
                    <a:stretch>
                      <a:fillRect/>
                    </a:stretch>
                  </pic:blipFill>
                  <pic:spPr>
                    <a:xfrm>
                      <a:off x="0" y="0"/>
                      <a:ext cx="5260340" cy="1689735"/>
                    </a:xfrm>
                    <a:prstGeom prst="rect">
                      <a:avLst/>
                    </a:prstGeom>
                    <a:noFill/>
                    <a:ln>
                      <a:noFill/>
                    </a:ln>
                  </pic:spPr>
                </pic:pic>
              </a:graphicData>
            </a:graphic>
          </wp:inline>
        </w:drawing>
      </w:r>
    </w:p>
    <w:p>
      <w:pPr>
        <w:pStyle w:val="6"/>
        <w:spacing w:line="278" w:lineRule="auto"/>
        <w:ind w:right="75"/>
        <w:jc w:val="center"/>
        <w:rPr>
          <w:sz w:val="18"/>
          <w:szCs w:val="18"/>
          <w:lang w:val="en-US"/>
        </w:rPr>
      </w:pPr>
      <w:r>
        <w:rPr>
          <w:sz w:val="18"/>
          <w:szCs w:val="18"/>
          <w:lang w:val="en-US"/>
        </w:rPr>
        <w:t>b）挤压后</w:t>
      </w: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图 4-1 钢筋套筒连接纵剖面图</w:t>
      </w:r>
    </w:p>
    <w:p>
      <w:pPr>
        <w:pStyle w:val="6"/>
        <w:spacing w:line="278" w:lineRule="auto"/>
        <w:ind w:right="75"/>
        <w:jc w:val="center"/>
        <w:rPr>
          <w:rFonts w:hint="eastAsia"/>
          <w:b/>
          <w:spacing w:val="-8"/>
          <w:sz w:val="18"/>
          <w:szCs w:val="18"/>
        </w:rPr>
      </w:pPr>
    </w:p>
    <w:p>
      <w:pPr>
        <w:pStyle w:val="6"/>
        <w:spacing w:line="278" w:lineRule="auto"/>
        <w:ind w:right="75"/>
        <w:jc w:val="center"/>
        <w:rPr>
          <w:rFonts w:hint="eastAsia"/>
          <w:b/>
          <w:spacing w:val="-8"/>
          <w:sz w:val="18"/>
          <w:szCs w:val="18"/>
        </w:rPr>
      </w:pPr>
      <w:r>
        <w:rPr>
          <w:sz w:val="24"/>
          <w:lang w:val="en-US"/>
        </w:rPr>
        <w:drawing>
          <wp:inline distT="0" distB="0" distL="114300" distR="114300">
            <wp:extent cx="2669540" cy="1670685"/>
            <wp:effectExtent l="0" t="0" r="17145" b="571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24"/>
                    <a:srcRect l="-36538"/>
                    <a:stretch>
                      <a:fillRect/>
                    </a:stretch>
                  </pic:blipFill>
                  <pic:spPr>
                    <a:xfrm>
                      <a:off x="0" y="0"/>
                      <a:ext cx="2669540" cy="1670685"/>
                    </a:xfrm>
                    <a:prstGeom prst="rect">
                      <a:avLst/>
                    </a:prstGeom>
                    <a:noFill/>
                    <a:ln>
                      <a:noFill/>
                    </a:ln>
                  </pic:spPr>
                </pic:pic>
              </a:graphicData>
            </a:graphic>
          </wp:inline>
        </w:drawing>
      </w:r>
    </w:p>
    <w:p>
      <w:pPr>
        <w:snapToGrid w:val="0"/>
        <w:spacing w:line="312" w:lineRule="auto"/>
        <w:jc w:val="center"/>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图 4-2 钢筋套筒连接横剖面图</w:t>
      </w:r>
    </w:p>
    <w:p>
      <w:pPr>
        <w:snapToGrid w:val="0"/>
        <w:spacing w:line="312" w:lineRule="auto"/>
        <w:rPr>
          <w:rFonts w:ascii="Times New Roman" w:hAnsi="Times New Roman"/>
          <w:b/>
          <w:color w:val="000000" w:themeColor="text1"/>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4.1  </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分类及形式</w:t>
      </w: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Cs/>
          <w:iCs/>
          <w:color w:val="000000" w:themeColor="text1"/>
          <w:kern w:val="0"/>
          <w:szCs w:val="21"/>
          <w:lang w:val="zh-CN"/>
          <w14:textFill>
            <w14:solidFill>
              <w14:schemeClr w14:val="tx1"/>
            </w14:solidFill>
          </w14:textFill>
        </w:rPr>
      </w:pPr>
    </w:p>
    <w:p>
      <w:pPr>
        <w:snapToGrid w:val="0"/>
        <w:spacing w:line="312" w:lineRule="auto"/>
        <w:rPr>
          <w:rFonts w:hint="default" w:ascii="Times New Roman" w:hAnsi="Times New Roman" w:eastAsiaTheme="minorEastAsia"/>
          <w:bCs/>
          <w:color w:val="000000" w:themeColor="text1"/>
          <w:lang w:val="en-US" w:eastAsia="zh-CN"/>
          <w14:textFill>
            <w14:solidFill>
              <w14:schemeClr w14:val="tx1"/>
            </w14:solidFill>
          </w14:textFill>
        </w:rPr>
      </w:pPr>
      <w:r>
        <w:rPr>
          <w:rFonts w:hint="eastAsia" w:ascii="Times New Roman" w:hAnsi="Times New Roman"/>
          <w:b/>
          <w:color w:val="000000" w:themeColor="text1"/>
          <w14:textFill>
            <w14:solidFill>
              <w14:schemeClr w14:val="tx1"/>
            </w14:solidFill>
          </w14:textFill>
        </w:rPr>
        <w:t>4.1.1</w:t>
      </w:r>
      <m:oMath>
        <m:r>
          <m:rPr>
            <m:sty m:val="b"/>
          </m:rPr>
          <w:rPr>
            <w:rFonts w:ascii="Cambria Math" w:hAnsi="Cambria Math"/>
            <w:color w:val="000000" w:themeColor="text1"/>
            <w14:textFill>
              <w14:solidFill>
                <w14:schemeClr w14:val="tx1"/>
              </w14:solidFill>
            </w14:textFill>
          </w:rPr>
          <m:t>~</m:t>
        </m:r>
      </m:oMath>
      <w:r>
        <w:rPr>
          <w:rFonts w:ascii="Times New Roman" w:hAnsi="Times New Roman"/>
          <w:b/>
          <w:color w:val="000000" w:themeColor="text1"/>
          <w14:textFill>
            <w14:solidFill>
              <w14:schemeClr w14:val="tx1"/>
            </w14:solidFill>
          </w14:textFill>
        </w:rPr>
        <w:t>4.</w:t>
      </w:r>
      <w:r>
        <w:rPr>
          <w:rFonts w:hint="eastAsia" w:ascii="Times New Roman" w:hAnsi="Times New Roman"/>
          <w:b/>
          <w:color w:val="000000" w:themeColor="text1"/>
          <w:lang w:val="en-US" w:eastAsia="zh-CN"/>
          <w14:textFill>
            <w14:solidFill>
              <w14:schemeClr w14:val="tx1"/>
            </w14:solidFill>
          </w14:textFill>
        </w:rPr>
        <w:t>1</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 xml:space="preserve">4  </w:t>
      </w:r>
      <w:r>
        <w:rPr>
          <w:rFonts w:hint="eastAsia" w:ascii="Times New Roman" w:hAnsi="Times New Roman"/>
          <w:bCs/>
          <w:color w:val="000000" w:themeColor="text1"/>
          <w:lang w:val="en-US" w:eastAsia="zh-CN"/>
          <w14:textFill>
            <w14:solidFill>
              <w14:schemeClr w14:val="tx1"/>
            </w14:solidFill>
          </w14:textFill>
        </w:rPr>
        <w:t>定义</w:t>
      </w:r>
      <w:r>
        <w:rPr>
          <w:rFonts w:hint="eastAsia" w:ascii="Times New Roman" w:hAnsi="Times New Roman"/>
          <w:bCs/>
          <w:color w:val="000000" w:themeColor="text1"/>
          <w14:textFill>
            <w14:solidFill>
              <w14:schemeClr w14:val="tx1"/>
            </w14:solidFill>
          </w14:textFill>
        </w:rPr>
        <w:t>轴向冷挤压钢筋连接套筒</w:t>
      </w:r>
      <w:r>
        <w:rPr>
          <w:rFonts w:hint="eastAsia" w:ascii="Times New Roman" w:hAnsi="Times New Roman"/>
          <w:bCs/>
          <w:color w:val="000000" w:themeColor="text1"/>
          <w:lang w:val="en-US" w:eastAsia="zh-CN"/>
          <w14:textFill>
            <w14:solidFill>
              <w14:schemeClr w14:val="tx1"/>
            </w14:solidFill>
          </w14:textFill>
        </w:rPr>
        <w:t>的分类及形式，便于施工时合理选用。</w:t>
      </w: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bookmarkEnd w:id="100"/>
    <w:bookmarkEnd w:id="101"/>
    <w:bookmarkEnd w:id="102"/>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103" w:name="_Toc437"/>
      <w:bookmarkStart w:id="104" w:name="_Toc3054844"/>
      <w:bookmarkStart w:id="105" w:name="_Toc17524"/>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4.2  </w:t>
      </w:r>
      <w:bookmarkEnd w:id="103"/>
      <w:bookmarkEnd w:id="104"/>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设计选用原则</w:t>
      </w:r>
      <w:bookmarkEnd w:id="105"/>
    </w:p>
    <w:p>
      <w:pPr>
        <w:rPr>
          <w:rFonts w:ascii="Times New Roman" w:hAnsi="Times New Roman"/>
          <w:color w:val="000000" w:themeColor="text1"/>
          <w:lang w:val="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 xml:space="preserve">4.2.1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lang w:val="en-US" w:eastAsia="zh-CN"/>
          <w14:textFill>
            <w14:solidFill>
              <w14:schemeClr w14:val="tx1"/>
            </w14:solidFill>
          </w14:textFill>
        </w:rPr>
        <w:t>等材质原则，亦即连接套筒的材质及强度应与待连接钢筋材质及强度一致，可以保证待连接钢筋和连接接头在形成有效连接后，因力学性能相同而形成一个协同传力的整体，同时不会受到因材质差别而产生的电化学腐蚀，保证使用寿命。</w:t>
      </w:r>
    </w:p>
    <w:p>
      <w:pPr>
        <w:snapToGrid w:val="0"/>
        <w:spacing w:line="312" w:lineRule="auto"/>
        <w:rPr>
          <w:rFonts w:ascii="Times New Roman" w:hAnsi="Times New Roman"/>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4.2.</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lang w:val="en-US" w:eastAsia="zh-CN"/>
          <w14:textFill>
            <w14:solidFill>
              <w14:schemeClr w14:val="tx1"/>
            </w14:solidFill>
          </w14:textFill>
        </w:rPr>
        <w:t>施工现场有时会遇到连接套筒连接的两根钢筋材质、强度不同的情况。本条规定了这种情况下，连接套筒材质及强度的选用原则。</w:t>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14:textFill>
            <w14:solidFill>
              <w14:schemeClr w14:val="tx1"/>
            </w14:solidFill>
          </w14:textFill>
        </w:rPr>
      </w:pPr>
      <w:bookmarkStart w:id="106" w:name="_Toc3054845"/>
      <w:bookmarkStart w:id="107" w:name="_Toc5520"/>
      <w:bookmarkStart w:id="108" w:name="_Toc22043"/>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4.3  </w:t>
      </w:r>
      <w:bookmarkEnd w:id="106"/>
      <w:bookmarkEnd w:id="107"/>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设计选用方法</w:t>
      </w:r>
      <w:bookmarkEnd w:id="108"/>
    </w:p>
    <w:p>
      <w:pPr>
        <w:snapToGrid w:val="0"/>
        <w:spacing w:line="312" w:lineRule="auto"/>
        <w:rPr>
          <w:rFonts w:ascii="Times New Roman" w:hAnsi="Times New Roman"/>
          <w:b/>
          <w:color w:val="000000" w:themeColor="text1"/>
          <w14:textFill>
            <w14:solidFill>
              <w14:schemeClr w14:val="tx1"/>
            </w14:solidFill>
          </w14:textFill>
        </w:rPr>
      </w:pPr>
    </w:p>
    <w:p>
      <w:pPr>
        <w:snapToGrid w:val="0"/>
        <w:spacing w:line="312" w:lineRule="auto"/>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4.</w:t>
      </w:r>
      <w:r>
        <w:rPr>
          <w:rFonts w:ascii="Times New Roman" w:hAnsi="Times New Roman"/>
          <w:b/>
          <w:color w:val="000000" w:themeColor="text1"/>
          <w14:textFill>
            <w14:solidFill>
              <w14:schemeClr w14:val="tx1"/>
            </w14:solidFill>
          </w14:textFill>
        </w:rPr>
        <w:t>3</w:t>
      </w:r>
      <w:r>
        <w:rPr>
          <w:rFonts w:hint="eastAsia" w:ascii="Times New Roman" w:hAnsi="Times New Roman"/>
          <w:b/>
          <w:color w:val="000000" w:themeColor="text1"/>
          <w14:textFill>
            <w14:solidFill>
              <w14:schemeClr w14:val="tx1"/>
            </w14:solidFill>
          </w14:textFill>
        </w:rPr>
        <w:t>.1</w:t>
      </w:r>
      <m:oMath>
        <m:r>
          <m:rPr>
            <m:sty m:val="b"/>
          </m:rPr>
          <w:rPr>
            <w:rFonts w:ascii="Cambria Math" w:hAnsi="Cambria Math"/>
            <w:color w:val="000000" w:themeColor="text1"/>
            <w14:textFill>
              <w14:solidFill>
                <w14:schemeClr w14:val="tx1"/>
              </w14:solidFill>
            </w14:textFill>
          </w:rPr>
          <m:t>~</m:t>
        </m:r>
      </m:oMath>
      <w:r>
        <w:rPr>
          <w:rFonts w:ascii="Times New Roman" w:hAnsi="Times New Roman"/>
          <w:b/>
          <w:color w:val="000000" w:themeColor="text1"/>
          <w14:textFill>
            <w14:solidFill>
              <w14:schemeClr w14:val="tx1"/>
            </w14:solidFill>
          </w14:textFill>
        </w:rPr>
        <w:t xml:space="preserve">4.3.3 </w:t>
      </w:r>
      <w:r>
        <w:rPr>
          <w:rFonts w:hint="eastAsia" w:ascii="Times New Roman" w:hAnsi="Times New Roman"/>
          <w:bCs/>
          <w:color w:val="000000" w:themeColor="text1"/>
          <w14:textFill>
            <w14:solidFill>
              <w14:schemeClr w14:val="tx1"/>
            </w14:solidFill>
          </w14:textFill>
        </w:rPr>
        <w:t xml:space="preserve"> 内套壁厚</w:t>
      </w:r>
      <w:r>
        <w:rPr>
          <w:rFonts w:hint="eastAsia" w:ascii="Times New Roman" w:hAnsi="Times New Roman"/>
          <w:bCs/>
          <w:color w:val="000000" w:themeColor="text1"/>
          <w:lang w:val="en-US" w:eastAsia="zh-CN"/>
          <w14:textFill>
            <w14:solidFill>
              <w14:schemeClr w14:val="tx1"/>
            </w14:solidFill>
          </w14:textFill>
        </w:rPr>
        <w:t>可参照</w:t>
      </w:r>
      <w:r>
        <w:rPr>
          <w:rFonts w:hint="eastAsia" w:ascii="Times New Roman" w:hAnsi="Times New Roman"/>
          <w:bCs/>
          <w:color w:val="000000" w:themeColor="text1"/>
          <w14:textFill>
            <w14:solidFill>
              <w14:schemeClr w14:val="tx1"/>
            </w14:solidFill>
          </w14:textFill>
        </w:rPr>
        <w:t>表 4.3.3</w:t>
      </w:r>
      <w:r>
        <w:rPr>
          <w:rFonts w:hint="eastAsia" w:ascii="Times New Roman" w:hAnsi="Times New Roman"/>
          <w:bCs/>
          <w:color w:val="000000" w:themeColor="text1"/>
          <w:lang w:val="en-US" w:eastAsia="zh-CN"/>
          <w14:textFill>
            <w14:solidFill>
              <w14:schemeClr w14:val="tx1"/>
            </w14:solidFill>
          </w14:textFill>
        </w:rPr>
        <w:t xml:space="preserve"> 选用</w:t>
      </w:r>
      <w:r>
        <w:rPr>
          <w:rFonts w:hint="eastAsia" w:ascii="Times New Roman" w:hAnsi="Times New Roman"/>
          <w:bCs/>
          <w:color w:val="000000" w:themeColor="text1"/>
          <w14:textFill>
            <w14:solidFill>
              <w14:schemeClr w14:val="tx1"/>
            </w14:solidFill>
          </w14:textFill>
        </w:rPr>
        <w:t>。</w:t>
      </w:r>
    </w:p>
    <w:p>
      <w:pPr>
        <w:snapToGrid w:val="0"/>
        <w:spacing w:line="312" w:lineRule="auto"/>
        <w:rPr>
          <w:rFonts w:ascii="Times New Roman" w:hAnsi="Times New Roman"/>
          <w:bCs/>
          <w:color w:val="000000" w:themeColor="text1"/>
          <w14:textFill>
            <w14:solidFill>
              <w14:schemeClr w14:val="tx1"/>
            </w14:solidFill>
          </w14:textFill>
        </w:rPr>
      </w:pPr>
      <w:r>
        <w:rPr>
          <w:rFonts w:hint="eastAsia" w:ascii="Times New Roman" w:hAnsi="Times New Roman"/>
          <w:b/>
          <w:color w:val="000000" w:themeColor="text1"/>
          <w14:textFill>
            <w14:solidFill>
              <w14:schemeClr w14:val="tx1"/>
            </w14:solidFill>
          </w14:textFill>
        </w:rPr>
        <w:t>4.</w:t>
      </w:r>
      <w:r>
        <w:rPr>
          <w:rFonts w:ascii="Times New Roman" w:hAnsi="Times New Roman"/>
          <w:b/>
          <w:color w:val="000000" w:themeColor="text1"/>
          <w14:textFill>
            <w14:solidFill>
              <w14:schemeClr w14:val="tx1"/>
            </w14:solidFill>
          </w14:textFill>
        </w:rPr>
        <w:t>3</w:t>
      </w:r>
      <w:r>
        <w:rPr>
          <w:rFonts w:hint="eastAsia" w:ascii="Times New Roman" w:hAnsi="Times New Roman"/>
          <w:b/>
          <w:color w:val="000000" w:themeColor="text1"/>
          <w14:textFill>
            <w14:solidFill>
              <w14:schemeClr w14:val="tx1"/>
            </w14:solidFill>
          </w14:textFill>
        </w:rPr>
        <w:t>.</w:t>
      </w:r>
      <w:r>
        <w:rPr>
          <w:rFonts w:ascii="Times New Roman" w:hAnsi="Times New Roman"/>
          <w:b/>
          <w:color w:val="000000" w:themeColor="text1"/>
          <w14:textFill>
            <w14:solidFill>
              <w14:schemeClr w14:val="tx1"/>
            </w14:solidFill>
          </w14:textFill>
        </w:rPr>
        <w:t>4</w:t>
      </w:r>
      <m:oMath>
        <m:r>
          <m:rPr>
            <m:sty m:val="b"/>
          </m:rPr>
          <w:rPr>
            <w:rFonts w:ascii="Cambria Math" w:hAnsi="Cambria Math"/>
            <w:color w:val="000000" w:themeColor="text1"/>
            <w14:textFill>
              <w14:solidFill>
                <w14:schemeClr w14:val="tx1"/>
              </w14:solidFill>
            </w14:textFill>
          </w:rPr>
          <m:t>~</m:t>
        </m:r>
      </m:oMath>
      <w:r>
        <w:rPr>
          <w:rFonts w:hint="eastAsia" w:ascii="Times New Roman" w:hAnsi="Times New Roman"/>
          <w:b/>
          <w:color w:val="000000" w:themeColor="text1"/>
          <w14:textFill>
            <w14:solidFill>
              <w14:schemeClr w14:val="tx1"/>
            </w14:solidFill>
          </w14:textFill>
        </w:rPr>
        <w:t>4.3.</w:t>
      </w:r>
      <w:r>
        <w:rPr>
          <w:rFonts w:hint="eastAsia" w:ascii="Times New Roman" w:hAnsi="Times New Roman"/>
          <w:b/>
          <w:color w:val="000000" w:themeColor="text1"/>
          <w:lang w:val="en-US" w:eastAsia="zh-CN"/>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 xml:space="preserve"> </w:t>
      </w:r>
      <w:r>
        <w:rPr>
          <w:rFonts w:hint="eastAsia" w:ascii="Times New Roman" w:hAnsi="Times New Roman"/>
          <w:bCs/>
          <w:color w:val="000000" w:themeColor="text1"/>
          <w14:textFill>
            <w14:solidFill>
              <w14:schemeClr w14:val="tx1"/>
            </w14:solidFill>
          </w14:textFill>
        </w:rPr>
        <w:t xml:space="preserve"> 最小搭接长度</w:t>
      </w:r>
      <w:r>
        <w:rPr>
          <w:rFonts w:hint="eastAsia" w:ascii="Times New Roman" w:hAnsi="Times New Roman"/>
          <w:bCs/>
          <w:color w:val="000000" w:themeColor="text1"/>
          <w:lang w:val="en-US" w:eastAsia="zh-CN"/>
          <w14:textFill>
            <w14:solidFill>
              <w14:schemeClr w14:val="tx1"/>
            </w14:solidFill>
          </w14:textFill>
        </w:rPr>
        <w:t>可参照</w:t>
      </w:r>
      <w:r>
        <w:rPr>
          <w:rFonts w:hint="eastAsia" w:ascii="Times New Roman" w:hAnsi="Times New Roman"/>
          <w:bCs/>
          <w:color w:val="000000" w:themeColor="text1"/>
          <w14:textFill>
            <w14:solidFill>
              <w14:schemeClr w14:val="tx1"/>
            </w14:solidFill>
          </w14:textFill>
        </w:rPr>
        <w:t>表 4.3.7</w:t>
      </w:r>
      <w:r>
        <w:rPr>
          <w:rFonts w:hint="eastAsia" w:ascii="Times New Roman" w:hAnsi="Times New Roman"/>
          <w:bCs/>
          <w:color w:val="000000" w:themeColor="text1"/>
          <w:lang w:val="en-US" w:eastAsia="zh-CN"/>
          <w14:textFill>
            <w14:solidFill>
              <w14:schemeClr w14:val="tx1"/>
            </w14:solidFill>
          </w14:textFill>
        </w:rPr>
        <w:t xml:space="preserve"> 选取</w:t>
      </w:r>
      <w:r>
        <w:rPr>
          <w:rFonts w:hint="eastAsia" w:ascii="Times New Roman" w:hAnsi="Times New Roman"/>
          <w:bCs/>
          <w:color w:val="000000" w:themeColor="text1"/>
          <w14:textFill>
            <w14:solidFill>
              <w14:schemeClr w14:val="tx1"/>
            </w14:solidFill>
          </w14:textFill>
        </w:rPr>
        <w:t>。</w:t>
      </w:r>
    </w:p>
    <w:p>
      <w:pPr>
        <w:snapToGrid w:val="0"/>
        <w:spacing w:line="312" w:lineRule="auto"/>
        <w:rPr>
          <w:rFonts w:ascii="Times New Roman" w:hAnsi="Times New Roman"/>
          <w:b/>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4.3.</w:t>
      </w:r>
      <w:r>
        <w:rPr>
          <w:rFonts w:hint="eastAsia" w:ascii="Times New Roman" w:hAnsi="Times New Roman"/>
          <w:b/>
          <w:bCs/>
          <w:color w:val="000000" w:themeColor="text1"/>
          <w:lang w:val="en-US" w:eastAsia="zh-CN"/>
          <w14:textFill>
            <w14:solidFill>
              <w14:schemeClr w14:val="tx1"/>
            </w14:solidFill>
          </w14:textFill>
        </w:rPr>
        <w:t>6</w:t>
      </w:r>
      <m:oMath>
        <m:r>
          <m:rPr>
            <m:sty m:val="b"/>
          </m:rPr>
          <w:rPr>
            <w:rFonts w:ascii="Cambria Math" w:hAnsi="Cambria Math"/>
            <w:color w:val="000000" w:themeColor="text1"/>
            <w14:textFill>
              <w14:solidFill>
                <w14:schemeClr w14:val="tx1"/>
              </w14:solidFill>
            </w14:textFill>
          </w:rPr>
          <m:t>~</m:t>
        </m:r>
      </m:oMath>
      <w:r>
        <w:rPr>
          <w:rFonts w:hint="eastAsia" w:ascii="Times New Roman" w:hAnsi="Times New Roman"/>
          <w:b/>
          <w:color w:val="000000" w:themeColor="text1"/>
          <w14:textFill>
            <w14:solidFill>
              <w14:schemeClr w14:val="tx1"/>
            </w14:solidFill>
          </w14:textFill>
        </w:rPr>
        <w:t>4.3.</w:t>
      </w:r>
      <w:r>
        <w:rPr>
          <w:rFonts w:hint="eastAsia" w:ascii="Times New Roman" w:hAnsi="Times New Roman"/>
          <w:b/>
          <w:color w:val="000000" w:themeColor="text1"/>
          <w:lang w:val="en-US" w:eastAsia="zh-CN"/>
          <w14:textFill>
            <w14:solidFill>
              <w14:schemeClr w14:val="tx1"/>
            </w14:solidFill>
          </w14:textFill>
        </w:rPr>
        <w:t>7</w:t>
      </w:r>
      <w:r>
        <w:rPr>
          <w:rFonts w:hint="eastAsia" w:ascii="Times New Roman" w:hAnsi="Times New Roman"/>
          <w:b/>
          <w:bCs/>
          <w:color w:val="000000" w:themeColor="text1"/>
          <w:lang w:val="en-US" w:eastAsia="zh-CN"/>
          <w14:textFill>
            <w14:solidFill>
              <w14:schemeClr w14:val="tx1"/>
            </w14:solidFill>
          </w14:textFill>
        </w:rPr>
        <w:t xml:space="preserve">  </w:t>
      </w:r>
      <w:r>
        <w:rPr>
          <w:rFonts w:hint="eastAsia" w:ascii="Times New Roman" w:hAnsi="Times New Roman"/>
          <w:bCs/>
          <w:color w:val="000000" w:themeColor="text1"/>
          <w:lang w:val="en-US" w:eastAsia="zh-CN"/>
          <w14:textFill>
            <w14:solidFill>
              <w14:schemeClr w14:val="tx1"/>
            </w14:solidFill>
          </w14:textFill>
        </w:rPr>
        <w:t>设计、施工时，应根据设计提出的钢筋间距和混凝土保护层厚度，合理安排接头位置</w:t>
      </w:r>
      <w:r>
        <w:rPr>
          <w:rFonts w:hint="eastAsia" w:ascii="Times New Roman" w:hAnsi="Times New Roman"/>
          <w:bCs/>
          <w:color w:val="000000" w:themeColor="text1"/>
          <w14:textFill>
            <w14:solidFill>
              <w14:schemeClr w14:val="tx1"/>
            </w14:solidFill>
          </w14:textFill>
        </w:rPr>
        <w:t>，必要时接头可错位布置。</w:t>
      </w: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jc w:val="left"/>
        <w:rPr>
          <w:rFonts w:ascii="Times New Roman" w:hAnsi="Times New Roman"/>
          <w:b/>
          <w:color w:val="000000" w:themeColor="text1"/>
          <w:szCs w:val="21"/>
          <w14:textFill>
            <w14:solidFill>
              <w14:schemeClr w14:val="tx1"/>
            </w14:solidFill>
          </w14:textFill>
        </w:rPr>
      </w:pPr>
      <w:r>
        <w:rPr>
          <w:rFonts w:ascii="Times New Roman" w:hAnsi="Times New Roman"/>
          <w:b/>
          <w:color w:val="000000" w:themeColor="text1"/>
          <w:szCs w:val="21"/>
          <w14:textFill>
            <w14:solidFill>
              <w14:schemeClr w14:val="tx1"/>
            </w14:solidFill>
          </w14:textFill>
        </w:rPr>
        <w:br w:type="page"/>
      </w: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lang w:val="zh-CN"/>
          <w14:textFill>
            <w14:solidFill>
              <w14:schemeClr w14:val="tx1"/>
            </w14:solidFill>
          </w14:textFill>
        </w:rPr>
      </w:pPr>
      <w:bookmarkStart w:id="109" w:name="_Toc533422764"/>
      <w:bookmarkStart w:id="110" w:name="_Toc533422994"/>
      <w:bookmarkStart w:id="111" w:name="_Toc16597"/>
      <w:bookmarkStart w:id="112" w:name="_Toc31665"/>
      <w:bookmarkStart w:id="113" w:name="_Toc3054846"/>
      <w:r>
        <w:rPr>
          <w:rFonts w:hint="eastAsia" w:ascii="Times New Roman" w:hAnsi="Times New Roman" w:eastAsia="宋体" w:cs="Times New Roman"/>
          <w:b/>
          <w:color w:val="000000" w:themeColor="text1"/>
          <w:sz w:val="28"/>
          <w:szCs w:val="28"/>
          <w:lang w:val="zh-CN"/>
          <w14:textFill>
            <w14:solidFill>
              <w14:schemeClr w14:val="tx1"/>
            </w14:solidFill>
          </w14:textFill>
        </w:rPr>
        <w:t>5 施工</w:t>
      </w:r>
      <w:bookmarkEnd w:id="109"/>
      <w:bookmarkEnd w:id="110"/>
      <w:bookmarkEnd w:id="111"/>
      <w:bookmarkEnd w:id="112"/>
      <w:bookmarkEnd w:id="113"/>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bookmarkStart w:id="114" w:name="_Toc3054847"/>
      <w:bookmarkStart w:id="115" w:name="_Toc533422765"/>
      <w:bookmarkStart w:id="116" w:name="_Toc533422995"/>
    </w:p>
    <w:p>
      <w:pPr>
        <w:snapToGrid w:val="0"/>
        <w:spacing w:line="312" w:lineRule="auto"/>
        <w:jc w:val="center"/>
        <w:outlineLvl w:val="1"/>
        <w:rPr>
          <w:rFonts w:ascii="Times New Roman" w:hAnsi="Times New Roman" w:eastAsia="黑体" w:cs="Times New Roman"/>
          <w:b/>
          <w:iCs/>
          <w:color w:val="000000" w:themeColor="text1"/>
          <w:kern w:val="0"/>
          <w:szCs w:val="21"/>
          <w:lang w:val="zh-CN"/>
          <w14:textFill>
            <w14:solidFill>
              <w14:schemeClr w14:val="tx1"/>
            </w14:solidFill>
          </w14:textFill>
        </w:rPr>
      </w:pPr>
      <w:bookmarkStart w:id="117" w:name="_Toc9195"/>
      <w:bookmarkStart w:id="118" w:name="_Toc20939"/>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5.1  </w:t>
      </w:r>
      <w:bookmarkEnd w:id="114"/>
      <w:bookmarkEnd w:id="115"/>
      <w:bookmarkEnd w:id="116"/>
      <w:bookmarkEnd w:id="117"/>
      <w:r>
        <w:rPr>
          <w:rFonts w:hint="eastAsia" w:ascii="Times New Roman" w:hAnsi="Times New Roman" w:eastAsia="黑体" w:cs="Times New Roman"/>
          <w:b/>
          <w:iCs/>
          <w:color w:val="000000" w:themeColor="text1"/>
          <w:kern w:val="0"/>
          <w:szCs w:val="21"/>
          <w:lang w:val="zh-CN"/>
          <w14:textFill>
            <w14:solidFill>
              <w14:schemeClr w14:val="tx1"/>
            </w14:solidFill>
          </w14:textFill>
        </w:rPr>
        <w:t>施工准备</w:t>
      </w:r>
      <w:bookmarkEnd w:id="118"/>
    </w:p>
    <w:p>
      <w:pPr>
        <w:snapToGrid w:val="0"/>
        <w:spacing w:line="312" w:lineRule="auto"/>
        <w:rPr>
          <w:rFonts w:ascii="Times New Roman" w:hAnsi="Times New Roman"/>
          <w:b/>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.1.1</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轴向冷挤压钢筋连接</w:t>
      </w:r>
      <w:r>
        <w:rPr>
          <w:rFonts w:hint="eastAsia" w:ascii="Times New Roman" w:hAnsi="Times New Roman"/>
          <w:color w:val="000000" w:themeColor="text1"/>
          <w:lang w:val="en-US" w:eastAsia="zh-CN"/>
          <w14:textFill>
            <w14:solidFill>
              <w14:schemeClr w14:val="tx1"/>
            </w14:solidFill>
          </w14:textFill>
        </w:rPr>
        <w:t>技术所需的零部件和连接工具均属于新技术、新产品，</w:t>
      </w:r>
      <w:r>
        <w:rPr>
          <w:rFonts w:hint="eastAsia" w:ascii="Times New Roman" w:hAnsi="Times New Roman"/>
          <w:color w:val="000000" w:themeColor="text1"/>
          <w14:textFill>
            <w14:solidFill>
              <w14:schemeClr w14:val="tx1"/>
            </w14:solidFill>
          </w14:textFill>
        </w:rPr>
        <w:t>施工</w:t>
      </w:r>
      <w:r>
        <w:rPr>
          <w:rFonts w:hint="eastAsia" w:ascii="Times New Roman" w:hAnsi="Times New Roman"/>
          <w:color w:val="000000" w:themeColor="text1"/>
          <w:lang w:val="en-US" w:eastAsia="zh-CN"/>
          <w14:textFill>
            <w14:solidFill>
              <w14:schemeClr w14:val="tx1"/>
            </w14:solidFill>
          </w14:textFill>
        </w:rPr>
        <w:t>前必须对所有相关</w:t>
      </w:r>
      <w:r>
        <w:rPr>
          <w:rFonts w:hint="eastAsia" w:ascii="Times New Roman" w:hAnsi="Times New Roman"/>
          <w:color w:val="000000" w:themeColor="text1"/>
          <w14:textFill>
            <w14:solidFill>
              <w14:schemeClr w14:val="tx1"/>
            </w14:solidFill>
          </w14:textFill>
        </w:rPr>
        <w:t>操作</w:t>
      </w:r>
      <w:r>
        <w:rPr>
          <w:rFonts w:hint="eastAsia" w:ascii="Times New Roman" w:hAnsi="Times New Roman"/>
          <w:color w:val="000000" w:themeColor="text1"/>
          <w:lang w:val="en-US" w:eastAsia="zh-CN"/>
          <w14:textFill>
            <w14:solidFill>
              <w14:schemeClr w14:val="tx1"/>
            </w14:solidFill>
          </w14:textFill>
        </w:rPr>
        <w:t>人员进行</w:t>
      </w:r>
      <w:r>
        <w:rPr>
          <w:rFonts w:hint="eastAsia" w:ascii="Times New Roman" w:hAnsi="Times New Roman"/>
          <w:color w:val="000000" w:themeColor="text1"/>
          <w14:textFill>
            <w14:solidFill>
              <w14:schemeClr w14:val="tx1"/>
            </w14:solidFill>
          </w14:textFill>
        </w:rPr>
        <w:t>专业培训</w:t>
      </w:r>
      <w:r>
        <w:rPr>
          <w:rFonts w:hint="eastAsia" w:ascii="Times New Roman" w:hAnsi="Times New Roman"/>
          <w:color w:val="000000" w:themeColor="text1"/>
          <w:lang w:eastAsia="zh-CN"/>
          <w14:textFill>
            <w14:solidFill>
              <w14:schemeClr w14:val="tx1"/>
            </w14:solidFill>
          </w14:textFill>
        </w:rPr>
        <w:t>，</w:t>
      </w:r>
      <w:r>
        <w:rPr>
          <w:rFonts w:hint="eastAsia" w:ascii="Times New Roman" w:hAnsi="Times New Roman"/>
          <w:color w:val="000000" w:themeColor="text1"/>
          <w14:textFill>
            <w14:solidFill>
              <w14:schemeClr w14:val="tx1"/>
            </w14:solidFill>
          </w14:textFill>
        </w:rPr>
        <w:t>合格后</w:t>
      </w:r>
      <w:r>
        <w:rPr>
          <w:rFonts w:hint="eastAsia" w:ascii="Times New Roman" w:hAnsi="Times New Roman"/>
          <w:color w:val="000000" w:themeColor="text1"/>
          <w:lang w:val="en-US" w:eastAsia="zh-CN"/>
          <w14:textFill>
            <w14:solidFill>
              <w14:schemeClr w14:val="tx1"/>
            </w14:solidFill>
          </w14:textFill>
        </w:rPr>
        <w:t>方能</w:t>
      </w:r>
      <w:r>
        <w:rPr>
          <w:rFonts w:hint="eastAsia" w:ascii="Times New Roman" w:hAnsi="Times New Roman"/>
          <w:color w:val="000000" w:themeColor="text1"/>
          <w14:textFill>
            <w14:solidFill>
              <w14:schemeClr w14:val="tx1"/>
            </w14:solidFill>
          </w14:textFill>
        </w:rPr>
        <w:t>上岗。</w:t>
      </w: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3</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待连接钢筋端头</w:t>
      </w:r>
      <w:r>
        <w:rPr>
          <w:rFonts w:hint="eastAsia" w:ascii="Times New Roman" w:hAnsi="Times New Roman"/>
          <w:color w:val="000000" w:themeColor="text1"/>
          <w:lang w:val="en-US" w:eastAsia="zh-CN"/>
          <w14:textFill>
            <w14:solidFill>
              <w14:schemeClr w14:val="tx1"/>
            </w14:solidFill>
          </w14:textFill>
        </w:rPr>
        <w:t>是否平顺、洁净，关系到</w:t>
      </w:r>
      <w:r>
        <w:rPr>
          <w:rFonts w:hint="eastAsia" w:ascii="Times New Roman" w:hAnsi="Times New Roman"/>
          <w:color w:val="000000" w:themeColor="text1"/>
          <w14:textFill>
            <w14:solidFill>
              <w14:schemeClr w14:val="tx1"/>
            </w14:solidFill>
          </w14:textFill>
        </w:rPr>
        <w:t>轴向冷挤压钢筋连接</w:t>
      </w:r>
      <w:r>
        <w:rPr>
          <w:rFonts w:hint="eastAsia" w:ascii="Times New Roman" w:hAnsi="Times New Roman"/>
          <w:color w:val="000000" w:themeColor="text1"/>
          <w:lang w:val="en-US" w:eastAsia="zh-CN"/>
          <w14:textFill>
            <w14:solidFill>
              <w14:schemeClr w14:val="tx1"/>
            </w14:solidFill>
          </w14:textFill>
        </w:rPr>
        <w:t>施工质量能否保证。</w:t>
      </w:r>
      <w:r>
        <w:rPr>
          <w:rFonts w:hint="eastAsia" w:ascii="Times New Roman" w:hAnsi="Times New Roman"/>
          <w:color w:val="000000" w:themeColor="text1"/>
          <w14:textFill>
            <w14:solidFill>
              <w14:schemeClr w14:val="tx1"/>
            </w14:solidFill>
          </w14:textFill>
        </w:rPr>
        <w:t>接头安装前，应先对待连接钢筋端头进行整直清理。</w:t>
      </w:r>
    </w:p>
    <w:p>
      <w:pPr>
        <w:snapToGrid w:val="0"/>
        <w:spacing w:line="312" w:lineRule="auto"/>
        <w:rPr>
          <w:rFonts w:ascii="Times New Roman" w:hAnsi="Times New Roman" w:eastAsia="黑体" w:cs="Times New Roman"/>
          <w:b/>
          <w:iCs/>
          <w:color w:val="000000" w:themeColor="text1"/>
          <w:kern w:val="0"/>
          <w:szCs w:val="21"/>
          <w:lang w:val="zh-CN"/>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119" w:name="_Toc3054848"/>
      <w:bookmarkStart w:id="120" w:name="_Toc13402"/>
      <w:bookmarkStart w:id="121" w:name="_Toc23274"/>
      <w:r>
        <w:rPr>
          <w:rFonts w:hint="eastAsia" w:ascii="Times New Roman" w:hAnsi="Times New Roman" w:eastAsia="黑体" w:cs="Times New Roman"/>
          <w:b/>
          <w:iCs/>
          <w:color w:val="000000" w:themeColor="text1"/>
          <w:kern w:val="0"/>
          <w:szCs w:val="21"/>
          <w:lang w:val="zh-CN"/>
          <w14:textFill>
            <w14:solidFill>
              <w14:schemeClr w14:val="tx1"/>
            </w14:solidFill>
          </w14:textFill>
        </w:rPr>
        <w:t>5.</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2</w:t>
      </w:r>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  </w:t>
      </w:r>
      <w:bookmarkEnd w:id="119"/>
      <w:bookmarkEnd w:id="120"/>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接头安装</w:t>
      </w:r>
      <w:bookmarkEnd w:id="121"/>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r>
        <w:rPr>
          <w:rFonts w:ascii="Times New Roman" w:hAnsi="Times New Roman"/>
          <w:b/>
          <w:color w:val="000000" w:themeColor="text1"/>
          <w14:textFill>
            <w14:solidFill>
              <w14:schemeClr w14:val="tx1"/>
            </w14:solidFill>
          </w14:textFill>
        </w:rPr>
        <w:t>5</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14:textFill>
            <w14:solidFill>
              <w14:schemeClr w14:val="tx1"/>
            </w14:solidFill>
          </w14:textFill>
        </w:rPr>
        <w:t>连接工具</w:t>
      </w:r>
      <w:r>
        <w:rPr>
          <w:rFonts w:hint="eastAsia" w:ascii="Times New Roman" w:hAnsi="Times New Roman"/>
          <w:color w:val="000000" w:themeColor="text1"/>
          <w:lang w:val="en-US" w:eastAsia="zh-CN"/>
          <w14:textFill>
            <w14:solidFill>
              <w14:schemeClr w14:val="tx1"/>
            </w14:solidFill>
          </w14:textFill>
        </w:rPr>
        <w:t>能否正常工作，也直接关系到</w:t>
      </w:r>
      <w:r>
        <w:rPr>
          <w:rFonts w:hint="eastAsia" w:ascii="Times New Roman" w:hAnsi="Times New Roman"/>
          <w:color w:val="000000" w:themeColor="text1"/>
          <w14:textFill>
            <w14:solidFill>
              <w14:schemeClr w14:val="tx1"/>
            </w14:solidFill>
          </w14:textFill>
        </w:rPr>
        <w:t>轴向冷挤压钢筋连接</w:t>
      </w:r>
      <w:r>
        <w:rPr>
          <w:rFonts w:hint="eastAsia" w:ascii="Times New Roman" w:hAnsi="Times New Roman"/>
          <w:color w:val="000000" w:themeColor="text1"/>
          <w:lang w:val="en-US" w:eastAsia="zh-CN"/>
          <w14:textFill>
            <w14:solidFill>
              <w14:schemeClr w14:val="tx1"/>
            </w14:solidFill>
          </w14:textFill>
        </w:rPr>
        <w:t>的施工质量。故在进行连接施工前，</w:t>
      </w:r>
      <w:r>
        <w:rPr>
          <w:rFonts w:hint="eastAsia" w:ascii="Times New Roman" w:hAnsi="Times New Roman"/>
          <w:color w:val="000000" w:themeColor="text1"/>
          <w14:textFill>
            <w14:solidFill>
              <w14:schemeClr w14:val="tx1"/>
            </w14:solidFill>
          </w14:textFill>
        </w:rPr>
        <w:t>应先在现场试运行连接工具，观测液压系统运行</w:t>
      </w:r>
      <w:r>
        <w:rPr>
          <w:rFonts w:hint="eastAsia" w:ascii="Times New Roman" w:hAnsi="Times New Roman"/>
          <w:color w:val="000000" w:themeColor="text1"/>
          <w:lang w:val="en-US" w:eastAsia="zh-CN"/>
          <w14:textFill>
            <w14:solidFill>
              <w14:schemeClr w14:val="tx1"/>
            </w14:solidFill>
          </w14:textFill>
        </w:rPr>
        <w:t>是否</w:t>
      </w:r>
      <w:r>
        <w:rPr>
          <w:rFonts w:hint="eastAsia" w:ascii="Times New Roman" w:hAnsi="Times New Roman"/>
          <w:color w:val="000000" w:themeColor="text1"/>
          <w14:textFill>
            <w14:solidFill>
              <w14:schemeClr w14:val="tx1"/>
            </w14:solidFill>
          </w14:textFill>
        </w:rPr>
        <w:t>正常，并检验钳口</w:t>
      </w:r>
      <w:r>
        <w:rPr>
          <w:rFonts w:hint="eastAsia" w:ascii="Times New Roman" w:hAnsi="Times New Roman"/>
          <w:color w:val="000000" w:themeColor="text1"/>
          <w:lang w:val="en-US" w:eastAsia="zh-CN"/>
          <w14:textFill>
            <w14:solidFill>
              <w14:schemeClr w14:val="tx1"/>
            </w14:solidFill>
          </w14:textFill>
        </w:rPr>
        <w:t>是否</w:t>
      </w:r>
      <w:r>
        <w:rPr>
          <w:rFonts w:hint="eastAsia" w:ascii="Times New Roman" w:hAnsi="Times New Roman"/>
          <w:color w:val="000000" w:themeColor="text1"/>
          <w14:textFill>
            <w14:solidFill>
              <w14:schemeClr w14:val="tx1"/>
            </w14:solidFill>
          </w14:textFill>
        </w:rPr>
        <w:t>干净。</w:t>
      </w:r>
    </w:p>
    <w:p>
      <w:pPr>
        <w:snapToGrid w:val="0"/>
        <w:spacing w:line="312" w:lineRule="auto"/>
        <w:jc w:val="left"/>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rPr>
          <w:rFonts w:ascii="Times New Roman" w:hAnsi="Times New Roman"/>
          <w:color w:val="000000" w:themeColor="text1"/>
          <w14:textFill>
            <w14:solidFill>
              <w14:schemeClr w14:val="tx1"/>
            </w14:solidFill>
          </w14:textFill>
        </w:rPr>
      </w:pPr>
    </w:p>
    <w:p>
      <w:pPr>
        <w:rPr>
          <w:rFonts w:hint="eastAsia" w:ascii="Times New Roman" w:hAnsi="Times New Roman" w:eastAsia="宋体" w:cs="Times New Roman"/>
          <w:b/>
          <w:color w:val="000000" w:themeColor="text1"/>
          <w:sz w:val="28"/>
          <w:szCs w:val="28"/>
          <w14:textFill>
            <w14:solidFill>
              <w14:schemeClr w14:val="tx1"/>
            </w14:solidFill>
          </w14:textFill>
        </w:rPr>
      </w:pPr>
      <w:bookmarkStart w:id="122" w:name="_Toc31554"/>
      <w:r>
        <w:rPr>
          <w:rFonts w:hint="eastAsia" w:ascii="Times New Roman" w:hAnsi="Times New Roman" w:eastAsia="宋体" w:cs="Times New Roman"/>
          <w:b/>
          <w:color w:val="000000" w:themeColor="text1"/>
          <w:sz w:val="28"/>
          <w:szCs w:val="28"/>
          <w14:textFill>
            <w14:solidFill>
              <w14:schemeClr w14:val="tx1"/>
            </w14:solidFill>
          </w14:textFill>
        </w:rPr>
        <w:br w:type="page"/>
      </w: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lang w:val="zh-CN"/>
          <w14:textFill>
            <w14:solidFill>
              <w14:schemeClr w14:val="tx1"/>
            </w14:solidFill>
          </w14:textFill>
        </w:rPr>
      </w:pPr>
      <w:bookmarkStart w:id="123" w:name="_Toc15674"/>
      <w:r>
        <w:rPr>
          <w:rFonts w:hint="eastAsia" w:ascii="Times New Roman" w:hAnsi="Times New Roman" w:eastAsia="宋体" w:cs="Times New Roman"/>
          <w:b/>
          <w:color w:val="000000" w:themeColor="text1"/>
          <w:sz w:val="28"/>
          <w:szCs w:val="28"/>
          <w14:textFill>
            <w14:solidFill>
              <w14:schemeClr w14:val="tx1"/>
            </w14:solidFill>
          </w14:textFill>
        </w:rPr>
        <w:t>6</w:t>
      </w:r>
      <w:r>
        <w:rPr>
          <w:rFonts w:hint="eastAsia" w:ascii="Times New Roman" w:hAnsi="Times New Roman" w:eastAsia="宋体" w:cs="Times New Roman"/>
          <w:b/>
          <w:color w:val="000000" w:themeColor="text1"/>
          <w:sz w:val="28"/>
          <w:szCs w:val="28"/>
          <w:lang w:val="zh-CN"/>
          <w14:textFill>
            <w14:solidFill>
              <w14:schemeClr w14:val="tx1"/>
            </w14:solidFill>
          </w14:textFill>
        </w:rPr>
        <w:t xml:space="preserve"> 质量</w:t>
      </w:r>
      <w:r>
        <w:rPr>
          <w:rFonts w:hint="eastAsia" w:ascii="Times New Roman" w:hAnsi="Times New Roman" w:eastAsia="宋体" w:cs="Times New Roman"/>
          <w:b/>
          <w:color w:val="000000" w:themeColor="text1"/>
          <w:sz w:val="28"/>
          <w:szCs w:val="28"/>
          <w:lang w:val="en-US" w:eastAsia="zh-CN"/>
          <w14:textFill>
            <w14:solidFill>
              <w14:schemeClr w14:val="tx1"/>
            </w14:solidFill>
          </w14:textFill>
        </w:rPr>
        <w:t>检</w:t>
      </w:r>
      <w:r>
        <w:rPr>
          <w:rFonts w:hint="eastAsia" w:ascii="Times New Roman" w:hAnsi="Times New Roman" w:eastAsia="宋体" w:cs="Times New Roman"/>
          <w:b/>
          <w:color w:val="000000" w:themeColor="text1"/>
          <w:sz w:val="28"/>
          <w:szCs w:val="28"/>
          <w:lang w:val="zh-CN"/>
          <w14:textFill>
            <w14:solidFill>
              <w14:schemeClr w14:val="tx1"/>
            </w14:solidFill>
          </w14:textFill>
        </w:rPr>
        <w:t>验</w:t>
      </w:r>
      <w:bookmarkEnd w:id="122"/>
      <w:bookmarkEnd w:id="123"/>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124" w:name="_Toc18997"/>
      <w:bookmarkStart w:id="125" w:name="_Toc18479"/>
      <w:r>
        <w:rPr>
          <w:rFonts w:hint="eastAsia" w:ascii="Times New Roman" w:hAnsi="Times New Roman" w:eastAsia="黑体" w:cs="Times New Roman"/>
          <w:b/>
          <w:iCs/>
          <w:color w:val="000000" w:themeColor="text1"/>
          <w:kern w:val="0"/>
          <w:szCs w:val="21"/>
          <w14:textFill>
            <w14:solidFill>
              <w14:schemeClr w14:val="tx1"/>
            </w14:solidFill>
          </w14:textFill>
        </w:rPr>
        <w:t>6</w:t>
      </w:r>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.1  </w:t>
      </w:r>
      <w:bookmarkEnd w:id="124"/>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进场检验</w:t>
      </w:r>
      <w:bookmarkEnd w:id="125"/>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12" w:lineRule="auto"/>
        <w:textAlignment w:val="auto"/>
        <w:outlineLvl w:val="9"/>
        <w:rPr>
          <w:rFonts w:ascii="Times New Roman" w:hAnsi="Times New Roman"/>
          <w:color w:val="000000" w:themeColor="text1"/>
          <w14:textFill>
            <w14:solidFill>
              <w14:schemeClr w14:val="tx1"/>
            </w14:solidFill>
          </w14:textFill>
        </w:rPr>
      </w:pPr>
      <w:r>
        <w:rPr>
          <w:rFonts w:hint="eastAsia" w:ascii="Times New Roman" w:hAnsi="Times New Roman" w:eastAsia="黑体" w:cs="Times New Roman"/>
          <w:b/>
          <w:iCs/>
          <w:color w:val="000000" w:themeColor="text1"/>
          <w:kern w:val="0"/>
          <w:szCs w:val="21"/>
          <w14:textFill>
            <w14:solidFill>
              <w14:schemeClr w14:val="tx1"/>
            </w14:solidFill>
          </w14:textFill>
        </w:rPr>
        <w:t>6</w:t>
      </w:r>
      <w:r>
        <w:rPr>
          <w:rFonts w:hint="eastAsia" w:ascii="Times New Roman" w:hAnsi="Times New Roman" w:eastAsia="黑体" w:cs="Times New Roman"/>
          <w:b/>
          <w:iCs/>
          <w:color w:val="000000" w:themeColor="text1"/>
          <w:kern w:val="0"/>
          <w:szCs w:val="21"/>
          <w:lang w:val="zh-CN"/>
          <w14:textFill>
            <w14:solidFill>
              <w14:schemeClr w14:val="tx1"/>
            </w14:solidFill>
          </w14:textFill>
        </w:rPr>
        <w:t>.1</w:t>
      </w:r>
      <w:r>
        <w:rPr>
          <w:rFonts w:hint="eastAsia" w:ascii="Times New Roman" w:hAnsi="Times New Roman" w:eastAsia="黑体" w:cs="Times New Roman"/>
          <w:b/>
          <w:iCs/>
          <w:color w:val="000000" w:themeColor="text1"/>
          <w:kern w:val="0"/>
          <w:szCs w:val="21"/>
          <w14:textFill>
            <w14:solidFill>
              <w14:schemeClr w14:val="tx1"/>
            </w14:solidFill>
          </w14:textFill>
        </w:rPr>
        <w:t>.1</w:t>
      </w:r>
      <m:oMath>
        <m:r>
          <m:rPr>
            <m:sty m:val="b"/>
          </m:rPr>
          <w:rPr>
            <w:rFonts w:ascii="Cambria Math" w:hAnsi="Cambria Math"/>
            <w:color w:val="000000" w:themeColor="text1"/>
            <w14:textFill>
              <w14:solidFill>
                <w14:schemeClr w14:val="tx1"/>
              </w14:solidFill>
            </w14:textFill>
          </w:rPr>
          <m:t>~</m:t>
        </m:r>
      </m:oMath>
      <w:r>
        <w:rPr>
          <w:rFonts w:hint="eastAsia" w:ascii="Times New Roman" w:hAnsi="Times New Roman"/>
          <w:b/>
          <w:color w:val="000000" w:themeColor="text1"/>
          <w:lang w:val="en-US" w:eastAsia="zh-CN"/>
          <w14:textFill>
            <w14:solidFill>
              <w14:schemeClr w14:val="tx1"/>
            </w14:solidFill>
          </w14:textFill>
        </w:rPr>
        <w:t>6</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4</w:t>
      </w:r>
      <w:r>
        <w:rPr>
          <w:rFonts w:hint="eastAsia" w:ascii="Times New Roman" w:hAnsi="Times New Roman" w:eastAsia="黑体" w:cs="Times New Roman"/>
          <w:b/>
          <w:iCs/>
          <w:color w:val="000000" w:themeColor="text1"/>
          <w:kern w:val="0"/>
          <w:szCs w:val="2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规定</w:t>
      </w:r>
      <w:r>
        <w:rPr>
          <w:rFonts w:hint="eastAsia" w:ascii="Times New Roman" w:hAnsi="Times New Roman"/>
          <w:color w:val="000000" w:themeColor="text1"/>
          <w:lang w:val="en-US" w:eastAsia="zh-CN"/>
          <w14:textFill>
            <w14:solidFill>
              <w14:schemeClr w14:val="tx1"/>
            </w14:solidFill>
          </w14:textFill>
        </w:rPr>
        <w:t>了进场检验的具体内容及方法</w:t>
      </w:r>
      <w:r>
        <w:rPr>
          <w:rFonts w:ascii="Times New Roman" w:hAnsi="Times New Roman"/>
          <w:color w:val="000000" w:themeColor="text1"/>
          <w14:textFill>
            <w14:solidFill>
              <w14:schemeClr w14:val="tx1"/>
            </w14:solidFill>
          </w14:textFill>
        </w:rPr>
        <w:t>。</w:t>
      </w:r>
    </w:p>
    <w:p>
      <w:pPr>
        <w:snapToGrid w:val="0"/>
        <w:spacing w:line="312" w:lineRule="auto"/>
        <w:rPr>
          <w:rFonts w:hint="eastAsia" w:ascii="Times New Roman" w:hAnsi="Times New Roman"/>
          <w:color w:val="000000" w:themeColor="text1"/>
          <w:lang w:val="en-US" w:eastAsia="zh-CN"/>
          <w14:textFill>
            <w14:solidFill>
              <w14:schemeClr w14:val="tx1"/>
            </w14:solidFill>
          </w14:textFill>
        </w:rPr>
      </w:pPr>
      <w:r>
        <w:rPr>
          <w:rFonts w:hint="eastAsia" w:ascii="Times New Roman" w:hAnsi="Times New Roman"/>
          <w:b/>
          <w:color w:val="000000" w:themeColor="text1"/>
          <w14:textFill>
            <w14:solidFill>
              <w14:schemeClr w14:val="tx1"/>
            </w14:solidFill>
          </w14:textFill>
        </w:rPr>
        <w:t>6.1.</w:t>
      </w:r>
      <w:r>
        <w:rPr>
          <w:rFonts w:hint="eastAsia" w:ascii="Times New Roman" w:hAnsi="Times New Roman"/>
          <w:b/>
          <w:color w:val="000000" w:themeColor="text1"/>
          <w:lang w:val="en-US" w:eastAsia="zh-CN"/>
          <w14:textFill>
            <w14:solidFill>
              <w14:schemeClr w14:val="tx1"/>
            </w14:solidFill>
          </w14:textFill>
        </w:rPr>
        <w:t>5</w:t>
      </w:r>
      <w:r>
        <w:rPr>
          <w:rFonts w:ascii="Times New Roman" w:hAnsi="Times New Roman"/>
          <w:b/>
          <w:color w:val="000000" w:themeColor="text1"/>
          <w14:textFill>
            <w14:solidFill>
              <w14:schemeClr w14:val="tx1"/>
            </w14:solidFill>
          </w14:textFill>
        </w:rPr>
        <w:t xml:space="preserve"> </w:t>
      </w:r>
      <w:r>
        <w:rPr>
          <w:rFonts w:hint="eastAsia" w:ascii="Times New Roman" w:hAnsi="Times New Roman"/>
          <w:b/>
          <w:color w:val="000000" w:themeColor="text1"/>
          <w:lang w:val="en-US" w:eastAsia="zh-CN"/>
          <w14:textFill>
            <w14:solidFill>
              <w14:schemeClr w14:val="tx1"/>
            </w14:solidFill>
          </w14:textFill>
        </w:rPr>
        <w:t xml:space="preserve"> </w:t>
      </w:r>
      <w:r>
        <w:rPr>
          <w:rFonts w:hint="eastAsia" w:ascii="Times New Roman" w:hAnsi="Times New Roman"/>
          <w:color w:val="000000" w:themeColor="text1"/>
          <w:lang w:val="en-US" w:eastAsia="zh-CN"/>
          <w14:textFill>
            <w14:solidFill>
              <w14:schemeClr w14:val="tx1"/>
            </w14:solidFill>
          </w14:textFill>
        </w:rPr>
        <w:t>规定了</w:t>
      </w:r>
      <w:r>
        <w:rPr>
          <w:rFonts w:hint="eastAsia" w:ascii="Times New Roman" w:hAnsi="Times New Roman"/>
          <w:color w:val="000000" w:themeColor="text1"/>
          <w14:textFill>
            <w14:solidFill>
              <w14:schemeClr w14:val="tx1"/>
            </w14:solidFill>
          </w14:textFill>
        </w:rPr>
        <w:t>进行型式检验</w:t>
      </w:r>
      <w:r>
        <w:rPr>
          <w:rFonts w:hint="eastAsia" w:ascii="Times New Roman" w:hAnsi="Times New Roman"/>
          <w:color w:val="000000" w:themeColor="text1"/>
          <w:lang w:val="en-US" w:eastAsia="zh-CN"/>
          <w14:textFill>
            <w14:solidFill>
              <w14:schemeClr w14:val="tx1"/>
            </w14:solidFill>
          </w14:textFill>
        </w:rPr>
        <w:t>的条件。</w:t>
      </w:r>
    </w:p>
    <w:p>
      <w:pPr>
        <w:keepNext w:val="0"/>
        <w:keepLines w:val="0"/>
        <w:pageBreakBefore w:val="0"/>
        <w:widowControl w:val="0"/>
        <w:kinsoku/>
        <w:wordWrap/>
        <w:overflowPunct/>
        <w:topLinePunct w:val="0"/>
        <w:autoSpaceDE/>
        <w:autoSpaceDN/>
        <w:bidi w:val="0"/>
        <w:adjustRightInd/>
        <w:snapToGrid w:val="0"/>
        <w:spacing w:line="312" w:lineRule="auto"/>
        <w:textAlignment w:val="auto"/>
        <w:outlineLvl w:val="9"/>
        <w:rPr>
          <w:rFonts w:ascii="Times New Roman" w:hAnsi="Times New Roman"/>
          <w:color w:val="000000" w:themeColor="text1"/>
          <w14:textFill>
            <w14:solidFill>
              <w14:schemeClr w14:val="tx1"/>
            </w14:solidFill>
          </w14:textFill>
        </w:rPr>
      </w:pPr>
      <w:r>
        <w:rPr>
          <w:rFonts w:hint="eastAsia" w:ascii="Times New Roman" w:hAnsi="Times New Roman" w:eastAsia="黑体" w:cs="Times New Roman"/>
          <w:b/>
          <w:iCs/>
          <w:color w:val="000000" w:themeColor="text1"/>
          <w:kern w:val="0"/>
          <w:szCs w:val="21"/>
          <w14:textFill>
            <w14:solidFill>
              <w14:schemeClr w14:val="tx1"/>
            </w14:solidFill>
          </w14:textFill>
        </w:rPr>
        <w:t>6</w:t>
      </w:r>
      <w:r>
        <w:rPr>
          <w:rFonts w:hint="eastAsia" w:ascii="Times New Roman" w:hAnsi="Times New Roman" w:eastAsia="黑体" w:cs="Times New Roman"/>
          <w:b/>
          <w:iCs/>
          <w:color w:val="000000" w:themeColor="text1"/>
          <w:kern w:val="0"/>
          <w:szCs w:val="21"/>
          <w:lang w:val="zh-CN"/>
          <w14:textFill>
            <w14:solidFill>
              <w14:schemeClr w14:val="tx1"/>
            </w14:solidFill>
          </w14:textFill>
        </w:rPr>
        <w:t>.1</w:t>
      </w:r>
      <w:r>
        <w:rPr>
          <w:rFonts w:hint="eastAsia" w:ascii="Times New Roman" w:hAnsi="Times New Roman" w:eastAsia="黑体" w:cs="Times New Roman"/>
          <w:b/>
          <w:iCs/>
          <w:color w:val="000000" w:themeColor="text1"/>
          <w:kern w:val="0"/>
          <w:szCs w:val="21"/>
          <w14:textFill>
            <w14:solidFill>
              <w14:schemeClr w14:val="tx1"/>
            </w14:solidFill>
          </w14:textFill>
        </w:rPr>
        <w:t>.</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6</w:t>
      </w:r>
      <m:oMath>
        <m:r>
          <m:rPr>
            <m:sty m:val="b"/>
          </m:rPr>
          <w:rPr>
            <w:rFonts w:ascii="Cambria Math" w:hAnsi="Cambria Math"/>
            <w:color w:val="000000" w:themeColor="text1"/>
            <w14:textFill>
              <w14:solidFill>
                <w14:schemeClr w14:val="tx1"/>
              </w14:solidFill>
            </w14:textFill>
          </w:rPr>
          <m:t>~</m:t>
        </m:r>
      </m:oMath>
      <w:r>
        <w:rPr>
          <w:rFonts w:hint="eastAsia" w:ascii="Times New Roman" w:hAnsi="Times New Roman"/>
          <w:b/>
          <w:color w:val="000000" w:themeColor="text1"/>
          <w:lang w:val="en-US" w:eastAsia="zh-CN"/>
          <w14:textFill>
            <w14:solidFill>
              <w14:schemeClr w14:val="tx1"/>
            </w14:solidFill>
          </w14:textFill>
        </w:rPr>
        <w:t>6</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10</w:t>
      </w:r>
      <w:r>
        <w:rPr>
          <w:rFonts w:hint="eastAsia" w:ascii="Times New Roman" w:hAnsi="Times New Roman" w:eastAsia="黑体" w:cs="Times New Roman"/>
          <w:b/>
          <w:iCs/>
          <w:color w:val="000000" w:themeColor="text1"/>
          <w:kern w:val="0"/>
          <w:szCs w:val="2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规定</w:t>
      </w:r>
      <w:r>
        <w:rPr>
          <w:rFonts w:hint="eastAsia" w:ascii="Times New Roman" w:hAnsi="Times New Roman"/>
          <w:color w:val="000000" w:themeColor="text1"/>
          <w:lang w:val="en-US" w:eastAsia="zh-CN"/>
          <w14:textFill>
            <w14:solidFill>
              <w14:schemeClr w14:val="tx1"/>
            </w14:solidFill>
          </w14:textFill>
        </w:rPr>
        <w:t>了</w:t>
      </w:r>
      <w:r>
        <w:rPr>
          <w:rFonts w:hint="eastAsia" w:ascii="Times New Roman" w:hAnsi="Times New Roman"/>
          <w:color w:val="000000" w:themeColor="text1"/>
          <w14:textFill>
            <w14:solidFill>
              <w14:schemeClr w14:val="tx1"/>
            </w14:solidFill>
          </w14:textFill>
        </w:rPr>
        <w:t>型式检验</w:t>
      </w:r>
      <w:r>
        <w:rPr>
          <w:rFonts w:hint="eastAsia" w:ascii="Times New Roman" w:hAnsi="Times New Roman"/>
          <w:color w:val="000000" w:themeColor="text1"/>
          <w:lang w:val="en-US" w:eastAsia="zh-CN"/>
          <w14:textFill>
            <w14:solidFill>
              <w14:schemeClr w14:val="tx1"/>
            </w14:solidFill>
          </w14:textFill>
        </w:rPr>
        <w:t>的内容及方法</w:t>
      </w:r>
      <w:r>
        <w:rPr>
          <w:rFonts w:ascii="Times New Roman" w:hAnsi="Times New Roman"/>
          <w:color w:val="000000" w:themeColor="text1"/>
          <w14:textFill>
            <w14:solidFill>
              <w14:schemeClr w14:val="tx1"/>
            </w14:solidFill>
          </w14:textFill>
        </w:rPr>
        <w:t>。</w:t>
      </w:r>
    </w:p>
    <w:p>
      <w:pPr>
        <w:snapToGrid w:val="0"/>
        <w:spacing w:line="312" w:lineRule="auto"/>
        <w:rPr>
          <w:rFonts w:hint="default" w:ascii="Times New Roman" w:hAnsi="Times New Roman"/>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126" w:name="_Toc6328"/>
      <w:bookmarkStart w:id="127" w:name="_Toc20686"/>
      <w:r>
        <w:rPr>
          <w:rFonts w:hint="eastAsia" w:ascii="Times New Roman" w:hAnsi="Times New Roman" w:eastAsia="黑体" w:cs="Times New Roman"/>
          <w:b/>
          <w:iCs/>
          <w:color w:val="000000" w:themeColor="text1"/>
          <w:kern w:val="0"/>
          <w:szCs w:val="21"/>
          <w14:textFill>
            <w14:solidFill>
              <w14:schemeClr w14:val="tx1"/>
            </w14:solidFill>
          </w14:textFill>
        </w:rPr>
        <w:t>6</w:t>
      </w:r>
      <w:r>
        <w:rPr>
          <w:rFonts w:hint="eastAsia" w:ascii="Times New Roman" w:hAnsi="Times New Roman" w:eastAsia="黑体" w:cs="Times New Roman"/>
          <w:b/>
          <w:iCs/>
          <w:color w:val="000000" w:themeColor="text1"/>
          <w:kern w:val="0"/>
          <w:szCs w:val="21"/>
          <w:lang w:val="zh-CN"/>
          <w14:textFill>
            <w14:solidFill>
              <w14:schemeClr w14:val="tx1"/>
            </w14:solidFill>
          </w14:textFill>
        </w:rPr>
        <w:t>.</w:t>
      </w:r>
      <w:r>
        <w:rPr>
          <w:rFonts w:hint="eastAsia" w:ascii="Times New Roman" w:hAnsi="Times New Roman" w:eastAsia="黑体" w:cs="Times New Roman"/>
          <w:b/>
          <w:iCs/>
          <w:color w:val="000000" w:themeColor="text1"/>
          <w:kern w:val="0"/>
          <w:szCs w:val="21"/>
          <w14:textFill>
            <w14:solidFill>
              <w14:schemeClr w14:val="tx1"/>
            </w14:solidFill>
          </w14:textFill>
        </w:rPr>
        <w:t>2</w:t>
      </w:r>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  </w:t>
      </w:r>
      <w:bookmarkEnd w:id="126"/>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连接工具的检验</w:t>
      </w:r>
      <w:bookmarkEnd w:id="127"/>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line="312" w:lineRule="auto"/>
        <w:textAlignment w:val="auto"/>
        <w:outlineLvl w:val="9"/>
        <w:rPr>
          <w:rFonts w:ascii="Times New Roman" w:hAnsi="Times New Roman"/>
          <w:color w:val="000000" w:themeColor="text1"/>
          <w14:textFill>
            <w14:solidFill>
              <w14:schemeClr w14:val="tx1"/>
            </w14:solidFill>
          </w14:textFill>
        </w:rPr>
      </w:pPr>
      <w:r>
        <w:rPr>
          <w:rFonts w:hint="eastAsia" w:ascii="Times New Roman" w:hAnsi="Times New Roman" w:eastAsia="黑体" w:cs="Times New Roman"/>
          <w:b/>
          <w:iCs/>
          <w:color w:val="000000" w:themeColor="text1"/>
          <w:kern w:val="0"/>
          <w:szCs w:val="21"/>
          <w14:textFill>
            <w14:solidFill>
              <w14:schemeClr w14:val="tx1"/>
            </w14:solidFill>
          </w14:textFill>
        </w:rPr>
        <w:t>6</w:t>
      </w:r>
      <w:r>
        <w:rPr>
          <w:rFonts w:hint="eastAsia" w:ascii="Times New Roman" w:hAnsi="Times New Roman" w:eastAsia="黑体" w:cs="Times New Roman"/>
          <w:b/>
          <w:iCs/>
          <w:color w:val="000000" w:themeColor="text1"/>
          <w:kern w:val="0"/>
          <w:szCs w:val="21"/>
          <w:lang w:val="zh-CN"/>
          <w14:textFill>
            <w14:solidFill>
              <w14:schemeClr w14:val="tx1"/>
            </w14:solidFill>
          </w14:textFill>
        </w:rPr>
        <w:t>.</w:t>
      </w:r>
      <w:r>
        <w:rPr>
          <w:rFonts w:hint="eastAsia" w:ascii="Times New Roman" w:hAnsi="Times New Roman" w:eastAsia="黑体" w:cs="Times New Roman"/>
          <w:b/>
          <w:iCs/>
          <w:color w:val="000000" w:themeColor="text1"/>
          <w:kern w:val="0"/>
          <w:szCs w:val="21"/>
          <w14:textFill>
            <w14:solidFill>
              <w14:schemeClr w14:val="tx1"/>
            </w14:solidFill>
          </w14:textFill>
        </w:rPr>
        <w:t>2.1</w:t>
      </w:r>
      <m:oMath>
        <m:r>
          <m:rPr>
            <m:sty m:val="b"/>
          </m:rPr>
          <w:rPr>
            <w:rFonts w:ascii="Cambria Math" w:hAnsi="Cambria Math"/>
            <w:color w:val="000000" w:themeColor="text1"/>
            <w14:textFill>
              <w14:solidFill>
                <w14:schemeClr w14:val="tx1"/>
              </w14:solidFill>
            </w14:textFill>
          </w:rPr>
          <m:t>~</m:t>
        </m:r>
      </m:oMath>
      <w:r>
        <w:rPr>
          <w:rFonts w:hint="eastAsia" w:ascii="Times New Roman" w:hAnsi="Times New Roman"/>
          <w:b/>
          <w:color w:val="000000" w:themeColor="text1"/>
          <w:lang w:val="en-US" w:eastAsia="zh-CN"/>
          <w14:textFill>
            <w14:solidFill>
              <w14:schemeClr w14:val="tx1"/>
            </w14:solidFill>
          </w14:textFill>
        </w:rPr>
        <w:t>6</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2</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2</w:t>
      </w:r>
      <w:r>
        <w:rPr>
          <w:rFonts w:hint="eastAsia" w:ascii="Times New Roman" w:hAnsi="Times New Roman" w:eastAsia="黑体" w:cs="Times New Roman"/>
          <w:b/>
          <w:iCs/>
          <w:color w:val="000000" w:themeColor="text1"/>
          <w:kern w:val="0"/>
          <w:szCs w:val="2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规定</w:t>
      </w:r>
      <w:r>
        <w:rPr>
          <w:rFonts w:hint="eastAsia" w:ascii="Times New Roman" w:hAnsi="Times New Roman"/>
          <w:color w:val="000000" w:themeColor="text1"/>
          <w:lang w:val="en-US" w:eastAsia="zh-CN"/>
          <w14:textFill>
            <w14:solidFill>
              <w14:schemeClr w14:val="tx1"/>
            </w14:solidFill>
          </w14:textFill>
        </w:rPr>
        <w:t>了连接工具的检验内容及方法</w:t>
      </w:r>
      <w:r>
        <w:rPr>
          <w:rFonts w:ascii="Times New Roman" w:hAnsi="Times New Roman"/>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p>
      <w:pPr>
        <w:snapToGrid w:val="0"/>
        <w:spacing w:line="312" w:lineRule="auto"/>
        <w:jc w:val="center"/>
        <w:outlineLvl w:val="1"/>
        <w:rPr>
          <w:rFonts w:hint="default" w:ascii="Times New Roman" w:hAnsi="Times New Roman" w:eastAsia="黑体" w:cs="Times New Roman"/>
          <w:b/>
          <w:iCs/>
          <w:color w:val="000000" w:themeColor="text1"/>
          <w:kern w:val="0"/>
          <w:szCs w:val="21"/>
          <w:lang w:val="en-US" w:eastAsia="zh-CN"/>
          <w14:textFill>
            <w14:solidFill>
              <w14:schemeClr w14:val="tx1"/>
            </w14:solidFill>
          </w14:textFill>
        </w:rPr>
      </w:pPr>
      <w:bookmarkStart w:id="128" w:name="_Toc15593"/>
      <w:r>
        <w:rPr>
          <w:rFonts w:hint="eastAsia" w:ascii="Times New Roman" w:hAnsi="Times New Roman" w:eastAsia="黑体" w:cs="Times New Roman"/>
          <w:b/>
          <w:iCs/>
          <w:color w:val="000000" w:themeColor="text1"/>
          <w:kern w:val="0"/>
          <w:szCs w:val="21"/>
          <w14:textFill>
            <w14:solidFill>
              <w14:schemeClr w14:val="tx1"/>
            </w14:solidFill>
          </w14:textFill>
        </w:rPr>
        <w:t>6</w:t>
      </w:r>
      <w:r>
        <w:rPr>
          <w:rFonts w:hint="eastAsia" w:ascii="Times New Roman" w:hAnsi="Times New Roman" w:eastAsia="黑体" w:cs="Times New Roman"/>
          <w:b/>
          <w:iCs/>
          <w:color w:val="000000" w:themeColor="text1"/>
          <w:kern w:val="0"/>
          <w:szCs w:val="21"/>
          <w:lang w:val="zh-CN"/>
          <w14:textFill>
            <w14:solidFill>
              <w14:schemeClr w14:val="tx1"/>
            </w14:solidFill>
          </w14:textFill>
        </w:rPr>
        <w:t>.</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3</w:t>
      </w:r>
      <w:r>
        <w:rPr>
          <w:rFonts w:hint="eastAsia" w:ascii="Times New Roman" w:hAnsi="Times New Roman" w:eastAsia="黑体" w:cs="Times New Roman"/>
          <w:b/>
          <w:iCs/>
          <w:color w:val="000000" w:themeColor="text1"/>
          <w:kern w:val="0"/>
          <w:szCs w:val="21"/>
          <w:lang w:val="zh-CN"/>
          <w14:textFill>
            <w14:solidFill>
              <w14:schemeClr w14:val="tx1"/>
            </w14:solidFill>
          </w14:textFill>
        </w:rPr>
        <w:t xml:space="preserve">  </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现场验收</w:t>
      </w:r>
      <w:bookmarkEnd w:id="128"/>
    </w:p>
    <w:p>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outlineLvl w:val="9"/>
        <w:rPr>
          <w:rFonts w:ascii="Times New Roman" w:hAnsi="Times New Roman" w:eastAsia="黑体" w:cs="Times New Roman"/>
          <w:b/>
          <w:iCs/>
          <w:color w:val="000000" w:themeColor="text1"/>
          <w:kern w:val="0"/>
          <w:szCs w:val="21"/>
          <w:lang w:val="zh-CN"/>
          <w14:textFill>
            <w14:solidFill>
              <w14:schemeClr w14:val="tx1"/>
            </w14:solidFill>
          </w14:textFill>
        </w:rPr>
      </w:pPr>
    </w:p>
    <w:p>
      <w:pPr>
        <w:snapToGrid w:val="0"/>
        <w:spacing w:line="312" w:lineRule="auto"/>
        <w:rPr>
          <w:rFonts w:hint="eastAsia" w:ascii="Times New Roman" w:hAnsi="Times New Roman" w:eastAsiaTheme="minorEastAsia"/>
          <w:color w:val="000000" w:themeColor="text1"/>
          <w:lang w:eastAsia="zh-CN"/>
          <w14:textFill>
            <w14:solidFill>
              <w14:schemeClr w14:val="tx1"/>
            </w14:solidFill>
          </w14:textFill>
        </w:rPr>
      </w:pPr>
      <w:r>
        <w:rPr>
          <w:rFonts w:hint="eastAsia" w:ascii="Times New Roman" w:hAnsi="Times New Roman"/>
          <w:b/>
          <w:color w:val="000000" w:themeColor="text1"/>
          <w14:textFill>
            <w14:solidFill>
              <w14:schemeClr w14:val="tx1"/>
            </w14:solidFill>
          </w14:textFill>
        </w:rPr>
        <w:t>6.3.</w:t>
      </w:r>
      <w:r>
        <w:rPr>
          <w:rFonts w:ascii="Times New Roman" w:hAnsi="Times New Roman"/>
          <w:b/>
          <w:color w:val="000000" w:themeColor="text1"/>
          <w14:textFill>
            <w14:solidFill>
              <w14:schemeClr w14:val="tx1"/>
            </w14:solidFill>
          </w14:textFill>
        </w:rPr>
        <w:t xml:space="preserve">1 </w:t>
      </w:r>
      <w:r>
        <w:rPr>
          <w:rFonts w:hint="eastAsia" w:ascii="Times New Roman" w:hAnsi="Times New Roman"/>
          <w:b/>
          <w:color w:val="000000" w:themeColor="text1"/>
          <w:lang w:val="en-US" w:eastAsia="zh-CN"/>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规定</w:t>
      </w:r>
      <w:r>
        <w:rPr>
          <w:rFonts w:hint="eastAsia" w:ascii="Times New Roman" w:hAnsi="Times New Roman"/>
          <w:color w:val="000000" w:themeColor="text1"/>
          <w:lang w:val="en-US" w:eastAsia="zh-CN"/>
          <w14:textFill>
            <w14:solidFill>
              <w14:schemeClr w14:val="tx1"/>
            </w14:solidFill>
          </w14:textFill>
        </w:rPr>
        <w:t>了现场验收所包含的</w:t>
      </w:r>
      <w:r>
        <w:rPr>
          <w:rFonts w:hint="eastAsia" w:ascii="Times New Roman" w:hAnsi="Times New Roman"/>
          <w:color w:val="000000" w:themeColor="text1"/>
          <w14:textFill>
            <w14:solidFill>
              <w14:schemeClr w14:val="tx1"/>
            </w14:solidFill>
          </w14:textFill>
        </w:rPr>
        <w:t>内容</w:t>
      </w:r>
      <w:r>
        <w:rPr>
          <w:rFonts w:hint="eastAsia" w:ascii="Times New Roman" w:hAnsi="Times New Roman"/>
          <w:color w:val="000000" w:themeColor="text1"/>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val="0"/>
        <w:spacing w:line="312" w:lineRule="auto"/>
        <w:textAlignment w:val="auto"/>
        <w:outlineLvl w:val="9"/>
        <w:rPr>
          <w:rFonts w:ascii="Times New Roman" w:hAnsi="Times New Roman"/>
          <w:color w:val="000000" w:themeColor="text1"/>
          <w14:textFill>
            <w14:solidFill>
              <w14:schemeClr w14:val="tx1"/>
            </w14:solidFill>
          </w14:textFill>
        </w:rPr>
      </w:pPr>
      <w:r>
        <w:rPr>
          <w:rFonts w:hint="eastAsia" w:ascii="Times New Roman" w:hAnsi="Times New Roman" w:eastAsia="黑体" w:cs="Times New Roman"/>
          <w:b/>
          <w:iCs/>
          <w:color w:val="000000" w:themeColor="text1"/>
          <w:kern w:val="0"/>
          <w:szCs w:val="21"/>
          <w14:textFill>
            <w14:solidFill>
              <w14:schemeClr w14:val="tx1"/>
            </w14:solidFill>
          </w14:textFill>
        </w:rPr>
        <w:t>6</w:t>
      </w:r>
      <w:r>
        <w:rPr>
          <w:rFonts w:hint="eastAsia" w:ascii="Times New Roman" w:hAnsi="Times New Roman" w:eastAsia="黑体" w:cs="Times New Roman"/>
          <w:b/>
          <w:iCs/>
          <w:color w:val="000000" w:themeColor="text1"/>
          <w:kern w:val="0"/>
          <w:szCs w:val="21"/>
          <w:lang w:val="zh-CN"/>
          <w14:textFill>
            <w14:solidFill>
              <w14:schemeClr w14:val="tx1"/>
            </w14:solidFill>
          </w14:textFill>
        </w:rPr>
        <w:t>.</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3</w:t>
      </w:r>
      <w:r>
        <w:rPr>
          <w:rFonts w:hint="eastAsia" w:ascii="Times New Roman" w:hAnsi="Times New Roman" w:eastAsia="黑体" w:cs="Times New Roman"/>
          <w:b/>
          <w:iCs/>
          <w:color w:val="000000" w:themeColor="text1"/>
          <w:kern w:val="0"/>
          <w:szCs w:val="21"/>
          <w14:textFill>
            <w14:solidFill>
              <w14:schemeClr w14:val="tx1"/>
            </w14:solidFill>
          </w14:textFill>
        </w:rPr>
        <w:t>.</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2</w:t>
      </w:r>
      <m:oMath>
        <m:r>
          <m:rPr>
            <m:sty m:val="b"/>
          </m:rPr>
          <w:rPr>
            <w:rFonts w:ascii="Cambria Math" w:hAnsi="Cambria Math"/>
            <w:color w:val="000000" w:themeColor="text1"/>
            <w14:textFill>
              <w14:solidFill>
                <w14:schemeClr w14:val="tx1"/>
              </w14:solidFill>
            </w14:textFill>
          </w:rPr>
          <m:t>~</m:t>
        </m:r>
      </m:oMath>
      <w:r>
        <w:rPr>
          <w:rFonts w:hint="eastAsia" w:ascii="Times New Roman" w:hAnsi="Times New Roman"/>
          <w:b/>
          <w:color w:val="000000" w:themeColor="text1"/>
          <w:lang w:val="en-US" w:eastAsia="zh-CN"/>
          <w14:textFill>
            <w14:solidFill>
              <w14:schemeClr w14:val="tx1"/>
            </w14:solidFill>
          </w14:textFill>
        </w:rPr>
        <w:t>6</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3</w:t>
      </w:r>
      <w:r>
        <w:rPr>
          <w:rFonts w:ascii="Times New Roman" w:hAnsi="Times New Roman"/>
          <w:b/>
          <w:color w:val="000000" w:themeColor="text1"/>
          <w14:textFill>
            <w14:solidFill>
              <w14:schemeClr w14:val="tx1"/>
            </w14:solidFill>
          </w14:textFill>
        </w:rPr>
        <w:t>.</w:t>
      </w:r>
      <w:r>
        <w:rPr>
          <w:rFonts w:hint="eastAsia" w:ascii="Times New Roman" w:hAnsi="Times New Roman"/>
          <w:b/>
          <w:color w:val="000000" w:themeColor="text1"/>
          <w:lang w:val="en-US" w:eastAsia="zh-CN"/>
          <w14:textFill>
            <w14:solidFill>
              <w14:schemeClr w14:val="tx1"/>
            </w14:solidFill>
          </w14:textFill>
        </w:rPr>
        <w:t>10</w:t>
      </w:r>
      <w:r>
        <w:rPr>
          <w:rFonts w:hint="eastAsia" w:ascii="Times New Roman" w:hAnsi="Times New Roman" w:eastAsia="黑体" w:cs="Times New Roman"/>
          <w:b/>
          <w:iCs/>
          <w:color w:val="000000" w:themeColor="text1"/>
          <w:kern w:val="0"/>
          <w:szCs w:val="21"/>
          <w14:textFill>
            <w14:solidFill>
              <w14:schemeClr w14:val="tx1"/>
            </w14:solidFill>
          </w14:textFill>
        </w:rPr>
        <w:t xml:space="preserve"> </w:t>
      </w:r>
      <w:r>
        <w:rPr>
          <w:rFonts w:ascii="Times New Roman" w:hAnsi="Times New Roman"/>
          <w:color w:val="000000" w:themeColor="text1"/>
          <w14:textFill>
            <w14:solidFill>
              <w14:schemeClr w14:val="tx1"/>
            </w14:solidFill>
          </w14:textFill>
        </w:rPr>
        <w:t xml:space="preserve"> 规定</w:t>
      </w:r>
      <w:r>
        <w:rPr>
          <w:rFonts w:hint="eastAsia" w:ascii="Times New Roman" w:hAnsi="Times New Roman"/>
          <w:color w:val="000000" w:themeColor="text1"/>
          <w:lang w:val="en-US" w:eastAsia="zh-CN"/>
          <w14:textFill>
            <w14:solidFill>
              <w14:schemeClr w14:val="tx1"/>
            </w14:solidFill>
          </w14:textFill>
        </w:rPr>
        <w:t>了现场验收的具体要求及方法</w:t>
      </w:r>
      <w:r>
        <w:rPr>
          <w:rFonts w:ascii="Times New Roman" w:hAnsi="Times New Roman"/>
          <w:color w:val="000000" w:themeColor="text1"/>
          <w14:textFill>
            <w14:solidFill>
              <w14:schemeClr w14:val="tx1"/>
            </w14:solidFill>
          </w14:textFill>
        </w:rPr>
        <w:t>。</w:t>
      </w:r>
    </w:p>
    <w:p>
      <w:pPr>
        <w:snapToGrid w:val="0"/>
        <w:spacing w:line="312" w:lineRule="auto"/>
        <w:rPr>
          <w:rFonts w:ascii="Times New Roman" w:hAnsi="Times New Roman"/>
          <w:color w:val="000000" w:themeColor="text1"/>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jc w:val="right"/>
                          </w:pPr>
                          <w:r>
                            <w:fldChar w:fldCharType="begin"/>
                          </w:r>
                          <w:r>
                            <w:instrText xml:space="preserve">PAGE   \* MERGEFORMAT</w:instrText>
                          </w:r>
                          <w:r>
                            <w:fldChar w:fldCharType="separate"/>
                          </w:r>
                          <w:r>
                            <w:rPr>
                              <w:lang w:val="zh-CN"/>
                            </w:rPr>
                            <w:t>1</w:t>
                          </w:r>
                          <w:r>
                            <w:rPr>
                              <w:lang w:val="zh-CN"/>
                            </w:rPr>
                            <w:fldChar w:fldCharType="end"/>
                          </w:r>
                        </w:p>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5Mn83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N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jtbVh6p7&#10;gCm0LGz1zvKYJkrl7eoYIG1SPArUqYJOxQPmMPWs35k46H+eU9Tj/8T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JeTJ/NwIAAG8EAAAOAAAAAAAAAAEAIAAAAB8BAABkcnMvZTJvRG9jLnht&#10;bFBLBQYAAAAABgAGAFkBAADIBQAAAAA=&#10;">
              <v:fill on="f" focussize="0,0"/>
              <v:stroke on="f" weight="0.5pt"/>
              <v:imagedata o:title=""/>
              <o:lock v:ext="edit" aspectratio="f"/>
              <v:textbox inset="0mm,0mm,0mm,0mm" style="mso-fit-shape-to-text:t;">
                <w:txbxContent>
                  <w:p>
                    <w:pPr>
                      <w:pStyle w:val="9"/>
                      <w:jc w:val="right"/>
                    </w:pPr>
                    <w:r>
                      <w:fldChar w:fldCharType="begin"/>
                    </w:r>
                    <w:r>
                      <w:instrText xml:space="preserve">PAGE   \* MERGEFORMAT</w:instrText>
                    </w:r>
                    <w:r>
                      <w:fldChar w:fldCharType="separate"/>
                    </w:r>
                    <w:r>
                      <w:rPr>
                        <w:lang w:val="zh-CN"/>
                      </w:rPr>
                      <w:t>1</w:t>
                    </w:r>
                    <w:r>
                      <w:rPr>
                        <w:lang w:val="zh-CN"/>
                      </w:rPr>
                      <w:fldChar w:fldCharType="end"/>
                    </w:r>
                  </w:p>
                  <w:p/>
                </w:txbxContent>
              </v:textbox>
            </v:shape>
          </w:pict>
        </mc:Fallback>
      </mc:AlternateContent>
    </w: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i0p04AgAAbw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hRDOFhp++fzv9&#10;+HX6+ZVcRXla62eIerCIC91b02FohnuPy8i6q5yKv+BD4Ie4x4u4oguEx0fTyXSaw8XhGw7Azx6f&#10;W+fDO2EUiUZBHbqXRGWHjQ996BASs2mzbqRMHZSatAW9fn2V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nKLSnTgCAABvBAAADgAAAAAAAAABACAAAAAfAQAAZHJzL2Uyb0RvYy54&#10;bWxQSwUGAAAAAAYABgBZAQAAyQUAAAAA&#10;">
              <v:fill on="f" focussize="0,0"/>
              <v:stroke on="f" weight="0.5pt"/>
              <v:imagedata o:title=""/>
              <o:lock v:ext="edit" aspectratio="f"/>
              <v:textbox inset="0mm,0mm,0mm,0mm" style="mso-fit-shape-to-text:t;">
                <w:txbxContent>
                  <w:p>
                    <w:pPr>
                      <w:pStyle w:val="9"/>
                    </w:pPr>
                    <w:r>
                      <w:rPr>
                        <w:rFonts w:hint="eastAsia"/>
                      </w:rPr>
                      <w:fldChar w:fldCharType="begin"/>
                    </w:r>
                    <w:r>
                      <w:rPr>
                        <w:rFonts w:hint="eastAsia"/>
                      </w:rPr>
                      <w:instrText xml:space="preserve"> PAGE  \* MERGEFORMAT </w:instrText>
                    </w:r>
                    <w:r>
                      <w:rPr>
                        <w:rFonts w:hint="eastAsia"/>
                      </w:rPr>
                      <w:fldChar w:fldCharType="separate"/>
                    </w:r>
                    <w:r>
                      <w:t>2</w:t>
                    </w:r>
                    <w:r>
                      <w:rPr>
                        <w:rFonts w:hint="eastAsia"/>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697131326"/>
                          </w:sdtPr>
                          <w:sdtContent>
                            <w:p>
                              <w:pPr>
                                <w:pStyle w:val="9"/>
                                <w:jc w:val="right"/>
                              </w:pPr>
                              <w:r>
                                <w:fldChar w:fldCharType="begin"/>
                              </w:r>
                              <w:r>
                                <w:instrText xml:space="preserve">PAGE   \* MERGEFORMAT</w:instrText>
                              </w:r>
                              <w:r>
                                <w:fldChar w:fldCharType="separate"/>
                              </w:r>
                              <w:r>
                                <w:rPr>
                                  <w:lang w:val="zh-CN"/>
                                </w:rPr>
                                <w:t>8</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o3v43AgAAcA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h6N7+NwIAAHAEAAAOAAAAAAAAAAEAIAAAAB8BAABkcnMvZTJvRG9jLnht&#10;bFBLBQYAAAAABgAGAFkBAADIBQAAAAA=&#10;">
              <v:fill on="f" focussize="0,0"/>
              <v:stroke on="f" weight="0.5pt"/>
              <v:imagedata o:title=""/>
              <o:lock v:ext="edit" aspectratio="f"/>
              <v:textbox inset="0mm,0mm,0mm,0mm" style="mso-fit-shape-to-text:t;">
                <w:txbxContent>
                  <w:sdt>
                    <w:sdtPr>
                      <w:id w:val="697131326"/>
                    </w:sdtPr>
                    <w:sdtContent>
                      <w:p>
                        <w:pPr>
                          <w:pStyle w:val="9"/>
                          <w:jc w:val="right"/>
                        </w:pPr>
                        <w:r>
                          <w:fldChar w:fldCharType="begin"/>
                        </w:r>
                        <w:r>
                          <w:instrText xml:space="preserve">PAGE   \* MERGEFORMAT</w:instrText>
                        </w:r>
                        <w:r>
                          <w:fldChar w:fldCharType="separate"/>
                        </w:r>
                        <w:r>
                          <w:rPr>
                            <w:lang w:val="zh-CN"/>
                          </w:rPr>
                          <w:t>8</w:t>
                        </w:r>
                        <w:r>
                          <w:rPr>
                            <w:lang w:val="zh-CN"/>
                          </w:rPr>
                          <w:fldChar w:fldCharType="end"/>
                        </w:r>
                      </w:p>
                    </w:sdtContent>
                  </w:sdt>
                  <w:p/>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jM2U4YjE3Y2FkODFiYTM3ODVhZmU2Nzk0YzljNTMifQ=="/>
  </w:docVars>
  <w:rsids>
    <w:rsidRoot w:val="25B65855"/>
    <w:rsid w:val="000011E8"/>
    <w:rsid w:val="00001BA6"/>
    <w:rsid w:val="00002AA6"/>
    <w:rsid w:val="00003026"/>
    <w:rsid w:val="000030F8"/>
    <w:rsid w:val="00003D69"/>
    <w:rsid w:val="00007293"/>
    <w:rsid w:val="000175D2"/>
    <w:rsid w:val="00017FE8"/>
    <w:rsid w:val="00022807"/>
    <w:rsid w:val="00024724"/>
    <w:rsid w:val="00025126"/>
    <w:rsid w:val="00026FDA"/>
    <w:rsid w:val="000277D9"/>
    <w:rsid w:val="00027ACB"/>
    <w:rsid w:val="00030931"/>
    <w:rsid w:val="0003129D"/>
    <w:rsid w:val="000315ED"/>
    <w:rsid w:val="00033968"/>
    <w:rsid w:val="000352DA"/>
    <w:rsid w:val="000353A2"/>
    <w:rsid w:val="00035FE5"/>
    <w:rsid w:val="000361A2"/>
    <w:rsid w:val="0003627C"/>
    <w:rsid w:val="00037911"/>
    <w:rsid w:val="000402C9"/>
    <w:rsid w:val="00044005"/>
    <w:rsid w:val="0004431A"/>
    <w:rsid w:val="00044DEF"/>
    <w:rsid w:val="00046481"/>
    <w:rsid w:val="00047CF7"/>
    <w:rsid w:val="0005232B"/>
    <w:rsid w:val="0005412B"/>
    <w:rsid w:val="00055474"/>
    <w:rsid w:val="00056491"/>
    <w:rsid w:val="0006156B"/>
    <w:rsid w:val="000648F5"/>
    <w:rsid w:val="00065F7F"/>
    <w:rsid w:val="000704B5"/>
    <w:rsid w:val="0007132B"/>
    <w:rsid w:val="00071B64"/>
    <w:rsid w:val="00076260"/>
    <w:rsid w:val="000837B6"/>
    <w:rsid w:val="000862DC"/>
    <w:rsid w:val="00086BE5"/>
    <w:rsid w:val="000903C4"/>
    <w:rsid w:val="00091410"/>
    <w:rsid w:val="00091925"/>
    <w:rsid w:val="000935D9"/>
    <w:rsid w:val="0009496B"/>
    <w:rsid w:val="00097104"/>
    <w:rsid w:val="00097174"/>
    <w:rsid w:val="00097E10"/>
    <w:rsid w:val="000A0742"/>
    <w:rsid w:val="000A1465"/>
    <w:rsid w:val="000A2AE5"/>
    <w:rsid w:val="000A2B3C"/>
    <w:rsid w:val="000A5C0F"/>
    <w:rsid w:val="000A692A"/>
    <w:rsid w:val="000A7186"/>
    <w:rsid w:val="000A7DAC"/>
    <w:rsid w:val="000B3855"/>
    <w:rsid w:val="000B41C0"/>
    <w:rsid w:val="000B5055"/>
    <w:rsid w:val="000B69D1"/>
    <w:rsid w:val="000B69DA"/>
    <w:rsid w:val="000B7936"/>
    <w:rsid w:val="000B7B80"/>
    <w:rsid w:val="000C62CC"/>
    <w:rsid w:val="000C73A9"/>
    <w:rsid w:val="000C7CB4"/>
    <w:rsid w:val="000D0BA5"/>
    <w:rsid w:val="000D1827"/>
    <w:rsid w:val="000D18D3"/>
    <w:rsid w:val="000D1A30"/>
    <w:rsid w:val="000D1DA2"/>
    <w:rsid w:val="000D1E09"/>
    <w:rsid w:val="000D3141"/>
    <w:rsid w:val="000D53D7"/>
    <w:rsid w:val="000D604C"/>
    <w:rsid w:val="000D7800"/>
    <w:rsid w:val="000D792F"/>
    <w:rsid w:val="000D7F0C"/>
    <w:rsid w:val="000E1206"/>
    <w:rsid w:val="000E176C"/>
    <w:rsid w:val="000E45E7"/>
    <w:rsid w:val="000E5858"/>
    <w:rsid w:val="000E5A32"/>
    <w:rsid w:val="000E64C2"/>
    <w:rsid w:val="000E73B8"/>
    <w:rsid w:val="000F0A39"/>
    <w:rsid w:val="000F2096"/>
    <w:rsid w:val="000F3B0C"/>
    <w:rsid w:val="000F5AFB"/>
    <w:rsid w:val="000F5C0F"/>
    <w:rsid w:val="000F5F38"/>
    <w:rsid w:val="000F7257"/>
    <w:rsid w:val="000F7E46"/>
    <w:rsid w:val="00100C3D"/>
    <w:rsid w:val="00103B3A"/>
    <w:rsid w:val="00103BBF"/>
    <w:rsid w:val="00104611"/>
    <w:rsid w:val="00104A90"/>
    <w:rsid w:val="00104E80"/>
    <w:rsid w:val="00105AB6"/>
    <w:rsid w:val="00106259"/>
    <w:rsid w:val="00106262"/>
    <w:rsid w:val="001071B8"/>
    <w:rsid w:val="0011169E"/>
    <w:rsid w:val="00112E55"/>
    <w:rsid w:val="0011395C"/>
    <w:rsid w:val="00114594"/>
    <w:rsid w:val="0011575E"/>
    <w:rsid w:val="00116CA8"/>
    <w:rsid w:val="001211B7"/>
    <w:rsid w:val="00123005"/>
    <w:rsid w:val="00123F95"/>
    <w:rsid w:val="0012533B"/>
    <w:rsid w:val="00127D4E"/>
    <w:rsid w:val="00131FAA"/>
    <w:rsid w:val="001332BA"/>
    <w:rsid w:val="00134CF8"/>
    <w:rsid w:val="00135153"/>
    <w:rsid w:val="00142603"/>
    <w:rsid w:val="00143F95"/>
    <w:rsid w:val="00145A8A"/>
    <w:rsid w:val="0014618D"/>
    <w:rsid w:val="00147D70"/>
    <w:rsid w:val="00150256"/>
    <w:rsid w:val="00150698"/>
    <w:rsid w:val="001537CC"/>
    <w:rsid w:val="0015596E"/>
    <w:rsid w:val="0016071B"/>
    <w:rsid w:val="00160AE6"/>
    <w:rsid w:val="001613B3"/>
    <w:rsid w:val="0016495B"/>
    <w:rsid w:val="00166A10"/>
    <w:rsid w:val="00167149"/>
    <w:rsid w:val="001672C5"/>
    <w:rsid w:val="001703F7"/>
    <w:rsid w:val="00170F58"/>
    <w:rsid w:val="001711E2"/>
    <w:rsid w:val="00171A29"/>
    <w:rsid w:val="00173AF9"/>
    <w:rsid w:val="00174A83"/>
    <w:rsid w:val="0017733D"/>
    <w:rsid w:val="00182434"/>
    <w:rsid w:val="00184329"/>
    <w:rsid w:val="001852FE"/>
    <w:rsid w:val="00192E4E"/>
    <w:rsid w:val="00195AC8"/>
    <w:rsid w:val="00195C54"/>
    <w:rsid w:val="001961EE"/>
    <w:rsid w:val="00196541"/>
    <w:rsid w:val="001A01F4"/>
    <w:rsid w:val="001A0B65"/>
    <w:rsid w:val="001A4902"/>
    <w:rsid w:val="001A4E65"/>
    <w:rsid w:val="001A4E7B"/>
    <w:rsid w:val="001A55C6"/>
    <w:rsid w:val="001A6955"/>
    <w:rsid w:val="001A75D4"/>
    <w:rsid w:val="001B417B"/>
    <w:rsid w:val="001B4D6B"/>
    <w:rsid w:val="001B51FD"/>
    <w:rsid w:val="001B5691"/>
    <w:rsid w:val="001B6C17"/>
    <w:rsid w:val="001B7416"/>
    <w:rsid w:val="001C0313"/>
    <w:rsid w:val="001C48C5"/>
    <w:rsid w:val="001C4D64"/>
    <w:rsid w:val="001C6D15"/>
    <w:rsid w:val="001D1127"/>
    <w:rsid w:val="001D258D"/>
    <w:rsid w:val="001D452A"/>
    <w:rsid w:val="001D4787"/>
    <w:rsid w:val="001D4E02"/>
    <w:rsid w:val="001D6250"/>
    <w:rsid w:val="001E0698"/>
    <w:rsid w:val="001E2BFA"/>
    <w:rsid w:val="001E33F3"/>
    <w:rsid w:val="001E47F5"/>
    <w:rsid w:val="001E632A"/>
    <w:rsid w:val="001F1575"/>
    <w:rsid w:val="001F3A41"/>
    <w:rsid w:val="001F3E5E"/>
    <w:rsid w:val="001F3F01"/>
    <w:rsid w:val="001F61A2"/>
    <w:rsid w:val="001F623F"/>
    <w:rsid w:val="002022F8"/>
    <w:rsid w:val="0020679A"/>
    <w:rsid w:val="00206974"/>
    <w:rsid w:val="00207FE0"/>
    <w:rsid w:val="00211128"/>
    <w:rsid w:val="00215C29"/>
    <w:rsid w:val="00220B46"/>
    <w:rsid w:val="00224680"/>
    <w:rsid w:val="00226ABD"/>
    <w:rsid w:val="00227A18"/>
    <w:rsid w:val="00230BBF"/>
    <w:rsid w:val="00230FBF"/>
    <w:rsid w:val="00231EE9"/>
    <w:rsid w:val="00232DB5"/>
    <w:rsid w:val="00233443"/>
    <w:rsid w:val="002361F1"/>
    <w:rsid w:val="00237478"/>
    <w:rsid w:val="0023774C"/>
    <w:rsid w:val="00240EAF"/>
    <w:rsid w:val="00240F6F"/>
    <w:rsid w:val="00242FA9"/>
    <w:rsid w:val="00243B5F"/>
    <w:rsid w:val="00244BF9"/>
    <w:rsid w:val="00245EC2"/>
    <w:rsid w:val="00252CFC"/>
    <w:rsid w:val="002544A8"/>
    <w:rsid w:val="00260052"/>
    <w:rsid w:val="00260EE1"/>
    <w:rsid w:val="00262539"/>
    <w:rsid w:val="002625EF"/>
    <w:rsid w:val="00262C85"/>
    <w:rsid w:val="00263B43"/>
    <w:rsid w:val="002664A3"/>
    <w:rsid w:val="00266FDE"/>
    <w:rsid w:val="002709AB"/>
    <w:rsid w:val="002726F1"/>
    <w:rsid w:val="00272C5A"/>
    <w:rsid w:val="0027507D"/>
    <w:rsid w:val="002766C7"/>
    <w:rsid w:val="00276AA7"/>
    <w:rsid w:val="00276BA7"/>
    <w:rsid w:val="00277383"/>
    <w:rsid w:val="002850DC"/>
    <w:rsid w:val="002857B6"/>
    <w:rsid w:val="0028610E"/>
    <w:rsid w:val="002868D3"/>
    <w:rsid w:val="00286E45"/>
    <w:rsid w:val="0029098D"/>
    <w:rsid w:val="00293823"/>
    <w:rsid w:val="0029691F"/>
    <w:rsid w:val="002A2EB4"/>
    <w:rsid w:val="002A3F99"/>
    <w:rsid w:val="002A4875"/>
    <w:rsid w:val="002A495D"/>
    <w:rsid w:val="002A54AC"/>
    <w:rsid w:val="002A5A3E"/>
    <w:rsid w:val="002A6327"/>
    <w:rsid w:val="002B125A"/>
    <w:rsid w:val="002B1C09"/>
    <w:rsid w:val="002B1E15"/>
    <w:rsid w:val="002B272C"/>
    <w:rsid w:val="002B4B10"/>
    <w:rsid w:val="002B5252"/>
    <w:rsid w:val="002B5638"/>
    <w:rsid w:val="002C2399"/>
    <w:rsid w:val="002C35AF"/>
    <w:rsid w:val="002C4234"/>
    <w:rsid w:val="002C4DF4"/>
    <w:rsid w:val="002C6303"/>
    <w:rsid w:val="002D0A68"/>
    <w:rsid w:val="002D2756"/>
    <w:rsid w:val="002E0C97"/>
    <w:rsid w:val="002E1046"/>
    <w:rsid w:val="002E3402"/>
    <w:rsid w:val="002E4857"/>
    <w:rsid w:val="002E573F"/>
    <w:rsid w:val="002E5A97"/>
    <w:rsid w:val="002F0B8E"/>
    <w:rsid w:val="002F298B"/>
    <w:rsid w:val="002F479B"/>
    <w:rsid w:val="002F512C"/>
    <w:rsid w:val="002F5EC3"/>
    <w:rsid w:val="002F6C52"/>
    <w:rsid w:val="00300B5E"/>
    <w:rsid w:val="003024B9"/>
    <w:rsid w:val="00303CF1"/>
    <w:rsid w:val="00303DD4"/>
    <w:rsid w:val="003052FE"/>
    <w:rsid w:val="0030549B"/>
    <w:rsid w:val="00305E66"/>
    <w:rsid w:val="00307192"/>
    <w:rsid w:val="0031009B"/>
    <w:rsid w:val="0031142D"/>
    <w:rsid w:val="00312A02"/>
    <w:rsid w:val="00312DAA"/>
    <w:rsid w:val="00313009"/>
    <w:rsid w:val="00314205"/>
    <w:rsid w:val="00314F6F"/>
    <w:rsid w:val="003163F3"/>
    <w:rsid w:val="00320110"/>
    <w:rsid w:val="00320BA0"/>
    <w:rsid w:val="0032494C"/>
    <w:rsid w:val="00324A2C"/>
    <w:rsid w:val="00324EA0"/>
    <w:rsid w:val="00325780"/>
    <w:rsid w:val="003261E5"/>
    <w:rsid w:val="00326AF0"/>
    <w:rsid w:val="003307D3"/>
    <w:rsid w:val="0033629B"/>
    <w:rsid w:val="003362C8"/>
    <w:rsid w:val="003367F1"/>
    <w:rsid w:val="00337C9B"/>
    <w:rsid w:val="00337F02"/>
    <w:rsid w:val="00343FAB"/>
    <w:rsid w:val="0034559A"/>
    <w:rsid w:val="00345FA6"/>
    <w:rsid w:val="0035057F"/>
    <w:rsid w:val="00351BAD"/>
    <w:rsid w:val="00353755"/>
    <w:rsid w:val="003548FA"/>
    <w:rsid w:val="00356014"/>
    <w:rsid w:val="0035730E"/>
    <w:rsid w:val="00360E40"/>
    <w:rsid w:val="00362CEC"/>
    <w:rsid w:val="0036347C"/>
    <w:rsid w:val="003643E1"/>
    <w:rsid w:val="0036494E"/>
    <w:rsid w:val="00365241"/>
    <w:rsid w:val="003667CD"/>
    <w:rsid w:val="003673E7"/>
    <w:rsid w:val="003735B9"/>
    <w:rsid w:val="0037528C"/>
    <w:rsid w:val="00375EEA"/>
    <w:rsid w:val="003766F8"/>
    <w:rsid w:val="00382CA1"/>
    <w:rsid w:val="003862D1"/>
    <w:rsid w:val="003872C6"/>
    <w:rsid w:val="003876C2"/>
    <w:rsid w:val="00392C08"/>
    <w:rsid w:val="00394068"/>
    <w:rsid w:val="003964F4"/>
    <w:rsid w:val="003975AF"/>
    <w:rsid w:val="003A03E2"/>
    <w:rsid w:val="003A12AF"/>
    <w:rsid w:val="003A172F"/>
    <w:rsid w:val="003A1DE1"/>
    <w:rsid w:val="003A229D"/>
    <w:rsid w:val="003A2F65"/>
    <w:rsid w:val="003A50B3"/>
    <w:rsid w:val="003A6C68"/>
    <w:rsid w:val="003B0395"/>
    <w:rsid w:val="003B23E0"/>
    <w:rsid w:val="003B39D2"/>
    <w:rsid w:val="003B57FB"/>
    <w:rsid w:val="003B5C5F"/>
    <w:rsid w:val="003B5FED"/>
    <w:rsid w:val="003B6486"/>
    <w:rsid w:val="003B7069"/>
    <w:rsid w:val="003B7F50"/>
    <w:rsid w:val="003C0B28"/>
    <w:rsid w:val="003C149A"/>
    <w:rsid w:val="003C6143"/>
    <w:rsid w:val="003C7FCE"/>
    <w:rsid w:val="003D1555"/>
    <w:rsid w:val="003D17DE"/>
    <w:rsid w:val="003D1EA8"/>
    <w:rsid w:val="003D337B"/>
    <w:rsid w:val="003D37B4"/>
    <w:rsid w:val="003D5325"/>
    <w:rsid w:val="003D67A9"/>
    <w:rsid w:val="003E13C6"/>
    <w:rsid w:val="003E4355"/>
    <w:rsid w:val="003E7F3B"/>
    <w:rsid w:val="003F0697"/>
    <w:rsid w:val="003F1529"/>
    <w:rsid w:val="003F3360"/>
    <w:rsid w:val="003F3FD6"/>
    <w:rsid w:val="00400852"/>
    <w:rsid w:val="00401BA8"/>
    <w:rsid w:val="00402C56"/>
    <w:rsid w:val="00406D5B"/>
    <w:rsid w:val="004107FD"/>
    <w:rsid w:val="00414466"/>
    <w:rsid w:val="004169AF"/>
    <w:rsid w:val="004177EE"/>
    <w:rsid w:val="00420A70"/>
    <w:rsid w:val="004212B9"/>
    <w:rsid w:val="004215AF"/>
    <w:rsid w:val="004239F4"/>
    <w:rsid w:val="00424730"/>
    <w:rsid w:val="00424C40"/>
    <w:rsid w:val="00426419"/>
    <w:rsid w:val="00427514"/>
    <w:rsid w:val="00431372"/>
    <w:rsid w:val="00431D91"/>
    <w:rsid w:val="00436853"/>
    <w:rsid w:val="00436CD1"/>
    <w:rsid w:val="0044070F"/>
    <w:rsid w:val="004416A3"/>
    <w:rsid w:val="0044305C"/>
    <w:rsid w:val="00444B48"/>
    <w:rsid w:val="0044687F"/>
    <w:rsid w:val="004508A8"/>
    <w:rsid w:val="004510B1"/>
    <w:rsid w:val="00451C4E"/>
    <w:rsid w:val="00451D77"/>
    <w:rsid w:val="0045238C"/>
    <w:rsid w:val="00452AD0"/>
    <w:rsid w:val="00453608"/>
    <w:rsid w:val="00453964"/>
    <w:rsid w:val="00455AA8"/>
    <w:rsid w:val="00455C39"/>
    <w:rsid w:val="00456104"/>
    <w:rsid w:val="004573F4"/>
    <w:rsid w:val="00460684"/>
    <w:rsid w:val="0046355D"/>
    <w:rsid w:val="00463BCE"/>
    <w:rsid w:val="00463FEC"/>
    <w:rsid w:val="004651DD"/>
    <w:rsid w:val="004716DB"/>
    <w:rsid w:val="004718FC"/>
    <w:rsid w:val="00473B9B"/>
    <w:rsid w:val="004808B2"/>
    <w:rsid w:val="00480B23"/>
    <w:rsid w:val="00482CDF"/>
    <w:rsid w:val="004855DF"/>
    <w:rsid w:val="0048632D"/>
    <w:rsid w:val="004864B4"/>
    <w:rsid w:val="00493F27"/>
    <w:rsid w:val="00494845"/>
    <w:rsid w:val="004A2135"/>
    <w:rsid w:val="004A43B8"/>
    <w:rsid w:val="004A566E"/>
    <w:rsid w:val="004A5BB6"/>
    <w:rsid w:val="004B07F7"/>
    <w:rsid w:val="004B20D4"/>
    <w:rsid w:val="004B2C78"/>
    <w:rsid w:val="004B383C"/>
    <w:rsid w:val="004B4E8E"/>
    <w:rsid w:val="004B615B"/>
    <w:rsid w:val="004B646A"/>
    <w:rsid w:val="004C19A7"/>
    <w:rsid w:val="004C32D1"/>
    <w:rsid w:val="004C39A2"/>
    <w:rsid w:val="004C5F26"/>
    <w:rsid w:val="004C6CF6"/>
    <w:rsid w:val="004C7B39"/>
    <w:rsid w:val="004D2387"/>
    <w:rsid w:val="004D2857"/>
    <w:rsid w:val="004D324C"/>
    <w:rsid w:val="004D369E"/>
    <w:rsid w:val="004D3AA9"/>
    <w:rsid w:val="004D745A"/>
    <w:rsid w:val="004E1B12"/>
    <w:rsid w:val="004E4D8E"/>
    <w:rsid w:val="004E59CF"/>
    <w:rsid w:val="004E6015"/>
    <w:rsid w:val="004F097F"/>
    <w:rsid w:val="004F0AFB"/>
    <w:rsid w:val="004F0D2A"/>
    <w:rsid w:val="004F37BE"/>
    <w:rsid w:val="004F3F85"/>
    <w:rsid w:val="004F40B7"/>
    <w:rsid w:val="004F44B8"/>
    <w:rsid w:val="004F646F"/>
    <w:rsid w:val="004F697C"/>
    <w:rsid w:val="00502F75"/>
    <w:rsid w:val="0050355C"/>
    <w:rsid w:val="005037B3"/>
    <w:rsid w:val="00504145"/>
    <w:rsid w:val="005076B0"/>
    <w:rsid w:val="00510EAB"/>
    <w:rsid w:val="005140DE"/>
    <w:rsid w:val="0051526F"/>
    <w:rsid w:val="005152B1"/>
    <w:rsid w:val="0051593C"/>
    <w:rsid w:val="00521207"/>
    <w:rsid w:val="005218C1"/>
    <w:rsid w:val="00523035"/>
    <w:rsid w:val="0052411B"/>
    <w:rsid w:val="00526465"/>
    <w:rsid w:val="00526793"/>
    <w:rsid w:val="00527BCF"/>
    <w:rsid w:val="005303B2"/>
    <w:rsid w:val="00531BEA"/>
    <w:rsid w:val="005332F7"/>
    <w:rsid w:val="00533D30"/>
    <w:rsid w:val="00533D45"/>
    <w:rsid w:val="00535BFA"/>
    <w:rsid w:val="0054430C"/>
    <w:rsid w:val="00544ED6"/>
    <w:rsid w:val="00551101"/>
    <w:rsid w:val="00551557"/>
    <w:rsid w:val="00556CFF"/>
    <w:rsid w:val="00565634"/>
    <w:rsid w:val="005661FC"/>
    <w:rsid w:val="0056650A"/>
    <w:rsid w:val="00566BDE"/>
    <w:rsid w:val="00567325"/>
    <w:rsid w:val="005709C5"/>
    <w:rsid w:val="00570C20"/>
    <w:rsid w:val="0057145D"/>
    <w:rsid w:val="005723CF"/>
    <w:rsid w:val="00573F2D"/>
    <w:rsid w:val="00580557"/>
    <w:rsid w:val="0058088C"/>
    <w:rsid w:val="00580E77"/>
    <w:rsid w:val="005826E9"/>
    <w:rsid w:val="0058539E"/>
    <w:rsid w:val="00592D9D"/>
    <w:rsid w:val="00593BE2"/>
    <w:rsid w:val="00593DAA"/>
    <w:rsid w:val="00597B9F"/>
    <w:rsid w:val="005A0C4F"/>
    <w:rsid w:val="005A5FB8"/>
    <w:rsid w:val="005A6133"/>
    <w:rsid w:val="005A63C2"/>
    <w:rsid w:val="005B072B"/>
    <w:rsid w:val="005B0F20"/>
    <w:rsid w:val="005B220B"/>
    <w:rsid w:val="005B2439"/>
    <w:rsid w:val="005B2D43"/>
    <w:rsid w:val="005B3F0B"/>
    <w:rsid w:val="005B58C4"/>
    <w:rsid w:val="005C019A"/>
    <w:rsid w:val="005C06AE"/>
    <w:rsid w:val="005C0FA8"/>
    <w:rsid w:val="005C1A5A"/>
    <w:rsid w:val="005C2AA2"/>
    <w:rsid w:val="005C47A9"/>
    <w:rsid w:val="005C68D6"/>
    <w:rsid w:val="005C7BF4"/>
    <w:rsid w:val="005D0600"/>
    <w:rsid w:val="005D2820"/>
    <w:rsid w:val="005D2959"/>
    <w:rsid w:val="005D6CD0"/>
    <w:rsid w:val="005E43D3"/>
    <w:rsid w:val="005E7459"/>
    <w:rsid w:val="005F018F"/>
    <w:rsid w:val="005F15A5"/>
    <w:rsid w:val="005F2A79"/>
    <w:rsid w:val="005F3A64"/>
    <w:rsid w:val="005F46C9"/>
    <w:rsid w:val="005F64AF"/>
    <w:rsid w:val="0060037D"/>
    <w:rsid w:val="006005BD"/>
    <w:rsid w:val="00601D85"/>
    <w:rsid w:val="00602689"/>
    <w:rsid w:val="006041F9"/>
    <w:rsid w:val="00605028"/>
    <w:rsid w:val="00605215"/>
    <w:rsid w:val="0060710C"/>
    <w:rsid w:val="006072E8"/>
    <w:rsid w:val="00607825"/>
    <w:rsid w:val="0061062E"/>
    <w:rsid w:val="0061348D"/>
    <w:rsid w:val="00615F63"/>
    <w:rsid w:val="006234C9"/>
    <w:rsid w:val="006243D3"/>
    <w:rsid w:val="00624571"/>
    <w:rsid w:val="00624C33"/>
    <w:rsid w:val="00625D62"/>
    <w:rsid w:val="006266BB"/>
    <w:rsid w:val="00630A55"/>
    <w:rsid w:val="00630C8C"/>
    <w:rsid w:val="006313FB"/>
    <w:rsid w:val="00631E00"/>
    <w:rsid w:val="00633264"/>
    <w:rsid w:val="006333A9"/>
    <w:rsid w:val="00633E0A"/>
    <w:rsid w:val="00633E42"/>
    <w:rsid w:val="00634E28"/>
    <w:rsid w:val="0064023F"/>
    <w:rsid w:val="006458E6"/>
    <w:rsid w:val="006462AA"/>
    <w:rsid w:val="006468ED"/>
    <w:rsid w:val="00647AD6"/>
    <w:rsid w:val="00647DF5"/>
    <w:rsid w:val="006513FA"/>
    <w:rsid w:val="00651538"/>
    <w:rsid w:val="006533E4"/>
    <w:rsid w:val="00654D11"/>
    <w:rsid w:val="00655190"/>
    <w:rsid w:val="006554B3"/>
    <w:rsid w:val="0066008C"/>
    <w:rsid w:val="006631AB"/>
    <w:rsid w:val="0066412B"/>
    <w:rsid w:val="00664C87"/>
    <w:rsid w:val="0066740C"/>
    <w:rsid w:val="00670176"/>
    <w:rsid w:val="00670D67"/>
    <w:rsid w:val="00670F45"/>
    <w:rsid w:val="00673CE9"/>
    <w:rsid w:val="0068278D"/>
    <w:rsid w:val="00682954"/>
    <w:rsid w:val="00684B7D"/>
    <w:rsid w:val="00686179"/>
    <w:rsid w:val="00686CDF"/>
    <w:rsid w:val="00687D44"/>
    <w:rsid w:val="0069035C"/>
    <w:rsid w:val="00693A24"/>
    <w:rsid w:val="00694DC8"/>
    <w:rsid w:val="00694DF9"/>
    <w:rsid w:val="00695BB0"/>
    <w:rsid w:val="00696D38"/>
    <w:rsid w:val="006A1AE3"/>
    <w:rsid w:val="006A3890"/>
    <w:rsid w:val="006A48CD"/>
    <w:rsid w:val="006A620B"/>
    <w:rsid w:val="006A7076"/>
    <w:rsid w:val="006B24D2"/>
    <w:rsid w:val="006B34B2"/>
    <w:rsid w:val="006B42B1"/>
    <w:rsid w:val="006B4E47"/>
    <w:rsid w:val="006B58A6"/>
    <w:rsid w:val="006B65DD"/>
    <w:rsid w:val="006B6620"/>
    <w:rsid w:val="006B6BEC"/>
    <w:rsid w:val="006B7262"/>
    <w:rsid w:val="006B7F11"/>
    <w:rsid w:val="006C02FA"/>
    <w:rsid w:val="006C070B"/>
    <w:rsid w:val="006C1049"/>
    <w:rsid w:val="006C124B"/>
    <w:rsid w:val="006C21E3"/>
    <w:rsid w:val="006D27C3"/>
    <w:rsid w:val="006D2892"/>
    <w:rsid w:val="006D2C34"/>
    <w:rsid w:val="006D413B"/>
    <w:rsid w:val="006D48F2"/>
    <w:rsid w:val="006D6373"/>
    <w:rsid w:val="006D6F1C"/>
    <w:rsid w:val="006E0575"/>
    <w:rsid w:val="006E263F"/>
    <w:rsid w:val="006E4AE0"/>
    <w:rsid w:val="006E5E60"/>
    <w:rsid w:val="006F1184"/>
    <w:rsid w:val="006F13D8"/>
    <w:rsid w:val="006F1B4E"/>
    <w:rsid w:val="006F586C"/>
    <w:rsid w:val="006F5D41"/>
    <w:rsid w:val="006F7EE4"/>
    <w:rsid w:val="00700619"/>
    <w:rsid w:val="00704BBF"/>
    <w:rsid w:val="00706497"/>
    <w:rsid w:val="007067A3"/>
    <w:rsid w:val="007100A9"/>
    <w:rsid w:val="007103C2"/>
    <w:rsid w:val="0071287A"/>
    <w:rsid w:val="00712FD7"/>
    <w:rsid w:val="00713B11"/>
    <w:rsid w:val="00714621"/>
    <w:rsid w:val="007159BA"/>
    <w:rsid w:val="00715A54"/>
    <w:rsid w:val="00720081"/>
    <w:rsid w:val="00727A17"/>
    <w:rsid w:val="00727ED8"/>
    <w:rsid w:val="007304C0"/>
    <w:rsid w:val="00730D78"/>
    <w:rsid w:val="007312D6"/>
    <w:rsid w:val="00731B40"/>
    <w:rsid w:val="00732E70"/>
    <w:rsid w:val="00733265"/>
    <w:rsid w:val="00734870"/>
    <w:rsid w:val="00740215"/>
    <w:rsid w:val="00740275"/>
    <w:rsid w:val="00745B0D"/>
    <w:rsid w:val="00747DF6"/>
    <w:rsid w:val="007508F3"/>
    <w:rsid w:val="00753831"/>
    <w:rsid w:val="00755D93"/>
    <w:rsid w:val="00757C6C"/>
    <w:rsid w:val="00760CA3"/>
    <w:rsid w:val="007637B1"/>
    <w:rsid w:val="007645E3"/>
    <w:rsid w:val="00764904"/>
    <w:rsid w:val="0076542E"/>
    <w:rsid w:val="007703F5"/>
    <w:rsid w:val="00775FE9"/>
    <w:rsid w:val="007760AB"/>
    <w:rsid w:val="007805A0"/>
    <w:rsid w:val="0078431D"/>
    <w:rsid w:val="00786010"/>
    <w:rsid w:val="0078641F"/>
    <w:rsid w:val="00792959"/>
    <w:rsid w:val="00794F11"/>
    <w:rsid w:val="0079530D"/>
    <w:rsid w:val="00795B4D"/>
    <w:rsid w:val="00795C0F"/>
    <w:rsid w:val="007977E3"/>
    <w:rsid w:val="007A10E3"/>
    <w:rsid w:val="007A1BE1"/>
    <w:rsid w:val="007A4D26"/>
    <w:rsid w:val="007A6C6F"/>
    <w:rsid w:val="007B083E"/>
    <w:rsid w:val="007B2927"/>
    <w:rsid w:val="007B2B46"/>
    <w:rsid w:val="007B2C19"/>
    <w:rsid w:val="007B415D"/>
    <w:rsid w:val="007B4408"/>
    <w:rsid w:val="007B446A"/>
    <w:rsid w:val="007B4731"/>
    <w:rsid w:val="007B54A1"/>
    <w:rsid w:val="007B624A"/>
    <w:rsid w:val="007B6409"/>
    <w:rsid w:val="007B6C8B"/>
    <w:rsid w:val="007C0AFF"/>
    <w:rsid w:val="007C10C4"/>
    <w:rsid w:val="007C22DD"/>
    <w:rsid w:val="007C28E6"/>
    <w:rsid w:val="007C32DE"/>
    <w:rsid w:val="007C3495"/>
    <w:rsid w:val="007C3FF9"/>
    <w:rsid w:val="007C4353"/>
    <w:rsid w:val="007C599F"/>
    <w:rsid w:val="007C5D8B"/>
    <w:rsid w:val="007D0F89"/>
    <w:rsid w:val="007D214F"/>
    <w:rsid w:val="007D2947"/>
    <w:rsid w:val="007D6E01"/>
    <w:rsid w:val="007D7B49"/>
    <w:rsid w:val="007E0C29"/>
    <w:rsid w:val="007E14D6"/>
    <w:rsid w:val="007E2040"/>
    <w:rsid w:val="007E3102"/>
    <w:rsid w:val="007E3361"/>
    <w:rsid w:val="007E3E43"/>
    <w:rsid w:val="007E441E"/>
    <w:rsid w:val="007E4487"/>
    <w:rsid w:val="007E4511"/>
    <w:rsid w:val="007E461A"/>
    <w:rsid w:val="007E68DB"/>
    <w:rsid w:val="007F026F"/>
    <w:rsid w:val="007F05E5"/>
    <w:rsid w:val="007F10E1"/>
    <w:rsid w:val="007F1FCD"/>
    <w:rsid w:val="007F2DE4"/>
    <w:rsid w:val="007F6287"/>
    <w:rsid w:val="007F69DA"/>
    <w:rsid w:val="007F6BAB"/>
    <w:rsid w:val="00802029"/>
    <w:rsid w:val="008029F2"/>
    <w:rsid w:val="00802FFD"/>
    <w:rsid w:val="00804299"/>
    <w:rsid w:val="008043CA"/>
    <w:rsid w:val="008067B1"/>
    <w:rsid w:val="00811326"/>
    <w:rsid w:val="00811CE4"/>
    <w:rsid w:val="00812165"/>
    <w:rsid w:val="00814C7D"/>
    <w:rsid w:val="008152F6"/>
    <w:rsid w:val="00815D5F"/>
    <w:rsid w:val="008210B1"/>
    <w:rsid w:val="00822E4F"/>
    <w:rsid w:val="00824990"/>
    <w:rsid w:val="008251F1"/>
    <w:rsid w:val="00825A40"/>
    <w:rsid w:val="008305A1"/>
    <w:rsid w:val="008312DB"/>
    <w:rsid w:val="00834A60"/>
    <w:rsid w:val="0083564D"/>
    <w:rsid w:val="00835E26"/>
    <w:rsid w:val="00837487"/>
    <w:rsid w:val="00841432"/>
    <w:rsid w:val="00841CDE"/>
    <w:rsid w:val="00841E13"/>
    <w:rsid w:val="00841FAE"/>
    <w:rsid w:val="008422F2"/>
    <w:rsid w:val="008425F1"/>
    <w:rsid w:val="00843B6E"/>
    <w:rsid w:val="00844FBA"/>
    <w:rsid w:val="00847C2F"/>
    <w:rsid w:val="00851D86"/>
    <w:rsid w:val="00855760"/>
    <w:rsid w:val="00856452"/>
    <w:rsid w:val="008566C9"/>
    <w:rsid w:val="008568AD"/>
    <w:rsid w:val="00856B84"/>
    <w:rsid w:val="00857981"/>
    <w:rsid w:val="00857F30"/>
    <w:rsid w:val="00862D86"/>
    <w:rsid w:val="008672A6"/>
    <w:rsid w:val="008672ED"/>
    <w:rsid w:val="00867EFF"/>
    <w:rsid w:val="00870B8E"/>
    <w:rsid w:val="008720C5"/>
    <w:rsid w:val="00872A1A"/>
    <w:rsid w:val="00874F1B"/>
    <w:rsid w:val="00880903"/>
    <w:rsid w:val="00880DA4"/>
    <w:rsid w:val="008848D9"/>
    <w:rsid w:val="00884CB3"/>
    <w:rsid w:val="008860EE"/>
    <w:rsid w:val="00886234"/>
    <w:rsid w:val="0088661B"/>
    <w:rsid w:val="0089045C"/>
    <w:rsid w:val="008950BE"/>
    <w:rsid w:val="00895DA2"/>
    <w:rsid w:val="008963C3"/>
    <w:rsid w:val="008A03F7"/>
    <w:rsid w:val="008A1CBB"/>
    <w:rsid w:val="008A24E6"/>
    <w:rsid w:val="008A52F6"/>
    <w:rsid w:val="008A54D8"/>
    <w:rsid w:val="008A56FA"/>
    <w:rsid w:val="008A5975"/>
    <w:rsid w:val="008A60BE"/>
    <w:rsid w:val="008A7F13"/>
    <w:rsid w:val="008B0F96"/>
    <w:rsid w:val="008B2722"/>
    <w:rsid w:val="008B2F3F"/>
    <w:rsid w:val="008B6734"/>
    <w:rsid w:val="008C009A"/>
    <w:rsid w:val="008C07B7"/>
    <w:rsid w:val="008C0F82"/>
    <w:rsid w:val="008C116D"/>
    <w:rsid w:val="008C3614"/>
    <w:rsid w:val="008C3BE3"/>
    <w:rsid w:val="008C4774"/>
    <w:rsid w:val="008C6354"/>
    <w:rsid w:val="008C779B"/>
    <w:rsid w:val="008C7C40"/>
    <w:rsid w:val="008D3891"/>
    <w:rsid w:val="008D4421"/>
    <w:rsid w:val="008E2B64"/>
    <w:rsid w:val="008E2CC2"/>
    <w:rsid w:val="008E3065"/>
    <w:rsid w:val="008F0F7A"/>
    <w:rsid w:val="008F1D4D"/>
    <w:rsid w:val="008F29A7"/>
    <w:rsid w:val="008F4A9A"/>
    <w:rsid w:val="008F4CFC"/>
    <w:rsid w:val="008F7676"/>
    <w:rsid w:val="008F7829"/>
    <w:rsid w:val="008F78DA"/>
    <w:rsid w:val="00900449"/>
    <w:rsid w:val="009007C8"/>
    <w:rsid w:val="009021AE"/>
    <w:rsid w:val="00902493"/>
    <w:rsid w:val="00903B2A"/>
    <w:rsid w:val="00913085"/>
    <w:rsid w:val="009144DF"/>
    <w:rsid w:val="00914F6E"/>
    <w:rsid w:val="009163CA"/>
    <w:rsid w:val="0091712A"/>
    <w:rsid w:val="00917B7E"/>
    <w:rsid w:val="00917EA8"/>
    <w:rsid w:val="009206EB"/>
    <w:rsid w:val="00923481"/>
    <w:rsid w:val="0092432A"/>
    <w:rsid w:val="009274C2"/>
    <w:rsid w:val="00931E4A"/>
    <w:rsid w:val="0093301F"/>
    <w:rsid w:val="00933979"/>
    <w:rsid w:val="00934234"/>
    <w:rsid w:val="00935DE4"/>
    <w:rsid w:val="00936DB6"/>
    <w:rsid w:val="00937029"/>
    <w:rsid w:val="009379A7"/>
    <w:rsid w:val="009432CC"/>
    <w:rsid w:val="00943DE1"/>
    <w:rsid w:val="00944527"/>
    <w:rsid w:val="00944D1C"/>
    <w:rsid w:val="009456B9"/>
    <w:rsid w:val="0094622B"/>
    <w:rsid w:val="00946E11"/>
    <w:rsid w:val="009473CF"/>
    <w:rsid w:val="009544D5"/>
    <w:rsid w:val="00954676"/>
    <w:rsid w:val="00960A66"/>
    <w:rsid w:val="00960E28"/>
    <w:rsid w:val="009630AB"/>
    <w:rsid w:val="009634BE"/>
    <w:rsid w:val="00964D68"/>
    <w:rsid w:val="00966C5C"/>
    <w:rsid w:val="00970029"/>
    <w:rsid w:val="009716AA"/>
    <w:rsid w:val="0097475C"/>
    <w:rsid w:val="00975340"/>
    <w:rsid w:val="0097661F"/>
    <w:rsid w:val="00977728"/>
    <w:rsid w:val="009836C5"/>
    <w:rsid w:val="00985F98"/>
    <w:rsid w:val="009862E4"/>
    <w:rsid w:val="00987A63"/>
    <w:rsid w:val="009937EE"/>
    <w:rsid w:val="00993D7D"/>
    <w:rsid w:val="009945BA"/>
    <w:rsid w:val="00994BD5"/>
    <w:rsid w:val="009959DD"/>
    <w:rsid w:val="00996BD0"/>
    <w:rsid w:val="009A0403"/>
    <w:rsid w:val="009A6571"/>
    <w:rsid w:val="009A680D"/>
    <w:rsid w:val="009A7FFE"/>
    <w:rsid w:val="009B0896"/>
    <w:rsid w:val="009B25F0"/>
    <w:rsid w:val="009B5946"/>
    <w:rsid w:val="009C1158"/>
    <w:rsid w:val="009C24B6"/>
    <w:rsid w:val="009C3374"/>
    <w:rsid w:val="009C4AF6"/>
    <w:rsid w:val="009C4D84"/>
    <w:rsid w:val="009C77B5"/>
    <w:rsid w:val="009D26F7"/>
    <w:rsid w:val="009D2769"/>
    <w:rsid w:val="009D28B0"/>
    <w:rsid w:val="009D2B2A"/>
    <w:rsid w:val="009D4297"/>
    <w:rsid w:val="009D528C"/>
    <w:rsid w:val="009D628F"/>
    <w:rsid w:val="009D6E2D"/>
    <w:rsid w:val="009E1227"/>
    <w:rsid w:val="009E234D"/>
    <w:rsid w:val="009E29C0"/>
    <w:rsid w:val="009E5893"/>
    <w:rsid w:val="009E5AE8"/>
    <w:rsid w:val="009E5C6E"/>
    <w:rsid w:val="009E5D87"/>
    <w:rsid w:val="009E6EEE"/>
    <w:rsid w:val="009E7ABE"/>
    <w:rsid w:val="009F4995"/>
    <w:rsid w:val="009F5F18"/>
    <w:rsid w:val="00A003C3"/>
    <w:rsid w:val="00A01825"/>
    <w:rsid w:val="00A024E2"/>
    <w:rsid w:val="00A02FFA"/>
    <w:rsid w:val="00A04D29"/>
    <w:rsid w:val="00A05833"/>
    <w:rsid w:val="00A06619"/>
    <w:rsid w:val="00A242F3"/>
    <w:rsid w:val="00A243E5"/>
    <w:rsid w:val="00A26CBE"/>
    <w:rsid w:val="00A32EA5"/>
    <w:rsid w:val="00A32EBE"/>
    <w:rsid w:val="00A35E03"/>
    <w:rsid w:val="00A35FFF"/>
    <w:rsid w:val="00A36331"/>
    <w:rsid w:val="00A40BCE"/>
    <w:rsid w:val="00A41014"/>
    <w:rsid w:val="00A42ABE"/>
    <w:rsid w:val="00A4417A"/>
    <w:rsid w:val="00A46852"/>
    <w:rsid w:val="00A47905"/>
    <w:rsid w:val="00A500A4"/>
    <w:rsid w:val="00A50DF9"/>
    <w:rsid w:val="00A5502E"/>
    <w:rsid w:val="00A55304"/>
    <w:rsid w:val="00A56326"/>
    <w:rsid w:val="00A567B2"/>
    <w:rsid w:val="00A5750E"/>
    <w:rsid w:val="00A61925"/>
    <w:rsid w:val="00A62724"/>
    <w:rsid w:val="00A65A93"/>
    <w:rsid w:val="00A6736F"/>
    <w:rsid w:val="00A70A00"/>
    <w:rsid w:val="00A74FEC"/>
    <w:rsid w:val="00A76B35"/>
    <w:rsid w:val="00A80567"/>
    <w:rsid w:val="00A827FE"/>
    <w:rsid w:val="00A86756"/>
    <w:rsid w:val="00A87551"/>
    <w:rsid w:val="00A8761A"/>
    <w:rsid w:val="00A938D9"/>
    <w:rsid w:val="00A93B02"/>
    <w:rsid w:val="00A94AC0"/>
    <w:rsid w:val="00A951CA"/>
    <w:rsid w:val="00AA09D6"/>
    <w:rsid w:val="00AA2F5A"/>
    <w:rsid w:val="00AA47D9"/>
    <w:rsid w:val="00AA5467"/>
    <w:rsid w:val="00AA58E7"/>
    <w:rsid w:val="00AA5E93"/>
    <w:rsid w:val="00AA6025"/>
    <w:rsid w:val="00AA6BA9"/>
    <w:rsid w:val="00AA7775"/>
    <w:rsid w:val="00AB069C"/>
    <w:rsid w:val="00AB0AF1"/>
    <w:rsid w:val="00AB2128"/>
    <w:rsid w:val="00AB25EA"/>
    <w:rsid w:val="00AB5139"/>
    <w:rsid w:val="00AB524A"/>
    <w:rsid w:val="00AB6709"/>
    <w:rsid w:val="00AB7E04"/>
    <w:rsid w:val="00AC218E"/>
    <w:rsid w:val="00AC25A4"/>
    <w:rsid w:val="00AC3BD2"/>
    <w:rsid w:val="00AD2A63"/>
    <w:rsid w:val="00AD5A34"/>
    <w:rsid w:val="00AD64E5"/>
    <w:rsid w:val="00AD6BDE"/>
    <w:rsid w:val="00AD6C1F"/>
    <w:rsid w:val="00AD7C13"/>
    <w:rsid w:val="00AE1DA2"/>
    <w:rsid w:val="00AE3317"/>
    <w:rsid w:val="00AE413F"/>
    <w:rsid w:val="00AE566E"/>
    <w:rsid w:val="00AE57B9"/>
    <w:rsid w:val="00AE58F8"/>
    <w:rsid w:val="00AE765A"/>
    <w:rsid w:val="00AE793E"/>
    <w:rsid w:val="00AF0F1A"/>
    <w:rsid w:val="00AF154E"/>
    <w:rsid w:val="00AF2B2E"/>
    <w:rsid w:val="00AF3704"/>
    <w:rsid w:val="00AF6C10"/>
    <w:rsid w:val="00AF6F49"/>
    <w:rsid w:val="00B0088C"/>
    <w:rsid w:val="00B009B1"/>
    <w:rsid w:val="00B00A45"/>
    <w:rsid w:val="00B00BB2"/>
    <w:rsid w:val="00B104D8"/>
    <w:rsid w:val="00B11149"/>
    <w:rsid w:val="00B11673"/>
    <w:rsid w:val="00B12734"/>
    <w:rsid w:val="00B135F4"/>
    <w:rsid w:val="00B20109"/>
    <w:rsid w:val="00B21B24"/>
    <w:rsid w:val="00B242A5"/>
    <w:rsid w:val="00B24473"/>
    <w:rsid w:val="00B24BD3"/>
    <w:rsid w:val="00B25F86"/>
    <w:rsid w:val="00B26237"/>
    <w:rsid w:val="00B26FAB"/>
    <w:rsid w:val="00B2756E"/>
    <w:rsid w:val="00B302A0"/>
    <w:rsid w:val="00B31456"/>
    <w:rsid w:val="00B319AE"/>
    <w:rsid w:val="00B3306B"/>
    <w:rsid w:val="00B3313A"/>
    <w:rsid w:val="00B3429E"/>
    <w:rsid w:val="00B34E4A"/>
    <w:rsid w:val="00B3774A"/>
    <w:rsid w:val="00B40F25"/>
    <w:rsid w:val="00B42502"/>
    <w:rsid w:val="00B44514"/>
    <w:rsid w:val="00B4451A"/>
    <w:rsid w:val="00B47F24"/>
    <w:rsid w:val="00B525AD"/>
    <w:rsid w:val="00B52702"/>
    <w:rsid w:val="00B53BD8"/>
    <w:rsid w:val="00B54157"/>
    <w:rsid w:val="00B54A3C"/>
    <w:rsid w:val="00B56C4B"/>
    <w:rsid w:val="00B56C96"/>
    <w:rsid w:val="00B57FBA"/>
    <w:rsid w:val="00B607A6"/>
    <w:rsid w:val="00B67BFA"/>
    <w:rsid w:val="00B70142"/>
    <w:rsid w:val="00B70676"/>
    <w:rsid w:val="00B72FA7"/>
    <w:rsid w:val="00B75592"/>
    <w:rsid w:val="00B76660"/>
    <w:rsid w:val="00B813D1"/>
    <w:rsid w:val="00B83705"/>
    <w:rsid w:val="00B8595F"/>
    <w:rsid w:val="00B86A66"/>
    <w:rsid w:val="00B87530"/>
    <w:rsid w:val="00B87EAC"/>
    <w:rsid w:val="00B91DC3"/>
    <w:rsid w:val="00B9254D"/>
    <w:rsid w:val="00B92656"/>
    <w:rsid w:val="00B96693"/>
    <w:rsid w:val="00B96A6C"/>
    <w:rsid w:val="00BA01AB"/>
    <w:rsid w:val="00BA238B"/>
    <w:rsid w:val="00BA3B99"/>
    <w:rsid w:val="00BA51AF"/>
    <w:rsid w:val="00BA5AD3"/>
    <w:rsid w:val="00BA5E52"/>
    <w:rsid w:val="00BA63C7"/>
    <w:rsid w:val="00BB10EE"/>
    <w:rsid w:val="00BB289F"/>
    <w:rsid w:val="00BB2B8F"/>
    <w:rsid w:val="00BB5A0F"/>
    <w:rsid w:val="00BB6DC4"/>
    <w:rsid w:val="00BB74D1"/>
    <w:rsid w:val="00BC303E"/>
    <w:rsid w:val="00BC3523"/>
    <w:rsid w:val="00BC45D9"/>
    <w:rsid w:val="00BC500C"/>
    <w:rsid w:val="00BC6548"/>
    <w:rsid w:val="00BC6EA1"/>
    <w:rsid w:val="00BC7A7F"/>
    <w:rsid w:val="00BC7F1C"/>
    <w:rsid w:val="00BD139A"/>
    <w:rsid w:val="00BD1E9A"/>
    <w:rsid w:val="00BD728C"/>
    <w:rsid w:val="00BD73EF"/>
    <w:rsid w:val="00BE0223"/>
    <w:rsid w:val="00BE1CD6"/>
    <w:rsid w:val="00BE24A3"/>
    <w:rsid w:val="00BE2509"/>
    <w:rsid w:val="00BE2F81"/>
    <w:rsid w:val="00BE3D33"/>
    <w:rsid w:val="00BE40B6"/>
    <w:rsid w:val="00BE4512"/>
    <w:rsid w:val="00BE52F7"/>
    <w:rsid w:val="00BE77C8"/>
    <w:rsid w:val="00BE77EC"/>
    <w:rsid w:val="00BF010F"/>
    <w:rsid w:val="00BF1FDA"/>
    <w:rsid w:val="00BF6261"/>
    <w:rsid w:val="00BF6A76"/>
    <w:rsid w:val="00C036FE"/>
    <w:rsid w:val="00C03731"/>
    <w:rsid w:val="00C056F0"/>
    <w:rsid w:val="00C0780B"/>
    <w:rsid w:val="00C12E86"/>
    <w:rsid w:val="00C1539B"/>
    <w:rsid w:val="00C1686A"/>
    <w:rsid w:val="00C168D5"/>
    <w:rsid w:val="00C20833"/>
    <w:rsid w:val="00C224E6"/>
    <w:rsid w:val="00C228A3"/>
    <w:rsid w:val="00C230FE"/>
    <w:rsid w:val="00C258B4"/>
    <w:rsid w:val="00C265A1"/>
    <w:rsid w:val="00C30EB8"/>
    <w:rsid w:val="00C32FB4"/>
    <w:rsid w:val="00C369E9"/>
    <w:rsid w:val="00C36A67"/>
    <w:rsid w:val="00C40BD0"/>
    <w:rsid w:val="00C509A2"/>
    <w:rsid w:val="00C50DD0"/>
    <w:rsid w:val="00C53E56"/>
    <w:rsid w:val="00C560F5"/>
    <w:rsid w:val="00C562FA"/>
    <w:rsid w:val="00C56DEB"/>
    <w:rsid w:val="00C6318A"/>
    <w:rsid w:val="00C6548A"/>
    <w:rsid w:val="00C66BED"/>
    <w:rsid w:val="00C70AA9"/>
    <w:rsid w:val="00C70CC8"/>
    <w:rsid w:val="00C720FF"/>
    <w:rsid w:val="00C73699"/>
    <w:rsid w:val="00C7489F"/>
    <w:rsid w:val="00C75DFD"/>
    <w:rsid w:val="00C77538"/>
    <w:rsid w:val="00C77F0A"/>
    <w:rsid w:val="00C80A9E"/>
    <w:rsid w:val="00C81124"/>
    <w:rsid w:val="00C811E9"/>
    <w:rsid w:val="00C82B65"/>
    <w:rsid w:val="00C83B46"/>
    <w:rsid w:val="00C9467A"/>
    <w:rsid w:val="00C95AC0"/>
    <w:rsid w:val="00C96092"/>
    <w:rsid w:val="00C97DAE"/>
    <w:rsid w:val="00CA05FA"/>
    <w:rsid w:val="00CA21DF"/>
    <w:rsid w:val="00CA28D4"/>
    <w:rsid w:val="00CA360C"/>
    <w:rsid w:val="00CA5890"/>
    <w:rsid w:val="00CB09C6"/>
    <w:rsid w:val="00CB0AFA"/>
    <w:rsid w:val="00CB0E0A"/>
    <w:rsid w:val="00CB443E"/>
    <w:rsid w:val="00CC00C3"/>
    <w:rsid w:val="00CC0366"/>
    <w:rsid w:val="00CC0993"/>
    <w:rsid w:val="00CC2B1E"/>
    <w:rsid w:val="00CC44C2"/>
    <w:rsid w:val="00CC4BCC"/>
    <w:rsid w:val="00CC4F07"/>
    <w:rsid w:val="00CC6380"/>
    <w:rsid w:val="00CD437B"/>
    <w:rsid w:val="00CD4A37"/>
    <w:rsid w:val="00CD7385"/>
    <w:rsid w:val="00CD7F60"/>
    <w:rsid w:val="00CE01E3"/>
    <w:rsid w:val="00CE06B0"/>
    <w:rsid w:val="00CE3EBC"/>
    <w:rsid w:val="00CE562C"/>
    <w:rsid w:val="00CE6BFA"/>
    <w:rsid w:val="00CE6F36"/>
    <w:rsid w:val="00CE786E"/>
    <w:rsid w:val="00CF11AC"/>
    <w:rsid w:val="00CF2962"/>
    <w:rsid w:val="00CF5EB4"/>
    <w:rsid w:val="00D00AB5"/>
    <w:rsid w:val="00D00CCE"/>
    <w:rsid w:val="00D03F59"/>
    <w:rsid w:val="00D040DF"/>
    <w:rsid w:val="00D047B2"/>
    <w:rsid w:val="00D05575"/>
    <w:rsid w:val="00D05ED0"/>
    <w:rsid w:val="00D07356"/>
    <w:rsid w:val="00D07F1A"/>
    <w:rsid w:val="00D105D5"/>
    <w:rsid w:val="00D10FC0"/>
    <w:rsid w:val="00D110F8"/>
    <w:rsid w:val="00D12E72"/>
    <w:rsid w:val="00D177B8"/>
    <w:rsid w:val="00D21E0D"/>
    <w:rsid w:val="00D25742"/>
    <w:rsid w:val="00D25A9E"/>
    <w:rsid w:val="00D26250"/>
    <w:rsid w:val="00D26A1B"/>
    <w:rsid w:val="00D271E3"/>
    <w:rsid w:val="00D27D64"/>
    <w:rsid w:val="00D324DE"/>
    <w:rsid w:val="00D33D55"/>
    <w:rsid w:val="00D34481"/>
    <w:rsid w:val="00D34657"/>
    <w:rsid w:val="00D360AA"/>
    <w:rsid w:val="00D36FF2"/>
    <w:rsid w:val="00D40088"/>
    <w:rsid w:val="00D42AB4"/>
    <w:rsid w:val="00D43106"/>
    <w:rsid w:val="00D45627"/>
    <w:rsid w:val="00D457C3"/>
    <w:rsid w:val="00D46C3B"/>
    <w:rsid w:val="00D5094B"/>
    <w:rsid w:val="00D526BE"/>
    <w:rsid w:val="00D553A0"/>
    <w:rsid w:val="00D566D5"/>
    <w:rsid w:val="00D61709"/>
    <w:rsid w:val="00D61759"/>
    <w:rsid w:val="00D621E4"/>
    <w:rsid w:val="00D64CF0"/>
    <w:rsid w:val="00D65609"/>
    <w:rsid w:val="00D6586B"/>
    <w:rsid w:val="00D6612C"/>
    <w:rsid w:val="00D717BA"/>
    <w:rsid w:val="00D71CE9"/>
    <w:rsid w:val="00D726B3"/>
    <w:rsid w:val="00D7355C"/>
    <w:rsid w:val="00D74F45"/>
    <w:rsid w:val="00D76809"/>
    <w:rsid w:val="00D82598"/>
    <w:rsid w:val="00D82BAA"/>
    <w:rsid w:val="00D82E92"/>
    <w:rsid w:val="00D83E52"/>
    <w:rsid w:val="00D92F64"/>
    <w:rsid w:val="00D97AC3"/>
    <w:rsid w:val="00DA271B"/>
    <w:rsid w:val="00DA30A6"/>
    <w:rsid w:val="00DA5A72"/>
    <w:rsid w:val="00DA6C39"/>
    <w:rsid w:val="00DA7A6D"/>
    <w:rsid w:val="00DA7B96"/>
    <w:rsid w:val="00DB1270"/>
    <w:rsid w:val="00DB1DDB"/>
    <w:rsid w:val="00DB23B9"/>
    <w:rsid w:val="00DB36AF"/>
    <w:rsid w:val="00DB538D"/>
    <w:rsid w:val="00DB5DE4"/>
    <w:rsid w:val="00DB5F87"/>
    <w:rsid w:val="00DC0BE1"/>
    <w:rsid w:val="00DC1C98"/>
    <w:rsid w:val="00DC2BF8"/>
    <w:rsid w:val="00DC4360"/>
    <w:rsid w:val="00DC5E9F"/>
    <w:rsid w:val="00DE05E2"/>
    <w:rsid w:val="00DE0ABA"/>
    <w:rsid w:val="00DE0EF8"/>
    <w:rsid w:val="00DE17CB"/>
    <w:rsid w:val="00DE2364"/>
    <w:rsid w:val="00DE3926"/>
    <w:rsid w:val="00DE7A82"/>
    <w:rsid w:val="00DF3695"/>
    <w:rsid w:val="00DF47A8"/>
    <w:rsid w:val="00DF4D19"/>
    <w:rsid w:val="00DF7368"/>
    <w:rsid w:val="00E00918"/>
    <w:rsid w:val="00E014DD"/>
    <w:rsid w:val="00E03480"/>
    <w:rsid w:val="00E04674"/>
    <w:rsid w:val="00E06822"/>
    <w:rsid w:val="00E0789F"/>
    <w:rsid w:val="00E114E5"/>
    <w:rsid w:val="00E1408B"/>
    <w:rsid w:val="00E14C44"/>
    <w:rsid w:val="00E14CFA"/>
    <w:rsid w:val="00E1588B"/>
    <w:rsid w:val="00E1724C"/>
    <w:rsid w:val="00E202F4"/>
    <w:rsid w:val="00E20523"/>
    <w:rsid w:val="00E21F54"/>
    <w:rsid w:val="00E2204C"/>
    <w:rsid w:val="00E24CF3"/>
    <w:rsid w:val="00E25013"/>
    <w:rsid w:val="00E26FD7"/>
    <w:rsid w:val="00E328D2"/>
    <w:rsid w:val="00E32DA2"/>
    <w:rsid w:val="00E330A9"/>
    <w:rsid w:val="00E33298"/>
    <w:rsid w:val="00E404D4"/>
    <w:rsid w:val="00E40535"/>
    <w:rsid w:val="00E40E9B"/>
    <w:rsid w:val="00E41ED2"/>
    <w:rsid w:val="00E45686"/>
    <w:rsid w:val="00E471D7"/>
    <w:rsid w:val="00E52B61"/>
    <w:rsid w:val="00E546F4"/>
    <w:rsid w:val="00E55889"/>
    <w:rsid w:val="00E55904"/>
    <w:rsid w:val="00E55A7C"/>
    <w:rsid w:val="00E571A7"/>
    <w:rsid w:val="00E57B05"/>
    <w:rsid w:val="00E62418"/>
    <w:rsid w:val="00E62713"/>
    <w:rsid w:val="00E645D4"/>
    <w:rsid w:val="00E717AD"/>
    <w:rsid w:val="00E7198F"/>
    <w:rsid w:val="00E71A5D"/>
    <w:rsid w:val="00E72479"/>
    <w:rsid w:val="00E72550"/>
    <w:rsid w:val="00E77A58"/>
    <w:rsid w:val="00E77D9D"/>
    <w:rsid w:val="00E808CF"/>
    <w:rsid w:val="00E83A7C"/>
    <w:rsid w:val="00E83E6F"/>
    <w:rsid w:val="00E860F6"/>
    <w:rsid w:val="00E87E17"/>
    <w:rsid w:val="00E949EB"/>
    <w:rsid w:val="00E94CC0"/>
    <w:rsid w:val="00E94FE2"/>
    <w:rsid w:val="00E9765B"/>
    <w:rsid w:val="00E976BF"/>
    <w:rsid w:val="00EA0B71"/>
    <w:rsid w:val="00EA7099"/>
    <w:rsid w:val="00EA79E5"/>
    <w:rsid w:val="00EB0BDF"/>
    <w:rsid w:val="00EB2067"/>
    <w:rsid w:val="00EB3B7D"/>
    <w:rsid w:val="00EB4464"/>
    <w:rsid w:val="00EB46F9"/>
    <w:rsid w:val="00EB4F5A"/>
    <w:rsid w:val="00EB64BA"/>
    <w:rsid w:val="00EB736E"/>
    <w:rsid w:val="00EC16F0"/>
    <w:rsid w:val="00EC2DB8"/>
    <w:rsid w:val="00EC41A0"/>
    <w:rsid w:val="00EC4735"/>
    <w:rsid w:val="00EC797F"/>
    <w:rsid w:val="00ED03A9"/>
    <w:rsid w:val="00ED06F9"/>
    <w:rsid w:val="00ED2513"/>
    <w:rsid w:val="00ED4F9D"/>
    <w:rsid w:val="00ED632C"/>
    <w:rsid w:val="00ED71A9"/>
    <w:rsid w:val="00ED71FA"/>
    <w:rsid w:val="00EE1454"/>
    <w:rsid w:val="00EE35C7"/>
    <w:rsid w:val="00EE3632"/>
    <w:rsid w:val="00EE6408"/>
    <w:rsid w:val="00EF0943"/>
    <w:rsid w:val="00EF1C7F"/>
    <w:rsid w:val="00EF1EDA"/>
    <w:rsid w:val="00EF235D"/>
    <w:rsid w:val="00EF340F"/>
    <w:rsid w:val="00EF3995"/>
    <w:rsid w:val="00EF50A0"/>
    <w:rsid w:val="00EF5A41"/>
    <w:rsid w:val="00EF5F19"/>
    <w:rsid w:val="00EF7E23"/>
    <w:rsid w:val="00F011FF"/>
    <w:rsid w:val="00F0297F"/>
    <w:rsid w:val="00F029F9"/>
    <w:rsid w:val="00F04C0F"/>
    <w:rsid w:val="00F04D6C"/>
    <w:rsid w:val="00F0516E"/>
    <w:rsid w:val="00F05716"/>
    <w:rsid w:val="00F05F90"/>
    <w:rsid w:val="00F112D8"/>
    <w:rsid w:val="00F13F40"/>
    <w:rsid w:val="00F1511B"/>
    <w:rsid w:val="00F22077"/>
    <w:rsid w:val="00F234F3"/>
    <w:rsid w:val="00F23DB8"/>
    <w:rsid w:val="00F26952"/>
    <w:rsid w:val="00F274F4"/>
    <w:rsid w:val="00F27A41"/>
    <w:rsid w:val="00F310AB"/>
    <w:rsid w:val="00F33460"/>
    <w:rsid w:val="00F334B7"/>
    <w:rsid w:val="00F36723"/>
    <w:rsid w:val="00F37DE9"/>
    <w:rsid w:val="00F37FAC"/>
    <w:rsid w:val="00F40294"/>
    <w:rsid w:val="00F412B5"/>
    <w:rsid w:val="00F42726"/>
    <w:rsid w:val="00F42ACE"/>
    <w:rsid w:val="00F43F37"/>
    <w:rsid w:val="00F46353"/>
    <w:rsid w:val="00F530A6"/>
    <w:rsid w:val="00F53810"/>
    <w:rsid w:val="00F550B1"/>
    <w:rsid w:val="00F622BC"/>
    <w:rsid w:val="00F6436E"/>
    <w:rsid w:val="00F643CB"/>
    <w:rsid w:val="00F647DD"/>
    <w:rsid w:val="00F650D2"/>
    <w:rsid w:val="00F66657"/>
    <w:rsid w:val="00F67BB5"/>
    <w:rsid w:val="00F70513"/>
    <w:rsid w:val="00F74042"/>
    <w:rsid w:val="00F74A96"/>
    <w:rsid w:val="00F75BF8"/>
    <w:rsid w:val="00F819A1"/>
    <w:rsid w:val="00F84604"/>
    <w:rsid w:val="00F8495E"/>
    <w:rsid w:val="00F8547F"/>
    <w:rsid w:val="00F8548E"/>
    <w:rsid w:val="00F9060F"/>
    <w:rsid w:val="00F91596"/>
    <w:rsid w:val="00F92346"/>
    <w:rsid w:val="00F947AD"/>
    <w:rsid w:val="00F94AB3"/>
    <w:rsid w:val="00F950CA"/>
    <w:rsid w:val="00F9631E"/>
    <w:rsid w:val="00FA2CC4"/>
    <w:rsid w:val="00FA526C"/>
    <w:rsid w:val="00FB098D"/>
    <w:rsid w:val="00FB1567"/>
    <w:rsid w:val="00FB4635"/>
    <w:rsid w:val="00FB57D8"/>
    <w:rsid w:val="00FC0366"/>
    <w:rsid w:val="00FC1083"/>
    <w:rsid w:val="00FC114E"/>
    <w:rsid w:val="00FC50F8"/>
    <w:rsid w:val="00FC6489"/>
    <w:rsid w:val="00FD0DC2"/>
    <w:rsid w:val="00FD31CB"/>
    <w:rsid w:val="00FD3926"/>
    <w:rsid w:val="00FD465B"/>
    <w:rsid w:val="00FD4FFA"/>
    <w:rsid w:val="00FD6123"/>
    <w:rsid w:val="00FD69B4"/>
    <w:rsid w:val="00FD795A"/>
    <w:rsid w:val="00FE3D9F"/>
    <w:rsid w:val="00FE4184"/>
    <w:rsid w:val="00FE5129"/>
    <w:rsid w:val="00FE5388"/>
    <w:rsid w:val="00FE56BC"/>
    <w:rsid w:val="00FE6DA2"/>
    <w:rsid w:val="00FE7D69"/>
    <w:rsid w:val="00FE7F0D"/>
    <w:rsid w:val="00FF0011"/>
    <w:rsid w:val="00FF1A05"/>
    <w:rsid w:val="00FF293C"/>
    <w:rsid w:val="00FF30B6"/>
    <w:rsid w:val="00FF5082"/>
    <w:rsid w:val="00FF6D6E"/>
    <w:rsid w:val="015B6A60"/>
    <w:rsid w:val="018A43E4"/>
    <w:rsid w:val="01DB71A5"/>
    <w:rsid w:val="022264E7"/>
    <w:rsid w:val="04196B7A"/>
    <w:rsid w:val="049C58DC"/>
    <w:rsid w:val="0615538F"/>
    <w:rsid w:val="074F1551"/>
    <w:rsid w:val="07D54EBA"/>
    <w:rsid w:val="085E576C"/>
    <w:rsid w:val="09452F69"/>
    <w:rsid w:val="09645E28"/>
    <w:rsid w:val="096A1617"/>
    <w:rsid w:val="09912DFD"/>
    <w:rsid w:val="099A4301"/>
    <w:rsid w:val="0A6138B9"/>
    <w:rsid w:val="0AB81282"/>
    <w:rsid w:val="0ABF20DF"/>
    <w:rsid w:val="0AD02470"/>
    <w:rsid w:val="0BB44687"/>
    <w:rsid w:val="0C3C0D71"/>
    <w:rsid w:val="0C9F454D"/>
    <w:rsid w:val="0DCA541A"/>
    <w:rsid w:val="0E18769F"/>
    <w:rsid w:val="0EBA4BC0"/>
    <w:rsid w:val="10573822"/>
    <w:rsid w:val="125A2F4E"/>
    <w:rsid w:val="12717ED2"/>
    <w:rsid w:val="12942A81"/>
    <w:rsid w:val="12F76614"/>
    <w:rsid w:val="13230C28"/>
    <w:rsid w:val="137B0331"/>
    <w:rsid w:val="139A0C92"/>
    <w:rsid w:val="146A3851"/>
    <w:rsid w:val="146E7F31"/>
    <w:rsid w:val="15863CA1"/>
    <w:rsid w:val="16295B74"/>
    <w:rsid w:val="164A3EDA"/>
    <w:rsid w:val="17B46EBD"/>
    <w:rsid w:val="180157A0"/>
    <w:rsid w:val="184C31A1"/>
    <w:rsid w:val="18D1181A"/>
    <w:rsid w:val="1997050A"/>
    <w:rsid w:val="1A04406C"/>
    <w:rsid w:val="1B062FE7"/>
    <w:rsid w:val="1B52009D"/>
    <w:rsid w:val="1BC04408"/>
    <w:rsid w:val="1BE42CC1"/>
    <w:rsid w:val="1EDB5A9D"/>
    <w:rsid w:val="1F14506B"/>
    <w:rsid w:val="1F6B1C5A"/>
    <w:rsid w:val="1F777D44"/>
    <w:rsid w:val="1FA770AE"/>
    <w:rsid w:val="20090F41"/>
    <w:rsid w:val="20E71028"/>
    <w:rsid w:val="21FE6200"/>
    <w:rsid w:val="22E7337F"/>
    <w:rsid w:val="231E1D7D"/>
    <w:rsid w:val="2352467F"/>
    <w:rsid w:val="238B4E5F"/>
    <w:rsid w:val="23EF3E73"/>
    <w:rsid w:val="25224F3A"/>
    <w:rsid w:val="25416E02"/>
    <w:rsid w:val="255F69AA"/>
    <w:rsid w:val="25B65855"/>
    <w:rsid w:val="25B76424"/>
    <w:rsid w:val="263552EB"/>
    <w:rsid w:val="2732083F"/>
    <w:rsid w:val="273C2EE6"/>
    <w:rsid w:val="280F4E4A"/>
    <w:rsid w:val="28AE0C26"/>
    <w:rsid w:val="295B52C5"/>
    <w:rsid w:val="29850823"/>
    <w:rsid w:val="29C70BEB"/>
    <w:rsid w:val="2A5879A7"/>
    <w:rsid w:val="2B374B9A"/>
    <w:rsid w:val="2C3E4F60"/>
    <w:rsid w:val="2C6B58FF"/>
    <w:rsid w:val="2CCD697A"/>
    <w:rsid w:val="2D0662C8"/>
    <w:rsid w:val="2D1732E0"/>
    <w:rsid w:val="2D614000"/>
    <w:rsid w:val="2D6E3B68"/>
    <w:rsid w:val="2D75488B"/>
    <w:rsid w:val="2E55781B"/>
    <w:rsid w:val="2EF2478B"/>
    <w:rsid w:val="2F286BCC"/>
    <w:rsid w:val="303E1732"/>
    <w:rsid w:val="31693F67"/>
    <w:rsid w:val="31B54577"/>
    <w:rsid w:val="31E678E2"/>
    <w:rsid w:val="32677A33"/>
    <w:rsid w:val="326D511A"/>
    <w:rsid w:val="32E706CD"/>
    <w:rsid w:val="331965BD"/>
    <w:rsid w:val="3336318B"/>
    <w:rsid w:val="338440BC"/>
    <w:rsid w:val="33A019CD"/>
    <w:rsid w:val="34C55279"/>
    <w:rsid w:val="356B2B79"/>
    <w:rsid w:val="36340DB7"/>
    <w:rsid w:val="36BF324A"/>
    <w:rsid w:val="374732E4"/>
    <w:rsid w:val="37EA6DD8"/>
    <w:rsid w:val="381C2202"/>
    <w:rsid w:val="390E4110"/>
    <w:rsid w:val="39385CA8"/>
    <w:rsid w:val="39396C23"/>
    <w:rsid w:val="393A3BBB"/>
    <w:rsid w:val="398E2386"/>
    <w:rsid w:val="39D30676"/>
    <w:rsid w:val="3B47324E"/>
    <w:rsid w:val="3B8F321B"/>
    <w:rsid w:val="3BA15266"/>
    <w:rsid w:val="3C75344B"/>
    <w:rsid w:val="3C793D48"/>
    <w:rsid w:val="3D206569"/>
    <w:rsid w:val="3DA91B30"/>
    <w:rsid w:val="3DFF624B"/>
    <w:rsid w:val="3E5A640F"/>
    <w:rsid w:val="3E8F7D43"/>
    <w:rsid w:val="3EF61DFB"/>
    <w:rsid w:val="400E1D4D"/>
    <w:rsid w:val="404A0499"/>
    <w:rsid w:val="40D6543F"/>
    <w:rsid w:val="41502177"/>
    <w:rsid w:val="418E639B"/>
    <w:rsid w:val="41F37E3D"/>
    <w:rsid w:val="427A3BEF"/>
    <w:rsid w:val="42CE1E1B"/>
    <w:rsid w:val="43F7626F"/>
    <w:rsid w:val="449A21E7"/>
    <w:rsid w:val="45CC79E2"/>
    <w:rsid w:val="46175851"/>
    <w:rsid w:val="463179E1"/>
    <w:rsid w:val="46CE7C60"/>
    <w:rsid w:val="47913FB0"/>
    <w:rsid w:val="47BA7400"/>
    <w:rsid w:val="48220B34"/>
    <w:rsid w:val="491024A8"/>
    <w:rsid w:val="49AC3E17"/>
    <w:rsid w:val="4A9C23BC"/>
    <w:rsid w:val="4B000BF6"/>
    <w:rsid w:val="4B725897"/>
    <w:rsid w:val="4BD417CB"/>
    <w:rsid w:val="4C135E4D"/>
    <w:rsid w:val="4C2470A4"/>
    <w:rsid w:val="4C405C71"/>
    <w:rsid w:val="4D781D8D"/>
    <w:rsid w:val="4DAE533F"/>
    <w:rsid w:val="4DE8590F"/>
    <w:rsid w:val="4DF662FD"/>
    <w:rsid w:val="4E211155"/>
    <w:rsid w:val="4EA85353"/>
    <w:rsid w:val="4ED2223A"/>
    <w:rsid w:val="4EEE2759"/>
    <w:rsid w:val="4F3417EE"/>
    <w:rsid w:val="4F7A614B"/>
    <w:rsid w:val="4FB40B37"/>
    <w:rsid w:val="500817D5"/>
    <w:rsid w:val="50296CD6"/>
    <w:rsid w:val="505F5230"/>
    <w:rsid w:val="50982D5A"/>
    <w:rsid w:val="50A6581B"/>
    <w:rsid w:val="50FA3BDF"/>
    <w:rsid w:val="51764C29"/>
    <w:rsid w:val="51AB291C"/>
    <w:rsid w:val="51DE2796"/>
    <w:rsid w:val="51E4137E"/>
    <w:rsid w:val="51FB0B52"/>
    <w:rsid w:val="51FD33EF"/>
    <w:rsid w:val="520E6EE7"/>
    <w:rsid w:val="522E797C"/>
    <w:rsid w:val="525D6888"/>
    <w:rsid w:val="52760130"/>
    <w:rsid w:val="52FB0D10"/>
    <w:rsid w:val="536900ED"/>
    <w:rsid w:val="537533AF"/>
    <w:rsid w:val="53A5604D"/>
    <w:rsid w:val="54606612"/>
    <w:rsid w:val="547F1697"/>
    <w:rsid w:val="5485693F"/>
    <w:rsid w:val="54C13507"/>
    <w:rsid w:val="553D65D8"/>
    <w:rsid w:val="574E119D"/>
    <w:rsid w:val="58BE4BDC"/>
    <w:rsid w:val="59D37116"/>
    <w:rsid w:val="5ABE3BD9"/>
    <w:rsid w:val="5B005333"/>
    <w:rsid w:val="5B2904EA"/>
    <w:rsid w:val="5B5E5B9B"/>
    <w:rsid w:val="5BBD43D7"/>
    <w:rsid w:val="5C431B1D"/>
    <w:rsid w:val="5DF17A5F"/>
    <w:rsid w:val="5E4472E8"/>
    <w:rsid w:val="5E9D5029"/>
    <w:rsid w:val="5EBE2070"/>
    <w:rsid w:val="5EE62135"/>
    <w:rsid w:val="5F5269D4"/>
    <w:rsid w:val="5F83069C"/>
    <w:rsid w:val="5FBB451C"/>
    <w:rsid w:val="60BA7493"/>
    <w:rsid w:val="618B0BB4"/>
    <w:rsid w:val="61A76CD4"/>
    <w:rsid w:val="61F8356A"/>
    <w:rsid w:val="62120938"/>
    <w:rsid w:val="62D02945"/>
    <w:rsid w:val="63E002D0"/>
    <w:rsid w:val="63FF06D9"/>
    <w:rsid w:val="644F6AF1"/>
    <w:rsid w:val="667C3A79"/>
    <w:rsid w:val="66C43547"/>
    <w:rsid w:val="66F6074A"/>
    <w:rsid w:val="670005DC"/>
    <w:rsid w:val="679416EF"/>
    <w:rsid w:val="683A1FD5"/>
    <w:rsid w:val="68481C08"/>
    <w:rsid w:val="684B7DD4"/>
    <w:rsid w:val="689F2D60"/>
    <w:rsid w:val="68A8782A"/>
    <w:rsid w:val="68C817FA"/>
    <w:rsid w:val="6977004F"/>
    <w:rsid w:val="69C06597"/>
    <w:rsid w:val="69D616BD"/>
    <w:rsid w:val="6B2E739D"/>
    <w:rsid w:val="6BDA0D35"/>
    <w:rsid w:val="6BE71F04"/>
    <w:rsid w:val="6BE94BEE"/>
    <w:rsid w:val="6C23287D"/>
    <w:rsid w:val="6CB848BA"/>
    <w:rsid w:val="6D2D7EC9"/>
    <w:rsid w:val="6D7D4BBD"/>
    <w:rsid w:val="6E11619B"/>
    <w:rsid w:val="6EAE7189"/>
    <w:rsid w:val="6EE35127"/>
    <w:rsid w:val="6F441CBC"/>
    <w:rsid w:val="6F576B02"/>
    <w:rsid w:val="6FA95EC8"/>
    <w:rsid w:val="6FB61803"/>
    <w:rsid w:val="70A65464"/>
    <w:rsid w:val="70D5719D"/>
    <w:rsid w:val="728A4E31"/>
    <w:rsid w:val="72D72E18"/>
    <w:rsid w:val="72FF4021"/>
    <w:rsid w:val="73B614A0"/>
    <w:rsid w:val="73C25629"/>
    <w:rsid w:val="741E2879"/>
    <w:rsid w:val="74823CEF"/>
    <w:rsid w:val="7495216C"/>
    <w:rsid w:val="75385D67"/>
    <w:rsid w:val="75406CC1"/>
    <w:rsid w:val="759E3747"/>
    <w:rsid w:val="75C20D33"/>
    <w:rsid w:val="76852052"/>
    <w:rsid w:val="786C55F9"/>
    <w:rsid w:val="78CF4148"/>
    <w:rsid w:val="79A04BFB"/>
    <w:rsid w:val="79D5266D"/>
    <w:rsid w:val="79D8524F"/>
    <w:rsid w:val="7A1A4D0A"/>
    <w:rsid w:val="7A1C30F9"/>
    <w:rsid w:val="7C135E75"/>
    <w:rsid w:val="7C8705D5"/>
    <w:rsid w:val="7E374CB9"/>
    <w:rsid w:val="7F6562EA"/>
    <w:rsid w:val="7F8E34DB"/>
    <w:rsid w:val="7FA85EF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1"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0" w:name="Normal (Web)"/>
    <w:lsdException w:uiPriority="0" w:name="HTML Acronym"/>
    <w:lsdException w:uiPriority="0" w:name="HTML Address"/>
    <w:lsdException w:qFormat="1"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6"/>
    <w:qFormat/>
    <w:uiPriority w:val="9"/>
    <w:pPr>
      <w:keepNext/>
      <w:keepLines/>
      <w:spacing w:before="340" w:after="330" w:line="578" w:lineRule="auto"/>
      <w:outlineLvl w:val="0"/>
    </w:pPr>
    <w:rPr>
      <w:bCs/>
      <w:kern w:val="44"/>
      <w:sz w:val="30"/>
      <w:szCs w:val="44"/>
    </w:rPr>
  </w:style>
  <w:style w:type="paragraph" w:styleId="3">
    <w:name w:val="heading 2"/>
    <w:basedOn w:val="1"/>
    <w:next w:val="1"/>
    <w:link w:val="27"/>
    <w:unhideWhenUsed/>
    <w:qFormat/>
    <w:uiPriority w:val="0"/>
    <w:pPr>
      <w:keepNext/>
      <w:keepLines/>
      <w:spacing w:before="120" w:after="120" w:line="360" w:lineRule="auto"/>
      <w:outlineLvl w:val="1"/>
    </w:pPr>
    <w:rPr>
      <w:rFonts w:asciiTheme="majorHAnsi" w:hAnsiTheme="majorHAnsi" w:eastAsiaTheme="majorEastAsia" w:cstheme="majorBidi"/>
      <w:b/>
      <w:bCs/>
      <w:sz w:val="24"/>
      <w:szCs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0"/>
    <w:unhideWhenUsed/>
    <w:qFormat/>
    <w:uiPriority w:val="0"/>
    <w:pPr>
      <w:jc w:val="left"/>
    </w:pPr>
  </w:style>
  <w:style w:type="paragraph" w:styleId="6">
    <w:name w:val="Body Text"/>
    <w:basedOn w:val="1"/>
    <w:qFormat/>
    <w:uiPriority w:val="1"/>
    <w:rPr>
      <w:rFonts w:ascii="宋体" w:hAnsi="宋体" w:eastAsia="宋体" w:cs="宋体"/>
      <w:sz w:val="21"/>
      <w:szCs w:val="21"/>
      <w:lang w:val="zh-CN" w:eastAsia="zh-CN" w:bidi="zh-CN"/>
    </w:rPr>
  </w:style>
  <w:style w:type="paragraph" w:styleId="7">
    <w:name w:val="Date"/>
    <w:basedOn w:val="1"/>
    <w:next w:val="1"/>
    <w:link w:val="34"/>
    <w:qFormat/>
    <w:uiPriority w:val="0"/>
    <w:pPr>
      <w:ind w:left="100" w:leftChars="2500"/>
    </w:pPr>
  </w:style>
  <w:style w:type="paragraph" w:styleId="8">
    <w:name w:val="Balloon Text"/>
    <w:basedOn w:val="1"/>
    <w:link w:val="32"/>
    <w:semiHidden/>
    <w:unhideWhenUsed/>
    <w:qFormat/>
    <w:uiPriority w:val="0"/>
    <w:rPr>
      <w:sz w:val="18"/>
      <w:szCs w:val="18"/>
    </w:rPr>
  </w:style>
  <w:style w:type="paragraph" w:styleId="9">
    <w:name w:val="footer"/>
    <w:basedOn w:val="1"/>
    <w:link w:val="25"/>
    <w:qFormat/>
    <w:uiPriority w:val="99"/>
    <w:pPr>
      <w:tabs>
        <w:tab w:val="center" w:pos="4153"/>
        <w:tab w:val="right" w:pos="8306"/>
      </w:tabs>
      <w:snapToGrid w:val="0"/>
      <w:jc w:val="left"/>
    </w:pPr>
    <w:rPr>
      <w:sz w:val="18"/>
      <w:szCs w:val="18"/>
    </w:rPr>
  </w:style>
  <w:style w:type="paragraph" w:styleId="10">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4">
    <w:name w:val="Normal (Web)"/>
    <w:basedOn w:val="1"/>
    <w:semiHidden/>
    <w:unhideWhenUsed/>
    <w:qFormat/>
    <w:uiPriority w:val="0"/>
    <w:pPr>
      <w:spacing w:beforeAutospacing="1" w:afterAutospacing="1"/>
      <w:jc w:val="left"/>
    </w:pPr>
    <w:rPr>
      <w:rFonts w:cs="Times New Roman"/>
      <w:kern w:val="0"/>
      <w:sz w:val="24"/>
    </w:rPr>
  </w:style>
  <w:style w:type="paragraph" w:styleId="15">
    <w:name w:val="annotation subject"/>
    <w:basedOn w:val="5"/>
    <w:next w:val="5"/>
    <w:link w:val="31"/>
    <w:semiHidden/>
    <w:unhideWhenUsed/>
    <w:qFormat/>
    <w:uiPriority w:val="0"/>
    <w:rPr>
      <w:b/>
      <w:bCs/>
    </w:rPr>
  </w:style>
  <w:style w:type="table" w:styleId="17">
    <w:name w:val="Table Grid"/>
    <w:basedOn w:val="1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FollowedHyperlink"/>
    <w:basedOn w:val="18"/>
    <w:semiHidden/>
    <w:unhideWhenUsed/>
    <w:qFormat/>
    <w:uiPriority w:val="0"/>
    <w:rPr>
      <w:color w:val="741274"/>
      <w:u w:val="single"/>
    </w:rPr>
  </w:style>
  <w:style w:type="character" w:styleId="20">
    <w:name w:val="Emphasis"/>
    <w:basedOn w:val="18"/>
    <w:qFormat/>
    <w:uiPriority w:val="0"/>
    <w:rPr>
      <w:color w:val="CC0000"/>
    </w:rPr>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styleId="22">
    <w:name w:val="annotation reference"/>
    <w:basedOn w:val="18"/>
    <w:unhideWhenUsed/>
    <w:qFormat/>
    <w:uiPriority w:val="0"/>
    <w:rPr>
      <w:sz w:val="21"/>
      <w:szCs w:val="21"/>
    </w:rPr>
  </w:style>
  <w:style w:type="character" w:styleId="23">
    <w:name w:val="HTML Cite"/>
    <w:basedOn w:val="18"/>
    <w:semiHidden/>
    <w:unhideWhenUsed/>
    <w:qFormat/>
    <w:uiPriority w:val="0"/>
    <w:rPr>
      <w:color w:val="008000"/>
    </w:rPr>
  </w:style>
  <w:style w:type="character" w:customStyle="1" w:styleId="24">
    <w:name w:val="页眉 Char"/>
    <w:basedOn w:val="18"/>
    <w:link w:val="10"/>
    <w:qFormat/>
    <w:uiPriority w:val="0"/>
    <w:rPr>
      <w:kern w:val="2"/>
      <w:sz w:val="18"/>
      <w:szCs w:val="18"/>
    </w:rPr>
  </w:style>
  <w:style w:type="character" w:customStyle="1" w:styleId="25">
    <w:name w:val="页脚 Char"/>
    <w:basedOn w:val="18"/>
    <w:link w:val="9"/>
    <w:qFormat/>
    <w:uiPriority w:val="99"/>
    <w:rPr>
      <w:kern w:val="2"/>
      <w:sz w:val="18"/>
      <w:szCs w:val="18"/>
    </w:rPr>
  </w:style>
  <w:style w:type="character" w:customStyle="1" w:styleId="26">
    <w:name w:val="标题 1 Char"/>
    <w:basedOn w:val="18"/>
    <w:link w:val="2"/>
    <w:qFormat/>
    <w:uiPriority w:val="9"/>
    <w:rPr>
      <w:bCs/>
      <w:kern w:val="44"/>
      <w:sz w:val="30"/>
      <w:szCs w:val="44"/>
    </w:rPr>
  </w:style>
  <w:style w:type="character" w:customStyle="1" w:styleId="27">
    <w:name w:val="标题 2 Char"/>
    <w:basedOn w:val="18"/>
    <w:link w:val="3"/>
    <w:qFormat/>
    <w:uiPriority w:val="0"/>
    <w:rPr>
      <w:rFonts w:asciiTheme="majorHAnsi" w:hAnsiTheme="majorHAnsi" w:eastAsiaTheme="majorEastAsia" w:cstheme="majorBidi"/>
      <w:b/>
      <w:bCs/>
      <w:kern w:val="2"/>
      <w:sz w:val="24"/>
      <w:szCs w:val="32"/>
    </w:rPr>
  </w:style>
  <w:style w:type="paragraph" w:customStyle="1" w:styleId="28">
    <w:name w:val="ordinary-output"/>
    <w:basedOn w:val="1"/>
    <w:qFormat/>
    <w:uiPriority w:val="0"/>
    <w:pPr>
      <w:widowControl/>
      <w:spacing w:before="100" w:beforeAutospacing="1" w:after="63" w:line="275" w:lineRule="atLeast"/>
      <w:jc w:val="left"/>
    </w:pPr>
    <w:rPr>
      <w:rFonts w:ascii="宋体" w:hAnsi="宋体" w:eastAsia="宋体" w:cs="宋体"/>
      <w:color w:val="333333"/>
      <w:kern w:val="0"/>
      <w:sz w:val="18"/>
      <w:szCs w:val="18"/>
    </w:rPr>
  </w:style>
  <w:style w:type="paragraph" w:customStyle="1" w:styleId="2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30">
    <w:name w:val="批注文字 Char"/>
    <w:basedOn w:val="18"/>
    <w:link w:val="5"/>
    <w:semiHidden/>
    <w:qFormat/>
    <w:uiPriority w:val="0"/>
    <w:rPr>
      <w:kern w:val="2"/>
      <w:sz w:val="21"/>
      <w:szCs w:val="24"/>
    </w:rPr>
  </w:style>
  <w:style w:type="character" w:customStyle="1" w:styleId="31">
    <w:name w:val="批注主题 Char"/>
    <w:basedOn w:val="30"/>
    <w:link w:val="15"/>
    <w:semiHidden/>
    <w:qFormat/>
    <w:uiPriority w:val="0"/>
    <w:rPr>
      <w:b/>
      <w:bCs/>
      <w:kern w:val="2"/>
      <w:sz w:val="21"/>
      <w:szCs w:val="24"/>
    </w:rPr>
  </w:style>
  <w:style w:type="character" w:customStyle="1" w:styleId="32">
    <w:name w:val="批注框文本 Char"/>
    <w:basedOn w:val="18"/>
    <w:link w:val="8"/>
    <w:semiHidden/>
    <w:qFormat/>
    <w:uiPriority w:val="0"/>
    <w:rPr>
      <w:kern w:val="2"/>
      <w:sz w:val="18"/>
      <w:szCs w:val="18"/>
    </w:rPr>
  </w:style>
  <w:style w:type="character" w:styleId="33">
    <w:name w:val="Placeholder Text"/>
    <w:basedOn w:val="18"/>
    <w:unhideWhenUsed/>
    <w:qFormat/>
    <w:uiPriority w:val="99"/>
    <w:rPr>
      <w:color w:val="808080"/>
    </w:rPr>
  </w:style>
  <w:style w:type="character" w:customStyle="1" w:styleId="34">
    <w:name w:val="日期 Char"/>
    <w:basedOn w:val="18"/>
    <w:link w:val="7"/>
    <w:qFormat/>
    <w:uiPriority w:val="0"/>
    <w:rPr>
      <w:kern w:val="2"/>
      <w:sz w:val="21"/>
      <w:szCs w:val="24"/>
    </w:rPr>
  </w:style>
  <w:style w:type="paragraph" w:styleId="35">
    <w:name w:val="List Paragraph"/>
    <w:basedOn w:val="1"/>
    <w:unhideWhenUsed/>
    <w:qFormat/>
    <w:uiPriority w:val="99"/>
    <w:pPr>
      <w:ind w:firstLine="420" w:firstLineChars="200"/>
    </w:pPr>
  </w:style>
  <w:style w:type="paragraph" w:customStyle="1" w:styleId="36">
    <w:name w:val="段"/>
    <w:basedOn w:val="1"/>
    <w:qFormat/>
    <w:uiPriority w:val="0"/>
    <w:pPr>
      <w:ind w:firstLine="425"/>
    </w:pPr>
    <w:rPr>
      <w:rFonts w:hint="eastAsia" w:ascii="宋体" w:hAnsi="Times New Roman"/>
    </w:rPr>
  </w:style>
  <w:style w:type="character" w:customStyle="1" w:styleId="37">
    <w:name w:val="sugg-loading"/>
    <w:basedOn w:val="18"/>
    <w:qFormat/>
    <w:uiPriority w:val="0"/>
  </w:style>
  <w:style w:type="character" w:customStyle="1" w:styleId="38">
    <w:name w:val="page-cur"/>
    <w:basedOn w:val="18"/>
    <w:qFormat/>
    <w:uiPriority w:val="0"/>
    <w:rPr>
      <w:b/>
      <w:color w:val="333333"/>
      <w:bdr w:val="single" w:color="E5E5E5" w:sz="6" w:space="0"/>
      <w:shd w:val="clear" w:color="auto" w:fill="F2F2F2"/>
    </w:rPr>
  </w:style>
  <w:style w:type="character" w:customStyle="1" w:styleId="39">
    <w:name w:val="font41"/>
    <w:basedOn w:val="18"/>
    <w:qFormat/>
    <w:uiPriority w:val="0"/>
    <w:rPr>
      <w:rFonts w:hint="eastAsia" w:ascii="宋体" w:hAnsi="宋体" w:eastAsia="宋体" w:cs="宋体"/>
      <w:color w:val="000000"/>
      <w:sz w:val="18"/>
      <w:szCs w:val="18"/>
      <w:u w:val="none"/>
    </w:rPr>
  </w:style>
  <w:style w:type="character" w:customStyle="1" w:styleId="40">
    <w:name w:val="font31"/>
    <w:basedOn w:val="18"/>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customXml" Target="../customXml/item1.xml"/><Relationship Id="rId24" Type="http://schemas.openxmlformats.org/officeDocument/2006/relationships/image" Target="media/image9.emf"/><Relationship Id="rId23" Type="http://schemas.openxmlformats.org/officeDocument/2006/relationships/image" Target="media/image8.emf"/><Relationship Id="rId22" Type="http://schemas.openxmlformats.org/officeDocument/2006/relationships/image" Target="media/image7.emf"/><Relationship Id="rId21" Type="http://schemas.openxmlformats.org/officeDocument/2006/relationships/image" Target="media/image6.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2.bin"/><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61C8465-DAE2-4EA8-83D9-8051AAA9E38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29</Pages>
  <Words>9335</Words>
  <Characters>11449</Characters>
  <Lines>156</Lines>
  <Paragraphs>44</Paragraphs>
  <TotalTime>9</TotalTime>
  <ScaleCrop>false</ScaleCrop>
  <LinksUpToDate>false</LinksUpToDate>
  <CharactersWithSpaces>12747</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2019-04-16T09:29:00Z</dcterms:created>
  <dc:creator>抬头看那抹阳光</dc:creator>
  <cp:lastModifiedBy>WPS_1643275255</cp:lastModifiedBy>
  <cp:lastPrinted>2019-03-09T12:22:00Z</cp:lastPrinted>
  <dcterms:modified xsi:type="dcterms:W3CDTF">2022-06-24T04:24:13Z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FFFFE18864F24C5FA0613CC9222ACEE9</vt:lpwstr>
  </property>
</Properties>
</file>