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中国工程建设标准化标准数字化工作委员会委员人选登记表</w:t>
      </w: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00"/>
        <w:gridCol w:w="587"/>
        <w:gridCol w:w="1024"/>
        <w:gridCol w:w="208"/>
        <w:gridCol w:w="658"/>
        <w:gridCol w:w="25"/>
        <w:gridCol w:w="10"/>
        <w:gridCol w:w="1266"/>
        <w:gridCol w:w="1275"/>
        <w:gridCol w:w="14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377" w:type="dxa"/>
            <w:gridSpan w:val="6"/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508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467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>
            <w:pPr>
              <w:ind w:firstLine="69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从事过的主要技术或管理工作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从事过的工程建设标准制订、管理及实施应用工作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从事或希望从事哪一领域或某一方面的标准数字化工作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参加何种学术组织、担任何种职务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是否参加过本协会相关专业委员会、分会工作，任何种职务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单位意见</w:t>
            </w:r>
          </w:p>
        </w:tc>
        <w:tc>
          <w:tcPr>
            <w:tcW w:w="6906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该同志填写资料真实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同意推荐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同意按</w:t>
            </w:r>
            <w:r>
              <w:rPr>
                <w:rFonts w:hint="eastAsia" w:ascii="宋体" w:hAnsi="宋体"/>
                <w:sz w:val="24"/>
              </w:rPr>
              <w:t>中国工程建设标准化协会有关</w:t>
            </w:r>
            <w:r>
              <w:rPr>
                <w:rFonts w:ascii="宋体" w:hAnsi="宋体"/>
                <w:sz w:val="24"/>
              </w:rPr>
              <w:t>规定缴纳会费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6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负责人：（签名、盖公章）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rPr>
          <w:rFonts w:eastAsia="方正仿宋_GBK"/>
        </w:rPr>
      </w:pPr>
      <w:r>
        <w:rPr>
          <w:rFonts w:hint="eastAsia" w:ascii="宋体" w:hAnsi="宋体"/>
          <w:sz w:val="24"/>
        </w:rPr>
        <w:t>注：表格内容填写不下可另附页。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52871506"/>
    <w:rsid w:val="745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194</Characters>
  <Lines>0</Lines>
  <Paragraphs>0</Paragraphs>
  <TotalTime>0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2022-09-19T07:44:28Z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255F6D97251349D0A83DA1368858F68B</vt:lpwstr>
  </property>
</Properties>
</file>