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16CD" w14:textId="408AA978" w:rsidR="00F7782E" w:rsidRDefault="00F7782E" w:rsidP="00F7782E">
      <w:pPr>
        <w:snapToGrid/>
        <w:spacing w:line="240" w:lineRule="auto"/>
        <w:jc w:val="right"/>
        <w:rPr>
          <w:b/>
          <w:bCs/>
          <w:kern w:val="0"/>
          <w:sz w:val="36"/>
          <w:szCs w:val="36"/>
        </w:rPr>
      </w:pPr>
      <w:r>
        <w:rPr>
          <w:noProof/>
        </w:rPr>
        <w:drawing>
          <wp:anchor distT="0" distB="0" distL="114300" distR="114300" simplePos="0" relativeHeight="251663360" behindDoc="0" locked="0" layoutInCell="1" allowOverlap="1" wp14:anchorId="01940B75" wp14:editId="3D1E167C">
            <wp:simplePos x="0" y="0"/>
            <wp:positionH relativeFrom="column">
              <wp:posOffset>54321</wp:posOffset>
            </wp:positionH>
            <wp:positionV relativeFrom="paragraph">
              <wp:posOffset>76621</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307F338A" w14:textId="380E7764" w:rsidR="00F7782E" w:rsidRDefault="00F7782E" w:rsidP="00F7782E">
      <w:pPr>
        <w:snapToGrid/>
        <w:spacing w:line="240" w:lineRule="auto"/>
        <w:jc w:val="right"/>
        <w:rPr>
          <w:b/>
          <w:bCs/>
          <w:kern w:val="0"/>
          <w:sz w:val="36"/>
          <w:szCs w:val="36"/>
        </w:rPr>
      </w:pPr>
    </w:p>
    <w:p w14:paraId="5D2300CE" w14:textId="17D0CE65" w:rsidR="00F7782E" w:rsidRPr="00F7782E" w:rsidRDefault="00F7782E" w:rsidP="00F7782E">
      <w:pPr>
        <w:snapToGrid/>
        <w:spacing w:line="240" w:lineRule="auto"/>
        <w:jc w:val="right"/>
        <w:rPr>
          <w:kern w:val="0"/>
          <w:sz w:val="32"/>
          <w:szCs w:val="32"/>
        </w:rPr>
      </w:pPr>
      <w:r w:rsidRPr="00F7782E">
        <w:rPr>
          <w:b/>
          <w:bCs/>
          <w:kern w:val="0"/>
          <w:sz w:val="36"/>
          <w:szCs w:val="36"/>
        </w:rPr>
        <w:t xml:space="preserve">T/CECS </w:t>
      </w:r>
      <w:r w:rsidRPr="00F7782E">
        <w:rPr>
          <w:kern w:val="0"/>
          <w:sz w:val="36"/>
          <w:szCs w:val="36"/>
        </w:rPr>
        <w:t>XXX- 202X</w:t>
      </w:r>
    </w:p>
    <w:p w14:paraId="22E2B681" w14:textId="77777777" w:rsidR="00F7782E" w:rsidRPr="00F7782E" w:rsidRDefault="00F7782E" w:rsidP="00F7782E">
      <w:pPr>
        <w:snapToGrid/>
        <w:spacing w:line="240" w:lineRule="auto"/>
        <w:jc w:val="center"/>
        <w:rPr>
          <w:color w:val="0000FF"/>
          <w:kern w:val="0"/>
          <w:sz w:val="21"/>
          <w:szCs w:val="32"/>
        </w:rPr>
      </w:pPr>
      <w:r w:rsidRPr="00F7782E">
        <w:rPr>
          <w:noProof/>
          <w:color w:val="0000FF"/>
          <w:kern w:val="0"/>
          <w:sz w:val="21"/>
          <w:szCs w:val="32"/>
        </w:rPr>
        <mc:AlternateContent>
          <mc:Choice Requires="wps">
            <w:drawing>
              <wp:anchor distT="0" distB="0" distL="114300" distR="114300" simplePos="0" relativeHeight="251661312" behindDoc="0" locked="0" layoutInCell="1" allowOverlap="1" wp14:anchorId="6EB41C11" wp14:editId="0EA59B76">
                <wp:simplePos x="0" y="0"/>
                <wp:positionH relativeFrom="column">
                  <wp:posOffset>2316</wp:posOffset>
                </wp:positionH>
                <wp:positionV relativeFrom="paragraph">
                  <wp:posOffset>121096</wp:posOffset>
                </wp:positionV>
                <wp:extent cx="542214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97D7CE5" id="直接连接符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" strokecolor="windowText" strokeweight="1.5pt">
                <v:stroke joinstyle="miter"/>
              </v:line>
            </w:pict>
          </mc:Fallback>
        </mc:AlternateContent>
      </w:r>
    </w:p>
    <w:p w14:paraId="6E803A44" w14:textId="77777777" w:rsidR="00F7782E" w:rsidRPr="00F7782E" w:rsidRDefault="00F7782E" w:rsidP="00F7782E">
      <w:pPr>
        <w:widowControl/>
        <w:tabs>
          <w:tab w:val="left" w:pos="3510"/>
        </w:tabs>
        <w:snapToGrid/>
        <w:spacing w:line="240" w:lineRule="auto"/>
        <w:jc w:val="left"/>
        <w:rPr>
          <w:rFonts w:ascii="宋体" w:hAnsi="宋体"/>
          <w:color w:val="000000"/>
          <w:kern w:val="0"/>
          <w:sz w:val="21"/>
        </w:rPr>
      </w:pPr>
    </w:p>
    <w:p w14:paraId="484846E0" w14:textId="77777777" w:rsidR="00F7782E" w:rsidRPr="00F7782E" w:rsidRDefault="00F7782E" w:rsidP="00F7782E">
      <w:pPr>
        <w:snapToGrid/>
        <w:spacing w:line="240" w:lineRule="auto"/>
        <w:rPr>
          <w:color w:val="0000FF"/>
          <w:kern w:val="0"/>
          <w:sz w:val="21"/>
        </w:rPr>
      </w:pPr>
    </w:p>
    <w:p w14:paraId="17D3E91A" w14:textId="77777777" w:rsidR="00F7782E" w:rsidRPr="00F7782E" w:rsidRDefault="00F7782E" w:rsidP="00F7782E">
      <w:pPr>
        <w:snapToGrid/>
        <w:spacing w:line="360" w:lineRule="auto"/>
        <w:ind w:firstLineChars="200" w:firstLine="560"/>
        <w:jc w:val="center"/>
        <w:rPr>
          <w:b/>
          <w:bCs/>
          <w:kern w:val="0"/>
          <w:sz w:val="44"/>
          <w:szCs w:val="23"/>
        </w:rPr>
      </w:pPr>
      <w:r w:rsidRPr="00F7782E">
        <w:rPr>
          <w:kern w:val="0"/>
          <w:sz w:val="28"/>
        </w:rPr>
        <w:t>中国工程建设标准化协会标准</w:t>
      </w:r>
    </w:p>
    <w:p w14:paraId="37A2493C" w14:textId="77777777" w:rsidR="00F7782E" w:rsidRPr="00F7782E" w:rsidRDefault="00F7782E" w:rsidP="00F7782E">
      <w:pPr>
        <w:snapToGrid/>
        <w:spacing w:line="360" w:lineRule="auto"/>
        <w:jc w:val="center"/>
        <w:rPr>
          <w:sz w:val="28"/>
          <w:szCs w:val="20"/>
        </w:rPr>
      </w:pPr>
    </w:p>
    <w:p w14:paraId="67E064E0" w14:textId="77777777" w:rsidR="00F7782E" w:rsidRPr="00F7782E" w:rsidRDefault="00F7782E" w:rsidP="00F7782E">
      <w:pPr>
        <w:snapToGrid/>
        <w:spacing w:line="360" w:lineRule="auto"/>
        <w:jc w:val="center"/>
        <w:rPr>
          <w:sz w:val="30"/>
          <w:szCs w:val="20"/>
        </w:rPr>
      </w:pPr>
    </w:p>
    <w:p w14:paraId="268ADCAA" w14:textId="318688DD" w:rsidR="00F7782E" w:rsidRPr="00F7782E" w:rsidRDefault="00F7782E" w:rsidP="00F7782E">
      <w:pPr>
        <w:widowControl/>
        <w:spacing w:line="360" w:lineRule="auto"/>
        <w:ind w:leftChars="85" w:left="204"/>
        <w:jc w:val="center"/>
        <w:rPr>
          <w:rFonts w:eastAsia="黑体"/>
          <w:kern w:val="0"/>
          <w:sz w:val="44"/>
          <w:szCs w:val="44"/>
        </w:rPr>
      </w:pPr>
      <w:r w:rsidRPr="00F7782E">
        <w:rPr>
          <w:rFonts w:eastAsia="黑体" w:hint="eastAsia"/>
          <w:kern w:val="0"/>
          <w:sz w:val="44"/>
          <w:szCs w:val="44"/>
        </w:rPr>
        <w:t>会展建筑照明设计标准</w:t>
      </w:r>
    </w:p>
    <w:p w14:paraId="38401FD4" w14:textId="37AE6EEE" w:rsidR="00F7782E" w:rsidRPr="00F7782E" w:rsidRDefault="00F7782E" w:rsidP="00F7782E">
      <w:pPr>
        <w:widowControl/>
        <w:spacing w:line="360" w:lineRule="auto"/>
        <w:ind w:leftChars="85" w:left="204"/>
        <w:jc w:val="center"/>
        <w:rPr>
          <w:kern w:val="0"/>
          <w:sz w:val="32"/>
          <w:szCs w:val="32"/>
        </w:rPr>
      </w:pPr>
      <w:r w:rsidRPr="00F7782E">
        <w:rPr>
          <w:kern w:val="0"/>
          <w:sz w:val="32"/>
          <w:szCs w:val="32"/>
        </w:rPr>
        <w:t>Standard for lighting design of exhibition building</w:t>
      </w:r>
      <w:r w:rsidR="00FE0E53">
        <w:rPr>
          <w:kern w:val="0"/>
          <w:sz w:val="32"/>
          <w:szCs w:val="32"/>
        </w:rPr>
        <w:t>s</w:t>
      </w:r>
    </w:p>
    <w:p w14:paraId="0F11D917" w14:textId="68657FFC" w:rsidR="00F7782E" w:rsidRPr="00F7782E" w:rsidRDefault="00F7782E" w:rsidP="00F7782E">
      <w:pPr>
        <w:widowControl/>
        <w:spacing w:line="360" w:lineRule="auto"/>
        <w:ind w:leftChars="85" w:left="204"/>
        <w:jc w:val="center"/>
        <w:rPr>
          <w:kern w:val="0"/>
          <w:sz w:val="32"/>
          <w:szCs w:val="32"/>
        </w:rPr>
      </w:pPr>
      <w:r w:rsidRPr="00F7782E">
        <w:rPr>
          <w:kern w:val="0"/>
          <w:sz w:val="32"/>
          <w:szCs w:val="32"/>
        </w:rPr>
        <w:t>（</w:t>
      </w:r>
      <w:r>
        <w:rPr>
          <w:rFonts w:hint="eastAsia"/>
          <w:kern w:val="0"/>
          <w:sz w:val="32"/>
          <w:szCs w:val="32"/>
        </w:rPr>
        <w:t>征求意见</w:t>
      </w:r>
      <w:r w:rsidRPr="00F7782E">
        <w:rPr>
          <w:rFonts w:hint="eastAsia"/>
          <w:kern w:val="0"/>
          <w:sz w:val="32"/>
          <w:szCs w:val="32"/>
        </w:rPr>
        <w:t>稿</w:t>
      </w:r>
      <w:r w:rsidRPr="00F7782E">
        <w:rPr>
          <w:kern w:val="0"/>
          <w:sz w:val="32"/>
          <w:szCs w:val="32"/>
        </w:rPr>
        <w:t>）</w:t>
      </w:r>
    </w:p>
    <w:p w14:paraId="3AC20F5D" w14:textId="77777777" w:rsidR="00F7782E" w:rsidRPr="00F7782E" w:rsidRDefault="00F7782E" w:rsidP="00F7782E">
      <w:pPr>
        <w:widowControl/>
        <w:spacing w:line="360" w:lineRule="auto"/>
        <w:ind w:leftChars="85" w:left="204"/>
        <w:jc w:val="center"/>
        <w:rPr>
          <w:kern w:val="0"/>
          <w:sz w:val="44"/>
          <w:szCs w:val="44"/>
        </w:rPr>
      </w:pPr>
    </w:p>
    <w:p w14:paraId="41D42B9E" w14:textId="77777777" w:rsidR="00F7782E" w:rsidRPr="00F7782E" w:rsidRDefault="00F7782E" w:rsidP="00F7782E">
      <w:pPr>
        <w:widowControl/>
        <w:spacing w:line="360" w:lineRule="auto"/>
        <w:ind w:leftChars="85" w:left="204"/>
        <w:jc w:val="center"/>
        <w:rPr>
          <w:kern w:val="0"/>
          <w:sz w:val="44"/>
          <w:szCs w:val="44"/>
        </w:rPr>
      </w:pPr>
    </w:p>
    <w:p w14:paraId="039A1528" w14:textId="77777777" w:rsidR="00F7782E" w:rsidRPr="00F7782E" w:rsidRDefault="00F7782E" w:rsidP="00F7782E">
      <w:pPr>
        <w:snapToGrid/>
        <w:spacing w:line="360" w:lineRule="auto"/>
        <w:jc w:val="center"/>
        <w:rPr>
          <w:sz w:val="21"/>
          <w:szCs w:val="20"/>
        </w:rPr>
      </w:pPr>
    </w:p>
    <w:p w14:paraId="492A6151" w14:textId="77777777" w:rsidR="00F7782E" w:rsidRPr="00F7782E" w:rsidRDefault="00F7782E" w:rsidP="00F7782E">
      <w:pPr>
        <w:snapToGrid/>
        <w:spacing w:line="360" w:lineRule="auto"/>
        <w:jc w:val="center"/>
        <w:rPr>
          <w:sz w:val="21"/>
          <w:szCs w:val="20"/>
        </w:rPr>
      </w:pPr>
    </w:p>
    <w:p w14:paraId="79E44CB2" w14:textId="77777777" w:rsidR="00F7782E" w:rsidRPr="00F7782E" w:rsidRDefault="00F7782E" w:rsidP="00F7782E">
      <w:pPr>
        <w:snapToGrid/>
        <w:spacing w:line="360" w:lineRule="auto"/>
        <w:rPr>
          <w:sz w:val="21"/>
          <w:szCs w:val="20"/>
        </w:rPr>
      </w:pPr>
    </w:p>
    <w:p w14:paraId="465F3490" w14:textId="77777777" w:rsidR="00F7782E" w:rsidRPr="00F7782E" w:rsidRDefault="00F7782E" w:rsidP="00F7782E">
      <w:pPr>
        <w:snapToGrid/>
        <w:spacing w:line="360" w:lineRule="auto"/>
        <w:jc w:val="center"/>
        <w:rPr>
          <w:sz w:val="21"/>
          <w:szCs w:val="20"/>
        </w:rPr>
      </w:pPr>
    </w:p>
    <w:p w14:paraId="4D70415E" w14:textId="77777777" w:rsidR="00F7782E" w:rsidRPr="00F7782E" w:rsidRDefault="00F7782E" w:rsidP="00F7782E">
      <w:pPr>
        <w:snapToGrid/>
        <w:spacing w:line="360" w:lineRule="auto"/>
        <w:jc w:val="center"/>
        <w:rPr>
          <w:sz w:val="21"/>
          <w:szCs w:val="20"/>
        </w:rPr>
      </w:pPr>
    </w:p>
    <w:p w14:paraId="668890CF" w14:textId="77777777" w:rsidR="00F7782E" w:rsidRPr="00F7782E" w:rsidRDefault="00F7782E" w:rsidP="00F7782E">
      <w:pPr>
        <w:snapToGrid/>
        <w:spacing w:line="240" w:lineRule="auto"/>
        <w:rPr>
          <w:b/>
          <w:bCs/>
          <w:color w:val="0000FF"/>
          <w:kern w:val="0"/>
          <w:sz w:val="52"/>
          <w:szCs w:val="84"/>
        </w:rPr>
      </w:pPr>
    </w:p>
    <w:p w14:paraId="202830FD" w14:textId="77777777" w:rsidR="00F7782E" w:rsidRPr="00F7782E" w:rsidRDefault="00F7782E" w:rsidP="00F7782E">
      <w:pPr>
        <w:snapToGrid/>
        <w:spacing w:line="240" w:lineRule="auto"/>
        <w:rPr>
          <w:b/>
          <w:bCs/>
          <w:color w:val="0000FF"/>
          <w:kern w:val="0"/>
          <w:sz w:val="52"/>
          <w:szCs w:val="84"/>
        </w:rPr>
      </w:pPr>
    </w:p>
    <w:p w14:paraId="40EC20F1" w14:textId="77777777" w:rsidR="00F7782E" w:rsidRPr="00F7782E" w:rsidRDefault="00F7782E" w:rsidP="00F7782E">
      <w:pPr>
        <w:snapToGrid/>
        <w:spacing w:line="240" w:lineRule="auto"/>
        <w:jc w:val="center"/>
        <w:rPr>
          <w:rFonts w:ascii="微软雅黑" w:eastAsia="微软雅黑" w:hAnsi="微软雅黑" w:cs="宋体"/>
          <w:bCs/>
          <w:kern w:val="44"/>
          <w:szCs w:val="20"/>
        </w:rPr>
        <w:sectPr w:rsidR="00F7782E" w:rsidRPr="00F7782E" w:rsidSect="00FB415D">
          <w:pgSz w:w="11906" w:h="16838"/>
          <w:pgMar w:top="1440" w:right="1800" w:bottom="1440" w:left="1800" w:header="851" w:footer="992" w:gutter="0"/>
          <w:cols w:space="720"/>
          <w:docGrid w:type="lines" w:linePitch="312"/>
        </w:sectPr>
      </w:pPr>
      <w:r w:rsidRPr="00F7782E">
        <w:rPr>
          <w:szCs w:val="24"/>
        </w:rPr>
        <w:t>****</w:t>
      </w:r>
      <w:r w:rsidRPr="00F7782E">
        <w:rPr>
          <w:rFonts w:hint="eastAsia"/>
          <w:szCs w:val="24"/>
        </w:rPr>
        <w:t>出版社</w:t>
      </w:r>
    </w:p>
    <w:p w14:paraId="016D2A06" w14:textId="745F6797" w:rsidR="00B83F4C" w:rsidRPr="00FB415D" w:rsidRDefault="00B83F4C" w:rsidP="00B83F4C">
      <w:pPr>
        <w:spacing w:line="360" w:lineRule="auto"/>
        <w:jc w:val="center"/>
        <w:rPr>
          <w:sz w:val="28"/>
          <w:szCs w:val="22"/>
        </w:rPr>
      </w:pPr>
      <w:bookmarkStart w:id="0" w:name="_Toc13667"/>
      <w:r w:rsidRPr="00FB415D">
        <w:rPr>
          <w:sz w:val="28"/>
          <w:szCs w:val="22"/>
        </w:rPr>
        <w:lastRenderedPageBreak/>
        <w:t>中国工程建设标准化协会标准</w:t>
      </w:r>
    </w:p>
    <w:p w14:paraId="53F1EA91" w14:textId="77777777" w:rsidR="00B83F4C" w:rsidRDefault="00B83F4C" w:rsidP="00B83F4C">
      <w:pPr>
        <w:spacing w:line="360" w:lineRule="auto"/>
        <w:jc w:val="center"/>
        <w:rPr>
          <w:sz w:val="28"/>
          <w:szCs w:val="28"/>
        </w:rPr>
      </w:pPr>
    </w:p>
    <w:p w14:paraId="02C093F9" w14:textId="01F54BE6" w:rsidR="00B83F4C" w:rsidRDefault="00B83F4C" w:rsidP="00B83F4C">
      <w:pPr>
        <w:pStyle w:val="afff8"/>
        <w:ind w:left="204"/>
      </w:pPr>
      <w:r w:rsidRPr="00B83F4C">
        <w:rPr>
          <w:rFonts w:hint="eastAsia"/>
        </w:rPr>
        <w:t>会展建筑照明设计标准</w:t>
      </w:r>
    </w:p>
    <w:p w14:paraId="30F9677D" w14:textId="5CC61F5F" w:rsidR="00B83F4C" w:rsidRDefault="00B83F4C" w:rsidP="00B83F4C">
      <w:pPr>
        <w:pStyle w:val="afff8"/>
        <w:ind w:left="204"/>
        <w:rPr>
          <w:rFonts w:eastAsia="宋体"/>
          <w:sz w:val="32"/>
          <w:szCs w:val="32"/>
        </w:rPr>
      </w:pPr>
      <w:r w:rsidRPr="00B83F4C">
        <w:rPr>
          <w:rFonts w:eastAsia="宋体"/>
          <w:sz w:val="32"/>
          <w:szCs w:val="32"/>
        </w:rPr>
        <w:t>Standard for lighting design of exhibition building</w:t>
      </w:r>
      <w:r w:rsidR="00FE0E53">
        <w:rPr>
          <w:rFonts w:eastAsia="宋体" w:hint="eastAsia"/>
          <w:sz w:val="32"/>
          <w:szCs w:val="32"/>
        </w:rPr>
        <w:t>s</w:t>
      </w:r>
      <w:r>
        <w:rPr>
          <w:rFonts w:eastAsia="宋体" w:hint="eastAsia"/>
          <w:sz w:val="32"/>
          <w:szCs w:val="32"/>
        </w:rPr>
        <w:t xml:space="preserve"> </w:t>
      </w:r>
    </w:p>
    <w:p w14:paraId="6B03EA72" w14:textId="77777777" w:rsidR="00B83F4C" w:rsidRDefault="00B83F4C" w:rsidP="00B83F4C">
      <w:pPr>
        <w:spacing w:line="360" w:lineRule="auto"/>
        <w:jc w:val="center"/>
        <w:rPr>
          <w:szCs w:val="22"/>
        </w:rPr>
      </w:pPr>
    </w:p>
    <w:p w14:paraId="10460590" w14:textId="27A38461" w:rsidR="00B83F4C" w:rsidRPr="00FB415D" w:rsidRDefault="00B83F4C" w:rsidP="00B83F4C">
      <w:pPr>
        <w:spacing w:line="360" w:lineRule="auto"/>
        <w:jc w:val="center"/>
        <w:rPr>
          <w:b/>
        </w:rPr>
      </w:pPr>
      <w:r w:rsidRPr="00FB415D">
        <w:rPr>
          <w:b/>
        </w:rPr>
        <w:t>T/CECS *** -20</w:t>
      </w:r>
      <w:r w:rsidR="004A5821">
        <w:rPr>
          <w:b/>
        </w:rPr>
        <w:t>2</w:t>
      </w:r>
      <w:r w:rsidRPr="00FB415D">
        <w:rPr>
          <w:b/>
        </w:rPr>
        <w:t>X</w:t>
      </w:r>
    </w:p>
    <w:p w14:paraId="69501963" w14:textId="77777777" w:rsidR="00B83F4C" w:rsidRDefault="00B83F4C" w:rsidP="00B83F4C">
      <w:pPr>
        <w:spacing w:line="360" w:lineRule="auto"/>
        <w:jc w:val="center"/>
        <w:rPr>
          <w:b/>
          <w:szCs w:val="22"/>
        </w:rPr>
      </w:pPr>
    </w:p>
    <w:p w14:paraId="40EACE05" w14:textId="77777777" w:rsidR="00B83F4C" w:rsidRDefault="00B83F4C" w:rsidP="00B83F4C">
      <w:pPr>
        <w:spacing w:line="360" w:lineRule="auto"/>
        <w:ind w:firstLineChars="1200" w:firstLine="2880"/>
        <w:rPr>
          <w:szCs w:val="22"/>
        </w:rPr>
      </w:pPr>
    </w:p>
    <w:p w14:paraId="0AEE749B" w14:textId="77777777" w:rsidR="00B83F4C" w:rsidRDefault="00B83F4C" w:rsidP="00B83F4C">
      <w:pPr>
        <w:spacing w:line="360" w:lineRule="auto"/>
        <w:ind w:firstLineChars="1200" w:firstLine="2880"/>
        <w:rPr>
          <w:szCs w:val="22"/>
        </w:rPr>
      </w:pPr>
    </w:p>
    <w:p w14:paraId="78FC092A" w14:textId="77777777" w:rsidR="00B83F4C" w:rsidRDefault="00B83F4C" w:rsidP="00B83F4C">
      <w:pPr>
        <w:spacing w:line="360" w:lineRule="auto"/>
        <w:ind w:firstLineChars="1200" w:firstLine="2880"/>
        <w:rPr>
          <w:szCs w:val="22"/>
        </w:rPr>
      </w:pPr>
    </w:p>
    <w:p w14:paraId="77F88C90" w14:textId="77777777" w:rsidR="00B83F4C" w:rsidRDefault="00B83F4C" w:rsidP="00B83F4C">
      <w:pPr>
        <w:spacing w:line="360" w:lineRule="auto"/>
        <w:ind w:firstLineChars="1200" w:firstLine="2880"/>
        <w:rPr>
          <w:szCs w:val="22"/>
        </w:rPr>
      </w:pPr>
    </w:p>
    <w:p w14:paraId="3B663BE4" w14:textId="77777777" w:rsidR="00B83F4C" w:rsidRPr="00B83F4C" w:rsidRDefault="00B83F4C" w:rsidP="00B83F4C">
      <w:pPr>
        <w:spacing w:line="360" w:lineRule="auto"/>
        <w:ind w:firstLineChars="1200" w:firstLine="2880"/>
        <w:rPr>
          <w:rFonts w:ascii="宋体" w:hAnsi="宋体"/>
        </w:rPr>
      </w:pPr>
      <w:r w:rsidRPr="00FB415D">
        <w:t>主编单位：</w:t>
      </w:r>
      <w:r w:rsidRPr="00B83F4C">
        <w:rPr>
          <w:rFonts w:ascii="宋体" w:hAnsi="宋体" w:hint="eastAsia"/>
        </w:rPr>
        <w:t>上海麦索照明设计咨询有限公司</w:t>
      </w:r>
    </w:p>
    <w:p w14:paraId="15355758" w14:textId="5C1477C9" w:rsidR="00B83F4C" w:rsidRPr="00FB415D" w:rsidRDefault="00B83F4C" w:rsidP="00B83F4C">
      <w:pPr>
        <w:spacing w:line="360" w:lineRule="auto"/>
        <w:ind w:firstLineChars="1700" w:firstLine="4080"/>
      </w:pPr>
      <w:r w:rsidRPr="00B83F4C">
        <w:rPr>
          <w:rFonts w:ascii="宋体" w:hAnsi="宋体" w:hint="eastAsia"/>
        </w:rPr>
        <w:t>建科</w:t>
      </w:r>
      <w:proofErr w:type="gramStart"/>
      <w:r w:rsidRPr="00B83F4C">
        <w:rPr>
          <w:rFonts w:ascii="宋体" w:hAnsi="宋体" w:hint="eastAsia"/>
        </w:rPr>
        <w:t>环能科技</w:t>
      </w:r>
      <w:proofErr w:type="gramEnd"/>
      <w:r w:rsidRPr="00B83F4C">
        <w:rPr>
          <w:rFonts w:ascii="宋体" w:hAnsi="宋体" w:hint="eastAsia"/>
        </w:rPr>
        <w:t>有限公司</w:t>
      </w:r>
    </w:p>
    <w:p w14:paraId="3A647527" w14:textId="77777777" w:rsidR="00B83F4C" w:rsidRPr="00FB415D" w:rsidRDefault="00B83F4C" w:rsidP="00B83F4C">
      <w:pPr>
        <w:spacing w:line="360" w:lineRule="auto"/>
        <w:ind w:firstLineChars="1200" w:firstLine="2880"/>
      </w:pPr>
      <w:r w:rsidRPr="00FB415D">
        <w:t>批准单位：中国工程建设标准化协会</w:t>
      </w:r>
    </w:p>
    <w:p w14:paraId="3AEF3D1F" w14:textId="342F1217" w:rsidR="00B83F4C" w:rsidRPr="00FB415D" w:rsidRDefault="00B83F4C" w:rsidP="00B83F4C">
      <w:pPr>
        <w:spacing w:line="360" w:lineRule="auto"/>
        <w:ind w:firstLineChars="1200" w:firstLine="2880"/>
      </w:pPr>
      <w:r w:rsidRPr="00FB415D">
        <w:t>施行日期：</w:t>
      </w:r>
      <w:r w:rsidRPr="00FB415D">
        <w:t>20</w:t>
      </w:r>
      <w:r w:rsidR="0059051F">
        <w:t>2</w:t>
      </w:r>
      <w:r w:rsidRPr="00FB415D">
        <w:t>X</w:t>
      </w:r>
      <w:r w:rsidRPr="00FB415D">
        <w:t>年</w:t>
      </w:r>
      <w:r w:rsidRPr="00FB415D">
        <w:t>××</w:t>
      </w:r>
      <w:r w:rsidRPr="00FB415D">
        <w:t>月</w:t>
      </w:r>
      <w:r w:rsidRPr="00FB415D">
        <w:t>××</w:t>
      </w:r>
      <w:r w:rsidRPr="00FB415D">
        <w:t>日</w:t>
      </w:r>
    </w:p>
    <w:p w14:paraId="0708B3F1" w14:textId="77777777" w:rsidR="00B83F4C" w:rsidRPr="00FB415D" w:rsidRDefault="00B83F4C" w:rsidP="00B83F4C">
      <w:pPr>
        <w:spacing w:line="360" w:lineRule="auto"/>
        <w:jc w:val="center"/>
        <w:rPr>
          <w:szCs w:val="22"/>
        </w:rPr>
      </w:pPr>
    </w:p>
    <w:p w14:paraId="73EBEAAE" w14:textId="77777777" w:rsidR="00B83F4C" w:rsidRPr="00FB415D" w:rsidRDefault="00B83F4C" w:rsidP="00B83F4C">
      <w:pPr>
        <w:spacing w:line="360" w:lineRule="auto"/>
        <w:jc w:val="center"/>
        <w:rPr>
          <w:szCs w:val="22"/>
        </w:rPr>
      </w:pPr>
    </w:p>
    <w:p w14:paraId="3C971603" w14:textId="77777777" w:rsidR="00B83F4C" w:rsidRPr="00FB415D" w:rsidRDefault="00B83F4C" w:rsidP="00B83F4C">
      <w:pPr>
        <w:spacing w:line="360" w:lineRule="auto"/>
        <w:jc w:val="center"/>
        <w:rPr>
          <w:szCs w:val="22"/>
        </w:rPr>
      </w:pPr>
    </w:p>
    <w:p w14:paraId="0B345439" w14:textId="77777777" w:rsidR="00B83F4C" w:rsidRPr="00FB415D" w:rsidRDefault="00B83F4C" w:rsidP="00B83F4C">
      <w:pPr>
        <w:spacing w:line="360" w:lineRule="auto"/>
        <w:jc w:val="center"/>
        <w:rPr>
          <w:szCs w:val="22"/>
        </w:rPr>
      </w:pPr>
    </w:p>
    <w:p w14:paraId="718FCE18" w14:textId="77777777" w:rsidR="00B83F4C" w:rsidRPr="00FB415D" w:rsidRDefault="00B83F4C" w:rsidP="00B83F4C">
      <w:pPr>
        <w:spacing w:line="360" w:lineRule="auto"/>
        <w:jc w:val="center"/>
        <w:rPr>
          <w:szCs w:val="22"/>
        </w:rPr>
      </w:pPr>
    </w:p>
    <w:p w14:paraId="34E2622F" w14:textId="77777777" w:rsidR="00B83F4C" w:rsidRPr="00FB415D" w:rsidRDefault="00B83F4C" w:rsidP="00B83F4C">
      <w:pPr>
        <w:spacing w:line="360" w:lineRule="auto"/>
        <w:jc w:val="center"/>
      </w:pPr>
      <w:r w:rsidRPr="00FB415D">
        <w:rPr>
          <w:rFonts w:hint="eastAsia"/>
        </w:rPr>
        <w:t>XXXX</w:t>
      </w:r>
      <w:r w:rsidRPr="00FB415D">
        <w:rPr>
          <w:rFonts w:hint="eastAsia"/>
        </w:rPr>
        <w:t>出版社</w:t>
      </w:r>
    </w:p>
    <w:p w14:paraId="6BDD7B77" w14:textId="46FECF99" w:rsidR="00B83F4C" w:rsidRPr="00FB415D" w:rsidRDefault="00B83F4C" w:rsidP="00B83F4C">
      <w:pPr>
        <w:widowControl/>
        <w:adjustRightInd w:val="0"/>
        <w:spacing w:line="360" w:lineRule="auto"/>
        <w:jc w:val="center"/>
        <w:rPr>
          <w:rFonts w:ascii="宋体" w:hAnsi="宋体" w:cs="宋体"/>
          <w:b/>
          <w:kern w:val="44"/>
          <w:sz w:val="28"/>
        </w:rPr>
      </w:pPr>
      <w:r w:rsidRPr="00FB415D">
        <w:rPr>
          <w:rFonts w:hint="eastAsia"/>
          <w:szCs w:val="22"/>
        </w:rPr>
        <w:t>2</w:t>
      </w:r>
      <w:r w:rsidRPr="00FB415D">
        <w:rPr>
          <w:szCs w:val="22"/>
        </w:rPr>
        <w:t>02</w:t>
      </w:r>
      <w:r w:rsidRPr="00B83F4C">
        <w:rPr>
          <w:rFonts w:hint="eastAsia"/>
        </w:rPr>
        <w:t xml:space="preserve"> </w:t>
      </w:r>
      <w:r>
        <w:rPr>
          <w:rFonts w:hint="eastAsia"/>
        </w:rPr>
        <w:t>X</w:t>
      </w:r>
      <w:r w:rsidRPr="00FB415D">
        <w:rPr>
          <w:szCs w:val="22"/>
        </w:rPr>
        <w:t xml:space="preserve"> </w:t>
      </w:r>
      <w:r w:rsidRPr="00FB415D">
        <w:rPr>
          <w:rFonts w:hint="eastAsia"/>
          <w:szCs w:val="22"/>
        </w:rPr>
        <w:t>北京</w:t>
      </w:r>
    </w:p>
    <w:p w14:paraId="03BB4792" w14:textId="2AD66EA1" w:rsidR="00B83F4C" w:rsidRDefault="00B83F4C">
      <w:pPr>
        <w:widowControl/>
        <w:snapToGrid/>
        <w:spacing w:line="240" w:lineRule="auto"/>
        <w:jc w:val="left"/>
        <w:rPr>
          <w:sz w:val="28"/>
          <w:szCs w:val="22"/>
        </w:rPr>
      </w:pPr>
    </w:p>
    <w:bookmarkEnd w:id="0"/>
    <w:p w14:paraId="70C8E16D" w14:textId="77777777" w:rsidR="00855F26" w:rsidRDefault="00855F26">
      <w:pPr>
        <w:ind w:firstLineChars="400" w:firstLine="1120"/>
        <w:rPr>
          <w:sz w:val="28"/>
          <w:szCs w:val="28"/>
        </w:rPr>
      </w:pPr>
    </w:p>
    <w:p w14:paraId="657D03F6" w14:textId="77777777" w:rsidR="00855F26" w:rsidRDefault="00855F26">
      <w:pPr>
        <w:ind w:firstLineChars="400" w:firstLine="1120"/>
        <w:rPr>
          <w:sz w:val="28"/>
          <w:szCs w:val="28"/>
        </w:rPr>
      </w:pPr>
    </w:p>
    <w:p w14:paraId="080DEDD4" w14:textId="77777777" w:rsidR="00855F26" w:rsidRDefault="00855F26">
      <w:pPr>
        <w:ind w:firstLineChars="400" w:firstLine="1120"/>
        <w:rPr>
          <w:sz w:val="28"/>
          <w:szCs w:val="28"/>
        </w:rPr>
      </w:pPr>
    </w:p>
    <w:p w14:paraId="1969A25A" w14:textId="77777777" w:rsidR="00855F26" w:rsidRDefault="00855F26">
      <w:pPr>
        <w:ind w:firstLineChars="400" w:firstLine="1120"/>
        <w:rPr>
          <w:sz w:val="28"/>
          <w:szCs w:val="28"/>
        </w:rPr>
      </w:pPr>
    </w:p>
    <w:p w14:paraId="0486235A" w14:textId="77777777" w:rsidR="00855F26" w:rsidRDefault="00855F26">
      <w:pPr>
        <w:ind w:firstLineChars="400" w:firstLine="1120"/>
        <w:rPr>
          <w:sz w:val="28"/>
          <w:szCs w:val="28"/>
        </w:rPr>
      </w:pPr>
    </w:p>
    <w:p w14:paraId="2906E034" w14:textId="77777777" w:rsidR="00855F26" w:rsidRDefault="00855F26">
      <w:pPr>
        <w:ind w:firstLineChars="400" w:firstLine="1120"/>
        <w:rPr>
          <w:sz w:val="28"/>
          <w:szCs w:val="28"/>
        </w:rPr>
      </w:pPr>
    </w:p>
    <w:p w14:paraId="07D400B0" w14:textId="77777777" w:rsidR="00855F26" w:rsidRDefault="00855F26">
      <w:pPr>
        <w:ind w:firstLineChars="400" w:firstLine="1120"/>
        <w:rPr>
          <w:sz w:val="28"/>
          <w:szCs w:val="28"/>
        </w:rPr>
      </w:pPr>
    </w:p>
    <w:p w14:paraId="4E56069A" w14:textId="386EFE2B" w:rsidR="00855F26" w:rsidRDefault="00855F26">
      <w:pPr>
        <w:widowControl/>
        <w:spacing w:line="240" w:lineRule="auto"/>
        <w:jc w:val="left"/>
        <w:rPr>
          <w:sz w:val="28"/>
          <w:szCs w:val="28"/>
        </w:rPr>
        <w:sectPr w:rsidR="00855F26">
          <w:footerReference w:type="default" r:id="rId10"/>
          <w:footerReference w:type="first" r:id="rId11"/>
          <w:pgSz w:w="11906" w:h="16838"/>
          <w:pgMar w:top="1440" w:right="1800" w:bottom="1440" w:left="1800" w:header="851" w:footer="992" w:gutter="0"/>
          <w:pgNumType w:start="1"/>
          <w:cols w:space="425"/>
          <w:titlePg/>
          <w:docGrid w:type="lines" w:linePitch="326"/>
        </w:sectPr>
      </w:pPr>
    </w:p>
    <w:p w14:paraId="55481E7B" w14:textId="77777777" w:rsidR="00855F26" w:rsidRDefault="00000000">
      <w:pPr>
        <w:snapToGrid/>
        <w:spacing w:line="400" w:lineRule="exact"/>
        <w:jc w:val="center"/>
        <w:rPr>
          <w:b/>
          <w:sz w:val="36"/>
          <w:szCs w:val="28"/>
        </w:rPr>
      </w:pPr>
      <w:r>
        <w:rPr>
          <w:rFonts w:hint="eastAsia"/>
          <w:b/>
          <w:sz w:val="36"/>
          <w:szCs w:val="28"/>
        </w:rPr>
        <w:lastRenderedPageBreak/>
        <w:tab/>
      </w:r>
      <w:bookmarkStart w:id="1" w:name="_Toc28567"/>
      <w:r>
        <w:rPr>
          <w:rFonts w:hint="eastAsia"/>
          <w:b/>
          <w:sz w:val="36"/>
          <w:szCs w:val="28"/>
        </w:rPr>
        <w:t>前</w:t>
      </w:r>
      <w:r>
        <w:rPr>
          <w:rFonts w:hint="eastAsia"/>
          <w:b/>
          <w:sz w:val="36"/>
          <w:szCs w:val="28"/>
        </w:rPr>
        <w:t xml:space="preserve">  </w:t>
      </w:r>
      <w:r>
        <w:rPr>
          <w:rFonts w:hint="eastAsia"/>
          <w:b/>
          <w:sz w:val="36"/>
          <w:szCs w:val="28"/>
        </w:rPr>
        <w:t>言</w:t>
      </w:r>
      <w:bookmarkEnd w:id="1"/>
    </w:p>
    <w:p w14:paraId="4AC63B09" w14:textId="77777777" w:rsidR="00855F26" w:rsidRDefault="00855F26">
      <w:pPr>
        <w:spacing w:line="400" w:lineRule="exact"/>
        <w:jc w:val="center"/>
        <w:rPr>
          <w:b/>
          <w:sz w:val="32"/>
        </w:rPr>
      </w:pPr>
    </w:p>
    <w:p w14:paraId="31D3A6C1" w14:textId="62C25BA2" w:rsidR="00855F26" w:rsidRDefault="00000000">
      <w:pPr>
        <w:spacing w:line="400" w:lineRule="exact"/>
        <w:ind w:firstLineChars="200" w:firstLine="480"/>
      </w:pPr>
      <w:r>
        <w:rPr>
          <w:rFonts w:hint="eastAsia"/>
        </w:rPr>
        <w:t>根据中国工程建设标准化协会《关于印发</w:t>
      </w:r>
      <w:r>
        <w:rPr>
          <w:rFonts w:hint="eastAsia"/>
        </w:rPr>
        <w:t>20</w:t>
      </w:r>
      <w:r>
        <w:t>21</w:t>
      </w:r>
      <w:r>
        <w:rPr>
          <w:rFonts w:hint="eastAsia"/>
        </w:rPr>
        <w:t>年第二批协会标准制订、修订计划》的通知（建标协字﹝</w:t>
      </w:r>
      <w:r>
        <w:rPr>
          <w:rFonts w:hint="eastAsia"/>
        </w:rPr>
        <w:t>20</w:t>
      </w:r>
      <w:r>
        <w:t>21</w:t>
      </w:r>
      <w:r>
        <w:rPr>
          <w:rFonts w:hint="eastAsia"/>
        </w:rPr>
        <w:t>﹞</w:t>
      </w:r>
      <w:r>
        <w:t>20</w:t>
      </w:r>
      <w:r>
        <w:rPr>
          <w:rFonts w:hint="eastAsia"/>
        </w:rPr>
        <w:t>号）的要求，</w:t>
      </w:r>
      <w:r w:rsidR="006703FD" w:rsidRPr="005F22DC">
        <w:t>编制组经</w:t>
      </w:r>
      <w:r w:rsidR="006703FD">
        <w:rPr>
          <w:rFonts w:ascii="宋体" w:hAnsi="宋体" w:hint="eastAsia"/>
        </w:rPr>
        <w:t>深入</w:t>
      </w:r>
      <w:r w:rsidR="006703FD" w:rsidRPr="005F22DC">
        <w:t>调</w:t>
      </w:r>
      <w:r w:rsidR="006703FD">
        <w:rPr>
          <w:rFonts w:hint="eastAsia"/>
        </w:rPr>
        <w:t>查</w:t>
      </w:r>
      <w:r w:rsidR="006703FD" w:rsidRPr="005F22DC">
        <w:t>研</w:t>
      </w:r>
      <w:r w:rsidR="006703FD">
        <w:rPr>
          <w:rFonts w:hint="eastAsia"/>
        </w:rPr>
        <w:t>究</w:t>
      </w:r>
      <w:r w:rsidR="006703FD" w:rsidRPr="005F22DC">
        <w:t>，认真总结</w:t>
      </w:r>
      <w:r w:rsidR="006703FD">
        <w:rPr>
          <w:rFonts w:hint="eastAsia"/>
        </w:rPr>
        <w:t>实践</w:t>
      </w:r>
      <w:r w:rsidR="006703FD" w:rsidRPr="005F22DC">
        <w:t>经验，</w:t>
      </w:r>
      <w:r w:rsidR="006703FD">
        <w:rPr>
          <w:rFonts w:ascii="宋体" w:hAnsi="宋体" w:hint="eastAsia"/>
        </w:rPr>
        <w:t>参考国内外先进标准，</w:t>
      </w:r>
      <w:r w:rsidR="006703FD" w:rsidRPr="005F22DC">
        <w:t>并在广泛征求意见的基础上，</w:t>
      </w:r>
      <w:r>
        <w:rPr>
          <w:rFonts w:hint="eastAsia"/>
        </w:rPr>
        <w:t>制定本标准。</w:t>
      </w:r>
    </w:p>
    <w:p w14:paraId="1FB115D4" w14:textId="67ADC527" w:rsidR="00855F26" w:rsidRDefault="00000000">
      <w:pPr>
        <w:spacing w:line="400" w:lineRule="exact"/>
        <w:ind w:firstLineChars="200" w:firstLine="480"/>
      </w:pPr>
      <w:r>
        <w:rPr>
          <w:rFonts w:hint="eastAsia"/>
        </w:rPr>
        <w:t>本标准共分</w:t>
      </w:r>
      <w:r>
        <w:t>10</w:t>
      </w:r>
      <w:r>
        <w:rPr>
          <w:rFonts w:hint="eastAsia"/>
        </w:rPr>
        <w:t>章</w:t>
      </w:r>
      <w:r w:rsidR="006703FD" w:rsidRPr="006703FD">
        <w:rPr>
          <w:rFonts w:hint="eastAsia"/>
        </w:rPr>
        <w:t>和</w:t>
      </w:r>
      <w:r w:rsidR="006703FD">
        <w:t>1</w:t>
      </w:r>
      <w:r w:rsidR="006703FD" w:rsidRPr="006703FD">
        <w:rPr>
          <w:rFonts w:hint="eastAsia"/>
        </w:rPr>
        <w:t>个附录</w:t>
      </w:r>
      <w:r>
        <w:rPr>
          <w:rFonts w:hint="eastAsia"/>
        </w:rPr>
        <w:t>，主要内容包括：总则、术语、基本规定</w:t>
      </w:r>
      <w:r>
        <w:t>、</w:t>
      </w:r>
      <w:r>
        <w:rPr>
          <w:rFonts w:hint="eastAsia"/>
        </w:rPr>
        <w:t>室内照明设计</w:t>
      </w:r>
      <w:r>
        <w:t>、</w:t>
      </w:r>
      <w:r>
        <w:rPr>
          <w:rFonts w:hint="eastAsia"/>
        </w:rPr>
        <w:t>室外照明设计、照明指标、灯具、照明配电、智能照明控制、照明节能</w:t>
      </w:r>
      <w:r>
        <w:t>等</w:t>
      </w:r>
      <w:r>
        <w:rPr>
          <w:rFonts w:hint="eastAsia"/>
        </w:rPr>
        <w:t>。</w:t>
      </w:r>
    </w:p>
    <w:p w14:paraId="679F2614" w14:textId="77777777" w:rsidR="00855F26" w:rsidRDefault="00000000">
      <w:pPr>
        <w:spacing w:line="400" w:lineRule="exact"/>
        <w:ind w:firstLineChars="200" w:firstLine="480"/>
      </w:pPr>
      <w:r>
        <w:rPr>
          <w:rFonts w:hint="eastAsia"/>
        </w:rPr>
        <w:t>本标准的某些内容可能直接或间接涉及专利，本标准的发布机构不承担识别这些专利的责任。</w:t>
      </w:r>
    </w:p>
    <w:p w14:paraId="5F84B2B8" w14:textId="107148EE" w:rsidR="00855F26" w:rsidRDefault="00000000">
      <w:pPr>
        <w:spacing w:line="400" w:lineRule="exact"/>
        <w:ind w:firstLineChars="200" w:firstLine="480"/>
      </w:pPr>
      <w:r>
        <w:rPr>
          <w:rFonts w:hint="eastAsia"/>
        </w:rPr>
        <w:t>本标准由中国工程建设标准化协会建筑环境与节能专业委员会归口管理，由上海麦索照明设计咨询有限公司负责具体技术内容的解释。</w:t>
      </w:r>
      <w:r w:rsidR="006703FD" w:rsidRPr="0047680C">
        <w:rPr>
          <w:szCs w:val="24"/>
        </w:rPr>
        <w:t>执行过程中</w:t>
      </w:r>
      <w:r w:rsidR="006703FD">
        <w:rPr>
          <w:rFonts w:hint="eastAsia"/>
          <w:szCs w:val="24"/>
        </w:rPr>
        <w:t>，</w:t>
      </w:r>
      <w:r w:rsidR="006703FD" w:rsidRPr="0047680C">
        <w:rPr>
          <w:szCs w:val="24"/>
        </w:rPr>
        <w:t>如有意见或建议，请</w:t>
      </w:r>
      <w:r w:rsidR="006703FD" w:rsidRPr="00DA2007">
        <w:rPr>
          <w:rFonts w:hint="eastAsia"/>
          <w:szCs w:val="24"/>
        </w:rPr>
        <w:t>反馈</w:t>
      </w:r>
      <w:r>
        <w:rPr>
          <w:rFonts w:hint="eastAsia"/>
        </w:rPr>
        <w:t>上海麦索照明设计咨询有限公司（地址：上海市闵行区新龙路</w:t>
      </w:r>
      <w:r>
        <w:rPr>
          <w:rFonts w:hint="eastAsia"/>
        </w:rPr>
        <w:t>399</w:t>
      </w:r>
      <w:r>
        <w:rPr>
          <w:rFonts w:hint="eastAsia"/>
        </w:rPr>
        <w:t>弄</w:t>
      </w:r>
      <w:r>
        <w:rPr>
          <w:rFonts w:hint="eastAsia"/>
        </w:rPr>
        <w:t>56</w:t>
      </w:r>
      <w:r>
        <w:rPr>
          <w:rFonts w:hint="eastAsia"/>
        </w:rPr>
        <w:t>号</w:t>
      </w:r>
      <w:r>
        <w:rPr>
          <w:rFonts w:hint="eastAsia"/>
        </w:rPr>
        <w:t>T1</w:t>
      </w:r>
      <w:r>
        <w:rPr>
          <w:rFonts w:hint="eastAsia"/>
        </w:rPr>
        <w:t>栋</w:t>
      </w:r>
      <w:r>
        <w:rPr>
          <w:rFonts w:hint="eastAsia"/>
        </w:rPr>
        <w:t>1002</w:t>
      </w:r>
      <w:r>
        <w:rPr>
          <w:rFonts w:hint="eastAsia"/>
        </w:rPr>
        <w:t>室，邮政编码：</w:t>
      </w:r>
      <w:r>
        <w:rPr>
          <w:rFonts w:hint="eastAsia"/>
        </w:rPr>
        <w:t>20110</w:t>
      </w:r>
      <w:r>
        <w:t>1</w:t>
      </w:r>
      <w:r>
        <w:rPr>
          <w:rFonts w:hint="eastAsia"/>
        </w:rPr>
        <w:t>，邮箱：</w:t>
      </w:r>
      <w:r>
        <w:rPr>
          <w:rFonts w:hint="eastAsia"/>
        </w:rPr>
        <w:t>415935009@qq.com</w:t>
      </w:r>
      <w:r>
        <w:rPr>
          <w:rFonts w:hint="eastAsia"/>
        </w:rPr>
        <w:t>）。</w:t>
      </w:r>
    </w:p>
    <w:p w14:paraId="00C91470" w14:textId="77777777" w:rsidR="00855F26" w:rsidRDefault="00855F26">
      <w:pPr>
        <w:spacing w:line="400" w:lineRule="exact"/>
        <w:ind w:firstLineChars="200" w:firstLine="480"/>
      </w:pPr>
    </w:p>
    <w:p w14:paraId="3D21CD20" w14:textId="77777777" w:rsidR="00855F26" w:rsidRDefault="00000000">
      <w:pPr>
        <w:ind w:firstLineChars="200" w:firstLine="480"/>
      </w:pPr>
      <w:r>
        <w:rPr>
          <w:rFonts w:eastAsia="黑体" w:hint="eastAsia"/>
        </w:rPr>
        <w:t>主编单位</w:t>
      </w:r>
      <w:r>
        <w:rPr>
          <w:rFonts w:hint="eastAsia"/>
        </w:rPr>
        <w:t>：上海麦索照明设计咨询有限公司</w:t>
      </w:r>
    </w:p>
    <w:p w14:paraId="54C7268E" w14:textId="77777777" w:rsidR="00855F26" w:rsidRDefault="00000000">
      <w:pPr>
        <w:ind w:firstLineChars="700" w:firstLine="1680"/>
      </w:pPr>
      <w:bookmarkStart w:id="2" w:name="_Toc12361"/>
      <w:r>
        <w:rPr>
          <w:rFonts w:hint="eastAsia"/>
        </w:rPr>
        <w:t>建科</w:t>
      </w:r>
      <w:proofErr w:type="gramStart"/>
      <w:r>
        <w:rPr>
          <w:rFonts w:hint="eastAsia"/>
        </w:rPr>
        <w:t>环能科技</w:t>
      </w:r>
      <w:proofErr w:type="gramEnd"/>
      <w:r>
        <w:rPr>
          <w:rFonts w:hint="eastAsia"/>
        </w:rPr>
        <w:t>有限公司</w:t>
      </w:r>
      <w:bookmarkEnd w:id="2"/>
    </w:p>
    <w:p w14:paraId="771F0A65" w14:textId="77777777" w:rsidR="00855F26" w:rsidRDefault="00000000">
      <w:pPr>
        <w:ind w:firstLineChars="200" w:firstLine="480"/>
      </w:pPr>
      <w:r>
        <w:rPr>
          <w:rFonts w:eastAsia="黑体" w:hint="eastAsia"/>
        </w:rPr>
        <w:t>参编单位</w:t>
      </w:r>
      <w:r>
        <w:rPr>
          <w:rFonts w:hint="eastAsia"/>
        </w:rPr>
        <w:t>：</w:t>
      </w:r>
    </w:p>
    <w:p w14:paraId="7CDECBB5" w14:textId="77777777" w:rsidR="00855F26" w:rsidRDefault="00000000">
      <w:pPr>
        <w:ind w:firstLineChars="200" w:firstLine="480"/>
      </w:pPr>
      <w:r>
        <w:t xml:space="preserve">        </w:t>
      </w:r>
    </w:p>
    <w:p w14:paraId="0A39EB40" w14:textId="77777777" w:rsidR="00855F26" w:rsidRDefault="00000000">
      <w:pPr>
        <w:ind w:firstLineChars="200" w:firstLine="480"/>
        <w:rPr>
          <w:rFonts w:eastAsia="黑体"/>
        </w:rPr>
      </w:pPr>
      <w:r>
        <w:rPr>
          <w:rFonts w:eastAsia="黑体" w:hint="eastAsia"/>
        </w:rPr>
        <w:t>主要起草人：</w:t>
      </w:r>
    </w:p>
    <w:p w14:paraId="6B02998A" w14:textId="77777777" w:rsidR="00855F26" w:rsidRDefault="00000000">
      <w:pPr>
        <w:ind w:firstLineChars="200" w:firstLine="480"/>
      </w:pPr>
      <w:r>
        <w:t xml:space="preserve"> </w:t>
      </w:r>
    </w:p>
    <w:p w14:paraId="5DC9322D" w14:textId="77777777" w:rsidR="00855F26" w:rsidRDefault="00000000">
      <w:pPr>
        <w:ind w:firstLineChars="200" w:firstLine="480"/>
      </w:pPr>
      <w:r>
        <w:rPr>
          <w:rFonts w:eastAsia="黑体" w:hint="eastAsia"/>
        </w:rPr>
        <w:t>主要审查人：</w:t>
      </w:r>
      <w:r>
        <w:rPr>
          <w:rFonts w:hint="eastAsia"/>
        </w:rPr>
        <w:t xml:space="preserve"> </w:t>
      </w:r>
    </w:p>
    <w:p w14:paraId="561B1E16" w14:textId="77777777" w:rsidR="00855F26" w:rsidRDefault="00855F26">
      <w:pPr>
        <w:pStyle w:val="TOC10"/>
        <w:numPr>
          <w:ilvl w:val="0"/>
          <w:numId w:val="0"/>
        </w:numPr>
        <w:spacing w:before="0" w:line="400" w:lineRule="atLeast"/>
        <w:jc w:val="center"/>
        <w:rPr>
          <w:rFonts w:ascii="Times New Roman" w:eastAsia="宋体" w:hAnsi="Times New Roman"/>
          <w:bCs/>
          <w:color w:val="auto"/>
          <w:sz w:val="36"/>
        </w:rPr>
        <w:sectPr w:rsidR="00855F26">
          <w:footerReference w:type="default" r:id="rId12"/>
          <w:footerReference w:type="first" r:id="rId13"/>
          <w:pgSz w:w="11906" w:h="16838"/>
          <w:pgMar w:top="1440" w:right="1800" w:bottom="1440" w:left="1800" w:header="851" w:footer="992" w:gutter="0"/>
          <w:pgNumType w:start="1"/>
          <w:cols w:space="425"/>
          <w:titlePg/>
          <w:docGrid w:type="lines" w:linePitch="326"/>
        </w:sectPr>
      </w:pPr>
      <w:bookmarkStart w:id="3" w:name="_Toc27983536"/>
      <w:bookmarkStart w:id="4" w:name="_Toc485909172"/>
      <w:bookmarkStart w:id="5" w:name="_Toc466476490"/>
      <w:bookmarkStart w:id="6" w:name="_Toc485907896"/>
      <w:bookmarkStart w:id="7" w:name="_Hlk14948394"/>
    </w:p>
    <w:p w14:paraId="695E0E60" w14:textId="77777777" w:rsidR="00855F26" w:rsidRDefault="00000000">
      <w:pPr>
        <w:pStyle w:val="TOC10"/>
        <w:numPr>
          <w:ilvl w:val="0"/>
          <w:numId w:val="0"/>
        </w:numPr>
        <w:spacing w:line="400" w:lineRule="exact"/>
        <w:jc w:val="center"/>
        <w:rPr>
          <w:rFonts w:ascii="Times New Roman" w:eastAsia="宋体" w:hAnsi="Times New Roman"/>
          <w:bCs/>
          <w:color w:val="auto"/>
          <w:sz w:val="36"/>
        </w:rPr>
      </w:pPr>
      <w:r>
        <w:rPr>
          <w:rFonts w:ascii="Times New Roman" w:eastAsia="宋体" w:hAnsi="Times New Roman" w:hint="eastAsia"/>
          <w:bCs/>
          <w:color w:val="auto"/>
          <w:sz w:val="36"/>
        </w:rPr>
        <w:lastRenderedPageBreak/>
        <w:t>目</w:t>
      </w:r>
      <w:r>
        <w:rPr>
          <w:rFonts w:ascii="Times New Roman" w:eastAsia="宋体" w:hAnsi="Times New Roman" w:hint="eastAsia"/>
          <w:bCs/>
          <w:color w:val="auto"/>
          <w:sz w:val="36"/>
        </w:rPr>
        <w:t xml:space="preserve"> </w:t>
      </w:r>
      <w:r>
        <w:rPr>
          <w:rFonts w:ascii="Times New Roman" w:eastAsia="宋体" w:hAnsi="Times New Roman"/>
          <w:bCs/>
          <w:color w:val="auto"/>
          <w:sz w:val="36"/>
        </w:rPr>
        <w:t xml:space="preserve"> </w:t>
      </w:r>
      <w:r>
        <w:rPr>
          <w:rFonts w:ascii="Times New Roman" w:eastAsia="宋体" w:hAnsi="Times New Roman" w:hint="eastAsia"/>
          <w:bCs/>
          <w:color w:val="auto"/>
          <w:sz w:val="36"/>
        </w:rPr>
        <w:t>次</w:t>
      </w:r>
    </w:p>
    <w:sdt>
      <w:sdtPr>
        <w:rPr>
          <w:rFonts w:ascii="宋体" w:hAnsi="宋体"/>
          <w:sz w:val="21"/>
        </w:rPr>
        <w:id w:val="147468657"/>
        <w15:color w:val="DBDBDB"/>
        <w:docPartObj>
          <w:docPartGallery w:val="Table of Contents"/>
          <w:docPartUnique/>
        </w:docPartObj>
      </w:sdtPr>
      <w:sdtEndPr>
        <w:rPr>
          <w:rFonts w:ascii="Times New Roman" w:hAnsi="Times New Roman" w:hint="eastAsia"/>
          <w:sz w:val="24"/>
        </w:rPr>
      </w:sdtEndPr>
      <w:sdtContent>
        <w:p w14:paraId="585A77A7" w14:textId="77777777" w:rsidR="00855F26" w:rsidRDefault="00855F26">
          <w:pPr>
            <w:spacing w:line="240" w:lineRule="auto"/>
            <w:jc w:val="center"/>
          </w:pPr>
        </w:p>
        <w:p w14:paraId="21AD2866" w14:textId="2024525E" w:rsidR="00855F26" w:rsidRDefault="00000000">
          <w:pPr>
            <w:pStyle w:val="WPSOffice1"/>
            <w:tabs>
              <w:tab w:val="right" w:leader="dot" w:pos="8306"/>
            </w:tabs>
            <w:spacing w:line="400" w:lineRule="atLeast"/>
            <w:rPr>
              <w:kern w:val="2"/>
              <w:sz w:val="24"/>
              <w:szCs w:val="21"/>
            </w:rPr>
          </w:pPr>
          <w:r>
            <w:rPr>
              <w:rFonts w:hint="eastAsia"/>
              <w:kern w:val="2"/>
              <w:sz w:val="24"/>
              <w:szCs w:val="21"/>
            </w:rPr>
            <w:fldChar w:fldCharType="begin"/>
          </w:r>
          <w:r>
            <w:rPr>
              <w:rFonts w:hint="eastAsia"/>
              <w:kern w:val="2"/>
              <w:sz w:val="24"/>
              <w:szCs w:val="21"/>
            </w:rPr>
            <w:instrText xml:space="preserve">TOC \o "1-3" \h \u </w:instrText>
          </w:r>
          <w:r>
            <w:rPr>
              <w:rFonts w:hint="eastAsia"/>
              <w:kern w:val="2"/>
              <w:sz w:val="24"/>
              <w:szCs w:val="21"/>
            </w:rPr>
            <w:fldChar w:fldCharType="separate"/>
          </w:r>
          <w:hyperlink w:anchor="_Toc4989" w:history="1">
            <w:r>
              <w:rPr>
                <w:rFonts w:hint="eastAsia"/>
                <w:kern w:val="2"/>
                <w:sz w:val="24"/>
                <w:szCs w:val="21"/>
              </w:rPr>
              <w:t xml:space="preserve">1 </w:t>
            </w:r>
            <w:r>
              <w:rPr>
                <w:rFonts w:hint="eastAsia"/>
                <w:kern w:val="2"/>
                <w:sz w:val="24"/>
                <w:szCs w:val="21"/>
              </w:rPr>
              <w:t>总则</w:t>
            </w:r>
            <w:r>
              <w:rPr>
                <w:kern w:val="2"/>
                <w:sz w:val="24"/>
                <w:szCs w:val="21"/>
              </w:rPr>
              <w:tab/>
            </w:r>
            <w:r>
              <w:rPr>
                <w:kern w:val="2"/>
                <w:sz w:val="24"/>
                <w:szCs w:val="21"/>
              </w:rPr>
              <w:fldChar w:fldCharType="begin"/>
            </w:r>
            <w:r>
              <w:rPr>
                <w:kern w:val="2"/>
                <w:sz w:val="24"/>
                <w:szCs w:val="21"/>
              </w:rPr>
              <w:instrText xml:space="preserve"> PAGEREF _Toc4989 \h </w:instrText>
            </w:r>
            <w:r>
              <w:rPr>
                <w:kern w:val="2"/>
                <w:sz w:val="24"/>
                <w:szCs w:val="21"/>
              </w:rPr>
            </w:r>
            <w:r>
              <w:rPr>
                <w:kern w:val="2"/>
                <w:sz w:val="24"/>
                <w:szCs w:val="21"/>
              </w:rPr>
              <w:fldChar w:fldCharType="separate"/>
            </w:r>
            <w:r w:rsidR="008048D7">
              <w:rPr>
                <w:noProof/>
                <w:kern w:val="2"/>
                <w:sz w:val="24"/>
                <w:szCs w:val="21"/>
              </w:rPr>
              <w:t>1</w:t>
            </w:r>
            <w:r>
              <w:rPr>
                <w:kern w:val="2"/>
                <w:sz w:val="24"/>
                <w:szCs w:val="21"/>
              </w:rPr>
              <w:fldChar w:fldCharType="end"/>
            </w:r>
          </w:hyperlink>
        </w:p>
        <w:p w14:paraId="0AF385A8" w14:textId="70C4E511" w:rsidR="00855F26" w:rsidRDefault="00000000">
          <w:pPr>
            <w:pStyle w:val="WPSOffice1"/>
            <w:tabs>
              <w:tab w:val="right" w:leader="dot" w:pos="8306"/>
            </w:tabs>
            <w:spacing w:line="400" w:lineRule="atLeast"/>
            <w:rPr>
              <w:kern w:val="2"/>
              <w:sz w:val="24"/>
              <w:szCs w:val="21"/>
            </w:rPr>
          </w:pPr>
          <w:hyperlink w:anchor="_Toc6740" w:history="1">
            <w:r>
              <w:rPr>
                <w:rFonts w:hint="eastAsia"/>
                <w:kern w:val="2"/>
                <w:sz w:val="24"/>
                <w:szCs w:val="21"/>
              </w:rPr>
              <w:t xml:space="preserve">2 </w:t>
            </w:r>
            <w:r>
              <w:rPr>
                <w:rFonts w:hint="eastAsia"/>
                <w:kern w:val="2"/>
                <w:sz w:val="24"/>
                <w:szCs w:val="21"/>
              </w:rPr>
              <w:t>术语</w:t>
            </w:r>
            <w:r>
              <w:rPr>
                <w:kern w:val="2"/>
                <w:sz w:val="24"/>
                <w:szCs w:val="21"/>
              </w:rPr>
              <w:tab/>
            </w:r>
            <w:r>
              <w:rPr>
                <w:kern w:val="2"/>
                <w:sz w:val="24"/>
                <w:szCs w:val="21"/>
              </w:rPr>
              <w:fldChar w:fldCharType="begin"/>
            </w:r>
            <w:r>
              <w:rPr>
                <w:kern w:val="2"/>
                <w:sz w:val="24"/>
                <w:szCs w:val="21"/>
              </w:rPr>
              <w:instrText xml:space="preserve"> PAGEREF _Toc6740 \h </w:instrText>
            </w:r>
            <w:r>
              <w:rPr>
                <w:kern w:val="2"/>
                <w:sz w:val="24"/>
                <w:szCs w:val="21"/>
              </w:rPr>
            </w:r>
            <w:r>
              <w:rPr>
                <w:kern w:val="2"/>
                <w:sz w:val="24"/>
                <w:szCs w:val="21"/>
              </w:rPr>
              <w:fldChar w:fldCharType="separate"/>
            </w:r>
            <w:r w:rsidR="008048D7">
              <w:rPr>
                <w:noProof/>
                <w:kern w:val="2"/>
                <w:sz w:val="24"/>
                <w:szCs w:val="21"/>
              </w:rPr>
              <w:t>2</w:t>
            </w:r>
            <w:r>
              <w:rPr>
                <w:kern w:val="2"/>
                <w:sz w:val="24"/>
                <w:szCs w:val="21"/>
              </w:rPr>
              <w:fldChar w:fldCharType="end"/>
            </w:r>
          </w:hyperlink>
        </w:p>
        <w:p w14:paraId="3B5B4524" w14:textId="43EC7AC1" w:rsidR="00855F26" w:rsidRDefault="00000000">
          <w:pPr>
            <w:pStyle w:val="WPSOffice1"/>
            <w:tabs>
              <w:tab w:val="right" w:leader="dot" w:pos="8306"/>
            </w:tabs>
            <w:spacing w:line="400" w:lineRule="atLeast"/>
            <w:rPr>
              <w:kern w:val="2"/>
              <w:sz w:val="24"/>
              <w:szCs w:val="21"/>
            </w:rPr>
          </w:pPr>
          <w:hyperlink w:anchor="_Toc17254" w:history="1">
            <w:r>
              <w:rPr>
                <w:rFonts w:hint="eastAsia"/>
                <w:kern w:val="2"/>
                <w:sz w:val="24"/>
                <w:szCs w:val="21"/>
              </w:rPr>
              <w:t xml:space="preserve">3 </w:t>
            </w:r>
            <w:r>
              <w:rPr>
                <w:rFonts w:hint="eastAsia"/>
                <w:kern w:val="2"/>
                <w:sz w:val="24"/>
                <w:szCs w:val="21"/>
              </w:rPr>
              <w:t>基本</w:t>
            </w:r>
            <w:r>
              <w:rPr>
                <w:kern w:val="2"/>
                <w:sz w:val="24"/>
                <w:szCs w:val="21"/>
              </w:rPr>
              <w:t>规定</w:t>
            </w:r>
            <w:r>
              <w:rPr>
                <w:kern w:val="2"/>
                <w:sz w:val="24"/>
                <w:szCs w:val="21"/>
              </w:rPr>
              <w:tab/>
            </w:r>
            <w:r w:rsidR="00771819">
              <w:rPr>
                <w:kern w:val="2"/>
                <w:sz w:val="24"/>
                <w:szCs w:val="21"/>
              </w:rPr>
              <w:t>4</w:t>
            </w:r>
          </w:hyperlink>
        </w:p>
        <w:p w14:paraId="37783804" w14:textId="7DB6EC13" w:rsidR="00855F26" w:rsidRDefault="00000000">
          <w:pPr>
            <w:pStyle w:val="WPSOffice1"/>
            <w:tabs>
              <w:tab w:val="right" w:leader="dot" w:pos="8306"/>
            </w:tabs>
            <w:spacing w:line="400" w:lineRule="atLeast"/>
            <w:rPr>
              <w:kern w:val="2"/>
              <w:sz w:val="24"/>
              <w:szCs w:val="21"/>
            </w:rPr>
          </w:pPr>
          <w:hyperlink w:anchor="_Toc23918" w:history="1">
            <w:r>
              <w:rPr>
                <w:rFonts w:hint="eastAsia"/>
                <w:kern w:val="2"/>
                <w:sz w:val="24"/>
                <w:szCs w:val="21"/>
              </w:rPr>
              <w:t xml:space="preserve">4 </w:t>
            </w:r>
            <w:r>
              <w:rPr>
                <w:rFonts w:hint="eastAsia"/>
                <w:kern w:val="2"/>
                <w:sz w:val="24"/>
                <w:szCs w:val="21"/>
              </w:rPr>
              <w:t>室内照明设计</w:t>
            </w:r>
            <w:r>
              <w:rPr>
                <w:kern w:val="2"/>
                <w:sz w:val="24"/>
                <w:szCs w:val="21"/>
              </w:rPr>
              <w:tab/>
            </w:r>
            <w:r>
              <w:rPr>
                <w:kern w:val="2"/>
                <w:sz w:val="24"/>
                <w:szCs w:val="21"/>
              </w:rPr>
              <w:fldChar w:fldCharType="begin"/>
            </w:r>
            <w:r>
              <w:rPr>
                <w:kern w:val="2"/>
                <w:sz w:val="24"/>
                <w:szCs w:val="21"/>
              </w:rPr>
              <w:instrText xml:space="preserve"> PAGEREF _Toc23918 \h </w:instrText>
            </w:r>
            <w:r>
              <w:rPr>
                <w:kern w:val="2"/>
                <w:sz w:val="24"/>
                <w:szCs w:val="21"/>
              </w:rPr>
            </w:r>
            <w:r>
              <w:rPr>
                <w:kern w:val="2"/>
                <w:sz w:val="24"/>
                <w:szCs w:val="21"/>
              </w:rPr>
              <w:fldChar w:fldCharType="separate"/>
            </w:r>
            <w:r w:rsidR="008048D7">
              <w:rPr>
                <w:noProof/>
                <w:kern w:val="2"/>
                <w:sz w:val="24"/>
                <w:szCs w:val="21"/>
              </w:rPr>
              <w:t>5</w:t>
            </w:r>
            <w:r>
              <w:rPr>
                <w:kern w:val="2"/>
                <w:sz w:val="24"/>
                <w:szCs w:val="21"/>
              </w:rPr>
              <w:fldChar w:fldCharType="end"/>
            </w:r>
          </w:hyperlink>
        </w:p>
        <w:p w14:paraId="1A09C54D" w14:textId="1BD90188" w:rsidR="00855F26" w:rsidRDefault="00000000">
          <w:pPr>
            <w:pStyle w:val="WPSOffice2"/>
            <w:tabs>
              <w:tab w:val="right" w:leader="dot" w:pos="8306"/>
            </w:tabs>
            <w:spacing w:line="400" w:lineRule="atLeast"/>
            <w:ind w:left="480"/>
            <w:rPr>
              <w:kern w:val="2"/>
              <w:sz w:val="24"/>
              <w:szCs w:val="21"/>
            </w:rPr>
          </w:pPr>
          <w:hyperlink w:anchor="_Toc13556" w:history="1">
            <w:r>
              <w:rPr>
                <w:kern w:val="2"/>
                <w:sz w:val="24"/>
                <w:szCs w:val="21"/>
              </w:rPr>
              <w:t xml:space="preserve">4.1 </w:t>
            </w:r>
            <w:r>
              <w:rPr>
                <w:rFonts w:hint="eastAsia"/>
                <w:kern w:val="2"/>
                <w:sz w:val="24"/>
                <w:szCs w:val="21"/>
              </w:rPr>
              <w:t>一般规定</w:t>
            </w:r>
            <w:r>
              <w:rPr>
                <w:kern w:val="2"/>
                <w:sz w:val="24"/>
                <w:szCs w:val="21"/>
              </w:rPr>
              <w:tab/>
            </w:r>
            <w:r>
              <w:rPr>
                <w:kern w:val="2"/>
                <w:sz w:val="24"/>
                <w:szCs w:val="21"/>
              </w:rPr>
              <w:fldChar w:fldCharType="begin"/>
            </w:r>
            <w:r>
              <w:rPr>
                <w:kern w:val="2"/>
                <w:sz w:val="24"/>
                <w:szCs w:val="21"/>
              </w:rPr>
              <w:instrText xml:space="preserve"> PAGEREF _Toc13556 \h </w:instrText>
            </w:r>
            <w:r>
              <w:rPr>
                <w:kern w:val="2"/>
                <w:sz w:val="24"/>
                <w:szCs w:val="21"/>
              </w:rPr>
            </w:r>
            <w:r>
              <w:rPr>
                <w:kern w:val="2"/>
                <w:sz w:val="24"/>
                <w:szCs w:val="21"/>
              </w:rPr>
              <w:fldChar w:fldCharType="separate"/>
            </w:r>
            <w:r w:rsidR="008048D7">
              <w:rPr>
                <w:noProof/>
                <w:kern w:val="2"/>
                <w:sz w:val="24"/>
                <w:szCs w:val="21"/>
              </w:rPr>
              <w:t>5</w:t>
            </w:r>
            <w:r>
              <w:rPr>
                <w:kern w:val="2"/>
                <w:sz w:val="24"/>
                <w:szCs w:val="21"/>
              </w:rPr>
              <w:fldChar w:fldCharType="end"/>
            </w:r>
          </w:hyperlink>
        </w:p>
        <w:p w14:paraId="03E2D845" w14:textId="31DF360D" w:rsidR="00855F26" w:rsidRDefault="00000000">
          <w:pPr>
            <w:pStyle w:val="WPSOffice2"/>
            <w:tabs>
              <w:tab w:val="right" w:leader="dot" w:pos="8306"/>
            </w:tabs>
            <w:spacing w:line="400" w:lineRule="atLeast"/>
            <w:ind w:left="480"/>
            <w:rPr>
              <w:kern w:val="2"/>
              <w:sz w:val="24"/>
              <w:szCs w:val="21"/>
            </w:rPr>
          </w:pPr>
          <w:hyperlink w:anchor="_Toc19363" w:history="1">
            <w:r>
              <w:rPr>
                <w:kern w:val="2"/>
                <w:sz w:val="24"/>
                <w:szCs w:val="21"/>
              </w:rPr>
              <w:t xml:space="preserve">4.2 </w:t>
            </w:r>
            <w:r>
              <w:rPr>
                <w:rFonts w:hint="eastAsia"/>
                <w:kern w:val="2"/>
                <w:sz w:val="24"/>
                <w:szCs w:val="21"/>
              </w:rPr>
              <w:t>展厅空间</w:t>
            </w:r>
            <w:r>
              <w:rPr>
                <w:kern w:val="2"/>
                <w:sz w:val="24"/>
                <w:szCs w:val="21"/>
              </w:rPr>
              <w:tab/>
            </w:r>
            <w:r>
              <w:rPr>
                <w:kern w:val="2"/>
                <w:sz w:val="24"/>
                <w:szCs w:val="21"/>
              </w:rPr>
              <w:fldChar w:fldCharType="begin"/>
            </w:r>
            <w:r>
              <w:rPr>
                <w:kern w:val="2"/>
                <w:sz w:val="24"/>
                <w:szCs w:val="21"/>
              </w:rPr>
              <w:instrText xml:space="preserve"> PAGEREF _Toc19363 \h </w:instrText>
            </w:r>
            <w:r>
              <w:rPr>
                <w:kern w:val="2"/>
                <w:sz w:val="24"/>
                <w:szCs w:val="21"/>
              </w:rPr>
            </w:r>
            <w:r>
              <w:rPr>
                <w:kern w:val="2"/>
                <w:sz w:val="24"/>
                <w:szCs w:val="21"/>
              </w:rPr>
              <w:fldChar w:fldCharType="separate"/>
            </w:r>
            <w:r w:rsidR="008048D7">
              <w:rPr>
                <w:noProof/>
                <w:kern w:val="2"/>
                <w:sz w:val="24"/>
                <w:szCs w:val="21"/>
              </w:rPr>
              <w:t>6</w:t>
            </w:r>
            <w:r>
              <w:rPr>
                <w:kern w:val="2"/>
                <w:sz w:val="24"/>
                <w:szCs w:val="21"/>
              </w:rPr>
              <w:fldChar w:fldCharType="end"/>
            </w:r>
          </w:hyperlink>
        </w:p>
        <w:p w14:paraId="308F7282" w14:textId="5B800F4C" w:rsidR="00855F26" w:rsidRDefault="00000000">
          <w:pPr>
            <w:pStyle w:val="WPSOffice2"/>
            <w:tabs>
              <w:tab w:val="right" w:leader="dot" w:pos="8306"/>
            </w:tabs>
            <w:spacing w:line="400" w:lineRule="atLeast"/>
            <w:ind w:left="480"/>
            <w:rPr>
              <w:kern w:val="2"/>
              <w:sz w:val="24"/>
              <w:szCs w:val="21"/>
            </w:rPr>
          </w:pPr>
          <w:hyperlink w:anchor="_Toc22213" w:history="1">
            <w:r>
              <w:rPr>
                <w:kern w:val="2"/>
                <w:sz w:val="24"/>
                <w:szCs w:val="21"/>
              </w:rPr>
              <w:t xml:space="preserve">4.3 </w:t>
            </w:r>
            <w:r>
              <w:rPr>
                <w:rFonts w:hint="eastAsia"/>
                <w:kern w:val="2"/>
                <w:sz w:val="24"/>
                <w:szCs w:val="21"/>
              </w:rPr>
              <w:t>展陈空间</w:t>
            </w:r>
            <w:r>
              <w:rPr>
                <w:kern w:val="2"/>
                <w:sz w:val="24"/>
                <w:szCs w:val="21"/>
              </w:rPr>
              <w:tab/>
            </w:r>
            <w:r>
              <w:rPr>
                <w:kern w:val="2"/>
                <w:sz w:val="24"/>
                <w:szCs w:val="21"/>
              </w:rPr>
              <w:fldChar w:fldCharType="begin"/>
            </w:r>
            <w:r>
              <w:rPr>
                <w:kern w:val="2"/>
                <w:sz w:val="24"/>
                <w:szCs w:val="21"/>
              </w:rPr>
              <w:instrText xml:space="preserve"> PAGEREF _Toc22213 \h </w:instrText>
            </w:r>
            <w:r>
              <w:rPr>
                <w:kern w:val="2"/>
                <w:sz w:val="24"/>
                <w:szCs w:val="21"/>
              </w:rPr>
            </w:r>
            <w:r>
              <w:rPr>
                <w:kern w:val="2"/>
                <w:sz w:val="24"/>
                <w:szCs w:val="21"/>
              </w:rPr>
              <w:fldChar w:fldCharType="separate"/>
            </w:r>
            <w:r w:rsidR="008048D7">
              <w:rPr>
                <w:noProof/>
                <w:kern w:val="2"/>
                <w:sz w:val="24"/>
                <w:szCs w:val="21"/>
              </w:rPr>
              <w:t>8</w:t>
            </w:r>
            <w:r>
              <w:rPr>
                <w:kern w:val="2"/>
                <w:sz w:val="24"/>
                <w:szCs w:val="21"/>
              </w:rPr>
              <w:fldChar w:fldCharType="end"/>
            </w:r>
          </w:hyperlink>
        </w:p>
        <w:p w14:paraId="0A28BBD9" w14:textId="234D92C6" w:rsidR="00855F26" w:rsidRDefault="00000000">
          <w:pPr>
            <w:pStyle w:val="WPSOffice2"/>
            <w:tabs>
              <w:tab w:val="right" w:leader="dot" w:pos="8306"/>
            </w:tabs>
            <w:spacing w:line="400" w:lineRule="atLeast"/>
            <w:ind w:left="480"/>
            <w:rPr>
              <w:kern w:val="2"/>
              <w:sz w:val="24"/>
              <w:szCs w:val="21"/>
            </w:rPr>
          </w:pPr>
          <w:hyperlink w:anchor="_Toc25719" w:history="1">
            <w:r>
              <w:rPr>
                <w:kern w:val="2"/>
                <w:sz w:val="24"/>
                <w:szCs w:val="21"/>
              </w:rPr>
              <w:t xml:space="preserve">4.4 </w:t>
            </w:r>
            <w:r>
              <w:rPr>
                <w:rFonts w:hint="eastAsia"/>
                <w:kern w:val="2"/>
                <w:sz w:val="24"/>
                <w:szCs w:val="21"/>
              </w:rPr>
              <w:t>会议空间</w:t>
            </w:r>
            <w:r>
              <w:rPr>
                <w:kern w:val="2"/>
                <w:sz w:val="24"/>
                <w:szCs w:val="21"/>
              </w:rPr>
              <w:tab/>
            </w:r>
            <w:r>
              <w:rPr>
                <w:kern w:val="2"/>
                <w:sz w:val="24"/>
                <w:szCs w:val="21"/>
              </w:rPr>
              <w:fldChar w:fldCharType="begin"/>
            </w:r>
            <w:r>
              <w:rPr>
                <w:kern w:val="2"/>
                <w:sz w:val="24"/>
                <w:szCs w:val="21"/>
              </w:rPr>
              <w:instrText xml:space="preserve"> PAGEREF _Toc25719 \h </w:instrText>
            </w:r>
            <w:r>
              <w:rPr>
                <w:kern w:val="2"/>
                <w:sz w:val="24"/>
                <w:szCs w:val="21"/>
              </w:rPr>
            </w:r>
            <w:r>
              <w:rPr>
                <w:kern w:val="2"/>
                <w:sz w:val="24"/>
                <w:szCs w:val="21"/>
              </w:rPr>
              <w:fldChar w:fldCharType="separate"/>
            </w:r>
            <w:r w:rsidR="008048D7">
              <w:rPr>
                <w:noProof/>
                <w:kern w:val="2"/>
                <w:sz w:val="24"/>
                <w:szCs w:val="21"/>
              </w:rPr>
              <w:t>9</w:t>
            </w:r>
            <w:r>
              <w:rPr>
                <w:kern w:val="2"/>
                <w:sz w:val="24"/>
                <w:szCs w:val="21"/>
              </w:rPr>
              <w:fldChar w:fldCharType="end"/>
            </w:r>
          </w:hyperlink>
        </w:p>
        <w:p w14:paraId="57BB2668" w14:textId="3165E8C3" w:rsidR="00855F26" w:rsidRDefault="00000000">
          <w:pPr>
            <w:pStyle w:val="WPSOffice2"/>
            <w:tabs>
              <w:tab w:val="right" w:leader="dot" w:pos="8306"/>
            </w:tabs>
            <w:spacing w:line="400" w:lineRule="atLeast"/>
            <w:ind w:left="480"/>
            <w:rPr>
              <w:kern w:val="2"/>
              <w:sz w:val="24"/>
              <w:szCs w:val="21"/>
            </w:rPr>
          </w:pPr>
          <w:hyperlink w:anchor="_Toc21483" w:history="1">
            <w:r>
              <w:rPr>
                <w:kern w:val="2"/>
                <w:sz w:val="24"/>
                <w:szCs w:val="21"/>
              </w:rPr>
              <w:t xml:space="preserve">4.5 </w:t>
            </w:r>
            <w:r>
              <w:rPr>
                <w:rFonts w:hint="eastAsia"/>
                <w:kern w:val="2"/>
                <w:sz w:val="24"/>
                <w:szCs w:val="21"/>
              </w:rPr>
              <w:t>公共服务空间</w:t>
            </w:r>
            <w:r>
              <w:rPr>
                <w:kern w:val="2"/>
                <w:sz w:val="24"/>
                <w:szCs w:val="21"/>
              </w:rPr>
              <w:tab/>
            </w:r>
            <w:r>
              <w:rPr>
                <w:kern w:val="2"/>
                <w:sz w:val="24"/>
                <w:szCs w:val="21"/>
              </w:rPr>
              <w:fldChar w:fldCharType="begin"/>
            </w:r>
            <w:r>
              <w:rPr>
                <w:kern w:val="2"/>
                <w:sz w:val="24"/>
                <w:szCs w:val="21"/>
              </w:rPr>
              <w:instrText xml:space="preserve"> PAGEREF _Toc21483 \h </w:instrText>
            </w:r>
            <w:r>
              <w:rPr>
                <w:kern w:val="2"/>
                <w:sz w:val="24"/>
                <w:szCs w:val="21"/>
              </w:rPr>
            </w:r>
            <w:r>
              <w:rPr>
                <w:kern w:val="2"/>
                <w:sz w:val="24"/>
                <w:szCs w:val="21"/>
              </w:rPr>
              <w:fldChar w:fldCharType="separate"/>
            </w:r>
            <w:r w:rsidR="008048D7">
              <w:rPr>
                <w:noProof/>
                <w:kern w:val="2"/>
                <w:sz w:val="24"/>
                <w:szCs w:val="21"/>
              </w:rPr>
              <w:t>10</w:t>
            </w:r>
            <w:r>
              <w:rPr>
                <w:kern w:val="2"/>
                <w:sz w:val="24"/>
                <w:szCs w:val="21"/>
              </w:rPr>
              <w:fldChar w:fldCharType="end"/>
            </w:r>
          </w:hyperlink>
        </w:p>
        <w:p w14:paraId="41BD54EC" w14:textId="51A0C256" w:rsidR="00855F26" w:rsidRDefault="00000000">
          <w:pPr>
            <w:pStyle w:val="WPSOffice2"/>
            <w:tabs>
              <w:tab w:val="right" w:leader="dot" w:pos="8306"/>
            </w:tabs>
            <w:spacing w:line="400" w:lineRule="atLeast"/>
            <w:ind w:left="480"/>
            <w:rPr>
              <w:kern w:val="2"/>
              <w:sz w:val="24"/>
              <w:szCs w:val="21"/>
            </w:rPr>
          </w:pPr>
          <w:hyperlink w:anchor="_Toc30866" w:history="1">
            <w:r>
              <w:rPr>
                <w:kern w:val="2"/>
                <w:sz w:val="24"/>
                <w:szCs w:val="21"/>
              </w:rPr>
              <w:t xml:space="preserve">4.6 </w:t>
            </w:r>
            <w:r>
              <w:rPr>
                <w:rFonts w:hint="eastAsia"/>
                <w:kern w:val="2"/>
                <w:sz w:val="24"/>
                <w:szCs w:val="21"/>
              </w:rPr>
              <w:t>辅助空间</w:t>
            </w:r>
            <w:r>
              <w:rPr>
                <w:kern w:val="2"/>
                <w:sz w:val="24"/>
                <w:szCs w:val="21"/>
              </w:rPr>
              <w:tab/>
            </w:r>
            <w:r>
              <w:rPr>
                <w:kern w:val="2"/>
                <w:sz w:val="24"/>
                <w:szCs w:val="21"/>
              </w:rPr>
              <w:fldChar w:fldCharType="begin"/>
            </w:r>
            <w:r>
              <w:rPr>
                <w:kern w:val="2"/>
                <w:sz w:val="24"/>
                <w:szCs w:val="21"/>
              </w:rPr>
              <w:instrText xml:space="preserve"> PAGEREF _Toc30866 \h </w:instrText>
            </w:r>
            <w:r>
              <w:rPr>
                <w:kern w:val="2"/>
                <w:sz w:val="24"/>
                <w:szCs w:val="21"/>
              </w:rPr>
            </w:r>
            <w:r>
              <w:rPr>
                <w:kern w:val="2"/>
                <w:sz w:val="24"/>
                <w:szCs w:val="21"/>
              </w:rPr>
              <w:fldChar w:fldCharType="separate"/>
            </w:r>
            <w:r w:rsidR="008048D7">
              <w:rPr>
                <w:noProof/>
                <w:kern w:val="2"/>
                <w:sz w:val="24"/>
                <w:szCs w:val="21"/>
              </w:rPr>
              <w:t>11</w:t>
            </w:r>
            <w:r>
              <w:rPr>
                <w:kern w:val="2"/>
                <w:sz w:val="24"/>
                <w:szCs w:val="21"/>
              </w:rPr>
              <w:fldChar w:fldCharType="end"/>
            </w:r>
          </w:hyperlink>
        </w:p>
        <w:p w14:paraId="176FC637" w14:textId="4A62ACDE" w:rsidR="00855F26" w:rsidRDefault="00000000">
          <w:pPr>
            <w:pStyle w:val="WPSOffice1"/>
            <w:tabs>
              <w:tab w:val="right" w:leader="dot" w:pos="8306"/>
            </w:tabs>
            <w:spacing w:line="400" w:lineRule="atLeast"/>
            <w:rPr>
              <w:kern w:val="2"/>
              <w:sz w:val="24"/>
              <w:szCs w:val="21"/>
            </w:rPr>
          </w:pPr>
          <w:hyperlink w:anchor="_Toc11867" w:history="1">
            <w:r>
              <w:rPr>
                <w:rFonts w:hint="eastAsia"/>
                <w:kern w:val="2"/>
                <w:sz w:val="24"/>
                <w:szCs w:val="21"/>
              </w:rPr>
              <w:t xml:space="preserve">5 </w:t>
            </w:r>
            <w:r>
              <w:rPr>
                <w:rFonts w:hint="eastAsia"/>
                <w:kern w:val="2"/>
                <w:sz w:val="24"/>
                <w:szCs w:val="21"/>
              </w:rPr>
              <w:t>室外照明设计</w:t>
            </w:r>
            <w:r>
              <w:rPr>
                <w:kern w:val="2"/>
                <w:sz w:val="24"/>
                <w:szCs w:val="21"/>
              </w:rPr>
              <w:tab/>
            </w:r>
            <w:r>
              <w:rPr>
                <w:kern w:val="2"/>
                <w:sz w:val="24"/>
                <w:szCs w:val="21"/>
              </w:rPr>
              <w:fldChar w:fldCharType="begin"/>
            </w:r>
            <w:r>
              <w:rPr>
                <w:kern w:val="2"/>
                <w:sz w:val="24"/>
                <w:szCs w:val="21"/>
              </w:rPr>
              <w:instrText xml:space="preserve"> PAGEREF _Toc11867 \h </w:instrText>
            </w:r>
            <w:r>
              <w:rPr>
                <w:kern w:val="2"/>
                <w:sz w:val="24"/>
                <w:szCs w:val="21"/>
              </w:rPr>
            </w:r>
            <w:r>
              <w:rPr>
                <w:kern w:val="2"/>
                <w:sz w:val="24"/>
                <w:szCs w:val="21"/>
              </w:rPr>
              <w:fldChar w:fldCharType="separate"/>
            </w:r>
            <w:r w:rsidR="008048D7">
              <w:rPr>
                <w:noProof/>
                <w:kern w:val="2"/>
                <w:sz w:val="24"/>
                <w:szCs w:val="21"/>
              </w:rPr>
              <w:t>12</w:t>
            </w:r>
            <w:r>
              <w:rPr>
                <w:kern w:val="2"/>
                <w:sz w:val="24"/>
                <w:szCs w:val="21"/>
              </w:rPr>
              <w:fldChar w:fldCharType="end"/>
            </w:r>
          </w:hyperlink>
        </w:p>
        <w:p w14:paraId="3613F5B6" w14:textId="6A86DF86" w:rsidR="00855F26" w:rsidRDefault="00000000">
          <w:pPr>
            <w:pStyle w:val="WPSOffice2"/>
            <w:tabs>
              <w:tab w:val="right" w:leader="dot" w:pos="8306"/>
            </w:tabs>
            <w:spacing w:line="400" w:lineRule="atLeast"/>
            <w:ind w:left="480"/>
            <w:rPr>
              <w:kern w:val="2"/>
              <w:sz w:val="24"/>
              <w:szCs w:val="21"/>
            </w:rPr>
          </w:pPr>
          <w:hyperlink w:anchor="_Toc22353" w:history="1">
            <w:r>
              <w:rPr>
                <w:kern w:val="2"/>
                <w:sz w:val="24"/>
                <w:szCs w:val="21"/>
              </w:rPr>
              <w:t xml:space="preserve">5.1 </w:t>
            </w:r>
            <w:r>
              <w:rPr>
                <w:rFonts w:hint="eastAsia"/>
                <w:kern w:val="2"/>
                <w:sz w:val="24"/>
                <w:szCs w:val="21"/>
              </w:rPr>
              <w:t>一般规定</w:t>
            </w:r>
            <w:r>
              <w:rPr>
                <w:kern w:val="2"/>
                <w:sz w:val="24"/>
                <w:szCs w:val="21"/>
              </w:rPr>
              <w:tab/>
            </w:r>
            <w:r>
              <w:rPr>
                <w:kern w:val="2"/>
                <w:sz w:val="24"/>
                <w:szCs w:val="21"/>
              </w:rPr>
              <w:fldChar w:fldCharType="begin"/>
            </w:r>
            <w:r>
              <w:rPr>
                <w:kern w:val="2"/>
                <w:sz w:val="24"/>
                <w:szCs w:val="21"/>
              </w:rPr>
              <w:instrText xml:space="preserve"> PAGEREF _Toc22353 \h </w:instrText>
            </w:r>
            <w:r>
              <w:rPr>
                <w:kern w:val="2"/>
                <w:sz w:val="24"/>
                <w:szCs w:val="21"/>
              </w:rPr>
            </w:r>
            <w:r>
              <w:rPr>
                <w:kern w:val="2"/>
                <w:sz w:val="24"/>
                <w:szCs w:val="21"/>
              </w:rPr>
              <w:fldChar w:fldCharType="separate"/>
            </w:r>
            <w:r w:rsidR="008048D7">
              <w:rPr>
                <w:noProof/>
                <w:kern w:val="2"/>
                <w:sz w:val="24"/>
                <w:szCs w:val="21"/>
              </w:rPr>
              <w:t>12</w:t>
            </w:r>
            <w:r>
              <w:rPr>
                <w:kern w:val="2"/>
                <w:sz w:val="24"/>
                <w:szCs w:val="21"/>
              </w:rPr>
              <w:fldChar w:fldCharType="end"/>
            </w:r>
          </w:hyperlink>
        </w:p>
        <w:p w14:paraId="36C616C4" w14:textId="756B5983" w:rsidR="00855F26" w:rsidRDefault="00000000">
          <w:pPr>
            <w:pStyle w:val="WPSOffice2"/>
            <w:tabs>
              <w:tab w:val="right" w:leader="dot" w:pos="8306"/>
            </w:tabs>
            <w:spacing w:line="400" w:lineRule="atLeast"/>
            <w:ind w:left="480"/>
            <w:rPr>
              <w:kern w:val="2"/>
              <w:sz w:val="24"/>
              <w:szCs w:val="21"/>
            </w:rPr>
          </w:pPr>
          <w:hyperlink w:anchor="_Toc21312" w:history="1">
            <w:r>
              <w:rPr>
                <w:kern w:val="2"/>
                <w:sz w:val="24"/>
                <w:szCs w:val="21"/>
              </w:rPr>
              <w:t xml:space="preserve">5.2 </w:t>
            </w:r>
            <w:r>
              <w:rPr>
                <w:rFonts w:hint="eastAsia"/>
                <w:kern w:val="2"/>
                <w:sz w:val="24"/>
                <w:szCs w:val="21"/>
              </w:rPr>
              <w:t>展场</w:t>
            </w:r>
            <w:r>
              <w:rPr>
                <w:kern w:val="2"/>
                <w:sz w:val="24"/>
                <w:szCs w:val="21"/>
              </w:rPr>
              <w:tab/>
            </w:r>
            <w:r>
              <w:rPr>
                <w:kern w:val="2"/>
                <w:sz w:val="24"/>
                <w:szCs w:val="21"/>
              </w:rPr>
              <w:fldChar w:fldCharType="begin"/>
            </w:r>
            <w:r>
              <w:rPr>
                <w:kern w:val="2"/>
                <w:sz w:val="24"/>
                <w:szCs w:val="21"/>
              </w:rPr>
              <w:instrText xml:space="preserve"> PAGEREF _Toc21312 \h </w:instrText>
            </w:r>
            <w:r>
              <w:rPr>
                <w:kern w:val="2"/>
                <w:sz w:val="24"/>
                <w:szCs w:val="21"/>
              </w:rPr>
            </w:r>
            <w:r>
              <w:rPr>
                <w:kern w:val="2"/>
                <w:sz w:val="24"/>
                <w:szCs w:val="21"/>
              </w:rPr>
              <w:fldChar w:fldCharType="separate"/>
            </w:r>
            <w:r w:rsidR="008048D7">
              <w:rPr>
                <w:noProof/>
                <w:kern w:val="2"/>
                <w:sz w:val="24"/>
                <w:szCs w:val="21"/>
              </w:rPr>
              <w:t>12</w:t>
            </w:r>
            <w:r>
              <w:rPr>
                <w:kern w:val="2"/>
                <w:sz w:val="24"/>
                <w:szCs w:val="21"/>
              </w:rPr>
              <w:fldChar w:fldCharType="end"/>
            </w:r>
          </w:hyperlink>
        </w:p>
        <w:p w14:paraId="68643A43" w14:textId="28428BFA" w:rsidR="00855F26" w:rsidRDefault="00000000">
          <w:pPr>
            <w:pStyle w:val="WPSOffice2"/>
            <w:tabs>
              <w:tab w:val="right" w:leader="dot" w:pos="8306"/>
            </w:tabs>
            <w:spacing w:line="400" w:lineRule="atLeast"/>
            <w:ind w:left="480"/>
            <w:rPr>
              <w:kern w:val="2"/>
              <w:sz w:val="24"/>
              <w:szCs w:val="21"/>
            </w:rPr>
          </w:pPr>
          <w:hyperlink w:anchor="_Toc20450" w:history="1">
            <w:r>
              <w:rPr>
                <w:kern w:val="2"/>
                <w:sz w:val="24"/>
                <w:szCs w:val="21"/>
              </w:rPr>
              <w:t xml:space="preserve">5.3 </w:t>
            </w:r>
            <w:r>
              <w:rPr>
                <w:rFonts w:hint="eastAsia"/>
                <w:kern w:val="2"/>
                <w:sz w:val="24"/>
                <w:szCs w:val="21"/>
              </w:rPr>
              <w:t>建筑</w:t>
            </w:r>
            <w:r>
              <w:rPr>
                <w:kern w:val="2"/>
                <w:sz w:val="24"/>
                <w:szCs w:val="21"/>
              </w:rPr>
              <w:tab/>
            </w:r>
            <w:r>
              <w:rPr>
                <w:kern w:val="2"/>
                <w:sz w:val="24"/>
                <w:szCs w:val="21"/>
              </w:rPr>
              <w:fldChar w:fldCharType="begin"/>
            </w:r>
            <w:r>
              <w:rPr>
                <w:kern w:val="2"/>
                <w:sz w:val="24"/>
                <w:szCs w:val="21"/>
              </w:rPr>
              <w:instrText xml:space="preserve"> PAGEREF _Toc20450 \h </w:instrText>
            </w:r>
            <w:r>
              <w:rPr>
                <w:kern w:val="2"/>
                <w:sz w:val="24"/>
                <w:szCs w:val="21"/>
              </w:rPr>
            </w:r>
            <w:r>
              <w:rPr>
                <w:kern w:val="2"/>
                <w:sz w:val="24"/>
                <w:szCs w:val="21"/>
              </w:rPr>
              <w:fldChar w:fldCharType="separate"/>
            </w:r>
            <w:r w:rsidR="008048D7">
              <w:rPr>
                <w:noProof/>
                <w:kern w:val="2"/>
                <w:sz w:val="24"/>
                <w:szCs w:val="21"/>
              </w:rPr>
              <w:t>13</w:t>
            </w:r>
            <w:r>
              <w:rPr>
                <w:kern w:val="2"/>
                <w:sz w:val="24"/>
                <w:szCs w:val="21"/>
              </w:rPr>
              <w:fldChar w:fldCharType="end"/>
            </w:r>
          </w:hyperlink>
        </w:p>
        <w:p w14:paraId="681C0D1B" w14:textId="6206A7C9" w:rsidR="00855F26" w:rsidRDefault="00000000">
          <w:pPr>
            <w:pStyle w:val="WPSOffice2"/>
            <w:tabs>
              <w:tab w:val="right" w:leader="dot" w:pos="8306"/>
            </w:tabs>
            <w:spacing w:line="400" w:lineRule="atLeast"/>
            <w:ind w:left="480"/>
            <w:rPr>
              <w:kern w:val="2"/>
              <w:sz w:val="24"/>
              <w:szCs w:val="21"/>
            </w:rPr>
          </w:pPr>
          <w:hyperlink w:anchor="_Toc3585" w:history="1">
            <w:r>
              <w:rPr>
                <w:kern w:val="2"/>
                <w:sz w:val="24"/>
                <w:szCs w:val="21"/>
              </w:rPr>
              <w:t xml:space="preserve">5.4 </w:t>
            </w:r>
            <w:r>
              <w:rPr>
                <w:rFonts w:hint="eastAsia"/>
                <w:kern w:val="2"/>
                <w:sz w:val="24"/>
                <w:szCs w:val="21"/>
              </w:rPr>
              <w:t>公共场地</w:t>
            </w:r>
            <w:r>
              <w:rPr>
                <w:kern w:val="2"/>
                <w:sz w:val="24"/>
                <w:szCs w:val="21"/>
              </w:rPr>
              <w:tab/>
            </w:r>
            <w:r>
              <w:rPr>
                <w:kern w:val="2"/>
                <w:sz w:val="24"/>
                <w:szCs w:val="21"/>
              </w:rPr>
              <w:fldChar w:fldCharType="begin"/>
            </w:r>
            <w:r>
              <w:rPr>
                <w:kern w:val="2"/>
                <w:sz w:val="24"/>
                <w:szCs w:val="21"/>
              </w:rPr>
              <w:instrText xml:space="preserve"> PAGEREF _Toc3585 \h </w:instrText>
            </w:r>
            <w:r>
              <w:rPr>
                <w:kern w:val="2"/>
                <w:sz w:val="24"/>
                <w:szCs w:val="21"/>
              </w:rPr>
            </w:r>
            <w:r>
              <w:rPr>
                <w:kern w:val="2"/>
                <w:sz w:val="24"/>
                <w:szCs w:val="21"/>
              </w:rPr>
              <w:fldChar w:fldCharType="separate"/>
            </w:r>
            <w:r w:rsidR="008048D7">
              <w:rPr>
                <w:noProof/>
                <w:kern w:val="2"/>
                <w:sz w:val="24"/>
                <w:szCs w:val="21"/>
              </w:rPr>
              <w:t>14</w:t>
            </w:r>
            <w:r>
              <w:rPr>
                <w:kern w:val="2"/>
                <w:sz w:val="24"/>
                <w:szCs w:val="21"/>
              </w:rPr>
              <w:fldChar w:fldCharType="end"/>
            </w:r>
          </w:hyperlink>
        </w:p>
        <w:p w14:paraId="172FACD0" w14:textId="57B8B714" w:rsidR="00855F26" w:rsidRDefault="00000000">
          <w:pPr>
            <w:pStyle w:val="WPSOffice2"/>
            <w:tabs>
              <w:tab w:val="right" w:leader="dot" w:pos="8306"/>
            </w:tabs>
            <w:spacing w:line="400" w:lineRule="atLeast"/>
            <w:ind w:left="480"/>
            <w:rPr>
              <w:kern w:val="2"/>
              <w:sz w:val="24"/>
              <w:szCs w:val="21"/>
            </w:rPr>
          </w:pPr>
          <w:hyperlink w:anchor="_Toc12507" w:history="1">
            <w:r>
              <w:rPr>
                <w:kern w:val="2"/>
                <w:sz w:val="24"/>
                <w:szCs w:val="21"/>
              </w:rPr>
              <w:t xml:space="preserve">5.5 </w:t>
            </w:r>
            <w:r>
              <w:rPr>
                <w:rFonts w:hint="eastAsia"/>
                <w:kern w:val="2"/>
                <w:sz w:val="24"/>
                <w:szCs w:val="21"/>
              </w:rPr>
              <w:t>光污染控制</w:t>
            </w:r>
            <w:r>
              <w:rPr>
                <w:kern w:val="2"/>
                <w:sz w:val="24"/>
                <w:szCs w:val="21"/>
              </w:rPr>
              <w:tab/>
            </w:r>
            <w:r>
              <w:rPr>
                <w:kern w:val="2"/>
                <w:sz w:val="24"/>
                <w:szCs w:val="21"/>
              </w:rPr>
              <w:fldChar w:fldCharType="begin"/>
            </w:r>
            <w:r>
              <w:rPr>
                <w:kern w:val="2"/>
                <w:sz w:val="24"/>
                <w:szCs w:val="21"/>
              </w:rPr>
              <w:instrText xml:space="preserve"> PAGEREF _Toc12507 \h </w:instrText>
            </w:r>
            <w:r>
              <w:rPr>
                <w:kern w:val="2"/>
                <w:sz w:val="24"/>
                <w:szCs w:val="21"/>
              </w:rPr>
            </w:r>
            <w:r>
              <w:rPr>
                <w:kern w:val="2"/>
                <w:sz w:val="24"/>
                <w:szCs w:val="21"/>
              </w:rPr>
              <w:fldChar w:fldCharType="separate"/>
            </w:r>
            <w:r w:rsidR="008048D7">
              <w:rPr>
                <w:noProof/>
                <w:kern w:val="2"/>
                <w:sz w:val="24"/>
                <w:szCs w:val="21"/>
              </w:rPr>
              <w:t>15</w:t>
            </w:r>
            <w:r>
              <w:rPr>
                <w:kern w:val="2"/>
                <w:sz w:val="24"/>
                <w:szCs w:val="21"/>
              </w:rPr>
              <w:fldChar w:fldCharType="end"/>
            </w:r>
          </w:hyperlink>
        </w:p>
        <w:p w14:paraId="1B055F89" w14:textId="1513DFFD" w:rsidR="00855F26" w:rsidRDefault="00000000">
          <w:pPr>
            <w:pStyle w:val="WPSOffice1"/>
            <w:tabs>
              <w:tab w:val="right" w:leader="dot" w:pos="8306"/>
            </w:tabs>
            <w:spacing w:line="400" w:lineRule="atLeast"/>
            <w:rPr>
              <w:kern w:val="2"/>
              <w:sz w:val="24"/>
              <w:szCs w:val="21"/>
            </w:rPr>
          </w:pPr>
          <w:hyperlink w:anchor="_Toc2831" w:history="1">
            <w:r>
              <w:rPr>
                <w:rFonts w:hint="eastAsia"/>
                <w:kern w:val="2"/>
                <w:sz w:val="24"/>
                <w:szCs w:val="21"/>
              </w:rPr>
              <w:t xml:space="preserve">6 </w:t>
            </w:r>
            <w:r>
              <w:rPr>
                <w:rFonts w:hint="eastAsia"/>
                <w:kern w:val="2"/>
                <w:sz w:val="24"/>
                <w:szCs w:val="21"/>
              </w:rPr>
              <w:t>照明指标</w:t>
            </w:r>
            <w:r>
              <w:rPr>
                <w:kern w:val="2"/>
                <w:sz w:val="24"/>
                <w:szCs w:val="21"/>
              </w:rPr>
              <w:tab/>
            </w:r>
            <w:r>
              <w:rPr>
                <w:kern w:val="2"/>
                <w:sz w:val="24"/>
                <w:szCs w:val="21"/>
              </w:rPr>
              <w:fldChar w:fldCharType="begin"/>
            </w:r>
            <w:r>
              <w:rPr>
                <w:kern w:val="2"/>
                <w:sz w:val="24"/>
                <w:szCs w:val="21"/>
              </w:rPr>
              <w:instrText xml:space="preserve"> PAGEREF _Toc2831 \h </w:instrText>
            </w:r>
            <w:r>
              <w:rPr>
                <w:kern w:val="2"/>
                <w:sz w:val="24"/>
                <w:szCs w:val="21"/>
              </w:rPr>
            </w:r>
            <w:r>
              <w:rPr>
                <w:kern w:val="2"/>
                <w:sz w:val="24"/>
                <w:szCs w:val="21"/>
              </w:rPr>
              <w:fldChar w:fldCharType="separate"/>
            </w:r>
            <w:r w:rsidR="008048D7">
              <w:rPr>
                <w:noProof/>
                <w:kern w:val="2"/>
                <w:sz w:val="24"/>
                <w:szCs w:val="21"/>
              </w:rPr>
              <w:t>16</w:t>
            </w:r>
            <w:r>
              <w:rPr>
                <w:kern w:val="2"/>
                <w:sz w:val="24"/>
                <w:szCs w:val="21"/>
              </w:rPr>
              <w:fldChar w:fldCharType="end"/>
            </w:r>
          </w:hyperlink>
        </w:p>
        <w:p w14:paraId="382ED88C" w14:textId="19FE1CA6" w:rsidR="00855F26" w:rsidRDefault="00000000">
          <w:pPr>
            <w:pStyle w:val="WPSOffice2"/>
            <w:tabs>
              <w:tab w:val="right" w:leader="dot" w:pos="8306"/>
            </w:tabs>
            <w:spacing w:line="400" w:lineRule="atLeast"/>
            <w:ind w:left="480"/>
            <w:rPr>
              <w:kern w:val="2"/>
              <w:sz w:val="24"/>
              <w:szCs w:val="21"/>
            </w:rPr>
          </w:pPr>
          <w:hyperlink w:anchor="_Toc28915" w:history="1">
            <w:r>
              <w:rPr>
                <w:kern w:val="2"/>
                <w:sz w:val="24"/>
                <w:szCs w:val="21"/>
              </w:rPr>
              <w:t xml:space="preserve">6.1 </w:t>
            </w:r>
            <w:r>
              <w:rPr>
                <w:rFonts w:hint="eastAsia"/>
                <w:kern w:val="2"/>
                <w:sz w:val="24"/>
                <w:szCs w:val="21"/>
              </w:rPr>
              <w:t>室内照明指标</w:t>
            </w:r>
            <w:r>
              <w:rPr>
                <w:kern w:val="2"/>
                <w:sz w:val="24"/>
                <w:szCs w:val="21"/>
              </w:rPr>
              <w:tab/>
            </w:r>
            <w:r>
              <w:rPr>
                <w:kern w:val="2"/>
                <w:sz w:val="24"/>
                <w:szCs w:val="21"/>
              </w:rPr>
              <w:fldChar w:fldCharType="begin"/>
            </w:r>
            <w:r>
              <w:rPr>
                <w:kern w:val="2"/>
                <w:sz w:val="24"/>
                <w:szCs w:val="21"/>
              </w:rPr>
              <w:instrText xml:space="preserve"> PAGEREF _Toc28915 \h </w:instrText>
            </w:r>
            <w:r>
              <w:rPr>
                <w:kern w:val="2"/>
                <w:sz w:val="24"/>
                <w:szCs w:val="21"/>
              </w:rPr>
            </w:r>
            <w:r>
              <w:rPr>
                <w:kern w:val="2"/>
                <w:sz w:val="24"/>
                <w:szCs w:val="21"/>
              </w:rPr>
              <w:fldChar w:fldCharType="separate"/>
            </w:r>
            <w:r w:rsidR="008048D7">
              <w:rPr>
                <w:noProof/>
                <w:kern w:val="2"/>
                <w:sz w:val="24"/>
                <w:szCs w:val="21"/>
              </w:rPr>
              <w:t>16</w:t>
            </w:r>
            <w:r>
              <w:rPr>
                <w:kern w:val="2"/>
                <w:sz w:val="24"/>
                <w:szCs w:val="21"/>
              </w:rPr>
              <w:fldChar w:fldCharType="end"/>
            </w:r>
          </w:hyperlink>
        </w:p>
        <w:p w14:paraId="78363B29" w14:textId="720156C4" w:rsidR="00855F26" w:rsidRDefault="00000000">
          <w:pPr>
            <w:pStyle w:val="WPSOffice2"/>
            <w:tabs>
              <w:tab w:val="right" w:leader="dot" w:pos="8306"/>
            </w:tabs>
            <w:spacing w:line="400" w:lineRule="atLeast"/>
            <w:ind w:left="480"/>
            <w:rPr>
              <w:kern w:val="2"/>
              <w:sz w:val="24"/>
              <w:szCs w:val="21"/>
            </w:rPr>
          </w:pPr>
          <w:hyperlink w:anchor="_Toc17323" w:history="1">
            <w:r>
              <w:rPr>
                <w:kern w:val="2"/>
                <w:sz w:val="24"/>
                <w:szCs w:val="21"/>
              </w:rPr>
              <w:t xml:space="preserve">6.2 </w:t>
            </w:r>
            <w:r>
              <w:rPr>
                <w:rFonts w:hint="eastAsia"/>
                <w:kern w:val="2"/>
                <w:sz w:val="24"/>
                <w:szCs w:val="21"/>
              </w:rPr>
              <w:t>室外照明指标</w:t>
            </w:r>
            <w:r>
              <w:rPr>
                <w:kern w:val="2"/>
                <w:sz w:val="24"/>
                <w:szCs w:val="21"/>
              </w:rPr>
              <w:tab/>
            </w:r>
            <w:r>
              <w:rPr>
                <w:kern w:val="2"/>
                <w:sz w:val="24"/>
                <w:szCs w:val="21"/>
              </w:rPr>
              <w:fldChar w:fldCharType="begin"/>
            </w:r>
            <w:r>
              <w:rPr>
                <w:kern w:val="2"/>
                <w:sz w:val="24"/>
                <w:szCs w:val="21"/>
              </w:rPr>
              <w:instrText xml:space="preserve"> PAGEREF _Toc17323 \h </w:instrText>
            </w:r>
            <w:r>
              <w:rPr>
                <w:kern w:val="2"/>
                <w:sz w:val="24"/>
                <w:szCs w:val="21"/>
              </w:rPr>
            </w:r>
            <w:r>
              <w:rPr>
                <w:kern w:val="2"/>
                <w:sz w:val="24"/>
                <w:szCs w:val="21"/>
              </w:rPr>
              <w:fldChar w:fldCharType="separate"/>
            </w:r>
            <w:r w:rsidR="008048D7">
              <w:rPr>
                <w:noProof/>
                <w:kern w:val="2"/>
                <w:sz w:val="24"/>
                <w:szCs w:val="21"/>
              </w:rPr>
              <w:t>19</w:t>
            </w:r>
            <w:r>
              <w:rPr>
                <w:kern w:val="2"/>
                <w:sz w:val="24"/>
                <w:szCs w:val="21"/>
              </w:rPr>
              <w:fldChar w:fldCharType="end"/>
            </w:r>
          </w:hyperlink>
        </w:p>
        <w:p w14:paraId="53889EF6" w14:textId="6C2B5BB4" w:rsidR="00855F26" w:rsidRDefault="00000000">
          <w:pPr>
            <w:pStyle w:val="WPSOffice1"/>
            <w:tabs>
              <w:tab w:val="right" w:leader="dot" w:pos="8306"/>
            </w:tabs>
            <w:spacing w:line="400" w:lineRule="atLeast"/>
            <w:rPr>
              <w:kern w:val="2"/>
              <w:sz w:val="24"/>
              <w:szCs w:val="21"/>
            </w:rPr>
          </w:pPr>
          <w:hyperlink w:anchor="_Toc30499" w:history="1">
            <w:r>
              <w:rPr>
                <w:rFonts w:hint="eastAsia"/>
                <w:kern w:val="2"/>
                <w:sz w:val="24"/>
                <w:szCs w:val="21"/>
              </w:rPr>
              <w:t xml:space="preserve">7 </w:t>
            </w:r>
            <w:r>
              <w:rPr>
                <w:rFonts w:hint="eastAsia"/>
                <w:kern w:val="2"/>
                <w:sz w:val="24"/>
                <w:szCs w:val="21"/>
              </w:rPr>
              <w:t>灯具</w:t>
            </w:r>
            <w:r>
              <w:rPr>
                <w:kern w:val="2"/>
                <w:sz w:val="24"/>
                <w:szCs w:val="21"/>
              </w:rPr>
              <w:tab/>
            </w:r>
            <w:r>
              <w:rPr>
                <w:kern w:val="2"/>
                <w:sz w:val="24"/>
                <w:szCs w:val="21"/>
              </w:rPr>
              <w:fldChar w:fldCharType="begin"/>
            </w:r>
            <w:r>
              <w:rPr>
                <w:kern w:val="2"/>
                <w:sz w:val="24"/>
                <w:szCs w:val="21"/>
              </w:rPr>
              <w:instrText xml:space="preserve"> PAGEREF _Toc30499 \h </w:instrText>
            </w:r>
            <w:r>
              <w:rPr>
                <w:kern w:val="2"/>
                <w:sz w:val="24"/>
                <w:szCs w:val="21"/>
              </w:rPr>
            </w:r>
            <w:r>
              <w:rPr>
                <w:kern w:val="2"/>
                <w:sz w:val="24"/>
                <w:szCs w:val="21"/>
              </w:rPr>
              <w:fldChar w:fldCharType="separate"/>
            </w:r>
            <w:r w:rsidR="008048D7">
              <w:rPr>
                <w:noProof/>
                <w:kern w:val="2"/>
                <w:sz w:val="24"/>
                <w:szCs w:val="21"/>
              </w:rPr>
              <w:t>21</w:t>
            </w:r>
            <w:r>
              <w:rPr>
                <w:kern w:val="2"/>
                <w:sz w:val="24"/>
                <w:szCs w:val="21"/>
              </w:rPr>
              <w:fldChar w:fldCharType="end"/>
            </w:r>
          </w:hyperlink>
        </w:p>
        <w:p w14:paraId="3B472201" w14:textId="39044D24" w:rsidR="00855F26" w:rsidRDefault="00000000">
          <w:pPr>
            <w:pStyle w:val="WPSOffice2"/>
            <w:tabs>
              <w:tab w:val="right" w:leader="dot" w:pos="8306"/>
            </w:tabs>
            <w:spacing w:line="400" w:lineRule="atLeast"/>
            <w:ind w:left="480"/>
            <w:rPr>
              <w:kern w:val="2"/>
              <w:sz w:val="24"/>
              <w:szCs w:val="21"/>
            </w:rPr>
          </w:pPr>
          <w:hyperlink w:anchor="_Toc24410" w:history="1">
            <w:r>
              <w:rPr>
                <w:kern w:val="2"/>
                <w:sz w:val="24"/>
                <w:szCs w:val="21"/>
              </w:rPr>
              <w:t xml:space="preserve">7.1 </w:t>
            </w:r>
            <w:r>
              <w:rPr>
                <w:rFonts w:hint="eastAsia"/>
                <w:kern w:val="2"/>
                <w:sz w:val="24"/>
                <w:szCs w:val="21"/>
              </w:rPr>
              <w:t>一般规定</w:t>
            </w:r>
            <w:r>
              <w:rPr>
                <w:kern w:val="2"/>
                <w:sz w:val="24"/>
                <w:szCs w:val="21"/>
              </w:rPr>
              <w:tab/>
            </w:r>
            <w:r>
              <w:rPr>
                <w:kern w:val="2"/>
                <w:sz w:val="24"/>
                <w:szCs w:val="21"/>
              </w:rPr>
              <w:fldChar w:fldCharType="begin"/>
            </w:r>
            <w:r>
              <w:rPr>
                <w:kern w:val="2"/>
                <w:sz w:val="24"/>
                <w:szCs w:val="21"/>
              </w:rPr>
              <w:instrText xml:space="preserve"> PAGEREF _Toc24410 \h </w:instrText>
            </w:r>
            <w:r>
              <w:rPr>
                <w:kern w:val="2"/>
                <w:sz w:val="24"/>
                <w:szCs w:val="21"/>
              </w:rPr>
            </w:r>
            <w:r>
              <w:rPr>
                <w:kern w:val="2"/>
                <w:sz w:val="24"/>
                <w:szCs w:val="21"/>
              </w:rPr>
              <w:fldChar w:fldCharType="separate"/>
            </w:r>
            <w:r w:rsidR="008048D7">
              <w:rPr>
                <w:noProof/>
                <w:kern w:val="2"/>
                <w:sz w:val="24"/>
                <w:szCs w:val="21"/>
              </w:rPr>
              <w:t>21</w:t>
            </w:r>
            <w:r>
              <w:rPr>
                <w:kern w:val="2"/>
                <w:sz w:val="24"/>
                <w:szCs w:val="21"/>
              </w:rPr>
              <w:fldChar w:fldCharType="end"/>
            </w:r>
          </w:hyperlink>
        </w:p>
        <w:p w14:paraId="32F043A6" w14:textId="0A242536" w:rsidR="00855F26" w:rsidRDefault="00000000">
          <w:pPr>
            <w:pStyle w:val="WPSOffice2"/>
            <w:tabs>
              <w:tab w:val="right" w:leader="dot" w:pos="8306"/>
            </w:tabs>
            <w:spacing w:line="400" w:lineRule="atLeast"/>
            <w:ind w:left="480"/>
            <w:rPr>
              <w:kern w:val="2"/>
              <w:sz w:val="24"/>
              <w:szCs w:val="21"/>
            </w:rPr>
          </w:pPr>
          <w:hyperlink w:anchor="_Toc15565" w:history="1">
            <w:r>
              <w:rPr>
                <w:kern w:val="2"/>
                <w:sz w:val="24"/>
                <w:szCs w:val="21"/>
              </w:rPr>
              <w:t xml:space="preserve">7.2 </w:t>
            </w:r>
            <w:r>
              <w:rPr>
                <w:rFonts w:hint="eastAsia"/>
                <w:kern w:val="2"/>
                <w:sz w:val="24"/>
                <w:szCs w:val="21"/>
              </w:rPr>
              <w:t>安全要求</w:t>
            </w:r>
            <w:r>
              <w:rPr>
                <w:kern w:val="2"/>
                <w:sz w:val="24"/>
                <w:szCs w:val="21"/>
              </w:rPr>
              <w:tab/>
            </w:r>
            <w:r>
              <w:rPr>
                <w:kern w:val="2"/>
                <w:sz w:val="24"/>
                <w:szCs w:val="21"/>
              </w:rPr>
              <w:fldChar w:fldCharType="begin"/>
            </w:r>
            <w:r>
              <w:rPr>
                <w:kern w:val="2"/>
                <w:sz w:val="24"/>
                <w:szCs w:val="21"/>
              </w:rPr>
              <w:instrText xml:space="preserve"> PAGEREF _Toc15565 \h </w:instrText>
            </w:r>
            <w:r>
              <w:rPr>
                <w:kern w:val="2"/>
                <w:sz w:val="24"/>
                <w:szCs w:val="21"/>
              </w:rPr>
            </w:r>
            <w:r>
              <w:rPr>
                <w:kern w:val="2"/>
                <w:sz w:val="24"/>
                <w:szCs w:val="21"/>
              </w:rPr>
              <w:fldChar w:fldCharType="separate"/>
            </w:r>
            <w:r w:rsidR="008048D7">
              <w:rPr>
                <w:noProof/>
                <w:kern w:val="2"/>
                <w:sz w:val="24"/>
                <w:szCs w:val="21"/>
              </w:rPr>
              <w:t>21</w:t>
            </w:r>
            <w:r>
              <w:rPr>
                <w:kern w:val="2"/>
                <w:sz w:val="24"/>
                <w:szCs w:val="21"/>
              </w:rPr>
              <w:fldChar w:fldCharType="end"/>
            </w:r>
          </w:hyperlink>
        </w:p>
        <w:p w14:paraId="4660157D" w14:textId="4832F93C" w:rsidR="00855F26" w:rsidRDefault="00000000">
          <w:pPr>
            <w:pStyle w:val="WPSOffice2"/>
            <w:tabs>
              <w:tab w:val="right" w:leader="dot" w:pos="8306"/>
            </w:tabs>
            <w:spacing w:line="400" w:lineRule="atLeast"/>
            <w:ind w:left="480"/>
            <w:rPr>
              <w:kern w:val="2"/>
              <w:sz w:val="24"/>
              <w:szCs w:val="21"/>
            </w:rPr>
          </w:pPr>
          <w:hyperlink w:anchor="_Toc7792" w:history="1">
            <w:r>
              <w:rPr>
                <w:kern w:val="2"/>
                <w:sz w:val="24"/>
                <w:szCs w:val="21"/>
              </w:rPr>
              <w:t xml:space="preserve">7.3 </w:t>
            </w:r>
            <w:r>
              <w:rPr>
                <w:rFonts w:hint="eastAsia"/>
                <w:kern w:val="2"/>
                <w:sz w:val="24"/>
                <w:szCs w:val="21"/>
              </w:rPr>
              <w:t>光度、色度要求</w:t>
            </w:r>
            <w:r>
              <w:rPr>
                <w:kern w:val="2"/>
                <w:sz w:val="24"/>
                <w:szCs w:val="21"/>
              </w:rPr>
              <w:tab/>
            </w:r>
            <w:r>
              <w:rPr>
                <w:kern w:val="2"/>
                <w:sz w:val="24"/>
                <w:szCs w:val="21"/>
              </w:rPr>
              <w:fldChar w:fldCharType="begin"/>
            </w:r>
            <w:r>
              <w:rPr>
                <w:kern w:val="2"/>
                <w:sz w:val="24"/>
                <w:szCs w:val="21"/>
              </w:rPr>
              <w:instrText xml:space="preserve"> PAGEREF _Toc7792 \h </w:instrText>
            </w:r>
            <w:r>
              <w:rPr>
                <w:kern w:val="2"/>
                <w:sz w:val="24"/>
                <w:szCs w:val="21"/>
              </w:rPr>
            </w:r>
            <w:r>
              <w:rPr>
                <w:kern w:val="2"/>
                <w:sz w:val="24"/>
                <w:szCs w:val="21"/>
              </w:rPr>
              <w:fldChar w:fldCharType="separate"/>
            </w:r>
            <w:r w:rsidR="008048D7">
              <w:rPr>
                <w:noProof/>
                <w:kern w:val="2"/>
                <w:sz w:val="24"/>
                <w:szCs w:val="21"/>
              </w:rPr>
              <w:t>24</w:t>
            </w:r>
            <w:r>
              <w:rPr>
                <w:kern w:val="2"/>
                <w:sz w:val="24"/>
                <w:szCs w:val="21"/>
              </w:rPr>
              <w:fldChar w:fldCharType="end"/>
            </w:r>
          </w:hyperlink>
        </w:p>
        <w:p w14:paraId="6F25429C" w14:textId="4ADE439C" w:rsidR="00855F26" w:rsidRDefault="00000000">
          <w:pPr>
            <w:pStyle w:val="WPSOffice2"/>
            <w:tabs>
              <w:tab w:val="right" w:leader="dot" w:pos="8306"/>
            </w:tabs>
            <w:spacing w:line="400" w:lineRule="atLeast"/>
            <w:ind w:left="480"/>
            <w:rPr>
              <w:kern w:val="2"/>
              <w:sz w:val="24"/>
              <w:szCs w:val="21"/>
            </w:rPr>
          </w:pPr>
          <w:hyperlink w:anchor="_Toc27708" w:history="1">
            <w:r>
              <w:rPr>
                <w:kern w:val="2"/>
                <w:sz w:val="24"/>
                <w:szCs w:val="21"/>
              </w:rPr>
              <w:t xml:space="preserve">7.4 </w:t>
            </w:r>
            <w:r>
              <w:rPr>
                <w:rFonts w:hint="eastAsia"/>
                <w:kern w:val="2"/>
                <w:sz w:val="24"/>
                <w:szCs w:val="21"/>
              </w:rPr>
              <w:t>电气要求</w:t>
            </w:r>
            <w:r>
              <w:rPr>
                <w:kern w:val="2"/>
                <w:sz w:val="24"/>
                <w:szCs w:val="21"/>
              </w:rPr>
              <w:tab/>
            </w:r>
            <w:r>
              <w:rPr>
                <w:kern w:val="2"/>
                <w:sz w:val="24"/>
                <w:szCs w:val="21"/>
              </w:rPr>
              <w:fldChar w:fldCharType="begin"/>
            </w:r>
            <w:r>
              <w:rPr>
                <w:kern w:val="2"/>
                <w:sz w:val="24"/>
                <w:szCs w:val="21"/>
              </w:rPr>
              <w:instrText xml:space="preserve"> PAGEREF _Toc27708 \h </w:instrText>
            </w:r>
            <w:r>
              <w:rPr>
                <w:kern w:val="2"/>
                <w:sz w:val="24"/>
                <w:szCs w:val="21"/>
              </w:rPr>
            </w:r>
            <w:r>
              <w:rPr>
                <w:kern w:val="2"/>
                <w:sz w:val="24"/>
                <w:szCs w:val="21"/>
              </w:rPr>
              <w:fldChar w:fldCharType="separate"/>
            </w:r>
            <w:r w:rsidR="008048D7">
              <w:rPr>
                <w:noProof/>
                <w:kern w:val="2"/>
                <w:sz w:val="24"/>
                <w:szCs w:val="21"/>
              </w:rPr>
              <w:t>26</w:t>
            </w:r>
            <w:r>
              <w:rPr>
                <w:kern w:val="2"/>
                <w:sz w:val="24"/>
                <w:szCs w:val="21"/>
              </w:rPr>
              <w:fldChar w:fldCharType="end"/>
            </w:r>
          </w:hyperlink>
        </w:p>
        <w:p w14:paraId="03795196" w14:textId="32DF7748" w:rsidR="00855F26" w:rsidRDefault="00000000">
          <w:pPr>
            <w:pStyle w:val="WPSOffice2"/>
            <w:tabs>
              <w:tab w:val="right" w:leader="dot" w:pos="8306"/>
            </w:tabs>
            <w:spacing w:line="400" w:lineRule="atLeast"/>
            <w:ind w:left="480"/>
            <w:rPr>
              <w:kern w:val="2"/>
              <w:sz w:val="24"/>
              <w:szCs w:val="21"/>
            </w:rPr>
          </w:pPr>
          <w:hyperlink w:anchor="_Toc29690" w:history="1">
            <w:r>
              <w:rPr>
                <w:kern w:val="2"/>
                <w:sz w:val="24"/>
                <w:szCs w:val="21"/>
              </w:rPr>
              <w:t xml:space="preserve">7.5 </w:t>
            </w:r>
            <w:r>
              <w:rPr>
                <w:rFonts w:hint="eastAsia"/>
                <w:kern w:val="2"/>
                <w:sz w:val="24"/>
                <w:szCs w:val="21"/>
              </w:rPr>
              <w:t>耐久性要求</w:t>
            </w:r>
            <w:r>
              <w:rPr>
                <w:kern w:val="2"/>
                <w:sz w:val="24"/>
                <w:szCs w:val="21"/>
              </w:rPr>
              <w:tab/>
            </w:r>
            <w:r>
              <w:rPr>
                <w:kern w:val="2"/>
                <w:sz w:val="24"/>
                <w:szCs w:val="21"/>
              </w:rPr>
              <w:fldChar w:fldCharType="begin"/>
            </w:r>
            <w:r>
              <w:rPr>
                <w:kern w:val="2"/>
                <w:sz w:val="24"/>
                <w:szCs w:val="21"/>
              </w:rPr>
              <w:instrText xml:space="preserve"> PAGEREF _Toc29690 \h </w:instrText>
            </w:r>
            <w:r>
              <w:rPr>
                <w:kern w:val="2"/>
                <w:sz w:val="24"/>
                <w:szCs w:val="21"/>
              </w:rPr>
            </w:r>
            <w:r>
              <w:rPr>
                <w:kern w:val="2"/>
                <w:sz w:val="24"/>
                <w:szCs w:val="21"/>
              </w:rPr>
              <w:fldChar w:fldCharType="separate"/>
            </w:r>
            <w:r w:rsidR="008048D7">
              <w:rPr>
                <w:noProof/>
                <w:kern w:val="2"/>
                <w:sz w:val="24"/>
                <w:szCs w:val="21"/>
              </w:rPr>
              <w:t>28</w:t>
            </w:r>
            <w:r>
              <w:rPr>
                <w:kern w:val="2"/>
                <w:sz w:val="24"/>
                <w:szCs w:val="21"/>
              </w:rPr>
              <w:fldChar w:fldCharType="end"/>
            </w:r>
          </w:hyperlink>
        </w:p>
        <w:p w14:paraId="603BA528" w14:textId="2AEBA711" w:rsidR="00855F26" w:rsidRDefault="00000000">
          <w:pPr>
            <w:pStyle w:val="WPSOffice1"/>
            <w:tabs>
              <w:tab w:val="right" w:leader="dot" w:pos="8306"/>
            </w:tabs>
            <w:spacing w:line="400" w:lineRule="atLeast"/>
            <w:rPr>
              <w:kern w:val="2"/>
              <w:sz w:val="24"/>
              <w:szCs w:val="21"/>
            </w:rPr>
          </w:pPr>
          <w:hyperlink w:anchor="_Toc6234" w:history="1">
            <w:r>
              <w:rPr>
                <w:rFonts w:hint="eastAsia"/>
                <w:kern w:val="2"/>
                <w:sz w:val="24"/>
                <w:szCs w:val="21"/>
              </w:rPr>
              <w:t xml:space="preserve">8 </w:t>
            </w:r>
            <w:r>
              <w:rPr>
                <w:rFonts w:hint="eastAsia"/>
                <w:kern w:val="2"/>
                <w:sz w:val="24"/>
                <w:szCs w:val="21"/>
              </w:rPr>
              <w:t>照明配电</w:t>
            </w:r>
            <w:r>
              <w:rPr>
                <w:kern w:val="2"/>
                <w:sz w:val="24"/>
                <w:szCs w:val="21"/>
              </w:rPr>
              <w:tab/>
            </w:r>
            <w:r>
              <w:rPr>
                <w:kern w:val="2"/>
                <w:sz w:val="24"/>
                <w:szCs w:val="21"/>
              </w:rPr>
              <w:fldChar w:fldCharType="begin"/>
            </w:r>
            <w:r>
              <w:rPr>
                <w:kern w:val="2"/>
                <w:sz w:val="24"/>
                <w:szCs w:val="21"/>
              </w:rPr>
              <w:instrText xml:space="preserve"> PAGEREF _Toc6234 \h </w:instrText>
            </w:r>
            <w:r>
              <w:rPr>
                <w:kern w:val="2"/>
                <w:sz w:val="24"/>
                <w:szCs w:val="21"/>
              </w:rPr>
            </w:r>
            <w:r>
              <w:rPr>
                <w:kern w:val="2"/>
                <w:sz w:val="24"/>
                <w:szCs w:val="21"/>
              </w:rPr>
              <w:fldChar w:fldCharType="separate"/>
            </w:r>
            <w:r w:rsidR="008048D7">
              <w:rPr>
                <w:noProof/>
                <w:kern w:val="2"/>
                <w:sz w:val="24"/>
                <w:szCs w:val="21"/>
              </w:rPr>
              <w:t>29</w:t>
            </w:r>
            <w:r>
              <w:rPr>
                <w:kern w:val="2"/>
                <w:sz w:val="24"/>
                <w:szCs w:val="21"/>
              </w:rPr>
              <w:fldChar w:fldCharType="end"/>
            </w:r>
          </w:hyperlink>
        </w:p>
        <w:p w14:paraId="6B3BDC2D" w14:textId="7EF259EF" w:rsidR="00855F26" w:rsidRDefault="00000000">
          <w:pPr>
            <w:pStyle w:val="WPSOffice1"/>
            <w:tabs>
              <w:tab w:val="right" w:leader="dot" w:pos="8306"/>
            </w:tabs>
            <w:spacing w:line="400" w:lineRule="atLeast"/>
            <w:rPr>
              <w:kern w:val="2"/>
              <w:sz w:val="24"/>
              <w:szCs w:val="21"/>
            </w:rPr>
          </w:pPr>
          <w:hyperlink w:anchor="_Toc15185" w:history="1">
            <w:r>
              <w:rPr>
                <w:rFonts w:hint="eastAsia"/>
                <w:kern w:val="2"/>
                <w:sz w:val="24"/>
                <w:szCs w:val="21"/>
              </w:rPr>
              <w:t xml:space="preserve">9 </w:t>
            </w:r>
            <w:r>
              <w:rPr>
                <w:rFonts w:hint="eastAsia"/>
                <w:kern w:val="2"/>
                <w:sz w:val="24"/>
                <w:szCs w:val="21"/>
              </w:rPr>
              <w:t>智能照明控制</w:t>
            </w:r>
            <w:r>
              <w:rPr>
                <w:kern w:val="2"/>
                <w:sz w:val="24"/>
                <w:szCs w:val="21"/>
              </w:rPr>
              <w:tab/>
            </w:r>
            <w:r>
              <w:rPr>
                <w:kern w:val="2"/>
                <w:sz w:val="24"/>
                <w:szCs w:val="21"/>
              </w:rPr>
              <w:fldChar w:fldCharType="begin"/>
            </w:r>
            <w:r>
              <w:rPr>
                <w:kern w:val="2"/>
                <w:sz w:val="24"/>
                <w:szCs w:val="21"/>
              </w:rPr>
              <w:instrText xml:space="preserve"> PAGEREF _Toc15185 \h </w:instrText>
            </w:r>
            <w:r>
              <w:rPr>
                <w:kern w:val="2"/>
                <w:sz w:val="24"/>
                <w:szCs w:val="21"/>
              </w:rPr>
            </w:r>
            <w:r>
              <w:rPr>
                <w:kern w:val="2"/>
                <w:sz w:val="24"/>
                <w:szCs w:val="21"/>
              </w:rPr>
              <w:fldChar w:fldCharType="separate"/>
            </w:r>
            <w:r w:rsidR="008048D7">
              <w:rPr>
                <w:noProof/>
                <w:kern w:val="2"/>
                <w:sz w:val="24"/>
                <w:szCs w:val="21"/>
              </w:rPr>
              <w:t>33</w:t>
            </w:r>
            <w:r>
              <w:rPr>
                <w:kern w:val="2"/>
                <w:sz w:val="24"/>
                <w:szCs w:val="21"/>
              </w:rPr>
              <w:fldChar w:fldCharType="end"/>
            </w:r>
          </w:hyperlink>
        </w:p>
        <w:p w14:paraId="727A92B8" w14:textId="36E14DEA" w:rsidR="00855F26" w:rsidRDefault="00000000">
          <w:pPr>
            <w:pStyle w:val="WPSOffice2"/>
            <w:tabs>
              <w:tab w:val="right" w:leader="dot" w:pos="8306"/>
            </w:tabs>
            <w:spacing w:line="400" w:lineRule="atLeast"/>
            <w:ind w:left="480"/>
            <w:rPr>
              <w:kern w:val="2"/>
              <w:sz w:val="24"/>
              <w:szCs w:val="21"/>
            </w:rPr>
          </w:pPr>
          <w:hyperlink w:anchor="_Toc16823" w:history="1">
            <w:r>
              <w:rPr>
                <w:kern w:val="2"/>
                <w:sz w:val="24"/>
                <w:szCs w:val="21"/>
              </w:rPr>
              <w:t xml:space="preserve">9.1 </w:t>
            </w:r>
            <w:r>
              <w:rPr>
                <w:rFonts w:hint="eastAsia"/>
                <w:kern w:val="2"/>
                <w:sz w:val="24"/>
                <w:szCs w:val="21"/>
              </w:rPr>
              <w:t>一般规定</w:t>
            </w:r>
            <w:r>
              <w:rPr>
                <w:kern w:val="2"/>
                <w:sz w:val="24"/>
                <w:szCs w:val="21"/>
              </w:rPr>
              <w:tab/>
            </w:r>
            <w:r>
              <w:rPr>
                <w:kern w:val="2"/>
                <w:sz w:val="24"/>
                <w:szCs w:val="21"/>
              </w:rPr>
              <w:fldChar w:fldCharType="begin"/>
            </w:r>
            <w:r>
              <w:rPr>
                <w:kern w:val="2"/>
                <w:sz w:val="24"/>
                <w:szCs w:val="21"/>
              </w:rPr>
              <w:instrText xml:space="preserve"> PAGEREF _Toc16823 \h </w:instrText>
            </w:r>
            <w:r>
              <w:rPr>
                <w:kern w:val="2"/>
                <w:sz w:val="24"/>
                <w:szCs w:val="21"/>
              </w:rPr>
            </w:r>
            <w:r>
              <w:rPr>
                <w:kern w:val="2"/>
                <w:sz w:val="24"/>
                <w:szCs w:val="21"/>
              </w:rPr>
              <w:fldChar w:fldCharType="separate"/>
            </w:r>
            <w:r w:rsidR="008048D7">
              <w:rPr>
                <w:noProof/>
                <w:kern w:val="2"/>
                <w:sz w:val="24"/>
                <w:szCs w:val="21"/>
              </w:rPr>
              <w:t>33</w:t>
            </w:r>
            <w:r>
              <w:rPr>
                <w:kern w:val="2"/>
                <w:sz w:val="24"/>
                <w:szCs w:val="21"/>
              </w:rPr>
              <w:fldChar w:fldCharType="end"/>
            </w:r>
          </w:hyperlink>
        </w:p>
        <w:p w14:paraId="635B9E18" w14:textId="78A266E8" w:rsidR="00855F26" w:rsidRDefault="00000000">
          <w:pPr>
            <w:pStyle w:val="WPSOffice2"/>
            <w:tabs>
              <w:tab w:val="right" w:leader="dot" w:pos="8306"/>
            </w:tabs>
            <w:spacing w:line="400" w:lineRule="atLeast"/>
            <w:ind w:left="480"/>
            <w:rPr>
              <w:kern w:val="2"/>
              <w:sz w:val="24"/>
              <w:szCs w:val="21"/>
            </w:rPr>
          </w:pPr>
          <w:hyperlink w:anchor="_Toc31799" w:history="1">
            <w:r>
              <w:rPr>
                <w:kern w:val="2"/>
                <w:sz w:val="24"/>
                <w:szCs w:val="21"/>
              </w:rPr>
              <w:t xml:space="preserve">9.2 </w:t>
            </w:r>
            <w:r>
              <w:rPr>
                <w:rFonts w:hint="eastAsia"/>
                <w:kern w:val="2"/>
                <w:sz w:val="24"/>
                <w:szCs w:val="21"/>
              </w:rPr>
              <w:t>系统配置</w:t>
            </w:r>
            <w:r>
              <w:rPr>
                <w:kern w:val="2"/>
                <w:sz w:val="24"/>
                <w:szCs w:val="21"/>
              </w:rPr>
              <w:tab/>
            </w:r>
            <w:r>
              <w:rPr>
                <w:kern w:val="2"/>
                <w:sz w:val="24"/>
                <w:szCs w:val="21"/>
              </w:rPr>
              <w:fldChar w:fldCharType="begin"/>
            </w:r>
            <w:r>
              <w:rPr>
                <w:kern w:val="2"/>
                <w:sz w:val="24"/>
                <w:szCs w:val="21"/>
              </w:rPr>
              <w:instrText xml:space="preserve"> PAGEREF _Toc31799 \h </w:instrText>
            </w:r>
            <w:r>
              <w:rPr>
                <w:kern w:val="2"/>
                <w:sz w:val="24"/>
                <w:szCs w:val="21"/>
              </w:rPr>
            </w:r>
            <w:r>
              <w:rPr>
                <w:kern w:val="2"/>
                <w:sz w:val="24"/>
                <w:szCs w:val="21"/>
              </w:rPr>
              <w:fldChar w:fldCharType="separate"/>
            </w:r>
            <w:r w:rsidR="008048D7">
              <w:rPr>
                <w:noProof/>
                <w:kern w:val="2"/>
                <w:sz w:val="24"/>
                <w:szCs w:val="21"/>
              </w:rPr>
              <w:t>34</w:t>
            </w:r>
            <w:r>
              <w:rPr>
                <w:kern w:val="2"/>
                <w:sz w:val="24"/>
                <w:szCs w:val="21"/>
              </w:rPr>
              <w:fldChar w:fldCharType="end"/>
            </w:r>
          </w:hyperlink>
        </w:p>
        <w:p w14:paraId="4CCCE54C" w14:textId="46931120" w:rsidR="00855F26" w:rsidRDefault="00000000">
          <w:pPr>
            <w:pStyle w:val="WPSOffice2"/>
            <w:tabs>
              <w:tab w:val="right" w:leader="dot" w:pos="8306"/>
            </w:tabs>
            <w:spacing w:line="400" w:lineRule="atLeast"/>
            <w:ind w:left="480"/>
            <w:rPr>
              <w:kern w:val="2"/>
              <w:sz w:val="24"/>
              <w:szCs w:val="21"/>
            </w:rPr>
          </w:pPr>
          <w:hyperlink w:anchor="_Toc14832" w:history="1">
            <w:r>
              <w:rPr>
                <w:kern w:val="2"/>
                <w:sz w:val="24"/>
                <w:szCs w:val="21"/>
              </w:rPr>
              <w:t xml:space="preserve">9.3 </w:t>
            </w:r>
            <w:r>
              <w:rPr>
                <w:rFonts w:hint="eastAsia"/>
                <w:kern w:val="2"/>
                <w:sz w:val="24"/>
                <w:szCs w:val="21"/>
              </w:rPr>
              <w:t>系统安全</w:t>
            </w:r>
            <w:r>
              <w:rPr>
                <w:kern w:val="2"/>
                <w:sz w:val="24"/>
                <w:szCs w:val="21"/>
              </w:rPr>
              <w:tab/>
            </w:r>
            <w:r>
              <w:rPr>
                <w:kern w:val="2"/>
                <w:sz w:val="24"/>
                <w:szCs w:val="21"/>
              </w:rPr>
              <w:fldChar w:fldCharType="begin"/>
            </w:r>
            <w:r>
              <w:rPr>
                <w:kern w:val="2"/>
                <w:sz w:val="24"/>
                <w:szCs w:val="21"/>
              </w:rPr>
              <w:instrText xml:space="preserve"> PAGEREF _Toc14832 \h </w:instrText>
            </w:r>
            <w:r>
              <w:rPr>
                <w:kern w:val="2"/>
                <w:sz w:val="24"/>
                <w:szCs w:val="21"/>
              </w:rPr>
            </w:r>
            <w:r>
              <w:rPr>
                <w:kern w:val="2"/>
                <w:sz w:val="24"/>
                <w:szCs w:val="21"/>
              </w:rPr>
              <w:fldChar w:fldCharType="separate"/>
            </w:r>
            <w:r w:rsidR="008048D7">
              <w:rPr>
                <w:noProof/>
                <w:kern w:val="2"/>
                <w:sz w:val="24"/>
                <w:szCs w:val="21"/>
              </w:rPr>
              <w:t>35</w:t>
            </w:r>
            <w:r>
              <w:rPr>
                <w:kern w:val="2"/>
                <w:sz w:val="24"/>
                <w:szCs w:val="21"/>
              </w:rPr>
              <w:fldChar w:fldCharType="end"/>
            </w:r>
          </w:hyperlink>
        </w:p>
        <w:p w14:paraId="6B8561A2" w14:textId="3B304F39" w:rsidR="00855F26" w:rsidRDefault="00000000">
          <w:pPr>
            <w:pStyle w:val="WPSOffice2"/>
            <w:tabs>
              <w:tab w:val="right" w:leader="dot" w:pos="8306"/>
            </w:tabs>
            <w:spacing w:line="400" w:lineRule="atLeast"/>
            <w:ind w:left="480"/>
            <w:rPr>
              <w:kern w:val="2"/>
              <w:sz w:val="24"/>
              <w:szCs w:val="21"/>
            </w:rPr>
          </w:pPr>
          <w:hyperlink w:anchor="_Toc4863" w:history="1">
            <w:r>
              <w:rPr>
                <w:kern w:val="2"/>
                <w:sz w:val="24"/>
                <w:szCs w:val="21"/>
              </w:rPr>
              <w:t xml:space="preserve">9.4 </w:t>
            </w:r>
            <w:r>
              <w:rPr>
                <w:rFonts w:hint="eastAsia"/>
                <w:kern w:val="2"/>
                <w:sz w:val="24"/>
                <w:szCs w:val="21"/>
              </w:rPr>
              <w:t>控制策略</w:t>
            </w:r>
            <w:r>
              <w:rPr>
                <w:kern w:val="2"/>
                <w:sz w:val="24"/>
                <w:szCs w:val="21"/>
              </w:rPr>
              <w:tab/>
            </w:r>
            <w:r>
              <w:rPr>
                <w:kern w:val="2"/>
                <w:sz w:val="24"/>
                <w:szCs w:val="21"/>
              </w:rPr>
              <w:fldChar w:fldCharType="begin"/>
            </w:r>
            <w:r>
              <w:rPr>
                <w:kern w:val="2"/>
                <w:sz w:val="24"/>
                <w:szCs w:val="21"/>
              </w:rPr>
              <w:instrText xml:space="preserve"> PAGEREF _Toc4863 \h </w:instrText>
            </w:r>
            <w:r>
              <w:rPr>
                <w:kern w:val="2"/>
                <w:sz w:val="24"/>
                <w:szCs w:val="21"/>
              </w:rPr>
            </w:r>
            <w:r>
              <w:rPr>
                <w:kern w:val="2"/>
                <w:sz w:val="24"/>
                <w:szCs w:val="21"/>
              </w:rPr>
              <w:fldChar w:fldCharType="separate"/>
            </w:r>
            <w:r w:rsidR="008048D7">
              <w:rPr>
                <w:noProof/>
                <w:kern w:val="2"/>
                <w:sz w:val="24"/>
                <w:szCs w:val="21"/>
              </w:rPr>
              <w:t>36</w:t>
            </w:r>
            <w:r>
              <w:rPr>
                <w:kern w:val="2"/>
                <w:sz w:val="24"/>
                <w:szCs w:val="21"/>
              </w:rPr>
              <w:fldChar w:fldCharType="end"/>
            </w:r>
          </w:hyperlink>
        </w:p>
        <w:p w14:paraId="76FF7990" w14:textId="30A76290" w:rsidR="00855F26" w:rsidRDefault="00000000">
          <w:pPr>
            <w:pStyle w:val="WPSOffice1"/>
            <w:tabs>
              <w:tab w:val="right" w:leader="dot" w:pos="8306"/>
            </w:tabs>
            <w:spacing w:line="400" w:lineRule="atLeast"/>
            <w:rPr>
              <w:kern w:val="2"/>
              <w:sz w:val="24"/>
              <w:szCs w:val="21"/>
            </w:rPr>
          </w:pPr>
          <w:hyperlink w:anchor="_Toc11703" w:history="1">
            <w:r>
              <w:rPr>
                <w:rFonts w:hint="eastAsia"/>
                <w:kern w:val="2"/>
                <w:sz w:val="24"/>
                <w:szCs w:val="21"/>
              </w:rPr>
              <w:t xml:space="preserve">10 </w:t>
            </w:r>
            <w:r>
              <w:rPr>
                <w:rFonts w:hint="eastAsia"/>
                <w:kern w:val="2"/>
                <w:sz w:val="24"/>
                <w:szCs w:val="21"/>
              </w:rPr>
              <w:t>照明节能</w:t>
            </w:r>
            <w:r>
              <w:rPr>
                <w:kern w:val="2"/>
                <w:sz w:val="24"/>
                <w:szCs w:val="21"/>
              </w:rPr>
              <w:tab/>
            </w:r>
            <w:r>
              <w:rPr>
                <w:kern w:val="2"/>
                <w:sz w:val="24"/>
                <w:szCs w:val="21"/>
              </w:rPr>
              <w:fldChar w:fldCharType="begin"/>
            </w:r>
            <w:r>
              <w:rPr>
                <w:kern w:val="2"/>
                <w:sz w:val="24"/>
                <w:szCs w:val="21"/>
              </w:rPr>
              <w:instrText xml:space="preserve"> PAGEREF _Toc11703 \h </w:instrText>
            </w:r>
            <w:r>
              <w:rPr>
                <w:kern w:val="2"/>
                <w:sz w:val="24"/>
                <w:szCs w:val="21"/>
              </w:rPr>
            </w:r>
            <w:r>
              <w:rPr>
                <w:kern w:val="2"/>
                <w:sz w:val="24"/>
                <w:szCs w:val="21"/>
              </w:rPr>
              <w:fldChar w:fldCharType="separate"/>
            </w:r>
            <w:r w:rsidR="008048D7">
              <w:rPr>
                <w:noProof/>
                <w:kern w:val="2"/>
                <w:sz w:val="24"/>
                <w:szCs w:val="21"/>
              </w:rPr>
              <w:t>38</w:t>
            </w:r>
            <w:r>
              <w:rPr>
                <w:kern w:val="2"/>
                <w:sz w:val="24"/>
                <w:szCs w:val="21"/>
              </w:rPr>
              <w:fldChar w:fldCharType="end"/>
            </w:r>
          </w:hyperlink>
        </w:p>
        <w:p w14:paraId="41E770F0" w14:textId="747596F4" w:rsidR="00855F26" w:rsidRDefault="00000000">
          <w:pPr>
            <w:pStyle w:val="WPSOffice2"/>
            <w:tabs>
              <w:tab w:val="right" w:leader="dot" w:pos="8306"/>
            </w:tabs>
            <w:spacing w:line="400" w:lineRule="atLeast"/>
            <w:ind w:left="480"/>
            <w:rPr>
              <w:kern w:val="2"/>
              <w:sz w:val="24"/>
              <w:szCs w:val="21"/>
            </w:rPr>
          </w:pPr>
          <w:hyperlink w:anchor="_Toc11733" w:history="1">
            <w:r>
              <w:rPr>
                <w:kern w:val="2"/>
                <w:sz w:val="24"/>
                <w:szCs w:val="21"/>
              </w:rPr>
              <w:t xml:space="preserve">10.1 </w:t>
            </w:r>
            <w:r>
              <w:rPr>
                <w:rFonts w:hint="eastAsia"/>
                <w:kern w:val="2"/>
                <w:sz w:val="24"/>
                <w:szCs w:val="21"/>
              </w:rPr>
              <w:t>一般规定</w:t>
            </w:r>
            <w:r>
              <w:rPr>
                <w:kern w:val="2"/>
                <w:sz w:val="24"/>
                <w:szCs w:val="21"/>
              </w:rPr>
              <w:tab/>
            </w:r>
            <w:r>
              <w:rPr>
                <w:kern w:val="2"/>
                <w:sz w:val="24"/>
                <w:szCs w:val="21"/>
              </w:rPr>
              <w:fldChar w:fldCharType="begin"/>
            </w:r>
            <w:r>
              <w:rPr>
                <w:kern w:val="2"/>
                <w:sz w:val="24"/>
                <w:szCs w:val="21"/>
              </w:rPr>
              <w:instrText xml:space="preserve"> PAGEREF _Toc11733 \h </w:instrText>
            </w:r>
            <w:r>
              <w:rPr>
                <w:kern w:val="2"/>
                <w:sz w:val="24"/>
                <w:szCs w:val="21"/>
              </w:rPr>
            </w:r>
            <w:r>
              <w:rPr>
                <w:kern w:val="2"/>
                <w:sz w:val="24"/>
                <w:szCs w:val="21"/>
              </w:rPr>
              <w:fldChar w:fldCharType="separate"/>
            </w:r>
            <w:r w:rsidR="008048D7">
              <w:rPr>
                <w:noProof/>
                <w:kern w:val="2"/>
                <w:sz w:val="24"/>
                <w:szCs w:val="21"/>
              </w:rPr>
              <w:t>38</w:t>
            </w:r>
            <w:r>
              <w:rPr>
                <w:kern w:val="2"/>
                <w:sz w:val="24"/>
                <w:szCs w:val="21"/>
              </w:rPr>
              <w:fldChar w:fldCharType="end"/>
            </w:r>
          </w:hyperlink>
        </w:p>
        <w:p w14:paraId="66E4891E" w14:textId="0093F252" w:rsidR="00855F26" w:rsidRDefault="00000000">
          <w:pPr>
            <w:pStyle w:val="WPSOffice2"/>
            <w:tabs>
              <w:tab w:val="right" w:leader="dot" w:pos="8306"/>
            </w:tabs>
            <w:spacing w:line="400" w:lineRule="atLeast"/>
            <w:ind w:left="480"/>
            <w:rPr>
              <w:kern w:val="2"/>
              <w:sz w:val="24"/>
              <w:szCs w:val="21"/>
            </w:rPr>
          </w:pPr>
          <w:hyperlink w:anchor="_Toc13321" w:history="1">
            <w:r>
              <w:rPr>
                <w:kern w:val="2"/>
                <w:sz w:val="24"/>
                <w:szCs w:val="21"/>
              </w:rPr>
              <w:t xml:space="preserve">10.2 </w:t>
            </w:r>
            <w:r>
              <w:rPr>
                <w:rFonts w:hint="eastAsia"/>
                <w:kern w:val="2"/>
                <w:sz w:val="24"/>
                <w:szCs w:val="21"/>
              </w:rPr>
              <w:t>照明节能措施</w:t>
            </w:r>
            <w:r>
              <w:rPr>
                <w:kern w:val="2"/>
                <w:sz w:val="24"/>
                <w:szCs w:val="21"/>
              </w:rPr>
              <w:tab/>
            </w:r>
            <w:r>
              <w:rPr>
                <w:kern w:val="2"/>
                <w:sz w:val="24"/>
                <w:szCs w:val="21"/>
              </w:rPr>
              <w:fldChar w:fldCharType="begin"/>
            </w:r>
            <w:r>
              <w:rPr>
                <w:kern w:val="2"/>
                <w:sz w:val="24"/>
                <w:szCs w:val="21"/>
              </w:rPr>
              <w:instrText xml:space="preserve"> PAGEREF _Toc13321 \h </w:instrText>
            </w:r>
            <w:r>
              <w:rPr>
                <w:kern w:val="2"/>
                <w:sz w:val="24"/>
                <w:szCs w:val="21"/>
              </w:rPr>
            </w:r>
            <w:r>
              <w:rPr>
                <w:kern w:val="2"/>
                <w:sz w:val="24"/>
                <w:szCs w:val="21"/>
              </w:rPr>
              <w:fldChar w:fldCharType="separate"/>
            </w:r>
            <w:r w:rsidR="008048D7">
              <w:rPr>
                <w:noProof/>
                <w:kern w:val="2"/>
                <w:sz w:val="24"/>
                <w:szCs w:val="21"/>
              </w:rPr>
              <w:t>39</w:t>
            </w:r>
            <w:r>
              <w:rPr>
                <w:kern w:val="2"/>
                <w:sz w:val="24"/>
                <w:szCs w:val="21"/>
              </w:rPr>
              <w:fldChar w:fldCharType="end"/>
            </w:r>
          </w:hyperlink>
        </w:p>
        <w:p w14:paraId="686D2D3F" w14:textId="1057F57D" w:rsidR="00855F26" w:rsidRDefault="00000000">
          <w:pPr>
            <w:pStyle w:val="WPSOffice2"/>
            <w:tabs>
              <w:tab w:val="right" w:leader="dot" w:pos="8306"/>
            </w:tabs>
            <w:spacing w:line="400" w:lineRule="atLeast"/>
            <w:ind w:left="480"/>
            <w:rPr>
              <w:kern w:val="2"/>
              <w:sz w:val="24"/>
              <w:szCs w:val="21"/>
            </w:rPr>
          </w:pPr>
          <w:hyperlink w:anchor="_Toc3609" w:history="1">
            <w:r>
              <w:rPr>
                <w:kern w:val="2"/>
                <w:sz w:val="24"/>
                <w:szCs w:val="21"/>
              </w:rPr>
              <w:t xml:space="preserve">10.3 </w:t>
            </w:r>
            <w:r>
              <w:rPr>
                <w:rFonts w:hint="eastAsia"/>
                <w:kern w:val="2"/>
                <w:sz w:val="24"/>
                <w:szCs w:val="21"/>
              </w:rPr>
              <w:t>照明功率密度限值</w:t>
            </w:r>
            <w:r>
              <w:rPr>
                <w:kern w:val="2"/>
                <w:sz w:val="24"/>
                <w:szCs w:val="21"/>
              </w:rPr>
              <w:tab/>
            </w:r>
            <w:r w:rsidR="003F111A">
              <w:rPr>
                <w:kern w:val="2"/>
                <w:sz w:val="24"/>
                <w:szCs w:val="21"/>
              </w:rPr>
              <w:t>41</w:t>
            </w:r>
          </w:hyperlink>
        </w:p>
        <w:p w14:paraId="3F6DB290" w14:textId="334DADAD" w:rsidR="00855F26" w:rsidRDefault="00000000">
          <w:pPr>
            <w:pStyle w:val="WPSOffice1"/>
            <w:tabs>
              <w:tab w:val="right" w:leader="dot" w:pos="8306"/>
            </w:tabs>
            <w:spacing w:line="400" w:lineRule="atLeast"/>
            <w:rPr>
              <w:kern w:val="2"/>
              <w:sz w:val="24"/>
              <w:szCs w:val="21"/>
            </w:rPr>
          </w:pPr>
          <w:hyperlink w:anchor="_Toc23522" w:history="1">
            <w:r>
              <w:rPr>
                <w:rFonts w:hint="eastAsia"/>
                <w:kern w:val="2"/>
                <w:sz w:val="24"/>
                <w:szCs w:val="21"/>
              </w:rPr>
              <w:t>附录</w:t>
            </w:r>
            <w:r>
              <w:rPr>
                <w:kern w:val="2"/>
                <w:sz w:val="24"/>
                <w:szCs w:val="21"/>
              </w:rPr>
              <w:t>A</w:t>
            </w:r>
            <w:r>
              <w:rPr>
                <w:rFonts w:hint="eastAsia"/>
                <w:kern w:val="2"/>
                <w:sz w:val="24"/>
                <w:szCs w:val="21"/>
              </w:rPr>
              <w:t xml:space="preserve">　城市规模和环境区域的划分</w:t>
            </w:r>
            <w:r>
              <w:rPr>
                <w:kern w:val="2"/>
                <w:sz w:val="24"/>
                <w:szCs w:val="21"/>
              </w:rPr>
              <w:tab/>
            </w:r>
          </w:hyperlink>
        </w:p>
        <w:p w14:paraId="6E680EA2" w14:textId="65078B2E" w:rsidR="00855F26" w:rsidRDefault="00000000">
          <w:pPr>
            <w:pStyle w:val="WPSOffice1"/>
            <w:tabs>
              <w:tab w:val="right" w:leader="dot" w:pos="8306"/>
            </w:tabs>
            <w:spacing w:line="400" w:lineRule="atLeast"/>
            <w:rPr>
              <w:kern w:val="2"/>
              <w:sz w:val="24"/>
              <w:szCs w:val="21"/>
            </w:rPr>
          </w:pPr>
          <w:hyperlink w:anchor="_Toc28465" w:history="1">
            <w:r>
              <w:rPr>
                <w:kern w:val="2"/>
                <w:sz w:val="24"/>
                <w:szCs w:val="21"/>
              </w:rPr>
              <w:t>用词说明</w:t>
            </w:r>
            <w:r>
              <w:rPr>
                <w:kern w:val="2"/>
                <w:sz w:val="24"/>
                <w:szCs w:val="21"/>
              </w:rPr>
              <w:tab/>
            </w:r>
          </w:hyperlink>
        </w:p>
        <w:p w14:paraId="29065244" w14:textId="68EA6790" w:rsidR="00855F26" w:rsidRDefault="00000000">
          <w:pPr>
            <w:pStyle w:val="WPSOffice1"/>
            <w:tabs>
              <w:tab w:val="right" w:leader="dot" w:pos="8306"/>
            </w:tabs>
            <w:spacing w:line="400" w:lineRule="atLeast"/>
            <w:rPr>
              <w:kern w:val="2"/>
              <w:sz w:val="24"/>
              <w:szCs w:val="21"/>
            </w:rPr>
          </w:pPr>
          <w:hyperlink w:anchor="_Toc28218" w:history="1">
            <w:r>
              <w:rPr>
                <w:rFonts w:hint="eastAsia"/>
                <w:kern w:val="2"/>
                <w:sz w:val="24"/>
                <w:szCs w:val="21"/>
              </w:rPr>
              <w:t>引用</w:t>
            </w:r>
            <w:r>
              <w:rPr>
                <w:kern w:val="2"/>
                <w:sz w:val="24"/>
                <w:szCs w:val="21"/>
              </w:rPr>
              <w:t>标准名录</w:t>
            </w:r>
            <w:r>
              <w:rPr>
                <w:kern w:val="2"/>
                <w:sz w:val="24"/>
                <w:szCs w:val="21"/>
              </w:rPr>
              <w:tab/>
            </w:r>
          </w:hyperlink>
        </w:p>
        <w:p w14:paraId="728EC674" w14:textId="77777777" w:rsidR="00855F26" w:rsidRDefault="00000000">
          <w:pPr>
            <w:snapToGrid/>
          </w:pPr>
          <w:r>
            <w:rPr>
              <w:rFonts w:hint="eastAsia"/>
            </w:rPr>
            <w:fldChar w:fldCharType="end"/>
          </w:r>
        </w:p>
      </w:sdtContent>
    </w:sdt>
    <w:p w14:paraId="6A60427B" w14:textId="77777777" w:rsidR="00855F26" w:rsidRDefault="00000000">
      <w:pPr>
        <w:widowControl/>
        <w:spacing w:line="240" w:lineRule="auto"/>
        <w:jc w:val="left"/>
        <w:rPr>
          <w:bCs/>
          <w:kern w:val="0"/>
          <w:sz w:val="36"/>
          <w:szCs w:val="32"/>
        </w:rPr>
      </w:pPr>
      <w:r>
        <w:rPr>
          <w:bCs/>
          <w:sz w:val="36"/>
        </w:rPr>
        <w:br w:type="page"/>
      </w:r>
    </w:p>
    <w:p w14:paraId="09E349B8" w14:textId="77777777" w:rsidR="00855F26" w:rsidRDefault="00000000">
      <w:pPr>
        <w:pStyle w:val="TOC10"/>
        <w:numPr>
          <w:ilvl w:val="0"/>
          <w:numId w:val="0"/>
        </w:numPr>
        <w:spacing w:line="400" w:lineRule="exact"/>
        <w:jc w:val="center"/>
        <w:rPr>
          <w:rFonts w:ascii="Times New Roman" w:eastAsiaTheme="majorEastAsia" w:hAnsi="Times New Roman"/>
          <w:bCs/>
          <w:color w:val="auto"/>
          <w:sz w:val="36"/>
        </w:rPr>
      </w:pPr>
      <w:bookmarkStart w:id="8" w:name="_Toc26887"/>
      <w:r>
        <w:rPr>
          <w:rFonts w:ascii="Times New Roman" w:eastAsiaTheme="majorEastAsia" w:hAnsi="Times New Roman" w:hint="eastAsia"/>
          <w:bCs/>
          <w:color w:val="auto"/>
          <w:sz w:val="36"/>
        </w:rPr>
        <w:lastRenderedPageBreak/>
        <w:t>Contents</w:t>
      </w:r>
      <w:bookmarkEnd w:id="8"/>
    </w:p>
    <w:p w14:paraId="6F8FD3EF" w14:textId="0393E525" w:rsidR="00855F26" w:rsidRDefault="00000000">
      <w:pPr>
        <w:pStyle w:val="TOC1"/>
      </w:pPr>
      <w:r>
        <w:fldChar w:fldCharType="begin"/>
      </w:r>
      <w:r>
        <w:instrText xml:space="preserve">TOC \o "1-3" \h \u </w:instrText>
      </w:r>
      <w:r>
        <w:fldChar w:fldCharType="separate"/>
      </w:r>
      <w:hyperlink w:anchor="_Toc4989" w:history="1">
        <w:r>
          <w:t>1 General Provisions</w:t>
        </w:r>
        <w:r>
          <w:tab/>
        </w:r>
      </w:hyperlink>
    </w:p>
    <w:p w14:paraId="7BC26B96" w14:textId="5BCA6A25" w:rsidR="00855F26" w:rsidRDefault="00000000">
      <w:pPr>
        <w:pStyle w:val="TOC1"/>
      </w:pPr>
      <w:hyperlink w:anchor="_Toc6740" w:history="1">
        <w:r>
          <w:t>2 Terms</w:t>
        </w:r>
        <w:r>
          <w:tab/>
        </w:r>
      </w:hyperlink>
    </w:p>
    <w:p w14:paraId="6CA64BC1" w14:textId="7F5705FF" w:rsidR="00855F26" w:rsidRDefault="00000000">
      <w:pPr>
        <w:pStyle w:val="TOC1"/>
      </w:pPr>
      <w:hyperlink w:anchor="_Toc17254" w:history="1">
        <w:r>
          <w:t>3 Basic Requirements</w:t>
        </w:r>
        <w:r>
          <w:tab/>
        </w:r>
      </w:hyperlink>
    </w:p>
    <w:p w14:paraId="42B52B77" w14:textId="488E11CE" w:rsidR="00855F26" w:rsidRDefault="00000000">
      <w:pPr>
        <w:pStyle w:val="TOC1"/>
      </w:pPr>
      <w:hyperlink w:anchor="_Toc23918" w:history="1">
        <w:r>
          <w:t>4 Indoor Lighting Design</w:t>
        </w:r>
        <w:r>
          <w:tab/>
        </w:r>
      </w:hyperlink>
    </w:p>
    <w:p w14:paraId="3B5153EA" w14:textId="0D4DE395" w:rsidR="00855F26" w:rsidRDefault="00000000">
      <w:pPr>
        <w:pStyle w:val="TOC1"/>
        <w:ind w:firstLineChars="200" w:firstLine="480"/>
      </w:pPr>
      <w:hyperlink w:anchor="_Toc13556" w:history="1">
        <w:r>
          <w:t>4.1 General requirements</w:t>
        </w:r>
        <w:r>
          <w:tab/>
        </w:r>
      </w:hyperlink>
    </w:p>
    <w:p w14:paraId="3A0D1020" w14:textId="00207325" w:rsidR="00855F26" w:rsidRDefault="00000000">
      <w:pPr>
        <w:pStyle w:val="TOC1"/>
        <w:ind w:firstLineChars="200" w:firstLine="480"/>
      </w:pPr>
      <w:hyperlink w:anchor="_Toc19363" w:history="1">
        <w:r>
          <w:t>4.2 Exhibition hall space</w:t>
        </w:r>
        <w:r>
          <w:tab/>
        </w:r>
      </w:hyperlink>
    </w:p>
    <w:p w14:paraId="2230667B" w14:textId="77EE05C4" w:rsidR="00855F26" w:rsidRDefault="00000000">
      <w:pPr>
        <w:pStyle w:val="TOC1"/>
        <w:ind w:firstLineChars="200" w:firstLine="480"/>
      </w:pPr>
      <w:hyperlink w:anchor="_Toc22213" w:history="1">
        <w:r>
          <w:t>4.3 Display space</w:t>
        </w:r>
        <w:r>
          <w:tab/>
        </w:r>
      </w:hyperlink>
    </w:p>
    <w:p w14:paraId="35D841C5" w14:textId="01601A4F" w:rsidR="00855F26" w:rsidRDefault="00000000">
      <w:pPr>
        <w:pStyle w:val="TOC1"/>
        <w:ind w:firstLineChars="200" w:firstLine="480"/>
      </w:pPr>
      <w:hyperlink w:anchor="_Toc25719" w:history="1">
        <w:r>
          <w:t>4.4 Conference space</w:t>
        </w:r>
        <w:r>
          <w:tab/>
        </w:r>
      </w:hyperlink>
    </w:p>
    <w:p w14:paraId="445FE82D" w14:textId="5EDDEBFD" w:rsidR="00855F26" w:rsidRDefault="00000000">
      <w:pPr>
        <w:pStyle w:val="TOC1"/>
        <w:ind w:firstLineChars="200" w:firstLine="480"/>
      </w:pPr>
      <w:hyperlink w:anchor="_Toc21483" w:history="1">
        <w:r>
          <w:t>4.5 Public service space</w:t>
        </w:r>
        <w:r>
          <w:tab/>
        </w:r>
      </w:hyperlink>
    </w:p>
    <w:p w14:paraId="2E5AD65F" w14:textId="02B337F6" w:rsidR="00855F26" w:rsidRDefault="00000000">
      <w:pPr>
        <w:pStyle w:val="TOC1"/>
        <w:ind w:firstLineChars="200" w:firstLine="480"/>
      </w:pPr>
      <w:hyperlink w:anchor="_Toc30866" w:history="1">
        <w:r>
          <w:t>4.6 Auxiliary space</w:t>
        </w:r>
        <w:r>
          <w:tab/>
        </w:r>
      </w:hyperlink>
    </w:p>
    <w:p w14:paraId="6DDED40C" w14:textId="3076784A" w:rsidR="00855F26" w:rsidRDefault="00000000">
      <w:pPr>
        <w:pStyle w:val="TOC1"/>
      </w:pPr>
      <w:hyperlink w:anchor="_Toc11867" w:history="1">
        <w:r>
          <w:t>5 Outdoor Lighting Design</w:t>
        </w:r>
        <w:r>
          <w:tab/>
        </w:r>
      </w:hyperlink>
    </w:p>
    <w:p w14:paraId="1879D2E3" w14:textId="4BF170E6" w:rsidR="00855F26" w:rsidRDefault="00000000">
      <w:pPr>
        <w:pStyle w:val="TOC1"/>
        <w:ind w:firstLineChars="200" w:firstLine="480"/>
      </w:pPr>
      <w:hyperlink w:anchor="_Toc22353" w:history="1">
        <w:r>
          <w:t>5.1 General requirements</w:t>
        </w:r>
        <w:r>
          <w:tab/>
        </w:r>
      </w:hyperlink>
    </w:p>
    <w:p w14:paraId="149C1221" w14:textId="0884F303" w:rsidR="00855F26" w:rsidRDefault="00000000">
      <w:pPr>
        <w:pStyle w:val="TOC1"/>
        <w:ind w:firstLineChars="200" w:firstLine="480"/>
      </w:pPr>
      <w:hyperlink w:anchor="_Toc21312" w:history="1">
        <w:r>
          <w:t>5.2 Exhibition area</w:t>
        </w:r>
        <w:r>
          <w:tab/>
        </w:r>
      </w:hyperlink>
    </w:p>
    <w:p w14:paraId="4270304A" w14:textId="6F6B6A31" w:rsidR="00855F26" w:rsidRDefault="00000000">
      <w:pPr>
        <w:pStyle w:val="TOC1"/>
        <w:ind w:firstLineChars="200" w:firstLine="480"/>
      </w:pPr>
      <w:hyperlink w:anchor="_Toc20450" w:history="1">
        <w:r>
          <w:t>5.3 Architecture</w:t>
        </w:r>
        <w:r>
          <w:tab/>
        </w:r>
      </w:hyperlink>
    </w:p>
    <w:p w14:paraId="64F9587A" w14:textId="06D5CB2C" w:rsidR="00855F26" w:rsidRDefault="00000000">
      <w:pPr>
        <w:pStyle w:val="TOC1"/>
        <w:ind w:firstLineChars="200" w:firstLine="480"/>
      </w:pPr>
      <w:hyperlink w:anchor="_Toc3585" w:history="1">
        <w:r>
          <w:t>5.4 Public place</w:t>
        </w:r>
        <w:r>
          <w:tab/>
        </w:r>
      </w:hyperlink>
    </w:p>
    <w:p w14:paraId="4CC4391B" w14:textId="52E003B7" w:rsidR="00855F26" w:rsidRDefault="00000000">
      <w:pPr>
        <w:pStyle w:val="TOC1"/>
        <w:ind w:firstLineChars="200" w:firstLine="480"/>
      </w:pPr>
      <w:hyperlink w:anchor="_Toc12507" w:history="1">
        <w:r>
          <w:t>5.5 Light pollution control</w:t>
        </w:r>
        <w:r>
          <w:tab/>
        </w:r>
      </w:hyperlink>
    </w:p>
    <w:p w14:paraId="1ECF9328" w14:textId="76FB6E2D" w:rsidR="00855F26" w:rsidRDefault="00000000">
      <w:pPr>
        <w:pStyle w:val="TOC1"/>
      </w:pPr>
      <w:hyperlink w:anchor="_Toc2831" w:history="1">
        <w:r>
          <w:t>6 Lighting Standard value</w:t>
        </w:r>
        <w:r>
          <w:tab/>
        </w:r>
      </w:hyperlink>
    </w:p>
    <w:p w14:paraId="1C4D30E9" w14:textId="26BEA75D" w:rsidR="00855F26" w:rsidRDefault="00000000">
      <w:pPr>
        <w:pStyle w:val="TOC1"/>
        <w:ind w:firstLineChars="200" w:firstLine="480"/>
      </w:pPr>
      <w:hyperlink w:anchor="_Toc28915" w:history="1">
        <w:r>
          <w:t>6.1 Indoor lighting standard value</w:t>
        </w:r>
        <w:r>
          <w:tab/>
        </w:r>
      </w:hyperlink>
    </w:p>
    <w:p w14:paraId="585A2A24" w14:textId="7B276DBA" w:rsidR="00855F26" w:rsidRDefault="00000000">
      <w:pPr>
        <w:pStyle w:val="TOC1"/>
        <w:ind w:firstLineChars="200" w:firstLine="480"/>
      </w:pPr>
      <w:hyperlink w:anchor="_Toc17323" w:history="1">
        <w:r>
          <w:t>6.2 Outdoor lighting standard value</w:t>
        </w:r>
        <w:r>
          <w:tab/>
        </w:r>
      </w:hyperlink>
    </w:p>
    <w:p w14:paraId="160F9C92" w14:textId="32A97BB2" w:rsidR="00855F26" w:rsidRDefault="00000000">
      <w:pPr>
        <w:pStyle w:val="TOC1"/>
      </w:pPr>
      <w:hyperlink w:anchor="_Toc30499" w:history="1">
        <w:r>
          <w:t>7 Light fixture</w:t>
        </w:r>
        <w:r>
          <w:tab/>
        </w:r>
      </w:hyperlink>
    </w:p>
    <w:p w14:paraId="6FF63952" w14:textId="2AFB30B6" w:rsidR="00855F26" w:rsidRDefault="00000000">
      <w:pPr>
        <w:pStyle w:val="TOC1"/>
        <w:ind w:firstLineChars="200" w:firstLine="480"/>
      </w:pPr>
      <w:hyperlink w:anchor="_Toc24410" w:history="1">
        <w:r>
          <w:t>7.1 General requirements</w:t>
        </w:r>
        <w:r>
          <w:tab/>
        </w:r>
      </w:hyperlink>
    </w:p>
    <w:p w14:paraId="5401E60A" w14:textId="6A365327" w:rsidR="00855F26" w:rsidRDefault="00000000">
      <w:pPr>
        <w:pStyle w:val="TOC1"/>
        <w:ind w:firstLineChars="200" w:firstLine="480"/>
      </w:pPr>
      <w:hyperlink w:anchor="_Toc15565" w:history="1">
        <w:r>
          <w:t xml:space="preserve">7.2 Safety requirements </w:t>
        </w:r>
        <w:r>
          <w:tab/>
        </w:r>
      </w:hyperlink>
    </w:p>
    <w:p w14:paraId="67E2F329" w14:textId="2A5C17DD" w:rsidR="00855F26" w:rsidRDefault="00000000">
      <w:pPr>
        <w:pStyle w:val="TOC1"/>
        <w:ind w:firstLineChars="200" w:firstLine="480"/>
      </w:pPr>
      <w:hyperlink w:anchor="_Toc7792" w:history="1">
        <w:r>
          <w:t xml:space="preserve">7.3 Photometry and colorimetry requirements </w:t>
        </w:r>
        <w:r>
          <w:tab/>
        </w:r>
      </w:hyperlink>
    </w:p>
    <w:p w14:paraId="08974A75" w14:textId="34BE513B" w:rsidR="00855F26" w:rsidRDefault="00000000">
      <w:pPr>
        <w:pStyle w:val="TOC1"/>
        <w:ind w:firstLineChars="200" w:firstLine="480"/>
      </w:pPr>
      <w:hyperlink w:anchor="_Toc27708" w:history="1">
        <w:r>
          <w:t>7.4 Electrical requirements</w:t>
        </w:r>
        <w:r>
          <w:tab/>
        </w:r>
      </w:hyperlink>
    </w:p>
    <w:p w14:paraId="2F1026D3" w14:textId="02EC86F4" w:rsidR="00855F26" w:rsidRDefault="00000000">
      <w:pPr>
        <w:pStyle w:val="TOC1"/>
        <w:ind w:firstLineChars="200" w:firstLine="480"/>
      </w:pPr>
      <w:hyperlink w:anchor="_Toc29690" w:history="1">
        <w:r>
          <w:t>7.5 Durability requirements</w:t>
        </w:r>
        <w:r>
          <w:tab/>
        </w:r>
      </w:hyperlink>
    </w:p>
    <w:p w14:paraId="19AE2899" w14:textId="4701EAEC" w:rsidR="00855F26" w:rsidRDefault="00000000">
      <w:pPr>
        <w:pStyle w:val="TOC1"/>
      </w:pPr>
      <w:hyperlink w:anchor="_Toc6234" w:history="1">
        <w:r>
          <w:t>8 Electrical system</w:t>
        </w:r>
        <w:r>
          <w:tab/>
        </w:r>
      </w:hyperlink>
    </w:p>
    <w:p w14:paraId="4958350C" w14:textId="2F9E46FD" w:rsidR="00855F26" w:rsidRDefault="00000000">
      <w:pPr>
        <w:pStyle w:val="TOC1"/>
      </w:pPr>
      <w:hyperlink w:anchor="_Toc15185" w:history="1">
        <w:r>
          <w:t>9 Smart lighting Control system</w:t>
        </w:r>
        <w:r>
          <w:tab/>
        </w:r>
      </w:hyperlink>
    </w:p>
    <w:p w14:paraId="57F7E16E" w14:textId="66162DED" w:rsidR="00855F26" w:rsidRDefault="00000000">
      <w:pPr>
        <w:pStyle w:val="TOC1"/>
        <w:ind w:firstLineChars="200" w:firstLine="480"/>
      </w:pPr>
      <w:hyperlink w:anchor="_Toc16823" w:history="1">
        <w:r>
          <w:t>9.1 General requirements</w:t>
        </w:r>
        <w:r>
          <w:tab/>
        </w:r>
      </w:hyperlink>
    </w:p>
    <w:p w14:paraId="5B900B28" w14:textId="7BECCB04" w:rsidR="00855F26" w:rsidRDefault="00000000">
      <w:pPr>
        <w:pStyle w:val="TOC1"/>
        <w:ind w:firstLineChars="200" w:firstLine="480"/>
      </w:pPr>
      <w:hyperlink w:anchor="_Toc31799" w:history="1">
        <w:r>
          <w:t>9.2 System configuration</w:t>
        </w:r>
        <w:r>
          <w:tab/>
        </w:r>
      </w:hyperlink>
    </w:p>
    <w:p w14:paraId="4008E156" w14:textId="46354433" w:rsidR="00855F26" w:rsidRDefault="00000000">
      <w:pPr>
        <w:pStyle w:val="TOC1"/>
        <w:ind w:firstLineChars="200" w:firstLine="480"/>
      </w:pPr>
      <w:hyperlink w:anchor="_Toc14832" w:history="1">
        <w:r>
          <w:t>9.3 System safety</w:t>
        </w:r>
        <w:r>
          <w:tab/>
        </w:r>
      </w:hyperlink>
    </w:p>
    <w:p w14:paraId="2FB977FC" w14:textId="04863A2A" w:rsidR="00855F26" w:rsidRDefault="00000000">
      <w:pPr>
        <w:pStyle w:val="TOC1"/>
        <w:ind w:firstLineChars="200" w:firstLine="480"/>
      </w:pPr>
      <w:hyperlink w:anchor="_Toc4863" w:history="1">
        <w:r>
          <w:t>9.4 Control strategy</w:t>
        </w:r>
        <w:r>
          <w:tab/>
        </w:r>
      </w:hyperlink>
    </w:p>
    <w:p w14:paraId="793CCCEB" w14:textId="2C72045F" w:rsidR="00855F26" w:rsidRDefault="00000000">
      <w:pPr>
        <w:pStyle w:val="TOC1"/>
      </w:pPr>
      <w:hyperlink w:anchor="_Toc11703" w:history="1">
        <w:r>
          <w:t>10 Lighting Energy Conservation</w:t>
        </w:r>
        <w:r>
          <w:tab/>
        </w:r>
      </w:hyperlink>
    </w:p>
    <w:p w14:paraId="2C8E536D" w14:textId="2D1E834F" w:rsidR="00855F26" w:rsidRDefault="00000000">
      <w:pPr>
        <w:pStyle w:val="TOC1"/>
        <w:ind w:firstLineChars="200" w:firstLine="480"/>
      </w:pPr>
      <w:hyperlink w:anchor="_Toc11733" w:history="1">
        <w:r>
          <w:t>10.1 General requirements</w:t>
        </w:r>
        <w:r>
          <w:tab/>
        </w:r>
      </w:hyperlink>
    </w:p>
    <w:p w14:paraId="6B234068" w14:textId="06A03C87" w:rsidR="00855F26" w:rsidRDefault="00000000">
      <w:pPr>
        <w:pStyle w:val="TOC1"/>
        <w:ind w:firstLineChars="200" w:firstLine="480"/>
      </w:pPr>
      <w:hyperlink w:anchor="_Toc13321" w:history="1">
        <w:r>
          <w:t>10.2 Measures for lighting Energy Conservation</w:t>
        </w:r>
        <w:r>
          <w:tab/>
        </w:r>
      </w:hyperlink>
    </w:p>
    <w:p w14:paraId="426ABE62" w14:textId="4C3EBDD1" w:rsidR="00855F26" w:rsidRDefault="00000000">
      <w:pPr>
        <w:pStyle w:val="TOC1"/>
        <w:ind w:firstLineChars="200" w:firstLine="480"/>
      </w:pPr>
      <w:hyperlink w:anchor="_Toc3609" w:history="1">
        <w:r>
          <w:t>10.3 Lighting Power Density Limit Values</w:t>
        </w:r>
        <w:r>
          <w:tab/>
        </w:r>
      </w:hyperlink>
    </w:p>
    <w:p w14:paraId="14167EF6" w14:textId="1E04CC4D" w:rsidR="00855F26" w:rsidRDefault="00000000">
      <w:pPr>
        <w:pStyle w:val="TOC1"/>
      </w:pPr>
      <w:hyperlink w:anchor="_Toc23522" w:history="1">
        <w:r>
          <w:t>Appendix A</w:t>
        </w:r>
        <w:r>
          <w:t>：</w:t>
        </w:r>
        <w:r>
          <w:t>Division of urban scale and environmental area</w:t>
        </w:r>
        <w:r>
          <w:tab/>
        </w:r>
      </w:hyperlink>
    </w:p>
    <w:p w14:paraId="3E11502D" w14:textId="6D7350CE" w:rsidR="00855F26" w:rsidRDefault="00000000">
      <w:pPr>
        <w:pStyle w:val="TOC1"/>
      </w:pPr>
      <w:hyperlink w:anchor="_Toc28465" w:history="1">
        <w:r>
          <w:t>Explanation of wording</w:t>
        </w:r>
        <w:r>
          <w:tab/>
        </w:r>
      </w:hyperlink>
    </w:p>
    <w:p w14:paraId="393D99A7" w14:textId="4B5B1C84" w:rsidR="00855F26" w:rsidRDefault="00000000">
      <w:pPr>
        <w:pStyle w:val="TOC1"/>
      </w:pPr>
      <w:hyperlink w:anchor="_Toc28218" w:history="1">
        <w:r>
          <w:t>List of quoted standards</w:t>
        </w:r>
        <w:r>
          <w:tab/>
        </w:r>
      </w:hyperlink>
    </w:p>
    <w:p w14:paraId="0B3C6434" w14:textId="77777777" w:rsidR="00855F26" w:rsidRDefault="00000000">
      <w:pPr>
        <w:pStyle w:val="TOC1"/>
        <w:tabs>
          <w:tab w:val="clear" w:pos="420"/>
          <w:tab w:val="clear" w:pos="8296"/>
          <w:tab w:val="right" w:leader="dot" w:pos="8306"/>
        </w:tabs>
        <w:rPr>
          <w:sz w:val="36"/>
        </w:rPr>
      </w:pPr>
      <w:r>
        <w:fldChar w:fldCharType="end"/>
      </w:r>
    </w:p>
    <w:p w14:paraId="674B2826" w14:textId="77777777" w:rsidR="00855F26" w:rsidRDefault="00855F26">
      <w:pPr>
        <w:widowControl/>
        <w:spacing w:line="240" w:lineRule="auto"/>
        <w:jc w:val="left"/>
        <w:sectPr w:rsidR="00855F26">
          <w:footerReference w:type="default" r:id="rId14"/>
          <w:pgSz w:w="11906" w:h="16838"/>
          <w:pgMar w:top="1440" w:right="1800" w:bottom="1440" w:left="1800" w:header="851" w:footer="992" w:gutter="0"/>
          <w:pgNumType w:start="1"/>
          <w:cols w:space="425"/>
          <w:titlePg/>
          <w:docGrid w:type="lines" w:linePitch="326"/>
        </w:sectPr>
      </w:pPr>
    </w:p>
    <w:p w14:paraId="49503609" w14:textId="77777777" w:rsidR="00855F26" w:rsidRDefault="00000000">
      <w:pPr>
        <w:pStyle w:val="1"/>
        <w:rPr>
          <w:sz w:val="36"/>
        </w:rPr>
      </w:pPr>
      <w:bookmarkStart w:id="9" w:name="_Toc4989"/>
      <w:bookmarkStart w:id="10" w:name="_Toc63249880"/>
      <w:r>
        <w:rPr>
          <w:rFonts w:hint="eastAsia"/>
          <w:sz w:val="36"/>
        </w:rPr>
        <w:lastRenderedPageBreak/>
        <w:t>总则</w:t>
      </w:r>
      <w:bookmarkEnd w:id="3"/>
      <w:bookmarkEnd w:id="4"/>
      <w:bookmarkEnd w:id="5"/>
      <w:bookmarkEnd w:id="6"/>
      <w:bookmarkEnd w:id="9"/>
      <w:bookmarkEnd w:id="10"/>
    </w:p>
    <w:p w14:paraId="2535D741" w14:textId="77777777" w:rsidR="00855F26" w:rsidRDefault="00000000">
      <w:pPr>
        <w:pStyle w:val="aff5"/>
        <w:numPr>
          <w:ilvl w:val="0"/>
          <w:numId w:val="6"/>
        </w:numPr>
        <w:ind w:firstLineChars="0"/>
      </w:pPr>
      <w:r>
        <w:rPr>
          <w:rFonts w:hint="eastAsia"/>
        </w:rPr>
        <w:t>为贯彻国家技术经济政策，规范会展建筑照明设计，满足功能及景观照明需要，提升照明质量，做到技术先进、安全可靠、经济合理、节能环保、维护便利，制定本标准。</w:t>
      </w:r>
    </w:p>
    <w:p w14:paraId="1D8FA63E" w14:textId="77777777" w:rsidR="00855F26" w:rsidRDefault="00000000">
      <w:pPr>
        <w:pStyle w:val="aff5"/>
        <w:numPr>
          <w:ilvl w:val="0"/>
          <w:numId w:val="6"/>
        </w:numPr>
        <w:ind w:firstLineChars="0"/>
      </w:pPr>
      <w:bookmarkStart w:id="11" w:name="_Toc3983"/>
      <w:r>
        <w:rPr>
          <w:rFonts w:hint="eastAsia"/>
        </w:rPr>
        <w:t>本标准适用于新建、改建和扩建的会展建筑照明设计。</w:t>
      </w:r>
      <w:bookmarkEnd w:id="11"/>
    </w:p>
    <w:p w14:paraId="2AE952E5" w14:textId="77777777" w:rsidR="00855F26" w:rsidRDefault="00000000">
      <w:pPr>
        <w:pStyle w:val="aff5"/>
        <w:numPr>
          <w:ilvl w:val="0"/>
          <w:numId w:val="6"/>
        </w:numPr>
        <w:spacing w:line="400" w:lineRule="exact"/>
        <w:ind w:firstLineChars="0"/>
      </w:pPr>
      <w:r>
        <w:rPr>
          <w:rFonts w:hint="eastAsia"/>
        </w:rPr>
        <w:t>会展建筑照明除应符合本标准的规定外，尚应符合国家现行有关标准和现行中国工程建设标准化协会有关标准的规定。</w:t>
      </w:r>
    </w:p>
    <w:p w14:paraId="541DE1C6" w14:textId="77777777" w:rsidR="00855F26" w:rsidRDefault="00000000">
      <w:pPr>
        <w:pStyle w:val="aff5"/>
        <w:ind w:firstLineChars="0" w:firstLine="0"/>
        <w:rPr>
          <w:color w:val="00B0F0"/>
        </w:rPr>
      </w:pPr>
      <w:r>
        <w:rPr>
          <w:rFonts w:hint="eastAsia"/>
          <w:color w:val="00B0F0"/>
          <w:szCs w:val="24"/>
        </w:rPr>
        <w:t>【条文说明】会展建筑照明工程涉及多个专业的协调和配合，因此除符合本规程的规定外，尚要符合国家现行有关标准的规定。</w:t>
      </w:r>
    </w:p>
    <w:p w14:paraId="196B46D1" w14:textId="77777777" w:rsidR="00855F26" w:rsidRDefault="00855F26">
      <w:pPr>
        <w:spacing w:line="400" w:lineRule="exact"/>
      </w:pPr>
    </w:p>
    <w:p w14:paraId="43888A41" w14:textId="77777777" w:rsidR="00855F26" w:rsidRDefault="00855F26">
      <w:pPr>
        <w:spacing w:line="400" w:lineRule="exact"/>
      </w:pPr>
    </w:p>
    <w:p w14:paraId="682CC0A5" w14:textId="77777777" w:rsidR="00855F26" w:rsidRDefault="00855F26">
      <w:pPr>
        <w:spacing w:line="400" w:lineRule="exact"/>
      </w:pPr>
    </w:p>
    <w:p w14:paraId="17E75C66" w14:textId="77777777" w:rsidR="00855F26" w:rsidRDefault="00855F26">
      <w:pPr>
        <w:spacing w:line="400" w:lineRule="exact"/>
      </w:pPr>
    </w:p>
    <w:p w14:paraId="21D08275" w14:textId="77777777" w:rsidR="00855F26" w:rsidRDefault="00855F26">
      <w:pPr>
        <w:spacing w:line="400" w:lineRule="exact"/>
      </w:pPr>
    </w:p>
    <w:p w14:paraId="57298E55" w14:textId="77777777" w:rsidR="00855F26" w:rsidRDefault="00855F26">
      <w:pPr>
        <w:spacing w:line="400" w:lineRule="exact"/>
      </w:pPr>
    </w:p>
    <w:p w14:paraId="704625D2" w14:textId="77777777" w:rsidR="00855F26" w:rsidRDefault="00855F26">
      <w:pPr>
        <w:spacing w:line="400" w:lineRule="exact"/>
      </w:pPr>
    </w:p>
    <w:p w14:paraId="4E25EC6A" w14:textId="77777777" w:rsidR="00855F26" w:rsidRDefault="00855F26">
      <w:pPr>
        <w:spacing w:line="400" w:lineRule="exact"/>
      </w:pPr>
    </w:p>
    <w:p w14:paraId="1FEB738E" w14:textId="77777777" w:rsidR="00855F26" w:rsidRDefault="00855F26">
      <w:pPr>
        <w:spacing w:line="400" w:lineRule="exact"/>
      </w:pPr>
    </w:p>
    <w:p w14:paraId="26BCC848" w14:textId="77777777" w:rsidR="00855F26" w:rsidRDefault="00855F26">
      <w:pPr>
        <w:spacing w:line="400" w:lineRule="exact"/>
      </w:pPr>
    </w:p>
    <w:p w14:paraId="335C46C0" w14:textId="77777777" w:rsidR="00855F26" w:rsidRDefault="00855F26">
      <w:pPr>
        <w:spacing w:line="400" w:lineRule="exact"/>
      </w:pPr>
    </w:p>
    <w:p w14:paraId="7613105C" w14:textId="77777777" w:rsidR="00855F26" w:rsidRDefault="00855F26">
      <w:pPr>
        <w:spacing w:line="400" w:lineRule="exact"/>
      </w:pPr>
    </w:p>
    <w:p w14:paraId="546786BE" w14:textId="77777777" w:rsidR="00855F26" w:rsidRDefault="00855F26">
      <w:pPr>
        <w:spacing w:line="400" w:lineRule="exact"/>
      </w:pPr>
    </w:p>
    <w:p w14:paraId="22A90177" w14:textId="77777777" w:rsidR="00855F26" w:rsidRDefault="00855F26">
      <w:pPr>
        <w:spacing w:line="400" w:lineRule="exact"/>
      </w:pPr>
    </w:p>
    <w:p w14:paraId="48A9EEEC" w14:textId="77777777" w:rsidR="00855F26" w:rsidRDefault="00855F26">
      <w:pPr>
        <w:spacing w:line="400" w:lineRule="exact"/>
      </w:pPr>
    </w:p>
    <w:p w14:paraId="3A3FB285" w14:textId="77777777" w:rsidR="00855F26" w:rsidRDefault="00855F26">
      <w:pPr>
        <w:spacing w:line="400" w:lineRule="exact"/>
      </w:pPr>
    </w:p>
    <w:p w14:paraId="38B0698A" w14:textId="77777777" w:rsidR="00855F26" w:rsidRDefault="00855F26">
      <w:pPr>
        <w:spacing w:line="400" w:lineRule="exact"/>
      </w:pPr>
    </w:p>
    <w:p w14:paraId="62CDA913" w14:textId="77777777" w:rsidR="00855F26" w:rsidRDefault="00855F26">
      <w:pPr>
        <w:spacing w:line="400" w:lineRule="exact"/>
      </w:pPr>
    </w:p>
    <w:p w14:paraId="06DC24DC" w14:textId="77777777" w:rsidR="00855F26" w:rsidRDefault="00855F26">
      <w:pPr>
        <w:spacing w:line="400" w:lineRule="exact"/>
      </w:pPr>
    </w:p>
    <w:p w14:paraId="467EAF10" w14:textId="77777777" w:rsidR="00855F26" w:rsidRDefault="00855F26">
      <w:pPr>
        <w:spacing w:line="400" w:lineRule="exact"/>
      </w:pPr>
    </w:p>
    <w:p w14:paraId="050ED9EC" w14:textId="77777777" w:rsidR="00855F26" w:rsidRDefault="00855F26">
      <w:pPr>
        <w:spacing w:line="400" w:lineRule="exact"/>
      </w:pPr>
    </w:p>
    <w:p w14:paraId="25CAF5CC" w14:textId="77777777" w:rsidR="00855F26" w:rsidRDefault="00000000">
      <w:pPr>
        <w:widowControl/>
        <w:spacing w:line="240" w:lineRule="auto"/>
        <w:jc w:val="left"/>
        <w:rPr>
          <w:bCs/>
          <w:kern w:val="44"/>
          <w:sz w:val="36"/>
          <w:szCs w:val="44"/>
        </w:rPr>
      </w:pPr>
      <w:bookmarkStart w:id="12" w:name="_Toc63249881"/>
      <w:bookmarkStart w:id="13" w:name="_Toc27983537"/>
      <w:r>
        <w:rPr>
          <w:sz w:val="36"/>
        </w:rPr>
        <w:br w:type="page"/>
      </w:r>
    </w:p>
    <w:p w14:paraId="76445C63" w14:textId="00189A1E" w:rsidR="00855F26" w:rsidRDefault="00000000">
      <w:pPr>
        <w:pStyle w:val="1"/>
        <w:rPr>
          <w:sz w:val="36"/>
        </w:rPr>
      </w:pPr>
      <w:bookmarkStart w:id="14" w:name="_Toc6740"/>
      <w:r>
        <w:rPr>
          <w:rFonts w:hint="eastAsia"/>
          <w:sz w:val="36"/>
        </w:rPr>
        <w:lastRenderedPageBreak/>
        <w:t>术语</w:t>
      </w:r>
      <w:bookmarkEnd w:id="12"/>
      <w:bookmarkEnd w:id="13"/>
      <w:bookmarkEnd w:id="14"/>
    </w:p>
    <w:p w14:paraId="37993488" w14:textId="77777777" w:rsidR="00855F26" w:rsidRDefault="00000000">
      <w:pPr>
        <w:pStyle w:val="a1"/>
        <w:numPr>
          <w:ilvl w:val="0"/>
          <w:numId w:val="7"/>
        </w:numPr>
        <w:spacing w:line="400" w:lineRule="atLeast"/>
        <w:outlineLvl w:val="9"/>
        <w:rPr>
          <w:rFonts w:ascii="Times New Roman"/>
          <w:kern w:val="2"/>
          <w:sz w:val="24"/>
        </w:rPr>
      </w:pPr>
      <w:bookmarkStart w:id="15" w:name="_Toc1800"/>
      <w:bookmarkStart w:id="16" w:name="_Toc485909174"/>
      <w:bookmarkStart w:id="17" w:name="_Toc485907898"/>
      <w:bookmarkStart w:id="18" w:name="_Toc466476492"/>
      <w:r>
        <w:rPr>
          <w:rFonts w:ascii="Times New Roman" w:hint="eastAsia"/>
          <w:kern w:val="2"/>
          <w:sz w:val="24"/>
        </w:rPr>
        <w:t>发光强度</w:t>
      </w:r>
      <w:r>
        <w:rPr>
          <w:rFonts w:ascii="Times New Roman" w:hint="eastAsia"/>
          <w:kern w:val="2"/>
          <w:sz w:val="24"/>
        </w:rPr>
        <w:t xml:space="preserve"> luminous intensity</w:t>
      </w:r>
      <w:bookmarkEnd w:id="15"/>
    </w:p>
    <w:p w14:paraId="0B8114E9" w14:textId="77777777" w:rsidR="00855F26" w:rsidRDefault="00000000">
      <w:pPr>
        <w:pStyle w:val="aff5"/>
        <w:spacing w:line="400" w:lineRule="exact"/>
        <w:ind w:firstLine="480"/>
        <w:jc w:val="left"/>
        <w:rPr>
          <w:color w:val="000000"/>
        </w:rPr>
      </w:pPr>
      <w:r>
        <w:rPr>
          <w:rFonts w:hint="eastAsia"/>
          <w:color w:val="000000"/>
        </w:rPr>
        <w:t>发光体在给定方向上的发光强度是该发光体在该方向的立体角元</w:t>
      </w:r>
      <w:r>
        <w:rPr>
          <w:rFonts w:hint="eastAsia"/>
          <w:color w:val="000000"/>
        </w:rPr>
        <w:t>d</w:t>
      </w:r>
      <w:r>
        <w:rPr>
          <w:rFonts w:hint="eastAsia"/>
          <w:color w:val="000000"/>
        </w:rPr>
        <w:t>Ω</w:t>
      </w:r>
      <w:r>
        <w:rPr>
          <w:rFonts w:hint="eastAsia"/>
          <w:color w:val="000000"/>
        </w:rPr>
        <w:t xml:space="preserve"> </w:t>
      </w:r>
      <w:r>
        <w:rPr>
          <w:rFonts w:hint="eastAsia"/>
          <w:color w:val="000000"/>
        </w:rPr>
        <w:t>内传输的光通量</w:t>
      </w:r>
      <w:r>
        <w:rPr>
          <w:rFonts w:hint="eastAsia"/>
          <w:color w:val="000000"/>
        </w:rPr>
        <w:t>d</w:t>
      </w:r>
      <w:r>
        <w:rPr>
          <w:rFonts w:hint="eastAsia"/>
          <w:color w:val="000000"/>
        </w:rPr>
        <w:t>Φ</w:t>
      </w:r>
      <w:r>
        <w:rPr>
          <w:rFonts w:hint="eastAsia"/>
          <w:color w:val="000000"/>
        </w:rPr>
        <w:t xml:space="preserve"> </w:t>
      </w:r>
      <w:r>
        <w:rPr>
          <w:rFonts w:hint="eastAsia"/>
          <w:color w:val="000000"/>
        </w:rPr>
        <w:t>除以该立体角</w:t>
      </w:r>
      <w:proofErr w:type="gramStart"/>
      <w:r>
        <w:rPr>
          <w:rFonts w:hint="eastAsia"/>
          <w:color w:val="000000"/>
        </w:rPr>
        <w:t>元所得</w:t>
      </w:r>
      <w:proofErr w:type="gramEnd"/>
      <w:r>
        <w:rPr>
          <w:rFonts w:hint="eastAsia"/>
          <w:color w:val="000000"/>
        </w:rPr>
        <w:t>的商，即单位立体角的光通量。单位为坎德拉（</w:t>
      </w:r>
      <w:r>
        <w:rPr>
          <w:rFonts w:hint="eastAsia"/>
          <w:color w:val="000000"/>
        </w:rPr>
        <w:t>cd</w:t>
      </w:r>
      <w:r>
        <w:rPr>
          <w:rFonts w:hint="eastAsia"/>
          <w:color w:val="000000"/>
        </w:rPr>
        <w:t>），</w:t>
      </w:r>
      <w:r>
        <w:rPr>
          <w:rFonts w:hint="eastAsia"/>
          <w:color w:val="000000"/>
        </w:rPr>
        <w:t>1cd=1lm/</w:t>
      </w:r>
      <w:proofErr w:type="spellStart"/>
      <w:r>
        <w:rPr>
          <w:rFonts w:hint="eastAsia"/>
          <w:color w:val="000000"/>
        </w:rPr>
        <w:t>sr</w:t>
      </w:r>
      <w:proofErr w:type="spellEnd"/>
      <w:r>
        <w:rPr>
          <w:rFonts w:hint="eastAsia"/>
          <w:color w:val="000000"/>
        </w:rPr>
        <w:t>。</w:t>
      </w:r>
    </w:p>
    <w:p w14:paraId="720BD767" w14:textId="77777777" w:rsidR="00855F26" w:rsidRDefault="00000000">
      <w:pPr>
        <w:pStyle w:val="a1"/>
        <w:numPr>
          <w:ilvl w:val="0"/>
          <w:numId w:val="7"/>
        </w:numPr>
        <w:spacing w:line="400" w:lineRule="atLeast"/>
        <w:outlineLvl w:val="9"/>
        <w:rPr>
          <w:rFonts w:ascii="Times New Roman"/>
          <w:kern w:val="2"/>
          <w:sz w:val="24"/>
        </w:rPr>
      </w:pPr>
      <w:bookmarkStart w:id="19" w:name="_Toc15379"/>
      <w:r>
        <w:rPr>
          <w:rFonts w:ascii="Times New Roman" w:hint="eastAsia"/>
          <w:kern w:val="2"/>
          <w:sz w:val="24"/>
        </w:rPr>
        <w:t>照度</w:t>
      </w:r>
      <w:r>
        <w:rPr>
          <w:rFonts w:ascii="Times New Roman" w:hint="eastAsia"/>
          <w:kern w:val="2"/>
          <w:sz w:val="24"/>
        </w:rPr>
        <w:t xml:space="preserve"> illuminance</w:t>
      </w:r>
      <w:bookmarkEnd w:id="19"/>
    </w:p>
    <w:p w14:paraId="4B53836D" w14:textId="77777777" w:rsidR="00855F26" w:rsidRDefault="00000000">
      <w:pPr>
        <w:pStyle w:val="aff5"/>
        <w:spacing w:line="400" w:lineRule="exact"/>
        <w:ind w:firstLine="480"/>
        <w:jc w:val="left"/>
        <w:rPr>
          <w:color w:val="000000"/>
        </w:rPr>
      </w:pPr>
      <w:r>
        <w:rPr>
          <w:rFonts w:hint="eastAsia"/>
          <w:color w:val="000000"/>
        </w:rPr>
        <w:t>入射在包含该点的面元上的光通量</w:t>
      </w:r>
      <w:r>
        <w:rPr>
          <w:rFonts w:hint="eastAsia"/>
          <w:color w:val="000000"/>
        </w:rPr>
        <w:t>d</w:t>
      </w:r>
      <w:r>
        <w:rPr>
          <w:rFonts w:hint="eastAsia"/>
          <w:color w:val="000000"/>
        </w:rPr>
        <w:t>Φ</w:t>
      </w:r>
      <w:r>
        <w:rPr>
          <w:rFonts w:hint="eastAsia"/>
          <w:color w:val="000000"/>
        </w:rPr>
        <w:t xml:space="preserve"> </w:t>
      </w:r>
      <w:r>
        <w:rPr>
          <w:rFonts w:hint="eastAsia"/>
          <w:color w:val="000000"/>
        </w:rPr>
        <w:t>除以该面元面积</w:t>
      </w:r>
      <w:proofErr w:type="spellStart"/>
      <w:r>
        <w:rPr>
          <w:rFonts w:hint="eastAsia"/>
          <w:color w:val="000000"/>
        </w:rPr>
        <w:t>dA</w:t>
      </w:r>
      <w:proofErr w:type="spellEnd"/>
      <w:r>
        <w:rPr>
          <w:rFonts w:hint="eastAsia"/>
          <w:color w:val="000000"/>
        </w:rPr>
        <w:t xml:space="preserve"> </w:t>
      </w:r>
      <w:r>
        <w:rPr>
          <w:rFonts w:hint="eastAsia"/>
          <w:color w:val="000000"/>
        </w:rPr>
        <w:t>所得的商。单位为勒克斯（</w:t>
      </w:r>
      <w:r>
        <w:rPr>
          <w:rFonts w:hint="eastAsia"/>
          <w:color w:val="000000"/>
        </w:rPr>
        <w:t>lx</w:t>
      </w:r>
      <w:r>
        <w:rPr>
          <w:rFonts w:hint="eastAsia"/>
          <w:color w:val="000000"/>
        </w:rPr>
        <w:t>），</w:t>
      </w:r>
      <w:r>
        <w:rPr>
          <w:rFonts w:hint="eastAsia"/>
          <w:color w:val="000000"/>
        </w:rPr>
        <w:t xml:space="preserve">1lx=1 </w:t>
      </w:r>
      <w:proofErr w:type="spellStart"/>
      <w:r>
        <w:rPr>
          <w:rFonts w:hint="eastAsia"/>
          <w:color w:val="000000"/>
        </w:rPr>
        <w:t>lm</w:t>
      </w:r>
      <w:proofErr w:type="spellEnd"/>
      <w:r>
        <w:rPr>
          <w:rFonts w:hint="eastAsia"/>
          <w:color w:val="000000"/>
        </w:rPr>
        <w:t>/m</w:t>
      </w:r>
      <w:r>
        <w:rPr>
          <w:rFonts w:hint="eastAsia"/>
          <w:color w:val="000000"/>
          <w:vertAlign w:val="superscript"/>
        </w:rPr>
        <w:t>2</w:t>
      </w:r>
      <w:r>
        <w:rPr>
          <w:rFonts w:hint="eastAsia"/>
          <w:color w:val="000000"/>
        </w:rPr>
        <w:t>。</w:t>
      </w:r>
    </w:p>
    <w:p w14:paraId="5DE5D3EC" w14:textId="77777777" w:rsidR="00855F26" w:rsidRDefault="00000000">
      <w:pPr>
        <w:pStyle w:val="a1"/>
        <w:numPr>
          <w:ilvl w:val="0"/>
          <w:numId w:val="7"/>
        </w:numPr>
        <w:spacing w:line="400" w:lineRule="atLeast"/>
        <w:outlineLvl w:val="9"/>
        <w:rPr>
          <w:rFonts w:ascii="Times New Roman"/>
          <w:kern w:val="2"/>
          <w:sz w:val="24"/>
        </w:rPr>
      </w:pPr>
      <w:r>
        <w:rPr>
          <w:rFonts w:ascii="Times New Roman" w:hint="eastAsia"/>
          <w:kern w:val="2"/>
          <w:sz w:val="24"/>
        </w:rPr>
        <w:t>半柱面照度</w:t>
      </w:r>
      <w:r>
        <w:rPr>
          <w:rFonts w:ascii="Times New Roman" w:hint="eastAsia"/>
          <w:kern w:val="2"/>
          <w:sz w:val="24"/>
        </w:rPr>
        <w:t xml:space="preserve"> semi-cylindrical illuminance</w:t>
      </w:r>
    </w:p>
    <w:p w14:paraId="54FFF114" w14:textId="77777777" w:rsidR="00855F26" w:rsidRDefault="00000000">
      <w:pPr>
        <w:pStyle w:val="aff5"/>
        <w:numPr>
          <w:ilvl w:val="255"/>
          <w:numId w:val="0"/>
        </w:numPr>
        <w:spacing w:line="400" w:lineRule="exact"/>
        <w:ind w:firstLineChars="200" w:firstLine="480"/>
        <w:jc w:val="left"/>
        <w:rPr>
          <w:color w:val="000000"/>
        </w:rPr>
      </w:pPr>
      <w:r>
        <w:rPr>
          <w:rFonts w:hint="eastAsia"/>
          <w:color w:val="000000"/>
        </w:rPr>
        <w:t>光源在给定的空间一点上一个假想的足够小的半个圆柱面侧表面上的照度。圆柱体轴线通常是竖直的。</w:t>
      </w:r>
      <w:proofErr w:type="gramStart"/>
      <w:r>
        <w:rPr>
          <w:rFonts w:hint="eastAsia"/>
          <w:color w:val="000000"/>
        </w:rPr>
        <w:t>该量的</w:t>
      </w:r>
      <w:proofErr w:type="gramEnd"/>
      <w:r>
        <w:rPr>
          <w:rFonts w:hint="eastAsia"/>
          <w:color w:val="000000"/>
        </w:rPr>
        <w:t>符号为</w:t>
      </w:r>
      <w:r>
        <w:rPr>
          <w:rFonts w:hint="eastAsia"/>
          <w:color w:val="000000"/>
        </w:rPr>
        <w:t>E</w:t>
      </w:r>
      <w:r>
        <w:rPr>
          <w:rFonts w:hint="eastAsia"/>
          <w:color w:val="000000"/>
          <w:vertAlign w:val="subscript"/>
        </w:rPr>
        <w:t>sc</w:t>
      </w:r>
      <w:r>
        <w:rPr>
          <w:rFonts w:hint="eastAsia"/>
          <w:color w:val="000000"/>
        </w:rPr>
        <w:t>。</w:t>
      </w:r>
    </w:p>
    <w:p w14:paraId="79D07F21" w14:textId="0161CE05" w:rsidR="00855F26" w:rsidRDefault="00000000">
      <w:pPr>
        <w:pStyle w:val="a1"/>
        <w:numPr>
          <w:ilvl w:val="0"/>
          <w:numId w:val="7"/>
        </w:numPr>
        <w:spacing w:line="400" w:lineRule="atLeast"/>
        <w:outlineLvl w:val="9"/>
        <w:rPr>
          <w:rFonts w:ascii="Times New Roman"/>
          <w:kern w:val="2"/>
          <w:sz w:val="24"/>
        </w:rPr>
      </w:pPr>
      <w:r>
        <w:rPr>
          <w:rFonts w:ascii="Times New Roman" w:hint="eastAsia"/>
          <w:kern w:val="2"/>
          <w:sz w:val="24"/>
        </w:rPr>
        <w:t>照度均匀度（</w:t>
      </w:r>
      <w:r>
        <w:rPr>
          <w:rFonts w:ascii="Times New Roman" w:hint="eastAsia"/>
          <w:kern w:val="2"/>
          <w:sz w:val="24"/>
        </w:rPr>
        <w:t xml:space="preserve"> U</w:t>
      </w:r>
      <w:r>
        <w:rPr>
          <w:rFonts w:ascii="Times New Roman" w:hint="eastAsia"/>
          <w:kern w:val="2"/>
          <w:sz w:val="24"/>
          <w:vertAlign w:val="subscript"/>
        </w:rPr>
        <w:t>0</w:t>
      </w:r>
      <w:r>
        <w:rPr>
          <w:rFonts w:ascii="Times New Roman" w:hint="eastAsia"/>
          <w:kern w:val="2"/>
          <w:sz w:val="24"/>
        </w:rPr>
        <w:t>）</w:t>
      </w:r>
      <w:r>
        <w:rPr>
          <w:rFonts w:ascii="Times New Roman" w:hint="eastAsia"/>
          <w:kern w:val="2"/>
          <w:sz w:val="24"/>
        </w:rPr>
        <w:t xml:space="preserve"> uniformity ratio of illuminance</w:t>
      </w:r>
    </w:p>
    <w:p w14:paraId="4EAA0049" w14:textId="77777777" w:rsidR="00855F26" w:rsidRDefault="00000000">
      <w:pPr>
        <w:pStyle w:val="aff5"/>
        <w:spacing w:line="400" w:lineRule="exact"/>
        <w:ind w:firstLine="480"/>
        <w:jc w:val="left"/>
        <w:rPr>
          <w:color w:val="000000"/>
        </w:rPr>
      </w:pPr>
      <w:r>
        <w:rPr>
          <w:rFonts w:hint="eastAsia"/>
          <w:color w:val="000000"/>
        </w:rPr>
        <w:t>规定表面上的最小照度与平均照度之比。</w:t>
      </w:r>
    </w:p>
    <w:p w14:paraId="6AD9CE8D" w14:textId="77777777" w:rsidR="00855F26" w:rsidRDefault="00000000">
      <w:pPr>
        <w:pStyle w:val="a1"/>
        <w:numPr>
          <w:ilvl w:val="0"/>
          <w:numId w:val="7"/>
        </w:numPr>
        <w:spacing w:line="400" w:lineRule="atLeast"/>
        <w:outlineLvl w:val="9"/>
        <w:rPr>
          <w:rFonts w:ascii="Times New Roman"/>
          <w:kern w:val="2"/>
          <w:sz w:val="24"/>
        </w:rPr>
      </w:pPr>
      <w:bookmarkStart w:id="20" w:name="_Toc1258"/>
      <w:r>
        <w:rPr>
          <w:rFonts w:ascii="Times New Roman" w:hint="eastAsia"/>
          <w:kern w:val="2"/>
          <w:sz w:val="24"/>
        </w:rPr>
        <w:t>亮度</w:t>
      </w:r>
      <w:r>
        <w:rPr>
          <w:rFonts w:ascii="Times New Roman" w:hint="eastAsia"/>
          <w:kern w:val="2"/>
          <w:sz w:val="24"/>
        </w:rPr>
        <w:t xml:space="preserve"> luminance</w:t>
      </w:r>
      <w:bookmarkEnd w:id="20"/>
    </w:p>
    <w:p w14:paraId="40D5F5DA" w14:textId="77777777" w:rsidR="00855F26" w:rsidRDefault="00000000">
      <w:pPr>
        <w:pStyle w:val="aff5"/>
        <w:spacing w:line="400" w:lineRule="exact"/>
        <w:ind w:firstLine="480"/>
        <w:jc w:val="left"/>
        <w:rPr>
          <w:color w:val="000000"/>
        </w:rPr>
      </w:pPr>
      <w:r>
        <w:rPr>
          <w:rFonts w:hint="eastAsia"/>
          <w:color w:val="000000"/>
        </w:rPr>
        <w:t>由公式</w:t>
      </w:r>
      <w:r>
        <w:rPr>
          <w:rFonts w:hint="eastAsia"/>
          <w:color w:val="000000"/>
        </w:rPr>
        <w:t>L= d</w:t>
      </w:r>
      <w:r>
        <w:rPr>
          <w:rFonts w:hint="eastAsia"/>
          <w:color w:val="000000"/>
          <w:vertAlign w:val="superscript"/>
        </w:rPr>
        <w:t>2</w:t>
      </w:r>
      <w:r>
        <w:rPr>
          <w:rFonts w:hint="eastAsia"/>
          <w:color w:val="000000"/>
        </w:rPr>
        <w:t>Φ</w:t>
      </w:r>
      <w:r>
        <w:rPr>
          <w:rFonts w:hint="eastAsia"/>
          <w:color w:val="000000"/>
        </w:rPr>
        <w:t>/</w:t>
      </w:r>
      <w:r>
        <w:rPr>
          <w:rFonts w:hint="eastAsia"/>
          <w:color w:val="000000"/>
        </w:rPr>
        <w:t>（</w:t>
      </w:r>
      <w:proofErr w:type="spellStart"/>
      <w:r>
        <w:rPr>
          <w:rFonts w:hint="eastAsia"/>
          <w:color w:val="000000"/>
        </w:rPr>
        <w:t>dA</w:t>
      </w:r>
      <w:proofErr w:type="spellEnd"/>
      <w:r>
        <w:rPr>
          <w:rFonts w:hint="eastAsia"/>
          <w:color w:val="000000"/>
        </w:rPr>
        <w:t>·</w:t>
      </w:r>
      <w:r>
        <w:rPr>
          <w:rFonts w:hint="eastAsia"/>
          <w:color w:val="000000"/>
        </w:rPr>
        <w:t>cos</w:t>
      </w:r>
      <w:r>
        <w:rPr>
          <w:rFonts w:hint="eastAsia"/>
          <w:color w:val="000000"/>
        </w:rPr>
        <w:t>θ·</w:t>
      </w:r>
      <w:r>
        <w:rPr>
          <w:rFonts w:hint="eastAsia"/>
          <w:color w:val="000000"/>
        </w:rPr>
        <w:t>d</w:t>
      </w:r>
      <w:r>
        <w:rPr>
          <w:rFonts w:hint="eastAsia"/>
          <w:color w:val="000000"/>
        </w:rPr>
        <w:t>Ω）定义的量。单位为坎德拉每平方米（</w:t>
      </w:r>
      <w:r>
        <w:rPr>
          <w:rFonts w:hint="eastAsia"/>
          <w:color w:val="000000"/>
        </w:rPr>
        <w:t>cd/m</w:t>
      </w:r>
      <w:r>
        <w:rPr>
          <w:rFonts w:hint="eastAsia"/>
          <w:color w:val="000000"/>
          <w:vertAlign w:val="superscript"/>
        </w:rPr>
        <w:t>2</w:t>
      </w:r>
      <w:r>
        <w:rPr>
          <w:rFonts w:hint="eastAsia"/>
          <w:color w:val="000000"/>
        </w:rPr>
        <w:t>）。</w:t>
      </w:r>
    </w:p>
    <w:p w14:paraId="6B458522" w14:textId="77777777" w:rsidR="00855F26" w:rsidRDefault="00000000">
      <w:pPr>
        <w:pStyle w:val="aff5"/>
        <w:spacing w:line="400" w:lineRule="exact"/>
        <w:ind w:firstLine="480"/>
        <w:jc w:val="left"/>
        <w:rPr>
          <w:color w:val="000000"/>
        </w:rPr>
      </w:pPr>
      <w:r>
        <w:rPr>
          <w:rFonts w:hint="eastAsia"/>
          <w:color w:val="000000"/>
        </w:rPr>
        <w:t>式中：</w:t>
      </w:r>
      <w:r>
        <w:rPr>
          <w:rFonts w:hint="eastAsia"/>
          <w:color w:val="000000"/>
        </w:rPr>
        <w:t>d</w:t>
      </w:r>
      <w:r>
        <w:rPr>
          <w:rFonts w:hint="eastAsia"/>
          <w:color w:val="000000"/>
        </w:rPr>
        <w:t>Φ——由给定点的</w:t>
      </w:r>
      <w:proofErr w:type="gramStart"/>
      <w:r>
        <w:rPr>
          <w:rFonts w:hint="eastAsia"/>
          <w:color w:val="000000"/>
        </w:rPr>
        <w:t>光束元</w:t>
      </w:r>
      <w:proofErr w:type="gramEnd"/>
      <w:r>
        <w:rPr>
          <w:rFonts w:hint="eastAsia"/>
          <w:color w:val="000000"/>
        </w:rPr>
        <w:t>传输的并包含给定方向的立体角</w:t>
      </w:r>
      <w:r>
        <w:rPr>
          <w:rFonts w:hint="eastAsia"/>
          <w:color w:val="000000"/>
        </w:rPr>
        <w:t>d</w:t>
      </w:r>
      <w:r>
        <w:rPr>
          <w:rFonts w:hint="eastAsia"/>
          <w:color w:val="000000"/>
        </w:rPr>
        <w:t>Ω</w:t>
      </w:r>
      <w:r>
        <w:rPr>
          <w:rFonts w:hint="eastAsia"/>
          <w:color w:val="000000"/>
        </w:rPr>
        <w:t xml:space="preserve"> </w:t>
      </w:r>
      <w:r>
        <w:rPr>
          <w:rFonts w:hint="eastAsia"/>
          <w:color w:val="000000"/>
        </w:rPr>
        <w:t>内传播的光通量（</w:t>
      </w:r>
      <w:proofErr w:type="spellStart"/>
      <w:r>
        <w:rPr>
          <w:rFonts w:hint="eastAsia"/>
          <w:color w:val="000000"/>
        </w:rPr>
        <w:t>lm</w:t>
      </w:r>
      <w:proofErr w:type="spellEnd"/>
      <w:r>
        <w:rPr>
          <w:rFonts w:hint="eastAsia"/>
          <w:color w:val="000000"/>
        </w:rPr>
        <w:t>）；</w:t>
      </w:r>
    </w:p>
    <w:p w14:paraId="65115A7E" w14:textId="77777777" w:rsidR="00855F26" w:rsidRDefault="00000000">
      <w:pPr>
        <w:pStyle w:val="aff5"/>
        <w:spacing w:line="400" w:lineRule="exact"/>
        <w:ind w:firstLine="480"/>
        <w:jc w:val="left"/>
        <w:rPr>
          <w:color w:val="000000"/>
        </w:rPr>
      </w:pPr>
      <w:proofErr w:type="spellStart"/>
      <w:r>
        <w:rPr>
          <w:rFonts w:hint="eastAsia"/>
          <w:color w:val="000000"/>
        </w:rPr>
        <w:t>dA</w:t>
      </w:r>
      <w:proofErr w:type="spellEnd"/>
      <w:r>
        <w:rPr>
          <w:rFonts w:hint="eastAsia"/>
          <w:color w:val="000000"/>
        </w:rPr>
        <w:t>——包括给定点的射束截面积（</w:t>
      </w:r>
      <w:r>
        <w:rPr>
          <w:rFonts w:hint="eastAsia"/>
          <w:color w:val="000000"/>
        </w:rPr>
        <w:t>m</w:t>
      </w:r>
      <w:r>
        <w:rPr>
          <w:rFonts w:hint="eastAsia"/>
          <w:color w:val="000000"/>
          <w:vertAlign w:val="superscript"/>
        </w:rPr>
        <w:t>2</w:t>
      </w:r>
      <w:r>
        <w:rPr>
          <w:rFonts w:hint="eastAsia"/>
          <w:color w:val="000000"/>
        </w:rPr>
        <w:t>）；</w:t>
      </w:r>
    </w:p>
    <w:p w14:paraId="65C97866" w14:textId="77777777" w:rsidR="00855F26" w:rsidRDefault="00000000">
      <w:pPr>
        <w:pStyle w:val="aff5"/>
        <w:numPr>
          <w:ilvl w:val="255"/>
          <w:numId w:val="0"/>
        </w:numPr>
        <w:spacing w:line="400" w:lineRule="exact"/>
        <w:ind w:firstLineChars="200" w:firstLine="480"/>
        <w:jc w:val="left"/>
        <w:rPr>
          <w:color w:val="000000"/>
        </w:rPr>
      </w:pPr>
      <w:r>
        <w:rPr>
          <w:rFonts w:hint="eastAsia"/>
          <w:color w:val="000000"/>
        </w:rPr>
        <w:t>θ——射束截面法线与射束方向间的夹角。</w:t>
      </w:r>
    </w:p>
    <w:p w14:paraId="7D1CDF15" w14:textId="77777777" w:rsidR="00855F26" w:rsidRDefault="00000000">
      <w:pPr>
        <w:pStyle w:val="a1"/>
        <w:numPr>
          <w:ilvl w:val="0"/>
          <w:numId w:val="7"/>
        </w:numPr>
        <w:spacing w:line="400" w:lineRule="atLeast"/>
        <w:outlineLvl w:val="9"/>
        <w:rPr>
          <w:rFonts w:ascii="Times New Roman"/>
          <w:kern w:val="2"/>
          <w:sz w:val="24"/>
        </w:rPr>
      </w:pPr>
      <w:r>
        <w:rPr>
          <w:rFonts w:ascii="Times New Roman" w:hint="eastAsia"/>
          <w:kern w:val="2"/>
          <w:sz w:val="24"/>
        </w:rPr>
        <w:t>一般照明</w:t>
      </w:r>
      <w:r>
        <w:rPr>
          <w:rFonts w:ascii="Times New Roman" w:hint="eastAsia"/>
          <w:kern w:val="2"/>
          <w:sz w:val="24"/>
        </w:rPr>
        <w:t xml:space="preserve"> general lighting</w:t>
      </w:r>
    </w:p>
    <w:p w14:paraId="57A71666" w14:textId="77777777" w:rsidR="00855F26" w:rsidRDefault="00000000">
      <w:pPr>
        <w:pStyle w:val="aff5"/>
        <w:spacing w:line="400" w:lineRule="exact"/>
        <w:ind w:left="284" w:firstLineChars="0" w:firstLine="0"/>
        <w:jc w:val="left"/>
        <w:rPr>
          <w:color w:val="000000"/>
        </w:rPr>
      </w:pPr>
      <w:r>
        <w:rPr>
          <w:color w:val="000000"/>
        </w:rPr>
        <w:t xml:space="preserve">  </w:t>
      </w:r>
      <w:r>
        <w:rPr>
          <w:rFonts w:hint="eastAsia"/>
          <w:color w:val="000000"/>
        </w:rPr>
        <w:t>为照亮整个场所而设置的均匀照明。</w:t>
      </w:r>
    </w:p>
    <w:p w14:paraId="401324F1" w14:textId="77777777" w:rsidR="00855F26" w:rsidRDefault="00000000">
      <w:pPr>
        <w:pStyle w:val="a1"/>
        <w:numPr>
          <w:ilvl w:val="0"/>
          <w:numId w:val="7"/>
        </w:numPr>
        <w:spacing w:line="400" w:lineRule="atLeast"/>
        <w:outlineLvl w:val="9"/>
        <w:rPr>
          <w:rFonts w:ascii="Times New Roman"/>
          <w:kern w:val="2"/>
          <w:sz w:val="24"/>
        </w:rPr>
      </w:pPr>
      <w:r>
        <w:rPr>
          <w:rFonts w:ascii="Times New Roman" w:hint="eastAsia"/>
          <w:kern w:val="2"/>
          <w:sz w:val="24"/>
        </w:rPr>
        <w:t>分区一般照明</w:t>
      </w:r>
      <w:r>
        <w:rPr>
          <w:rFonts w:ascii="Times New Roman" w:hint="eastAsia"/>
          <w:kern w:val="2"/>
          <w:sz w:val="24"/>
        </w:rPr>
        <w:t xml:space="preserve"> localized general lighting</w:t>
      </w:r>
    </w:p>
    <w:p w14:paraId="397CFBE1" w14:textId="77777777" w:rsidR="00855F26" w:rsidRDefault="00000000">
      <w:pPr>
        <w:pStyle w:val="aff5"/>
        <w:spacing w:line="400" w:lineRule="exact"/>
        <w:ind w:left="284" w:firstLineChars="0" w:firstLine="0"/>
        <w:jc w:val="left"/>
        <w:rPr>
          <w:color w:val="000000"/>
        </w:rPr>
      </w:pPr>
      <w:r>
        <w:rPr>
          <w:color w:val="000000"/>
        </w:rPr>
        <w:t xml:space="preserve">  </w:t>
      </w:r>
      <w:r>
        <w:rPr>
          <w:rFonts w:hint="eastAsia"/>
          <w:color w:val="000000"/>
        </w:rPr>
        <w:t>对某一特定区域，设计成不同的照度来照亮该区域的一般照明。</w:t>
      </w:r>
    </w:p>
    <w:p w14:paraId="0AD7C7C6" w14:textId="77777777" w:rsidR="00855F26" w:rsidRDefault="00000000">
      <w:pPr>
        <w:pStyle w:val="a1"/>
        <w:numPr>
          <w:ilvl w:val="0"/>
          <w:numId w:val="7"/>
        </w:numPr>
        <w:spacing w:line="400" w:lineRule="atLeast"/>
        <w:outlineLvl w:val="9"/>
        <w:rPr>
          <w:rFonts w:ascii="Times New Roman"/>
          <w:kern w:val="2"/>
          <w:sz w:val="24"/>
        </w:rPr>
      </w:pPr>
      <w:bookmarkStart w:id="21" w:name="_Toc9770"/>
      <w:r>
        <w:rPr>
          <w:rFonts w:ascii="Times New Roman" w:hint="eastAsia"/>
          <w:kern w:val="2"/>
          <w:sz w:val="24"/>
        </w:rPr>
        <w:t>重点照明</w:t>
      </w:r>
      <w:r>
        <w:rPr>
          <w:rFonts w:ascii="Times New Roman" w:hint="eastAsia"/>
          <w:kern w:val="2"/>
          <w:sz w:val="24"/>
        </w:rPr>
        <w:t xml:space="preserve"> accent lighting</w:t>
      </w:r>
      <w:bookmarkEnd w:id="21"/>
    </w:p>
    <w:p w14:paraId="1317B306" w14:textId="77777777" w:rsidR="00855F26" w:rsidRDefault="00000000">
      <w:pPr>
        <w:pStyle w:val="aff5"/>
        <w:spacing w:line="400" w:lineRule="exact"/>
        <w:ind w:left="284" w:firstLineChars="0" w:firstLine="0"/>
        <w:jc w:val="left"/>
        <w:rPr>
          <w:color w:val="000000"/>
        </w:rPr>
      </w:pPr>
      <w:r>
        <w:rPr>
          <w:color w:val="000000"/>
        </w:rPr>
        <w:t xml:space="preserve">  </w:t>
      </w:r>
      <w:r>
        <w:rPr>
          <w:rFonts w:hint="eastAsia"/>
          <w:color w:val="000000"/>
        </w:rPr>
        <w:t>为提高指定区域或目标的照度，使其比周围区域亮的照明。</w:t>
      </w:r>
    </w:p>
    <w:p w14:paraId="0F3BBA95" w14:textId="77777777" w:rsidR="00855F26" w:rsidRDefault="00000000">
      <w:pPr>
        <w:pStyle w:val="a1"/>
        <w:numPr>
          <w:ilvl w:val="0"/>
          <w:numId w:val="7"/>
        </w:numPr>
        <w:spacing w:line="400" w:lineRule="atLeast"/>
        <w:outlineLvl w:val="9"/>
        <w:rPr>
          <w:rFonts w:ascii="Times New Roman"/>
          <w:kern w:val="2"/>
          <w:sz w:val="24"/>
        </w:rPr>
      </w:pPr>
      <w:bookmarkStart w:id="22" w:name="_Toc29709"/>
      <w:r>
        <w:rPr>
          <w:rFonts w:ascii="Times New Roman" w:hint="eastAsia"/>
          <w:kern w:val="2"/>
          <w:sz w:val="24"/>
        </w:rPr>
        <w:t>正常照明</w:t>
      </w:r>
      <w:r>
        <w:rPr>
          <w:rFonts w:ascii="Times New Roman" w:hint="eastAsia"/>
          <w:kern w:val="2"/>
          <w:sz w:val="24"/>
        </w:rPr>
        <w:t xml:space="preserve"> normal lighting</w:t>
      </w:r>
      <w:bookmarkEnd w:id="22"/>
    </w:p>
    <w:p w14:paraId="0171B1F6" w14:textId="77777777" w:rsidR="00855F26" w:rsidRDefault="00000000">
      <w:pPr>
        <w:pStyle w:val="aff5"/>
        <w:spacing w:line="400" w:lineRule="exact"/>
        <w:ind w:left="284" w:firstLineChars="0" w:firstLine="0"/>
        <w:jc w:val="left"/>
        <w:rPr>
          <w:color w:val="000000"/>
        </w:rPr>
      </w:pPr>
      <w:r>
        <w:rPr>
          <w:color w:val="000000"/>
        </w:rPr>
        <w:t xml:space="preserve">  </w:t>
      </w:r>
      <w:r>
        <w:rPr>
          <w:rFonts w:hint="eastAsia"/>
          <w:color w:val="000000"/>
        </w:rPr>
        <w:t>正常情况下使用的室内外照明。</w:t>
      </w:r>
    </w:p>
    <w:p w14:paraId="01C4D6F4" w14:textId="77777777" w:rsidR="00855F26" w:rsidRDefault="00000000">
      <w:pPr>
        <w:pStyle w:val="a1"/>
        <w:numPr>
          <w:ilvl w:val="0"/>
          <w:numId w:val="7"/>
        </w:numPr>
        <w:spacing w:line="400" w:lineRule="atLeast"/>
        <w:outlineLvl w:val="9"/>
        <w:rPr>
          <w:rFonts w:ascii="Times New Roman"/>
          <w:kern w:val="2"/>
          <w:sz w:val="24"/>
        </w:rPr>
      </w:pPr>
      <w:bookmarkStart w:id="23" w:name="_Toc18094"/>
      <w:r>
        <w:rPr>
          <w:rFonts w:ascii="Times New Roman" w:hint="eastAsia"/>
          <w:kern w:val="2"/>
          <w:sz w:val="24"/>
        </w:rPr>
        <w:lastRenderedPageBreak/>
        <w:t>氛围照明</w:t>
      </w:r>
      <w:r>
        <w:rPr>
          <w:rFonts w:ascii="Times New Roman" w:hint="eastAsia"/>
          <w:kern w:val="2"/>
          <w:sz w:val="24"/>
        </w:rPr>
        <w:t xml:space="preserve"> atmosphere lighting</w:t>
      </w:r>
      <w:bookmarkEnd w:id="23"/>
    </w:p>
    <w:p w14:paraId="77770509" w14:textId="77777777" w:rsidR="00855F26" w:rsidRDefault="00000000">
      <w:pPr>
        <w:pStyle w:val="aff5"/>
        <w:spacing w:line="400" w:lineRule="exact"/>
        <w:ind w:firstLine="480"/>
        <w:jc w:val="left"/>
        <w:rPr>
          <w:color w:val="000000"/>
        </w:rPr>
      </w:pPr>
      <w:r>
        <w:rPr>
          <w:rFonts w:hint="eastAsia"/>
          <w:color w:val="000000"/>
        </w:rPr>
        <w:t>在一般照明基础上，通过颜色和亮度或图片变化实现特定环境气氛的照明。</w:t>
      </w:r>
    </w:p>
    <w:p w14:paraId="2C093107" w14:textId="77777777" w:rsidR="00855F26" w:rsidRDefault="00000000">
      <w:pPr>
        <w:pStyle w:val="a1"/>
        <w:numPr>
          <w:ilvl w:val="0"/>
          <w:numId w:val="7"/>
        </w:numPr>
        <w:spacing w:line="400" w:lineRule="atLeast"/>
        <w:outlineLvl w:val="9"/>
        <w:rPr>
          <w:rFonts w:ascii="Times New Roman"/>
          <w:kern w:val="2"/>
          <w:sz w:val="24"/>
        </w:rPr>
      </w:pPr>
      <w:r>
        <w:rPr>
          <w:rFonts w:ascii="Times New Roman" w:hint="eastAsia"/>
          <w:kern w:val="2"/>
          <w:sz w:val="24"/>
        </w:rPr>
        <w:t>重点照明系数</w:t>
      </w:r>
      <w:r>
        <w:rPr>
          <w:rFonts w:ascii="Times New Roman" w:hint="eastAsia"/>
          <w:kern w:val="2"/>
          <w:sz w:val="24"/>
        </w:rPr>
        <w:t xml:space="preserve"> accent lighting factor</w:t>
      </w:r>
    </w:p>
    <w:p w14:paraId="77AAA358" w14:textId="77777777" w:rsidR="00855F26" w:rsidRDefault="00000000">
      <w:pPr>
        <w:pStyle w:val="aff5"/>
        <w:spacing w:line="400" w:lineRule="exact"/>
        <w:ind w:firstLineChars="0" w:firstLine="0"/>
        <w:jc w:val="left"/>
        <w:rPr>
          <w:color w:val="000000"/>
        </w:rPr>
      </w:pPr>
      <w:r>
        <w:rPr>
          <w:rFonts w:hint="eastAsia"/>
          <w:color w:val="000000"/>
        </w:rPr>
        <w:t xml:space="preserve"> </w:t>
      </w:r>
      <w:r>
        <w:rPr>
          <w:color w:val="000000"/>
        </w:rPr>
        <w:t xml:space="preserve">   </w:t>
      </w:r>
      <w:r>
        <w:rPr>
          <w:rFonts w:hint="eastAsia"/>
        </w:rPr>
        <w:t>重点照明区域的照度和背景照度的比值。</w:t>
      </w:r>
    </w:p>
    <w:p w14:paraId="684963F2" w14:textId="77777777" w:rsidR="00855F26" w:rsidRDefault="00000000">
      <w:pPr>
        <w:pStyle w:val="a1"/>
        <w:numPr>
          <w:ilvl w:val="0"/>
          <w:numId w:val="7"/>
        </w:numPr>
        <w:spacing w:line="400" w:lineRule="atLeast"/>
        <w:outlineLvl w:val="9"/>
        <w:rPr>
          <w:rFonts w:ascii="Times New Roman"/>
          <w:kern w:val="2"/>
          <w:sz w:val="24"/>
        </w:rPr>
      </w:pPr>
      <w:proofErr w:type="gramStart"/>
      <w:r>
        <w:rPr>
          <w:rFonts w:ascii="Times New Roman" w:hint="eastAsia"/>
          <w:kern w:val="2"/>
          <w:sz w:val="24"/>
        </w:rPr>
        <w:t>溢</w:t>
      </w:r>
      <w:proofErr w:type="gramEnd"/>
      <w:r>
        <w:rPr>
          <w:rFonts w:ascii="Times New Roman" w:hint="eastAsia"/>
          <w:kern w:val="2"/>
          <w:sz w:val="24"/>
        </w:rPr>
        <w:t>散光</w:t>
      </w:r>
      <w:r>
        <w:rPr>
          <w:rFonts w:ascii="Times New Roman" w:hint="eastAsia"/>
          <w:kern w:val="2"/>
          <w:sz w:val="24"/>
        </w:rPr>
        <w:t xml:space="preserve"> spill light </w:t>
      </w:r>
      <w:r>
        <w:rPr>
          <w:rFonts w:ascii="Times New Roman" w:hint="eastAsia"/>
          <w:kern w:val="2"/>
          <w:sz w:val="24"/>
        </w:rPr>
        <w:t>（</w:t>
      </w:r>
      <w:r>
        <w:rPr>
          <w:rFonts w:ascii="Times New Roman" w:hint="eastAsia"/>
          <w:kern w:val="2"/>
          <w:sz w:val="24"/>
        </w:rPr>
        <w:t>spray light</w:t>
      </w:r>
      <w:r>
        <w:rPr>
          <w:rFonts w:ascii="Times New Roman" w:hint="eastAsia"/>
          <w:kern w:val="2"/>
          <w:sz w:val="24"/>
        </w:rPr>
        <w:t>）</w:t>
      </w:r>
    </w:p>
    <w:p w14:paraId="628C3A37" w14:textId="77777777" w:rsidR="00855F26" w:rsidRDefault="00000000">
      <w:pPr>
        <w:pStyle w:val="aff5"/>
        <w:spacing w:line="400" w:lineRule="exact"/>
        <w:ind w:firstLineChars="0" w:firstLine="0"/>
        <w:jc w:val="left"/>
        <w:rPr>
          <w:color w:val="000000"/>
        </w:rPr>
      </w:pPr>
      <w:r>
        <w:rPr>
          <w:color w:val="000000"/>
        </w:rPr>
        <w:t xml:space="preserve">    </w:t>
      </w:r>
      <w:r>
        <w:rPr>
          <w:rFonts w:hint="eastAsia"/>
          <w:color w:val="000000"/>
        </w:rPr>
        <w:t>照明装置发出的光线中照射到被照目标范围外的光线。</w:t>
      </w:r>
    </w:p>
    <w:p w14:paraId="38A2411F" w14:textId="77777777" w:rsidR="00855F26" w:rsidRDefault="00000000">
      <w:pPr>
        <w:pStyle w:val="a1"/>
        <w:numPr>
          <w:ilvl w:val="0"/>
          <w:numId w:val="7"/>
        </w:numPr>
        <w:spacing w:line="400" w:lineRule="atLeast"/>
        <w:outlineLvl w:val="9"/>
        <w:rPr>
          <w:rFonts w:ascii="Times New Roman"/>
          <w:kern w:val="2"/>
          <w:sz w:val="24"/>
        </w:rPr>
      </w:pPr>
      <w:bookmarkStart w:id="24" w:name="_Toc26209"/>
      <w:r>
        <w:rPr>
          <w:rFonts w:ascii="Times New Roman" w:hint="eastAsia"/>
          <w:kern w:val="2"/>
          <w:sz w:val="24"/>
        </w:rPr>
        <w:t>眩光</w:t>
      </w:r>
      <w:r>
        <w:rPr>
          <w:rFonts w:ascii="Times New Roman" w:hint="eastAsia"/>
          <w:kern w:val="2"/>
          <w:sz w:val="24"/>
        </w:rPr>
        <w:t xml:space="preserve"> glare</w:t>
      </w:r>
      <w:bookmarkEnd w:id="24"/>
    </w:p>
    <w:p w14:paraId="43A926BE" w14:textId="77777777" w:rsidR="00855F26" w:rsidRDefault="00000000">
      <w:pPr>
        <w:pStyle w:val="aff5"/>
        <w:spacing w:line="400" w:lineRule="exact"/>
        <w:ind w:firstLine="480"/>
        <w:jc w:val="left"/>
        <w:rPr>
          <w:color w:val="000000"/>
        </w:rPr>
      </w:pPr>
      <w:r>
        <w:rPr>
          <w:rFonts w:hint="eastAsia"/>
          <w:color w:val="000000"/>
        </w:rPr>
        <w:t>由于视野中的亮度分布或亮度范围的不适宜，或存在极端的对比，以致引起不舒适感觉或降低观察细部或目标的能力的视觉现象。</w:t>
      </w:r>
    </w:p>
    <w:p w14:paraId="4B4010C1" w14:textId="77777777" w:rsidR="00855F26" w:rsidRDefault="00000000">
      <w:pPr>
        <w:pStyle w:val="a1"/>
        <w:numPr>
          <w:ilvl w:val="0"/>
          <w:numId w:val="7"/>
        </w:numPr>
        <w:spacing w:line="400" w:lineRule="atLeast"/>
        <w:outlineLvl w:val="9"/>
        <w:rPr>
          <w:rFonts w:ascii="Times New Roman"/>
          <w:kern w:val="2"/>
          <w:sz w:val="24"/>
        </w:rPr>
      </w:pPr>
      <w:r>
        <w:rPr>
          <w:rFonts w:ascii="Times New Roman" w:hint="eastAsia"/>
          <w:kern w:val="2"/>
          <w:sz w:val="24"/>
        </w:rPr>
        <w:t>统一眩光值（</w:t>
      </w:r>
      <w:r>
        <w:rPr>
          <w:rFonts w:ascii="Times New Roman" w:hint="eastAsia"/>
          <w:kern w:val="2"/>
          <w:sz w:val="24"/>
        </w:rPr>
        <w:t>UGR</w:t>
      </w:r>
      <w:r>
        <w:rPr>
          <w:rFonts w:ascii="Times New Roman" w:hint="eastAsia"/>
          <w:kern w:val="2"/>
          <w:sz w:val="24"/>
        </w:rPr>
        <w:t>）</w:t>
      </w:r>
      <w:r>
        <w:rPr>
          <w:rFonts w:ascii="Times New Roman" w:hint="eastAsia"/>
          <w:kern w:val="2"/>
          <w:sz w:val="24"/>
        </w:rPr>
        <w:t xml:space="preserve"> unified glare rating</w:t>
      </w:r>
    </w:p>
    <w:p w14:paraId="73CF8BC2" w14:textId="77777777" w:rsidR="00855F26" w:rsidRDefault="00000000">
      <w:pPr>
        <w:pStyle w:val="aff5"/>
        <w:spacing w:line="400" w:lineRule="exact"/>
        <w:ind w:firstLine="480"/>
        <w:jc w:val="left"/>
        <w:rPr>
          <w:color w:val="000000"/>
        </w:rPr>
      </w:pPr>
      <w:r>
        <w:rPr>
          <w:rFonts w:hint="eastAsia"/>
          <w:color w:val="000000"/>
        </w:rPr>
        <w:t>国际照明委员会（</w:t>
      </w:r>
      <w:r>
        <w:rPr>
          <w:rFonts w:hint="eastAsia"/>
          <w:color w:val="000000"/>
        </w:rPr>
        <w:t>CIE</w:t>
      </w:r>
      <w:r>
        <w:rPr>
          <w:rFonts w:hint="eastAsia"/>
          <w:color w:val="000000"/>
        </w:rPr>
        <w:t>）用于度量处于室内视觉环境中的照明装置发出的光对人眼引起不舒适感主观反应的心理参量。</w:t>
      </w:r>
    </w:p>
    <w:p w14:paraId="7C3194E6" w14:textId="77777777" w:rsidR="00855F26" w:rsidRDefault="00000000">
      <w:pPr>
        <w:pStyle w:val="a1"/>
        <w:numPr>
          <w:ilvl w:val="0"/>
          <w:numId w:val="7"/>
        </w:numPr>
        <w:spacing w:line="400" w:lineRule="atLeast"/>
        <w:outlineLvl w:val="9"/>
        <w:rPr>
          <w:rFonts w:ascii="Times New Roman"/>
          <w:kern w:val="2"/>
          <w:sz w:val="24"/>
        </w:rPr>
      </w:pPr>
      <w:bookmarkStart w:id="25" w:name="_Toc6963"/>
      <w:r>
        <w:rPr>
          <w:rFonts w:ascii="Times New Roman" w:hint="eastAsia"/>
          <w:kern w:val="2"/>
          <w:sz w:val="24"/>
        </w:rPr>
        <w:t>眩光值（</w:t>
      </w:r>
      <w:r>
        <w:rPr>
          <w:rFonts w:ascii="Times New Roman" w:hint="eastAsia"/>
          <w:kern w:val="2"/>
          <w:sz w:val="24"/>
        </w:rPr>
        <w:t>GR</w:t>
      </w:r>
      <w:r>
        <w:rPr>
          <w:rFonts w:ascii="Times New Roman" w:hint="eastAsia"/>
          <w:kern w:val="2"/>
          <w:sz w:val="24"/>
        </w:rPr>
        <w:t>）</w:t>
      </w:r>
      <w:r>
        <w:rPr>
          <w:rFonts w:ascii="Times New Roman" w:hint="eastAsia"/>
          <w:kern w:val="2"/>
          <w:sz w:val="24"/>
        </w:rPr>
        <w:t xml:space="preserve"> glare rating</w:t>
      </w:r>
      <w:bookmarkEnd w:id="25"/>
    </w:p>
    <w:p w14:paraId="152A2C79" w14:textId="77777777" w:rsidR="00855F26" w:rsidRDefault="00000000">
      <w:pPr>
        <w:pStyle w:val="aff5"/>
        <w:spacing w:line="400" w:lineRule="exact"/>
        <w:ind w:firstLine="480"/>
        <w:jc w:val="left"/>
        <w:rPr>
          <w:color w:val="000000"/>
        </w:rPr>
      </w:pPr>
      <w:r>
        <w:rPr>
          <w:rFonts w:hint="eastAsia"/>
          <w:color w:val="000000"/>
        </w:rPr>
        <w:t>国际照明委员会（</w:t>
      </w:r>
      <w:r>
        <w:rPr>
          <w:rFonts w:hint="eastAsia"/>
          <w:color w:val="000000"/>
        </w:rPr>
        <w:t>CIE</w:t>
      </w:r>
      <w:r>
        <w:rPr>
          <w:rFonts w:hint="eastAsia"/>
          <w:color w:val="000000"/>
        </w:rPr>
        <w:t>）用于度量体育场馆和其他室外场地照明装置对人眼引起不舒适感主观反应的心理参量。</w:t>
      </w:r>
    </w:p>
    <w:p w14:paraId="0DF8ED9C" w14:textId="77777777" w:rsidR="00855F26" w:rsidRDefault="00000000">
      <w:pPr>
        <w:pStyle w:val="a1"/>
        <w:numPr>
          <w:ilvl w:val="0"/>
          <w:numId w:val="7"/>
        </w:numPr>
        <w:spacing w:line="400" w:lineRule="atLeast"/>
        <w:outlineLvl w:val="9"/>
        <w:rPr>
          <w:rFonts w:ascii="Times New Roman"/>
          <w:kern w:val="2"/>
          <w:sz w:val="24"/>
        </w:rPr>
      </w:pPr>
      <w:bookmarkStart w:id="26" w:name="_Toc28908"/>
      <w:r>
        <w:rPr>
          <w:rFonts w:ascii="Times New Roman" w:hint="eastAsia"/>
          <w:kern w:val="2"/>
          <w:sz w:val="24"/>
        </w:rPr>
        <w:t>频闪效应</w:t>
      </w:r>
      <w:r>
        <w:rPr>
          <w:rFonts w:ascii="Times New Roman" w:hint="eastAsia"/>
          <w:kern w:val="2"/>
          <w:sz w:val="24"/>
        </w:rPr>
        <w:t xml:space="preserve"> stroboscopic effect</w:t>
      </w:r>
      <w:bookmarkEnd w:id="26"/>
    </w:p>
    <w:p w14:paraId="21C0305F" w14:textId="77777777" w:rsidR="00855F26" w:rsidRDefault="00000000">
      <w:pPr>
        <w:pStyle w:val="aff5"/>
        <w:spacing w:line="400" w:lineRule="exact"/>
        <w:ind w:firstLine="480"/>
        <w:jc w:val="left"/>
        <w:rPr>
          <w:color w:val="000000"/>
        </w:rPr>
      </w:pPr>
      <w:r>
        <w:rPr>
          <w:rFonts w:hint="eastAsia"/>
          <w:color w:val="000000"/>
        </w:rPr>
        <w:t>在亮度或光谱分布随时间波动的光照射下，静止观测者观察到物体运动显现出不同于实际运动的现象。</w:t>
      </w:r>
    </w:p>
    <w:p w14:paraId="650C76EA" w14:textId="77777777" w:rsidR="00855F26" w:rsidRDefault="00000000">
      <w:pPr>
        <w:pStyle w:val="a1"/>
        <w:numPr>
          <w:ilvl w:val="0"/>
          <w:numId w:val="7"/>
        </w:numPr>
        <w:spacing w:line="400" w:lineRule="atLeast"/>
        <w:outlineLvl w:val="9"/>
        <w:rPr>
          <w:rFonts w:ascii="Times New Roman"/>
          <w:kern w:val="2"/>
          <w:sz w:val="24"/>
        </w:rPr>
      </w:pPr>
      <w:r>
        <w:rPr>
          <w:rFonts w:ascii="Times New Roman" w:hint="eastAsia"/>
          <w:kern w:val="2"/>
          <w:sz w:val="24"/>
        </w:rPr>
        <w:t>频闪效应可视度（</w:t>
      </w:r>
      <w:r>
        <w:rPr>
          <w:rFonts w:ascii="Times New Roman" w:hint="eastAsia"/>
          <w:kern w:val="2"/>
          <w:sz w:val="24"/>
        </w:rPr>
        <w:t>SVM</w:t>
      </w:r>
      <w:r>
        <w:rPr>
          <w:rFonts w:ascii="Times New Roman" w:hint="eastAsia"/>
          <w:kern w:val="2"/>
          <w:sz w:val="24"/>
        </w:rPr>
        <w:t>）</w:t>
      </w:r>
      <w:r>
        <w:rPr>
          <w:rFonts w:ascii="Times New Roman" w:hint="eastAsia"/>
          <w:kern w:val="2"/>
          <w:sz w:val="24"/>
        </w:rPr>
        <w:t xml:space="preserve"> stroboscopic effect visibility measure</w:t>
      </w:r>
    </w:p>
    <w:p w14:paraId="2A3AD703" w14:textId="77777777" w:rsidR="00855F26" w:rsidRDefault="00000000">
      <w:pPr>
        <w:pStyle w:val="aff5"/>
        <w:spacing w:line="400" w:lineRule="exact"/>
        <w:ind w:firstLine="480"/>
        <w:jc w:val="left"/>
        <w:rPr>
          <w:color w:val="000000"/>
        </w:rPr>
      </w:pPr>
      <w:r>
        <w:rPr>
          <w:rFonts w:hint="eastAsia"/>
          <w:color w:val="000000"/>
        </w:rPr>
        <w:t>光输出频率范围为</w:t>
      </w:r>
      <w:r>
        <w:rPr>
          <w:rFonts w:hint="eastAsia"/>
          <w:color w:val="000000"/>
        </w:rPr>
        <w:t xml:space="preserve">80 Hz ~2000Hz </w:t>
      </w:r>
      <w:r>
        <w:rPr>
          <w:rFonts w:hint="eastAsia"/>
          <w:color w:val="000000"/>
        </w:rPr>
        <w:t>时，短期内频闪效应影响程度的度量值。</w:t>
      </w:r>
    </w:p>
    <w:p w14:paraId="2E574610" w14:textId="77777777" w:rsidR="00855F26" w:rsidRDefault="00000000">
      <w:pPr>
        <w:pStyle w:val="a1"/>
        <w:numPr>
          <w:ilvl w:val="0"/>
          <w:numId w:val="7"/>
        </w:numPr>
        <w:spacing w:line="400" w:lineRule="atLeast"/>
        <w:outlineLvl w:val="9"/>
        <w:rPr>
          <w:rFonts w:ascii="Times New Roman"/>
          <w:kern w:val="2"/>
          <w:sz w:val="24"/>
        </w:rPr>
      </w:pPr>
      <w:r>
        <w:rPr>
          <w:rFonts w:ascii="Times New Roman" w:hint="eastAsia"/>
          <w:kern w:val="2"/>
          <w:sz w:val="24"/>
        </w:rPr>
        <w:t>（光）闪变指数（</w:t>
      </w:r>
      <m:oMath>
        <m:sSubSup>
          <m:sSubSupPr>
            <m:ctrlPr>
              <w:rPr>
                <w:rFonts w:ascii="Cambria Math" w:hAnsi="Cambria Math" w:hint="eastAsia"/>
                <w:kern w:val="2"/>
                <w:sz w:val="24"/>
              </w:rPr>
            </m:ctrlPr>
          </m:sSubSupPr>
          <m:e>
            <m:r>
              <m:rPr>
                <m:sty m:val="p"/>
              </m:rPr>
              <w:rPr>
                <w:rFonts w:ascii="Cambria Math" w:hAnsi="Cambria Math" w:hint="eastAsia"/>
                <w:kern w:val="2"/>
                <w:sz w:val="24"/>
              </w:rPr>
              <m:t>P</m:t>
            </m:r>
          </m:e>
          <m:sub>
            <m:r>
              <m:rPr>
                <m:sty m:val="p"/>
              </m:rPr>
              <w:rPr>
                <w:rFonts w:ascii="Cambria Math" w:hAnsi="Cambria Math" w:hint="eastAsia"/>
                <w:kern w:val="2"/>
                <w:sz w:val="24"/>
              </w:rPr>
              <m:t>st</m:t>
            </m:r>
          </m:sub>
          <m:sup>
            <m:r>
              <m:rPr>
                <m:sty m:val="p"/>
              </m:rPr>
              <w:rPr>
                <w:rFonts w:ascii="Cambria Math" w:hAnsi="Cambria Math" w:hint="eastAsia"/>
                <w:kern w:val="2"/>
                <w:sz w:val="24"/>
              </w:rPr>
              <m:t>LM</m:t>
            </m:r>
          </m:sup>
        </m:sSubSup>
      </m:oMath>
      <w:r>
        <w:rPr>
          <w:rFonts w:ascii="Times New Roman" w:hint="eastAsia"/>
          <w:kern w:val="2"/>
          <w:sz w:val="24"/>
        </w:rPr>
        <w:t>）</w:t>
      </w:r>
      <w:r>
        <w:rPr>
          <w:rFonts w:ascii="Times New Roman" w:hint="eastAsia"/>
          <w:kern w:val="2"/>
          <w:sz w:val="24"/>
        </w:rPr>
        <w:t>short-term flicker indicator of illuminance</w:t>
      </w:r>
    </w:p>
    <w:p w14:paraId="0CD048AD" w14:textId="77777777" w:rsidR="00855F26" w:rsidRDefault="00000000">
      <w:pPr>
        <w:pStyle w:val="aff5"/>
        <w:spacing w:line="400" w:lineRule="exact"/>
        <w:ind w:firstLine="480"/>
        <w:jc w:val="left"/>
        <w:rPr>
          <w:color w:val="000000"/>
        </w:rPr>
      </w:pPr>
      <w:r>
        <w:rPr>
          <w:rFonts w:hint="eastAsia"/>
          <w:color w:val="000000"/>
        </w:rPr>
        <w:t>短期内低频（</w:t>
      </w:r>
      <w:r>
        <w:rPr>
          <w:rFonts w:hint="eastAsia"/>
          <w:color w:val="000000"/>
        </w:rPr>
        <w:t xml:space="preserve">80Hz </w:t>
      </w:r>
      <w:r>
        <w:rPr>
          <w:rFonts w:hint="eastAsia"/>
          <w:color w:val="000000"/>
        </w:rPr>
        <w:t>以内）光输出闪烁影响程度的度量值。</w:t>
      </w:r>
    </w:p>
    <w:p w14:paraId="2D80D4B0" w14:textId="77777777" w:rsidR="00855F26" w:rsidRDefault="00000000">
      <w:pPr>
        <w:pStyle w:val="a1"/>
        <w:numPr>
          <w:ilvl w:val="0"/>
          <w:numId w:val="7"/>
        </w:numPr>
        <w:spacing w:line="400" w:lineRule="atLeast"/>
        <w:outlineLvl w:val="9"/>
        <w:rPr>
          <w:rFonts w:ascii="Times New Roman"/>
          <w:kern w:val="2"/>
          <w:sz w:val="24"/>
        </w:rPr>
      </w:pPr>
      <w:r>
        <w:rPr>
          <w:rFonts w:ascii="Times New Roman" w:hint="eastAsia"/>
          <w:kern w:val="2"/>
          <w:sz w:val="24"/>
        </w:rPr>
        <w:t>照明功率密度（</w:t>
      </w:r>
      <w:r>
        <w:rPr>
          <w:rFonts w:ascii="Times New Roman" w:hint="eastAsia"/>
          <w:kern w:val="2"/>
          <w:sz w:val="24"/>
        </w:rPr>
        <w:t>LPD</w:t>
      </w:r>
      <w:r>
        <w:rPr>
          <w:rFonts w:ascii="Times New Roman" w:hint="eastAsia"/>
          <w:kern w:val="2"/>
          <w:sz w:val="24"/>
        </w:rPr>
        <w:t>）</w:t>
      </w:r>
      <w:r>
        <w:rPr>
          <w:rFonts w:ascii="Times New Roman" w:hint="eastAsia"/>
          <w:kern w:val="2"/>
          <w:sz w:val="24"/>
        </w:rPr>
        <w:t>lighting power density</w:t>
      </w:r>
    </w:p>
    <w:p w14:paraId="426C347C" w14:textId="77777777" w:rsidR="00855F26" w:rsidRDefault="00000000">
      <w:pPr>
        <w:spacing w:line="400" w:lineRule="exact"/>
        <w:ind w:firstLineChars="200" w:firstLine="480"/>
      </w:pPr>
      <w:r>
        <w:rPr>
          <w:rFonts w:hint="eastAsia"/>
        </w:rPr>
        <w:t>正常照明条件下，单位面积上一般照明的额定功率（包括光源、镇流器、驱动电源或变压器等附属用电器件），单位为瓦特每平方米（</w:t>
      </w:r>
      <w:r>
        <w:rPr>
          <w:rFonts w:hint="eastAsia"/>
        </w:rPr>
        <w:t>W/m</w:t>
      </w:r>
      <w:r>
        <w:rPr>
          <w:rFonts w:hint="eastAsia"/>
          <w:vertAlign w:val="superscript"/>
        </w:rPr>
        <w:t>2</w:t>
      </w:r>
      <w:r>
        <w:rPr>
          <w:rFonts w:hint="eastAsia"/>
        </w:rPr>
        <w:t>）。</w:t>
      </w:r>
    </w:p>
    <w:p w14:paraId="4C265D00" w14:textId="77777777" w:rsidR="00855F26" w:rsidRDefault="00855F26">
      <w:pPr>
        <w:spacing w:line="400" w:lineRule="exact"/>
        <w:ind w:firstLineChars="200" w:firstLine="480"/>
      </w:pPr>
    </w:p>
    <w:p w14:paraId="76CAAEAD" w14:textId="77777777" w:rsidR="00855F26" w:rsidRDefault="00000000">
      <w:pPr>
        <w:spacing w:line="400" w:lineRule="exact"/>
        <w:ind w:firstLineChars="200" w:firstLine="720"/>
        <w:rPr>
          <w:bCs/>
          <w:kern w:val="44"/>
          <w:sz w:val="36"/>
          <w:szCs w:val="44"/>
        </w:rPr>
      </w:pPr>
      <w:r>
        <w:rPr>
          <w:sz w:val="36"/>
        </w:rPr>
        <w:br w:type="page"/>
      </w:r>
    </w:p>
    <w:p w14:paraId="589C0F58" w14:textId="10709FD1" w:rsidR="00855F26" w:rsidRDefault="00000000">
      <w:pPr>
        <w:pStyle w:val="1"/>
        <w:rPr>
          <w:sz w:val="36"/>
        </w:rPr>
      </w:pPr>
      <w:bookmarkStart w:id="27" w:name="_Toc17254"/>
      <w:bookmarkStart w:id="28" w:name="_Toc63249882"/>
      <w:r>
        <w:rPr>
          <w:rFonts w:hint="eastAsia"/>
          <w:sz w:val="36"/>
        </w:rPr>
        <w:lastRenderedPageBreak/>
        <w:t>基本</w:t>
      </w:r>
      <w:r>
        <w:rPr>
          <w:sz w:val="36"/>
        </w:rPr>
        <w:t>规定</w:t>
      </w:r>
      <w:bookmarkEnd w:id="16"/>
      <w:bookmarkEnd w:id="17"/>
      <w:bookmarkEnd w:id="18"/>
      <w:bookmarkEnd w:id="27"/>
      <w:bookmarkEnd w:id="28"/>
    </w:p>
    <w:p w14:paraId="76057D67" w14:textId="77777777" w:rsidR="00855F26" w:rsidRDefault="00000000">
      <w:pPr>
        <w:pStyle w:val="aff5"/>
        <w:numPr>
          <w:ilvl w:val="0"/>
          <w:numId w:val="8"/>
        </w:numPr>
        <w:ind w:left="0" w:firstLineChars="0" w:firstLine="0"/>
        <w:jc w:val="left"/>
        <w:rPr>
          <w:rFonts w:ascii="宋体" w:hAnsi="宋体"/>
          <w:bCs/>
        </w:rPr>
      </w:pPr>
      <w:r>
        <w:rPr>
          <w:rFonts w:ascii="宋体" w:hAnsi="宋体" w:hint="eastAsia"/>
          <w:bCs/>
        </w:rPr>
        <w:t>照明设计应遵循安全可靠、技术先进、满足需求、环境舒适、绿色低碳和维护便利的原则。</w:t>
      </w:r>
    </w:p>
    <w:p w14:paraId="4BA8E1D6" w14:textId="77777777" w:rsidR="00855F26" w:rsidRDefault="00000000">
      <w:pPr>
        <w:pStyle w:val="aff5"/>
        <w:numPr>
          <w:ilvl w:val="0"/>
          <w:numId w:val="8"/>
        </w:numPr>
        <w:ind w:left="0" w:firstLineChars="0" w:firstLine="0"/>
        <w:jc w:val="left"/>
        <w:rPr>
          <w:rFonts w:ascii="宋体" w:hAnsi="宋体"/>
          <w:bCs/>
        </w:rPr>
      </w:pPr>
      <w:r>
        <w:rPr>
          <w:rFonts w:ascii="宋体" w:hAnsi="宋体" w:hint="eastAsia"/>
          <w:bCs/>
        </w:rPr>
        <w:t>照明设计应符合现行国家标准《建筑照明设计标准》GB</w:t>
      </w:r>
      <w:r>
        <w:rPr>
          <w:rFonts w:ascii="宋体" w:hAnsi="宋体"/>
          <w:bCs/>
        </w:rPr>
        <w:t>/T</w:t>
      </w:r>
      <w:r>
        <w:rPr>
          <w:rFonts w:ascii="宋体" w:hAnsi="宋体" w:hint="eastAsia"/>
          <w:bCs/>
        </w:rPr>
        <w:t xml:space="preserve"> 50034、《建筑节能与可再生能源利用通用规范》GB 55015、《建筑环境通用规范》GB</w:t>
      </w:r>
      <w:r>
        <w:rPr>
          <w:rFonts w:ascii="宋体" w:hAnsi="宋体"/>
          <w:bCs/>
        </w:rPr>
        <w:t xml:space="preserve"> </w:t>
      </w:r>
      <w:r>
        <w:rPr>
          <w:rFonts w:ascii="宋体" w:hAnsi="宋体" w:hint="eastAsia"/>
          <w:bCs/>
        </w:rPr>
        <w:t>55016、《建筑电气与智能化通用规范》</w:t>
      </w:r>
      <w:r>
        <w:rPr>
          <w:rFonts w:ascii="宋体" w:hAnsi="宋体"/>
          <w:bCs/>
        </w:rPr>
        <w:t>GB 55024</w:t>
      </w:r>
      <w:r>
        <w:rPr>
          <w:rFonts w:ascii="宋体" w:hAnsi="宋体" w:hint="eastAsia"/>
          <w:bCs/>
        </w:rPr>
        <w:t>和</w:t>
      </w:r>
      <w:proofErr w:type="gramStart"/>
      <w:r>
        <w:rPr>
          <w:rFonts w:ascii="宋体" w:hAnsi="宋体" w:hint="eastAsia"/>
          <w:bCs/>
        </w:rPr>
        <w:t>现行行业</w:t>
      </w:r>
      <w:proofErr w:type="gramEnd"/>
      <w:r>
        <w:rPr>
          <w:rFonts w:ascii="宋体" w:hAnsi="宋体" w:hint="eastAsia"/>
          <w:bCs/>
        </w:rPr>
        <w:t>标准《城市夜景照明设计规范》JGJ/T163、《会展建筑电气设计规范》JGJ 333的有关规定。</w:t>
      </w:r>
    </w:p>
    <w:p w14:paraId="28ECADAE" w14:textId="77777777" w:rsidR="00855F26" w:rsidRDefault="00000000">
      <w:pPr>
        <w:pStyle w:val="aff5"/>
        <w:numPr>
          <w:ilvl w:val="0"/>
          <w:numId w:val="8"/>
        </w:numPr>
        <w:ind w:left="0" w:firstLineChars="0" w:firstLine="0"/>
        <w:rPr>
          <w:rFonts w:ascii="宋体" w:hAnsi="宋体"/>
          <w:bCs/>
        </w:rPr>
      </w:pPr>
      <w:r>
        <w:rPr>
          <w:rFonts w:ascii="宋体" w:hAnsi="宋体" w:hint="eastAsia"/>
          <w:bCs/>
        </w:rPr>
        <w:t>消防应急照明应符合《消防应急照明和疏散指示系统技术标准》</w:t>
      </w:r>
      <w:r>
        <w:rPr>
          <w:rFonts w:ascii="宋体" w:hAnsi="宋体"/>
          <w:bCs/>
        </w:rPr>
        <w:t>GB 51309</w:t>
      </w:r>
      <w:r>
        <w:rPr>
          <w:rFonts w:ascii="宋体" w:hAnsi="宋体" w:hint="eastAsia"/>
          <w:bCs/>
        </w:rPr>
        <w:t>的规定。</w:t>
      </w:r>
    </w:p>
    <w:p w14:paraId="1ACFA502" w14:textId="77777777" w:rsidR="00855F26" w:rsidRDefault="00000000">
      <w:pPr>
        <w:pStyle w:val="aff5"/>
        <w:numPr>
          <w:ilvl w:val="0"/>
          <w:numId w:val="8"/>
        </w:numPr>
        <w:ind w:firstLineChars="0"/>
        <w:jc w:val="left"/>
        <w:rPr>
          <w:rFonts w:ascii="宋体" w:hAnsi="宋体"/>
          <w:bCs/>
        </w:rPr>
      </w:pPr>
      <w:r>
        <w:rPr>
          <w:rFonts w:ascii="宋体" w:hAnsi="宋体" w:hint="eastAsia"/>
          <w:bCs/>
        </w:rPr>
        <w:t>会展照明应根据建筑、空间及展品等特点进行针对性的设计。</w:t>
      </w:r>
    </w:p>
    <w:p w14:paraId="2AFA0B6E" w14:textId="77777777" w:rsidR="00855F26" w:rsidRDefault="00000000">
      <w:pPr>
        <w:pStyle w:val="aff5"/>
        <w:ind w:firstLineChars="0" w:firstLine="0"/>
        <w:rPr>
          <w:rFonts w:ascii="宋体" w:hAnsi="宋体"/>
          <w:bCs/>
        </w:rPr>
      </w:pPr>
      <w:r>
        <w:rPr>
          <w:rFonts w:hint="eastAsia"/>
          <w:color w:val="00B0F0"/>
          <w:szCs w:val="24"/>
        </w:rPr>
        <w:t>【条文说明】会展照明主要包含室外建筑夜景照明、室内照明和展品照明等，不同场所和空间对照明有不同需求，需要根据被照物的特点，针对性的确定照度、对比度、色温、照射角度等照明指标。</w:t>
      </w:r>
    </w:p>
    <w:p w14:paraId="55953C4C" w14:textId="77777777" w:rsidR="00855F26" w:rsidRDefault="00000000">
      <w:pPr>
        <w:pStyle w:val="aff5"/>
        <w:numPr>
          <w:ilvl w:val="0"/>
          <w:numId w:val="8"/>
        </w:numPr>
        <w:ind w:firstLineChars="0"/>
        <w:jc w:val="left"/>
        <w:rPr>
          <w:rFonts w:ascii="宋体" w:hAnsi="宋体"/>
          <w:bCs/>
        </w:rPr>
      </w:pPr>
      <w:r>
        <w:rPr>
          <w:rFonts w:ascii="宋体" w:hAnsi="宋体" w:hint="eastAsia"/>
          <w:bCs/>
        </w:rPr>
        <w:t>应充分利用天然光，依据空间天然光采光条件进行整体设计。</w:t>
      </w:r>
    </w:p>
    <w:p w14:paraId="5937186F" w14:textId="77777777" w:rsidR="00855F26" w:rsidRDefault="00000000">
      <w:pPr>
        <w:pStyle w:val="aff5"/>
        <w:ind w:firstLineChars="0" w:firstLine="0"/>
        <w:jc w:val="left"/>
        <w:rPr>
          <w:rFonts w:ascii="宋体" w:hAnsi="宋体"/>
          <w:bCs/>
        </w:rPr>
      </w:pPr>
      <w:r>
        <w:rPr>
          <w:rFonts w:hint="eastAsia"/>
          <w:color w:val="00B0F0"/>
          <w:szCs w:val="24"/>
        </w:rPr>
        <w:t>【条文说明】大部分场馆空间自然采光非常好，而大部分</w:t>
      </w:r>
      <w:proofErr w:type="gramStart"/>
      <w:r>
        <w:rPr>
          <w:rFonts w:hint="eastAsia"/>
          <w:color w:val="00B0F0"/>
          <w:szCs w:val="24"/>
        </w:rPr>
        <w:t>展览仅</w:t>
      </w:r>
      <w:proofErr w:type="gramEnd"/>
      <w:r>
        <w:rPr>
          <w:rFonts w:hint="eastAsia"/>
          <w:color w:val="00B0F0"/>
          <w:szCs w:val="24"/>
        </w:rPr>
        <w:t>在白天举行，照明设计应充分结合自然采光。人工照明宜根据自然光变化进行智能控制，充分利用自然光，以达到节能目的。</w:t>
      </w:r>
    </w:p>
    <w:p w14:paraId="31B13896" w14:textId="77777777" w:rsidR="00855F26" w:rsidRDefault="00000000">
      <w:pPr>
        <w:pStyle w:val="aff5"/>
        <w:numPr>
          <w:ilvl w:val="0"/>
          <w:numId w:val="8"/>
        </w:numPr>
        <w:ind w:firstLineChars="0"/>
        <w:rPr>
          <w:rFonts w:ascii="宋体" w:hAnsi="宋体"/>
          <w:bCs/>
        </w:rPr>
      </w:pPr>
      <w:r>
        <w:rPr>
          <w:rFonts w:ascii="宋体" w:hAnsi="宋体" w:hint="eastAsia"/>
          <w:bCs/>
        </w:rPr>
        <w:t>应选用符合现行国家标准安全、高效、环保、低碳的照明电气产品。</w:t>
      </w:r>
    </w:p>
    <w:p w14:paraId="76D4994C" w14:textId="77777777" w:rsidR="00855F26" w:rsidRDefault="00000000">
      <w:pPr>
        <w:pStyle w:val="aff5"/>
        <w:numPr>
          <w:ilvl w:val="0"/>
          <w:numId w:val="8"/>
        </w:numPr>
        <w:ind w:left="0" w:firstLineChars="0" w:firstLine="0"/>
        <w:jc w:val="left"/>
        <w:rPr>
          <w:rFonts w:ascii="宋体" w:hAnsi="宋体"/>
          <w:bCs/>
        </w:rPr>
      </w:pPr>
      <w:bookmarkStart w:id="29" w:name="_Toc121"/>
      <w:r>
        <w:rPr>
          <w:rFonts w:ascii="宋体" w:hAnsi="宋体" w:hint="eastAsia"/>
          <w:bCs/>
        </w:rPr>
        <w:t>灯具的安装应满足会展建筑及空间的特定使用安全要求。</w:t>
      </w:r>
      <w:bookmarkEnd w:id="29"/>
    </w:p>
    <w:p w14:paraId="5509EB66" w14:textId="77777777" w:rsidR="00855F26" w:rsidRDefault="00000000">
      <w:pPr>
        <w:pStyle w:val="aff5"/>
        <w:ind w:firstLineChars="0" w:firstLine="0"/>
        <w:jc w:val="left"/>
        <w:rPr>
          <w:rFonts w:ascii="宋体" w:hAnsi="宋体"/>
          <w:bCs/>
        </w:rPr>
      </w:pPr>
      <w:r>
        <w:rPr>
          <w:rFonts w:hint="eastAsia"/>
          <w:color w:val="00B0F0"/>
          <w:szCs w:val="24"/>
        </w:rPr>
        <w:t>【条文说明】灯具的自重应能在建筑承重能力范围内，灯具固定应满足建筑承重和结构安全的要求。室外灯具的固定还应满足防水、密封等要求。有坠落风险的灯具，还应有防坠链措施。</w:t>
      </w:r>
    </w:p>
    <w:p w14:paraId="78988C61" w14:textId="77777777" w:rsidR="00855F26" w:rsidRDefault="00855F26">
      <w:pPr>
        <w:pStyle w:val="aff5"/>
        <w:ind w:firstLineChars="0" w:firstLine="0"/>
        <w:jc w:val="left"/>
        <w:rPr>
          <w:rFonts w:ascii="宋体" w:hAnsi="宋体"/>
          <w:bCs/>
        </w:rPr>
      </w:pPr>
    </w:p>
    <w:p w14:paraId="0F4E6DC3" w14:textId="77777777" w:rsidR="00855F26" w:rsidRDefault="00855F26">
      <w:pPr>
        <w:rPr>
          <w:rFonts w:ascii="宋体" w:hAnsi="宋体"/>
          <w:bCs/>
        </w:rPr>
      </w:pPr>
    </w:p>
    <w:p w14:paraId="4ED58384" w14:textId="77777777" w:rsidR="00855F26" w:rsidRDefault="00000000">
      <w:pPr>
        <w:pStyle w:val="aff5"/>
        <w:numPr>
          <w:ilvl w:val="0"/>
          <w:numId w:val="8"/>
        </w:numPr>
        <w:spacing w:line="400" w:lineRule="exact"/>
        <w:ind w:left="425" w:firstLineChars="0" w:hanging="425"/>
        <w:rPr>
          <w:b/>
        </w:rPr>
      </w:pPr>
      <w:r>
        <w:rPr>
          <w:b/>
        </w:rPr>
        <w:br w:type="page"/>
      </w:r>
    </w:p>
    <w:p w14:paraId="70234933" w14:textId="26832C77" w:rsidR="00855F26" w:rsidRDefault="00000000">
      <w:pPr>
        <w:pStyle w:val="1"/>
        <w:rPr>
          <w:sz w:val="36"/>
        </w:rPr>
      </w:pPr>
      <w:bookmarkStart w:id="30" w:name="_Toc63249883"/>
      <w:bookmarkStart w:id="31" w:name="_Toc23918"/>
      <w:r>
        <w:rPr>
          <w:rFonts w:hint="eastAsia"/>
          <w:sz w:val="36"/>
        </w:rPr>
        <w:lastRenderedPageBreak/>
        <w:t>室内照明设计</w:t>
      </w:r>
      <w:bookmarkEnd w:id="30"/>
      <w:bookmarkEnd w:id="31"/>
    </w:p>
    <w:p w14:paraId="14BC1919" w14:textId="27C82531" w:rsidR="00855F26" w:rsidRDefault="00000000">
      <w:pPr>
        <w:pStyle w:val="2"/>
        <w:numPr>
          <w:ilvl w:val="1"/>
          <w:numId w:val="1"/>
        </w:numPr>
        <w:spacing w:line="400" w:lineRule="exact"/>
        <w:rPr>
          <w:rFonts w:ascii="Times New Roman" w:hAnsi="Times New Roman"/>
        </w:rPr>
      </w:pPr>
      <w:bookmarkStart w:id="32" w:name="_Toc485907900"/>
      <w:bookmarkStart w:id="33" w:name="_Toc485909176"/>
      <w:bookmarkStart w:id="34" w:name="_Toc13556"/>
      <w:bookmarkStart w:id="35" w:name="_Toc63249884"/>
      <w:bookmarkEnd w:id="32"/>
      <w:bookmarkEnd w:id="33"/>
      <w:r>
        <w:rPr>
          <w:rFonts w:ascii="Times New Roman" w:hAnsi="Times New Roman" w:hint="eastAsia"/>
        </w:rPr>
        <w:t>一般规定</w:t>
      </w:r>
      <w:bookmarkEnd w:id="34"/>
      <w:bookmarkEnd w:id="35"/>
    </w:p>
    <w:p w14:paraId="0F1B9965" w14:textId="77777777" w:rsidR="00855F26" w:rsidRDefault="00000000">
      <w:pPr>
        <w:pStyle w:val="a1"/>
        <w:outlineLvl w:val="2"/>
        <w:rPr>
          <w:rFonts w:ascii="Times New Roman"/>
          <w:kern w:val="2"/>
          <w:sz w:val="24"/>
        </w:rPr>
      </w:pPr>
      <w:bookmarkStart w:id="36" w:name="_Toc8800"/>
      <w:r>
        <w:rPr>
          <w:rFonts w:ascii="Times New Roman" w:hint="eastAsia"/>
          <w:kern w:val="2"/>
          <w:sz w:val="24"/>
        </w:rPr>
        <w:t>室内照明设计应根据空间使用功能属性和照明需求，确定照度标准和照明方式。</w:t>
      </w:r>
      <w:bookmarkEnd w:id="36"/>
    </w:p>
    <w:p w14:paraId="30D86BD8" w14:textId="20295608" w:rsidR="00855F26" w:rsidRDefault="00000000">
      <w:pPr>
        <w:pStyle w:val="a1"/>
        <w:outlineLvl w:val="2"/>
        <w:rPr>
          <w:rFonts w:ascii="Times New Roman"/>
          <w:kern w:val="2"/>
          <w:sz w:val="24"/>
        </w:rPr>
      </w:pPr>
      <w:r>
        <w:rPr>
          <w:rFonts w:ascii="Times New Roman" w:hint="eastAsia"/>
          <w:kern w:val="2"/>
          <w:sz w:val="24"/>
        </w:rPr>
        <w:t>室内照明应满足使用人员对照度、照度均匀度、对比度、眩光等方面照明舒适度的要求。</w:t>
      </w:r>
    </w:p>
    <w:p w14:paraId="79AE0120" w14:textId="77777777" w:rsidR="00855F26" w:rsidRDefault="00000000">
      <w:pPr>
        <w:pStyle w:val="aff5"/>
        <w:ind w:firstLineChars="0" w:firstLine="0"/>
        <w:rPr>
          <w:color w:val="00B0F0"/>
          <w:szCs w:val="24"/>
        </w:rPr>
      </w:pPr>
      <w:r>
        <w:rPr>
          <w:rFonts w:hint="eastAsia"/>
          <w:color w:val="00B0F0"/>
          <w:szCs w:val="24"/>
        </w:rPr>
        <w:t>【条文说明】室内照明要满足使用人员对照明舒适度的要求，要从以下几方面入手：确定适宜的照度水平，满足照度均匀度要求，既要满足功能需要，又不能过亮；空间亮度对比度要适宜，不同空间之间应避免过于强烈的对比，以免给人造成不适；严格控制眩光，包括直接眩光和反射眩光。</w:t>
      </w:r>
    </w:p>
    <w:p w14:paraId="236E29A7" w14:textId="77777777" w:rsidR="00855F26" w:rsidRDefault="00000000">
      <w:pPr>
        <w:pStyle w:val="a1"/>
        <w:outlineLvl w:val="2"/>
        <w:rPr>
          <w:rFonts w:ascii="Times New Roman"/>
          <w:kern w:val="2"/>
          <w:sz w:val="24"/>
        </w:rPr>
      </w:pPr>
      <w:r>
        <w:rPr>
          <w:rFonts w:ascii="Times New Roman" w:hint="eastAsia"/>
          <w:kern w:val="2"/>
          <w:sz w:val="24"/>
        </w:rPr>
        <w:t>室内各场所应设置一般照明；不同区域有不同照明要求时，应采用分区一般照明。</w:t>
      </w:r>
    </w:p>
    <w:p w14:paraId="5440BD6A" w14:textId="77777777" w:rsidR="00855F26" w:rsidRDefault="00000000">
      <w:pPr>
        <w:pStyle w:val="aff5"/>
        <w:ind w:firstLineChars="0" w:firstLine="0"/>
      </w:pPr>
      <w:r>
        <w:rPr>
          <w:rFonts w:hint="eastAsia"/>
          <w:color w:val="00B0F0"/>
          <w:szCs w:val="24"/>
        </w:rPr>
        <w:t>【条文说明】为照亮室内各场所空间，均应采用一般照明。同一场所的不同区域有不同的照明要求时，为节约能源和满足各区域照度需求，该高的地方要高，该低的地方要低，应采用分区一般照明。</w:t>
      </w:r>
    </w:p>
    <w:p w14:paraId="52AF6BDD" w14:textId="77777777" w:rsidR="00855F26" w:rsidRDefault="00000000">
      <w:pPr>
        <w:pStyle w:val="a1"/>
        <w:outlineLvl w:val="2"/>
        <w:rPr>
          <w:rFonts w:ascii="Times New Roman"/>
          <w:color w:val="FF0000"/>
          <w:kern w:val="2"/>
          <w:sz w:val="24"/>
        </w:rPr>
      </w:pPr>
      <w:bookmarkStart w:id="37" w:name="_Toc145"/>
      <w:r>
        <w:rPr>
          <w:rFonts w:ascii="Times New Roman" w:hint="eastAsia"/>
          <w:kern w:val="2"/>
          <w:sz w:val="24"/>
        </w:rPr>
        <w:t>相邻空间的照度比不宜大于</w:t>
      </w:r>
      <w:r>
        <w:rPr>
          <w:rFonts w:ascii="Times New Roman" w:hint="eastAsia"/>
          <w:kern w:val="2"/>
          <w:sz w:val="24"/>
        </w:rPr>
        <w:t>3:1</w:t>
      </w:r>
      <w:r>
        <w:rPr>
          <w:rFonts w:ascii="Times New Roman" w:hint="eastAsia"/>
          <w:kern w:val="2"/>
          <w:sz w:val="24"/>
        </w:rPr>
        <w:t>。</w:t>
      </w:r>
      <w:bookmarkEnd w:id="37"/>
    </w:p>
    <w:p w14:paraId="2EC9EDC1" w14:textId="77777777" w:rsidR="00855F26" w:rsidRDefault="00000000">
      <w:pPr>
        <w:pStyle w:val="aff5"/>
        <w:ind w:firstLineChars="0" w:firstLine="0"/>
        <w:rPr>
          <w:color w:val="00B0F0"/>
          <w:szCs w:val="24"/>
        </w:rPr>
      </w:pPr>
      <w:r>
        <w:rPr>
          <w:rFonts w:hint="eastAsia"/>
          <w:color w:val="00B0F0"/>
          <w:szCs w:val="24"/>
        </w:rPr>
        <w:t>【条文说明】展厅空间为会展建筑内面积最大的空间，与展厅相连的公共空间照度应与展厅相协调，展厅照度与公共空间照度比不宜大于</w:t>
      </w:r>
      <w:r>
        <w:rPr>
          <w:color w:val="00B0F0"/>
          <w:szCs w:val="24"/>
        </w:rPr>
        <w:t>3:1</w:t>
      </w:r>
      <w:r>
        <w:rPr>
          <w:rFonts w:hint="eastAsia"/>
          <w:color w:val="00B0F0"/>
          <w:szCs w:val="24"/>
        </w:rPr>
        <w:t>。</w:t>
      </w:r>
    </w:p>
    <w:p w14:paraId="13B2D13E" w14:textId="77777777" w:rsidR="00855F26" w:rsidRDefault="00000000">
      <w:pPr>
        <w:pStyle w:val="a1"/>
        <w:snapToGrid w:val="0"/>
        <w:spacing w:line="400" w:lineRule="atLeast"/>
        <w:outlineLvl w:val="2"/>
        <w:rPr>
          <w:rFonts w:ascii="Times New Roman"/>
          <w:kern w:val="2"/>
          <w:sz w:val="24"/>
        </w:rPr>
      </w:pPr>
      <w:bookmarkStart w:id="38" w:name="_Toc11083"/>
      <w:r>
        <w:rPr>
          <w:rFonts w:ascii="Times New Roman" w:hint="eastAsia"/>
          <w:kern w:val="2"/>
          <w:sz w:val="24"/>
        </w:rPr>
        <w:t>下列场所应设置应急照明：</w:t>
      </w:r>
      <w:bookmarkEnd w:id="38"/>
    </w:p>
    <w:p w14:paraId="4E11FFFB" w14:textId="77777777" w:rsidR="00855F26" w:rsidRDefault="00000000">
      <w:pPr>
        <w:pStyle w:val="aff5"/>
        <w:numPr>
          <w:ilvl w:val="0"/>
          <w:numId w:val="9"/>
        </w:numPr>
        <w:autoSpaceDE w:val="0"/>
        <w:autoSpaceDN w:val="0"/>
        <w:adjustRightInd w:val="0"/>
        <w:ind w:left="709" w:firstLineChars="0" w:hanging="283"/>
        <w:jc w:val="left"/>
        <w:rPr>
          <w:rFonts w:ascii="宋体" w:cs="宋体"/>
          <w:color w:val="000000"/>
          <w:kern w:val="0"/>
          <w:szCs w:val="24"/>
        </w:rPr>
      </w:pPr>
      <w:proofErr w:type="gramStart"/>
      <w:r>
        <w:rPr>
          <w:rFonts w:ascii="宋体" w:cs="宋体" w:hint="eastAsia"/>
          <w:color w:val="000000"/>
          <w:kern w:val="0"/>
          <w:szCs w:val="24"/>
        </w:rPr>
        <w:t>需正常</w:t>
      </w:r>
      <w:proofErr w:type="gramEnd"/>
      <w:r>
        <w:rPr>
          <w:rFonts w:ascii="宋体" w:cs="宋体" w:hint="eastAsia"/>
          <w:color w:val="000000"/>
          <w:kern w:val="0"/>
          <w:szCs w:val="24"/>
        </w:rPr>
        <w:t>工作或活动继续进行的场所，应设置备用照明；</w:t>
      </w:r>
    </w:p>
    <w:p w14:paraId="23960C76" w14:textId="77777777" w:rsidR="00855F26" w:rsidRDefault="00000000">
      <w:pPr>
        <w:pStyle w:val="aff5"/>
        <w:numPr>
          <w:ilvl w:val="0"/>
          <w:numId w:val="9"/>
        </w:numPr>
        <w:autoSpaceDE w:val="0"/>
        <w:autoSpaceDN w:val="0"/>
        <w:adjustRightInd w:val="0"/>
        <w:ind w:left="709" w:firstLineChars="0" w:hanging="283"/>
        <w:jc w:val="left"/>
        <w:rPr>
          <w:rFonts w:ascii="宋体" w:cs="宋体"/>
          <w:color w:val="000000"/>
          <w:kern w:val="0"/>
          <w:szCs w:val="24"/>
        </w:rPr>
      </w:pPr>
      <w:r>
        <w:rPr>
          <w:rFonts w:ascii="宋体" w:cs="宋体" w:hint="eastAsia"/>
          <w:color w:val="000000"/>
          <w:kern w:val="0"/>
          <w:szCs w:val="24"/>
        </w:rPr>
        <w:t>人员处于潜在危险之中的场所，应设置安全照明；</w:t>
      </w:r>
    </w:p>
    <w:p w14:paraId="4E68E142" w14:textId="77777777" w:rsidR="00855F26" w:rsidRDefault="00000000">
      <w:pPr>
        <w:pStyle w:val="aff5"/>
        <w:numPr>
          <w:ilvl w:val="0"/>
          <w:numId w:val="9"/>
        </w:numPr>
        <w:autoSpaceDE w:val="0"/>
        <w:autoSpaceDN w:val="0"/>
        <w:adjustRightInd w:val="0"/>
        <w:ind w:left="709" w:firstLineChars="0" w:hanging="283"/>
        <w:jc w:val="left"/>
        <w:rPr>
          <w:rFonts w:ascii="宋体" w:cs="宋体"/>
          <w:color w:val="000000"/>
          <w:kern w:val="0"/>
          <w:szCs w:val="24"/>
        </w:rPr>
      </w:pPr>
      <w:r>
        <w:rPr>
          <w:rFonts w:ascii="宋体" w:cs="宋体" w:hint="eastAsia"/>
          <w:color w:val="000000"/>
          <w:kern w:val="0"/>
          <w:szCs w:val="24"/>
        </w:rPr>
        <w:t>人员</w:t>
      </w:r>
      <w:proofErr w:type="gramStart"/>
      <w:r>
        <w:rPr>
          <w:rFonts w:ascii="宋体" w:cs="宋体" w:hint="eastAsia"/>
          <w:color w:val="000000"/>
          <w:kern w:val="0"/>
          <w:szCs w:val="24"/>
        </w:rPr>
        <w:t>需有效</w:t>
      </w:r>
      <w:proofErr w:type="gramEnd"/>
      <w:r>
        <w:rPr>
          <w:rFonts w:ascii="宋体" w:cs="宋体" w:hint="eastAsia"/>
          <w:color w:val="000000"/>
          <w:kern w:val="0"/>
          <w:szCs w:val="24"/>
        </w:rPr>
        <w:t>辨认疏散路径的场所，应设置疏散照明。</w:t>
      </w:r>
    </w:p>
    <w:p w14:paraId="28968B60" w14:textId="77777777" w:rsidR="00855F26" w:rsidRDefault="00000000">
      <w:pPr>
        <w:pStyle w:val="a1"/>
        <w:snapToGrid w:val="0"/>
        <w:spacing w:line="400" w:lineRule="atLeast"/>
        <w:outlineLvl w:val="2"/>
        <w:rPr>
          <w:rFonts w:ascii="Times New Roman"/>
          <w:kern w:val="2"/>
          <w:sz w:val="24"/>
        </w:rPr>
      </w:pPr>
      <w:bookmarkStart w:id="39" w:name="_Toc28968"/>
      <w:r>
        <w:rPr>
          <w:rFonts w:ascii="Times New Roman" w:hint="eastAsia"/>
          <w:kern w:val="2"/>
          <w:sz w:val="24"/>
        </w:rPr>
        <w:t>需要在夜间非工作时间值守或巡视的场所应设置值班照明。</w:t>
      </w:r>
      <w:bookmarkEnd w:id="39"/>
    </w:p>
    <w:p w14:paraId="326DB905" w14:textId="77777777" w:rsidR="00855F26" w:rsidRDefault="00000000">
      <w:pPr>
        <w:pStyle w:val="aff5"/>
        <w:ind w:firstLineChars="0" w:firstLine="0"/>
      </w:pPr>
      <w:r>
        <w:rPr>
          <w:rFonts w:hint="eastAsia"/>
          <w:color w:val="00B0F0"/>
          <w:szCs w:val="24"/>
        </w:rPr>
        <w:t>【条文说明】在夜间非工作时间或者非营业时间里需要为夜间值守人员或巡视人员提供照明的场所应设置值班照明，值班照明回路可独立控制。</w:t>
      </w:r>
    </w:p>
    <w:p w14:paraId="365FB1CF" w14:textId="77777777" w:rsidR="00855F26" w:rsidRDefault="00000000">
      <w:pPr>
        <w:pStyle w:val="a1"/>
        <w:outlineLvl w:val="2"/>
        <w:rPr>
          <w:rFonts w:ascii="Times New Roman"/>
          <w:kern w:val="2"/>
          <w:sz w:val="24"/>
        </w:rPr>
      </w:pPr>
      <w:r>
        <w:rPr>
          <w:rFonts w:ascii="Times New Roman" w:hint="eastAsia"/>
          <w:kern w:val="2"/>
          <w:sz w:val="24"/>
        </w:rPr>
        <w:t>在人流密集的空间</w:t>
      </w:r>
      <w:proofErr w:type="gramStart"/>
      <w:r>
        <w:rPr>
          <w:rFonts w:ascii="Times New Roman" w:hint="eastAsia"/>
          <w:kern w:val="2"/>
          <w:sz w:val="24"/>
        </w:rPr>
        <w:t>宜设置</w:t>
      </w:r>
      <w:proofErr w:type="gramEnd"/>
      <w:r>
        <w:rPr>
          <w:rFonts w:ascii="Times New Roman" w:hint="eastAsia"/>
          <w:kern w:val="2"/>
          <w:sz w:val="24"/>
        </w:rPr>
        <w:t>人机共存的紫外线</w:t>
      </w:r>
      <w:r>
        <w:rPr>
          <w:rFonts w:ascii="Times New Roman" w:hint="eastAsia"/>
          <w:kern w:val="2"/>
          <w:sz w:val="24"/>
        </w:rPr>
        <w:t>C</w:t>
      </w:r>
      <w:r>
        <w:rPr>
          <w:rFonts w:ascii="Times New Roman" w:hint="eastAsia"/>
          <w:kern w:val="2"/>
          <w:sz w:val="24"/>
        </w:rPr>
        <w:t>波段消毒灯具，并应满足紫外辐射安全要求。</w:t>
      </w:r>
    </w:p>
    <w:p w14:paraId="1035267F" w14:textId="77777777" w:rsidR="00855F26" w:rsidRDefault="00000000">
      <w:pPr>
        <w:pStyle w:val="a1"/>
        <w:numPr>
          <w:ilvl w:val="0"/>
          <w:numId w:val="0"/>
        </w:numPr>
        <w:outlineLvl w:val="9"/>
        <w:rPr>
          <w:rFonts w:eastAsia="黑体"/>
          <w:bCs/>
          <w:szCs w:val="24"/>
        </w:rPr>
      </w:pPr>
      <w:r>
        <w:rPr>
          <w:szCs w:val="24"/>
        </w:rPr>
        <w:br w:type="page"/>
      </w:r>
    </w:p>
    <w:p w14:paraId="621296DF" w14:textId="4CC675E5" w:rsidR="00855F26" w:rsidRDefault="00000000">
      <w:pPr>
        <w:pStyle w:val="2"/>
        <w:numPr>
          <w:ilvl w:val="1"/>
          <w:numId w:val="1"/>
        </w:numPr>
        <w:spacing w:line="400" w:lineRule="exact"/>
        <w:rPr>
          <w:rFonts w:ascii="Times New Roman" w:hAnsi="Times New Roman"/>
          <w:szCs w:val="24"/>
        </w:rPr>
      </w:pPr>
      <w:bookmarkStart w:id="40" w:name="_Toc19363"/>
      <w:r>
        <w:rPr>
          <w:rFonts w:ascii="Times New Roman" w:hAnsi="Times New Roman" w:hint="eastAsia"/>
          <w:szCs w:val="24"/>
        </w:rPr>
        <w:lastRenderedPageBreak/>
        <w:t>展厅空间</w:t>
      </w:r>
      <w:bookmarkEnd w:id="40"/>
    </w:p>
    <w:p w14:paraId="7E32E6D0" w14:textId="77777777" w:rsidR="00855F26" w:rsidRDefault="00000000">
      <w:pPr>
        <w:pStyle w:val="a1"/>
        <w:numPr>
          <w:ilvl w:val="2"/>
          <w:numId w:val="10"/>
        </w:numPr>
        <w:outlineLvl w:val="2"/>
        <w:rPr>
          <w:sz w:val="24"/>
          <w:szCs w:val="24"/>
        </w:rPr>
      </w:pPr>
      <w:bookmarkStart w:id="41" w:name="_Toc32107"/>
      <w:bookmarkEnd w:id="7"/>
      <w:r>
        <w:rPr>
          <w:rFonts w:hint="eastAsia"/>
          <w:sz w:val="24"/>
          <w:szCs w:val="24"/>
        </w:rPr>
        <w:t>展厅照明应以一般照明为主。</w:t>
      </w:r>
      <w:bookmarkEnd w:id="41"/>
    </w:p>
    <w:p w14:paraId="01CDB8CB" w14:textId="77777777" w:rsidR="00855F26" w:rsidRDefault="00000000">
      <w:pPr>
        <w:pStyle w:val="a1"/>
        <w:numPr>
          <w:ilvl w:val="2"/>
          <w:numId w:val="10"/>
        </w:numPr>
        <w:outlineLvl w:val="2"/>
        <w:rPr>
          <w:sz w:val="24"/>
          <w:szCs w:val="24"/>
        </w:rPr>
      </w:pPr>
      <w:r>
        <w:rPr>
          <w:rFonts w:hint="eastAsia"/>
          <w:sz w:val="24"/>
          <w:szCs w:val="24"/>
        </w:rPr>
        <w:t>展厅照明应能满足展厅分割使用的需求，灯具布置、配电和控制回路应和展厅分区相对应。</w:t>
      </w:r>
    </w:p>
    <w:p w14:paraId="4C3707B5" w14:textId="1BD0C02A" w:rsidR="00855F26" w:rsidRDefault="00000000">
      <w:pPr>
        <w:rPr>
          <w:color w:val="00B0F0"/>
        </w:rPr>
      </w:pPr>
      <w:r>
        <w:rPr>
          <w:rFonts w:hint="eastAsia"/>
          <w:color w:val="00B0F0"/>
        </w:rPr>
        <w:t>【条文说明】展厅照明灯具布置和回路划分应和展厅分区相对应，不宜跨分区设置照明回路，可以根据分区照明需求控制对应的灯具，方便使用管理。</w:t>
      </w:r>
    </w:p>
    <w:p w14:paraId="762F7AED" w14:textId="77777777" w:rsidR="00855F26" w:rsidRDefault="00000000">
      <w:pPr>
        <w:pStyle w:val="a1"/>
        <w:numPr>
          <w:ilvl w:val="2"/>
          <w:numId w:val="10"/>
        </w:numPr>
        <w:outlineLvl w:val="2"/>
        <w:rPr>
          <w:sz w:val="24"/>
          <w:szCs w:val="24"/>
        </w:rPr>
      </w:pPr>
      <w:bookmarkStart w:id="42" w:name="_Toc5146"/>
      <w:r>
        <w:rPr>
          <w:rFonts w:hint="eastAsia"/>
          <w:sz w:val="24"/>
          <w:szCs w:val="24"/>
        </w:rPr>
        <w:t>特色主题展厅除一般照明外，可根据展厅主题设置突显主题的氛围照明。</w:t>
      </w:r>
      <w:bookmarkEnd w:id="42"/>
    </w:p>
    <w:p w14:paraId="168BD494" w14:textId="77777777" w:rsidR="00855F26" w:rsidRDefault="00000000">
      <w:pPr>
        <w:rPr>
          <w:color w:val="00B0F0"/>
        </w:rPr>
      </w:pPr>
      <w:r>
        <w:rPr>
          <w:rFonts w:hint="eastAsia"/>
          <w:color w:val="00B0F0"/>
        </w:rPr>
        <w:t>【条文说明】展厅一般照明以满足功能照明为主，特色主题展厅除了一般照明外，可根据特色主题设置与之相匹配的氛围照明，以突出主题。</w:t>
      </w:r>
    </w:p>
    <w:p w14:paraId="0D66FC9F" w14:textId="77777777" w:rsidR="00855F26" w:rsidRDefault="00000000">
      <w:pPr>
        <w:pStyle w:val="a1"/>
        <w:numPr>
          <w:ilvl w:val="2"/>
          <w:numId w:val="10"/>
        </w:numPr>
        <w:outlineLvl w:val="2"/>
        <w:rPr>
          <w:sz w:val="24"/>
          <w:szCs w:val="24"/>
        </w:rPr>
      </w:pPr>
      <w:bookmarkStart w:id="43" w:name="_Toc15590"/>
      <w:r>
        <w:rPr>
          <w:rFonts w:hint="eastAsia"/>
          <w:sz w:val="24"/>
          <w:szCs w:val="24"/>
        </w:rPr>
        <w:t>展厅内无日光照射的植物宜使用适合的植物照明灯具进行重点照明。</w:t>
      </w:r>
      <w:bookmarkEnd w:id="43"/>
    </w:p>
    <w:p w14:paraId="42F624D9" w14:textId="77777777" w:rsidR="00855F26" w:rsidRDefault="00000000">
      <w:pPr>
        <w:rPr>
          <w:color w:val="00B0F0"/>
        </w:rPr>
      </w:pPr>
      <w:r>
        <w:rPr>
          <w:rFonts w:hint="eastAsia"/>
          <w:color w:val="00B0F0"/>
        </w:rPr>
        <w:t>【条文说明】现在很多展厅内种植有植物，但植物在室内日光照射条件比在</w:t>
      </w:r>
      <w:proofErr w:type="gramStart"/>
      <w:r>
        <w:rPr>
          <w:rFonts w:hint="eastAsia"/>
          <w:color w:val="00B0F0"/>
        </w:rPr>
        <w:t>室外差</w:t>
      </w:r>
      <w:proofErr w:type="gramEnd"/>
      <w:r>
        <w:rPr>
          <w:rFonts w:hint="eastAsia"/>
          <w:color w:val="00B0F0"/>
        </w:rPr>
        <w:t>很多，会影响其生长。建议使用适合植物生长的植物照明灯具进行重点照明，以使植物能够正常生长。</w:t>
      </w:r>
    </w:p>
    <w:p w14:paraId="77F05E70" w14:textId="77777777" w:rsidR="00855F26" w:rsidRDefault="00000000">
      <w:pPr>
        <w:pStyle w:val="a1"/>
        <w:numPr>
          <w:ilvl w:val="2"/>
          <w:numId w:val="10"/>
        </w:numPr>
        <w:outlineLvl w:val="2"/>
        <w:rPr>
          <w:sz w:val="24"/>
          <w:szCs w:val="24"/>
        </w:rPr>
      </w:pPr>
      <w:r>
        <w:rPr>
          <w:rFonts w:hint="eastAsia"/>
          <w:sz w:val="24"/>
          <w:szCs w:val="24"/>
        </w:rPr>
        <w:t>展厅每层面积超过1</w:t>
      </w:r>
      <w:r>
        <w:rPr>
          <w:sz w:val="24"/>
          <w:szCs w:val="24"/>
        </w:rPr>
        <w:t>500</w:t>
      </w:r>
      <w:r>
        <w:rPr>
          <w:rFonts w:hint="eastAsia"/>
          <w:sz w:val="24"/>
          <w:szCs w:val="24"/>
        </w:rPr>
        <w:t>m</w:t>
      </w:r>
      <w:r>
        <w:rPr>
          <w:rFonts w:hint="eastAsia"/>
          <w:sz w:val="24"/>
          <w:szCs w:val="24"/>
          <w:vertAlign w:val="superscript"/>
        </w:rPr>
        <w:t>2</w:t>
      </w:r>
      <w:r>
        <w:rPr>
          <w:rFonts w:hint="eastAsia"/>
          <w:sz w:val="24"/>
          <w:szCs w:val="24"/>
        </w:rPr>
        <w:t>时，应设置备用照明。备用照明的照度值不应低于一般照明照度值的10%。</w:t>
      </w:r>
    </w:p>
    <w:p w14:paraId="5B63E513" w14:textId="77777777" w:rsidR="00855F26" w:rsidRDefault="00000000">
      <w:pPr>
        <w:rPr>
          <w:color w:val="00B0F0"/>
        </w:rPr>
      </w:pPr>
      <w:r>
        <w:rPr>
          <w:rFonts w:hint="eastAsia"/>
          <w:color w:val="00B0F0"/>
        </w:rPr>
        <w:t>【条文说明】展厅是人员密集场所，一旦正常照明失效，将可能导致踩踏、人身伤亡等严重事故，或停止工作将造成很大影响或经济损失。为此，需要设置继续工作用的备用照明，其照度值不应低于一般照明照度值的</w:t>
      </w:r>
      <w:r>
        <w:rPr>
          <w:rFonts w:hint="eastAsia"/>
          <w:color w:val="00B0F0"/>
        </w:rPr>
        <w:t>10%</w:t>
      </w:r>
      <w:r>
        <w:rPr>
          <w:rFonts w:hint="eastAsia"/>
          <w:color w:val="00B0F0"/>
        </w:rPr>
        <w:t>，以维持最低的工作照度。备用照明的应急电源宜采用供电系统中有效地独立于正常照明电源的专用馈电线路或自备发电机组等。（引自标准《展览建筑设计规范》</w:t>
      </w:r>
      <w:r>
        <w:rPr>
          <w:rFonts w:hint="eastAsia"/>
          <w:color w:val="00B0F0"/>
        </w:rPr>
        <w:t>JGJ 218-2010</w:t>
      </w:r>
      <w:r>
        <w:rPr>
          <w:rFonts w:hint="eastAsia"/>
          <w:color w:val="00B0F0"/>
        </w:rPr>
        <w:t>第</w:t>
      </w:r>
      <w:r>
        <w:rPr>
          <w:rFonts w:hint="eastAsia"/>
          <w:color w:val="00B0F0"/>
        </w:rPr>
        <w:t>7.4.9</w:t>
      </w:r>
      <w:r>
        <w:rPr>
          <w:rFonts w:hint="eastAsia"/>
          <w:color w:val="00B0F0"/>
        </w:rPr>
        <w:t>、</w:t>
      </w:r>
      <w:r>
        <w:rPr>
          <w:rFonts w:hint="eastAsia"/>
          <w:color w:val="00B0F0"/>
        </w:rPr>
        <w:t>7.4.11</w:t>
      </w:r>
      <w:r>
        <w:rPr>
          <w:rFonts w:hint="eastAsia"/>
          <w:color w:val="00B0F0"/>
        </w:rPr>
        <w:t>条）</w:t>
      </w:r>
    </w:p>
    <w:p w14:paraId="2257E372" w14:textId="3268DBE2" w:rsidR="00855F26" w:rsidRDefault="00000000">
      <w:pPr>
        <w:pStyle w:val="a1"/>
        <w:outlineLvl w:val="2"/>
      </w:pPr>
      <w:bookmarkStart w:id="44" w:name="_Toc26919"/>
      <w:r>
        <w:rPr>
          <w:rFonts w:hint="eastAsia"/>
          <w:sz w:val="24"/>
          <w:szCs w:val="24"/>
        </w:rPr>
        <w:t>能够利用天然采光的区域的灯具宜单独设置控制回路。</w:t>
      </w:r>
      <w:bookmarkEnd w:id="44"/>
    </w:p>
    <w:p w14:paraId="20BD4237" w14:textId="77777777" w:rsidR="00855F26" w:rsidRDefault="00000000">
      <w:pPr>
        <w:rPr>
          <w:color w:val="00B0F0"/>
        </w:rPr>
      </w:pPr>
      <w:r>
        <w:rPr>
          <w:rFonts w:hint="eastAsia"/>
          <w:color w:val="00B0F0"/>
        </w:rPr>
        <w:t>【条文说明】</w:t>
      </w:r>
      <w:r>
        <w:rPr>
          <w:rFonts w:hint="eastAsia"/>
          <w:color w:val="00B0F0"/>
        </w:rPr>
        <w:t xml:space="preserve"> </w:t>
      </w:r>
      <w:r>
        <w:rPr>
          <w:rFonts w:hint="eastAsia"/>
          <w:color w:val="00B0F0"/>
        </w:rPr>
        <w:t>能够利用自然采光区域灯具宜单独划分控制回路，便于根据采光强度控制此区域灯具亮度。</w:t>
      </w:r>
    </w:p>
    <w:p w14:paraId="17A1FB7E" w14:textId="27D30519" w:rsidR="00855F26" w:rsidRDefault="00000000">
      <w:pPr>
        <w:pStyle w:val="a1"/>
        <w:outlineLvl w:val="2"/>
        <w:rPr>
          <w:sz w:val="24"/>
          <w:szCs w:val="24"/>
        </w:rPr>
      </w:pPr>
      <w:bookmarkStart w:id="45" w:name="_Toc26856"/>
      <w:r>
        <w:rPr>
          <w:rFonts w:hint="eastAsia"/>
          <w:sz w:val="24"/>
          <w:szCs w:val="24"/>
        </w:rPr>
        <w:t>展厅照明宜采用可调光灯具，并宜根据天然采光及展示需求进行亮度调节。</w:t>
      </w:r>
      <w:bookmarkEnd w:id="45"/>
    </w:p>
    <w:p w14:paraId="3C39DD80" w14:textId="77777777" w:rsidR="00855F26" w:rsidRDefault="00000000">
      <w:pPr>
        <w:rPr>
          <w:color w:val="00B0F0"/>
        </w:rPr>
      </w:pPr>
      <w:r>
        <w:rPr>
          <w:rFonts w:hint="eastAsia"/>
          <w:color w:val="00B0F0"/>
        </w:rPr>
        <w:t>【条文说明】展厅照明宜采用可调光灯具，配合光感探头和智能照明控制系统，根据自然采光及展示需求进行亮度调节，以达到节能目的。</w:t>
      </w:r>
    </w:p>
    <w:p w14:paraId="12F35158" w14:textId="3A2ADBB7" w:rsidR="00855F26" w:rsidRDefault="00000000">
      <w:pPr>
        <w:pStyle w:val="a1"/>
        <w:outlineLvl w:val="2"/>
        <w:rPr>
          <w:sz w:val="24"/>
          <w:szCs w:val="24"/>
        </w:rPr>
      </w:pPr>
      <w:bookmarkStart w:id="46" w:name="_Toc12996"/>
      <w:r>
        <w:rPr>
          <w:rFonts w:hint="eastAsia"/>
          <w:sz w:val="24"/>
          <w:szCs w:val="24"/>
        </w:rPr>
        <w:t>照明光源一般显色指数应大于80，色温宜在3300~5300K范围内。</w:t>
      </w:r>
      <w:bookmarkEnd w:id="46"/>
    </w:p>
    <w:p w14:paraId="1B844848" w14:textId="77777777" w:rsidR="00855F26" w:rsidRDefault="00000000">
      <w:pPr>
        <w:rPr>
          <w:color w:val="00B0F0"/>
        </w:rPr>
      </w:pPr>
      <w:r>
        <w:rPr>
          <w:rFonts w:hint="eastAsia"/>
          <w:color w:val="00B0F0"/>
        </w:rPr>
        <w:t>【条文说明】展览空间有辨别视觉颜色需求，建议灯具光源显色指数</w:t>
      </w:r>
      <w:r>
        <w:rPr>
          <w:rFonts w:hint="eastAsia"/>
          <w:color w:val="00B0F0"/>
        </w:rPr>
        <w:t>Ra</w:t>
      </w:r>
      <w:r>
        <w:rPr>
          <w:rFonts w:hint="eastAsia"/>
          <w:color w:val="00B0F0"/>
        </w:rPr>
        <w:t>大于</w:t>
      </w:r>
      <w:r>
        <w:rPr>
          <w:rFonts w:hint="eastAsia"/>
          <w:color w:val="00B0F0"/>
        </w:rPr>
        <w:t>80</w:t>
      </w:r>
      <w:r>
        <w:rPr>
          <w:rFonts w:hint="eastAsia"/>
          <w:color w:val="00B0F0"/>
        </w:rPr>
        <w:lastRenderedPageBreak/>
        <w:t>以上数值的灯具。结合展览空间的建筑、室内设计及展览展示特点，建议光源色温选用</w:t>
      </w:r>
      <w:r>
        <w:rPr>
          <w:rFonts w:hint="eastAsia"/>
          <w:color w:val="00B0F0"/>
        </w:rPr>
        <w:t>3300~5300K</w:t>
      </w:r>
      <w:r>
        <w:rPr>
          <w:rFonts w:hint="eastAsia"/>
          <w:color w:val="00B0F0"/>
        </w:rPr>
        <w:t>中性光。</w:t>
      </w:r>
    </w:p>
    <w:p w14:paraId="3CD5A52F" w14:textId="77777777" w:rsidR="00855F26" w:rsidRDefault="00000000">
      <w:pPr>
        <w:pStyle w:val="a1"/>
        <w:outlineLvl w:val="2"/>
        <w:rPr>
          <w:sz w:val="24"/>
          <w:szCs w:val="24"/>
        </w:rPr>
      </w:pPr>
      <w:bookmarkStart w:id="47" w:name="_Toc13766"/>
      <w:r>
        <w:rPr>
          <w:rFonts w:hint="eastAsia"/>
          <w:sz w:val="24"/>
          <w:szCs w:val="24"/>
        </w:rPr>
        <w:t>展厅灯具宜均匀布置；在保证照度均匀度的前提下，宜采用集中</w:t>
      </w:r>
      <w:proofErr w:type="gramStart"/>
      <w:r>
        <w:rPr>
          <w:rFonts w:hint="eastAsia"/>
          <w:sz w:val="24"/>
          <w:szCs w:val="24"/>
        </w:rPr>
        <w:t>群组式布置</w:t>
      </w:r>
      <w:proofErr w:type="gramEnd"/>
      <w:r>
        <w:rPr>
          <w:rFonts w:hint="eastAsia"/>
          <w:sz w:val="24"/>
          <w:szCs w:val="24"/>
        </w:rPr>
        <w:t>。</w:t>
      </w:r>
      <w:bookmarkEnd w:id="47"/>
    </w:p>
    <w:p w14:paraId="6B2ECA4C" w14:textId="77777777" w:rsidR="00855F26" w:rsidRDefault="00000000">
      <w:pPr>
        <w:rPr>
          <w:color w:val="00B0F0"/>
        </w:rPr>
      </w:pPr>
      <w:r>
        <w:rPr>
          <w:rFonts w:hint="eastAsia"/>
          <w:color w:val="00B0F0"/>
        </w:rPr>
        <w:t>【条文说明】高大展厅空间比较高，灯具检修比较困难。在设计时应预留检修条件，灯具</w:t>
      </w:r>
      <w:proofErr w:type="gramStart"/>
      <w:r>
        <w:rPr>
          <w:rFonts w:hint="eastAsia"/>
          <w:color w:val="00B0F0"/>
        </w:rPr>
        <w:t>群组式布置</w:t>
      </w:r>
      <w:proofErr w:type="gramEnd"/>
      <w:r>
        <w:rPr>
          <w:rFonts w:hint="eastAsia"/>
          <w:color w:val="00B0F0"/>
        </w:rPr>
        <w:t>，便于灯具集中维护检修。</w:t>
      </w:r>
    </w:p>
    <w:p w14:paraId="7D13B7B9" w14:textId="77777777" w:rsidR="00855F26" w:rsidRDefault="00000000">
      <w:pPr>
        <w:pStyle w:val="a1"/>
        <w:outlineLvl w:val="2"/>
        <w:rPr>
          <w:sz w:val="24"/>
          <w:szCs w:val="24"/>
        </w:rPr>
      </w:pPr>
      <w:bookmarkStart w:id="48" w:name="_Toc5935"/>
      <w:r>
        <w:rPr>
          <w:rFonts w:hint="eastAsia"/>
          <w:sz w:val="24"/>
          <w:szCs w:val="24"/>
        </w:rPr>
        <w:t>高大展厅应设置灯具维修马道等维护措施。</w:t>
      </w:r>
      <w:bookmarkEnd w:id="48"/>
    </w:p>
    <w:p w14:paraId="787C269F" w14:textId="77777777" w:rsidR="00855F26" w:rsidRDefault="00000000">
      <w:pPr>
        <w:rPr>
          <w:color w:val="00B0F0"/>
        </w:rPr>
      </w:pPr>
      <w:r>
        <w:rPr>
          <w:rFonts w:hint="eastAsia"/>
          <w:color w:val="00B0F0"/>
        </w:rPr>
        <w:t>【条文说明】高大展厅空间比较高，灯具检修比较困难，</w:t>
      </w:r>
      <w:proofErr w:type="gramStart"/>
      <w:r>
        <w:rPr>
          <w:rFonts w:hint="eastAsia"/>
          <w:color w:val="00B0F0"/>
        </w:rPr>
        <w:t>宜设置</w:t>
      </w:r>
      <w:proofErr w:type="gramEnd"/>
      <w:r>
        <w:rPr>
          <w:rFonts w:hint="eastAsia"/>
          <w:color w:val="00B0F0"/>
        </w:rPr>
        <w:t>维修马道。</w:t>
      </w:r>
    </w:p>
    <w:p w14:paraId="4DE289B0" w14:textId="5AA6C19C" w:rsidR="00855F26" w:rsidRDefault="00000000">
      <w:pPr>
        <w:pStyle w:val="a1"/>
        <w:outlineLvl w:val="2"/>
        <w:rPr>
          <w:sz w:val="24"/>
          <w:szCs w:val="24"/>
        </w:rPr>
      </w:pPr>
      <w:bookmarkStart w:id="49" w:name="_Toc20243"/>
      <w:r>
        <w:rPr>
          <w:rFonts w:hint="eastAsia"/>
          <w:sz w:val="24"/>
          <w:szCs w:val="24"/>
        </w:rPr>
        <w:t>灯具的位置应避免建筑结构的遮挡；灯具安装高度应满足展厅净高的要求。</w:t>
      </w:r>
      <w:bookmarkEnd w:id="49"/>
    </w:p>
    <w:p w14:paraId="06C8FC62" w14:textId="77777777" w:rsidR="00855F26" w:rsidRDefault="00000000">
      <w:pPr>
        <w:rPr>
          <w:color w:val="00B0F0"/>
        </w:rPr>
      </w:pPr>
      <w:r>
        <w:rPr>
          <w:rFonts w:hint="eastAsia"/>
          <w:color w:val="00B0F0"/>
        </w:rPr>
        <w:t>【条文说明】展厅照明灯具采用悬吊的安装方式比较多，灯具的安装应避免建筑结构的遮挡，以免影响照度。同时安装高度也应满足展厅净高的要求，以免影响展厅的使用。</w:t>
      </w:r>
    </w:p>
    <w:p w14:paraId="6786EE1A" w14:textId="2EDC6F7D" w:rsidR="00855F26" w:rsidRDefault="00000000">
      <w:pPr>
        <w:pStyle w:val="a1"/>
        <w:outlineLvl w:val="2"/>
        <w:rPr>
          <w:sz w:val="24"/>
          <w:szCs w:val="24"/>
        </w:rPr>
      </w:pPr>
      <w:bookmarkStart w:id="50" w:name="_Toc185"/>
      <w:r>
        <w:rPr>
          <w:rFonts w:hint="eastAsia"/>
          <w:sz w:val="24"/>
          <w:szCs w:val="24"/>
        </w:rPr>
        <w:t>高大空间灯具应设置防坠落等安全防护措施。</w:t>
      </w:r>
      <w:bookmarkEnd w:id="50"/>
    </w:p>
    <w:p w14:paraId="3E69459E" w14:textId="77777777" w:rsidR="00855F26" w:rsidRDefault="00000000">
      <w:pPr>
        <w:rPr>
          <w:color w:val="00B0F0"/>
        </w:rPr>
      </w:pPr>
      <w:r>
        <w:rPr>
          <w:rFonts w:hint="eastAsia"/>
          <w:color w:val="00B0F0"/>
        </w:rPr>
        <w:t>【条文说明】展厅空间如空间高度比较到，需增加安全防护，以免灯具设备坠落造成对人或物的伤害。带玻璃罩灯具还应增加防护网，避免玻璃爆裂造成安全事故。</w:t>
      </w:r>
      <w:r>
        <w:rPr>
          <w:rFonts w:hint="eastAsia"/>
          <w:color w:val="00B0F0"/>
        </w:rPr>
        <w:br w:type="page"/>
      </w:r>
    </w:p>
    <w:p w14:paraId="67A0A6FF" w14:textId="5CD54030" w:rsidR="00855F26" w:rsidRDefault="00000000">
      <w:pPr>
        <w:pStyle w:val="2"/>
        <w:numPr>
          <w:ilvl w:val="1"/>
          <w:numId w:val="1"/>
        </w:numPr>
        <w:spacing w:line="400" w:lineRule="exact"/>
        <w:rPr>
          <w:rFonts w:ascii="Times New Roman" w:hAnsi="Times New Roman"/>
        </w:rPr>
      </w:pPr>
      <w:bookmarkStart w:id="51" w:name="_Toc22213"/>
      <w:r>
        <w:rPr>
          <w:rFonts w:ascii="Times New Roman" w:hAnsi="Times New Roman" w:hint="eastAsia"/>
        </w:rPr>
        <w:lastRenderedPageBreak/>
        <w:t>展陈空间</w:t>
      </w:r>
      <w:bookmarkEnd w:id="51"/>
    </w:p>
    <w:p w14:paraId="1933745C" w14:textId="77777777" w:rsidR="00855F26" w:rsidRDefault="00000000">
      <w:pPr>
        <w:pStyle w:val="a1"/>
        <w:numPr>
          <w:ilvl w:val="2"/>
          <w:numId w:val="11"/>
        </w:numPr>
        <w:outlineLvl w:val="2"/>
        <w:rPr>
          <w:rFonts w:ascii="Times New Roman"/>
          <w:kern w:val="2"/>
          <w:sz w:val="24"/>
        </w:rPr>
      </w:pPr>
      <w:bookmarkStart w:id="52" w:name="_Toc28377"/>
      <w:r>
        <w:rPr>
          <w:rFonts w:ascii="Times New Roman" w:hint="eastAsia"/>
          <w:kern w:val="2"/>
          <w:sz w:val="24"/>
        </w:rPr>
        <w:t>展陈照明宜采用一般照明和重点照明相结合的方式，特殊需求可设置氛围照明。</w:t>
      </w:r>
      <w:bookmarkEnd w:id="52"/>
    </w:p>
    <w:p w14:paraId="66039A3A" w14:textId="77777777" w:rsidR="00855F26" w:rsidRDefault="00000000">
      <w:pPr>
        <w:rPr>
          <w:color w:val="00B0F0"/>
        </w:rPr>
      </w:pPr>
      <w:r>
        <w:rPr>
          <w:rFonts w:hint="eastAsia"/>
          <w:color w:val="00B0F0"/>
        </w:rPr>
        <w:t>【条文说明】展陈照明以突出展品展示为主要目的，建议采用一般照明和重点照明相结合方式。照明要考虑展品内容得清晰呈现，包括形态、图案、文字等各种信息，宜采用重点照明。特殊展位有颜色变化需求和亮度变化需求可考虑结合氛围照明。</w:t>
      </w:r>
    </w:p>
    <w:p w14:paraId="334094BD" w14:textId="77777777" w:rsidR="00855F26" w:rsidRDefault="00000000">
      <w:pPr>
        <w:pStyle w:val="a1"/>
        <w:numPr>
          <w:ilvl w:val="2"/>
          <w:numId w:val="11"/>
        </w:numPr>
        <w:outlineLvl w:val="2"/>
        <w:rPr>
          <w:sz w:val="24"/>
          <w:szCs w:val="24"/>
        </w:rPr>
      </w:pPr>
      <w:bookmarkStart w:id="53" w:name="_Toc1633"/>
      <w:r>
        <w:rPr>
          <w:rFonts w:hint="eastAsia"/>
          <w:sz w:val="24"/>
          <w:szCs w:val="24"/>
        </w:rPr>
        <w:t>开放式展</w:t>
      </w:r>
      <w:proofErr w:type="gramStart"/>
      <w:r>
        <w:rPr>
          <w:rFonts w:hint="eastAsia"/>
          <w:sz w:val="24"/>
          <w:szCs w:val="24"/>
        </w:rPr>
        <w:t>陈空间</w:t>
      </w:r>
      <w:proofErr w:type="gramEnd"/>
      <w:r>
        <w:rPr>
          <w:rFonts w:hint="eastAsia"/>
          <w:sz w:val="24"/>
          <w:szCs w:val="24"/>
        </w:rPr>
        <w:t>可利用展厅照明作为一般照明。</w:t>
      </w:r>
      <w:bookmarkEnd w:id="53"/>
    </w:p>
    <w:p w14:paraId="4F96DF31" w14:textId="77777777" w:rsidR="00855F26" w:rsidRDefault="00000000">
      <w:pPr>
        <w:rPr>
          <w:color w:val="00B0F0"/>
        </w:rPr>
      </w:pPr>
      <w:r>
        <w:rPr>
          <w:rFonts w:hint="eastAsia"/>
          <w:color w:val="00B0F0"/>
        </w:rPr>
        <w:t>【条文说明】开放式展位可以利用展厅照明作为一般照明，展品照明以此为基础确定重点照明系数。</w:t>
      </w:r>
    </w:p>
    <w:p w14:paraId="69FD2E0B" w14:textId="77777777" w:rsidR="00855F26" w:rsidRDefault="00000000">
      <w:pPr>
        <w:pStyle w:val="a1"/>
        <w:numPr>
          <w:ilvl w:val="2"/>
          <w:numId w:val="11"/>
        </w:numPr>
        <w:outlineLvl w:val="2"/>
        <w:rPr>
          <w:sz w:val="24"/>
          <w:szCs w:val="24"/>
        </w:rPr>
      </w:pPr>
      <w:bookmarkStart w:id="54" w:name="_Toc21801"/>
      <w:r>
        <w:rPr>
          <w:rFonts w:hint="eastAsia"/>
          <w:sz w:val="24"/>
          <w:szCs w:val="24"/>
        </w:rPr>
        <w:t>宜根据展品大小、形态、材质光学特性及展示方式等设置重点照明。</w:t>
      </w:r>
      <w:bookmarkEnd w:id="54"/>
    </w:p>
    <w:p w14:paraId="30DC54A2" w14:textId="77777777" w:rsidR="00855F26" w:rsidRDefault="00000000">
      <w:pPr>
        <w:pStyle w:val="a1"/>
        <w:numPr>
          <w:ilvl w:val="2"/>
          <w:numId w:val="11"/>
        </w:numPr>
        <w:outlineLvl w:val="2"/>
        <w:rPr>
          <w:sz w:val="24"/>
          <w:szCs w:val="24"/>
        </w:rPr>
      </w:pPr>
      <w:bookmarkStart w:id="55" w:name="_Toc19107"/>
      <w:r>
        <w:rPr>
          <w:rFonts w:hint="eastAsia"/>
          <w:sz w:val="24"/>
          <w:szCs w:val="24"/>
        </w:rPr>
        <w:t>氛围照明宜采用照亮背景的方式，光色宜和展品的颜色相适应。</w:t>
      </w:r>
      <w:bookmarkEnd w:id="55"/>
    </w:p>
    <w:p w14:paraId="0FA78F44" w14:textId="77777777" w:rsidR="00855F26" w:rsidRDefault="00000000">
      <w:pPr>
        <w:pStyle w:val="a1"/>
        <w:outlineLvl w:val="2"/>
        <w:rPr>
          <w:sz w:val="24"/>
          <w:szCs w:val="24"/>
        </w:rPr>
      </w:pPr>
      <w:bookmarkStart w:id="56" w:name="_Toc7924"/>
      <w:r>
        <w:rPr>
          <w:rFonts w:hint="eastAsia"/>
          <w:sz w:val="24"/>
          <w:szCs w:val="24"/>
        </w:rPr>
        <w:t>展品重点照明的入射角宜在30°~45°之间。</w:t>
      </w:r>
      <w:bookmarkEnd w:id="56"/>
    </w:p>
    <w:p w14:paraId="2A2FD0F6" w14:textId="77777777" w:rsidR="00855F26" w:rsidRDefault="00000000">
      <w:pPr>
        <w:pStyle w:val="a1"/>
        <w:outlineLvl w:val="2"/>
        <w:rPr>
          <w:sz w:val="24"/>
          <w:szCs w:val="24"/>
        </w:rPr>
      </w:pPr>
      <w:bookmarkStart w:id="57" w:name="_Toc13624"/>
      <w:r>
        <w:rPr>
          <w:rFonts w:hint="eastAsia"/>
          <w:sz w:val="24"/>
          <w:szCs w:val="24"/>
        </w:rPr>
        <w:t>重点照明应避免直射眩光和反射眩光。</w:t>
      </w:r>
      <w:bookmarkEnd w:id="57"/>
    </w:p>
    <w:p w14:paraId="07703C1F" w14:textId="77777777" w:rsidR="00855F26" w:rsidRDefault="00000000">
      <w:pPr>
        <w:rPr>
          <w:color w:val="00B0F0"/>
        </w:rPr>
      </w:pPr>
      <w:r>
        <w:rPr>
          <w:rFonts w:hint="eastAsia"/>
          <w:color w:val="00B0F0"/>
        </w:rPr>
        <w:t>【条文说明】对展品的重点照明应综合考虑人员观赏的主视角，合理设置灯具的照射方向，避免灯具产生直射眩光。同时要考虑展品表面材料的光反射特性，对高反射材料应合理设置灯具位置，确定适宜的照射强度，避免展品产生反射眩光。</w:t>
      </w:r>
    </w:p>
    <w:p w14:paraId="77BF2110" w14:textId="77777777" w:rsidR="00855F26" w:rsidRDefault="00000000">
      <w:pPr>
        <w:pStyle w:val="a1"/>
        <w:outlineLvl w:val="2"/>
        <w:rPr>
          <w:sz w:val="24"/>
          <w:szCs w:val="24"/>
        </w:rPr>
      </w:pPr>
      <w:r>
        <w:rPr>
          <w:rFonts w:hint="eastAsia"/>
          <w:sz w:val="24"/>
          <w:szCs w:val="24"/>
        </w:rPr>
        <w:t>对光敏感展品的照明应限制其照度值和照射时间，并应符合现行国家标准《博物馆照明设计规范》GB/T 23863</w:t>
      </w:r>
      <w:r>
        <w:rPr>
          <w:rFonts w:hint="eastAsia"/>
          <w:sz w:val="24"/>
          <w:szCs w:val="24"/>
        </w:rPr>
        <w:tab/>
        <w:t>的要求。</w:t>
      </w:r>
    </w:p>
    <w:p w14:paraId="7A645EAA" w14:textId="77777777" w:rsidR="00855F26" w:rsidRDefault="00000000">
      <w:pPr>
        <w:pStyle w:val="a1"/>
        <w:outlineLvl w:val="2"/>
        <w:rPr>
          <w:sz w:val="24"/>
          <w:szCs w:val="24"/>
        </w:rPr>
      </w:pPr>
      <w:r>
        <w:rPr>
          <w:rFonts w:hint="eastAsia"/>
          <w:sz w:val="24"/>
          <w:szCs w:val="24"/>
        </w:rPr>
        <w:t>对需要强调颜色表现的展品，应采用高显色性照明光源，一般显色指数</w:t>
      </w:r>
      <w:r>
        <w:rPr>
          <w:rFonts w:hint="eastAsia"/>
          <w:i/>
          <w:iCs/>
          <w:sz w:val="24"/>
          <w:szCs w:val="24"/>
        </w:rPr>
        <w:t>R</w:t>
      </w:r>
      <w:r>
        <w:rPr>
          <w:rFonts w:hint="eastAsia"/>
          <w:sz w:val="24"/>
          <w:szCs w:val="24"/>
          <w:vertAlign w:val="subscript"/>
        </w:rPr>
        <w:t>a</w:t>
      </w:r>
      <w:r>
        <w:rPr>
          <w:rFonts w:hint="eastAsia"/>
          <w:sz w:val="24"/>
          <w:szCs w:val="24"/>
        </w:rPr>
        <w:t>不应小于90，特殊显色指数</w:t>
      </w:r>
      <w:r>
        <w:rPr>
          <w:rFonts w:hint="eastAsia"/>
          <w:i/>
          <w:iCs/>
          <w:sz w:val="24"/>
          <w:szCs w:val="24"/>
        </w:rPr>
        <w:t>R</w:t>
      </w:r>
      <w:r>
        <w:rPr>
          <w:rFonts w:hint="eastAsia"/>
          <w:sz w:val="24"/>
          <w:szCs w:val="24"/>
          <w:vertAlign w:val="subscript"/>
        </w:rPr>
        <w:t>9</w:t>
      </w:r>
      <w:r>
        <w:rPr>
          <w:rFonts w:hint="eastAsia"/>
          <w:sz w:val="24"/>
          <w:szCs w:val="24"/>
        </w:rPr>
        <w:t>不应小于20。</w:t>
      </w:r>
    </w:p>
    <w:p w14:paraId="7790A9B3" w14:textId="77777777" w:rsidR="00855F26" w:rsidRDefault="00855F26">
      <w:pPr>
        <w:pStyle w:val="a1"/>
        <w:numPr>
          <w:ilvl w:val="0"/>
          <w:numId w:val="0"/>
        </w:numPr>
        <w:outlineLvl w:val="9"/>
        <w:rPr>
          <w:sz w:val="24"/>
          <w:szCs w:val="24"/>
        </w:rPr>
      </w:pPr>
    </w:p>
    <w:p w14:paraId="03CB214E" w14:textId="77777777" w:rsidR="00855F26" w:rsidRDefault="00855F26">
      <w:pPr>
        <w:widowControl/>
        <w:spacing w:line="240" w:lineRule="auto"/>
        <w:jc w:val="left"/>
        <w:rPr>
          <w:rFonts w:eastAsia="黑体"/>
          <w:bCs/>
          <w:kern w:val="0"/>
          <w:szCs w:val="32"/>
        </w:rPr>
      </w:pPr>
    </w:p>
    <w:p w14:paraId="22C968C2" w14:textId="77777777" w:rsidR="00855F26" w:rsidRDefault="00000000">
      <w:pPr>
        <w:widowControl/>
        <w:spacing w:line="240" w:lineRule="auto"/>
        <w:jc w:val="left"/>
        <w:rPr>
          <w:rFonts w:eastAsia="黑体"/>
          <w:bCs/>
          <w:kern w:val="0"/>
          <w:szCs w:val="32"/>
        </w:rPr>
      </w:pPr>
      <w:r>
        <w:br w:type="page"/>
      </w:r>
    </w:p>
    <w:p w14:paraId="23C48F87" w14:textId="30633F62" w:rsidR="00855F26" w:rsidRDefault="00000000">
      <w:pPr>
        <w:pStyle w:val="2"/>
        <w:numPr>
          <w:ilvl w:val="1"/>
          <w:numId w:val="1"/>
        </w:numPr>
        <w:spacing w:line="400" w:lineRule="exact"/>
        <w:rPr>
          <w:rFonts w:ascii="Times New Roman" w:hAnsi="Times New Roman"/>
        </w:rPr>
      </w:pPr>
      <w:bookmarkStart w:id="58" w:name="_Toc25719"/>
      <w:r>
        <w:rPr>
          <w:rFonts w:ascii="Times New Roman" w:hAnsi="Times New Roman" w:hint="eastAsia"/>
        </w:rPr>
        <w:lastRenderedPageBreak/>
        <w:t>会议空间</w:t>
      </w:r>
      <w:bookmarkEnd w:id="58"/>
    </w:p>
    <w:p w14:paraId="46C2F899" w14:textId="77777777" w:rsidR="00855F26" w:rsidRDefault="00000000">
      <w:pPr>
        <w:pStyle w:val="a1"/>
        <w:outlineLvl w:val="2"/>
        <w:rPr>
          <w:sz w:val="24"/>
          <w:szCs w:val="24"/>
        </w:rPr>
      </w:pPr>
      <w:r>
        <w:rPr>
          <w:rFonts w:hint="eastAsia"/>
          <w:sz w:val="24"/>
          <w:szCs w:val="24"/>
        </w:rPr>
        <w:t>会议空间照明应根据会议空间大小和会议类型的需求进行照明设计，满足基本的照度和均匀度等指标要求。</w:t>
      </w:r>
    </w:p>
    <w:p w14:paraId="40C7D528" w14:textId="77777777" w:rsidR="00855F26" w:rsidRDefault="00000000">
      <w:pPr>
        <w:rPr>
          <w:color w:val="00B0F0"/>
        </w:rPr>
      </w:pPr>
      <w:r>
        <w:rPr>
          <w:rFonts w:hint="eastAsia"/>
          <w:color w:val="00B0F0"/>
        </w:rPr>
        <w:t>【条文说明】室内会议空间照明设计需结合的空间体量、设计风格和会议类型来进行照明设计，空间的照明需满足至少开会的视觉需求。会议空间包括会议室、宴会厅、多功能厅及新闻中心等独立重要会议空间，照明需满足相应使用功能的照明需求。</w:t>
      </w:r>
    </w:p>
    <w:p w14:paraId="4D4935A0" w14:textId="77777777" w:rsidR="00855F26" w:rsidRDefault="00000000">
      <w:pPr>
        <w:pStyle w:val="a1"/>
        <w:outlineLvl w:val="2"/>
        <w:rPr>
          <w:sz w:val="24"/>
          <w:szCs w:val="24"/>
        </w:rPr>
      </w:pPr>
      <w:bookmarkStart w:id="59" w:name="_Toc15753"/>
      <w:r>
        <w:rPr>
          <w:rFonts w:hint="eastAsia"/>
          <w:sz w:val="24"/>
          <w:szCs w:val="24"/>
        </w:rPr>
        <w:t>会议室照明</w:t>
      </w:r>
      <w:proofErr w:type="gramStart"/>
      <w:r>
        <w:rPr>
          <w:rFonts w:hint="eastAsia"/>
          <w:sz w:val="24"/>
          <w:szCs w:val="24"/>
        </w:rPr>
        <w:t>宜设置</w:t>
      </w:r>
      <w:proofErr w:type="gramEnd"/>
      <w:r>
        <w:rPr>
          <w:rFonts w:hint="eastAsia"/>
          <w:sz w:val="24"/>
          <w:szCs w:val="24"/>
        </w:rPr>
        <w:t>会前、演讲、讨论、休息、清扫等照明场景。</w:t>
      </w:r>
      <w:bookmarkEnd w:id="59"/>
    </w:p>
    <w:p w14:paraId="0C9B09A7" w14:textId="77777777" w:rsidR="00855F26" w:rsidRDefault="00000000">
      <w:pPr>
        <w:pStyle w:val="a1"/>
        <w:outlineLvl w:val="2"/>
        <w:rPr>
          <w:sz w:val="24"/>
          <w:szCs w:val="24"/>
        </w:rPr>
      </w:pPr>
      <w:r>
        <w:rPr>
          <w:rFonts w:hint="eastAsia"/>
          <w:sz w:val="24"/>
          <w:szCs w:val="24"/>
        </w:rPr>
        <w:t>多功能厅、宴会厅照明应使用可调光灯具结合智能控制系统，根据不同的功能需求设置不同照明场景。</w:t>
      </w:r>
    </w:p>
    <w:p w14:paraId="32CE0CEF" w14:textId="77777777" w:rsidR="00855F26" w:rsidRDefault="00000000">
      <w:pPr>
        <w:pStyle w:val="a1"/>
        <w:outlineLvl w:val="2"/>
        <w:rPr>
          <w:sz w:val="24"/>
          <w:szCs w:val="24"/>
        </w:rPr>
      </w:pPr>
      <w:bookmarkStart w:id="60" w:name="_Toc1809"/>
      <w:r>
        <w:rPr>
          <w:rFonts w:hint="eastAsia"/>
          <w:sz w:val="24"/>
          <w:szCs w:val="24"/>
        </w:rPr>
        <w:t>视频转播会议空间应满足桌面水平照度和垂直照度的要求。</w:t>
      </w:r>
      <w:bookmarkEnd w:id="60"/>
    </w:p>
    <w:p w14:paraId="25D2E852" w14:textId="77777777" w:rsidR="00855F26" w:rsidRDefault="00000000">
      <w:pPr>
        <w:rPr>
          <w:color w:val="00B0F0"/>
        </w:rPr>
      </w:pPr>
      <w:r>
        <w:rPr>
          <w:rFonts w:hint="eastAsia"/>
          <w:color w:val="00B0F0"/>
        </w:rPr>
        <w:t>【条文说明】会议室内的灯光照度是视频会议的一个必要条件，为确保正确的图像色调及摄像机的白平衡，需要照射在参会人员脸部的光是均匀的，需要使垂直照度满足要求。</w:t>
      </w:r>
    </w:p>
    <w:p w14:paraId="27274DCF" w14:textId="77777777" w:rsidR="00855F26" w:rsidRDefault="00000000">
      <w:pPr>
        <w:pStyle w:val="a1"/>
        <w:outlineLvl w:val="2"/>
        <w:rPr>
          <w:sz w:val="24"/>
          <w:szCs w:val="24"/>
        </w:rPr>
      </w:pPr>
      <w:bookmarkStart w:id="61" w:name="_Toc20653"/>
      <w:r>
        <w:rPr>
          <w:rFonts w:hint="eastAsia"/>
          <w:sz w:val="24"/>
          <w:szCs w:val="24"/>
        </w:rPr>
        <w:t>新闻发布厅主席台照明应设置多方向面部照明。</w:t>
      </w:r>
      <w:bookmarkEnd w:id="61"/>
    </w:p>
    <w:p w14:paraId="29E0C4A2" w14:textId="77777777" w:rsidR="00855F26" w:rsidRDefault="00000000">
      <w:pPr>
        <w:rPr>
          <w:color w:val="00B0F0"/>
        </w:rPr>
      </w:pPr>
      <w:r>
        <w:rPr>
          <w:rFonts w:hint="eastAsia"/>
          <w:color w:val="00B0F0"/>
        </w:rPr>
        <w:t>【条文说明】为避免主席台上人员面部产生明显阴影，一般可在主席台左前方、右前方及正前方三个方向布置灯具，合理设置照明强度进行照射。</w:t>
      </w:r>
    </w:p>
    <w:p w14:paraId="2EE44ACD" w14:textId="77777777" w:rsidR="00855F26" w:rsidRDefault="00000000">
      <w:pPr>
        <w:pStyle w:val="a1"/>
        <w:outlineLvl w:val="2"/>
        <w:rPr>
          <w:sz w:val="24"/>
          <w:szCs w:val="24"/>
        </w:rPr>
      </w:pPr>
      <w:r>
        <w:rPr>
          <w:rFonts w:hint="eastAsia"/>
          <w:sz w:val="24"/>
          <w:szCs w:val="24"/>
        </w:rPr>
        <w:t>一般会议空间宜采用色温为3</w:t>
      </w:r>
      <w:r>
        <w:rPr>
          <w:sz w:val="24"/>
          <w:szCs w:val="24"/>
        </w:rPr>
        <w:t>000</w:t>
      </w:r>
      <w:r>
        <w:rPr>
          <w:rFonts w:hint="eastAsia"/>
          <w:sz w:val="24"/>
          <w:szCs w:val="24"/>
        </w:rPr>
        <w:t>K</w:t>
      </w:r>
      <w:r>
        <w:rPr>
          <w:sz w:val="24"/>
          <w:szCs w:val="24"/>
        </w:rPr>
        <w:t>~4000</w:t>
      </w:r>
      <w:r>
        <w:rPr>
          <w:rFonts w:hint="eastAsia"/>
          <w:sz w:val="24"/>
          <w:szCs w:val="24"/>
        </w:rPr>
        <w:t>K的光源，一般显色指数不应小于8</w:t>
      </w:r>
      <w:r>
        <w:rPr>
          <w:sz w:val="24"/>
          <w:szCs w:val="24"/>
        </w:rPr>
        <w:t>0</w:t>
      </w:r>
      <w:r>
        <w:rPr>
          <w:rFonts w:hint="eastAsia"/>
          <w:sz w:val="24"/>
          <w:szCs w:val="24"/>
        </w:rPr>
        <w:t>。</w:t>
      </w:r>
    </w:p>
    <w:p w14:paraId="07166D0C" w14:textId="77777777" w:rsidR="00855F26" w:rsidRDefault="00000000">
      <w:pPr>
        <w:pStyle w:val="a1"/>
        <w:outlineLvl w:val="2"/>
        <w:rPr>
          <w:sz w:val="24"/>
          <w:szCs w:val="24"/>
        </w:rPr>
      </w:pPr>
      <w:r>
        <w:rPr>
          <w:rFonts w:hint="eastAsia"/>
          <w:sz w:val="24"/>
          <w:szCs w:val="24"/>
        </w:rPr>
        <w:t>重要会议空间宜采用可调光、调色温的照明系统，光源一般显色指数不应小于</w:t>
      </w:r>
      <w:r>
        <w:rPr>
          <w:sz w:val="24"/>
          <w:szCs w:val="24"/>
        </w:rPr>
        <w:t>90</w:t>
      </w:r>
      <w:r>
        <w:rPr>
          <w:rFonts w:hint="eastAsia"/>
          <w:sz w:val="24"/>
          <w:szCs w:val="24"/>
        </w:rPr>
        <w:t>，特殊显色指数</w:t>
      </w:r>
      <w:r>
        <w:rPr>
          <w:rFonts w:hint="eastAsia"/>
          <w:i/>
          <w:iCs/>
          <w:sz w:val="24"/>
          <w:szCs w:val="24"/>
        </w:rPr>
        <w:t>R</w:t>
      </w:r>
      <w:r>
        <w:rPr>
          <w:sz w:val="24"/>
          <w:szCs w:val="24"/>
          <w:vertAlign w:val="subscript"/>
        </w:rPr>
        <w:t>9</w:t>
      </w:r>
      <w:r>
        <w:rPr>
          <w:rFonts w:hint="eastAsia"/>
          <w:sz w:val="24"/>
          <w:szCs w:val="24"/>
        </w:rPr>
        <w:t>不应小于2</w:t>
      </w:r>
      <w:r>
        <w:rPr>
          <w:sz w:val="24"/>
          <w:szCs w:val="24"/>
        </w:rPr>
        <w:t>0</w:t>
      </w:r>
      <w:r>
        <w:rPr>
          <w:rFonts w:hint="eastAsia"/>
          <w:sz w:val="24"/>
          <w:szCs w:val="24"/>
        </w:rPr>
        <w:t>。</w:t>
      </w:r>
    </w:p>
    <w:p w14:paraId="02621F48" w14:textId="77777777" w:rsidR="00855F26" w:rsidRDefault="00855F26">
      <w:pPr>
        <w:pStyle w:val="a1"/>
        <w:numPr>
          <w:ilvl w:val="0"/>
          <w:numId w:val="0"/>
        </w:numPr>
        <w:outlineLvl w:val="9"/>
        <w:rPr>
          <w:sz w:val="24"/>
          <w:szCs w:val="24"/>
        </w:rPr>
      </w:pPr>
    </w:p>
    <w:p w14:paraId="0956D04C" w14:textId="77777777" w:rsidR="00855F26" w:rsidRDefault="00000000">
      <w:pPr>
        <w:widowControl/>
        <w:spacing w:line="240" w:lineRule="auto"/>
        <w:jc w:val="left"/>
        <w:rPr>
          <w:rFonts w:eastAsia="黑体"/>
          <w:bCs/>
          <w:kern w:val="0"/>
          <w:szCs w:val="32"/>
        </w:rPr>
      </w:pPr>
      <w:r>
        <w:br w:type="page"/>
      </w:r>
    </w:p>
    <w:p w14:paraId="62819D7F" w14:textId="37DCD583" w:rsidR="00855F26" w:rsidRDefault="00000000">
      <w:pPr>
        <w:pStyle w:val="2"/>
        <w:numPr>
          <w:ilvl w:val="1"/>
          <w:numId w:val="1"/>
        </w:numPr>
        <w:spacing w:line="400" w:lineRule="exact"/>
        <w:rPr>
          <w:rFonts w:ascii="Times New Roman" w:hAnsi="Times New Roman"/>
        </w:rPr>
      </w:pPr>
      <w:bookmarkStart w:id="62" w:name="_Toc21483"/>
      <w:r>
        <w:rPr>
          <w:rFonts w:ascii="Times New Roman" w:hAnsi="Times New Roman" w:hint="eastAsia"/>
        </w:rPr>
        <w:lastRenderedPageBreak/>
        <w:t>公共服务空间</w:t>
      </w:r>
      <w:bookmarkEnd w:id="62"/>
    </w:p>
    <w:p w14:paraId="2183F037" w14:textId="77777777" w:rsidR="00855F26" w:rsidRDefault="00000000">
      <w:pPr>
        <w:pStyle w:val="a1"/>
        <w:outlineLvl w:val="2"/>
        <w:rPr>
          <w:sz w:val="24"/>
          <w:szCs w:val="24"/>
        </w:rPr>
      </w:pPr>
      <w:r>
        <w:rPr>
          <w:rFonts w:hint="eastAsia"/>
          <w:sz w:val="24"/>
          <w:szCs w:val="24"/>
        </w:rPr>
        <w:t>前厅、过厅、休息区、贵宾厅等公共服务空间的平均照度与展厅的平均照度比不应小于</w:t>
      </w:r>
      <w:r>
        <w:rPr>
          <w:sz w:val="24"/>
          <w:szCs w:val="24"/>
        </w:rPr>
        <w:t>1:3</w:t>
      </w:r>
      <w:r>
        <w:rPr>
          <w:rFonts w:hint="eastAsia"/>
          <w:sz w:val="24"/>
          <w:szCs w:val="24"/>
        </w:rPr>
        <w:t>。</w:t>
      </w:r>
    </w:p>
    <w:p w14:paraId="5DA3256D" w14:textId="77777777" w:rsidR="00855F26" w:rsidRDefault="00000000">
      <w:pPr>
        <w:rPr>
          <w:color w:val="00B0F0"/>
        </w:rPr>
      </w:pPr>
      <w:r>
        <w:rPr>
          <w:rFonts w:hint="eastAsia"/>
          <w:color w:val="00B0F0"/>
        </w:rPr>
        <w:t>【条文说明】和展厅相连通的过厅的照度应和展厅区域照度相协调，避免过强的照度对比，其照度差不宜超过一个等级。</w:t>
      </w:r>
    </w:p>
    <w:p w14:paraId="56DFB052" w14:textId="08BD5689" w:rsidR="00855F26" w:rsidRDefault="00000000">
      <w:pPr>
        <w:pStyle w:val="a1"/>
        <w:outlineLvl w:val="2"/>
      </w:pPr>
      <w:bookmarkStart w:id="63" w:name="_Toc29167"/>
      <w:r>
        <w:rPr>
          <w:rFonts w:hint="eastAsia"/>
          <w:sz w:val="24"/>
          <w:szCs w:val="24"/>
        </w:rPr>
        <w:t>前厅照明应结合天然采光进行设计，满足室内与室外环境亮度的视觉适应。</w:t>
      </w:r>
      <w:bookmarkEnd w:id="63"/>
    </w:p>
    <w:p w14:paraId="5E7C1EF1" w14:textId="77777777" w:rsidR="00855F26" w:rsidRDefault="00000000">
      <w:pPr>
        <w:rPr>
          <w:color w:val="00B0F0"/>
        </w:rPr>
      </w:pPr>
      <w:r>
        <w:rPr>
          <w:rFonts w:hint="eastAsia"/>
          <w:color w:val="00B0F0"/>
        </w:rPr>
        <w:t>【条文说明】前厅作为衔接室外到室内的过度空间，照明不仅需要考虑室内照明还应考虑人从室外到室内的一个过渡适应过程，建议结合建筑流线及建筑自然采光情况进行设计。</w:t>
      </w:r>
    </w:p>
    <w:p w14:paraId="5ABBE5A1" w14:textId="5CA23FF4" w:rsidR="00855F26" w:rsidRDefault="00000000">
      <w:pPr>
        <w:pStyle w:val="a1"/>
        <w:outlineLvl w:val="2"/>
        <w:rPr>
          <w:sz w:val="24"/>
          <w:szCs w:val="24"/>
        </w:rPr>
      </w:pPr>
      <w:bookmarkStart w:id="64" w:name="_Toc2269"/>
      <w:r>
        <w:rPr>
          <w:rFonts w:hint="eastAsia"/>
          <w:sz w:val="24"/>
          <w:szCs w:val="24"/>
        </w:rPr>
        <w:t>观众休息区照明应根据照明舒适性需求选择低眩光灯具，并宜使用暖色光。</w:t>
      </w:r>
      <w:bookmarkEnd w:id="64"/>
    </w:p>
    <w:p w14:paraId="756548C5" w14:textId="77777777" w:rsidR="00855F26" w:rsidRDefault="00000000">
      <w:pPr>
        <w:rPr>
          <w:color w:val="00B0F0"/>
        </w:rPr>
      </w:pPr>
      <w:r>
        <w:rPr>
          <w:rFonts w:hint="eastAsia"/>
          <w:color w:val="00B0F0"/>
        </w:rPr>
        <w:t>【条文说明】在休息空间或人员交流空间，采用暖色光利于营造放松的氛围，控制灯具的眩光有助于营造舒适的照明环境。</w:t>
      </w:r>
    </w:p>
    <w:p w14:paraId="49A5B45D" w14:textId="77777777" w:rsidR="00855F26" w:rsidRDefault="00000000">
      <w:pPr>
        <w:pStyle w:val="a1"/>
        <w:outlineLvl w:val="2"/>
        <w:rPr>
          <w:sz w:val="24"/>
          <w:szCs w:val="24"/>
        </w:rPr>
      </w:pPr>
      <w:r>
        <w:rPr>
          <w:rFonts w:hint="eastAsia"/>
          <w:sz w:val="24"/>
          <w:szCs w:val="24"/>
        </w:rPr>
        <w:t>贵宾厅照明应满足贵宾休息和接待的功能需求，采用暖色光照明；应设置智能调光系统，以满足不同场景需求；有新闻拍摄需求的贵宾厅， 1.2米高处垂直照度应满足拍摄需求。</w:t>
      </w:r>
    </w:p>
    <w:p w14:paraId="750524EE" w14:textId="77777777" w:rsidR="00855F26" w:rsidRDefault="00000000">
      <w:pPr>
        <w:pStyle w:val="a1"/>
        <w:outlineLvl w:val="2"/>
        <w:rPr>
          <w:sz w:val="24"/>
          <w:szCs w:val="24"/>
        </w:rPr>
      </w:pPr>
      <w:r>
        <w:rPr>
          <w:rFonts w:hint="eastAsia"/>
          <w:sz w:val="24"/>
          <w:szCs w:val="24"/>
        </w:rPr>
        <w:t>公共餐饮空间应满足就餐的照度需求,取餐区和收银区应适当提高照度,以满足识别菜品和收银的功能需求。</w:t>
      </w:r>
    </w:p>
    <w:p w14:paraId="6166B3CC" w14:textId="670BFAA3" w:rsidR="00855F26" w:rsidRDefault="00000000">
      <w:pPr>
        <w:pStyle w:val="a1"/>
        <w:outlineLvl w:val="2"/>
        <w:rPr>
          <w:sz w:val="24"/>
          <w:szCs w:val="24"/>
        </w:rPr>
      </w:pPr>
      <w:r>
        <w:rPr>
          <w:rFonts w:hint="eastAsia"/>
          <w:sz w:val="24"/>
          <w:szCs w:val="24"/>
        </w:rPr>
        <w:t>公共卫生间宜采用4000K的中间色温光源, 镜前区域</w:t>
      </w:r>
      <w:proofErr w:type="gramStart"/>
      <w:r>
        <w:rPr>
          <w:rFonts w:hint="eastAsia"/>
          <w:sz w:val="24"/>
          <w:szCs w:val="24"/>
        </w:rPr>
        <w:t>宜设置</w:t>
      </w:r>
      <w:proofErr w:type="gramEnd"/>
      <w:r>
        <w:rPr>
          <w:rFonts w:hint="eastAsia"/>
          <w:sz w:val="24"/>
          <w:szCs w:val="24"/>
        </w:rPr>
        <w:t>重点照明。</w:t>
      </w:r>
    </w:p>
    <w:p w14:paraId="1E952B4E" w14:textId="77777777" w:rsidR="00855F26" w:rsidRDefault="00855F26"/>
    <w:p w14:paraId="5BAB0163" w14:textId="77777777" w:rsidR="00855F26" w:rsidRDefault="00000000">
      <w:pPr>
        <w:widowControl/>
        <w:spacing w:line="240" w:lineRule="auto"/>
        <w:jc w:val="left"/>
      </w:pPr>
      <w:r>
        <w:br w:type="page"/>
      </w:r>
    </w:p>
    <w:p w14:paraId="4A6119B1" w14:textId="0D7FD700" w:rsidR="00855F26" w:rsidRDefault="00000000">
      <w:pPr>
        <w:pStyle w:val="2"/>
        <w:numPr>
          <w:ilvl w:val="1"/>
          <w:numId w:val="1"/>
        </w:numPr>
        <w:spacing w:line="400" w:lineRule="exact"/>
        <w:rPr>
          <w:rFonts w:ascii="Times New Roman" w:hAnsi="Times New Roman"/>
        </w:rPr>
      </w:pPr>
      <w:bookmarkStart w:id="65" w:name="_Toc30866"/>
      <w:r>
        <w:rPr>
          <w:rFonts w:ascii="Times New Roman" w:hAnsi="Times New Roman" w:hint="eastAsia"/>
        </w:rPr>
        <w:lastRenderedPageBreak/>
        <w:t>辅助空间</w:t>
      </w:r>
      <w:bookmarkEnd w:id="65"/>
    </w:p>
    <w:p w14:paraId="0A237644" w14:textId="77777777" w:rsidR="00855F26" w:rsidRDefault="00000000">
      <w:pPr>
        <w:pStyle w:val="a1"/>
        <w:outlineLvl w:val="2"/>
        <w:rPr>
          <w:sz w:val="24"/>
          <w:szCs w:val="24"/>
        </w:rPr>
      </w:pPr>
      <w:r>
        <w:rPr>
          <w:rFonts w:hint="eastAsia"/>
          <w:sz w:val="24"/>
          <w:szCs w:val="24"/>
        </w:rPr>
        <w:t>仓储、停车场、后勤过道、管理办公用房等辅助空间的照明应满足其特定使用要求。</w:t>
      </w:r>
    </w:p>
    <w:p w14:paraId="0D7CD5D0" w14:textId="77777777" w:rsidR="00855F26" w:rsidRDefault="00000000">
      <w:pPr>
        <w:pStyle w:val="a1"/>
        <w:outlineLvl w:val="2"/>
        <w:rPr>
          <w:sz w:val="24"/>
          <w:szCs w:val="24"/>
        </w:rPr>
      </w:pPr>
      <w:r>
        <w:rPr>
          <w:rFonts w:hint="eastAsia"/>
          <w:sz w:val="24"/>
          <w:szCs w:val="24"/>
        </w:rPr>
        <w:t>仓储空间照明应根据货物的种类及仓储形式进行设计，货架垂直面照度应满足识别及存取货物的要求。</w:t>
      </w:r>
    </w:p>
    <w:p w14:paraId="09234E81" w14:textId="77777777" w:rsidR="00855F26" w:rsidRDefault="00000000">
      <w:pPr>
        <w:rPr>
          <w:color w:val="00B0F0"/>
        </w:rPr>
      </w:pPr>
      <w:r>
        <w:rPr>
          <w:rFonts w:hint="eastAsia"/>
          <w:color w:val="00B0F0"/>
        </w:rPr>
        <w:t>【条文说明】仓储空间照明需根据其类别来设计适当的照度，应满足识别其货物的位置和形状的要求。</w:t>
      </w:r>
    </w:p>
    <w:p w14:paraId="2A875859" w14:textId="77777777" w:rsidR="00855F26" w:rsidRDefault="00000000">
      <w:pPr>
        <w:pStyle w:val="a1"/>
        <w:outlineLvl w:val="2"/>
        <w:rPr>
          <w:sz w:val="24"/>
          <w:szCs w:val="24"/>
        </w:rPr>
      </w:pPr>
      <w:bookmarkStart w:id="66" w:name="_Toc13735"/>
      <w:r>
        <w:rPr>
          <w:rFonts w:hint="eastAsia"/>
          <w:sz w:val="24"/>
          <w:szCs w:val="24"/>
        </w:rPr>
        <w:t>仓储空间照明</w:t>
      </w:r>
      <w:proofErr w:type="gramStart"/>
      <w:r>
        <w:rPr>
          <w:rFonts w:hint="eastAsia"/>
          <w:sz w:val="24"/>
          <w:szCs w:val="24"/>
        </w:rPr>
        <w:t>宜</w:t>
      </w:r>
      <w:r>
        <w:rPr>
          <w:sz w:val="24"/>
          <w:szCs w:val="24"/>
        </w:rPr>
        <w:t>设置</w:t>
      </w:r>
      <w:proofErr w:type="gramEnd"/>
      <w:r>
        <w:rPr>
          <w:rFonts w:hint="eastAsia"/>
          <w:sz w:val="24"/>
          <w:szCs w:val="24"/>
        </w:rPr>
        <w:t>人员移动感应传感器控制照明光输出。</w:t>
      </w:r>
      <w:bookmarkEnd w:id="66"/>
    </w:p>
    <w:p w14:paraId="25550BA0" w14:textId="0FB3CE2B" w:rsidR="00855F26" w:rsidRDefault="00000000">
      <w:pPr>
        <w:rPr>
          <w:color w:val="00B0F0"/>
        </w:rPr>
      </w:pPr>
      <w:r>
        <w:rPr>
          <w:rFonts w:hint="eastAsia"/>
          <w:color w:val="00B0F0"/>
        </w:rPr>
        <w:t>【条文说明】仓储空间照明</w:t>
      </w:r>
      <w:proofErr w:type="gramStart"/>
      <w:r>
        <w:rPr>
          <w:rFonts w:hint="eastAsia"/>
          <w:color w:val="00B0F0"/>
        </w:rPr>
        <w:t>宜设置</w:t>
      </w:r>
      <w:proofErr w:type="gramEnd"/>
      <w:r>
        <w:rPr>
          <w:rFonts w:hint="eastAsia"/>
          <w:color w:val="00B0F0"/>
        </w:rPr>
        <w:t>人员感应传感器，在无人员时自动降低照度，以达到节能目的。</w:t>
      </w:r>
    </w:p>
    <w:p w14:paraId="4AABC2EE" w14:textId="77777777" w:rsidR="00855F26" w:rsidRDefault="00000000">
      <w:pPr>
        <w:pStyle w:val="a1"/>
        <w:outlineLvl w:val="2"/>
        <w:rPr>
          <w:sz w:val="24"/>
          <w:szCs w:val="24"/>
        </w:rPr>
      </w:pPr>
      <w:bookmarkStart w:id="67" w:name="_Toc7357"/>
      <w:r>
        <w:rPr>
          <w:rFonts w:hint="eastAsia"/>
          <w:sz w:val="24"/>
          <w:szCs w:val="24"/>
        </w:rPr>
        <w:t>特殊仓储空间应根据其使用功能选择灯具，并符合以下要求：</w:t>
      </w:r>
      <w:bookmarkEnd w:id="67"/>
    </w:p>
    <w:p w14:paraId="3A61FB14" w14:textId="77777777" w:rsidR="00855F26" w:rsidRDefault="00000000">
      <w:pPr>
        <w:ind w:firstLineChars="200" w:firstLine="480"/>
      </w:pPr>
      <w:bookmarkStart w:id="68" w:name="_Toc942"/>
      <w:r>
        <w:rPr>
          <w:rFonts w:hint="eastAsia"/>
        </w:rPr>
        <w:t xml:space="preserve">1 </w:t>
      </w:r>
      <w:r>
        <w:rPr>
          <w:rFonts w:hint="eastAsia"/>
        </w:rPr>
        <w:t>冷藏及冷冻仓库灯具应满足使用环境温度要求；</w:t>
      </w:r>
      <w:bookmarkEnd w:id="68"/>
    </w:p>
    <w:p w14:paraId="5BEA0734" w14:textId="77777777" w:rsidR="00855F26" w:rsidRDefault="00000000">
      <w:pPr>
        <w:ind w:firstLineChars="200" w:firstLine="480"/>
      </w:pPr>
      <w:bookmarkStart w:id="69" w:name="_Toc21680"/>
      <w:r>
        <w:rPr>
          <w:rFonts w:hint="eastAsia"/>
        </w:rPr>
        <w:t xml:space="preserve">2 </w:t>
      </w:r>
      <w:r>
        <w:rPr>
          <w:rFonts w:hint="eastAsia"/>
        </w:rPr>
        <w:t>易燃易爆等特种物品仓库灯具应满足使用环境要求。</w:t>
      </w:r>
      <w:bookmarkEnd w:id="69"/>
    </w:p>
    <w:p w14:paraId="3C234708" w14:textId="77777777" w:rsidR="00855F26" w:rsidRDefault="00000000">
      <w:pPr>
        <w:pStyle w:val="a1"/>
        <w:outlineLvl w:val="2"/>
        <w:rPr>
          <w:sz w:val="24"/>
          <w:szCs w:val="24"/>
        </w:rPr>
      </w:pPr>
      <w:bookmarkStart w:id="70" w:name="_Toc220"/>
      <w:r>
        <w:rPr>
          <w:rFonts w:hint="eastAsia"/>
          <w:sz w:val="24"/>
          <w:szCs w:val="24"/>
        </w:rPr>
        <w:t>重要物品库房应设置警卫照明。</w:t>
      </w:r>
      <w:bookmarkEnd w:id="70"/>
    </w:p>
    <w:p w14:paraId="3068E263" w14:textId="77777777" w:rsidR="00855F26" w:rsidRDefault="00000000">
      <w:pPr>
        <w:pStyle w:val="a1"/>
        <w:outlineLvl w:val="2"/>
        <w:rPr>
          <w:sz w:val="24"/>
          <w:szCs w:val="24"/>
        </w:rPr>
      </w:pPr>
      <w:bookmarkStart w:id="71" w:name="_Toc19632"/>
      <w:r>
        <w:rPr>
          <w:rFonts w:hint="eastAsia"/>
          <w:sz w:val="24"/>
          <w:szCs w:val="24"/>
        </w:rPr>
        <w:t>室内停车场照明宜均匀布置；</w:t>
      </w:r>
      <w:proofErr w:type="gramStart"/>
      <w:r>
        <w:rPr>
          <w:rFonts w:hint="eastAsia"/>
          <w:sz w:val="24"/>
          <w:szCs w:val="24"/>
        </w:rPr>
        <w:t>宜设置</w:t>
      </w:r>
      <w:proofErr w:type="gramEnd"/>
      <w:r>
        <w:rPr>
          <w:rFonts w:hint="eastAsia"/>
          <w:sz w:val="24"/>
          <w:szCs w:val="24"/>
        </w:rPr>
        <w:t>车辆及人员移动感应传感器，按区域控制。</w:t>
      </w:r>
      <w:bookmarkEnd w:id="71"/>
    </w:p>
    <w:p w14:paraId="42C1B9B2" w14:textId="77777777" w:rsidR="00855F26" w:rsidRDefault="00000000">
      <w:pPr>
        <w:rPr>
          <w:color w:val="00B0F0"/>
        </w:rPr>
      </w:pPr>
      <w:r>
        <w:rPr>
          <w:rFonts w:hint="eastAsia"/>
          <w:color w:val="00B0F0"/>
        </w:rPr>
        <w:t>【条文说明】室内停车场</w:t>
      </w:r>
      <w:proofErr w:type="gramStart"/>
      <w:r>
        <w:rPr>
          <w:rFonts w:hint="eastAsia"/>
          <w:color w:val="00B0F0"/>
        </w:rPr>
        <w:t>宜设置</w:t>
      </w:r>
      <w:proofErr w:type="gramEnd"/>
      <w:r>
        <w:rPr>
          <w:rFonts w:hint="eastAsia"/>
          <w:color w:val="00B0F0"/>
        </w:rPr>
        <w:t>车辆及人员感应传感器，在无车辆和人员活动时自动降低照度，以达到节能目的。</w:t>
      </w:r>
    </w:p>
    <w:p w14:paraId="1CFDB151" w14:textId="77777777" w:rsidR="00855F26" w:rsidRDefault="00855F26">
      <w:pPr>
        <w:pStyle w:val="a1"/>
        <w:numPr>
          <w:ilvl w:val="0"/>
          <w:numId w:val="0"/>
        </w:numPr>
        <w:outlineLvl w:val="9"/>
        <w:rPr>
          <w:sz w:val="24"/>
          <w:szCs w:val="24"/>
        </w:rPr>
      </w:pPr>
    </w:p>
    <w:p w14:paraId="4B882720" w14:textId="77777777" w:rsidR="00855F26" w:rsidRDefault="00000000">
      <w:pPr>
        <w:widowControl/>
        <w:spacing w:line="240" w:lineRule="auto"/>
        <w:jc w:val="left"/>
      </w:pPr>
      <w:r>
        <w:br w:type="page"/>
      </w:r>
    </w:p>
    <w:p w14:paraId="4151C107" w14:textId="398F28F0" w:rsidR="00855F26" w:rsidRDefault="00000000">
      <w:pPr>
        <w:pStyle w:val="1"/>
      </w:pPr>
      <w:bookmarkStart w:id="72" w:name="_Toc11867"/>
      <w:r>
        <w:rPr>
          <w:rFonts w:hint="eastAsia"/>
        </w:rPr>
        <w:lastRenderedPageBreak/>
        <w:t>室外照明设计</w:t>
      </w:r>
      <w:bookmarkEnd w:id="72"/>
    </w:p>
    <w:p w14:paraId="7867118A" w14:textId="7354E3A2" w:rsidR="00855F26" w:rsidRDefault="00000000">
      <w:pPr>
        <w:pStyle w:val="2"/>
        <w:numPr>
          <w:ilvl w:val="1"/>
          <w:numId w:val="1"/>
        </w:numPr>
        <w:spacing w:line="400" w:lineRule="exact"/>
        <w:rPr>
          <w:rFonts w:ascii="Times New Roman" w:hAnsi="Times New Roman"/>
        </w:rPr>
      </w:pPr>
      <w:bookmarkStart w:id="73" w:name="_Toc22353"/>
      <w:r>
        <w:rPr>
          <w:rFonts w:ascii="Times New Roman" w:hAnsi="Times New Roman" w:hint="eastAsia"/>
        </w:rPr>
        <w:t>一般规定</w:t>
      </w:r>
      <w:bookmarkEnd w:id="73"/>
    </w:p>
    <w:p w14:paraId="2518DFD5" w14:textId="77777777" w:rsidR="00855F26" w:rsidRDefault="00000000">
      <w:pPr>
        <w:pStyle w:val="a1"/>
        <w:outlineLvl w:val="2"/>
        <w:rPr>
          <w:rFonts w:ascii="Times New Roman"/>
          <w:kern w:val="2"/>
          <w:sz w:val="24"/>
        </w:rPr>
      </w:pPr>
      <w:bookmarkStart w:id="74" w:name="_Toc23101"/>
      <w:r>
        <w:rPr>
          <w:rFonts w:ascii="Times New Roman" w:hint="eastAsia"/>
          <w:kern w:val="2"/>
          <w:sz w:val="24"/>
        </w:rPr>
        <w:t>室外夜景照明设计、施工应与建筑工程同步进行。</w:t>
      </w:r>
      <w:bookmarkEnd w:id="74"/>
    </w:p>
    <w:p w14:paraId="464FBC3B" w14:textId="77777777" w:rsidR="00855F26" w:rsidRDefault="00000000">
      <w:pPr>
        <w:pStyle w:val="a1"/>
        <w:outlineLvl w:val="2"/>
        <w:rPr>
          <w:rFonts w:ascii="Times New Roman"/>
          <w:kern w:val="2"/>
          <w:sz w:val="24"/>
        </w:rPr>
      </w:pPr>
      <w:bookmarkStart w:id="75" w:name="_Toc24832"/>
      <w:r>
        <w:rPr>
          <w:rFonts w:ascii="Times New Roman" w:hint="eastAsia"/>
          <w:kern w:val="2"/>
          <w:sz w:val="24"/>
        </w:rPr>
        <w:t>建筑室外照明应符合项目所在城市夜景照明专项规划的要求。</w:t>
      </w:r>
      <w:bookmarkEnd w:id="75"/>
    </w:p>
    <w:p w14:paraId="7BF4F2B4" w14:textId="77777777" w:rsidR="00855F26" w:rsidRDefault="00000000">
      <w:pPr>
        <w:rPr>
          <w:color w:val="00B0F0"/>
        </w:rPr>
      </w:pPr>
      <w:r>
        <w:rPr>
          <w:rFonts w:hint="eastAsia"/>
          <w:color w:val="00B0F0"/>
        </w:rPr>
        <w:t>【条文说明】会展类建筑室外照明应根据当地所在城市管理的法律法规及城市夜景照明专项规划来规划。</w:t>
      </w:r>
    </w:p>
    <w:p w14:paraId="7F0FEA55" w14:textId="77777777" w:rsidR="00855F26" w:rsidRDefault="00000000">
      <w:pPr>
        <w:pStyle w:val="a1"/>
        <w:outlineLvl w:val="2"/>
        <w:rPr>
          <w:sz w:val="24"/>
          <w:szCs w:val="24"/>
        </w:rPr>
      </w:pPr>
      <w:r>
        <w:rPr>
          <w:rFonts w:hint="eastAsia"/>
          <w:sz w:val="24"/>
          <w:szCs w:val="24"/>
        </w:rPr>
        <w:t>建筑室外照明应在满足功能照明的前提下进行设计，且不应影响建筑白天和夜间景观的视觉效果。</w:t>
      </w:r>
    </w:p>
    <w:p w14:paraId="209DC454" w14:textId="77777777" w:rsidR="00855F26" w:rsidRDefault="00000000">
      <w:pPr>
        <w:pStyle w:val="a1"/>
        <w:outlineLvl w:val="2"/>
        <w:rPr>
          <w:rFonts w:ascii="Times New Roman"/>
          <w:kern w:val="2"/>
          <w:sz w:val="24"/>
        </w:rPr>
      </w:pPr>
      <w:bookmarkStart w:id="76" w:name="_Toc17233"/>
      <w:r>
        <w:rPr>
          <w:rFonts w:ascii="Times New Roman" w:hint="eastAsia"/>
          <w:kern w:val="2"/>
          <w:sz w:val="24"/>
        </w:rPr>
        <w:t>应与周边业态和光环境完美融合。</w:t>
      </w:r>
      <w:bookmarkEnd w:id="76"/>
    </w:p>
    <w:p w14:paraId="5F819152" w14:textId="77777777" w:rsidR="00855F26" w:rsidRDefault="00000000">
      <w:pPr>
        <w:pStyle w:val="a1"/>
        <w:outlineLvl w:val="2"/>
        <w:rPr>
          <w:rFonts w:ascii="Times New Roman"/>
          <w:kern w:val="2"/>
          <w:sz w:val="24"/>
        </w:rPr>
      </w:pPr>
      <w:bookmarkStart w:id="77" w:name="_Toc2306"/>
      <w:r>
        <w:rPr>
          <w:rFonts w:ascii="Times New Roman" w:hint="eastAsia"/>
          <w:kern w:val="2"/>
          <w:sz w:val="24"/>
        </w:rPr>
        <w:t>室外照明应充分考虑与内透光的结合，丰富建筑形体，减少能源消耗。</w:t>
      </w:r>
      <w:bookmarkEnd w:id="77"/>
    </w:p>
    <w:p w14:paraId="08B0E995" w14:textId="77777777" w:rsidR="00855F26" w:rsidRDefault="00000000">
      <w:pPr>
        <w:pStyle w:val="a1"/>
        <w:outlineLvl w:val="2"/>
        <w:rPr>
          <w:rFonts w:ascii="Times New Roman"/>
          <w:kern w:val="2"/>
          <w:sz w:val="24"/>
        </w:rPr>
      </w:pPr>
      <w:bookmarkStart w:id="78" w:name="_Toc16564"/>
      <w:r>
        <w:rPr>
          <w:rFonts w:ascii="Times New Roman" w:hint="eastAsia"/>
          <w:kern w:val="2"/>
          <w:sz w:val="24"/>
        </w:rPr>
        <w:t>室外照明应结合幕墙和景观专业，做好配合及预留预埋。</w:t>
      </w:r>
      <w:bookmarkEnd w:id="78"/>
    </w:p>
    <w:p w14:paraId="05FDB719" w14:textId="77777777" w:rsidR="00855F26" w:rsidRDefault="00855F26">
      <w:pPr>
        <w:pStyle w:val="a1"/>
        <w:numPr>
          <w:ilvl w:val="0"/>
          <w:numId w:val="0"/>
        </w:numPr>
        <w:outlineLvl w:val="9"/>
        <w:rPr>
          <w:rFonts w:ascii="Times New Roman"/>
          <w:kern w:val="2"/>
          <w:sz w:val="24"/>
        </w:rPr>
      </w:pPr>
    </w:p>
    <w:p w14:paraId="7165F5DF" w14:textId="77777777" w:rsidR="00855F26" w:rsidRDefault="00855F26"/>
    <w:p w14:paraId="6F966A43" w14:textId="5F0931C0" w:rsidR="00855F26" w:rsidRDefault="00000000">
      <w:pPr>
        <w:pStyle w:val="2"/>
        <w:numPr>
          <w:ilvl w:val="1"/>
          <w:numId w:val="1"/>
        </w:numPr>
        <w:spacing w:line="400" w:lineRule="exact"/>
        <w:rPr>
          <w:rFonts w:ascii="Times New Roman" w:hAnsi="Times New Roman"/>
        </w:rPr>
      </w:pPr>
      <w:bookmarkStart w:id="79" w:name="_Toc21312"/>
      <w:r>
        <w:rPr>
          <w:rFonts w:ascii="Times New Roman" w:hAnsi="Times New Roman" w:hint="eastAsia"/>
        </w:rPr>
        <w:t>展场</w:t>
      </w:r>
      <w:bookmarkEnd w:id="79"/>
    </w:p>
    <w:p w14:paraId="78778F16" w14:textId="77777777" w:rsidR="00855F26" w:rsidRDefault="00000000">
      <w:pPr>
        <w:pStyle w:val="a1"/>
        <w:outlineLvl w:val="2"/>
        <w:rPr>
          <w:sz w:val="24"/>
          <w:szCs w:val="24"/>
        </w:rPr>
      </w:pPr>
      <w:r>
        <w:rPr>
          <w:rFonts w:hint="eastAsia"/>
          <w:sz w:val="24"/>
          <w:szCs w:val="24"/>
        </w:rPr>
        <w:t>展场照明应与展场的功能及周围环境相适应，照明方式、照明产品选择应体现展场的功能要求和景观特征。</w:t>
      </w:r>
    </w:p>
    <w:p w14:paraId="1DB93DD9" w14:textId="09F59362" w:rsidR="00855F26" w:rsidRDefault="00000000">
      <w:pPr>
        <w:pStyle w:val="a1"/>
        <w:outlineLvl w:val="2"/>
        <w:rPr>
          <w:sz w:val="24"/>
          <w:szCs w:val="24"/>
        </w:rPr>
      </w:pPr>
      <w:r>
        <w:rPr>
          <w:rFonts w:hint="eastAsia"/>
          <w:sz w:val="24"/>
          <w:szCs w:val="24"/>
        </w:rPr>
        <w:t>展场照明应根据场地空间大小，人流动线，周边建筑高度，合理确定灯具安装高度和位置。</w:t>
      </w:r>
    </w:p>
    <w:p w14:paraId="6686753D" w14:textId="77777777" w:rsidR="00855F26" w:rsidRDefault="00000000">
      <w:pPr>
        <w:pStyle w:val="a1"/>
        <w:outlineLvl w:val="2"/>
        <w:rPr>
          <w:sz w:val="24"/>
          <w:szCs w:val="24"/>
        </w:rPr>
      </w:pPr>
      <w:r>
        <w:rPr>
          <w:rFonts w:hint="eastAsia"/>
          <w:sz w:val="24"/>
          <w:szCs w:val="24"/>
        </w:rPr>
        <w:t>展场照明宜通过合理布置高位照明和低位照明的混合照明方式，满足展场照明均匀度，并与相邻建筑、道路相协调。</w:t>
      </w:r>
    </w:p>
    <w:p w14:paraId="4F4C82F8" w14:textId="2D23DAA3" w:rsidR="00855F26" w:rsidRDefault="00000000">
      <w:pPr>
        <w:pStyle w:val="a1"/>
        <w:outlineLvl w:val="2"/>
        <w:rPr>
          <w:rFonts w:ascii="Times New Roman"/>
          <w:color w:val="FF0000"/>
          <w:kern w:val="2"/>
          <w:sz w:val="24"/>
        </w:rPr>
      </w:pPr>
      <w:bookmarkStart w:id="80" w:name="_Toc13027"/>
      <w:r>
        <w:rPr>
          <w:rFonts w:ascii="Times New Roman" w:hint="eastAsia"/>
          <w:kern w:val="2"/>
          <w:sz w:val="24"/>
        </w:rPr>
        <w:t>展场照明应满足垂直照度要求，并</w:t>
      </w:r>
      <w:proofErr w:type="gramStart"/>
      <w:r>
        <w:rPr>
          <w:rFonts w:ascii="Times New Roman" w:hint="eastAsia"/>
          <w:kern w:val="2"/>
          <w:sz w:val="24"/>
        </w:rPr>
        <w:t>宜设置</w:t>
      </w:r>
      <w:proofErr w:type="gramEnd"/>
      <w:r>
        <w:rPr>
          <w:rFonts w:ascii="Times New Roman" w:hint="eastAsia"/>
          <w:kern w:val="2"/>
          <w:sz w:val="24"/>
        </w:rPr>
        <w:t>多个方向的照明。</w:t>
      </w:r>
      <w:bookmarkEnd w:id="80"/>
    </w:p>
    <w:p w14:paraId="45494DD1" w14:textId="77777777" w:rsidR="00855F26" w:rsidRDefault="00000000">
      <w:pPr>
        <w:rPr>
          <w:color w:val="00B0F0"/>
        </w:rPr>
      </w:pPr>
      <w:r>
        <w:rPr>
          <w:rFonts w:hint="eastAsia"/>
          <w:color w:val="00B0F0"/>
        </w:rPr>
        <w:t>【条文说明】</w:t>
      </w:r>
      <w:r>
        <w:rPr>
          <w:rFonts w:hint="eastAsia"/>
          <w:color w:val="00B0F0"/>
        </w:rPr>
        <w:tab/>
      </w:r>
      <w:r>
        <w:rPr>
          <w:rFonts w:hint="eastAsia"/>
          <w:color w:val="00B0F0"/>
        </w:rPr>
        <w:t>展场照明需满足垂直照度要求，为避免高大展品产生阴影，</w:t>
      </w:r>
      <w:proofErr w:type="gramStart"/>
      <w:r>
        <w:rPr>
          <w:rFonts w:hint="eastAsia"/>
          <w:color w:val="00B0F0"/>
        </w:rPr>
        <w:t>宜设置</w:t>
      </w:r>
      <w:proofErr w:type="gramEnd"/>
      <w:r>
        <w:rPr>
          <w:rFonts w:hint="eastAsia"/>
          <w:color w:val="00B0F0"/>
        </w:rPr>
        <w:t>多个方向的照明。</w:t>
      </w:r>
    </w:p>
    <w:p w14:paraId="283B3015" w14:textId="77777777" w:rsidR="00855F26" w:rsidRDefault="00000000">
      <w:pPr>
        <w:pStyle w:val="a1"/>
        <w:outlineLvl w:val="2"/>
        <w:rPr>
          <w:rFonts w:ascii="Times New Roman"/>
          <w:kern w:val="2"/>
          <w:sz w:val="24"/>
        </w:rPr>
      </w:pPr>
      <w:bookmarkStart w:id="81" w:name="_Toc16790"/>
      <w:proofErr w:type="gramStart"/>
      <w:r>
        <w:rPr>
          <w:rFonts w:ascii="Times New Roman" w:hint="eastAsia"/>
          <w:kern w:val="2"/>
          <w:sz w:val="24"/>
        </w:rPr>
        <w:t>高杆</w:t>
      </w:r>
      <w:proofErr w:type="gramEnd"/>
      <w:r>
        <w:rPr>
          <w:rFonts w:ascii="Times New Roman" w:hint="eastAsia"/>
          <w:kern w:val="2"/>
          <w:sz w:val="24"/>
        </w:rPr>
        <w:t>灯宜采用非对称配光灯具，灯具配光最大光强角度宜在</w:t>
      </w:r>
      <w:r>
        <w:rPr>
          <w:rFonts w:ascii="Times New Roman" w:hint="eastAsia"/>
          <w:kern w:val="2"/>
          <w:sz w:val="24"/>
        </w:rPr>
        <w:t>45</w:t>
      </w:r>
      <w:r>
        <w:rPr>
          <w:rFonts w:ascii="Times New Roman" w:hint="eastAsia"/>
          <w:kern w:val="2"/>
          <w:sz w:val="24"/>
        </w:rPr>
        <w:t>°以上。</w:t>
      </w:r>
      <w:bookmarkEnd w:id="81"/>
    </w:p>
    <w:p w14:paraId="01B0515A" w14:textId="23C4350E" w:rsidR="00855F26" w:rsidRDefault="00000000">
      <w:pPr>
        <w:pStyle w:val="a1"/>
        <w:outlineLvl w:val="2"/>
        <w:rPr>
          <w:rFonts w:ascii="Times New Roman"/>
          <w:kern w:val="2"/>
          <w:sz w:val="24"/>
        </w:rPr>
      </w:pPr>
      <w:bookmarkStart w:id="82" w:name="_Toc29268"/>
      <w:r>
        <w:rPr>
          <w:rFonts w:ascii="Times New Roman" w:hint="eastAsia"/>
          <w:kern w:val="2"/>
          <w:sz w:val="24"/>
        </w:rPr>
        <w:t>高度超过</w:t>
      </w:r>
      <w:r>
        <w:rPr>
          <w:rFonts w:ascii="Times New Roman" w:hint="eastAsia"/>
          <w:kern w:val="2"/>
          <w:sz w:val="24"/>
        </w:rPr>
        <w:t>20</w:t>
      </w:r>
      <w:r>
        <w:rPr>
          <w:rFonts w:ascii="Times New Roman" w:hint="eastAsia"/>
          <w:kern w:val="2"/>
          <w:sz w:val="24"/>
        </w:rPr>
        <w:t>米的</w:t>
      </w:r>
      <w:proofErr w:type="gramStart"/>
      <w:r>
        <w:rPr>
          <w:rFonts w:ascii="Times New Roman" w:hint="eastAsia"/>
          <w:kern w:val="2"/>
          <w:sz w:val="24"/>
        </w:rPr>
        <w:t>高杆</w:t>
      </w:r>
      <w:proofErr w:type="gramEnd"/>
      <w:r>
        <w:rPr>
          <w:rFonts w:ascii="Times New Roman" w:hint="eastAsia"/>
          <w:kern w:val="2"/>
          <w:sz w:val="24"/>
        </w:rPr>
        <w:t>灯宜选用电动升降灯盘，并设有防雷防护措施。</w:t>
      </w:r>
      <w:bookmarkEnd w:id="82"/>
    </w:p>
    <w:p w14:paraId="642D9441" w14:textId="77777777" w:rsidR="00855F26" w:rsidRDefault="00000000">
      <w:pPr>
        <w:pStyle w:val="a1"/>
        <w:outlineLvl w:val="2"/>
        <w:rPr>
          <w:rFonts w:ascii="Times New Roman"/>
          <w:kern w:val="2"/>
          <w:sz w:val="24"/>
        </w:rPr>
      </w:pPr>
      <w:bookmarkStart w:id="83" w:name="_Toc22661"/>
      <w:r>
        <w:rPr>
          <w:rFonts w:ascii="Times New Roman" w:hint="eastAsia"/>
          <w:kern w:val="2"/>
          <w:sz w:val="24"/>
        </w:rPr>
        <w:t>需严格控制灯具的投射方向和光束角，避免眩光对人及周边居民的光污染。</w:t>
      </w:r>
      <w:bookmarkEnd w:id="83"/>
    </w:p>
    <w:p w14:paraId="439D620C" w14:textId="3E5B0B18" w:rsidR="00855F26" w:rsidRDefault="00000000">
      <w:pPr>
        <w:pStyle w:val="2"/>
        <w:numPr>
          <w:ilvl w:val="1"/>
          <w:numId w:val="1"/>
        </w:numPr>
        <w:spacing w:line="400" w:lineRule="exact"/>
        <w:rPr>
          <w:rFonts w:ascii="Times New Roman" w:hAnsi="Times New Roman"/>
        </w:rPr>
      </w:pPr>
      <w:bookmarkStart w:id="84" w:name="_Toc20450"/>
      <w:r>
        <w:rPr>
          <w:rFonts w:ascii="Times New Roman" w:hAnsi="Times New Roman" w:hint="eastAsia"/>
        </w:rPr>
        <w:lastRenderedPageBreak/>
        <w:t>建筑</w:t>
      </w:r>
      <w:bookmarkEnd w:id="84"/>
    </w:p>
    <w:p w14:paraId="07C74E70" w14:textId="77777777" w:rsidR="00855F26" w:rsidRDefault="00000000">
      <w:pPr>
        <w:pStyle w:val="a1"/>
        <w:outlineLvl w:val="2"/>
        <w:rPr>
          <w:sz w:val="24"/>
          <w:szCs w:val="24"/>
        </w:rPr>
      </w:pPr>
      <w:r>
        <w:rPr>
          <w:rFonts w:hint="eastAsia"/>
          <w:sz w:val="24"/>
          <w:szCs w:val="24"/>
        </w:rPr>
        <w:t>应根据建筑造型特点、建筑材质，合理运用照明、亮度以及色温，与建筑风格和谐统一，突出重点，兼顾一般。</w:t>
      </w:r>
    </w:p>
    <w:p w14:paraId="0418DDA2" w14:textId="77777777" w:rsidR="00855F26" w:rsidRDefault="00000000">
      <w:pPr>
        <w:rPr>
          <w:color w:val="00B0F0"/>
        </w:rPr>
      </w:pPr>
      <w:r>
        <w:rPr>
          <w:rFonts w:hint="eastAsia"/>
          <w:color w:val="00B0F0"/>
        </w:rPr>
        <w:t>【条文说明】会展类建筑室外照明应根据整个建筑的特点、功能和用途的不同，再结合当地的人文文化，对建筑的材质、形状和颜色进行光色规划，从而展示出会展建筑照明在夜间的完美表现。</w:t>
      </w:r>
    </w:p>
    <w:p w14:paraId="48FB3324" w14:textId="77777777" w:rsidR="00855F26" w:rsidRDefault="00000000">
      <w:pPr>
        <w:pStyle w:val="a1"/>
        <w:outlineLvl w:val="2"/>
        <w:rPr>
          <w:sz w:val="24"/>
          <w:szCs w:val="24"/>
        </w:rPr>
      </w:pPr>
      <w:r>
        <w:rPr>
          <w:rFonts w:hint="eastAsia"/>
          <w:sz w:val="24"/>
          <w:szCs w:val="24"/>
        </w:rPr>
        <w:t>应根据会展类建筑的特征、地理位置、周边环境、交通状况等确定建筑的主要</w:t>
      </w:r>
      <w:proofErr w:type="gramStart"/>
      <w:r>
        <w:rPr>
          <w:rFonts w:hint="eastAsia"/>
          <w:sz w:val="24"/>
          <w:szCs w:val="24"/>
        </w:rPr>
        <w:t>展示面</w:t>
      </w:r>
      <w:proofErr w:type="gramEnd"/>
      <w:r>
        <w:rPr>
          <w:rFonts w:hint="eastAsia"/>
          <w:sz w:val="24"/>
          <w:szCs w:val="24"/>
        </w:rPr>
        <w:t>及次要展示面，满足不同视角的照明效果要求。</w:t>
      </w:r>
    </w:p>
    <w:p w14:paraId="67E5DB1F" w14:textId="77777777" w:rsidR="00855F26" w:rsidRDefault="00000000">
      <w:pPr>
        <w:rPr>
          <w:color w:val="00B0F0"/>
        </w:rPr>
      </w:pPr>
      <w:r>
        <w:rPr>
          <w:rFonts w:hint="eastAsia"/>
          <w:color w:val="00B0F0"/>
        </w:rPr>
        <w:t>【条文说明】会展类建筑的主要</w:t>
      </w:r>
      <w:proofErr w:type="gramStart"/>
      <w:r>
        <w:rPr>
          <w:rFonts w:hint="eastAsia"/>
          <w:color w:val="00B0F0"/>
        </w:rPr>
        <w:t>展示面</w:t>
      </w:r>
      <w:proofErr w:type="gramEnd"/>
      <w:r>
        <w:rPr>
          <w:rFonts w:hint="eastAsia"/>
          <w:color w:val="00B0F0"/>
        </w:rPr>
        <w:t>一般是指正对着的建筑立面，会展类建筑的次要</w:t>
      </w:r>
      <w:proofErr w:type="gramStart"/>
      <w:r>
        <w:rPr>
          <w:rFonts w:hint="eastAsia"/>
          <w:color w:val="00B0F0"/>
        </w:rPr>
        <w:t>展示面</w:t>
      </w:r>
      <w:proofErr w:type="gramEnd"/>
      <w:r>
        <w:rPr>
          <w:rFonts w:hint="eastAsia"/>
          <w:color w:val="00B0F0"/>
        </w:rPr>
        <w:t>一般是侧面的建筑立面，应根据会展类建筑的地理位置、特征、周边环境、交通状况等实际情况来确定主要</w:t>
      </w:r>
      <w:proofErr w:type="gramStart"/>
      <w:r>
        <w:rPr>
          <w:rFonts w:hint="eastAsia"/>
          <w:color w:val="00B0F0"/>
        </w:rPr>
        <w:t>展示面</w:t>
      </w:r>
      <w:proofErr w:type="gramEnd"/>
      <w:r>
        <w:rPr>
          <w:rFonts w:hint="eastAsia"/>
          <w:color w:val="00B0F0"/>
        </w:rPr>
        <w:t>和次要展示面。</w:t>
      </w:r>
    </w:p>
    <w:p w14:paraId="78141571" w14:textId="7DFBA3A0" w:rsidR="00855F26" w:rsidRDefault="00000000">
      <w:pPr>
        <w:pStyle w:val="a1"/>
        <w:outlineLvl w:val="2"/>
        <w:rPr>
          <w:sz w:val="24"/>
          <w:szCs w:val="24"/>
        </w:rPr>
      </w:pPr>
      <w:r>
        <w:rPr>
          <w:rFonts w:hint="eastAsia"/>
          <w:sz w:val="24"/>
          <w:szCs w:val="24"/>
        </w:rPr>
        <w:t>应根据会展类建筑的外立面尺度、结构特征、材料光学特性等选择合适的照明方式，并</w:t>
      </w:r>
      <w:proofErr w:type="gramStart"/>
      <w:r>
        <w:rPr>
          <w:rFonts w:hint="eastAsia"/>
          <w:sz w:val="24"/>
          <w:szCs w:val="24"/>
        </w:rPr>
        <w:t>宜符合</w:t>
      </w:r>
      <w:proofErr w:type="gramEnd"/>
      <w:r>
        <w:rPr>
          <w:rFonts w:hint="eastAsia"/>
          <w:sz w:val="24"/>
          <w:szCs w:val="24"/>
        </w:rPr>
        <w:t>下列规定：</w:t>
      </w:r>
    </w:p>
    <w:p w14:paraId="35878072" w14:textId="77777777" w:rsidR="00855F26" w:rsidRDefault="00000000">
      <w:pPr>
        <w:pStyle w:val="aff5"/>
        <w:numPr>
          <w:ilvl w:val="255"/>
          <w:numId w:val="0"/>
        </w:numPr>
        <w:snapToGrid/>
        <w:ind w:firstLineChars="200" w:firstLine="480"/>
      </w:pPr>
      <w:bookmarkStart w:id="85" w:name="_Toc29294"/>
      <w:r>
        <w:rPr>
          <w:rFonts w:hint="eastAsia"/>
        </w:rPr>
        <w:t xml:space="preserve">1 </w:t>
      </w:r>
      <w:r>
        <w:rPr>
          <w:rFonts w:hint="eastAsia"/>
        </w:rPr>
        <w:t>大面积石材及铝板外立面宜选用远投光方式；</w:t>
      </w:r>
      <w:bookmarkEnd w:id="85"/>
    </w:p>
    <w:p w14:paraId="2A575A93" w14:textId="77777777" w:rsidR="00855F26" w:rsidRDefault="00000000">
      <w:pPr>
        <w:pStyle w:val="aff5"/>
        <w:numPr>
          <w:ilvl w:val="255"/>
          <w:numId w:val="0"/>
        </w:numPr>
        <w:snapToGrid/>
        <w:ind w:firstLineChars="200" w:firstLine="480"/>
      </w:pPr>
      <w:bookmarkStart w:id="86" w:name="_Toc7568"/>
      <w:r>
        <w:rPr>
          <w:rFonts w:hint="eastAsia"/>
        </w:rPr>
        <w:t xml:space="preserve">2 </w:t>
      </w:r>
      <w:r>
        <w:rPr>
          <w:rFonts w:hint="eastAsia"/>
        </w:rPr>
        <w:t>大面积玻璃幕墙外立面宜选用内透光方式或与幕墙结构相结合的方式；</w:t>
      </w:r>
      <w:bookmarkEnd w:id="86"/>
    </w:p>
    <w:p w14:paraId="743A85FA" w14:textId="77777777" w:rsidR="00855F26" w:rsidRDefault="00000000">
      <w:pPr>
        <w:pStyle w:val="aff5"/>
        <w:numPr>
          <w:ilvl w:val="255"/>
          <w:numId w:val="0"/>
        </w:numPr>
        <w:snapToGrid/>
        <w:ind w:firstLineChars="200" w:firstLine="480"/>
      </w:pPr>
      <w:bookmarkStart w:id="87" w:name="_Toc7626"/>
      <w:r>
        <w:rPr>
          <w:rFonts w:hint="eastAsia"/>
        </w:rPr>
        <w:t xml:space="preserve">3 </w:t>
      </w:r>
      <w:r>
        <w:rPr>
          <w:rFonts w:hint="eastAsia"/>
        </w:rPr>
        <w:t>石材及铝板外立面与玻璃幕墙外立面组合形式时，宜采用多种照明方式相结合。</w:t>
      </w:r>
      <w:bookmarkEnd w:id="87"/>
    </w:p>
    <w:p w14:paraId="0432BA17" w14:textId="77777777" w:rsidR="00855F26" w:rsidRDefault="00000000">
      <w:pPr>
        <w:rPr>
          <w:color w:val="00B0F0"/>
        </w:rPr>
      </w:pPr>
      <w:r>
        <w:rPr>
          <w:rFonts w:hint="eastAsia"/>
          <w:color w:val="00B0F0"/>
        </w:rPr>
        <w:t>【条文说明】灯光需要考虑整体，不宜喧宾夺主，选用远投光的方式，打</w:t>
      </w:r>
      <w:proofErr w:type="gramStart"/>
      <w:r>
        <w:rPr>
          <w:rFonts w:hint="eastAsia"/>
          <w:color w:val="00B0F0"/>
        </w:rPr>
        <w:t>亮建筑</w:t>
      </w:r>
      <w:proofErr w:type="gramEnd"/>
      <w:r>
        <w:rPr>
          <w:rFonts w:hint="eastAsia"/>
          <w:color w:val="00B0F0"/>
        </w:rPr>
        <w:t>立面，突出建筑本身。现在大面积玻璃幕墙的建筑被广泛使用，内透光照明手法越来越多被照明设计师所使用，内透光照明可以是点状或线状。对于石材及铝板外立面与玻璃幕墙外立面组合形式时，选用多种照明方式相结合，形成一种对比效果，内外呼应，相互补充。</w:t>
      </w:r>
    </w:p>
    <w:p w14:paraId="2919B7FC" w14:textId="77777777" w:rsidR="00855F26" w:rsidRDefault="00000000">
      <w:pPr>
        <w:pStyle w:val="a1"/>
        <w:outlineLvl w:val="2"/>
        <w:rPr>
          <w:sz w:val="24"/>
          <w:szCs w:val="24"/>
        </w:rPr>
      </w:pPr>
      <w:bookmarkStart w:id="88" w:name="_Toc10862"/>
      <w:r>
        <w:rPr>
          <w:rFonts w:hint="eastAsia"/>
          <w:sz w:val="24"/>
          <w:szCs w:val="24"/>
        </w:rPr>
        <w:t>建筑屋顶应避免过度照明，宜采用体现建筑特色的简洁照明方式。</w:t>
      </w:r>
      <w:bookmarkEnd w:id="88"/>
    </w:p>
    <w:p w14:paraId="5AB3F7CA" w14:textId="77777777" w:rsidR="00855F26" w:rsidRDefault="00000000">
      <w:pPr>
        <w:rPr>
          <w:color w:val="00B0F0"/>
        </w:rPr>
      </w:pPr>
      <w:r>
        <w:rPr>
          <w:rFonts w:hint="eastAsia"/>
          <w:color w:val="00B0F0"/>
        </w:rPr>
        <w:t>【条文说明】会展类建筑室外照明的屋顶照明应避免过度，屋顶照明不宜采用过于绚丽的色彩，选择色彩统一的灯光更能展现会展建筑的和谐美。</w:t>
      </w:r>
    </w:p>
    <w:p w14:paraId="4535F7E5" w14:textId="77777777" w:rsidR="00855F26" w:rsidRDefault="00000000">
      <w:pPr>
        <w:pStyle w:val="a1"/>
        <w:outlineLvl w:val="2"/>
        <w:rPr>
          <w:sz w:val="24"/>
          <w:szCs w:val="24"/>
        </w:rPr>
      </w:pPr>
      <w:bookmarkStart w:id="89" w:name="_Toc26104"/>
      <w:r>
        <w:rPr>
          <w:rFonts w:hint="eastAsia"/>
          <w:sz w:val="24"/>
          <w:szCs w:val="24"/>
        </w:rPr>
        <w:t>主要场馆可采用亮度变化的动态照明手法。</w:t>
      </w:r>
      <w:bookmarkEnd w:id="89"/>
    </w:p>
    <w:p w14:paraId="4273DB2A" w14:textId="77777777" w:rsidR="00855F26" w:rsidRDefault="00000000">
      <w:pPr>
        <w:pStyle w:val="a1"/>
        <w:outlineLvl w:val="2"/>
        <w:rPr>
          <w:sz w:val="24"/>
          <w:szCs w:val="24"/>
        </w:rPr>
      </w:pPr>
      <w:bookmarkStart w:id="90" w:name="_Toc12970"/>
      <w:r>
        <w:rPr>
          <w:rFonts w:hint="eastAsia"/>
          <w:sz w:val="24"/>
          <w:szCs w:val="24"/>
        </w:rPr>
        <w:t>应根据建筑外立面材料表面颜色，合理选择光色，建筑立面照明宜采用白光为主。</w:t>
      </w:r>
      <w:bookmarkEnd w:id="90"/>
    </w:p>
    <w:p w14:paraId="71ABC554" w14:textId="77777777" w:rsidR="00855F26" w:rsidRDefault="00000000">
      <w:pPr>
        <w:rPr>
          <w:color w:val="00B0F0"/>
        </w:rPr>
      </w:pPr>
      <w:r>
        <w:rPr>
          <w:rFonts w:hint="eastAsia"/>
          <w:color w:val="00B0F0"/>
        </w:rPr>
        <w:t>【条文说明】尽量选择照明产品的光色和会展类建筑的外立面材料的色彩相融合，以达到设计预期的效果。</w:t>
      </w:r>
    </w:p>
    <w:p w14:paraId="65BE1702" w14:textId="07EB403C" w:rsidR="00855F26" w:rsidRDefault="00000000">
      <w:pPr>
        <w:pStyle w:val="a1"/>
        <w:outlineLvl w:val="2"/>
        <w:rPr>
          <w:sz w:val="24"/>
          <w:szCs w:val="24"/>
        </w:rPr>
      </w:pPr>
      <w:r>
        <w:rPr>
          <w:rFonts w:hint="eastAsia"/>
          <w:sz w:val="24"/>
          <w:szCs w:val="24"/>
        </w:rPr>
        <w:lastRenderedPageBreak/>
        <w:t>在选择轮廓照明和点光源时，灯具亮度应</w:t>
      </w:r>
      <w:r w:rsidR="005C1AF8">
        <w:rPr>
          <w:rFonts w:hint="eastAsia"/>
          <w:sz w:val="24"/>
          <w:szCs w:val="24"/>
        </w:rPr>
        <w:t>和环境协调</w:t>
      </w:r>
      <w:r>
        <w:rPr>
          <w:rFonts w:hint="eastAsia"/>
          <w:sz w:val="24"/>
          <w:szCs w:val="24"/>
        </w:rPr>
        <w:t>。运用线光源时，线光源的形状、线径粗细和亮度应根据建筑物特征和视点远近确定。</w:t>
      </w:r>
    </w:p>
    <w:p w14:paraId="466656BA" w14:textId="77777777" w:rsidR="00855F26" w:rsidRDefault="00000000">
      <w:pPr>
        <w:pStyle w:val="a1"/>
        <w:outlineLvl w:val="2"/>
        <w:rPr>
          <w:sz w:val="24"/>
          <w:szCs w:val="24"/>
        </w:rPr>
      </w:pPr>
      <w:bookmarkStart w:id="91" w:name="_Toc9107"/>
      <w:r>
        <w:rPr>
          <w:rFonts w:hint="eastAsia"/>
          <w:sz w:val="24"/>
          <w:szCs w:val="24"/>
        </w:rPr>
        <w:t>采用建筑媒体立面照明方式时，媒体立面应与建筑物相结合，体现建筑特点。</w:t>
      </w:r>
      <w:bookmarkEnd w:id="91"/>
    </w:p>
    <w:p w14:paraId="5F19E4FA" w14:textId="4F6EB3EF" w:rsidR="00855F26" w:rsidRDefault="00000000">
      <w:pPr>
        <w:pStyle w:val="a1"/>
        <w:outlineLvl w:val="2"/>
        <w:rPr>
          <w:sz w:val="24"/>
          <w:szCs w:val="24"/>
        </w:rPr>
      </w:pPr>
      <w:r>
        <w:rPr>
          <w:rFonts w:hint="eastAsia"/>
          <w:sz w:val="24"/>
          <w:szCs w:val="24"/>
        </w:rPr>
        <w:t>对玻璃幕墙建筑、表面材料反射比低于0.2及表面材料反射比的镜面分量超过50%的建筑，不宜选用泛光照明方式。</w:t>
      </w:r>
    </w:p>
    <w:p w14:paraId="7F7228A1" w14:textId="77777777" w:rsidR="00855F26" w:rsidRDefault="00000000">
      <w:pPr>
        <w:pStyle w:val="a1"/>
        <w:outlineLvl w:val="2"/>
        <w:rPr>
          <w:sz w:val="24"/>
          <w:szCs w:val="24"/>
        </w:rPr>
      </w:pPr>
      <w:bookmarkStart w:id="92" w:name="_Toc3339"/>
      <w:r>
        <w:rPr>
          <w:rFonts w:hint="eastAsia"/>
          <w:sz w:val="24"/>
          <w:szCs w:val="24"/>
        </w:rPr>
        <w:t>应通过亮度控制，达到外立面照明与室内照明的统一。</w:t>
      </w:r>
      <w:bookmarkEnd w:id="92"/>
    </w:p>
    <w:p w14:paraId="598D9236" w14:textId="77777777" w:rsidR="00855F26" w:rsidRDefault="00000000">
      <w:pPr>
        <w:pStyle w:val="a1"/>
        <w:outlineLvl w:val="2"/>
        <w:rPr>
          <w:sz w:val="24"/>
          <w:szCs w:val="24"/>
        </w:rPr>
      </w:pPr>
      <w:bookmarkStart w:id="93" w:name="_Toc6262"/>
      <w:r>
        <w:rPr>
          <w:rFonts w:hint="eastAsia"/>
          <w:sz w:val="24"/>
          <w:szCs w:val="24"/>
        </w:rPr>
        <w:t>建筑主入口、牌匾、标识以及特征部位可采用重点局部照明加以突出。</w:t>
      </w:r>
      <w:bookmarkEnd w:id="93"/>
    </w:p>
    <w:p w14:paraId="272F06D9" w14:textId="77777777" w:rsidR="00855F26" w:rsidRDefault="00000000">
      <w:pPr>
        <w:pStyle w:val="a1"/>
        <w:spacing w:line="240" w:lineRule="auto"/>
        <w:outlineLvl w:val="2"/>
        <w:rPr>
          <w:sz w:val="24"/>
          <w:szCs w:val="24"/>
        </w:rPr>
      </w:pPr>
      <w:bookmarkStart w:id="94" w:name="_Toc26990"/>
      <w:r>
        <w:rPr>
          <w:rFonts w:hint="eastAsia"/>
          <w:sz w:val="24"/>
          <w:szCs w:val="24"/>
        </w:rPr>
        <w:t>可采用演绎灯光场景营造氛围效果。</w:t>
      </w:r>
      <w:bookmarkEnd w:id="94"/>
    </w:p>
    <w:p w14:paraId="52267584" w14:textId="77777777" w:rsidR="00855F26" w:rsidRDefault="00000000">
      <w:pPr>
        <w:pStyle w:val="a1"/>
        <w:spacing w:line="240" w:lineRule="auto"/>
        <w:outlineLvl w:val="2"/>
        <w:rPr>
          <w:sz w:val="24"/>
          <w:szCs w:val="24"/>
        </w:rPr>
      </w:pPr>
      <w:bookmarkStart w:id="95" w:name="_Toc31953"/>
      <w:r>
        <w:rPr>
          <w:rFonts w:hint="eastAsia"/>
          <w:sz w:val="24"/>
          <w:szCs w:val="24"/>
        </w:rPr>
        <w:t>应考虑灯具安装与建筑的结合。</w:t>
      </w:r>
      <w:bookmarkEnd w:id="95"/>
    </w:p>
    <w:p w14:paraId="3FC2661A" w14:textId="0B8EFFE3" w:rsidR="00855F26" w:rsidRDefault="00000000">
      <w:pPr>
        <w:pStyle w:val="a1"/>
        <w:spacing w:line="240" w:lineRule="auto"/>
        <w:outlineLvl w:val="2"/>
        <w:rPr>
          <w:rFonts w:eastAsia="黑体"/>
          <w:bCs/>
          <w:szCs w:val="32"/>
        </w:rPr>
      </w:pPr>
      <w:bookmarkStart w:id="96" w:name="_Toc20472"/>
      <w:r>
        <w:rPr>
          <w:rFonts w:hint="eastAsia"/>
          <w:sz w:val="24"/>
          <w:szCs w:val="24"/>
        </w:rPr>
        <w:t>建筑室外照明宜和外立面信息发布系统同步设计。</w:t>
      </w:r>
      <w:bookmarkEnd w:id="96"/>
    </w:p>
    <w:p w14:paraId="1FD3C9A7" w14:textId="69E7CFD8" w:rsidR="00855F26" w:rsidRDefault="00000000">
      <w:pPr>
        <w:pStyle w:val="2"/>
        <w:numPr>
          <w:ilvl w:val="1"/>
          <w:numId w:val="1"/>
        </w:numPr>
        <w:spacing w:line="400" w:lineRule="exact"/>
      </w:pPr>
      <w:bookmarkStart w:id="97" w:name="_Toc3585"/>
      <w:r>
        <w:rPr>
          <w:rFonts w:hint="eastAsia"/>
        </w:rPr>
        <w:t>公共场地</w:t>
      </w:r>
      <w:bookmarkEnd w:id="97"/>
    </w:p>
    <w:p w14:paraId="1AEBD181" w14:textId="77777777" w:rsidR="00855F26" w:rsidRDefault="00000000">
      <w:pPr>
        <w:pStyle w:val="a1"/>
        <w:adjustRightInd w:val="0"/>
        <w:snapToGrid w:val="0"/>
        <w:spacing w:before="0" w:after="0" w:line="400" w:lineRule="atLeast"/>
        <w:outlineLvl w:val="2"/>
        <w:rPr>
          <w:sz w:val="24"/>
          <w:szCs w:val="24"/>
        </w:rPr>
      </w:pPr>
      <w:r>
        <w:rPr>
          <w:rFonts w:hint="eastAsia"/>
          <w:sz w:val="24"/>
          <w:szCs w:val="24"/>
        </w:rPr>
        <w:t>道路、广场、绿地、水景、停车场、仓储场地、出入口等公共场地功能照明应符合下列规定：</w:t>
      </w:r>
    </w:p>
    <w:p w14:paraId="63D1006D" w14:textId="07FB6343" w:rsidR="00855F26" w:rsidRDefault="00000000">
      <w:pPr>
        <w:numPr>
          <w:ilvl w:val="0"/>
          <w:numId w:val="12"/>
        </w:numPr>
        <w:adjustRightInd w:val="0"/>
        <w:ind w:firstLineChars="200" w:firstLine="480"/>
      </w:pPr>
      <w:bookmarkStart w:id="98" w:name="_Toc20255"/>
      <w:r>
        <w:rPr>
          <w:rFonts w:hint="eastAsia"/>
        </w:rPr>
        <w:t>应满足其功能照明指标要求；</w:t>
      </w:r>
      <w:bookmarkEnd w:id="98"/>
    </w:p>
    <w:p w14:paraId="640A4923" w14:textId="77777777" w:rsidR="00855F26" w:rsidRDefault="00000000">
      <w:pPr>
        <w:numPr>
          <w:ilvl w:val="0"/>
          <w:numId w:val="12"/>
        </w:numPr>
        <w:adjustRightInd w:val="0"/>
        <w:ind w:firstLineChars="200" w:firstLine="480"/>
      </w:pPr>
      <w:bookmarkStart w:id="99" w:name="_Toc29958"/>
      <w:r>
        <w:rPr>
          <w:rFonts w:hint="eastAsia"/>
        </w:rPr>
        <w:t>应与会展建筑照明相协调；</w:t>
      </w:r>
      <w:bookmarkEnd w:id="99"/>
    </w:p>
    <w:p w14:paraId="79A4A0FF" w14:textId="77777777" w:rsidR="00855F26" w:rsidRDefault="00000000">
      <w:pPr>
        <w:numPr>
          <w:ilvl w:val="0"/>
          <w:numId w:val="12"/>
        </w:numPr>
        <w:adjustRightInd w:val="0"/>
        <w:ind w:firstLineChars="200" w:firstLine="480"/>
      </w:pPr>
      <w:bookmarkStart w:id="100" w:name="_Toc30396"/>
      <w:r>
        <w:rPr>
          <w:rFonts w:hint="eastAsia"/>
        </w:rPr>
        <w:t>行人通行的台阶、坡道等应设置功能照明；</w:t>
      </w:r>
      <w:bookmarkEnd w:id="100"/>
    </w:p>
    <w:p w14:paraId="3BC15C4F" w14:textId="77777777" w:rsidR="00855F26" w:rsidRDefault="00000000">
      <w:pPr>
        <w:numPr>
          <w:ilvl w:val="0"/>
          <w:numId w:val="12"/>
        </w:numPr>
        <w:adjustRightInd w:val="0"/>
        <w:ind w:firstLineChars="200" w:firstLine="480"/>
      </w:pPr>
      <w:bookmarkStart w:id="101" w:name="_Toc18893"/>
      <w:r>
        <w:rPr>
          <w:rFonts w:hint="eastAsia"/>
        </w:rPr>
        <w:t>水景周边应设置功能及警示性照明；</w:t>
      </w:r>
      <w:bookmarkEnd w:id="101"/>
    </w:p>
    <w:p w14:paraId="03FF1E57" w14:textId="2FEAFCA4" w:rsidR="00855F26" w:rsidRDefault="00000000">
      <w:pPr>
        <w:numPr>
          <w:ilvl w:val="0"/>
          <w:numId w:val="12"/>
        </w:numPr>
        <w:adjustRightInd w:val="0"/>
        <w:ind w:firstLineChars="200" w:firstLine="480"/>
      </w:pPr>
      <w:r>
        <w:rPr>
          <w:rFonts w:hint="eastAsia"/>
        </w:rPr>
        <w:t>路灯、庭院灯、投光灯杆等外观造型应与建筑、景观风格相协调，宜与监控、音响、环境监测</w:t>
      </w:r>
      <w:proofErr w:type="gramStart"/>
      <w:r>
        <w:rPr>
          <w:rFonts w:hint="eastAsia"/>
        </w:rPr>
        <w:t>等共杆使用</w:t>
      </w:r>
      <w:proofErr w:type="gramEnd"/>
      <w:r>
        <w:rPr>
          <w:rFonts w:hint="eastAsia"/>
        </w:rPr>
        <w:t>。</w:t>
      </w:r>
    </w:p>
    <w:p w14:paraId="6D3BA8B3" w14:textId="77777777" w:rsidR="00855F26" w:rsidRDefault="00000000">
      <w:pPr>
        <w:pStyle w:val="a1"/>
        <w:adjustRightInd w:val="0"/>
        <w:snapToGrid w:val="0"/>
        <w:spacing w:before="0" w:after="0" w:line="400" w:lineRule="atLeast"/>
        <w:outlineLvl w:val="2"/>
        <w:rPr>
          <w:sz w:val="24"/>
          <w:szCs w:val="24"/>
        </w:rPr>
      </w:pPr>
      <w:bookmarkStart w:id="102" w:name="_Toc28850"/>
      <w:r>
        <w:rPr>
          <w:rFonts w:hint="eastAsia"/>
          <w:sz w:val="24"/>
          <w:szCs w:val="24"/>
        </w:rPr>
        <w:t>公共场地景观照明应符合下列规定：</w:t>
      </w:r>
      <w:bookmarkEnd w:id="102"/>
    </w:p>
    <w:p w14:paraId="24C3C49A" w14:textId="77777777" w:rsidR="00855F26" w:rsidRDefault="00000000">
      <w:pPr>
        <w:numPr>
          <w:ilvl w:val="0"/>
          <w:numId w:val="13"/>
        </w:numPr>
        <w:adjustRightInd w:val="0"/>
        <w:ind w:firstLineChars="200" w:firstLine="480"/>
      </w:pPr>
      <w:bookmarkStart w:id="103" w:name="_Toc25001"/>
      <w:r>
        <w:rPr>
          <w:rFonts w:hint="eastAsia"/>
        </w:rPr>
        <w:t>公共空间景观照明应与建筑物及周边环境相协调；</w:t>
      </w:r>
      <w:bookmarkEnd w:id="103"/>
    </w:p>
    <w:p w14:paraId="055A1F3E" w14:textId="77777777" w:rsidR="00855F26" w:rsidRDefault="00000000">
      <w:pPr>
        <w:numPr>
          <w:ilvl w:val="0"/>
          <w:numId w:val="13"/>
        </w:numPr>
        <w:adjustRightInd w:val="0"/>
        <w:ind w:firstLineChars="200" w:firstLine="480"/>
      </w:pPr>
      <w:bookmarkStart w:id="104" w:name="_Toc19457"/>
      <w:r>
        <w:rPr>
          <w:rFonts w:hint="eastAsia"/>
        </w:rPr>
        <w:t>标志物、雕塑、水景等重要景观元素应采用重点照明；</w:t>
      </w:r>
      <w:bookmarkEnd w:id="104"/>
    </w:p>
    <w:p w14:paraId="6D6D3216" w14:textId="77777777" w:rsidR="00855F26" w:rsidRDefault="00000000">
      <w:pPr>
        <w:numPr>
          <w:ilvl w:val="0"/>
          <w:numId w:val="13"/>
        </w:numPr>
        <w:adjustRightInd w:val="0"/>
        <w:ind w:firstLineChars="200" w:firstLine="480"/>
      </w:pPr>
      <w:bookmarkStart w:id="105" w:name="_Toc19118"/>
      <w:r>
        <w:rPr>
          <w:rFonts w:hint="eastAsia"/>
        </w:rPr>
        <w:t>应根据植物的类型、规模、季相变化等选择相宜的照明手法、功率、照度和光色；</w:t>
      </w:r>
      <w:bookmarkEnd w:id="105"/>
    </w:p>
    <w:p w14:paraId="11276869" w14:textId="77777777" w:rsidR="00855F26" w:rsidRDefault="00000000">
      <w:pPr>
        <w:numPr>
          <w:ilvl w:val="0"/>
          <w:numId w:val="13"/>
        </w:numPr>
        <w:adjustRightInd w:val="0"/>
        <w:ind w:firstLineChars="200" w:firstLine="480"/>
      </w:pPr>
      <w:bookmarkStart w:id="106" w:name="_Toc30010"/>
      <w:r>
        <w:rPr>
          <w:rFonts w:hint="eastAsia"/>
        </w:rPr>
        <w:t>应合理选择光源的光谱，控制光照强度和光照时间，以减少对动植物影响；</w:t>
      </w:r>
      <w:bookmarkEnd w:id="106"/>
    </w:p>
    <w:p w14:paraId="2FDD45B5" w14:textId="77777777" w:rsidR="00855F26" w:rsidRDefault="00000000">
      <w:pPr>
        <w:numPr>
          <w:ilvl w:val="0"/>
          <w:numId w:val="13"/>
        </w:numPr>
        <w:adjustRightInd w:val="0"/>
        <w:ind w:firstLineChars="200" w:firstLine="480"/>
      </w:pPr>
      <w:bookmarkStart w:id="107" w:name="_Toc8908"/>
      <w:r>
        <w:rPr>
          <w:rFonts w:hint="eastAsia"/>
        </w:rPr>
        <w:t>照明灯具、线缆及其它辅助设备不应直接设置在植物上；</w:t>
      </w:r>
      <w:bookmarkEnd w:id="107"/>
    </w:p>
    <w:p w14:paraId="56C8081F" w14:textId="77777777" w:rsidR="00855F26" w:rsidRDefault="00000000">
      <w:pPr>
        <w:numPr>
          <w:ilvl w:val="0"/>
          <w:numId w:val="13"/>
        </w:numPr>
        <w:adjustRightInd w:val="0"/>
        <w:ind w:firstLineChars="200" w:firstLine="480"/>
      </w:pPr>
      <w:bookmarkStart w:id="108" w:name="_Toc28581"/>
      <w:r>
        <w:rPr>
          <w:rFonts w:hint="eastAsia"/>
        </w:rPr>
        <w:t>照明灯具宜和景观元素融合，不应影响白天景观。</w:t>
      </w:r>
      <w:bookmarkEnd w:id="108"/>
    </w:p>
    <w:p w14:paraId="52EC5F28" w14:textId="77777777" w:rsidR="00855F26" w:rsidRDefault="00855F26">
      <w:pPr>
        <w:pStyle w:val="a1"/>
        <w:numPr>
          <w:ilvl w:val="0"/>
          <w:numId w:val="0"/>
        </w:numPr>
        <w:outlineLvl w:val="9"/>
        <w:rPr>
          <w:rFonts w:ascii="Times New Roman"/>
          <w:kern w:val="2"/>
          <w:sz w:val="24"/>
        </w:rPr>
      </w:pPr>
    </w:p>
    <w:p w14:paraId="510B6FD3" w14:textId="6913FEAF" w:rsidR="00855F26" w:rsidRDefault="00000000">
      <w:pPr>
        <w:pStyle w:val="2"/>
        <w:numPr>
          <w:ilvl w:val="1"/>
          <w:numId w:val="1"/>
        </w:numPr>
        <w:spacing w:line="400" w:lineRule="exact"/>
        <w:rPr>
          <w:rFonts w:ascii="Times New Roman" w:hAnsi="Times New Roman"/>
        </w:rPr>
      </w:pPr>
      <w:bookmarkStart w:id="109" w:name="_Toc12507"/>
      <w:r>
        <w:rPr>
          <w:rFonts w:ascii="Times New Roman" w:hAnsi="Times New Roman" w:hint="eastAsia"/>
        </w:rPr>
        <w:lastRenderedPageBreak/>
        <w:t>光污染控制</w:t>
      </w:r>
      <w:bookmarkEnd w:id="109"/>
    </w:p>
    <w:p w14:paraId="3ECDD9E1" w14:textId="77777777" w:rsidR="00855F26" w:rsidRDefault="00000000">
      <w:pPr>
        <w:pStyle w:val="a1"/>
        <w:adjustRightInd w:val="0"/>
        <w:snapToGrid w:val="0"/>
        <w:spacing w:before="0" w:after="0" w:line="400" w:lineRule="atLeast"/>
        <w:outlineLvl w:val="2"/>
        <w:rPr>
          <w:sz w:val="24"/>
          <w:szCs w:val="24"/>
        </w:rPr>
      </w:pPr>
      <w:bookmarkStart w:id="110" w:name="_Toc15524"/>
      <w:r>
        <w:rPr>
          <w:rFonts w:hint="eastAsia"/>
          <w:sz w:val="24"/>
          <w:szCs w:val="24"/>
        </w:rPr>
        <w:t>应合理选择灯具配光，精准控制投射角，控制照明光线在被照区域内。</w:t>
      </w:r>
      <w:bookmarkEnd w:id="110"/>
    </w:p>
    <w:p w14:paraId="7A2C599D" w14:textId="77777777" w:rsidR="00855F26" w:rsidRDefault="00000000">
      <w:pPr>
        <w:rPr>
          <w:color w:val="00B0F0"/>
        </w:rPr>
      </w:pPr>
      <w:r>
        <w:rPr>
          <w:rFonts w:hint="eastAsia"/>
          <w:color w:val="00B0F0"/>
        </w:rPr>
        <w:t>【条文说明】根据灯具结构和实际的安装位置，通过调节灯具的角度或增加遮光板等措施，从而改变灯具的照射方向，把需要的光线照到指定的被照区域内，这样可以有效的限制灯具的干扰光和</w:t>
      </w:r>
      <w:proofErr w:type="gramStart"/>
      <w:r>
        <w:rPr>
          <w:rFonts w:hint="eastAsia"/>
          <w:color w:val="00B0F0"/>
        </w:rPr>
        <w:t>溢</w:t>
      </w:r>
      <w:proofErr w:type="gramEnd"/>
      <w:r>
        <w:rPr>
          <w:rFonts w:hint="eastAsia"/>
          <w:color w:val="00B0F0"/>
        </w:rPr>
        <w:t>散光。</w:t>
      </w:r>
    </w:p>
    <w:p w14:paraId="1276C3D0" w14:textId="77777777" w:rsidR="00855F26" w:rsidRDefault="00000000">
      <w:pPr>
        <w:pStyle w:val="a1"/>
        <w:adjustRightInd w:val="0"/>
        <w:snapToGrid w:val="0"/>
        <w:spacing w:before="0" w:after="0" w:line="400" w:lineRule="atLeast"/>
        <w:outlineLvl w:val="2"/>
        <w:rPr>
          <w:sz w:val="24"/>
          <w:szCs w:val="24"/>
        </w:rPr>
      </w:pPr>
      <w:r>
        <w:rPr>
          <w:rFonts w:hint="eastAsia"/>
          <w:sz w:val="24"/>
          <w:szCs w:val="24"/>
        </w:rPr>
        <w:t>应将照明的光线严格控制在被照区域内，限制灯具产生的干扰光，超出被照区域内的溢散光不应超过15%。</w:t>
      </w:r>
    </w:p>
    <w:p w14:paraId="7142CC11" w14:textId="77777777" w:rsidR="00855F26" w:rsidRDefault="00000000">
      <w:pPr>
        <w:pStyle w:val="a1"/>
        <w:adjustRightInd w:val="0"/>
        <w:snapToGrid w:val="0"/>
        <w:spacing w:before="0" w:after="0" w:line="400" w:lineRule="atLeast"/>
        <w:outlineLvl w:val="2"/>
        <w:rPr>
          <w:sz w:val="24"/>
          <w:szCs w:val="24"/>
        </w:rPr>
      </w:pPr>
      <w:bookmarkStart w:id="111" w:name="_Toc5884"/>
      <w:r>
        <w:rPr>
          <w:rFonts w:hint="eastAsia"/>
          <w:sz w:val="24"/>
          <w:szCs w:val="24"/>
        </w:rPr>
        <w:t>夜景照明灯具</w:t>
      </w:r>
      <w:proofErr w:type="gramStart"/>
      <w:r>
        <w:rPr>
          <w:rFonts w:hint="eastAsia"/>
          <w:sz w:val="24"/>
          <w:szCs w:val="24"/>
        </w:rPr>
        <w:t>朝住宅</w:t>
      </w:r>
      <w:proofErr w:type="gramEnd"/>
      <w:r>
        <w:rPr>
          <w:rFonts w:hint="eastAsia"/>
          <w:sz w:val="24"/>
          <w:szCs w:val="24"/>
        </w:rPr>
        <w:t>方向的发光强度的不大于表5.5.3的规定。</w:t>
      </w:r>
      <w:bookmarkEnd w:id="111"/>
    </w:p>
    <w:p w14:paraId="2A9B8949" w14:textId="77777777" w:rsidR="00855F26" w:rsidRDefault="00000000">
      <w:pPr>
        <w:pStyle w:val="aff9"/>
        <w:ind w:firstLineChars="0" w:firstLine="0"/>
        <w:jc w:val="center"/>
        <w:rPr>
          <w:rFonts w:ascii="Times New Roman" w:eastAsia="黑体"/>
        </w:rPr>
      </w:pPr>
      <w:r>
        <w:rPr>
          <w:rFonts w:ascii="Times New Roman" w:eastAsia="黑体" w:hint="eastAsia"/>
        </w:rPr>
        <w:t>5</w:t>
      </w:r>
      <w:r>
        <w:rPr>
          <w:rFonts w:ascii="Times New Roman" w:eastAsia="黑体"/>
        </w:rPr>
        <w:t>.5.3</w:t>
      </w:r>
      <w:r>
        <w:rPr>
          <w:rFonts w:ascii="Times New Roman" w:eastAsia="黑体"/>
        </w:rPr>
        <w:t>夜景照明灯具</w:t>
      </w:r>
      <w:proofErr w:type="gramStart"/>
      <w:r>
        <w:rPr>
          <w:rFonts w:ascii="Times New Roman" w:eastAsia="黑体"/>
        </w:rPr>
        <w:t>朝</w:t>
      </w:r>
      <w:r>
        <w:rPr>
          <w:rFonts w:ascii="Times New Roman" w:eastAsia="黑体" w:hint="eastAsia"/>
        </w:rPr>
        <w:t>住宅</w:t>
      </w:r>
      <w:proofErr w:type="gramEnd"/>
      <w:r>
        <w:rPr>
          <w:rFonts w:ascii="Times New Roman" w:eastAsia="黑体"/>
        </w:rPr>
        <w:t>方向的发光强度的最大允许值</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875"/>
        <w:gridCol w:w="1875"/>
        <w:gridCol w:w="1204"/>
        <w:gridCol w:w="1134"/>
        <w:gridCol w:w="1134"/>
        <w:gridCol w:w="1068"/>
      </w:tblGrid>
      <w:tr w:rsidR="00855F26" w14:paraId="200AAAD5" w14:textId="77777777">
        <w:trPr>
          <w:jc w:val="center"/>
        </w:trPr>
        <w:tc>
          <w:tcPr>
            <w:tcW w:w="1875" w:type="dxa"/>
            <w:vMerge w:val="restart"/>
            <w:tcBorders>
              <w:top w:val="outset" w:sz="6" w:space="0" w:color="000000"/>
              <w:left w:val="outset" w:sz="6" w:space="0" w:color="000000"/>
              <w:bottom w:val="outset" w:sz="6" w:space="0" w:color="000000"/>
              <w:right w:val="outset" w:sz="6" w:space="0" w:color="000000"/>
            </w:tcBorders>
            <w:vAlign w:val="center"/>
          </w:tcPr>
          <w:p w14:paraId="2BEE7895" w14:textId="77777777" w:rsidR="00855F26" w:rsidRDefault="00000000">
            <w:pPr>
              <w:widowControl/>
              <w:jc w:val="center"/>
              <w:rPr>
                <w:kern w:val="0"/>
                <w:sz w:val="15"/>
                <w:szCs w:val="15"/>
              </w:rPr>
            </w:pPr>
            <w:r>
              <w:rPr>
                <w:kern w:val="0"/>
                <w:sz w:val="15"/>
                <w:szCs w:val="15"/>
              </w:rPr>
              <w:t>照明技术参数</w:t>
            </w:r>
          </w:p>
        </w:tc>
        <w:tc>
          <w:tcPr>
            <w:tcW w:w="1875" w:type="dxa"/>
            <w:vMerge w:val="restart"/>
            <w:tcBorders>
              <w:top w:val="outset" w:sz="6" w:space="0" w:color="000000"/>
              <w:left w:val="outset" w:sz="6" w:space="0" w:color="000000"/>
              <w:bottom w:val="outset" w:sz="6" w:space="0" w:color="000000"/>
              <w:right w:val="outset" w:sz="6" w:space="0" w:color="000000"/>
            </w:tcBorders>
            <w:vAlign w:val="center"/>
          </w:tcPr>
          <w:p w14:paraId="7694B568" w14:textId="77777777" w:rsidR="00855F26" w:rsidRDefault="00000000">
            <w:pPr>
              <w:widowControl/>
              <w:jc w:val="center"/>
              <w:rPr>
                <w:kern w:val="0"/>
                <w:sz w:val="15"/>
                <w:szCs w:val="15"/>
              </w:rPr>
            </w:pPr>
            <w:r>
              <w:rPr>
                <w:kern w:val="0"/>
                <w:sz w:val="15"/>
                <w:szCs w:val="15"/>
              </w:rPr>
              <w:t>应用条件</w:t>
            </w:r>
          </w:p>
        </w:tc>
        <w:tc>
          <w:tcPr>
            <w:tcW w:w="4540" w:type="dxa"/>
            <w:gridSpan w:val="4"/>
            <w:tcBorders>
              <w:top w:val="outset" w:sz="6" w:space="0" w:color="000000"/>
              <w:left w:val="outset" w:sz="6" w:space="0" w:color="000000"/>
              <w:bottom w:val="outset" w:sz="6" w:space="0" w:color="000000"/>
              <w:right w:val="outset" w:sz="6" w:space="0" w:color="000000"/>
            </w:tcBorders>
            <w:vAlign w:val="center"/>
          </w:tcPr>
          <w:p w14:paraId="42004959" w14:textId="77777777" w:rsidR="00855F26" w:rsidRDefault="00000000">
            <w:pPr>
              <w:widowControl/>
              <w:jc w:val="center"/>
              <w:rPr>
                <w:kern w:val="0"/>
                <w:sz w:val="15"/>
                <w:szCs w:val="15"/>
              </w:rPr>
            </w:pPr>
            <w:r>
              <w:rPr>
                <w:kern w:val="0"/>
                <w:sz w:val="15"/>
                <w:szCs w:val="15"/>
              </w:rPr>
              <w:t>环境区域</w:t>
            </w:r>
          </w:p>
        </w:tc>
      </w:tr>
      <w:tr w:rsidR="00855F26" w14:paraId="692570EC" w14:textId="77777777">
        <w:trPr>
          <w:jc w:val="center"/>
        </w:trPr>
        <w:tc>
          <w:tcPr>
            <w:tcW w:w="1875" w:type="dxa"/>
            <w:vMerge/>
            <w:tcBorders>
              <w:top w:val="outset" w:sz="6" w:space="0" w:color="000000"/>
              <w:left w:val="outset" w:sz="6" w:space="0" w:color="000000"/>
              <w:bottom w:val="outset" w:sz="6" w:space="0" w:color="000000"/>
              <w:right w:val="outset" w:sz="6" w:space="0" w:color="000000"/>
            </w:tcBorders>
            <w:vAlign w:val="center"/>
          </w:tcPr>
          <w:p w14:paraId="54487C81" w14:textId="77777777" w:rsidR="00855F26" w:rsidRDefault="00855F26">
            <w:pPr>
              <w:widowControl/>
              <w:jc w:val="left"/>
              <w:rPr>
                <w:kern w:val="0"/>
                <w:sz w:val="15"/>
                <w:szCs w:val="15"/>
              </w:rPr>
            </w:pPr>
          </w:p>
        </w:tc>
        <w:tc>
          <w:tcPr>
            <w:tcW w:w="1875" w:type="dxa"/>
            <w:vMerge/>
            <w:tcBorders>
              <w:top w:val="outset" w:sz="6" w:space="0" w:color="000000"/>
              <w:left w:val="outset" w:sz="6" w:space="0" w:color="000000"/>
              <w:bottom w:val="outset" w:sz="6" w:space="0" w:color="000000"/>
              <w:right w:val="outset" w:sz="6" w:space="0" w:color="000000"/>
            </w:tcBorders>
            <w:vAlign w:val="center"/>
          </w:tcPr>
          <w:p w14:paraId="7BDD3382" w14:textId="77777777" w:rsidR="00855F26" w:rsidRDefault="00855F26">
            <w:pPr>
              <w:widowControl/>
              <w:jc w:val="left"/>
              <w:rPr>
                <w:kern w:val="0"/>
                <w:sz w:val="15"/>
                <w:szCs w:val="15"/>
              </w:rPr>
            </w:pPr>
          </w:p>
        </w:tc>
        <w:tc>
          <w:tcPr>
            <w:tcW w:w="1204" w:type="dxa"/>
            <w:tcBorders>
              <w:top w:val="outset" w:sz="6" w:space="0" w:color="000000"/>
              <w:left w:val="outset" w:sz="6" w:space="0" w:color="000000"/>
              <w:bottom w:val="outset" w:sz="6" w:space="0" w:color="000000"/>
              <w:right w:val="outset" w:sz="6" w:space="0" w:color="000000"/>
            </w:tcBorders>
            <w:vAlign w:val="center"/>
          </w:tcPr>
          <w:p w14:paraId="700DE97A" w14:textId="77777777" w:rsidR="00855F26" w:rsidRDefault="00000000">
            <w:pPr>
              <w:widowControl/>
              <w:jc w:val="center"/>
              <w:rPr>
                <w:kern w:val="0"/>
                <w:sz w:val="15"/>
                <w:szCs w:val="15"/>
              </w:rPr>
            </w:pPr>
            <w:r>
              <w:rPr>
                <w:kern w:val="0"/>
                <w:sz w:val="15"/>
                <w:szCs w:val="15"/>
              </w:rPr>
              <w:t>E1</w:t>
            </w:r>
            <w:r>
              <w:rPr>
                <w:kern w:val="0"/>
                <w:sz w:val="15"/>
                <w:szCs w:val="15"/>
              </w:rPr>
              <w:t>区</w:t>
            </w:r>
          </w:p>
        </w:tc>
        <w:tc>
          <w:tcPr>
            <w:tcW w:w="1134" w:type="dxa"/>
            <w:tcBorders>
              <w:top w:val="outset" w:sz="6" w:space="0" w:color="000000"/>
              <w:left w:val="outset" w:sz="6" w:space="0" w:color="000000"/>
              <w:bottom w:val="outset" w:sz="6" w:space="0" w:color="000000"/>
              <w:right w:val="outset" w:sz="6" w:space="0" w:color="000000"/>
            </w:tcBorders>
            <w:vAlign w:val="center"/>
          </w:tcPr>
          <w:p w14:paraId="60C2D2D9" w14:textId="77777777" w:rsidR="00855F26" w:rsidRDefault="00000000">
            <w:pPr>
              <w:widowControl/>
              <w:jc w:val="center"/>
              <w:rPr>
                <w:kern w:val="0"/>
                <w:sz w:val="15"/>
                <w:szCs w:val="15"/>
              </w:rPr>
            </w:pPr>
            <w:r>
              <w:rPr>
                <w:kern w:val="0"/>
                <w:sz w:val="15"/>
                <w:szCs w:val="15"/>
              </w:rPr>
              <w:t>E2</w:t>
            </w:r>
            <w:r>
              <w:rPr>
                <w:kern w:val="0"/>
                <w:sz w:val="15"/>
                <w:szCs w:val="15"/>
              </w:rPr>
              <w:t>区</w:t>
            </w:r>
          </w:p>
        </w:tc>
        <w:tc>
          <w:tcPr>
            <w:tcW w:w="1134" w:type="dxa"/>
            <w:tcBorders>
              <w:top w:val="outset" w:sz="6" w:space="0" w:color="000000"/>
              <w:left w:val="outset" w:sz="6" w:space="0" w:color="000000"/>
              <w:bottom w:val="outset" w:sz="6" w:space="0" w:color="000000"/>
              <w:right w:val="outset" w:sz="6" w:space="0" w:color="000000"/>
            </w:tcBorders>
            <w:vAlign w:val="center"/>
          </w:tcPr>
          <w:p w14:paraId="2D1FAD78" w14:textId="77777777" w:rsidR="00855F26" w:rsidRDefault="00000000">
            <w:pPr>
              <w:widowControl/>
              <w:jc w:val="center"/>
              <w:rPr>
                <w:kern w:val="0"/>
                <w:sz w:val="15"/>
                <w:szCs w:val="15"/>
              </w:rPr>
            </w:pPr>
            <w:r>
              <w:rPr>
                <w:kern w:val="0"/>
                <w:sz w:val="15"/>
                <w:szCs w:val="15"/>
              </w:rPr>
              <w:t>E3</w:t>
            </w:r>
            <w:r>
              <w:rPr>
                <w:kern w:val="0"/>
                <w:sz w:val="15"/>
                <w:szCs w:val="15"/>
              </w:rPr>
              <w:t>区</w:t>
            </w:r>
          </w:p>
        </w:tc>
        <w:tc>
          <w:tcPr>
            <w:tcW w:w="1068" w:type="dxa"/>
            <w:tcBorders>
              <w:top w:val="outset" w:sz="6" w:space="0" w:color="000000"/>
              <w:left w:val="outset" w:sz="6" w:space="0" w:color="000000"/>
              <w:bottom w:val="outset" w:sz="6" w:space="0" w:color="000000"/>
              <w:right w:val="outset" w:sz="6" w:space="0" w:color="000000"/>
            </w:tcBorders>
            <w:vAlign w:val="center"/>
          </w:tcPr>
          <w:p w14:paraId="334E97E1" w14:textId="77777777" w:rsidR="00855F26" w:rsidRDefault="00000000">
            <w:pPr>
              <w:widowControl/>
              <w:jc w:val="center"/>
              <w:rPr>
                <w:kern w:val="0"/>
                <w:sz w:val="15"/>
                <w:szCs w:val="15"/>
              </w:rPr>
            </w:pPr>
            <w:r>
              <w:rPr>
                <w:kern w:val="0"/>
                <w:sz w:val="15"/>
                <w:szCs w:val="15"/>
              </w:rPr>
              <w:t>E4</w:t>
            </w:r>
            <w:r>
              <w:rPr>
                <w:kern w:val="0"/>
                <w:sz w:val="15"/>
                <w:szCs w:val="15"/>
              </w:rPr>
              <w:t>区</w:t>
            </w:r>
          </w:p>
        </w:tc>
      </w:tr>
      <w:tr w:rsidR="00855F26" w14:paraId="0610EF2A" w14:textId="77777777">
        <w:trPr>
          <w:jc w:val="center"/>
        </w:trPr>
        <w:tc>
          <w:tcPr>
            <w:tcW w:w="1875" w:type="dxa"/>
            <w:vMerge w:val="restart"/>
            <w:tcBorders>
              <w:top w:val="outset" w:sz="6" w:space="0" w:color="000000"/>
              <w:left w:val="outset" w:sz="6" w:space="0" w:color="000000"/>
              <w:bottom w:val="outset" w:sz="6" w:space="0" w:color="000000"/>
              <w:right w:val="outset" w:sz="6" w:space="0" w:color="000000"/>
            </w:tcBorders>
            <w:vAlign w:val="center"/>
          </w:tcPr>
          <w:p w14:paraId="5C69F3EF" w14:textId="77777777" w:rsidR="00855F26" w:rsidRDefault="00000000">
            <w:pPr>
              <w:widowControl/>
              <w:jc w:val="center"/>
              <w:rPr>
                <w:kern w:val="0"/>
                <w:sz w:val="15"/>
                <w:szCs w:val="15"/>
              </w:rPr>
            </w:pPr>
            <w:r>
              <w:rPr>
                <w:kern w:val="0"/>
                <w:sz w:val="15"/>
                <w:szCs w:val="15"/>
              </w:rPr>
              <w:t>灯具发光强度</w:t>
            </w:r>
            <w:r>
              <w:rPr>
                <w:kern w:val="0"/>
                <w:sz w:val="15"/>
                <w:szCs w:val="15"/>
              </w:rPr>
              <w:t xml:space="preserve"> I(cd)</w:t>
            </w:r>
          </w:p>
        </w:tc>
        <w:tc>
          <w:tcPr>
            <w:tcW w:w="1875" w:type="dxa"/>
            <w:tcBorders>
              <w:top w:val="outset" w:sz="6" w:space="0" w:color="000000"/>
              <w:left w:val="outset" w:sz="6" w:space="0" w:color="000000"/>
              <w:bottom w:val="outset" w:sz="6" w:space="0" w:color="000000"/>
              <w:right w:val="outset" w:sz="6" w:space="0" w:color="000000"/>
            </w:tcBorders>
            <w:vAlign w:val="center"/>
          </w:tcPr>
          <w:p w14:paraId="67C00EBC" w14:textId="77777777" w:rsidR="00855F26" w:rsidRDefault="00000000">
            <w:pPr>
              <w:widowControl/>
              <w:jc w:val="center"/>
              <w:rPr>
                <w:kern w:val="0"/>
                <w:sz w:val="15"/>
                <w:szCs w:val="15"/>
              </w:rPr>
            </w:pPr>
            <w:r>
              <w:rPr>
                <w:kern w:val="0"/>
                <w:sz w:val="15"/>
                <w:szCs w:val="15"/>
              </w:rPr>
              <w:t>熄灯时段前</w:t>
            </w:r>
          </w:p>
        </w:tc>
        <w:tc>
          <w:tcPr>
            <w:tcW w:w="1204" w:type="dxa"/>
            <w:tcBorders>
              <w:top w:val="outset" w:sz="6" w:space="0" w:color="000000"/>
              <w:left w:val="outset" w:sz="6" w:space="0" w:color="000000"/>
              <w:bottom w:val="outset" w:sz="6" w:space="0" w:color="000000"/>
              <w:right w:val="outset" w:sz="6" w:space="0" w:color="000000"/>
            </w:tcBorders>
            <w:vAlign w:val="center"/>
          </w:tcPr>
          <w:p w14:paraId="4E022640" w14:textId="77777777" w:rsidR="00855F26" w:rsidRDefault="00000000">
            <w:pPr>
              <w:widowControl/>
              <w:jc w:val="center"/>
              <w:rPr>
                <w:kern w:val="0"/>
                <w:sz w:val="15"/>
                <w:szCs w:val="15"/>
              </w:rPr>
            </w:pPr>
            <w:r>
              <w:rPr>
                <w:kern w:val="0"/>
                <w:sz w:val="15"/>
                <w:szCs w:val="15"/>
              </w:rPr>
              <w:t>2500</w:t>
            </w:r>
          </w:p>
        </w:tc>
        <w:tc>
          <w:tcPr>
            <w:tcW w:w="1134" w:type="dxa"/>
            <w:tcBorders>
              <w:top w:val="outset" w:sz="6" w:space="0" w:color="000000"/>
              <w:left w:val="outset" w:sz="6" w:space="0" w:color="000000"/>
              <w:bottom w:val="outset" w:sz="6" w:space="0" w:color="000000"/>
              <w:right w:val="outset" w:sz="6" w:space="0" w:color="000000"/>
            </w:tcBorders>
            <w:vAlign w:val="center"/>
          </w:tcPr>
          <w:p w14:paraId="43824AEE" w14:textId="77777777" w:rsidR="00855F26" w:rsidRDefault="00000000">
            <w:pPr>
              <w:widowControl/>
              <w:jc w:val="center"/>
              <w:rPr>
                <w:kern w:val="0"/>
                <w:sz w:val="15"/>
                <w:szCs w:val="15"/>
              </w:rPr>
            </w:pPr>
            <w:r>
              <w:rPr>
                <w:kern w:val="0"/>
                <w:sz w:val="15"/>
                <w:szCs w:val="15"/>
              </w:rPr>
              <w:t>7500</w:t>
            </w:r>
          </w:p>
        </w:tc>
        <w:tc>
          <w:tcPr>
            <w:tcW w:w="1134" w:type="dxa"/>
            <w:tcBorders>
              <w:top w:val="outset" w:sz="6" w:space="0" w:color="000000"/>
              <w:left w:val="outset" w:sz="6" w:space="0" w:color="000000"/>
              <w:bottom w:val="outset" w:sz="6" w:space="0" w:color="000000"/>
              <w:right w:val="outset" w:sz="6" w:space="0" w:color="000000"/>
            </w:tcBorders>
            <w:vAlign w:val="center"/>
          </w:tcPr>
          <w:p w14:paraId="78815297" w14:textId="77777777" w:rsidR="00855F26" w:rsidRDefault="00000000">
            <w:pPr>
              <w:widowControl/>
              <w:jc w:val="center"/>
              <w:rPr>
                <w:kern w:val="0"/>
                <w:sz w:val="15"/>
                <w:szCs w:val="15"/>
              </w:rPr>
            </w:pPr>
            <w:r>
              <w:rPr>
                <w:kern w:val="0"/>
                <w:sz w:val="15"/>
                <w:szCs w:val="15"/>
              </w:rPr>
              <w:t>10000</w:t>
            </w:r>
          </w:p>
        </w:tc>
        <w:tc>
          <w:tcPr>
            <w:tcW w:w="1068" w:type="dxa"/>
            <w:tcBorders>
              <w:top w:val="outset" w:sz="6" w:space="0" w:color="000000"/>
              <w:left w:val="outset" w:sz="6" w:space="0" w:color="000000"/>
              <w:bottom w:val="outset" w:sz="6" w:space="0" w:color="000000"/>
              <w:right w:val="outset" w:sz="6" w:space="0" w:color="000000"/>
            </w:tcBorders>
            <w:vAlign w:val="center"/>
          </w:tcPr>
          <w:p w14:paraId="144A6BA9" w14:textId="77777777" w:rsidR="00855F26" w:rsidRDefault="00000000">
            <w:pPr>
              <w:widowControl/>
              <w:jc w:val="center"/>
              <w:rPr>
                <w:kern w:val="0"/>
                <w:sz w:val="15"/>
                <w:szCs w:val="15"/>
              </w:rPr>
            </w:pPr>
            <w:r>
              <w:rPr>
                <w:kern w:val="0"/>
                <w:sz w:val="15"/>
                <w:szCs w:val="15"/>
              </w:rPr>
              <w:t>25000</w:t>
            </w:r>
          </w:p>
        </w:tc>
      </w:tr>
      <w:tr w:rsidR="00855F26" w14:paraId="125A9C2B" w14:textId="77777777">
        <w:trPr>
          <w:jc w:val="center"/>
        </w:trPr>
        <w:tc>
          <w:tcPr>
            <w:tcW w:w="1875" w:type="dxa"/>
            <w:vMerge/>
            <w:tcBorders>
              <w:top w:val="outset" w:sz="6" w:space="0" w:color="000000"/>
              <w:left w:val="outset" w:sz="6" w:space="0" w:color="000000"/>
              <w:bottom w:val="outset" w:sz="6" w:space="0" w:color="000000"/>
              <w:right w:val="outset" w:sz="6" w:space="0" w:color="000000"/>
            </w:tcBorders>
            <w:vAlign w:val="center"/>
          </w:tcPr>
          <w:p w14:paraId="52B3DDA5" w14:textId="77777777" w:rsidR="00855F26" w:rsidRDefault="00855F26">
            <w:pPr>
              <w:widowControl/>
              <w:jc w:val="left"/>
              <w:rPr>
                <w:kern w:val="0"/>
                <w:sz w:val="15"/>
                <w:szCs w:val="15"/>
              </w:rPr>
            </w:pPr>
          </w:p>
        </w:tc>
        <w:tc>
          <w:tcPr>
            <w:tcW w:w="1875" w:type="dxa"/>
            <w:tcBorders>
              <w:top w:val="outset" w:sz="6" w:space="0" w:color="000000"/>
              <w:left w:val="outset" w:sz="6" w:space="0" w:color="000000"/>
              <w:bottom w:val="outset" w:sz="6" w:space="0" w:color="000000"/>
              <w:right w:val="outset" w:sz="6" w:space="0" w:color="000000"/>
            </w:tcBorders>
            <w:vAlign w:val="center"/>
          </w:tcPr>
          <w:p w14:paraId="594AF668" w14:textId="77777777" w:rsidR="00855F26" w:rsidRDefault="00000000">
            <w:pPr>
              <w:widowControl/>
              <w:jc w:val="center"/>
              <w:rPr>
                <w:kern w:val="0"/>
                <w:sz w:val="15"/>
                <w:szCs w:val="15"/>
              </w:rPr>
            </w:pPr>
            <w:r>
              <w:rPr>
                <w:kern w:val="0"/>
                <w:sz w:val="15"/>
                <w:szCs w:val="15"/>
              </w:rPr>
              <w:t>熄灯时段</w:t>
            </w:r>
          </w:p>
        </w:tc>
        <w:tc>
          <w:tcPr>
            <w:tcW w:w="1204" w:type="dxa"/>
            <w:tcBorders>
              <w:top w:val="outset" w:sz="6" w:space="0" w:color="000000"/>
              <w:left w:val="outset" w:sz="6" w:space="0" w:color="000000"/>
              <w:bottom w:val="outset" w:sz="6" w:space="0" w:color="000000"/>
              <w:right w:val="outset" w:sz="6" w:space="0" w:color="000000"/>
            </w:tcBorders>
            <w:vAlign w:val="center"/>
          </w:tcPr>
          <w:p w14:paraId="2BDBCA1A" w14:textId="77777777" w:rsidR="00855F26" w:rsidRDefault="00000000">
            <w:pPr>
              <w:widowControl/>
              <w:jc w:val="center"/>
              <w:rPr>
                <w:kern w:val="0"/>
                <w:sz w:val="15"/>
                <w:szCs w:val="15"/>
              </w:rPr>
            </w:pPr>
            <w:r>
              <w:rPr>
                <w:kern w:val="0"/>
                <w:sz w:val="15"/>
                <w:szCs w:val="15"/>
              </w:rPr>
              <w:t>0</w:t>
            </w:r>
          </w:p>
        </w:tc>
        <w:tc>
          <w:tcPr>
            <w:tcW w:w="1134" w:type="dxa"/>
            <w:tcBorders>
              <w:top w:val="outset" w:sz="6" w:space="0" w:color="000000"/>
              <w:left w:val="outset" w:sz="6" w:space="0" w:color="000000"/>
              <w:bottom w:val="outset" w:sz="6" w:space="0" w:color="000000"/>
              <w:right w:val="outset" w:sz="6" w:space="0" w:color="000000"/>
            </w:tcBorders>
            <w:vAlign w:val="center"/>
          </w:tcPr>
          <w:p w14:paraId="29E50483" w14:textId="77777777" w:rsidR="00855F26" w:rsidRDefault="00000000">
            <w:pPr>
              <w:widowControl/>
              <w:jc w:val="center"/>
              <w:rPr>
                <w:kern w:val="0"/>
                <w:sz w:val="15"/>
                <w:szCs w:val="15"/>
              </w:rPr>
            </w:pPr>
            <w:r>
              <w:rPr>
                <w:kern w:val="0"/>
                <w:sz w:val="15"/>
                <w:szCs w:val="15"/>
              </w:rPr>
              <w:t>500</w:t>
            </w:r>
          </w:p>
        </w:tc>
        <w:tc>
          <w:tcPr>
            <w:tcW w:w="1134" w:type="dxa"/>
            <w:tcBorders>
              <w:top w:val="outset" w:sz="6" w:space="0" w:color="000000"/>
              <w:left w:val="outset" w:sz="6" w:space="0" w:color="000000"/>
              <w:bottom w:val="outset" w:sz="6" w:space="0" w:color="000000"/>
              <w:right w:val="outset" w:sz="6" w:space="0" w:color="000000"/>
            </w:tcBorders>
            <w:vAlign w:val="center"/>
          </w:tcPr>
          <w:p w14:paraId="51EAF0DA" w14:textId="77777777" w:rsidR="00855F26" w:rsidRDefault="00000000">
            <w:pPr>
              <w:widowControl/>
              <w:jc w:val="center"/>
              <w:rPr>
                <w:kern w:val="0"/>
                <w:sz w:val="15"/>
                <w:szCs w:val="15"/>
              </w:rPr>
            </w:pPr>
            <w:r>
              <w:rPr>
                <w:kern w:val="0"/>
                <w:sz w:val="15"/>
                <w:szCs w:val="15"/>
              </w:rPr>
              <w:t>1000</w:t>
            </w:r>
          </w:p>
        </w:tc>
        <w:tc>
          <w:tcPr>
            <w:tcW w:w="1068" w:type="dxa"/>
            <w:tcBorders>
              <w:top w:val="outset" w:sz="6" w:space="0" w:color="000000"/>
              <w:left w:val="outset" w:sz="6" w:space="0" w:color="000000"/>
              <w:bottom w:val="outset" w:sz="6" w:space="0" w:color="000000"/>
              <w:right w:val="outset" w:sz="6" w:space="0" w:color="000000"/>
            </w:tcBorders>
            <w:vAlign w:val="center"/>
          </w:tcPr>
          <w:p w14:paraId="3D26BE2D" w14:textId="77777777" w:rsidR="00855F26" w:rsidRDefault="00000000">
            <w:pPr>
              <w:widowControl/>
              <w:jc w:val="center"/>
              <w:rPr>
                <w:kern w:val="0"/>
                <w:sz w:val="15"/>
                <w:szCs w:val="15"/>
              </w:rPr>
            </w:pPr>
            <w:r>
              <w:rPr>
                <w:kern w:val="0"/>
                <w:sz w:val="15"/>
                <w:szCs w:val="15"/>
              </w:rPr>
              <w:t>2500</w:t>
            </w:r>
          </w:p>
        </w:tc>
      </w:tr>
    </w:tbl>
    <w:p w14:paraId="3925CC9A" w14:textId="77777777" w:rsidR="00855F26" w:rsidRDefault="00855F26">
      <w:pPr>
        <w:pStyle w:val="a1"/>
        <w:numPr>
          <w:ilvl w:val="0"/>
          <w:numId w:val="0"/>
        </w:numPr>
        <w:outlineLvl w:val="9"/>
        <w:rPr>
          <w:rFonts w:ascii="Times New Roman"/>
          <w:kern w:val="2"/>
          <w:sz w:val="24"/>
        </w:rPr>
      </w:pPr>
    </w:p>
    <w:p w14:paraId="7A270583" w14:textId="77777777" w:rsidR="00855F26" w:rsidRDefault="00000000">
      <w:pPr>
        <w:pStyle w:val="a1"/>
        <w:adjustRightInd w:val="0"/>
        <w:snapToGrid w:val="0"/>
        <w:spacing w:before="0" w:after="0" w:line="400" w:lineRule="atLeast"/>
        <w:jc w:val="both"/>
        <w:outlineLvl w:val="2"/>
        <w:rPr>
          <w:sz w:val="24"/>
          <w:szCs w:val="24"/>
        </w:rPr>
      </w:pPr>
      <w:r>
        <w:rPr>
          <w:rFonts w:hint="eastAsia"/>
          <w:sz w:val="24"/>
          <w:szCs w:val="24"/>
        </w:rPr>
        <w:t xml:space="preserve"> 夜景照明设施在居住建筑窗户外表面产生的垂直面照度不应大于表5.5.4的规定值。</w:t>
      </w:r>
    </w:p>
    <w:p w14:paraId="460B5D10" w14:textId="77777777" w:rsidR="00855F26" w:rsidRDefault="00000000">
      <w:pPr>
        <w:widowControl/>
        <w:spacing w:line="268" w:lineRule="atLeast"/>
        <w:jc w:val="center"/>
        <w:rPr>
          <w:rFonts w:ascii="Georgia" w:hAnsi="Georgia" w:cs="宋体"/>
          <w:kern w:val="0"/>
          <w:sz w:val="15"/>
          <w:szCs w:val="15"/>
        </w:rPr>
      </w:pPr>
      <w:r>
        <w:rPr>
          <w:rFonts w:ascii="Georgia" w:hAnsi="宋体" w:cs="宋体"/>
          <w:kern w:val="0"/>
          <w:sz w:val="15"/>
          <w:szCs w:val="15"/>
        </w:rPr>
        <w:t>表</w:t>
      </w:r>
      <w:r>
        <w:rPr>
          <w:rFonts w:eastAsia="黑体"/>
          <w:kern w:val="0"/>
          <w:sz w:val="20"/>
          <w:szCs w:val="20"/>
        </w:rPr>
        <w:t>5.5.4</w:t>
      </w:r>
      <w:r>
        <w:rPr>
          <w:rFonts w:eastAsia="黑体"/>
          <w:kern w:val="0"/>
          <w:sz w:val="20"/>
          <w:szCs w:val="20"/>
        </w:rPr>
        <w:t>居住建筑窗户外表面产生的垂直面照度最大允许值</w:t>
      </w:r>
    </w:p>
    <w:tbl>
      <w:tblPr>
        <w:tblW w:w="4919"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835"/>
        <w:gridCol w:w="1781"/>
        <w:gridCol w:w="1087"/>
        <w:gridCol w:w="1151"/>
        <w:gridCol w:w="1148"/>
        <w:gridCol w:w="1154"/>
      </w:tblGrid>
      <w:tr w:rsidR="00855F26" w14:paraId="32D50AB3" w14:textId="77777777">
        <w:trPr>
          <w:jc w:val="center"/>
        </w:trPr>
        <w:tc>
          <w:tcPr>
            <w:tcW w:w="1835" w:type="dxa"/>
            <w:vMerge w:val="restart"/>
            <w:tcBorders>
              <w:top w:val="outset" w:sz="6" w:space="0" w:color="000000"/>
              <w:left w:val="outset" w:sz="6" w:space="0" w:color="000000"/>
              <w:bottom w:val="outset" w:sz="6" w:space="0" w:color="000000"/>
              <w:right w:val="outset" w:sz="6" w:space="0" w:color="000000"/>
            </w:tcBorders>
            <w:vAlign w:val="center"/>
          </w:tcPr>
          <w:p w14:paraId="3CFE0CFF" w14:textId="77777777" w:rsidR="00855F26" w:rsidRDefault="00000000">
            <w:pPr>
              <w:widowControl/>
              <w:jc w:val="center"/>
              <w:rPr>
                <w:kern w:val="0"/>
                <w:sz w:val="15"/>
                <w:szCs w:val="15"/>
              </w:rPr>
            </w:pPr>
            <w:r>
              <w:rPr>
                <w:kern w:val="0"/>
                <w:sz w:val="15"/>
                <w:szCs w:val="15"/>
              </w:rPr>
              <w:t>照明技术参数</w:t>
            </w:r>
          </w:p>
        </w:tc>
        <w:tc>
          <w:tcPr>
            <w:tcW w:w="1781" w:type="dxa"/>
            <w:vMerge w:val="restart"/>
            <w:tcBorders>
              <w:top w:val="outset" w:sz="6" w:space="0" w:color="000000"/>
              <w:left w:val="outset" w:sz="6" w:space="0" w:color="000000"/>
              <w:bottom w:val="outset" w:sz="6" w:space="0" w:color="000000"/>
              <w:right w:val="outset" w:sz="6" w:space="0" w:color="000000"/>
            </w:tcBorders>
            <w:vAlign w:val="center"/>
          </w:tcPr>
          <w:p w14:paraId="794578D6" w14:textId="77777777" w:rsidR="00855F26" w:rsidRDefault="00000000">
            <w:pPr>
              <w:widowControl/>
              <w:jc w:val="center"/>
              <w:rPr>
                <w:kern w:val="0"/>
                <w:sz w:val="15"/>
                <w:szCs w:val="15"/>
              </w:rPr>
            </w:pPr>
            <w:r>
              <w:rPr>
                <w:kern w:val="0"/>
                <w:sz w:val="15"/>
                <w:szCs w:val="15"/>
              </w:rPr>
              <w:t>应用条件</w:t>
            </w:r>
          </w:p>
        </w:tc>
        <w:tc>
          <w:tcPr>
            <w:tcW w:w="4540" w:type="dxa"/>
            <w:gridSpan w:val="4"/>
            <w:tcBorders>
              <w:top w:val="outset" w:sz="6" w:space="0" w:color="000000"/>
              <w:left w:val="outset" w:sz="6" w:space="0" w:color="000000"/>
              <w:bottom w:val="outset" w:sz="6" w:space="0" w:color="000000"/>
              <w:right w:val="outset" w:sz="6" w:space="0" w:color="000000"/>
            </w:tcBorders>
            <w:vAlign w:val="center"/>
          </w:tcPr>
          <w:p w14:paraId="7939A0A6" w14:textId="77777777" w:rsidR="00855F26" w:rsidRDefault="00000000">
            <w:pPr>
              <w:widowControl/>
              <w:jc w:val="center"/>
              <w:rPr>
                <w:kern w:val="0"/>
                <w:sz w:val="15"/>
                <w:szCs w:val="15"/>
              </w:rPr>
            </w:pPr>
            <w:r>
              <w:rPr>
                <w:kern w:val="0"/>
                <w:sz w:val="15"/>
                <w:szCs w:val="15"/>
              </w:rPr>
              <w:t>环境区域</w:t>
            </w:r>
          </w:p>
        </w:tc>
      </w:tr>
      <w:tr w:rsidR="00855F26" w14:paraId="0555A6EF" w14:textId="77777777">
        <w:trPr>
          <w:jc w:val="center"/>
        </w:trPr>
        <w:tc>
          <w:tcPr>
            <w:tcW w:w="1835" w:type="dxa"/>
            <w:vMerge/>
            <w:tcBorders>
              <w:top w:val="outset" w:sz="6" w:space="0" w:color="000000"/>
              <w:left w:val="outset" w:sz="6" w:space="0" w:color="000000"/>
              <w:bottom w:val="outset" w:sz="6" w:space="0" w:color="000000"/>
              <w:right w:val="outset" w:sz="6" w:space="0" w:color="000000"/>
            </w:tcBorders>
            <w:vAlign w:val="center"/>
          </w:tcPr>
          <w:p w14:paraId="32083B63" w14:textId="77777777" w:rsidR="00855F26" w:rsidRDefault="00855F26">
            <w:pPr>
              <w:widowControl/>
              <w:jc w:val="center"/>
              <w:rPr>
                <w:kern w:val="0"/>
                <w:sz w:val="15"/>
                <w:szCs w:val="15"/>
              </w:rPr>
            </w:pPr>
          </w:p>
        </w:tc>
        <w:tc>
          <w:tcPr>
            <w:tcW w:w="1781" w:type="dxa"/>
            <w:vMerge/>
            <w:tcBorders>
              <w:top w:val="outset" w:sz="6" w:space="0" w:color="000000"/>
              <w:left w:val="outset" w:sz="6" w:space="0" w:color="000000"/>
              <w:bottom w:val="outset" w:sz="6" w:space="0" w:color="000000"/>
              <w:right w:val="outset" w:sz="6" w:space="0" w:color="000000"/>
            </w:tcBorders>
            <w:vAlign w:val="center"/>
          </w:tcPr>
          <w:p w14:paraId="00DB0DF3" w14:textId="77777777" w:rsidR="00855F26" w:rsidRDefault="00855F26">
            <w:pPr>
              <w:widowControl/>
              <w:jc w:val="center"/>
              <w:rPr>
                <w:kern w:val="0"/>
                <w:sz w:val="15"/>
                <w:szCs w:val="15"/>
              </w:rPr>
            </w:pPr>
          </w:p>
        </w:tc>
        <w:tc>
          <w:tcPr>
            <w:tcW w:w="1087" w:type="dxa"/>
            <w:tcBorders>
              <w:top w:val="outset" w:sz="6" w:space="0" w:color="000000"/>
              <w:left w:val="outset" w:sz="6" w:space="0" w:color="000000"/>
              <w:bottom w:val="outset" w:sz="6" w:space="0" w:color="000000"/>
              <w:right w:val="outset" w:sz="6" w:space="0" w:color="000000"/>
            </w:tcBorders>
            <w:vAlign w:val="center"/>
          </w:tcPr>
          <w:p w14:paraId="6EB2D39B" w14:textId="77777777" w:rsidR="00855F26" w:rsidRDefault="00000000">
            <w:pPr>
              <w:widowControl/>
              <w:jc w:val="center"/>
              <w:rPr>
                <w:kern w:val="0"/>
                <w:sz w:val="15"/>
                <w:szCs w:val="15"/>
              </w:rPr>
            </w:pPr>
            <w:r>
              <w:rPr>
                <w:kern w:val="0"/>
                <w:sz w:val="15"/>
                <w:szCs w:val="15"/>
              </w:rPr>
              <w:t>E1</w:t>
            </w:r>
            <w:r>
              <w:rPr>
                <w:kern w:val="0"/>
                <w:sz w:val="15"/>
                <w:szCs w:val="15"/>
              </w:rPr>
              <w:t>区</w:t>
            </w:r>
          </w:p>
        </w:tc>
        <w:tc>
          <w:tcPr>
            <w:tcW w:w="1151" w:type="dxa"/>
            <w:tcBorders>
              <w:top w:val="outset" w:sz="6" w:space="0" w:color="000000"/>
              <w:left w:val="outset" w:sz="6" w:space="0" w:color="000000"/>
              <w:bottom w:val="outset" w:sz="6" w:space="0" w:color="000000"/>
              <w:right w:val="outset" w:sz="6" w:space="0" w:color="000000"/>
            </w:tcBorders>
            <w:vAlign w:val="center"/>
          </w:tcPr>
          <w:p w14:paraId="5D6CC137" w14:textId="77777777" w:rsidR="00855F26" w:rsidRDefault="00000000">
            <w:pPr>
              <w:widowControl/>
              <w:jc w:val="center"/>
              <w:rPr>
                <w:kern w:val="0"/>
                <w:sz w:val="15"/>
                <w:szCs w:val="15"/>
              </w:rPr>
            </w:pPr>
            <w:r>
              <w:rPr>
                <w:kern w:val="0"/>
                <w:sz w:val="15"/>
                <w:szCs w:val="15"/>
              </w:rPr>
              <w:t>E2</w:t>
            </w:r>
            <w:r>
              <w:rPr>
                <w:kern w:val="0"/>
                <w:sz w:val="15"/>
                <w:szCs w:val="15"/>
              </w:rPr>
              <w:t>区</w:t>
            </w:r>
          </w:p>
        </w:tc>
        <w:tc>
          <w:tcPr>
            <w:tcW w:w="1148" w:type="dxa"/>
            <w:tcBorders>
              <w:top w:val="outset" w:sz="6" w:space="0" w:color="000000"/>
              <w:left w:val="outset" w:sz="6" w:space="0" w:color="000000"/>
              <w:bottom w:val="outset" w:sz="6" w:space="0" w:color="000000"/>
              <w:right w:val="outset" w:sz="6" w:space="0" w:color="000000"/>
            </w:tcBorders>
            <w:vAlign w:val="center"/>
          </w:tcPr>
          <w:p w14:paraId="303D538B" w14:textId="77777777" w:rsidR="00855F26" w:rsidRDefault="00000000">
            <w:pPr>
              <w:widowControl/>
              <w:jc w:val="center"/>
              <w:rPr>
                <w:kern w:val="0"/>
                <w:sz w:val="15"/>
                <w:szCs w:val="15"/>
              </w:rPr>
            </w:pPr>
            <w:r>
              <w:rPr>
                <w:kern w:val="0"/>
                <w:sz w:val="15"/>
                <w:szCs w:val="15"/>
              </w:rPr>
              <w:t>E3</w:t>
            </w:r>
            <w:r>
              <w:rPr>
                <w:kern w:val="0"/>
                <w:sz w:val="15"/>
                <w:szCs w:val="15"/>
              </w:rPr>
              <w:t>区</w:t>
            </w:r>
          </w:p>
        </w:tc>
        <w:tc>
          <w:tcPr>
            <w:tcW w:w="1154" w:type="dxa"/>
            <w:tcBorders>
              <w:top w:val="outset" w:sz="6" w:space="0" w:color="000000"/>
              <w:left w:val="outset" w:sz="6" w:space="0" w:color="000000"/>
              <w:bottom w:val="outset" w:sz="6" w:space="0" w:color="000000"/>
              <w:right w:val="outset" w:sz="6" w:space="0" w:color="000000"/>
            </w:tcBorders>
            <w:vAlign w:val="center"/>
          </w:tcPr>
          <w:p w14:paraId="3BBAB8F0" w14:textId="77777777" w:rsidR="00855F26" w:rsidRDefault="00000000">
            <w:pPr>
              <w:widowControl/>
              <w:jc w:val="center"/>
              <w:rPr>
                <w:kern w:val="0"/>
                <w:sz w:val="15"/>
                <w:szCs w:val="15"/>
              </w:rPr>
            </w:pPr>
            <w:r>
              <w:rPr>
                <w:kern w:val="0"/>
                <w:sz w:val="15"/>
                <w:szCs w:val="15"/>
              </w:rPr>
              <w:t>E4</w:t>
            </w:r>
            <w:r>
              <w:rPr>
                <w:kern w:val="0"/>
                <w:sz w:val="15"/>
                <w:szCs w:val="15"/>
              </w:rPr>
              <w:t>区</w:t>
            </w:r>
          </w:p>
        </w:tc>
      </w:tr>
      <w:tr w:rsidR="00855F26" w14:paraId="3F1711AC" w14:textId="77777777">
        <w:trPr>
          <w:jc w:val="center"/>
        </w:trPr>
        <w:tc>
          <w:tcPr>
            <w:tcW w:w="1835" w:type="dxa"/>
            <w:vMerge w:val="restart"/>
            <w:tcBorders>
              <w:top w:val="outset" w:sz="6" w:space="0" w:color="000000"/>
              <w:left w:val="outset" w:sz="6" w:space="0" w:color="000000"/>
              <w:bottom w:val="outset" w:sz="6" w:space="0" w:color="000000"/>
              <w:right w:val="outset" w:sz="6" w:space="0" w:color="000000"/>
            </w:tcBorders>
            <w:vAlign w:val="center"/>
          </w:tcPr>
          <w:p w14:paraId="7365D96E" w14:textId="64EAF18C" w:rsidR="00855F26" w:rsidRDefault="00000000">
            <w:pPr>
              <w:widowControl/>
              <w:jc w:val="center"/>
              <w:rPr>
                <w:kern w:val="0"/>
                <w:sz w:val="15"/>
                <w:szCs w:val="15"/>
              </w:rPr>
            </w:pPr>
            <w:r>
              <w:rPr>
                <w:kern w:val="0"/>
                <w:sz w:val="15"/>
                <w:szCs w:val="15"/>
              </w:rPr>
              <w:t>垂直面照度</w:t>
            </w:r>
            <w:r>
              <w:rPr>
                <w:kern w:val="0"/>
                <w:sz w:val="15"/>
                <w:szCs w:val="15"/>
              </w:rPr>
              <w:t>(</w:t>
            </w:r>
            <w:proofErr w:type="spellStart"/>
            <w:r>
              <w:rPr>
                <w:kern w:val="0"/>
                <w:sz w:val="15"/>
                <w:szCs w:val="15"/>
              </w:rPr>
              <w:t>E</w:t>
            </w:r>
            <w:r>
              <w:rPr>
                <w:kern w:val="0"/>
                <w:sz w:val="15"/>
                <w:szCs w:val="15"/>
                <w:vertAlign w:val="subscript"/>
              </w:rPr>
              <w:t>v</w:t>
            </w:r>
            <w:proofErr w:type="spellEnd"/>
            <w:r>
              <w:rPr>
                <w:kern w:val="0"/>
                <w:sz w:val="15"/>
                <w:szCs w:val="15"/>
              </w:rPr>
              <w:t>)</w:t>
            </w:r>
          </w:p>
          <w:p w14:paraId="25533B10" w14:textId="77777777" w:rsidR="00855F26" w:rsidRDefault="00000000">
            <w:pPr>
              <w:widowControl/>
              <w:jc w:val="center"/>
              <w:rPr>
                <w:kern w:val="0"/>
                <w:sz w:val="15"/>
                <w:szCs w:val="15"/>
              </w:rPr>
            </w:pPr>
            <w:r>
              <w:rPr>
                <w:kern w:val="0"/>
                <w:sz w:val="15"/>
                <w:szCs w:val="15"/>
              </w:rPr>
              <w:t>(lx)</w:t>
            </w:r>
          </w:p>
        </w:tc>
        <w:tc>
          <w:tcPr>
            <w:tcW w:w="1781" w:type="dxa"/>
            <w:tcBorders>
              <w:top w:val="outset" w:sz="6" w:space="0" w:color="000000"/>
              <w:left w:val="outset" w:sz="6" w:space="0" w:color="000000"/>
              <w:bottom w:val="outset" w:sz="6" w:space="0" w:color="000000"/>
              <w:right w:val="outset" w:sz="6" w:space="0" w:color="000000"/>
            </w:tcBorders>
            <w:vAlign w:val="center"/>
          </w:tcPr>
          <w:p w14:paraId="050D9016" w14:textId="77777777" w:rsidR="00855F26" w:rsidRDefault="00000000">
            <w:pPr>
              <w:widowControl/>
              <w:jc w:val="center"/>
              <w:rPr>
                <w:kern w:val="0"/>
                <w:sz w:val="15"/>
                <w:szCs w:val="15"/>
              </w:rPr>
            </w:pPr>
            <w:r>
              <w:rPr>
                <w:kern w:val="0"/>
                <w:sz w:val="15"/>
                <w:szCs w:val="15"/>
              </w:rPr>
              <w:t>熄灯时段前</w:t>
            </w:r>
          </w:p>
        </w:tc>
        <w:tc>
          <w:tcPr>
            <w:tcW w:w="1087" w:type="dxa"/>
            <w:tcBorders>
              <w:top w:val="outset" w:sz="6" w:space="0" w:color="000000"/>
              <w:left w:val="outset" w:sz="6" w:space="0" w:color="000000"/>
              <w:bottom w:val="outset" w:sz="6" w:space="0" w:color="000000"/>
              <w:right w:val="outset" w:sz="6" w:space="0" w:color="000000"/>
            </w:tcBorders>
            <w:vAlign w:val="center"/>
          </w:tcPr>
          <w:p w14:paraId="745D431A" w14:textId="77777777" w:rsidR="00855F26" w:rsidRDefault="00000000">
            <w:pPr>
              <w:widowControl/>
              <w:jc w:val="center"/>
              <w:rPr>
                <w:kern w:val="0"/>
                <w:sz w:val="15"/>
                <w:szCs w:val="15"/>
              </w:rPr>
            </w:pPr>
            <w:r>
              <w:rPr>
                <w:kern w:val="0"/>
                <w:sz w:val="15"/>
                <w:szCs w:val="15"/>
              </w:rPr>
              <w:t>2</w:t>
            </w:r>
          </w:p>
        </w:tc>
        <w:tc>
          <w:tcPr>
            <w:tcW w:w="1151" w:type="dxa"/>
            <w:tcBorders>
              <w:top w:val="outset" w:sz="6" w:space="0" w:color="000000"/>
              <w:left w:val="outset" w:sz="6" w:space="0" w:color="000000"/>
              <w:bottom w:val="outset" w:sz="6" w:space="0" w:color="000000"/>
              <w:right w:val="outset" w:sz="6" w:space="0" w:color="000000"/>
            </w:tcBorders>
            <w:vAlign w:val="center"/>
          </w:tcPr>
          <w:p w14:paraId="38E4359B" w14:textId="77777777" w:rsidR="00855F26" w:rsidRDefault="00000000">
            <w:pPr>
              <w:widowControl/>
              <w:jc w:val="center"/>
              <w:rPr>
                <w:kern w:val="0"/>
                <w:sz w:val="15"/>
                <w:szCs w:val="15"/>
              </w:rPr>
            </w:pPr>
            <w:r>
              <w:rPr>
                <w:kern w:val="0"/>
                <w:sz w:val="15"/>
                <w:szCs w:val="15"/>
              </w:rPr>
              <w:t>5</w:t>
            </w:r>
          </w:p>
        </w:tc>
        <w:tc>
          <w:tcPr>
            <w:tcW w:w="1148" w:type="dxa"/>
            <w:tcBorders>
              <w:top w:val="outset" w:sz="6" w:space="0" w:color="000000"/>
              <w:left w:val="outset" w:sz="6" w:space="0" w:color="000000"/>
              <w:bottom w:val="outset" w:sz="6" w:space="0" w:color="000000"/>
              <w:right w:val="outset" w:sz="6" w:space="0" w:color="000000"/>
            </w:tcBorders>
            <w:vAlign w:val="center"/>
          </w:tcPr>
          <w:p w14:paraId="25E94A36" w14:textId="77777777" w:rsidR="00855F26" w:rsidRDefault="00000000">
            <w:pPr>
              <w:widowControl/>
              <w:jc w:val="center"/>
              <w:rPr>
                <w:kern w:val="0"/>
                <w:sz w:val="15"/>
                <w:szCs w:val="15"/>
              </w:rPr>
            </w:pPr>
            <w:r>
              <w:rPr>
                <w:kern w:val="0"/>
                <w:sz w:val="15"/>
                <w:szCs w:val="15"/>
              </w:rPr>
              <w:t>10</w:t>
            </w:r>
          </w:p>
        </w:tc>
        <w:tc>
          <w:tcPr>
            <w:tcW w:w="1154" w:type="dxa"/>
            <w:tcBorders>
              <w:top w:val="outset" w:sz="6" w:space="0" w:color="000000"/>
              <w:left w:val="outset" w:sz="6" w:space="0" w:color="000000"/>
              <w:bottom w:val="outset" w:sz="6" w:space="0" w:color="000000"/>
              <w:right w:val="outset" w:sz="6" w:space="0" w:color="000000"/>
            </w:tcBorders>
            <w:vAlign w:val="center"/>
          </w:tcPr>
          <w:p w14:paraId="01D0B75D" w14:textId="77777777" w:rsidR="00855F26" w:rsidRDefault="00000000">
            <w:pPr>
              <w:widowControl/>
              <w:jc w:val="center"/>
              <w:rPr>
                <w:kern w:val="0"/>
                <w:sz w:val="15"/>
                <w:szCs w:val="15"/>
              </w:rPr>
            </w:pPr>
            <w:r>
              <w:rPr>
                <w:kern w:val="0"/>
                <w:sz w:val="15"/>
                <w:szCs w:val="15"/>
              </w:rPr>
              <w:t>25</w:t>
            </w:r>
          </w:p>
        </w:tc>
      </w:tr>
      <w:tr w:rsidR="00855F26" w14:paraId="1951674E" w14:textId="77777777">
        <w:trPr>
          <w:jc w:val="center"/>
        </w:trPr>
        <w:tc>
          <w:tcPr>
            <w:tcW w:w="1835" w:type="dxa"/>
            <w:vMerge/>
            <w:tcBorders>
              <w:top w:val="outset" w:sz="6" w:space="0" w:color="000000"/>
              <w:left w:val="outset" w:sz="6" w:space="0" w:color="000000"/>
              <w:bottom w:val="outset" w:sz="6" w:space="0" w:color="000000"/>
              <w:right w:val="outset" w:sz="6" w:space="0" w:color="000000"/>
            </w:tcBorders>
            <w:vAlign w:val="center"/>
          </w:tcPr>
          <w:p w14:paraId="730DD7BD" w14:textId="77777777" w:rsidR="00855F26" w:rsidRDefault="00855F26">
            <w:pPr>
              <w:widowControl/>
              <w:jc w:val="center"/>
              <w:rPr>
                <w:kern w:val="0"/>
                <w:sz w:val="15"/>
                <w:szCs w:val="15"/>
              </w:rPr>
            </w:pPr>
          </w:p>
        </w:tc>
        <w:tc>
          <w:tcPr>
            <w:tcW w:w="1781" w:type="dxa"/>
            <w:tcBorders>
              <w:top w:val="outset" w:sz="6" w:space="0" w:color="000000"/>
              <w:left w:val="outset" w:sz="6" w:space="0" w:color="000000"/>
              <w:bottom w:val="outset" w:sz="6" w:space="0" w:color="000000"/>
              <w:right w:val="outset" w:sz="6" w:space="0" w:color="000000"/>
            </w:tcBorders>
            <w:vAlign w:val="center"/>
          </w:tcPr>
          <w:p w14:paraId="751A5FD9" w14:textId="77777777" w:rsidR="00855F26" w:rsidRDefault="00000000">
            <w:pPr>
              <w:widowControl/>
              <w:jc w:val="center"/>
              <w:rPr>
                <w:kern w:val="0"/>
                <w:sz w:val="15"/>
                <w:szCs w:val="15"/>
              </w:rPr>
            </w:pPr>
            <w:r>
              <w:rPr>
                <w:kern w:val="0"/>
                <w:sz w:val="15"/>
                <w:szCs w:val="15"/>
              </w:rPr>
              <w:t>熄灯时段</w:t>
            </w:r>
          </w:p>
        </w:tc>
        <w:tc>
          <w:tcPr>
            <w:tcW w:w="1087" w:type="dxa"/>
            <w:tcBorders>
              <w:top w:val="outset" w:sz="6" w:space="0" w:color="000000"/>
              <w:left w:val="outset" w:sz="6" w:space="0" w:color="000000"/>
              <w:bottom w:val="outset" w:sz="6" w:space="0" w:color="000000"/>
              <w:right w:val="outset" w:sz="6" w:space="0" w:color="000000"/>
            </w:tcBorders>
            <w:vAlign w:val="center"/>
          </w:tcPr>
          <w:p w14:paraId="0FDC0125" w14:textId="77777777" w:rsidR="00855F26" w:rsidRDefault="00000000">
            <w:pPr>
              <w:widowControl/>
              <w:jc w:val="center"/>
              <w:rPr>
                <w:kern w:val="0"/>
                <w:sz w:val="15"/>
                <w:szCs w:val="15"/>
              </w:rPr>
            </w:pPr>
            <w:r>
              <w:rPr>
                <w:kern w:val="0"/>
                <w:sz w:val="15"/>
                <w:szCs w:val="15"/>
              </w:rPr>
              <w:t>0</w:t>
            </w:r>
          </w:p>
        </w:tc>
        <w:tc>
          <w:tcPr>
            <w:tcW w:w="1151" w:type="dxa"/>
            <w:tcBorders>
              <w:top w:val="outset" w:sz="6" w:space="0" w:color="000000"/>
              <w:left w:val="outset" w:sz="6" w:space="0" w:color="000000"/>
              <w:bottom w:val="outset" w:sz="6" w:space="0" w:color="000000"/>
              <w:right w:val="outset" w:sz="6" w:space="0" w:color="000000"/>
            </w:tcBorders>
            <w:vAlign w:val="center"/>
          </w:tcPr>
          <w:p w14:paraId="06249EEB" w14:textId="77777777" w:rsidR="00855F26" w:rsidRDefault="00000000">
            <w:pPr>
              <w:widowControl/>
              <w:jc w:val="center"/>
              <w:rPr>
                <w:kern w:val="0"/>
                <w:sz w:val="15"/>
                <w:szCs w:val="15"/>
              </w:rPr>
            </w:pPr>
            <w:r>
              <w:rPr>
                <w:kern w:val="0"/>
                <w:sz w:val="15"/>
                <w:szCs w:val="15"/>
              </w:rPr>
              <w:t>1</w:t>
            </w:r>
          </w:p>
        </w:tc>
        <w:tc>
          <w:tcPr>
            <w:tcW w:w="1148" w:type="dxa"/>
            <w:tcBorders>
              <w:top w:val="outset" w:sz="6" w:space="0" w:color="000000"/>
              <w:left w:val="outset" w:sz="6" w:space="0" w:color="000000"/>
              <w:bottom w:val="outset" w:sz="6" w:space="0" w:color="000000"/>
              <w:right w:val="outset" w:sz="6" w:space="0" w:color="000000"/>
            </w:tcBorders>
            <w:vAlign w:val="center"/>
          </w:tcPr>
          <w:p w14:paraId="45F152DF" w14:textId="77777777" w:rsidR="00855F26" w:rsidRDefault="00000000">
            <w:pPr>
              <w:widowControl/>
              <w:jc w:val="center"/>
              <w:rPr>
                <w:kern w:val="0"/>
                <w:sz w:val="15"/>
                <w:szCs w:val="15"/>
              </w:rPr>
            </w:pPr>
            <w:r>
              <w:rPr>
                <w:kern w:val="0"/>
                <w:sz w:val="15"/>
                <w:szCs w:val="15"/>
              </w:rPr>
              <w:t>2</w:t>
            </w:r>
          </w:p>
        </w:tc>
        <w:tc>
          <w:tcPr>
            <w:tcW w:w="1154" w:type="dxa"/>
            <w:tcBorders>
              <w:top w:val="outset" w:sz="6" w:space="0" w:color="000000"/>
              <w:left w:val="outset" w:sz="6" w:space="0" w:color="000000"/>
              <w:bottom w:val="outset" w:sz="6" w:space="0" w:color="000000"/>
              <w:right w:val="outset" w:sz="6" w:space="0" w:color="000000"/>
            </w:tcBorders>
            <w:vAlign w:val="center"/>
          </w:tcPr>
          <w:p w14:paraId="56050303" w14:textId="77777777" w:rsidR="00855F26" w:rsidRDefault="00000000">
            <w:pPr>
              <w:widowControl/>
              <w:jc w:val="center"/>
              <w:rPr>
                <w:kern w:val="0"/>
                <w:sz w:val="15"/>
                <w:szCs w:val="15"/>
              </w:rPr>
            </w:pPr>
            <w:r>
              <w:rPr>
                <w:kern w:val="0"/>
                <w:sz w:val="15"/>
                <w:szCs w:val="15"/>
              </w:rPr>
              <w:t>5</w:t>
            </w:r>
          </w:p>
        </w:tc>
      </w:tr>
    </w:tbl>
    <w:p w14:paraId="62F4CD50" w14:textId="77777777" w:rsidR="00855F26" w:rsidRDefault="00000000">
      <w:pPr>
        <w:rPr>
          <w:kern w:val="0"/>
          <w:sz w:val="15"/>
          <w:szCs w:val="15"/>
        </w:rPr>
      </w:pPr>
      <w:r>
        <w:rPr>
          <w:kern w:val="0"/>
          <w:sz w:val="15"/>
          <w:szCs w:val="15"/>
        </w:rPr>
        <w:t>注：</w:t>
      </w:r>
      <w:r>
        <w:rPr>
          <w:kern w:val="0"/>
          <w:sz w:val="15"/>
          <w:szCs w:val="15"/>
        </w:rPr>
        <w:t xml:space="preserve">1 </w:t>
      </w:r>
      <w:r>
        <w:rPr>
          <w:kern w:val="0"/>
          <w:sz w:val="15"/>
          <w:szCs w:val="15"/>
        </w:rPr>
        <w:t>考虑对公共（道路）照明灯具会产生影响，</w:t>
      </w:r>
      <w:r>
        <w:rPr>
          <w:kern w:val="0"/>
          <w:sz w:val="15"/>
          <w:szCs w:val="15"/>
        </w:rPr>
        <w:t>E1</w:t>
      </w:r>
      <w:r>
        <w:rPr>
          <w:kern w:val="0"/>
          <w:sz w:val="15"/>
          <w:szCs w:val="15"/>
        </w:rPr>
        <w:t>区熄灯时段的垂直面照度最大允许值可提高到</w:t>
      </w:r>
      <w:r>
        <w:rPr>
          <w:kern w:val="0"/>
          <w:sz w:val="15"/>
          <w:szCs w:val="15"/>
        </w:rPr>
        <w:t>1lx</w:t>
      </w:r>
      <w:r>
        <w:rPr>
          <w:kern w:val="0"/>
          <w:sz w:val="15"/>
          <w:szCs w:val="15"/>
        </w:rPr>
        <w:t>；</w:t>
      </w:r>
    </w:p>
    <w:p w14:paraId="647555D2" w14:textId="77777777" w:rsidR="00855F26" w:rsidRDefault="00000000">
      <w:r>
        <w:rPr>
          <w:kern w:val="0"/>
          <w:sz w:val="15"/>
          <w:szCs w:val="15"/>
        </w:rPr>
        <w:t xml:space="preserve">　　</w:t>
      </w:r>
      <w:r>
        <w:rPr>
          <w:kern w:val="0"/>
          <w:sz w:val="15"/>
          <w:szCs w:val="15"/>
        </w:rPr>
        <w:t xml:space="preserve">2 </w:t>
      </w:r>
      <w:r>
        <w:rPr>
          <w:kern w:val="0"/>
          <w:sz w:val="15"/>
          <w:szCs w:val="15"/>
        </w:rPr>
        <w:t>环境区域（</w:t>
      </w:r>
      <w:r>
        <w:rPr>
          <w:kern w:val="0"/>
          <w:sz w:val="15"/>
          <w:szCs w:val="15"/>
        </w:rPr>
        <w:t>E1</w:t>
      </w:r>
      <w:r>
        <w:rPr>
          <w:kern w:val="0"/>
          <w:sz w:val="15"/>
          <w:szCs w:val="15"/>
        </w:rPr>
        <w:t>～</w:t>
      </w:r>
      <w:r>
        <w:rPr>
          <w:kern w:val="0"/>
          <w:sz w:val="15"/>
          <w:szCs w:val="15"/>
        </w:rPr>
        <w:t>E4</w:t>
      </w:r>
      <w:r>
        <w:rPr>
          <w:kern w:val="0"/>
          <w:sz w:val="15"/>
          <w:szCs w:val="15"/>
        </w:rPr>
        <w:t>区）的划分可按本规范附录</w:t>
      </w:r>
      <w:r>
        <w:rPr>
          <w:kern w:val="0"/>
          <w:sz w:val="15"/>
          <w:szCs w:val="15"/>
        </w:rPr>
        <w:t>A</w:t>
      </w:r>
      <w:r>
        <w:rPr>
          <w:kern w:val="0"/>
          <w:sz w:val="15"/>
          <w:szCs w:val="15"/>
        </w:rPr>
        <w:t>进行。</w:t>
      </w:r>
    </w:p>
    <w:p w14:paraId="046A3861" w14:textId="77777777" w:rsidR="00855F26" w:rsidRDefault="00855F26"/>
    <w:p w14:paraId="7A01819B" w14:textId="77777777" w:rsidR="00855F26" w:rsidRDefault="00000000">
      <w:pPr>
        <w:widowControl/>
        <w:spacing w:line="240" w:lineRule="auto"/>
        <w:jc w:val="left"/>
      </w:pPr>
      <w:r>
        <w:br w:type="page"/>
      </w:r>
    </w:p>
    <w:p w14:paraId="26D60322" w14:textId="6C037EE0" w:rsidR="00855F26" w:rsidRDefault="00000000">
      <w:pPr>
        <w:pStyle w:val="1"/>
      </w:pPr>
      <w:bookmarkStart w:id="112" w:name="_Toc2831"/>
      <w:r>
        <w:rPr>
          <w:rFonts w:hint="eastAsia"/>
        </w:rPr>
        <w:lastRenderedPageBreak/>
        <w:t>照明指标</w:t>
      </w:r>
      <w:bookmarkEnd w:id="112"/>
    </w:p>
    <w:p w14:paraId="7B42F183" w14:textId="2F4A6D3D" w:rsidR="00855F26" w:rsidRDefault="00000000">
      <w:pPr>
        <w:pStyle w:val="2"/>
        <w:numPr>
          <w:ilvl w:val="1"/>
          <w:numId w:val="1"/>
        </w:numPr>
        <w:spacing w:line="400" w:lineRule="exact"/>
        <w:rPr>
          <w:rFonts w:ascii="Times New Roman" w:hAnsi="Times New Roman"/>
        </w:rPr>
      </w:pPr>
      <w:bookmarkStart w:id="113" w:name="_Toc28915"/>
      <w:r>
        <w:rPr>
          <w:rFonts w:ascii="Times New Roman" w:hAnsi="Times New Roman" w:hint="eastAsia"/>
        </w:rPr>
        <w:t>室内照明指标</w:t>
      </w:r>
      <w:bookmarkEnd w:id="113"/>
    </w:p>
    <w:p w14:paraId="52381757" w14:textId="77777777" w:rsidR="00855F26" w:rsidRDefault="00000000">
      <w:pPr>
        <w:pStyle w:val="a1"/>
        <w:numPr>
          <w:ilvl w:val="2"/>
          <w:numId w:val="14"/>
        </w:numPr>
        <w:snapToGrid w:val="0"/>
        <w:spacing w:before="0" w:after="0" w:line="400" w:lineRule="atLeast"/>
        <w:outlineLvl w:val="2"/>
        <w:rPr>
          <w:rFonts w:ascii="Times New Roman"/>
          <w:kern w:val="2"/>
          <w:sz w:val="24"/>
        </w:rPr>
      </w:pPr>
      <w:bookmarkStart w:id="114" w:name="_Toc22180"/>
      <w:r>
        <w:rPr>
          <w:rFonts w:ascii="Times New Roman" w:hint="eastAsia"/>
          <w:kern w:val="2"/>
          <w:sz w:val="24"/>
        </w:rPr>
        <w:t>需重点突出展示的展品，其和环境背景的</w:t>
      </w:r>
      <w:proofErr w:type="gramStart"/>
      <w:r>
        <w:rPr>
          <w:rFonts w:ascii="Times New Roman" w:hint="eastAsia"/>
          <w:kern w:val="2"/>
          <w:sz w:val="24"/>
        </w:rPr>
        <w:t>亮度比宜大于</w:t>
      </w:r>
      <w:proofErr w:type="gramEnd"/>
      <w:r>
        <w:rPr>
          <w:rFonts w:ascii="Times New Roman"/>
          <w:kern w:val="2"/>
          <w:sz w:val="24"/>
        </w:rPr>
        <w:t>5</w:t>
      </w:r>
      <w:r>
        <w:rPr>
          <w:rFonts w:ascii="Times New Roman" w:hint="eastAsia"/>
          <w:kern w:val="2"/>
          <w:sz w:val="24"/>
        </w:rPr>
        <w:t>：</w:t>
      </w:r>
      <w:r>
        <w:rPr>
          <w:rFonts w:ascii="Times New Roman"/>
          <w:kern w:val="2"/>
          <w:sz w:val="24"/>
        </w:rPr>
        <w:t>1</w:t>
      </w:r>
      <w:r>
        <w:rPr>
          <w:rFonts w:ascii="Times New Roman" w:hint="eastAsia"/>
          <w:kern w:val="2"/>
          <w:sz w:val="24"/>
        </w:rPr>
        <w:t>。</w:t>
      </w:r>
      <w:bookmarkEnd w:id="114"/>
    </w:p>
    <w:p w14:paraId="4CE43C0C" w14:textId="77777777" w:rsidR="00855F26" w:rsidRDefault="00000000">
      <w:pPr>
        <w:pStyle w:val="a1"/>
        <w:numPr>
          <w:ilvl w:val="2"/>
          <w:numId w:val="14"/>
        </w:numPr>
        <w:snapToGrid w:val="0"/>
        <w:spacing w:before="0" w:after="0" w:line="400" w:lineRule="atLeast"/>
        <w:outlineLvl w:val="2"/>
      </w:pPr>
      <w:bookmarkStart w:id="115" w:name="_Toc1641"/>
      <w:r>
        <w:rPr>
          <w:rFonts w:ascii="Times New Roman" w:hint="eastAsia"/>
          <w:kern w:val="2"/>
          <w:sz w:val="24"/>
        </w:rPr>
        <w:t>通道照度不宜低于临近空间照度的</w:t>
      </w:r>
      <w:r>
        <w:rPr>
          <w:rFonts w:ascii="Times New Roman" w:hint="eastAsia"/>
          <w:kern w:val="2"/>
          <w:sz w:val="24"/>
        </w:rPr>
        <w:t>1/</w:t>
      </w:r>
      <w:r>
        <w:rPr>
          <w:rFonts w:ascii="Times New Roman"/>
          <w:kern w:val="2"/>
          <w:sz w:val="24"/>
        </w:rPr>
        <w:t>3</w:t>
      </w:r>
      <w:r>
        <w:rPr>
          <w:rFonts w:ascii="Times New Roman" w:hint="eastAsia"/>
          <w:kern w:val="2"/>
          <w:sz w:val="24"/>
        </w:rPr>
        <w:t>。</w:t>
      </w:r>
      <w:bookmarkEnd w:id="115"/>
    </w:p>
    <w:p w14:paraId="6AE07139" w14:textId="7F69F25D" w:rsidR="00855F26" w:rsidRDefault="00000000">
      <w:pPr>
        <w:pStyle w:val="a1"/>
        <w:snapToGrid w:val="0"/>
        <w:spacing w:before="0" w:after="0" w:line="400" w:lineRule="atLeast"/>
        <w:outlineLvl w:val="2"/>
        <w:rPr>
          <w:rFonts w:ascii="Times New Roman"/>
          <w:kern w:val="2"/>
          <w:sz w:val="24"/>
        </w:rPr>
      </w:pPr>
      <w:bookmarkStart w:id="116" w:name="_Toc8127"/>
      <w:r>
        <w:rPr>
          <w:rFonts w:ascii="Times New Roman" w:hint="eastAsia"/>
          <w:kern w:val="2"/>
          <w:sz w:val="24"/>
        </w:rPr>
        <w:t>会展建筑照明光源色表特征</w:t>
      </w:r>
      <w:proofErr w:type="gramStart"/>
      <w:r>
        <w:rPr>
          <w:rFonts w:ascii="Times New Roman" w:hint="eastAsia"/>
          <w:kern w:val="2"/>
          <w:sz w:val="24"/>
        </w:rPr>
        <w:t>宜符合表</w:t>
      </w:r>
      <w:proofErr w:type="gramEnd"/>
      <w:r>
        <w:rPr>
          <w:rFonts w:ascii="Times New Roman" w:hint="eastAsia"/>
          <w:kern w:val="2"/>
          <w:sz w:val="24"/>
        </w:rPr>
        <w:t>6.1.3</w:t>
      </w:r>
      <w:r>
        <w:rPr>
          <w:rFonts w:ascii="Times New Roman" w:hint="eastAsia"/>
          <w:kern w:val="2"/>
          <w:sz w:val="24"/>
        </w:rPr>
        <w:t>的规定。</w:t>
      </w:r>
      <w:bookmarkEnd w:id="116"/>
    </w:p>
    <w:p w14:paraId="3F6481E1" w14:textId="77777777" w:rsidR="00855F26" w:rsidRDefault="00000000">
      <w:pPr>
        <w:pStyle w:val="aff9"/>
        <w:ind w:firstLine="400"/>
        <w:jc w:val="center"/>
        <w:rPr>
          <w:rFonts w:ascii="Times New Roman" w:eastAsia="黑体"/>
        </w:rPr>
      </w:pPr>
      <w:r>
        <w:rPr>
          <w:rFonts w:ascii="Times New Roman" w:eastAsia="黑体" w:hint="eastAsia"/>
        </w:rPr>
        <w:t>表</w:t>
      </w:r>
      <w:r>
        <w:rPr>
          <w:rFonts w:ascii="Times New Roman" w:eastAsia="黑体" w:hint="eastAsia"/>
        </w:rPr>
        <w:t xml:space="preserve">6.1.3 </w:t>
      </w:r>
      <w:r>
        <w:rPr>
          <w:rFonts w:ascii="Times New Roman" w:eastAsia="黑体" w:hint="eastAsia"/>
        </w:rPr>
        <w:t>照明光源色表特征</w:t>
      </w:r>
    </w:p>
    <w:tbl>
      <w:tblPr>
        <w:tblStyle w:val="aff"/>
        <w:tblW w:w="4999" w:type="pct"/>
        <w:jc w:val="center"/>
        <w:tblLook w:val="04A0" w:firstRow="1" w:lastRow="0" w:firstColumn="1" w:lastColumn="0" w:noHBand="0" w:noVBand="1"/>
      </w:tblPr>
      <w:tblGrid>
        <w:gridCol w:w="2760"/>
        <w:gridCol w:w="2998"/>
        <w:gridCol w:w="2536"/>
      </w:tblGrid>
      <w:tr w:rsidR="00855F26" w14:paraId="0AC80CA4" w14:textId="77777777">
        <w:trPr>
          <w:jc w:val="center"/>
        </w:trPr>
        <w:tc>
          <w:tcPr>
            <w:tcW w:w="1663" w:type="pct"/>
          </w:tcPr>
          <w:p w14:paraId="0DD77D6B" w14:textId="77777777" w:rsidR="00855F26" w:rsidRDefault="00000000">
            <w:pPr>
              <w:pStyle w:val="a1"/>
              <w:numPr>
                <w:ilvl w:val="0"/>
                <w:numId w:val="0"/>
              </w:numPr>
              <w:jc w:val="center"/>
              <w:rPr>
                <w:rFonts w:ascii="Times New Roman"/>
                <w:kern w:val="2"/>
              </w:rPr>
            </w:pPr>
            <w:r>
              <w:rPr>
                <w:rFonts w:ascii="Times New Roman" w:hint="eastAsia"/>
                <w:kern w:val="2"/>
              </w:rPr>
              <w:t>光源颜色分类</w:t>
            </w:r>
          </w:p>
        </w:tc>
        <w:tc>
          <w:tcPr>
            <w:tcW w:w="1807" w:type="pct"/>
          </w:tcPr>
          <w:p w14:paraId="1EF31BD5" w14:textId="77777777" w:rsidR="00855F26" w:rsidRDefault="00000000">
            <w:pPr>
              <w:pStyle w:val="a1"/>
              <w:numPr>
                <w:ilvl w:val="0"/>
                <w:numId w:val="0"/>
              </w:numPr>
              <w:jc w:val="center"/>
              <w:rPr>
                <w:rFonts w:ascii="Times New Roman"/>
                <w:kern w:val="2"/>
              </w:rPr>
            </w:pPr>
            <w:r>
              <w:rPr>
                <w:rFonts w:ascii="Times New Roman" w:hint="eastAsia"/>
                <w:kern w:val="2"/>
              </w:rPr>
              <w:t>相关色温（</w:t>
            </w:r>
            <w:r>
              <w:rPr>
                <w:rFonts w:ascii="Times New Roman" w:hint="eastAsia"/>
                <w:kern w:val="2"/>
              </w:rPr>
              <w:t>K</w:t>
            </w:r>
            <w:r>
              <w:rPr>
                <w:rFonts w:ascii="Times New Roman" w:hint="eastAsia"/>
                <w:kern w:val="2"/>
              </w:rPr>
              <w:t>）</w:t>
            </w:r>
          </w:p>
        </w:tc>
        <w:tc>
          <w:tcPr>
            <w:tcW w:w="1529" w:type="pct"/>
          </w:tcPr>
          <w:p w14:paraId="6F7F896D" w14:textId="77777777" w:rsidR="00855F26" w:rsidRDefault="00000000">
            <w:pPr>
              <w:pStyle w:val="a1"/>
              <w:numPr>
                <w:ilvl w:val="0"/>
                <w:numId w:val="0"/>
              </w:numPr>
              <w:jc w:val="center"/>
              <w:rPr>
                <w:rFonts w:ascii="Times New Roman"/>
                <w:kern w:val="2"/>
              </w:rPr>
            </w:pPr>
            <w:r>
              <w:rPr>
                <w:rFonts w:ascii="Times New Roman" w:hint="eastAsia"/>
                <w:kern w:val="2"/>
              </w:rPr>
              <w:t>颜色特征</w:t>
            </w:r>
          </w:p>
        </w:tc>
      </w:tr>
      <w:tr w:rsidR="00855F26" w14:paraId="0A744ABB" w14:textId="77777777">
        <w:trPr>
          <w:jc w:val="center"/>
        </w:trPr>
        <w:tc>
          <w:tcPr>
            <w:tcW w:w="1663" w:type="pct"/>
          </w:tcPr>
          <w:p w14:paraId="3799B4BD" w14:textId="77777777" w:rsidR="00855F26" w:rsidRDefault="00000000">
            <w:pPr>
              <w:pStyle w:val="a1"/>
              <w:numPr>
                <w:ilvl w:val="0"/>
                <w:numId w:val="0"/>
              </w:numPr>
              <w:jc w:val="center"/>
              <w:rPr>
                <w:rFonts w:ascii="Times New Roman"/>
                <w:kern w:val="2"/>
              </w:rPr>
            </w:pPr>
            <w:r>
              <w:rPr>
                <w:rFonts w:ascii="Times New Roman" w:hint="eastAsia"/>
                <w:kern w:val="2"/>
              </w:rPr>
              <w:t>I</w:t>
            </w:r>
          </w:p>
        </w:tc>
        <w:tc>
          <w:tcPr>
            <w:tcW w:w="1807" w:type="pct"/>
          </w:tcPr>
          <w:p w14:paraId="1EB7833D" w14:textId="77777777" w:rsidR="00855F26" w:rsidRDefault="00000000">
            <w:pPr>
              <w:pStyle w:val="a1"/>
              <w:numPr>
                <w:ilvl w:val="0"/>
                <w:numId w:val="0"/>
              </w:numPr>
              <w:jc w:val="center"/>
              <w:rPr>
                <w:rFonts w:ascii="Times New Roman"/>
                <w:kern w:val="2"/>
              </w:rPr>
            </w:pPr>
            <w:r>
              <w:rPr>
                <w:rFonts w:ascii="Times New Roman"/>
                <w:color w:val="333333"/>
                <w:shd w:val="clear" w:color="auto" w:fill="FFFFFF"/>
              </w:rPr>
              <w:t>&lt;3300</w:t>
            </w:r>
          </w:p>
        </w:tc>
        <w:tc>
          <w:tcPr>
            <w:tcW w:w="1529" w:type="pct"/>
          </w:tcPr>
          <w:p w14:paraId="01328711" w14:textId="77777777" w:rsidR="00855F26" w:rsidRDefault="00000000">
            <w:pPr>
              <w:pStyle w:val="a1"/>
              <w:numPr>
                <w:ilvl w:val="0"/>
                <w:numId w:val="0"/>
              </w:numPr>
              <w:jc w:val="center"/>
              <w:rPr>
                <w:rFonts w:ascii="Times New Roman"/>
                <w:kern w:val="2"/>
              </w:rPr>
            </w:pPr>
            <w:r>
              <w:rPr>
                <w:rFonts w:ascii="Times New Roman" w:hint="eastAsia"/>
                <w:kern w:val="2"/>
              </w:rPr>
              <w:t>暖</w:t>
            </w:r>
          </w:p>
        </w:tc>
      </w:tr>
      <w:tr w:rsidR="00855F26" w14:paraId="6987C7A9" w14:textId="77777777">
        <w:trPr>
          <w:jc w:val="center"/>
        </w:trPr>
        <w:tc>
          <w:tcPr>
            <w:tcW w:w="1663" w:type="pct"/>
            <w:vAlign w:val="center"/>
          </w:tcPr>
          <w:p w14:paraId="2A639A37" w14:textId="77777777" w:rsidR="00855F26" w:rsidRDefault="00000000">
            <w:pPr>
              <w:pStyle w:val="a1"/>
              <w:numPr>
                <w:ilvl w:val="0"/>
                <w:numId w:val="0"/>
              </w:numPr>
              <w:jc w:val="center"/>
              <w:rPr>
                <w:rFonts w:ascii="Times New Roman"/>
                <w:kern w:val="2"/>
              </w:rPr>
            </w:pPr>
            <w:r>
              <w:rPr>
                <w:rFonts w:ascii="Times New Roman" w:hint="eastAsia"/>
                <w:kern w:val="2"/>
              </w:rPr>
              <w:t>I</w:t>
            </w:r>
            <w:r>
              <w:rPr>
                <w:rFonts w:ascii="Times New Roman"/>
                <w:kern w:val="2"/>
              </w:rPr>
              <w:t>I</w:t>
            </w:r>
          </w:p>
        </w:tc>
        <w:tc>
          <w:tcPr>
            <w:tcW w:w="1807" w:type="pct"/>
            <w:vAlign w:val="center"/>
          </w:tcPr>
          <w:p w14:paraId="4A1FEA63" w14:textId="77777777" w:rsidR="00855F26" w:rsidRDefault="00000000">
            <w:pPr>
              <w:pStyle w:val="a1"/>
              <w:numPr>
                <w:ilvl w:val="0"/>
                <w:numId w:val="0"/>
              </w:numPr>
              <w:jc w:val="center"/>
              <w:rPr>
                <w:rFonts w:ascii="Times New Roman"/>
                <w:kern w:val="2"/>
              </w:rPr>
            </w:pPr>
            <w:r>
              <w:rPr>
                <w:rFonts w:ascii="Times New Roman" w:hint="eastAsia"/>
                <w:kern w:val="2"/>
              </w:rPr>
              <w:t>3</w:t>
            </w:r>
            <w:r>
              <w:rPr>
                <w:rFonts w:ascii="Times New Roman"/>
                <w:kern w:val="2"/>
              </w:rPr>
              <w:t>300~5300</w:t>
            </w:r>
          </w:p>
        </w:tc>
        <w:tc>
          <w:tcPr>
            <w:tcW w:w="1529" w:type="pct"/>
            <w:vAlign w:val="center"/>
          </w:tcPr>
          <w:p w14:paraId="456FB537" w14:textId="77777777" w:rsidR="00855F26" w:rsidRDefault="00000000">
            <w:pPr>
              <w:pStyle w:val="a1"/>
              <w:numPr>
                <w:ilvl w:val="0"/>
                <w:numId w:val="0"/>
              </w:numPr>
              <w:jc w:val="center"/>
              <w:rPr>
                <w:rFonts w:ascii="Times New Roman"/>
                <w:kern w:val="2"/>
              </w:rPr>
            </w:pPr>
            <w:r>
              <w:rPr>
                <w:rFonts w:ascii="Times New Roman" w:hint="eastAsia"/>
                <w:kern w:val="2"/>
              </w:rPr>
              <w:t>中间</w:t>
            </w:r>
          </w:p>
        </w:tc>
      </w:tr>
      <w:tr w:rsidR="00855F26" w14:paraId="35D828A5" w14:textId="77777777">
        <w:trPr>
          <w:jc w:val="center"/>
        </w:trPr>
        <w:tc>
          <w:tcPr>
            <w:tcW w:w="1663" w:type="pct"/>
          </w:tcPr>
          <w:p w14:paraId="19037F94" w14:textId="77777777" w:rsidR="00855F26" w:rsidRDefault="00000000">
            <w:pPr>
              <w:pStyle w:val="a1"/>
              <w:numPr>
                <w:ilvl w:val="0"/>
                <w:numId w:val="0"/>
              </w:numPr>
              <w:jc w:val="center"/>
              <w:rPr>
                <w:rFonts w:ascii="Times New Roman"/>
                <w:kern w:val="2"/>
              </w:rPr>
            </w:pPr>
            <w:r>
              <w:rPr>
                <w:rFonts w:ascii="Times New Roman" w:hint="eastAsia"/>
                <w:kern w:val="2"/>
              </w:rPr>
              <w:t>I</w:t>
            </w:r>
            <w:r>
              <w:rPr>
                <w:rFonts w:ascii="Times New Roman"/>
                <w:kern w:val="2"/>
              </w:rPr>
              <w:t>II</w:t>
            </w:r>
          </w:p>
        </w:tc>
        <w:tc>
          <w:tcPr>
            <w:tcW w:w="1807" w:type="pct"/>
          </w:tcPr>
          <w:p w14:paraId="36421ACC" w14:textId="77777777" w:rsidR="00855F26" w:rsidRDefault="00000000">
            <w:pPr>
              <w:pStyle w:val="a1"/>
              <w:numPr>
                <w:ilvl w:val="0"/>
                <w:numId w:val="0"/>
              </w:numPr>
              <w:jc w:val="center"/>
              <w:rPr>
                <w:rFonts w:ascii="Times New Roman"/>
                <w:kern w:val="2"/>
              </w:rPr>
            </w:pPr>
            <w:r>
              <w:rPr>
                <w:rFonts w:ascii="Times New Roman"/>
                <w:color w:val="333333"/>
                <w:shd w:val="clear" w:color="auto" w:fill="FFFFFF"/>
              </w:rPr>
              <w:t>&gt;5300</w:t>
            </w:r>
          </w:p>
        </w:tc>
        <w:tc>
          <w:tcPr>
            <w:tcW w:w="1529" w:type="pct"/>
          </w:tcPr>
          <w:p w14:paraId="210AC945" w14:textId="77777777" w:rsidR="00855F26" w:rsidRDefault="00000000">
            <w:pPr>
              <w:pStyle w:val="a1"/>
              <w:numPr>
                <w:ilvl w:val="0"/>
                <w:numId w:val="0"/>
              </w:numPr>
              <w:jc w:val="center"/>
              <w:rPr>
                <w:rFonts w:ascii="Times New Roman"/>
                <w:kern w:val="2"/>
              </w:rPr>
            </w:pPr>
            <w:r>
              <w:rPr>
                <w:rFonts w:ascii="Times New Roman" w:hint="eastAsia"/>
                <w:kern w:val="2"/>
              </w:rPr>
              <w:t>冷</w:t>
            </w:r>
          </w:p>
        </w:tc>
      </w:tr>
    </w:tbl>
    <w:p w14:paraId="409C0DD8" w14:textId="77777777" w:rsidR="00855F26" w:rsidRDefault="00000000">
      <w:pPr>
        <w:pStyle w:val="a1"/>
        <w:numPr>
          <w:ilvl w:val="2"/>
          <w:numId w:val="14"/>
        </w:numPr>
        <w:snapToGrid w:val="0"/>
        <w:spacing w:before="0" w:after="0" w:line="400" w:lineRule="atLeast"/>
        <w:outlineLvl w:val="2"/>
        <w:rPr>
          <w:rFonts w:ascii="Times New Roman"/>
          <w:kern w:val="2"/>
          <w:sz w:val="24"/>
        </w:rPr>
      </w:pPr>
      <w:r>
        <w:rPr>
          <w:rFonts w:ascii="Times New Roman" w:hint="eastAsia"/>
          <w:kern w:val="2"/>
          <w:sz w:val="24"/>
        </w:rPr>
        <w:t>室内夜间人员长期工作或停留的房间或场所，灯具额定相关色温不宜高于</w:t>
      </w:r>
      <w:r>
        <w:rPr>
          <w:rFonts w:ascii="Times New Roman" w:hint="eastAsia"/>
          <w:kern w:val="2"/>
          <w:sz w:val="24"/>
        </w:rPr>
        <w:t>4000K</w:t>
      </w:r>
      <w:r>
        <w:rPr>
          <w:rFonts w:ascii="Times New Roman" w:hint="eastAsia"/>
          <w:kern w:val="2"/>
          <w:sz w:val="24"/>
        </w:rPr>
        <w:t>。</w:t>
      </w:r>
    </w:p>
    <w:p w14:paraId="3DCBF162" w14:textId="77777777" w:rsidR="00855F26" w:rsidRDefault="00000000">
      <w:pPr>
        <w:rPr>
          <w:color w:val="00B0F0"/>
        </w:rPr>
      </w:pPr>
      <w:r>
        <w:rPr>
          <w:rFonts w:hint="eastAsia"/>
          <w:color w:val="00B0F0"/>
        </w:rPr>
        <w:t>【条文说明】本条参考</w:t>
      </w:r>
      <w:r>
        <w:rPr>
          <w:rFonts w:hint="eastAsia"/>
          <w:color w:val="00B0F0"/>
        </w:rPr>
        <w:t>GB50034-2013</w:t>
      </w:r>
      <w:r>
        <w:rPr>
          <w:rFonts w:hint="eastAsia"/>
          <w:color w:val="00B0F0"/>
        </w:rPr>
        <w:t>建筑照明设计标准对灯具光源颜色的要求。</w:t>
      </w:r>
    </w:p>
    <w:p w14:paraId="53F8153E" w14:textId="77777777" w:rsidR="00855F26" w:rsidRDefault="00000000">
      <w:pPr>
        <w:pStyle w:val="a1"/>
        <w:numPr>
          <w:ilvl w:val="2"/>
          <w:numId w:val="14"/>
        </w:numPr>
        <w:snapToGrid w:val="0"/>
        <w:spacing w:before="0" w:after="0" w:line="400" w:lineRule="atLeast"/>
        <w:outlineLvl w:val="2"/>
        <w:rPr>
          <w:rFonts w:ascii="Times New Roman"/>
          <w:kern w:val="2"/>
          <w:sz w:val="24"/>
        </w:rPr>
      </w:pPr>
      <w:bookmarkStart w:id="117" w:name="_Toc14397"/>
      <w:r>
        <w:rPr>
          <w:rFonts w:ascii="Times New Roman" w:hint="eastAsia"/>
          <w:kern w:val="2"/>
          <w:sz w:val="24"/>
        </w:rPr>
        <w:t>展厅照明标准值应符合表</w:t>
      </w:r>
      <w:r>
        <w:rPr>
          <w:rFonts w:ascii="Times New Roman" w:hint="eastAsia"/>
          <w:kern w:val="2"/>
          <w:sz w:val="24"/>
        </w:rPr>
        <w:t>6</w:t>
      </w:r>
      <w:r>
        <w:rPr>
          <w:rFonts w:ascii="Times New Roman"/>
          <w:kern w:val="2"/>
          <w:sz w:val="24"/>
        </w:rPr>
        <w:t>.1.5</w:t>
      </w:r>
      <w:r>
        <w:rPr>
          <w:rFonts w:ascii="Times New Roman" w:hint="eastAsia"/>
          <w:kern w:val="2"/>
          <w:sz w:val="24"/>
        </w:rPr>
        <w:t>规定。</w:t>
      </w:r>
      <w:bookmarkEnd w:id="117"/>
    </w:p>
    <w:p w14:paraId="6F53C0CA" w14:textId="77777777" w:rsidR="00855F26" w:rsidRDefault="00000000">
      <w:pPr>
        <w:pStyle w:val="aff9"/>
        <w:ind w:firstLineChars="0" w:firstLine="0"/>
        <w:jc w:val="center"/>
        <w:rPr>
          <w:rFonts w:ascii="Times New Roman" w:eastAsia="黑体"/>
        </w:rPr>
      </w:pPr>
      <w:r>
        <w:rPr>
          <w:rFonts w:ascii="Times New Roman" w:eastAsia="黑体" w:hint="eastAsia"/>
        </w:rPr>
        <w:t>表</w:t>
      </w:r>
      <w:r>
        <w:rPr>
          <w:rFonts w:ascii="Times New Roman" w:eastAsia="黑体"/>
        </w:rPr>
        <w:t xml:space="preserve">6.1.5 </w:t>
      </w:r>
      <w:r>
        <w:rPr>
          <w:rFonts w:ascii="Times New Roman" w:eastAsia="黑体" w:hint="eastAsia"/>
        </w:rPr>
        <w:t>展厅照明标准值</w:t>
      </w:r>
    </w:p>
    <w:tbl>
      <w:tblPr>
        <w:tblStyle w:val="aff"/>
        <w:tblW w:w="0" w:type="auto"/>
        <w:jc w:val="center"/>
        <w:tblLook w:val="04A0" w:firstRow="1" w:lastRow="0" w:firstColumn="1" w:lastColumn="0" w:noHBand="0" w:noVBand="1"/>
      </w:tblPr>
      <w:tblGrid>
        <w:gridCol w:w="1254"/>
        <w:gridCol w:w="713"/>
        <w:gridCol w:w="1359"/>
        <w:gridCol w:w="1278"/>
        <w:gridCol w:w="962"/>
        <w:gridCol w:w="426"/>
        <w:gridCol w:w="427"/>
        <w:gridCol w:w="660"/>
        <w:gridCol w:w="1217"/>
      </w:tblGrid>
      <w:tr w:rsidR="00855F26" w14:paraId="2F054C38" w14:textId="77777777">
        <w:trPr>
          <w:trHeight w:val="597"/>
          <w:jc w:val="center"/>
        </w:trPr>
        <w:tc>
          <w:tcPr>
            <w:tcW w:w="0" w:type="auto"/>
            <w:tcBorders>
              <w:tl2br w:val="nil"/>
              <w:tr2bl w:val="nil"/>
            </w:tcBorders>
            <w:vAlign w:val="center"/>
          </w:tcPr>
          <w:p w14:paraId="7B17FA58" w14:textId="77777777" w:rsidR="00855F26" w:rsidRDefault="00000000">
            <w:pPr>
              <w:widowControl/>
              <w:spacing w:line="200" w:lineRule="exact"/>
              <w:jc w:val="center"/>
              <w:rPr>
                <w:rFonts w:cs="宋体"/>
                <w:kern w:val="0"/>
                <w:sz w:val="21"/>
              </w:rPr>
            </w:pPr>
            <w:r>
              <w:rPr>
                <w:rFonts w:cs="宋体" w:hint="eastAsia"/>
                <w:kern w:val="0"/>
                <w:sz w:val="21"/>
              </w:rPr>
              <w:t>展厅净高</w:t>
            </w:r>
            <w:r>
              <w:rPr>
                <w:rFonts w:cs="宋体" w:hint="eastAsia"/>
                <w:kern w:val="0"/>
                <w:sz w:val="21"/>
              </w:rPr>
              <w:t>h</w:t>
            </w:r>
            <w:r>
              <w:rPr>
                <w:rFonts w:cs="宋体" w:hint="eastAsia"/>
                <w:kern w:val="0"/>
                <w:sz w:val="21"/>
              </w:rPr>
              <w:t>（</w:t>
            </w:r>
            <w:r>
              <w:rPr>
                <w:rFonts w:cs="宋体" w:hint="eastAsia"/>
                <w:kern w:val="0"/>
                <w:sz w:val="21"/>
              </w:rPr>
              <w:t>m</w:t>
            </w:r>
            <w:r>
              <w:rPr>
                <w:rFonts w:cs="宋体" w:hint="eastAsia"/>
                <w:kern w:val="0"/>
                <w:sz w:val="21"/>
              </w:rPr>
              <w:t>）</w:t>
            </w:r>
          </w:p>
        </w:tc>
        <w:tc>
          <w:tcPr>
            <w:tcW w:w="0" w:type="auto"/>
            <w:tcBorders>
              <w:tl2br w:val="nil"/>
              <w:tr2bl w:val="nil"/>
            </w:tcBorders>
            <w:vAlign w:val="center"/>
          </w:tcPr>
          <w:p w14:paraId="61EBF0A3" w14:textId="77777777" w:rsidR="00855F26" w:rsidRDefault="00000000">
            <w:pPr>
              <w:widowControl/>
              <w:spacing w:line="200" w:lineRule="exact"/>
              <w:jc w:val="center"/>
              <w:rPr>
                <w:rFonts w:cs="宋体"/>
                <w:kern w:val="0"/>
                <w:sz w:val="21"/>
              </w:rPr>
            </w:pPr>
            <w:r>
              <w:rPr>
                <w:rFonts w:cs="宋体" w:hint="eastAsia"/>
                <w:kern w:val="0"/>
                <w:sz w:val="21"/>
              </w:rPr>
              <w:t>展厅等级</w:t>
            </w:r>
          </w:p>
        </w:tc>
        <w:tc>
          <w:tcPr>
            <w:tcW w:w="0" w:type="auto"/>
            <w:tcBorders>
              <w:tl2br w:val="nil"/>
              <w:tr2bl w:val="nil"/>
            </w:tcBorders>
            <w:vAlign w:val="center"/>
          </w:tcPr>
          <w:p w14:paraId="337B81FF" w14:textId="77777777" w:rsidR="00855F26" w:rsidRDefault="00000000">
            <w:pPr>
              <w:widowControl/>
              <w:spacing w:line="200" w:lineRule="exact"/>
              <w:jc w:val="center"/>
              <w:rPr>
                <w:rFonts w:cs="宋体"/>
                <w:kern w:val="0"/>
                <w:sz w:val="21"/>
              </w:rPr>
            </w:pPr>
            <w:r>
              <w:rPr>
                <w:rFonts w:cs="宋体" w:hint="eastAsia"/>
                <w:kern w:val="0"/>
                <w:sz w:val="21"/>
              </w:rPr>
              <w:t>参考平面及其高度</w:t>
            </w:r>
          </w:p>
        </w:tc>
        <w:tc>
          <w:tcPr>
            <w:tcW w:w="0" w:type="auto"/>
            <w:tcBorders>
              <w:tl2br w:val="nil"/>
              <w:tr2bl w:val="nil"/>
            </w:tcBorders>
            <w:vAlign w:val="center"/>
          </w:tcPr>
          <w:p w14:paraId="2436D2E1" w14:textId="77777777" w:rsidR="00855F26" w:rsidRDefault="00000000">
            <w:pPr>
              <w:widowControl/>
              <w:spacing w:line="200" w:lineRule="exact"/>
              <w:jc w:val="center"/>
              <w:rPr>
                <w:rFonts w:cs="宋体"/>
                <w:kern w:val="0"/>
                <w:sz w:val="21"/>
              </w:rPr>
            </w:pPr>
            <w:r>
              <w:rPr>
                <w:rFonts w:cs="宋体" w:hint="eastAsia"/>
                <w:kern w:val="0"/>
                <w:sz w:val="21"/>
              </w:rPr>
              <w:t>照度标准值（</w:t>
            </w:r>
            <w:r>
              <w:rPr>
                <w:rFonts w:cs="宋体" w:hint="eastAsia"/>
                <w:kern w:val="0"/>
                <w:sz w:val="21"/>
              </w:rPr>
              <w:t>lx</w:t>
            </w:r>
            <w:r>
              <w:rPr>
                <w:rFonts w:cs="宋体" w:hint="eastAsia"/>
                <w:kern w:val="0"/>
                <w:sz w:val="21"/>
              </w:rPr>
              <w:t>）</w:t>
            </w:r>
          </w:p>
        </w:tc>
        <w:tc>
          <w:tcPr>
            <w:tcW w:w="0" w:type="auto"/>
            <w:tcBorders>
              <w:tl2br w:val="nil"/>
              <w:tr2bl w:val="nil"/>
            </w:tcBorders>
            <w:vAlign w:val="center"/>
          </w:tcPr>
          <w:p w14:paraId="6644C0E7" w14:textId="77777777" w:rsidR="00855F26" w:rsidRDefault="00000000">
            <w:pPr>
              <w:widowControl/>
              <w:spacing w:line="200" w:lineRule="exact"/>
              <w:jc w:val="center"/>
              <w:rPr>
                <w:rFonts w:cs="宋体"/>
                <w:kern w:val="0"/>
                <w:sz w:val="21"/>
              </w:rPr>
            </w:pPr>
            <w:r>
              <w:rPr>
                <w:rFonts w:cs="宋体" w:hint="eastAsia"/>
                <w:kern w:val="0"/>
                <w:sz w:val="21"/>
              </w:rPr>
              <w:t>照度均匀度</w:t>
            </w:r>
            <w:r>
              <w:rPr>
                <w:rFonts w:cs="宋体" w:hint="eastAsia"/>
                <w:kern w:val="0"/>
                <w:sz w:val="21"/>
              </w:rPr>
              <w:t>U</w:t>
            </w:r>
            <w:r>
              <w:rPr>
                <w:rFonts w:cs="宋体"/>
                <w:kern w:val="0"/>
                <w:sz w:val="21"/>
                <w:vertAlign w:val="subscript"/>
              </w:rPr>
              <w:t>0</w:t>
            </w:r>
          </w:p>
        </w:tc>
        <w:tc>
          <w:tcPr>
            <w:tcW w:w="0" w:type="auto"/>
            <w:tcBorders>
              <w:tl2br w:val="nil"/>
              <w:tr2bl w:val="nil"/>
            </w:tcBorders>
            <w:vAlign w:val="center"/>
          </w:tcPr>
          <w:p w14:paraId="76A93C79" w14:textId="77777777" w:rsidR="00855F26" w:rsidRDefault="00000000">
            <w:pPr>
              <w:widowControl/>
              <w:spacing w:line="200" w:lineRule="exact"/>
              <w:jc w:val="center"/>
              <w:rPr>
                <w:rFonts w:cs="宋体"/>
                <w:kern w:val="0"/>
                <w:sz w:val="21"/>
              </w:rPr>
            </w:pPr>
            <w:r>
              <w:rPr>
                <w:rFonts w:cs="宋体"/>
                <w:kern w:val="0"/>
                <w:sz w:val="21"/>
              </w:rPr>
              <w:t>R</w:t>
            </w:r>
            <w:r>
              <w:rPr>
                <w:rFonts w:cs="宋体" w:hint="eastAsia"/>
                <w:kern w:val="0"/>
                <w:sz w:val="21"/>
                <w:vertAlign w:val="subscript"/>
              </w:rPr>
              <w:t>a</w:t>
            </w:r>
          </w:p>
        </w:tc>
        <w:tc>
          <w:tcPr>
            <w:tcW w:w="0" w:type="auto"/>
            <w:tcBorders>
              <w:tl2br w:val="nil"/>
              <w:tr2bl w:val="nil"/>
            </w:tcBorders>
            <w:vAlign w:val="center"/>
          </w:tcPr>
          <w:p w14:paraId="5581F700" w14:textId="77777777" w:rsidR="00855F26" w:rsidRDefault="00000000">
            <w:pPr>
              <w:widowControl/>
              <w:spacing w:line="200" w:lineRule="exact"/>
              <w:jc w:val="center"/>
              <w:rPr>
                <w:rFonts w:cs="宋体"/>
                <w:kern w:val="0"/>
                <w:sz w:val="21"/>
              </w:rPr>
            </w:pPr>
            <w:r>
              <w:rPr>
                <w:rFonts w:cs="宋体" w:hint="eastAsia"/>
                <w:kern w:val="0"/>
                <w:sz w:val="21"/>
              </w:rPr>
              <w:t>R</w:t>
            </w:r>
            <w:r>
              <w:rPr>
                <w:rFonts w:cs="宋体"/>
                <w:kern w:val="0"/>
                <w:sz w:val="21"/>
                <w:vertAlign w:val="subscript"/>
              </w:rPr>
              <w:t>9</w:t>
            </w:r>
          </w:p>
        </w:tc>
        <w:tc>
          <w:tcPr>
            <w:tcW w:w="0" w:type="auto"/>
            <w:tcBorders>
              <w:tl2br w:val="nil"/>
              <w:tr2bl w:val="nil"/>
            </w:tcBorders>
            <w:vAlign w:val="center"/>
          </w:tcPr>
          <w:p w14:paraId="75ED9D61" w14:textId="77777777" w:rsidR="00855F26" w:rsidRDefault="00000000">
            <w:pPr>
              <w:widowControl/>
              <w:spacing w:line="200" w:lineRule="exact"/>
              <w:jc w:val="center"/>
              <w:rPr>
                <w:rFonts w:cs="宋体"/>
                <w:kern w:val="0"/>
                <w:sz w:val="21"/>
              </w:rPr>
            </w:pPr>
            <w:r>
              <w:rPr>
                <w:rFonts w:cs="宋体"/>
                <w:kern w:val="0"/>
                <w:sz w:val="21"/>
              </w:rPr>
              <w:t>UGR</w:t>
            </w:r>
          </w:p>
        </w:tc>
        <w:tc>
          <w:tcPr>
            <w:tcW w:w="0" w:type="auto"/>
            <w:tcBorders>
              <w:tl2br w:val="nil"/>
              <w:tr2bl w:val="nil"/>
            </w:tcBorders>
            <w:vAlign w:val="center"/>
          </w:tcPr>
          <w:p w14:paraId="37BB7F09" w14:textId="77777777" w:rsidR="00855F26" w:rsidRDefault="00000000">
            <w:pPr>
              <w:widowControl/>
              <w:spacing w:line="200" w:lineRule="exact"/>
              <w:jc w:val="center"/>
              <w:rPr>
                <w:rFonts w:cs="宋体"/>
                <w:kern w:val="0"/>
                <w:sz w:val="21"/>
              </w:rPr>
            </w:pPr>
            <w:r>
              <w:rPr>
                <w:rFonts w:cs="宋体" w:hint="eastAsia"/>
                <w:kern w:val="0"/>
                <w:sz w:val="21"/>
              </w:rPr>
              <w:t>灯具功率（</w:t>
            </w:r>
            <w:r>
              <w:rPr>
                <w:rFonts w:cs="宋体"/>
                <w:kern w:val="0"/>
                <w:sz w:val="21"/>
              </w:rPr>
              <w:t>W</w:t>
            </w:r>
            <w:r>
              <w:rPr>
                <w:rFonts w:cs="宋体" w:hint="eastAsia"/>
                <w:kern w:val="0"/>
                <w:sz w:val="21"/>
              </w:rPr>
              <w:t>）</w:t>
            </w:r>
          </w:p>
        </w:tc>
      </w:tr>
      <w:tr w:rsidR="00855F26" w14:paraId="62A83EB7" w14:textId="77777777">
        <w:trPr>
          <w:trHeight w:val="435"/>
          <w:jc w:val="center"/>
        </w:trPr>
        <w:tc>
          <w:tcPr>
            <w:tcW w:w="0" w:type="auto"/>
            <w:vMerge w:val="restart"/>
            <w:tcBorders>
              <w:tl2br w:val="nil"/>
              <w:tr2bl w:val="nil"/>
            </w:tcBorders>
            <w:vAlign w:val="center"/>
          </w:tcPr>
          <w:p w14:paraId="7949D2E9" w14:textId="77777777" w:rsidR="00855F26" w:rsidRDefault="00000000">
            <w:pPr>
              <w:pStyle w:val="Default"/>
              <w:jc w:val="center"/>
              <w:rPr>
                <w:rFonts w:cs="宋体"/>
                <w:sz w:val="21"/>
                <w:szCs w:val="21"/>
              </w:rPr>
            </w:pPr>
            <w:r>
              <w:rPr>
                <w:rFonts w:cs="宋体" w:hint="eastAsia"/>
                <w:sz w:val="21"/>
                <w:szCs w:val="21"/>
              </w:rPr>
              <w:t>h</w:t>
            </w:r>
            <w:r>
              <w:rPr>
                <w:rFonts w:cs="宋体" w:hint="eastAsia"/>
                <w:sz w:val="21"/>
                <w:szCs w:val="21"/>
              </w:rPr>
              <w:t>≥</w:t>
            </w:r>
            <w:r>
              <w:rPr>
                <w:rFonts w:cs="宋体"/>
                <w:sz w:val="21"/>
                <w:szCs w:val="21"/>
              </w:rPr>
              <w:t>20</w:t>
            </w:r>
          </w:p>
        </w:tc>
        <w:tc>
          <w:tcPr>
            <w:tcW w:w="0" w:type="auto"/>
            <w:tcBorders>
              <w:tl2br w:val="nil"/>
              <w:tr2bl w:val="nil"/>
            </w:tcBorders>
            <w:vAlign w:val="center"/>
          </w:tcPr>
          <w:p w14:paraId="202D3B4B" w14:textId="77777777" w:rsidR="00855F26" w:rsidRDefault="00000000">
            <w:pPr>
              <w:widowControl/>
              <w:jc w:val="center"/>
              <w:rPr>
                <w:rFonts w:cs="宋体"/>
                <w:kern w:val="0"/>
                <w:sz w:val="21"/>
              </w:rPr>
            </w:pPr>
            <w:r>
              <w:rPr>
                <w:rFonts w:cs="宋体" w:hint="eastAsia"/>
                <w:kern w:val="0"/>
                <w:sz w:val="21"/>
              </w:rPr>
              <w:t>一般展厅</w:t>
            </w:r>
          </w:p>
        </w:tc>
        <w:tc>
          <w:tcPr>
            <w:tcW w:w="0" w:type="auto"/>
            <w:tcBorders>
              <w:tl2br w:val="nil"/>
              <w:tr2bl w:val="nil"/>
            </w:tcBorders>
            <w:vAlign w:val="center"/>
          </w:tcPr>
          <w:p w14:paraId="02486F76" w14:textId="77777777" w:rsidR="00855F26" w:rsidRDefault="00000000">
            <w:pPr>
              <w:widowControl/>
              <w:jc w:val="center"/>
              <w:rPr>
                <w:rFonts w:cs="宋体"/>
                <w:kern w:val="0"/>
                <w:sz w:val="21"/>
              </w:rPr>
            </w:pPr>
            <w:r>
              <w:rPr>
                <w:rFonts w:cs="宋体" w:hint="eastAsia"/>
                <w:kern w:val="0"/>
                <w:sz w:val="21"/>
              </w:rPr>
              <w:t>地面</w:t>
            </w:r>
          </w:p>
        </w:tc>
        <w:tc>
          <w:tcPr>
            <w:tcW w:w="0" w:type="auto"/>
            <w:tcBorders>
              <w:tl2br w:val="nil"/>
              <w:tr2bl w:val="nil"/>
            </w:tcBorders>
            <w:vAlign w:val="center"/>
          </w:tcPr>
          <w:p w14:paraId="2FE8B2B9" w14:textId="77777777" w:rsidR="00855F26" w:rsidRDefault="00000000">
            <w:pPr>
              <w:widowControl/>
              <w:jc w:val="center"/>
              <w:rPr>
                <w:rFonts w:cs="宋体"/>
                <w:kern w:val="0"/>
                <w:sz w:val="21"/>
              </w:rPr>
            </w:pPr>
            <w:r>
              <w:rPr>
                <w:rFonts w:cs="宋体"/>
                <w:kern w:val="0"/>
                <w:sz w:val="21"/>
              </w:rPr>
              <w:t>200</w:t>
            </w:r>
          </w:p>
        </w:tc>
        <w:tc>
          <w:tcPr>
            <w:tcW w:w="0" w:type="auto"/>
            <w:tcBorders>
              <w:tl2br w:val="nil"/>
              <w:tr2bl w:val="nil"/>
            </w:tcBorders>
            <w:vAlign w:val="center"/>
          </w:tcPr>
          <w:p w14:paraId="0D1D272C" w14:textId="77777777" w:rsidR="00855F26" w:rsidRDefault="00000000">
            <w:pPr>
              <w:widowControl/>
              <w:jc w:val="center"/>
              <w:rPr>
                <w:rFonts w:cs="宋体"/>
                <w:kern w:val="0"/>
                <w:sz w:val="21"/>
              </w:rPr>
            </w:pPr>
            <w:r>
              <w:rPr>
                <w:rFonts w:cs="宋体" w:hint="eastAsia"/>
                <w:kern w:val="0"/>
                <w:sz w:val="21"/>
              </w:rPr>
              <w:t>0</w:t>
            </w:r>
            <w:r>
              <w:rPr>
                <w:rFonts w:cs="宋体"/>
                <w:kern w:val="0"/>
                <w:sz w:val="21"/>
              </w:rPr>
              <w:t>.6</w:t>
            </w:r>
          </w:p>
        </w:tc>
        <w:tc>
          <w:tcPr>
            <w:tcW w:w="0" w:type="auto"/>
            <w:tcBorders>
              <w:tl2br w:val="nil"/>
              <w:tr2bl w:val="nil"/>
            </w:tcBorders>
            <w:vAlign w:val="center"/>
          </w:tcPr>
          <w:p w14:paraId="327483CC" w14:textId="77777777" w:rsidR="00855F26" w:rsidRDefault="00000000">
            <w:pPr>
              <w:widowControl/>
              <w:jc w:val="center"/>
              <w:rPr>
                <w:rFonts w:cs="宋体"/>
                <w:kern w:val="0"/>
                <w:sz w:val="21"/>
              </w:rPr>
            </w:pPr>
            <w:r>
              <w:rPr>
                <w:rFonts w:cs="宋体" w:hint="eastAsia"/>
                <w:kern w:val="0"/>
                <w:sz w:val="21"/>
              </w:rPr>
              <w:t>8</w:t>
            </w:r>
            <w:r>
              <w:rPr>
                <w:rFonts w:cs="宋体"/>
                <w:kern w:val="0"/>
                <w:sz w:val="21"/>
              </w:rPr>
              <w:t>0</w:t>
            </w:r>
          </w:p>
        </w:tc>
        <w:tc>
          <w:tcPr>
            <w:tcW w:w="0" w:type="auto"/>
            <w:tcBorders>
              <w:tl2br w:val="nil"/>
              <w:tr2bl w:val="nil"/>
            </w:tcBorders>
            <w:vAlign w:val="center"/>
          </w:tcPr>
          <w:p w14:paraId="3AF10785" w14:textId="77777777" w:rsidR="00855F26" w:rsidRDefault="00000000">
            <w:pPr>
              <w:widowControl/>
              <w:jc w:val="center"/>
              <w:rPr>
                <w:rFonts w:cs="宋体"/>
                <w:kern w:val="0"/>
                <w:sz w:val="21"/>
              </w:rPr>
            </w:pPr>
            <w:r>
              <w:rPr>
                <w:rFonts w:cs="宋体" w:hint="eastAsia"/>
                <w:kern w:val="0"/>
                <w:sz w:val="21"/>
              </w:rPr>
              <w:t>0</w:t>
            </w:r>
          </w:p>
        </w:tc>
        <w:tc>
          <w:tcPr>
            <w:tcW w:w="0" w:type="auto"/>
            <w:tcBorders>
              <w:tl2br w:val="nil"/>
              <w:tr2bl w:val="nil"/>
            </w:tcBorders>
            <w:vAlign w:val="center"/>
          </w:tcPr>
          <w:p w14:paraId="4BBA4E0F" w14:textId="77777777" w:rsidR="00855F26" w:rsidRDefault="00000000">
            <w:pPr>
              <w:widowControl/>
              <w:jc w:val="center"/>
              <w:rPr>
                <w:rFonts w:cs="宋体"/>
                <w:kern w:val="0"/>
                <w:sz w:val="21"/>
              </w:rPr>
            </w:pPr>
            <w:r>
              <w:rPr>
                <w:rFonts w:cs="宋体" w:hint="eastAsia"/>
                <w:kern w:val="0"/>
                <w:sz w:val="21"/>
              </w:rPr>
              <w:t>2</w:t>
            </w:r>
            <w:r>
              <w:rPr>
                <w:rFonts w:cs="宋体"/>
                <w:kern w:val="0"/>
                <w:sz w:val="21"/>
              </w:rPr>
              <w:t>2</w:t>
            </w:r>
          </w:p>
        </w:tc>
        <w:tc>
          <w:tcPr>
            <w:tcW w:w="0" w:type="auto"/>
            <w:vMerge w:val="restart"/>
            <w:tcBorders>
              <w:tl2br w:val="nil"/>
              <w:tr2bl w:val="nil"/>
            </w:tcBorders>
            <w:vAlign w:val="center"/>
          </w:tcPr>
          <w:p w14:paraId="45517FFF" w14:textId="77777777" w:rsidR="00855F26" w:rsidRDefault="00000000">
            <w:pPr>
              <w:jc w:val="center"/>
              <w:rPr>
                <w:rFonts w:cs="宋体"/>
                <w:kern w:val="0"/>
                <w:sz w:val="21"/>
              </w:rPr>
            </w:pPr>
            <w:r>
              <w:rPr>
                <w:rFonts w:hint="eastAsia"/>
                <w:sz w:val="21"/>
              </w:rPr>
              <w:t>≤</w:t>
            </w:r>
            <w:r>
              <w:rPr>
                <w:rFonts w:cs="宋体"/>
                <w:kern w:val="0"/>
                <w:sz w:val="21"/>
              </w:rPr>
              <w:t xml:space="preserve">250 </w:t>
            </w:r>
          </w:p>
        </w:tc>
      </w:tr>
      <w:tr w:rsidR="00855F26" w14:paraId="061309B9" w14:textId="77777777">
        <w:trPr>
          <w:jc w:val="center"/>
        </w:trPr>
        <w:tc>
          <w:tcPr>
            <w:tcW w:w="0" w:type="auto"/>
            <w:vMerge/>
            <w:tcBorders>
              <w:tl2br w:val="nil"/>
              <w:tr2bl w:val="nil"/>
            </w:tcBorders>
            <w:vAlign w:val="center"/>
          </w:tcPr>
          <w:p w14:paraId="6B7ACD97" w14:textId="77777777" w:rsidR="00855F26" w:rsidRDefault="00855F26">
            <w:pPr>
              <w:pStyle w:val="Default"/>
              <w:jc w:val="center"/>
              <w:rPr>
                <w:rFonts w:cs="宋体"/>
                <w:sz w:val="21"/>
                <w:szCs w:val="21"/>
              </w:rPr>
            </w:pPr>
          </w:p>
        </w:tc>
        <w:tc>
          <w:tcPr>
            <w:tcW w:w="0" w:type="auto"/>
            <w:vMerge w:val="restart"/>
            <w:tcBorders>
              <w:tl2br w:val="nil"/>
              <w:tr2bl w:val="nil"/>
            </w:tcBorders>
            <w:vAlign w:val="center"/>
          </w:tcPr>
          <w:p w14:paraId="612E1543" w14:textId="77777777" w:rsidR="00855F26" w:rsidRDefault="00000000">
            <w:pPr>
              <w:widowControl/>
              <w:jc w:val="center"/>
              <w:rPr>
                <w:rFonts w:cs="宋体"/>
                <w:kern w:val="0"/>
                <w:sz w:val="21"/>
              </w:rPr>
            </w:pPr>
            <w:r>
              <w:rPr>
                <w:rFonts w:cs="宋体" w:hint="eastAsia"/>
                <w:kern w:val="0"/>
                <w:sz w:val="21"/>
              </w:rPr>
              <w:t>高档展厅</w:t>
            </w:r>
          </w:p>
        </w:tc>
        <w:tc>
          <w:tcPr>
            <w:tcW w:w="0" w:type="auto"/>
            <w:tcBorders>
              <w:tl2br w:val="nil"/>
              <w:tr2bl w:val="nil"/>
            </w:tcBorders>
            <w:vAlign w:val="center"/>
          </w:tcPr>
          <w:p w14:paraId="3FF28B79" w14:textId="77777777" w:rsidR="00855F26" w:rsidRDefault="00000000">
            <w:pPr>
              <w:widowControl/>
              <w:jc w:val="center"/>
              <w:rPr>
                <w:rFonts w:cs="宋体"/>
                <w:kern w:val="0"/>
                <w:sz w:val="21"/>
              </w:rPr>
            </w:pPr>
            <w:r>
              <w:rPr>
                <w:rFonts w:cs="宋体" w:hint="eastAsia"/>
                <w:kern w:val="0"/>
                <w:sz w:val="21"/>
              </w:rPr>
              <w:t>地面</w:t>
            </w:r>
          </w:p>
        </w:tc>
        <w:tc>
          <w:tcPr>
            <w:tcW w:w="0" w:type="auto"/>
            <w:tcBorders>
              <w:tl2br w:val="nil"/>
              <w:tr2bl w:val="nil"/>
            </w:tcBorders>
            <w:vAlign w:val="center"/>
          </w:tcPr>
          <w:p w14:paraId="56DD7C85" w14:textId="77777777" w:rsidR="00855F26" w:rsidRDefault="00000000">
            <w:pPr>
              <w:widowControl/>
              <w:jc w:val="center"/>
              <w:rPr>
                <w:rFonts w:cs="宋体"/>
                <w:kern w:val="0"/>
                <w:sz w:val="21"/>
              </w:rPr>
            </w:pPr>
            <w:r>
              <w:rPr>
                <w:rFonts w:cs="宋体"/>
                <w:kern w:val="0"/>
                <w:sz w:val="21"/>
              </w:rPr>
              <w:t>300</w:t>
            </w:r>
          </w:p>
        </w:tc>
        <w:tc>
          <w:tcPr>
            <w:tcW w:w="0" w:type="auto"/>
            <w:tcBorders>
              <w:tl2br w:val="nil"/>
              <w:tr2bl w:val="nil"/>
            </w:tcBorders>
            <w:vAlign w:val="center"/>
          </w:tcPr>
          <w:p w14:paraId="09FED2CF" w14:textId="77777777" w:rsidR="00855F26" w:rsidRDefault="00000000">
            <w:pPr>
              <w:widowControl/>
              <w:jc w:val="center"/>
              <w:rPr>
                <w:rFonts w:cs="宋体"/>
                <w:kern w:val="0"/>
                <w:sz w:val="21"/>
              </w:rPr>
            </w:pPr>
            <w:r>
              <w:rPr>
                <w:rFonts w:cs="宋体" w:hint="eastAsia"/>
                <w:kern w:val="0"/>
                <w:sz w:val="21"/>
              </w:rPr>
              <w:t>0</w:t>
            </w:r>
            <w:r>
              <w:rPr>
                <w:rFonts w:cs="宋体"/>
                <w:kern w:val="0"/>
                <w:sz w:val="21"/>
              </w:rPr>
              <w:t>.6</w:t>
            </w:r>
          </w:p>
        </w:tc>
        <w:tc>
          <w:tcPr>
            <w:tcW w:w="0" w:type="auto"/>
            <w:vMerge w:val="restart"/>
            <w:tcBorders>
              <w:tl2br w:val="nil"/>
              <w:tr2bl w:val="nil"/>
            </w:tcBorders>
            <w:vAlign w:val="center"/>
          </w:tcPr>
          <w:p w14:paraId="0FEA1689" w14:textId="77777777" w:rsidR="00855F26" w:rsidRDefault="00000000">
            <w:pPr>
              <w:widowControl/>
              <w:jc w:val="center"/>
              <w:rPr>
                <w:rFonts w:cs="宋体"/>
                <w:kern w:val="0"/>
                <w:sz w:val="21"/>
              </w:rPr>
            </w:pPr>
            <w:r>
              <w:rPr>
                <w:rFonts w:cs="宋体" w:hint="eastAsia"/>
                <w:kern w:val="0"/>
                <w:sz w:val="21"/>
              </w:rPr>
              <w:t>8</w:t>
            </w:r>
            <w:r>
              <w:rPr>
                <w:rFonts w:cs="宋体"/>
                <w:kern w:val="0"/>
                <w:sz w:val="21"/>
              </w:rPr>
              <w:t>0</w:t>
            </w:r>
          </w:p>
        </w:tc>
        <w:tc>
          <w:tcPr>
            <w:tcW w:w="0" w:type="auto"/>
            <w:vMerge w:val="restart"/>
            <w:tcBorders>
              <w:tl2br w:val="nil"/>
              <w:tr2bl w:val="nil"/>
            </w:tcBorders>
            <w:vAlign w:val="center"/>
          </w:tcPr>
          <w:p w14:paraId="226F3640" w14:textId="77777777" w:rsidR="00855F26" w:rsidRDefault="00000000">
            <w:pPr>
              <w:widowControl/>
              <w:jc w:val="center"/>
              <w:rPr>
                <w:rFonts w:cs="宋体"/>
                <w:kern w:val="0"/>
                <w:sz w:val="21"/>
              </w:rPr>
            </w:pPr>
            <w:r>
              <w:rPr>
                <w:rFonts w:cs="宋体" w:hint="eastAsia"/>
                <w:kern w:val="0"/>
                <w:sz w:val="21"/>
              </w:rPr>
              <w:t>0</w:t>
            </w:r>
          </w:p>
        </w:tc>
        <w:tc>
          <w:tcPr>
            <w:tcW w:w="0" w:type="auto"/>
            <w:vMerge w:val="restart"/>
            <w:tcBorders>
              <w:tl2br w:val="nil"/>
              <w:tr2bl w:val="nil"/>
            </w:tcBorders>
            <w:vAlign w:val="center"/>
          </w:tcPr>
          <w:p w14:paraId="1F80FCBC" w14:textId="77777777" w:rsidR="00855F26" w:rsidRDefault="00000000">
            <w:pPr>
              <w:widowControl/>
              <w:jc w:val="center"/>
              <w:rPr>
                <w:rFonts w:cs="宋体"/>
                <w:kern w:val="0"/>
                <w:sz w:val="21"/>
              </w:rPr>
            </w:pPr>
            <w:r>
              <w:rPr>
                <w:rFonts w:cs="宋体" w:hint="eastAsia"/>
                <w:kern w:val="0"/>
                <w:sz w:val="21"/>
              </w:rPr>
              <w:t>2</w:t>
            </w:r>
            <w:r>
              <w:rPr>
                <w:rFonts w:cs="宋体"/>
                <w:kern w:val="0"/>
                <w:sz w:val="21"/>
              </w:rPr>
              <w:t>2</w:t>
            </w:r>
          </w:p>
        </w:tc>
        <w:tc>
          <w:tcPr>
            <w:tcW w:w="0" w:type="auto"/>
            <w:vMerge/>
            <w:tcBorders>
              <w:tl2br w:val="nil"/>
              <w:tr2bl w:val="nil"/>
            </w:tcBorders>
            <w:vAlign w:val="center"/>
          </w:tcPr>
          <w:p w14:paraId="326C76B7" w14:textId="77777777" w:rsidR="00855F26" w:rsidRDefault="00855F26">
            <w:pPr>
              <w:widowControl/>
              <w:jc w:val="center"/>
              <w:rPr>
                <w:rFonts w:cs="宋体"/>
                <w:kern w:val="0"/>
                <w:sz w:val="21"/>
              </w:rPr>
            </w:pPr>
          </w:p>
        </w:tc>
      </w:tr>
      <w:tr w:rsidR="00855F26" w14:paraId="5F165087" w14:textId="77777777">
        <w:trPr>
          <w:jc w:val="center"/>
        </w:trPr>
        <w:tc>
          <w:tcPr>
            <w:tcW w:w="0" w:type="auto"/>
            <w:vMerge/>
            <w:tcBorders>
              <w:tl2br w:val="nil"/>
              <w:tr2bl w:val="nil"/>
            </w:tcBorders>
            <w:vAlign w:val="center"/>
          </w:tcPr>
          <w:p w14:paraId="2368BD60" w14:textId="77777777" w:rsidR="00855F26" w:rsidRDefault="00855F26">
            <w:pPr>
              <w:pStyle w:val="Default"/>
              <w:jc w:val="center"/>
              <w:rPr>
                <w:rFonts w:cs="宋体"/>
                <w:sz w:val="21"/>
                <w:szCs w:val="21"/>
              </w:rPr>
            </w:pPr>
          </w:p>
        </w:tc>
        <w:tc>
          <w:tcPr>
            <w:tcW w:w="0" w:type="auto"/>
            <w:vMerge/>
            <w:tcBorders>
              <w:tl2br w:val="nil"/>
              <w:tr2bl w:val="nil"/>
            </w:tcBorders>
            <w:vAlign w:val="center"/>
          </w:tcPr>
          <w:p w14:paraId="0435C413" w14:textId="77777777" w:rsidR="00855F26" w:rsidRDefault="00855F26">
            <w:pPr>
              <w:widowControl/>
              <w:jc w:val="center"/>
              <w:rPr>
                <w:rFonts w:cs="宋体"/>
                <w:kern w:val="0"/>
                <w:sz w:val="21"/>
              </w:rPr>
            </w:pPr>
          </w:p>
        </w:tc>
        <w:tc>
          <w:tcPr>
            <w:tcW w:w="0" w:type="auto"/>
            <w:tcBorders>
              <w:tl2br w:val="nil"/>
              <w:tr2bl w:val="nil"/>
            </w:tcBorders>
            <w:vAlign w:val="center"/>
          </w:tcPr>
          <w:p w14:paraId="1DAFC939" w14:textId="77777777" w:rsidR="00855F26" w:rsidRDefault="00000000">
            <w:pPr>
              <w:widowControl/>
              <w:jc w:val="center"/>
              <w:rPr>
                <w:rFonts w:cs="宋体"/>
                <w:kern w:val="0"/>
                <w:sz w:val="21"/>
              </w:rPr>
            </w:pPr>
            <w:proofErr w:type="gramStart"/>
            <w:r>
              <w:rPr>
                <w:rFonts w:cs="宋体" w:hint="eastAsia"/>
                <w:kern w:val="0"/>
                <w:sz w:val="21"/>
              </w:rPr>
              <w:t>四方向</w:t>
            </w:r>
            <w:proofErr w:type="gramEnd"/>
            <w:r>
              <w:rPr>
                <w:rFonts w:cs="宋体" w:hint="eastAsia"/>
                <w:kern w:val="0"/>
                <w:sz w:val="21"/>
              </w:rPr>
              <w:t>1</w:t>
            </w:r>
            <w:r>
              <w:rPr>
                <w:rFonts w:cs="宋体"/>
                <w:kern w:val="0"/>
                <w:sz w:val="21"/>
              </w:rPr>
              <w:t>.5</w:t>
            </w:r>
            <w:r>
              <w:rPr>
                <w:rFonts w:cs="宋体" w:hint="eastAsia"/>
                <w:kern w:val="0"/>
                <w:sz w:val="21"/>
              </w:rPr>
              <w:t>m</w:t>
            </w:r>
            <w:r>
              <w:rPr>
                <w:rFonts w:cs="宋体" w:hint="eastAsia"/>
                <w:kern w:val="0"/>
                <w:sz w:val="21"/>
              </w:rPr>
              <w:t>处垂直面</w:t>
            </w:r>
          </w:p>
        </w:tc>
        <w:tc>
          <w:tcPr>
            <w:tcW w:w="0" w:type="auto"/>
            <w:tcBorders>
              <w:tl2br w:val="nil"/>
              <w:tr2bl w:val="nil"/>
            </w:tcBorders>
            <w:vAlign w:val="center"/>
          </w:tcPr>
          <w:p w14:paraId="7BC74BA5" w14:textId="77777777" w:rsidR="00855F26" w:rsidRDefault="00000000">
            <w:pPr>
              <w:widowControl/>
              <w:jc w:val="center"/>
              <w:rPr>
                <w:rFonts w:cs="宋体"/>
                <w:kern w:val="0"/>
                <w:sz w:val="21"/>
              </w:rPr>
            </w:pPr>
            <w:r>
              <w:rPr>
                <w:rFonts w:cs="宋体"/>
                <w:kern w:val="0"/>
                <w:sz w:val="21"/>
              </w:rPr>
              <w:t>100</w:t>
            </w:r>
          </w:p>
        </w:tc>
        <w:tc>
          <w:tcPr>
            <w:tcW w:w="0" w:type="auto"/>
            <w:tcBorders>
              <w:tl2br w:val="nil"/>
              <w:tr2bl w:val="nil"/>
            </w:tcBorders>
            <w:vAlign w:val="center"/>
          </w:tcPr>
          <w:p w14:paraId="27AE0522" w14:textId="77777777" w:rsidR="00855F26" w:rsidRDefault="00000000">
            <w:pPr>
              <w:widowControl/>
              <w:jc w:val="center"/>
              <w:rPr>
                <w:rFonts w:cs="宋体"/>
                <w:kern w:val="0"/>
                <w:sz w:val="21"/>
              </w:rPr>
            </w:pPr>
            <w:r>
              <w:rPr>
                <w:rFonts w:cs="宋体" w:hint="eastAsia"/>
                <w:kern w:val="0"/>
                <w:sz w:val="21"/>
              </w:rPr>
              <w:t>0</w:t>
            </w:r>
            <w:r>
              <w:rPr>
                <w:rFonts w:cs="宋体"/>
                <w:kern w:val="0"/>
                <w:sz w:val="21"/>
              </w:rPr>
              <w:t>.4</w:t>
            </w:r>
          </w:p>
        </w:tc>
        <w:tc>
          <w:tcPr>
            <w:tcW w:w="0" w:type="auto"/>
            <w:vMerge/>
            <w:tcBorders>
              <w:tl2br w:val="nil"/>
              <w:tr2bl w:val="nil"/>
            </w:tcBorders>
            <w:vAlign w:val="center"/>
          </w:tcPr>
          <w:p w14:paraId="5A07BD7F" w14:textId="77777777" w:rsidR="00855F26" w:rsidRDefault="00855F26">
            <w:pPr>
              <w:widowControl/>
              <w:jc w:val="center"/>
              <w:rPr>
                <w:rFonts w:cs="宋体"/>
                <w:kern w:val="0"/>
                <w:sz w:val="21"/>
              </w:rPr>
            </w:pPr>
          </w:p>
        </w:tc>
        <w:tc>
          <w:tcPr>
            <w:tcW w:w="0" w:type="auto"/>
            <w:vMerge/>
            <w:tcBorders>
              <w:tl2br w:val="nil"/>
              <w:tr2bl w:val="nil"/>
            </w:tcBorders>
            <w:vAlign w:val="center"/>
          </w:tcPr>
          <w:p w14:paraId="75FD8A4C" w14:textId="77777777" w:rsidR="00855F26" w:rsidRDefault="00855F26">
            <w:pPr>
              <w:widowControl/>
              <w:jc w:val="center"/>
              <w:rPr>
                <w:rFonts w:cs="宋体"/>
                <w:kern w:val="0"/>
                <w:sz w:val="21"/>
              </w:rPr>
            </w:pPr>
          </w:p>
        </w:tc>
        <w:tc>
          <w:tcPr>
            <w:tcW w:w="0" w:type="auto"/>
            <w:vMerge/>
            <w:tcBorders>
              <w:tl2br w:val="nil"/>
              <w:tr2bl w:val="nil"/>
            </w:tcBorders>
            <w:vAlign w:val="center"/>
          </w:tcPr>
          <w:p w14:paraId="1AAF8BA9" w14:textId="77777777" w:rsidR="00855F26" w:rsidRDefault="00855F26">
            <w:pPr>
              <w:widowControl/>
              <w:jc w:val="center"/>
              <w:rPr>
                <w:rFonts w:cs="宋体"/>
                <w:kern w:val="0"/>
                <w:sz w:val="21"/>
              </w:rPr>
            </w:pPr>
          </w:p>
        </w:tc>
        <w:tc>
          <w:tcPr>
            <w:tcW w:w="0" w:type="auto"/>
            <w:vMerge/>
            <w:tcBorders>
              <w:tl2br w:val="nil"/>
              <w:tr2bl w:val="nil"/>
            </w:tcBorders>
            <w:vAlign w:val="center"/>
          </w:tcPr>
          <w:p w14:paraId="5B8D8438" w14:textId="77777777" w:rsidR="00855F26" w:rsidRDefault="00855F26">
            <w:pPr>
              <w:widowControl/>
              <w:jc w:val="center"/>
              <w:rPr>
                <w:rFonts w:cs="宋体"/>
                <w:kern w:val="0"/>
                <w:sz w:val="21"/>
              </w:rPr>
            </w:pPr>
          </w:p>
        </w:tc>
      </w:tr>
      <w:tr w:rsidR="00855F26" w14:paraId="70E1FF07" w14:textId="77777777">
        <w:trPr>
          <w:trHeight w:val="439"/>
          <w:jc w:val="center"/>
        </w:trPr>
        <w:tc>
          <w:tcPr>
            <w:tcW w:w="0" w:type="auto"/>
            <w:vMerge w:val="restart"/>
            <w:tcBorders>
              <w:tl2br w:val="nil"/>
              <w:tr2bl w:val="nil"/>
            </w:tcBorders>
            <w:vAlign w:val="center"/>
          </w:tcPr>
          <w:p w14:paraId="761C325E" w14:textId="77777777" w:rsidR="00855F26" w:rsidRDefault="00000000">
            <w:pPr>
              <w:widowControl/>
              <w:jc w:val="center"/>
              <w:rPr>
                <w:rFonts w:cs="宋体"/>
                <w:kern w:val="0"/>
                <w:sz w:val="21"/>
              </w:rPr>
            </w:pPr>
            <w:r>
              <w:rPr>
                <w:rFonts w:cs="宋体"/>
                <w:kern w:val="0"/>
                <w:sz w:val="21"/>
              </w:rPr>
              <w:t>12</w:t>
            </w:r>
            <w:r>
              <w:rPr>
                <w:rFonts w:hint="eastAsia"/>
                <w:sz w:val="21"/>
              </w:rPr>
              <w:t>≤</w:t>
            </w:r>
            <w:r>
              <w:rPr>
                <w:rFonts w:hint="eastAsia"/>
                <w:sz w:val="21"/>
              </w:rPr>
              <w:t>h</w:t>
            </w:r>
            <w:r>
              <w:rPr>
                <w:rFonts w:cs="宋体" w:hint="eastAsia"/>
                <w:kern w:val="0"/>
                <w:sz w:val="21"/>
              </w:rPr>
              <w:t>＜</w:t>
            </w:r>
            <w:r>
              <w:rPr>
                <w:rFonts w:cs="宋体" w:hint="eastAsia"/>
                <w:kern w:val="0"/>
                <w:sz w:val="21"/>
              </w:rPr>
              <w:t>2</w:t>
            </w:r>
            <w:r>
              <w:rPr>
                <w:rFonts w:cs="宋体"/>
                <w:kern w:val="0"/>
                <w:sz w:val="21"/>
              </w:rPr>
              <w:t>0</w:t>
            </w:r>
          </w:p>
        </w:tc>
        <w:tc>
          <w:tcPr>
            <w:tcW w:w="0" w:type="auto"/>
            <w:tcBorders>
              <w:tl2br w:val="nil"/>
              <w:tr2bl w:val="nil"/>
            </w:tcBorders>
            <w:vAlign w:val="center"/>
          </w:tcPr>
          <w:p w14:paraId="32C52C7F" w14:textId="77777777" w:rsidR="00855F26" w:rsidRDefault="00000000">
            <w:pPr>
              <w:widowControl/>
              <w:jc w:val="center"/>
              <w:rPr>
                <w:rFonts w:cs="宋体"/>
                <w:kern w:val="0"/>
                <w:sz w:val="21"/>
              </w:rPr>
            </w:pPr>
            <w:r>
              <w:rPr>
                <w:rFonts w:cs="宋体" w:hint="eastAsia"/>
                <w:kern w:val="0"/>
                <w:sz w:val="21"/>
              </w:rPr>
              <w:t>一般展厅</w:t>
            </w:r>
          </w:p>
        </w:tc>
        <w:tc>
          <w:tcPr>
            <w:tcW w:w="0" w:type="auto"/>
            <w:tcBorders>
              <w:tl2br w:val="nil"/>
              <w:tr2bl w:val="nil"/>
            </w:tcBorders>
            <w:vAlign w:val="center"/>
          </w:tcPr>
          <w:p w14:paraId="5148D0CA" w14:textId="77777777" w:rsidR="00855F26" w:rsidRDefault="00000000">
            <w:pPr>
              <w:widowControl/>
              <w:jc w:val="center"/>
              <w:rPr>
                <w:rFonts w:cs="宋体"/>
                <w:kern w:val="0"/>
                <w:sz w:val="21"/>
              </w:rPr>
            </w:pPr>
            <w:r>
              <w:rPr>
                <w:rFonts w:cs="宋体" w:hint="eastAsia"/>
                <w:kern w:val="0"/>
                <w:sz w:val="21"/>
              </w:rPr>
              <w:t>地面</w:t>
            </w:r>
          </w:p>
        </w:tc>
        <w:tc>
          <w:tcPr>
            <w:tcW w:w="0" w:type="auto"/>
            <w:tcBorders>
              <w:tl2br w:val="nil"/>
              <w:tr2bl w:val="nil"/>
            </w:tcBorders>
            <w:vAlign w:val="center"/>
          </w:tcPr>
          <w:p w14:paraId="717EA840" w14:textId="77777777" w:rsidR="00855F26" w:rsidRDefault="00000000">
            <w:pPr>
              <w:widowControl/>
              <w:jc w:val="center"/>
              <w:rPr>
                <w:rFonts w:cs="宋体"/>
                <w:kern w:val="0"/>
                <w:sz w:val="21"/>
              </w:rPr>
            </w:pPr>
            <w:r>
              <w:rPr>
                <w:rFonts w:cs="宋体"/>
                <w:kern w:val="0"/>
                <w:sz w:val="21"/>
              </w:rPr>
              <w:t>200</w:t>
            </w:r>
          </w:p>
        </w:tc>
        <w:tc>
          <w:tcPr>
            <w:tcW w:w="0" w:type="auto"/>
            <w:tcBorders>
              <w:tl2br w:val="nil"/>
              <w:tr2bl w:val="nil"/>
            </w:tcBorders>
            <w:vAlign w:val="center"/>
          </w:tcPr>
          <w:p w14:paraId="23099B69" w14:textId="77777777" w:rsidR="00855F26" w:rsidRDefault="00000000">
            <w:pPr>
              <w:widowControl/>
              <w:jc w:val="center"/>
              <w:rPr>
                <w:rFonts w:cs="宋体"/>
                <w:kern w:val="0"/>
                <w:sz w:val="21"/>
              </w:rPr>
            </w:pPr>
            <w:r>
              <w:rPr>
                <w:rFonts w:cs="宋体" w:hint="eastAsia"/>
                <w:kern w:val="0"/>
                <w:sz w:val="21"/>
              </w:rPr>
              <w:t>0</w:t>
            </w:r>
            <w:r>
              <w:rPr>
                <w:rFonts w:cs="宋体"/>
                <w:kern w:val="0"/>
                <w:sz w:val="21"/>
              </w:rPr>
              <w:t>.6</w:t>
            </w:r>
          </w:p>
        </w:tc>
        <w:tc>
          <w:tcPr>
            <w:tcW w:w="0" w:type="auto"/>
            <w:tcBorders>
              <w:tl2br w:val="nil"/>
              <w:tr2bl w:val="nil"/>
            </w:tcBorders>
            <w:vAlign w:val="center"/>
          </w:tcPr>
          <w:p w14:paraId="429BBDDF" w14:textId="77777777" w:rsidR="00855F26" w:rsidRDefault="00000000">
            <w:pPr>
              <w:widowControl/>
              <w:jc w:val="center"/>
              <w:rPr>
                <w:rFonts w:cs="宋体"/>
                <w:kern w:val="0"/>
                <w:sz w:val="21"/>
              </w:rPr>
            </w:pPr>
            <w:r>
              <w:rPr>
                <w:rFonts w:cs="宋体" w:hint="eastAsia"/>
                <w:kern w:val="0"/>
                <w:sz w:val="21"/>
              </w:rPr>
              <w:t>8</w:t>
            </w:r>
            <w:r>
              <w:rPr>
                <w:rFonts w:cs="宋体"/>
                <w:kern w:val="0"/>
                <w:sz w:val="21"/>
              </w:rPr>
              <w:t>0</w:t>
            </w:r>
          </w:p>
        </w:tc>
        <w:tc>
          <w:tcPr>
            <w:tcW w:w="0" w:type="auto"/>
            <w:tcBorders>
              <w:tl2br w:val="nil"/>
              <w:tr2bl w:val="nil"/>
            </w:tcBorders>
            <w:vAlign w:val="center"/>
          </w:tcPr>
          <w:p w14:paraId="6BCFECB9" w14:textId="77777777" w:rsidR="00855F26" w:rsidRDefault="00000000">
            <w:pPr>
              <w:widowControl/>
              <w:jc w:val="center"/>
              <w:rPr>
                <w:rFonts w:cs="宋体"/>
                <w:kern w:val="0"/>
                <w:sz w:val="21"/>
              </w:rPr>
            </w:pPr>
            <w:r>
              <w:rPr>
                <w:rFonts w:cs="宋体" w:hint="eastAsia"/>
                <w:kern w:val="0"/>
                <w:sz w:val="21"/>
              </w:rPr>
              <w:t>0</w:t>
            </w:r>
          </w:p>
        </w:tc>
        <w:tc>
          <w:tcPr>
            <w:tcW w:w="0" w:type="auto"/>
            <w:tcBorders>
              <w:tl2br w:val="nil"/>
              <w:tr2bl w:val="nil"/>
            </w:tcBorders>
            <w:vAlign w:val="center"/>
          </w:tcPr>
          <w:p w14:paraId="22B977CF" w14:textId="77777777" w:rsidR="00855F26" w:rsidRDefault="00000000">
            <w:pPr>
              <w:widowControl/>
              <w:jc w:val="center"/>
              <w:rPr>
                <w:rFonts w:cs="宋体"/>
                <w:kern w:val="0"/>
                <w:sz w:val="21"/>
              </w:rPr>
            </w:pPr>
            <w:r>
              <w:rPr>
                <w:rFonts w:cs="宋体" w:hint="eastAsia"/>
                <w:kern w:val="0"/>
                <w:sz w:val="21"/>
              </w:rPr>
              <w:t>2</w:t>
            </w:r>
            <w:r>
              <w:rPr>
                <w:rFonts w:cs="宋体"/>
                <w:kern w:val="0"/>
                <w:sz w:val="21"/>
              </w:rPr>
              <w:t>2</w:t>
            </w:r>
          </w:p>
        </w:tc>
        <w:tc>
          <w:tcPr>
            <w:tcW w:w="0" w:type="auto"/>
            <w:vMerge w:val="restart"/>
            <w:tcBorders>
              <w:tl2br w:val="nil"/>
              <w:tr2bl w:val="nil"/>
            </w:tcBorders>
            <w:vAlign w:val="center"/>
          </w:tcPr>
          <w:p w14:paraId="40360AC1" w14:textId="77777777" w:rsidR="00855F26" w:rsidRDefault="00855F26">
            <w:pPr>
              <w:widowControl/>
              <w:jc w:val="center"/>
              <w:rPr>
                <w:rFonts w:cs="宋体"/>
                <w:kern w:val="0"/>
                <w:sz w:val="21"/>
              </w:rPr>
            </w:pPr>
          </w:p>
          <w:p w14:paraId="74475DAF" w14:textId="77777777" w:rsidR="00855F26" w:rsidRDefault="00000000">
            <w:pPr>
              <w:jc w:val="center"/>
              <w:rPr>
                <w:rFonts w:cs="宋体"/>
                <w:kern w:val="0"/>
                <w:sz w:val="21"/>
              </w:rPr>
            </w:pPr>
            <w:r>
              <w:rPr>
                <w:rFonts w:hint="eastAsia"/>
                <w:sz w:val="21"/>
              </w:rPr>
              <w:t>≤</w:t>
            </w:r>
            <w:r>
              <w:rPr>
                <w:rFonts w:cs="宋体"/>
                <w:kern w:val="0"/>
                <w:sz w:val="21"/>
              </w:rPr>
              <w:t>200</w:t>
            </w:r>
          </w:p>
        </w:tc>
      </w:tr>
      <w:tr w:rsidR="00855F26" w14:paraId="2D52A36D" w14:textId="77777777">
        <w:trPr>
          <w:jc w:val="center"/>
        </w:trPr>
        <w:tc>
          <w:tcPr>
            <w:tcW w:w="0" w:type="auto"/>
            <w:vMerge/>
            <w:tcBorders>
              <w:tl2br w:val="nil"/>
              <w:tr2bl w:val="nil"/>
            </w:tcBorders>
            <w:vAlign w:val="center"/>
          </w:tcPr>
          <w:p w14:paraId="2901A482" w14:textId="77777777" w:rsidR="00855F26" w:rsidRDefault="00855F26">
            <w:pPr>
              <w:widowControl/>
              <w:jc w:val="center"/>
              <w:rPr>
                <w:rFonts w:cs="宋体"/>
                <w:kern w:val="0"/>
                <w:sz w:val="21"/>
              </w:rPr>
            </w:pPr>
          </w:p>
        </w:tc>
        <w:tc>
          <w:tcPr>
            <w:tcW w:w="0" w:type="auto"/>
            <w:vMerge w:val="restart"/>
            <w:tcBorders>
              <w:tl2br w:val="nil"/>
              <w:tr2bl w:val="nil"/>
            </w:tcBorders>
            <w:vAlign w:val="center"/>
          </w:tcPr>
          <w:p w14:paraId="3F10D788" w14:textId="77777777" w:rsidR="00855F26" w:rsidRDefault="00000000">
            <w:pPr>
              <w:widowControl/>
              <w:jc w:val="center"/>
              <w:rPr>
                <w:rFonts w:cs="宋体"/>
                <w:kern w:val="0"/>
                <w:sz w:val="21"/>
              </w:rPr>
            </w:pPr>
            <w:r>
              <w:rPr>
                <w:rFonts w:cs="宋体" w:hint="eastAsia"/>
                <w:kern w:val="0"/>
                <w:sz w:val="21"/>
              </w:rPr>
              <w:t>高档展厅</w:t>
            </w:r>
          </w:p>
        </w:tc>
        <w:tc>
          <w:tcPr>
            <w:tcW w:w="0" w:type="auto"/>
            <w:tcBorders>
              <w:tl2br w:val="nil"/>
              <w:tr2bl w:val="nil"/>
            </w:tcBorders>
            <w:vAlign w:val="center"/>
          </w:tcPr>
          <w:p w14:paraId="0429611D" w14:textId="77777777" w:rsidR="00855F26" w:rsidRDefault="00000000">
            <w:pPr>
              <w:widowControl/>
              <w:jc w:val="center"/>
              <w:rPr>
                <w:rFonts w:cs="宋体"/>
                <w:kern w:val="0"/>
                <w:sz w:val="21"/>
              </w:rPr>
            </w:pPr>
            <w:r>
              <w:rPr>
                <w:rFonts w:cs="宋体" w:hint="eastAsia"/>
                <w:kern w:val="0"/>
                <w:sz w:val="21"/>
              </w:rPr>
              <w:t>地面</w:t>
            </w:r>
          </w:p>
        </w:tc>
        <w:tc>
          <w:tcPr>
            <w:tcW w:w="0" w:type="auto"/>
            <w:tcBorders>
              <w:tl2br w:val="nil"/>
              <w:tr2bl w:val="nil"/>
            </w:tcBorders>
            <w:vAlign w:val="center"/>
          </w:tcPr>
          <w:p w14:paraId="427F4DCE" w14:textId="77777777" w:rsidR="00855F26" w:rsidRDefault="00000000">
            <w:pPr>
              <w:widowControl/>
              <w:jc w:val="center"/>
              <w:rPr>
                <w:rFonts w:cs="宋体"/>
                <w:kern w:val="0"/>
                <w:sz w:val="21"/>
              </w:rPr>
            </w:pPr>
            <w:r>
              <w:rPr>
                <w:rFonts w:cs="宋体"/>
                <w:kern w:val="0"/>
                <w:sz w:val="21"/>
              </w:rPr>
              <w:t>300</w:t>
            </w:r>
          </w:p>
        </w:tc>
        <w:tc>
          <w:tcPr>
            <w:tcW w:w="0" w:type="auto"/>
            <w:tcBorders>
              <w:tl2br w:val="nil"/>
              <w:tr2bl w:val="nil"/>
            </w:tcBorders>
            <w:vAlign w:val="center"/>
          </w:tcPr>
          <w:p w14:paraId="28D8C17D" w14:textId="77777777" w:rsidR="00855F26" w:rsidRDefault="00000000">
            <w:pPr>
              <w:widowControl/>
              <w:jc w:val="center"/>
              <w:rPr>
                <w:rFonts w:cs="宋体"/>
                <w:kern w:val="0"/>
                <w:sz w:val="21"/>
              </w:rPr>
            </w:pPr>
            <w:r>
              <w:rPr>
                <w:rFonts w:cs="宋体" w:hint="eastAsia"/>
                <w:kern w:val="0"/>
                <w:sz w:val="21"/>
              </w:rPr>
              <w:t>0</w:t>
            </w:r>
            <w:r>
              <w:rPr>
                <w:rFonts w:cs="宋体"/>
                <w:kern w:val="0"/>
                <w:sz w:val="21"/>
              </w:rPr>
              <w:t>.6</w:t>
            </w:r>
          </w:p>
        </w:tc>
        <w:tc>
          <w:tcPr>
            <w:tcW w:w="0" w:type="auto"/>
            <w:vMerge w:val="restart"/>
            <w:tcBorders>
              <w:tl2br w:val="nil"/>
              <w:tr2bl w:val="nil"/>
            </w:tcBorders>
            <w:vAlign w:val="center"/>
          </w:tcPr>
          <w:p w14:paraId="1E83903C" w14:textId="77777777" w:rsidR="00855F26" w:rsidRDefault="00000000">
            <w:pPr>
              <w:widowControl/>
              <w:jc w:val="center"/>
              <w:rPr>
                <w:rFonts w:cs="宋体"/>
                <w:kern w:val="0"/>
                <w:sz w:val="21"/>
              </w:rPr>
            </w:pPr>
            <w:r>
              <w:rPr>
                <w:rFonts w:cs="宋体" w:hint="eastAsia"/>
                <w:kern w:val="0"/>
                <w:sz w:val="21"/>
              </w:rPr>
              <w:t>8</w:t>
            </w:r>
            <w:r>
              <w:rPr>
                <w:rFonts w:cs="宋体"/>
                <w:kern w:val="0"/>
                <w:sz w:val="21"/>
              </w:rPr>
              <w:t>0</w:t>
            </w:r>
          </w:p>
        </w:tc>
        <w:tc>
          <w:tcPr>
            <w:tcW w:w="0" w:type="auto"/>
            <w:vMerge w:val="restart"/>
            <w:tcBorders>
              <w:tl2br w:val="nil"/>
              <w:tr2bl w:val="nil"/>
            </w:tcBorders>
            <w:vAlign w:val="center"/>
          </w:tcPr>
          <w:p w14:paraId="38410DA3" w14:textId="77777777" w:rsidR="00855F26" w:rsidRDefault="00000000">
            <w:pPr>
              <w:widowControl/>
              <w:jc w:val="center"/>
              <w:rPr>
                <w:rFonts w:cs="宋体"/>
                <w:kern w:val="0"/>
                <w:sz w:val="21"/>
              </w:rPr>
            </w:pPr>
            <w:r>
              <w:rPr>
                <w:rFonts w:cs="宋体" w:hint="eastAsia"/>
                <w:kern w:val="0"/>
                <w:sz w:val="21"/>
              </w:rPr>
              <w:t>0</w:t>
            </w:r>
          </w:p>
        </w:tc>
        <w:tc>
          <w:tcPr>
            <w:tcW w:w="0" w:type="auto"/>
            <w:vMerge w:val="restart"/>
            <w:tcBorders>
              <w:tl2br w:val="nil"/>
              <w:tr2bl w:val="nil"/>
            </w:tcBorders>
            <w:vAlign w:val="center"/>
          </w:tcPr>
          <w:p w14:paraId="32B4F6C4" w14:textId="77777777" w:rsidR="00855F26" w:rsidRDefault="00000000">
            <w:pPr>
              <w:widowControl/>
              <w:jc w:val="center"/>
              <w:rPr>
                <w:rFonts w:cs="宋体"/>
                <w:kern w:val="0"/>
                <w:sz w:val="21"/>
              </w:rPr>
            </w:pPr>
            <w:r>
              <w:rPr>
                <w:rFonts w:cs="宋体" w:hint="eastAsia"/>
                <w:kern w:val="0"/>
                <w:sz w:val="21"/>
              </w:rPr>
              <w:t>2</w:t>
            </w:r>
            <w:r>
              <w:rPr>
                <w:rFonts w:cs="宋体"/>
                <w:kern w:val="0"/>
                <w:sz w:val="21"/>
              </w:rPr>
              <w:t>2</w:t>
            </w:r>
          </w:p>
        </w:tc>
        <w:tc>
          <w:tcPr>
            <w:tcW w:w="0" w:type="auto"/>
            <w:vMerge/>
            <w:tcBorders>
              <w:tl2br w:val="nil"/>
              <w:tr2bl w:val="nil"/>
            </w:tcBorders>
            <w:vAlign w:val="center"/>
          </w:tcPr>
          <w:p w14:paraId="636B7ACB" w14:textId="77777777" w:rsidR="00855F26" w:rsidRDefault="00855F26">
            <w:pPr>
              <w:widowControl/>
              <w:jc w:val="center"/>
              <w:rPr>
                <w:rFonts w:cs="宋体"/>
                <w:kern w:val="0"/>
                <w:sz w:val="21"/>
              </w:rPr>
            </w:pPr>
          </w:p>
        </w:tc>
      </w:tr>
      <w:tr w:rsidR="00855F26" w14:paraId="3C5148A4" w14:textId="77777777">
        <w:trPr>
          <w:jc w:val="center"/>
        </w:trPr>
        <w:tc>
          <w:tcPr>
            <w:tcW w:w="0" w:type="auto"/>
            <w:vMerge/>
            <w:tcBorders>
              <w:tl2br w:val="nil"/>
              <w:tr2bl w:val="nil"/>
            </w:tcBorders>
            <w:vAlign w:val="center"/>
          </w:tcPr>
          <w:p w14:paraId="565452BB" w14:textId="77777777" w:rsidR="00855F26" w:rsidRDefault="00855F26">
            <w:pPr>
              <w:widowControl/>
              <w:jc w:val="center"/>
              <w:rPr>
                <w:rFonts w:cs="宋体"/>
                <w:kern w:val="0"/>
                <w:sz w:val="21"/>
              </w:rPr>
            </w:pPr>
          </w:p>
        </w:tc>
        <w:tc>
          <w:tcPr>
            <w:tcW w:w="0" w:type="auto"/>
            <w:vMerge/>
            <w:tcBorders>
              <w:tl2br w:val="nil"/>
              <w:tr2bl w:val="nil"/>
            </w:tcBorders>
            <w:vAlign w:val="center"/>
          </w:tcPr>
          <w:p w14:paraId="7BF6AA5E" w14:textId="77777777" w:rsidR="00855F26" w:rsidRDefault="00855F26">
            <w:pPr>
              <w:widowControl/>
              <w:jc w:val="center"/>
              <w:rPr>
                <w:rFonts w:cs="宋体"/>
                <w:kern w:val="0"/>
                <w:sz w:val="21"/>
              </w:rPr>
            </w:pPr>
          </w:p>
        </w:tc>
        <w:tc>
          <w:tcPr>
            <w:tcW w:w="0" w:type="auto"/>
            <w:tcBorders>
              <w:tl2br w:val="nil"/>
              <w:tr2bl w:val="nil"/>
            </w:tcBorders>
            <w:vAlign w:val="center"/>
          </w:tcPr>
          <w:p w14:paraId="40F2E191" w14:textId="77777777" w:rsidR="00855F26" w:rsidRDefault="00000000">
            <w:pPr>
              <w:widowControl/>
              <w:jc w:val="center"/>
              <w:rPr>
                <w:rFonts w:cs="宋体"/>
                <w:kern w:val="0"/>
                <w:sz w:val="21"/>
              </w:rPr>
            </w:pPr>
            <w:proofErr w:type="gramStart"/>
            <w:r>
              <w:rPr>
                <w:rFonts w:cs="宋体" w:hint="eastAsia"/>
                <w:kern w:val="0"/>
                <w:sz w:val="21"/>
              </w:rPr>
              <w:t>四方向</w:t>
            </w:r>
            <w:proofErr w:type="gramEnd"/>
            <w:r>
              <w:rPr>
                <w:rFonts w:cs="宋体" w:hint="eastAsia"/>
                <w:kern w:val="0"/>
                <w:sz w:val="21"/>
              </w:rPr>
              <w:t>1</w:t>
            </w:r>
            <w:r>
              <w:rPr>
                <w:rFonts w:cs="宋体"/>
                <w:kern w:val="0"/>
                <w:sz w:val="21"/>
              </w:rPr>
              <w:t>.5</w:t>
            </w:r>
            <w:r>
              <w:rPr>
                <w:rFonts w:cs="宋体" w:hint="eastAsia"/>
                <w:kern w:val="0"/>
                <w:sz w:val="21"/>
              </w:rPr>
              <w:t>m</w:t>
            </w:r>
            <w:r>
              <w:rPr>
                <w:rFonts w:cs="宋体" w:hint="eastAsia"/>
                <w:kern w:val="0"/>
                <w:sz w:val="21"/>
              </w:rPr>
              <w:t>处垂直面</w:t>
            </w:r>
          </w:p>
        </w:tc>
        <w:tc>
          <w:tcPr>
            <w:tcW w:w="0" w:type="auto"/>
            <w:tcBorders>
              <w:tl2br w:val="nil"/>
              <w:tr2bl w:val="nil"/>
            </w:tcBorders>
            <w:vAlign w:val="center"/>
          </w:tcPr>
          <w:p w14:paraId="40C4569C" w14:textId="77777777" w:rsidR="00855F26" w:rsidRDefault="00000000">
            <w:pPr>
              <w:widowControl/>
              <w:jc w:val="center"/>
              <w:rPr>
                <w:rFonts w:cs="宋体"/>
                <w:kern w:val="0"/>
                <w:sz w:val="21"/>
              </w:rPr>
            </w:pPr>
            <w:r>
              <w:rPr>
                <w:rFonts w:cs="宋体"/>
                <w:kern w:val="0"/>
                <w:sz w:val="21"/>
              </w:rPr>
              <w:t>100</w:t>
            </w:r>
          </w:p>
        </w:tc>
        <w:tc>
          <w:tcPr>
            <w:tcW w:w="0" w:type="auto"/>
            <w:tcBorders>
              <w:tl2br w:val="nil"/>
              <w:tr2bl w:val="nil"/>
            </w:tcBorders>
            <w:vAlign w:val="center"/>
          </w:tcPr>
          <w:p w14:paraId="473B7DD5" w14:textId="77777777" w:rsidR="00855F26" w:rsidRDefault="00000000">
            <w:pPr>
              <w:widowControl/>
              <w:jc w:val="center"/>
              <w:rPr>
                <w:rFonts w:cs="宋体"/>
                <w:kern w:val="0"/>
                <w:sz w:val="21"/>
              </w:rPr>
            </w:pPr>
            <w:r>
              <w:rPr>
                <w:rFonts w:cs="宋体" w:hint="eastAsia"/>
                <w:kern w:val="0"/>
                <w:sz w:val="21"/>
              </w:rPr>
              <w:t>0</w:t>
            </w:r>
            <w:r>
              <w:rPr>
                <w:rFonts w:cs="宋体"/>
                <w:kern w:val="0"/>
                <w:sz w:val="21"/>
              </w:rPr>
              <w:t>.4</w:t>
            </w:r>
          </w:p>
        </w:tc>
        <w:tc>
          <w:tcPr>
            <w:tcW w:w="0" w:type="auto"/>
            <w:vMerge/>
            <w:tcBorders>
              <w:tl2br w:val="nil"/>
              <w:tr2bl w:val="nil"/>
            </w:tcBorders>
            <w:vAlign w:val="center"/>
          </w:tcPr>
          <w:p w14:paraId="50572214" w14:textId="77777777" w:rsidR="00855F26" w:rsidRDefault="00855F26">
            <w:pPr>
              <w:widowControl/>
              <w:jc w:val="center"/>
              <w:rPr>
                <w:rFonts w:cs="宋体"/>
                <w:kern w:val="0"/>
                <w:sz w:val="21"/>
              </w:rPr>
            </w:pPr>
          </w:p>
        </w:tc>
        <w:tc>
          <w:tcPr>
            <w:tcW w:w="0" w:type="auto"/>
            <w:vMerge/>
            <w:tcBorders>
              <w:tl2br w:val="nil"/>
              <w:tr2bl w:val="nil"/>
            </w:tcBorders>
            <w:vAlign w:val="center"/>
          </w:tcPr>
          <w:p w14:paraId="39C340F8" w14:textId="77777777" w:rsidR="00855F26" w:rsidRDefault="00855F26">
            <w:pPr>
              <w:widowControl/>
              <w:jc w:val="center"/>
              <w:rPr>
                <w:rFonts w:cs="宋体"/>
                <w:kern w:val="0"/>
                <w:sz w:val="21"/>
              </w:rPr>
            </w:pPr>
          </w:p>
        </w:tc>
        <w:tc>
          <w:tcPr>
            <w:tcW w:w="0" w:type="auto"/>
            <w:vMerge/>
            <w:tcBorders>
              <w:tl2br w:val="nil"/>
              <w:tr2bl w:val="nil"/>
            </w:tcBorders>
            <w:vAlign w:val="center"/>
          </w:tcPr>
          <w:p w14:paraId="12A02C8F" w14:textId="77777777" w:rsidR="00855F26" w:rsidRDefault="00855F26">
            <w:pPr>
              <w:widowControl/>
              <w:jc w:val="center"/>
              <w:rPr>
                <w:rFonts w:cs="宋体"/>
                <w:kern w:val="0"/>
                <w:sz w:val="21"/>
              </w:rPr>
            </w:pPr>
          </w:p>
        </w:tc>
        <w:tc>
          <w:tcPr>
            <w:tcW w:w="0" w:type="auto"/>
            <w:vMerge/>
            <w:tcBorders>
              <w:tl2br w:val="nil"/>
              <w:tr2bl w:val="nil"/>
            </w:tcBorders>
            <w:vAlign w:val="center"/>
          </w:tcPr>
          <w:p w14:paraId="25DA21D9" w14:textId="77777777" w:rsidR="00855F26" w:rsidRDefault="00855F26">
            <w:pPr>
              <w:widowControl/>
              <w:jc w:val="center"/>
              <w:rPr>
                <w:rFonts w:cs="宋体"/>
                <w:kern w:val="0"/>
                <w:sz w:val="21"/>
              </w:rPr>
            </w:pPr>
          </w:p>
        </w:tc>
      </w:tr>
      <w:tr w:rsidR="00855F26" w14:paraId="203AF340" w14:textId="77777777">
        <w:trPr>
          <w:trHeight w:val="456"/>
          <w:jc w:val="center"/>
        </w:trPr>
        <w:tc>
          <w:tcPr>
            <w:tcW w:w="0" w:type="auto"/>
            <w:vMerge w:val="restart"/>
            <w:tcBorders>
              <w:tl2br w:val="nil"/>
              <w:tr2bl w:val="nil"/>
            </w:tcBorders>
            <w:vAlign w:val="center"/>
          </w:tcPr>
          <w:p w14:paraId="155C8802" w14:textId="77777777" w:rsidR="00855F26" w:rsidRDefault="00000000">
            <w:pPr>
              <w:widowControl/>
              <w:jc w:val="center"/>
              <w:rPr>
                <w:rFonts w:cs="宋体"/>
                <w:kern w:val="0"/>
                <w:sz w:val="21"/>
              </w:rPr>
            </w:pPr>
            <w:r>
              <w:rPr>
                <w:rFonts w:cs="宋体"/>
                <w:kern w:val="0"/>
                <w:sz w:val="21"/>
              </w:rPr>
              <w:t>6</w:t>
            </w:r>
            <w:r>
              <w:rPr>
                <w:rFonts w:hint="eastAsia"/>
                <w:sz w:val="21"/>
              </w:rPr>
              <w:t>≤</w:t>
            </w:r>
            <w:r>
              <w:rPr>
                <w:rFonts w:hint="eastAsia"/>
                <w:sz w:val="21"/>
              </w:rPr>
              <w:t>h</w:t>
            </w:r>
            <w:r>
              <w:rPr>
                <w:rFonts w:cs="宋体" w:hint="eastAsia"/>
                <w:kern w:val="0"/>
                <w:sz w:val="21"/>
              </w:rPr>
              <w:t>＜</w:t>
            </w:r>
            <w:r>
              <w:rPr>
                <w:rFonts w:cs="宋体"/>
                <w:kern w:val="0"/>
                <w:sz w:val="21"/>
              </w:rPr>
              <w:t>12</w:t>
            </w:r>
          </w:p>
        </w:tc>
        <w:tc>
          <w:tcPr>
            <w:tcW w:w="0" w:type="auto"/>
            <w:tcBorders>
              <w:tl2br w:val="nil"/>
              <w:tr2bl w:val="nil"/>
            </w:tcBorders>
            <w:vAlign w:val="center"/>
          </w:tcPr>
          <w:p w14:paraId="19DA72B2" w14:textId="77777777" w:rsidR="00855F26" w:rsidRDefault="00000000">
            <w:pPr>
              <w:widowControl/>
              <w:jc w:val="center"/>
              <w:rPr>
                <w:rFonts w:cs="宋体"/>
                <w:kern w:val="0"/>
                <w:sz w:val="21"/>
              </w:rPr>
            </w:pPr>
            <w:r>
              <w:rPr>
                <w:rFonts w:cs="宋体" w:hint="eastAsia"/>
                <w:kern w:val="0"/>
                <w:sz w:val="21"/>
              </w:rPr>
              <w:t>一般展厅</w:t>
            </w:r>
          </w:p>
        </w:tc>
        <w:tc>
          <w:tcPr>
            <w:tcW w:w="0" w:type="auto"/>
            <w:tcBorders>
              <w:tl2br w:val="nil"/>
              <w:tr2bl w:val="nil"/>
            </w:tcBorders>
            <w:vAlign w:val="center"/>
          </w:tcPr>
          <w:p w14:paraId="6C6ED274" w14:textId="77777777" w:rsidR="00855F26" w:rsidRDefault="00000000">
            <w:pPr>
              <w:widowControl/>
              <w:jc w:val="center"/>
              <w:rPr>
                <w:rFonts w:cs="宋体"/>
                <w:kern w:val="0"/>
                <w:sz w:val="21"/>
              </w:rPr>
            </w:pPr>
            <w:r>
              <w:rPr>
                <w:rFonts w:cs="宋体" w:hint="eastAsia"/>
                <w:kern w:val="0"/>
                <w:sz w:val="21"/>
              </w:rPr>
              <w:t>地面</w:t>
            </w:r>
          </w:p>
        </w:tc>
        <w:tc>
          <w:tcPr>
            <w:tcW w:w="0" w:type="auto"/>
            <w:tcBorders>
              <w:tl2br w:val="nil"/>
              <w:tr2bl w:val="nil"/>
            </w:tcBorders>
            <w:vAlign w:val="center"/>
          </w:tcPr>
          <w:p w14:paraId="728CAA64" w14:textId="77777777" w:rsidR="00855F26" w:rsidRDefault="00000000">
            <w:pPr>
              <w:widowControl/>
              <w:jc w:val="center"/>
              <w:rPr>
                <w:rFonts w:cs="宋体"/>
                <w:kern w:val="0"/>
                <w:sz w:val="21"/>
              </w:rPr>
            </w:pPr>
            <w:r>
              <w:rPr>
                <w:rFonts w:cs="宋体"/>
                <w:kern w:val="0"/>
                <w:sz w:val="21"/>
              </w:rPr>
              <w:t>200</w:t>
            </w:r>
          </w:p>
        </w:tc>
        <w:tc>
          <w:tcPr>
            <w:tcW w:w="0" w:type="auto"/>
            <w:tcBorders>
              <w:tl2br w:val="nil"/>
              <w:tr2bl w:val="nil"/>
            </w:tcBorders>
            <w:vAlign w:val="center"/>
          </w:tcPr>
          <w:p w14:paraId="1971C115" w14:textId="77777777" w:rsidR="00855F26" w:rsidRDefault="00000000">
            <w:pPr>
              <w:widowControl/>
              <w:jc w:val="center"/>
              <w:rPr>
                <w:rFonts w:cs="宋体"/>
                <w:kern w:val="0"/>
                <w:sz w:val="21"/>
              </w:rPr>
            </w:pPr>
            <w:r>
              <w:rPr>
                <w:rFonts w:cs="宋体" w:hint="eastAsia"/>
                <w:kern w:val="0"/>
                <w:sz w:val="21"/>
              </w:rPr>
              <w:t>0</w:t>
            </w:r>
            <w:r>
              <w:rPr>
                <w:rFonts w:cs="宋体"/>
                <w:kern w:val="0"/>
                <w:sz w:val="21"/>
              </w:rPr>
              <w:t>.6</w:t>
            </w:r>
          </w:p>
        </w:tc>
        <w:tc>
          <w:tcPr>
            <w:tcW w:w="0" w:type="auto"/>
            <w:tcBorders>
              <w:tl2br w:val="nil"/>
              <w:tr2bl w:val="nil"/>
            </w:tcBorders>
            <w:vAlign w:val="center"/>
          </w:tcPr>
          <w:p w14:paraId="3C08F4C2" w14:textId="77777777" w:rsidR="00855F26" w:rsidRDefault="00000000">
            <w:pPr>
              <w:widowControl/>
              <w:jc w:val="center"/>
              <w:rPr>
                <w:rFonts w:cs="宋体"/>
                <w:kern w:val="0"/>
                <w:sz w:val="21"/>
              </w:rPr>
            </w:pPr>
            <w:r>
              <w:rPr>
                <w:rFonts w:cs="宋体" w:hint="eastAsia"/>
                <w:kern w:val="0"/>
                <w:sz w:val="21"/>
              </w:rPr>
              <w:t>8</w:t>
            </w:r>
            <w:r>
              <w:rPr>
                <w:rFonts w:cs="宋体"/>
                <w:kern w:val="0"/>
                <w:sz w:val="21"/>
              </w:rPr>
              <w:t>0</w:t>
            </w:r>
          </w:p>
        </w:tc>
        <w:tc>
          <w:tcPr>
            <w:tcW w:w="0" w:type="auto"/>
            <w:tcBorders>
              <w:tl2br w:val="nil"/>
              <w:tr2bl w:val="nil"/>
            </w:tcBorders>
            <w:vAlign w:val="center"/>
          </w:tcPr>
          <w:p w14:paraId="3EA27DCF" w14:textId="77777777" w:rsidR="00855F26" w:rsidRDefault="00000000">
            <w:pPr>
              <w:widowControl/>
              <w:jc w:val="center"/>
              <w:rPr>
                <w:rFonts w:cs="宋体"/>
                <w:kern w:val="0"/>
                <w:sz w:val="21"/>
              </w:rPr>
            </w:pPr>
            <w:r>
              <w:rPr>
                <w:rFonts w:cs="宋体" w:hint="eastAsia"/>
                <w:kern w:val="0"/>
                <w:sz w:val="21"/>
              </w:rPr>
              <w:t>0</w:t>
            </w:r>
          </w:p>
        </w:tc>
        <w:tc>
          <w:tcPr>
            <w:tcW w:w="0" w:type="auto"/>
            <w:tcBorders>
              <w:tl2br w:val="nil"/>
              <w:tr2bl w:val="nil"/>
            </w:tcBorders>
            <w:vAlign w:val="center"/>
          </w:tcPr>
          <w:p w14:paraId="7AC1450A" w14:textId="77777777" w:rsidR="00855F26" w:rsidRDefault="00000000">
            <w:pPr>
              <w:widowControl/>
              <w:jc w:val="center"/>
              <w:rPr>
                <w:rFonts w:cs="宋体"/>
                <w:kern w:val="0"/>
                <w:sz w:val="21"/>
              </w:rPr>
            </w:pPr>
            <w:r>
              <w:rPr>
                <w:rFonts w:cs="宋体" w:hint="eastAsia"/>
                <w:kern w:val="0"/>
                <w:sz w:val="21"/>
              </w:rPr>
              <w:t>2</w:t>
            </w:r>
            <w:r>
              <w:rPr>
                <w:rFonts w:cs="宋体"/>
                <w:kern w:val="0"/>
                <w:sz w:val="21"/>
              </w:rPr>
              <w:t>2</w:t>
            </w:r>
          </w:p>
        </w:tc>
        <w:tc>
          <w:tcPr>
            <w:tcW w:w="0" w:type="auto"/>
            <w:vMerge w:val="restart"/>
            <w:tcBorders>
              <w:tl2br w:val="nil"/>
              <w:tr2bl w:val="nil"/>
            </w:tcBorders>
            <w:vAlign w:val="center"/>
          </w:tcPr>
          <w:p w14:paraId="63827E7A" w14:textId="77777777" w:rsidR="00855F26" w:rsidRDefault="00000000">
            <w:pPr>
              <w:jc w:val="center"/>
              <w:rPr>
                <w:rFonts w:cs="宋体"/>
                <w:kern w:val="0"/>
                <w:sz w:val="21"/>
              </w:rPr>
            </w:pPr>
            <w:r>
              <w:rPr>
                <w:rFonts w:hint="eastAsia"/>
                <w:sz w:val="21"/>
              </w:rPr>
              <w:t>≤</w:t>
            </w:r>
            <w:r>
              <w:rPr>
                <w:rFonts w:cs="宋体"/>
                <w:kern w:val="0"/>
                <w:sz w:val="21"/>
              </w:rPr>
              <w:t>150</w:t>
            </w:r>
          </w:p>
        </w:tc>
      </w:tr>
      <w:tr w:rsidR="00855F26" w14:paraId="5032E390" w14:textId="77777777">
        <w:trPr>
          <w:jc w:val="center"/>
        </w:trPr>
        <w:tc>
          <w:tcPr>
            <w:tcW w:w="0" w:type="auto"/>
            <w:vMerge/>
            <w:tcBorders>
              <w:tl2br w:val="nil"/>
              <w:tr2bl w:val="nil"/>
            </w:tcBorders>
            <w:vAlign w:val="center"/>
          </w:tcPr>
          <w:p w14:paraId="1092AB6E" w14:textId="77777777" w:rsidR="00855F26" w:rsidRDefault="00855F26">
            <w:pPr>
              <w:widowControl/>
              <w:jc w:val="center"/>
              <w:rPr>
                <w:rFonts w:cs="宋体"/>
                <w:kern w:val="0"/>
                <w:sz w:val="21"/>
              </w:rPr>
            </w:pPr>
          </w:p>
        </w:tc>
        <w:tc>
          <w:tcPr>
            <w:tcW w:w="0" w:type="auto"/>
            <w:vMerge w:val="restart"/>
            <w:tcBorders>
              <w:tl2br w:val="nil"/>
              <w:tr2bl w:val="nil"/>
            </w:tcBorders>
            <w:vAlign w:val="center"/>
          </w:tcPr>
          <w:p w14:paraId="65C751E2" w14:textId="77777777" w:rsidR="00855F26" w:rsidRDefault="00000000">
            <w:pPr>
              <w:widowControl/>
              <w:jc w:val="center"/>
              <w:rPr>
                <w:rFonts w:cs="宋体"/>
                <w:kern w:val="0"/>
                <w:sz w:val="21"/>
              </w:rPr>
            </w:pPr>
            <w:r>
              <w:rPr>
                <w:rFonts w:cs="宋体" w:hint="eastAsia"/>
                <w:kern w:val="0"/>
                <w:sz w:val="21"/>
              </w:rPr>
              <w:t>高档展厅</w:t>
            </w:r>
          </w:p>
        </w:tc>
        <w:tc>
          <w:tcPr>
            <w:tcW w:w="0" w:type="auto"/>
            <w:tcBorders>
              <w:tl2br w:val="nil"/>
              <w:tr2bl w:val="nil"/>
            </w:tcBorders>
            <w:vAlign w:val="center"/>
          </w:tcPr>
          <w:p w14:paraId="2A9D2A69" w14:textId="77777777" w:rsidR="00855F26" w:rsidRDefault="00000000">
            <w:pPr>
              <w:widowControl/>
              <w:jc w:val="center"/>
              <w:rPr>
                <w:rFonts w:cs="宋体"/>
                <w:kern w:val="0"/>
                <w:sz w:val="21"/>
              </w:rPr>
            </w:pPr>
            <w:r>
              <w:rPr>
                <w:rFonts w:cs="宋体" w:hint="eastAsia"/>
                <w:kern w:val="0"/>
                <w:sz w:val="21"/>
              </w:rPr>
              <w:t>地面</w:t>
            </w:r>
          </w:p>
        </w:tc>
        <w:tc>
          <w:tcPr>
            <w:tcW w:w="0" w:type="auto"/>
            <w:tcBorders>
              <w:tl2br w:val="nil"/>
              <w:tr2bl w:val="nil"/>
            </w:tcBorders>
            <w:vAlign w:val="center"/>
          </w:tcPr>
          <w:p w14:paraId="6A70D9C8" w14:textId="77777777" w:rsidR="00855F26" w:rsidRDefault="00000000">
            <w:pPr>
              <w:widowControl/>
              <w:jc w:val="center"/>
              <w:rPr>
                <w:rFonts w:cs="宋体"/>
                <w:kern w:val="0"/>
                <w:sz w:val="21"/>
              </w:rPr>
            </w:pPr>
            <w:r>
              <w:rPr>
                <w:rFonts w:cs="宋体"/>
                <w:kern w:val="0"/>
                <w:sz w:val="21"/>
              </w:rPr>
              <w:t>300</w:t>
            </w:r>
          </w:p>
        </w:tc>
        <w:tc>
          <w:tcPr>
            <w:tcW w:w="0" w:type="auto"/>
            <w:tcBorders>
              <w:tl2br w:val="nil"/>
              <w:tr2bl w:val="nil"/>
            </w:tcBorders>
            <w:vAlign w:val="center"/>
          </w:tcPr>
          <w:p w14:paraId="065FAD1E" w14:textId="77777777" w:rsidR="00855F26" w:rsidRDefault="00000000">
            <w:pPr>
              <w:widowControl/>
              <w:jc w:val="center"/>
              <w:rPr>
                <w:rFonts w:cs="宋体"/>
                <w:kern w:val="0"/>
                <w:sz w:val="21"/>
              </w:rPr>
            </w:pPr>
            <w:r>
              <w:rPr>
                <w:rFonts w:cs="宋体" w:hint="eastAsia"/>
                <w:kern w:val="0"/>
                <w:sz w:val="21"/>
              </w:rPr>
              <w:t>0</w:t>
            </w:r>
            <w:r>
              <w:rPr>
                <w:rFonts w:cs="宋体"/>
                <w:kern w:val="0"/>
                <w:sz w:val="21"/>
              </w:rPr>
              <w:t>.6</w:t>
            </w:r>
          </w:p>
        </w:tc>
        <w:tc>
          <w:tcPr>
            <w:tcW w:w="0" w:type="auto"/>
            <w:vMerge w:val="restart"/>
            <w:tcBorders>
              <w:tl2br w:val="nil"/>
              <w:tr2bl w:val="nil"/>
            </w:tcBorders>
            <w:vAlign w:val="center"/>
          </w:tcPr>
          <w:p w14:paraId="1F811B1D" w14:textId="77777777" w:rsidR="00855F26" w:rsidRDefault="00000000">
            <w:pPr>
              <w:widowControl/>
              <w:jc w:val="center"/>
              <w:rPr>
                <w:rFonts w:cs="宋体"/>
                <w:kern w:val="0"/>
                <w:sz w:val="21"/>
              </w:rPr>
            </w:pPr>
            <w:r>
              <w:rPr>
                <w:rFonts w:cs="宋体" w:hint="eastAsia"/>
                <w:kern w:val="0"/>
                <w:sz w:val="21"/>
              </w:rPr>
              <w:t>8</w:t>
            </w:r>
            <w:r>
              <w:rPr>
                <w:rFonts w:cs="宋体"/>
                <w:kern w:val="0"/>
                <w:sz w:val="21"/>
              </w:rPr>
              <w:t>0</w:t>
            </w:r>
          </w:p>
        </w:tc>
        <w:tc>
          <w:tcPr>
            <w:tcW w:w="0" w:type="auto"/>
            <w:vMerge w:val="restart"/>
            <w:tcBorders>
              <w:tl2br w:val="nil"/>
              <w:tr2bl w:val="nil"/>
            </w:tcBorders>
            <w:vAlign w:val="center"/>
          </w:tcPr>
          <w:p w14:paraId="36F9D864" w14:textId="77777777" w:rsidR="00855F26" w:rsidRDefault="00000000">
            <w:pPr>
              <w:widowControl/>
              <w:jc w:val="center"/>
              <w:rPr>
                <w:rFonts w:cs="宋体"/>
                <w:kern w:val="0"/>
                <w:sz w:val="21"/>
              </w:rPr>
            </w:pPr>
            <w:r>
              <w:rPr>
                <w:rFonts w:cs="宋体" w:hint="eastAsia"/>
                <w:kern w:val="0"/>
                <w:sz w:val="21"/>
              </w:rPr>
              <w:t>0</w:t>
            </w:r>
          </w:p>
        </w:tc>
        <w:tc>
          <w:tcPr>
            <w:tcW w:w="0" w:type="auto"/>
            <w:vMerge w:val="restart"/>
            <w:tcBorders>
              <w:tl2br w:val="nil"/>
              <w:tr2bl w:val="nil"/>
            </w:tcBorders>
            <w:vAlign w:val="center"/>
          </w:tcPr>
          <w:p w14:paraId="29EF384A" w14:textId="77777777" w:rsidR="00855F26" w:rsidRDefault="00000000">
            <w:pPr>
              <w:widowControl/>
              <w:jc w:val="center"/>
              <w:rPr>
                <w:rFonts w:cs="宋体"/>
                <w:kern w:val="0"/>
                <w:sz w:val="21"/>
              </w:rPr>
            </w:pPr>
            <w:r>
              <w:rPr>
                <w:rFonts w:cs="宋体" w:hint="eastAsia"/>
                <w:kern w:val="0"/>
                <w:sz w:val="21"/>
              </w:rPr>
              <w:t>2</w:t>
            </w:r>
            <w:r>
              <w:rPr>
                <w:rFonts w:cs="宋体"/>
                <w:kern w:val="0"/>
                <w:sz w:val="21"/>
              </w:rPr>
              <w:t>2</w:t>
            </w:r>
          </w:p>
        </w:tc>
        <w:tc>
          <w:tcPr>
            <w:tcW w:w="0" w:type="auto"/>
            <w:vMerge/>
            <w:tcBorders>
              <w:tl2br w:val="nil"/>
              <w:tr2bl w:val="nil"/>
            </w:tcBorders>
            <w:vAlign w:val="center"/>
          </w:tcPr>
          <w:p w14:paraId="594F3F0E" w14:textId="77777777" w:rsidR="00855F26" w:rsidRDefault="00855F26">
            <w:pPr>
              <w:widowControl/>
              <w:jc w:val="center"/>
              <w:rPr>
                <w:rFonts w:cs="宋体"/>
                <w:kern w:val="0"/>
                <w:sz w:val="21"/>
              </w:rPr>
            </w:pPr>
          </w:p>
        </w:tc>
      </w:tr>
      <w:tr w:rsidR="00855F26" w14:paraId="4A3C17AC" w14:textId="77777777">
        <w:trPr>
          <w:jc w:val="center"/>
        </w:trPr>
        <w:tc>
          <w:tcPr>
            <w:tcW w:w="0" w:type="auto"/>
            <w:vMerge/>
            <w:tcBorders>
              <w:tl2br w:val="nil"/>
              <w:tr2bl w:val="nil"/>
            </w:tcBorders>
            <w:vAlign w:val="center"/>
          </w:tcPr>
          <w:p w14:paraId="4B50DF3B" w14:textId="77777777" w:rsidR="00855F26" w:rsidRDefault="00855F26">
            <w:pPr>
              <w:widowControl/>
              <w:jc w:val="center"/>
              <w:rPr>
                <w:rFonts w:cs="宋体"/>
                <w:kern w:val="0"/>
                <w:sz w:val="21"/>
              </w:rPr>
            </w:pPr>
          </w:p>
        </w:tc>
        <w:tc>
          <w:tcPr>
            <w:tcW w:w="0" w:type="auto"/>
            <w:vMerge/>
            <w:tcBorders>
              <w:tl2br w:val="nil"/>
              <w:tr2bl w:val="nil"/>
            </w:tcBorders>
            <w:vAlign w:val="center"/>
          </w:tcPr>
          <w:p w14:paraId="7890C50E" w14:textId="77777777" w:rsidR="00855F26" w:rsidRDefault="00855F26">
            <w:pPr>
              <w:widowControl/>
              <w:jc w:val="center"/>
              <w:rPr>
                <w:rFonts w:cs="宋体"/>
                <w:kern w:val="0"/>
                <w:sz w:val="21"/>
              </w:rPr>
            </w:pPr>
          </w:p>
        </w:tc>
        <w:tc>
          <w:tcPr>
            <w:tcW w:w="0" w:type="auto"/>
            <w:tcBorders>
              <w:tl2br w:val="nil"/>
              <w:tr2bl w:val="nil"/>
            </w:tcBorders>
            <w:vAlign w:val="center"/>
          </w:tcPr>
          <w:p w14:paraId="64E49621" w14:textId="77777777" w:rsidR="00855F26" w:rsidRDefault="00000000">
            <w:pPr>
              <w:widowControl/>
              <w:jc w:val="center"/>
              <w:rPr>
                <w:rFonts w:cs="宋体"/>
                <w:kern w:val="0"/>
                <w:sz w:val="21"/>
              </w:rPr>
            </w:pPr>
            <w:proofErr w:type="gramStart"/>
            <w:r>
              <w:rPr>
                <w:rFonts w:cs="宋体" w:hint="eastAsia"/>
                <w:kern w:val="0"/>
                <w:sz w:val="21"/>
              </w:rPr>
              <w:t>四方向</w:t>
            </w:r>
            <w:proofErr w:type="gramEnd"/>
            <w:r>
              <w:rPr>
                <w:rFonts w:cs="宋体" w:hint="eastAsia"/>
                <w:kern w:val="0"/>
                <w:sz w:val="21"/>
              </w:rPr>
              <w:t>1</w:t>
            </w:r>
            <w:r>
              <w:rPr>
                <w:rFonts w:cs="宋体"/>
                <w:kern w:val="0"/>
                <w:sz w:val="21"/>
              </w:rPr>
              <w:t>.5</w:t>
            </w:r>
            <w:r>
              <w:rPr>
                <w:rFonts w:cs="宋体" w:hint="eastAsia"/>
                <w:kern w:val="0"/>
                <w:sz w:val="21"/>
              </w:rPr>
              <w:t>m</w:t>
            </w:r>
            <w:r>
              <w:rPr>
                <w:rFonts w:cs="宋体" w:hint="eastAsia"/>
                <w:kern w:val="0"/>
                <w:sz w:val="21"/>
              </w:rPr>
              <w:t>处垂直面</w:t>
            </w:r>
          </w:p>
        </w:tc>
        <w:tc>
          <w:tcPr>
            <w:tcW w:w="0" w:type="auto"/>
            <w:tcBorders>
              <w:tl2br w:val="nil"/>
              <w:tr2bl w:val="nil"/>
            </w:tcBorders>
            <w:vAlign w:val="center"/>
          </w:tcPr>
          <w:p w14:paraId="30606D7F" w14:textId="77777777" w:rsidR="00855F26" w:rsidRDefault="00000000">
            <w:pPr>
              <w:widowControl/>
              <w:jc w:val="center"/>
              <w:rPr>
                <w:rFonts w:cs="宋体"/>
                <w:kern w:val="0"/>
                <w:sz w:val="21"/>
              </w:rPr>
            </w:pPr>
            <w:r>
              <w:rPr>
                <w:rFonts w:cs="宋体"/>
                <w:kern w:val="0"/>
                <w:sz w:val="21"/>
              </w:rPr>
              <w:t>100</w:t>
            </w:r>
          </w:p>
        </w:tc>
        <w:tc>
          <w:tcPr>
            <w:tcW w:w="0" w:type="auto"/>
            <w:tcBorders>
              <w:tl2br w:val="nil"/>
              <w:tr2bl w:val="nil"/>
            </w:tcBorders>
            <w:vAlign w:val="center"/>
          </w:tcPr>
          <w:p w14:paraId="7E555E20" w14:textId="77777777" w:rsidR="00855F26" w:rsidRDefault="00000000">
            <w:pPr>
              <w:widowControl/>
              <w:jc w:val="center"/>
              <w:rPr>
                <w:rFonts w:cs="宋体"/>
                <w:kern w:val="0"/>
                <w:sz w:val="21"/>
              </w:rPr>
            </w:pPr>
            <w:r>
              <w:rPr>
                <w:rFonts w:cs="宋体" w:hint="eastAsia"/>
                <w:kern w:val="0"/>
                <w:sz w:val="21"/>
              </w:rPr>
              <w:t>0</w:t>
            </w:r>
            <w:r>
              <w:rPr>
                <w:rFonts w:cs="宋体"/>
                <w:kern w:val="0"/>
                <w:sz w:val="21"/>
              </w:rPr>
              <w:t>.4</w:t>
            </w:r>
          </w:p>
        </w:tc>
        <w:tc>
          <w:tcPr>
            <w:tcW w:w="0" w:type="auto"/>
            <w:vMerge/>
            <w:tcBorders>
              <w:tl2br w:val="nil"/>
              <w:tr2bl w:val="nil"/>
            </w:tcBorders>
            <w:vAlign w:val="center"/>
          </w:tcPr>
          <w:p w14:paraId="2C08EC49" w14:textId="77777777" w:rsidR="00855F26" w:rsidRDefault="00855F26">
            <w:pPr>
              <w:widowControl/>
              <w:jc w:val="center"/>
              <w:rPr>
                <w:rFonts w:cs="宋体"/>
                <w:kern w:val="0"/>
                <w:sz w:val="21"/>
              </w:rPr>
            </w:pPr>
          </w:p>
        </w:tc>
        <w:tc>
          <w:tcPr>
            <w:tcW w:w="0" w:type="auto"/>
            <w:vMerge/>
            <w:tcBorders>
              <w:tl2br w:val="nil"/>
              <w:tr2bl w:val="nil"/>
            </w:tcBorders>
            <w:vAlign w:val="center"/>
          </w:tcPr>
          <w:p w14:paraId="6D5D6D54" w14:textId="77777777" w:rsidR="00855F26" w:rsidRDefault="00855F26">
            <w:pPr>
              <w:widowControl/>
              <w:jc w:val="center"/>
              <w:rPr>
                <w:rFonts w:cs="宋体"/>
                <w:kern w:val="0"/>
                <w:sz w:val="21"/>
              </w:rPr>
            </w:pPr>
          </w:p>
        </w:tc>
        <w:tc>
          <w:tcPr>
            <w:tcW w:w="0" w:type="auto"/>
            <w:vMerge/>
            <w:tcBorders>
              <w:tl2br w:val="nil"/>
              <w:tr2bl w:val="nil"/>
            </w:tcBorders>
            <w:vAlign w:val="center"/>
          </w:tcPr>
          <w:p w14:paraId="3438344A" w14:textId="77777777" w:rsidR="00855F26" w:rsidRDefault="00855F26">
            <w:pPr>
              <w:widowControl/>
              <w:jc w:val="center"/>
              <w:rPr>
                <w:rFonts w:cs="宋体"/>
                <w:kern w:val="0"/>
                <w:sz w:val="21"/>
              </w:rPr>
            </w:pPr>
          </w:p>
        </w:tc>
        <w:tc>
          <w:tcPr>
            <w:tcW w:w="0" w:type="auto"/>
            <w:vMerge/>
            <w:tcBorders>
              <w:tl2br w:val="nil"/>
              <w:tr2bl w:val="nil"/>
            </w:tcBorders>
            <w:vAlign w:val="center"/>
          </w:tcPr>
          <w:p w14:paraId="6B3ACFA0" w14:textId="77777777" w:rsidR="00855F26" w:rsidRDefault="00855F26">
            <w:pPr>
              <w:widowControl/>
              <w:jc w:val="center"/>
              <w:rPr>
                <w:rFonts w:cs="宋体"/>
                <w:kern w:val="0"/>
                <w:sz w:val="21"/>
              </w:rPr>
            </w:pPr>
          </w:p>
        </w:tc>
      </w:tr>
      <w:tr w:rsidR="00855F26" w14:paraId="176EDD6E" w14:textId="77777777">
        <w:trPr>
          <w:trHeight w:val="305"/>
          <w:jc w:val="center"/>
        </w:trPr>
        <w:tc>
          <w:tcPr>
            <w:tcW w:w="0" w:type="auto"/>
            <w:vMerge w:val="restart"/>
            <w:tcBorders>
              <w:tl2br w:val="nil"/>
              <w:tr2bl w:val="nil"/>
            </w:tcBorders>
            <w:vAlign w:val="center"/>
          </w:tcPr>
          <w:p w14:paraId="7E6506B6" w14:textId="77777777" w:rsidR="00855F26" w:rsidRDefault="00000000">
            <w:pPr>
              <w:widowControl/>
              <w:jc w:val="center"/>
              <w:rPr>
                <w:rFonts w:cs="宋体"/>
                <w:kern w:val="0"/>
                <w:sz w:val="21"/>
              </w:rPr>
            </w:pPr>
            <w:r>
              <w:rPr>
                <w:rFonts w:hint="eastAsia"/>
                <w:sz w:val="21"/>
              </w:rPr>
              <w:t>h</w:t>
            </w:r>
            <w:r>
              <w:rPr>
                <w:rFonts w:cs="宋体" w:hint="eastAsia"/>
                <w:kern w:val="0"/>
                <w:sz w:val="21"/>
              </w:rPr>
              <w:t>＜</w:t>
            </w:r>
            <w:r>
              <w:rPr>
                <w:rFonts w:cs="宋体"/>
                <w:kern w:val="0"/>
                <w:sz w:val="21"/>
              </w:rPr>
              <w:t>6</w:t>
            </w:r>
          </w:p>
        </w:tc>
        <w:tc>
          <w:tcPr>
            <w:tcW w:w="0" w:type="auto"/>
            <w:tcBorders>
              <w:tl2br w:val="nil"/>
              <w:tr2bl w:val="nil"/>
            </w:tcBorders>
            <w:vAlign w:val="center"/>
          </w:tcPr>
          <w:p w14:paraId="04BF5D2C" w14:textId="77777777" w:rsidR="00855F26" w:rsidRDefault="00000000">
            <w:pPr>
              <w:widowControl/>
              <w:jc w:val="center"/>
              <w:rPr>
                <w:rFonts w:cs="宋体"/>
                <w:kern w:val="0"/>
                <w:sz w:val="21"/>
              </w:rPr>
            </w:pPr>
            <w:r>
              <w:rPr>
                <w:rFonts w:cs="宋体" w:hint="eastAsia"/>
                <w:kern w:val="0"/>
                <w:sz w:val="21"/>
              </w:rPr>
              <w:t>一般展厅</w:t>
            </w:r>
          </w:p>
        </w:tc>
        <w:tc>
          <w:tcPr>
            <w:tcW w:w="0" w:type="auto"/>
            <w:tcBorders>
              <w:tl2br w:val="nil"/>
              <w:tr2bl w:val="nil"/>
            </w:tcBorders>
            <w:vAlign w:val="center"/>
          </w:tcPr>
          <w:p w14:paraId="3C660793" w14:textId="77777777" w:rsidR="00855F26" w:rsidRDefault="00000000">
            <w:pPr>
              <w:widowControl/>
              <w:jc w:val="center"/>
              <w:rPr>
                <w:rFonts w:cs="宋体"/>
                <w:kern w:val="0"/>
                <w:sz w:val="21"/>
              </w:rPr>
            </w:pPr>
            <w:r>
              <w:rPr>
                <w:rFonts w:cs="宋体" w:hint="eastAsia"/>
                <w:kern w:val="0"/>
                <w:sz w:val="21"/>
              </w:rPr>
              <w:t>地面</w:t>
            </w:r>
          </w:p>
        </w:tc>
        <w:tc>
          <w:tcPr>
            <w:tcW w:w="0" w:type="auto"/>
            <w:tcBorders>
              <w:tl2br w:val="nil"/>
              <w:tr2bl w:val="nil"/>
            </w:tcBorders>
            <w:vAlign w:val="center"/>
          </w:tcPr>
          <w:p w14:paraId="313D5AC9" w14:textId="77777777" w:rsidR="00855F26" w:rsidRDefault="00000000">
            <w:pPr>
              <w:widowControl/>
              <w:jc w:val="center"/>
              <w:rPr>
                <w:rFonts w:cs="宋体"/>
                <w:kern w:val="0"/>
                <w:sz w:val="21"/>
              </w:rPr>
            </w:pPr>
            <w:r>
              <w:rPr>
                <w:rFonts w:cs="宋体"/>
                <w:kern w:val="0"/>
                <w:sz w:val="21"/>
              </w:rPr>
              <w:t>200</w:t>
            </w:r>
          </w:p>
        </w:tc>
        <w:tc>
          <w:tcPr>
            <w:tcW w:w="0" w:type="auto"/>
            <w:tcBorders>
              <w:tl2br w:val="nil"/>
              <w:tr2bl w:val="nil"/>
            </w:tcBorders>
            <w:vAlign w:val="center"/>
          </w:tcPr>
          <w:p w14:paraId="19D09655" w14:textId="77777777" w:rsidR="00855F26" w:rsidRDefault="00000000">
            <w:pPr>
              <w:widowControl/>
              <w:jc w:val="center"/>
              <w:rPr>
                <w:rFonts w:cs="宋体"/>
                <w:kern w:val="0"/>
                <w:sz w:val="21"/>
              </w:rPr>
            </w:pPr>
            <w:r>
              <w:rPr>
                <w:rFonts w:cs="宋体" w:hint="eastAsia"/>
                <w:kern w:val="0"/>
                <w:sz w:val="21"/>
              </w:rPr>
              <w:t>0</w:t>
            </w:r>
            <w:r>
              <w:rPr>
                <w:rFonts w:cs="宋体"/>
                <w:kern w:val="0"/>
                <w:sz w:val="21"/>
              </w:rPr>
              <w:t>.6</w:t>
            </w:r>
          </w:p>
        </w:tc>
        <w:tc>
          <w:tcPr>
            <w:tcW w:w="0" w:type="auto"/>
            <w:tcBorders>
              <w:tl2br w:val="nil"/>
              <w:tr2bl w:val="nil"/>
            </w:tcBorders>
            <w:vAlign w:val="center"/>
          </w:tcPr>
          <w:p w14:paraId="7223EF07" w14:textId="77777777" w:rsidR="00855F26" w:rsidRDefault="00000000">
            <w:pPr>
              <w:widowControl/>
              <w:jc w:val="center"/>
              <w:rPr>
                <w:rFonts w:cs="宋体"/>
                <w:kern w:val="0"/>
                <w:sz w:val="21"/>
              </w:rPr>
            </w:pPr>
            <w:r>
              <w:rPr>
                <w:rFonts w:cs="宋体" w:hint="eastAsia"/>
                <w:kern w:val="0"/>
                <w:sz w:val="21"/>
              </w:rPr>
              <w:t>8</w:t>
            </w:r>
            <w:r>
              <w:rPr>
                <w:rFonts w:cs="宋体"/>
                <w:kern w:val="0"/>
                <w:sz w:val="21"/>
              </w:rPr>
              <w:t>0</w:t>
            </w:r>
          </w:p>
        </w:tc>
        <w:tc>
          <w:tcPr>
            <w:tcW w:w="0" w:type="auto"/>
            <w:tcBorders>
              <w:tl2br w:val="nil"/>
              <w:tr2bl w:val="nil"/>
            </w:tcBorders>
            <w:vAlign w:val="center"/>
          </w:tcPr>
          <w:p w14:paraId="6795C990" w14:textId="77777777" w:rsidR="00855F26" w:rsidRDefault="00000000">
            <w:pPr>
              <w:widowControl/>
              <w:jc w:val="center"/>
              <w:rPr>
                <w:rFonts w:cs="宋体"/>
                <w:kern w:val="0"/>
                <w:sz w:val="21"/>
              </w:rPr>
            </w:pPr>
            <w:r>
              <w:rPr>
                <w:rFonts w:cs="宋体" w:hint="eastAsia"/>
                <w:kern w:val="0"/>
                <w:sz w:val="21"/>
              </w:rPr>
              <w:t>0</w:t>
            </w:r>
          </w:p>
        </w:tc>
        <w:tc>
          <w:tcPr>
            <w:tcW w:w="0" w:type="auto"/>
            <w:tcBorders>
              <w:tl2br w:val="nil"/>
              <w:tr2bl w:val="nil"/>
            </w:tcBorders>
            <w:vAlign w:val="center"/>
          </w:tcPr>
          <w:p w14:paraId="78629A69" w14:textId="77777777" w:rsidR="00855F26" w:rsidRDefault="00000000">
            <w:pPr>
              <w:widowControl/>
              <w:jc w:val="center"/>
              <w:rPr>
                <w:rFonts w:cs="宋体"/>
                <w:kern w:val="0"/>
                <w:sz w:val="21"/>
              </w:rPr>
            </w:pPr>
            <w:r>
              <w:rPr>
                <w:rFonts w:cs="宋体" w:hint="eastAsia"/>
                <w:kern w:val="0"/>
                <w:sz w:val="21"/>
              </w:rPr>
              <w:t>2</w:t>
            </w:r>
            <w:r>
              <w:rPr>
                <w:rFonts w:cs="宋体"/>
                <w:kern w:val="0"/>
                <w:sz w:val="21"/>
              </w:rPr>
              <w:t>2</w:t>
            </w:r>
          </w:p>
        </w:tc>
        <w:tc>
          <w:tcPr>
            <w:tcW w:w="0" w:type="auto"/>
            <w:vMerge w:val="restart"/>
            <w:tcBorders>
              <w:tl2br w:val="nil"/>
              <w:tr2bl w:val="nil"/>
            </w:tcBorders>
            <w:vAlign w:val="center"/>
          </w:tcPr>
          <w:p w14:paraId="79CAAD12" w14:textId="77777777" w:rsidR="00855F26" w:rsidRDefault="00000000">
            <w:pPr>
              <w:widowControl/>
              <w:jc w:val="center"/>
              <w:rPr>
                <w:rFonts w:cs="宋体"/>
                <w:kern w:val="0"/>
                <w:sz w:val="21"/>
              </w:rPr>
            </w:pPr>
            <w:r>
              <w:rPr>
                <w:rFonts w:hint="eastAsia"/>
                <w:sz w:val="21"/>
              </w:rPr>
              <w:t>≤</w:t>
            </w:r>
            <w:r>
              <w:rPr>
                <w:rFonts w:hint="eastAsia"/>
                <w:sz w:val="21"/>
              </w:rPr>
              <w:t>8</w:t>
            </w:r>
            <w:r>
              <w:rPr>
                <w:rFonts w:cs="宋体"/>
                <w:kern w:val="0"/>
                <w:sz w:val="21"/>
              </w:rPr>
              <w:t>0</w:t>
            </w:r>
          </w:p>
          <w:p w14:paraId="6F5E805A" w14:textId="77777777" w:rsidR="00855F26" w:rsidRDefault="00855F26">
            <w:pPr>
              <w:jc w:val="center"/>
              <w:rPr>
                <w:rFonts w:cs="宋体"/>
                <w:kern w:val="0"/>
                <w:sz w:val="21"/>
              </w:rPr>
            </w:pPr>
          </w:p>
        </w:tc>
      </w:tr>
      <w:tr w:rsidR="00855F26" w14:paraId="3479DD39" w14:textId="77777777">
        <w:trPr>
          <w:jc w:val="center"/>
        </w:trPr>
        <w:tc>
          <w:tcPr>
            <w:tcW w:w="0" w:type="auto"/>
            <w:vMerge/>
            <w:tcBorders>
              <w:tl2br w:val="nil"/>
              <w:tr2bl w:val="nil"/>
            </w:tcBorders>
            <w:vAlign w:val="center"/>
          </w:tcPr>
          <w:p w14:paraId="13318B9F" w14:textId="77777777" w:rsidR="00855F26" w:rsidRDefault="00855F26">
            <w:pPr>
              <w:widowControl/>
              <w:jc w:val="center"/>
              <w:rPr>
                <w:rFonts w:cs="宋体"/>
                <w:kern w:val="0"/>
                <w:sz w:val="21"/>
              </w:rPr>
            </w:pPr>
          </w:p>
        </w:tc>
        <w:tc>
          <w:tcPr>
            <w:tcW w:w="0" w:type="auto"/>
            <w:vMerge w:val="restart"/>
            <w:tcBorders>
              <w:tl2br w:val="nil"/>
              <w:tr2bl w:val="nil"/>
            </w:tcBorders>
            <w:vAlign w:val="center"/>
          </w:tcPr>
          <w:p w14:paraId="6EC61140" w14:textId="77777777" w:rsidR="00855F26" w:rsidRDefault="00000000">
            <w:pPr>
              <w:widowControl/>
              <w:jc w:val="center"/>
              <w:rPr>
                <w:rFonts w:cs="宋体"/>
                <w:kern w:val="0"/>
                <w:sz w:val="21"/>
              </w:rPr>
            </w:pPr>
            <w:r>
              <w:rPr>
                <w:rFonts w:cs="宋体" w:hint="eastAsia"/>
                <w:kern w:val="0"/>
                <w:sz w:val="21"/>
              </w:rPr>
              <w:t>高档展厅</w:t>
            </w:r>
          </w:p>
        </w:tc>
        <w:tc>
          <w:tcPr>
            <w:tcW w:w="0" w:type="auto"/>
            <w:tcBorders>
              <w:tl2br w:val="nil"/>
              <w:tr2bl w:val="nil"/>
            </w:tcBorders>
            <w:vAlign w:val="center"/>
          </w:tcPr>
          <w:p w14:paraId="3F90B0D2" w14:textId="77777777" w:rsidR="00855F26" w:rsidRDefault="00000000">
            <w:pPr>
              <w:widowControl/>
              <w:jc w:val="center"/>
              <w:rPr>
                <w:rFonts w:cs="宋体"/>
                <w:kern w:val="0"/>
                <w:sz w:val="21"/>
              </w:rPr>
            </w:pPr>
            <w:r>
              <w:rPr>
                <w:rFonts w:cs="宋体" w:hint="eastAsia"/>
                <w:kern w:val="0"/>
                <w:sz w:val="21"/>
              </w:rPr>
              <w:t>地面</w:t>
            </w:r>
          </w:p>
        </w:tc>
        <w:tc>
          <w:tcPr>
            <w:tcW w:w="0" w:type="auto"/>
            <w:tcBorders>
              <w:tl2br w:val="nil"/>
              <w:tr2bl w:val="nil"/>
            </w:tcBorders>
            <w:vAlign w:val="center"/>
          </w:tcPr>
          <w:p w14:paraId="2CDC49C6" w14:textId="77777777" w:rsidR="00855F26" w:rsidRDefault="00000000">
            <w:pPr>
              <w:widowControl/>
              <w:jc w:val="center"/>
              <w:rPr>
                <w:rFonts w:cs="宋体"/>
                <w:kern w:val="0"/>
                <w:sz w:val="21"/>
              </w:rPr>
            </w:pPr>
            <w:r>
              <w:rPr>
                <w:rFonts w:cs="宋体"/>
                <w:kern w:val="0"/>
                <w:sz w:val="21"/>
              </w:rPr>
              <w:t>300</w:t>
            </w:r>
          </w:p>
        </w:tc>
        <w:tc>
          <w:tcPr>
            <w:tcW w:w="0" w:type="auto"/>
            <w:tcBorders>
              <w:tl2br w:val="nil"/>
              <w:tr2bl w:val="nil"/>
            </w:tcBorders>
            <w:vAlign w:val="center"/>
          </w:tcPr>
          <w:p w14:paraId="1A06F079" w14:textId="77777777" w:rsidR="00855F26" w:rsidRDefault="00000000">
            <w:pPr>
              <w:widowControl/>
              <w:jc w:val="center"/>
              <w:rPr>
                <w:rFonts w:cs="宋体"/>
                <w:kern w:val="0"/>
                <w:sz w:val="21"/>
              </w:rPr>
            </w:pPr>
            <w:r>
              <w:rPr>
                <w:rFonts w:cs="宋体" w:hint="eastAsia"/>
                <w:kern w:val="0"/>
                <w:sz w:val="21"/>
              </w:rPr>
              <w:t>0</w:t>
            </w:r>
            <w:r>
              <w:rPr>
                <w:rFonts w:cs="宋体"/>
                <w:kern w:val="0"/>
                <w:sz w:val="21"/>
              </w:rPr>
              <w:t>.6</w:t>
            </w:r>
          </w:p>
        </w:tc>
        <w:tc>
          <w:tcPr>
            <w:tcW w:w="0" w:type="auto"/>
            <w:vMerge w:val="restart"/>
            <w:tcBorders>
              <w:tl2br w:val="nil"/>
              <w:tr2bl w:val="nil"/>
            </w:tcBorders>
            <w:vAlign w:val="center"/>
          </w:tcPr>
          <w:p w14:paraId="174406A2" w14:textId="77777777" w:rsidR="00855F26" w:rsidRDefault="00000000">
            <w:pPr>
              <w:widowControl/>
              <w:jc w:val="center"/>
              <w:rPr>
                <w:rFonts w:cs="宋体"/>
                <w:kern w:val="0"/>
                <w:sz w:val="21"/>
              </w:rPr>
            </w:pPr>
            <w:r>
              <w:rPr>
                <w:rFonts w:cs="宋体" w:hint="eastAsia"/>
                <w:kern w:val="0"/>
                <w:sz w:val="21"/>
              </w:rPr>
              <w:t>8</w:t>
            </w:r>
            <w:r>
              <w:rPr>
                <w:rFonts w:cs="宋体"/>
                <w:kern w:val="0"/>
                <w:sz w:val="21"/>
              </w:rPr>
              <w:t>0</w:t>
            </w:r>
          </w:p>
        </w:tc>
        <w:tc>
          <w:tcPr>
            <w:tcW w:w="0" w:type="auto"/>
            <w:vMerge w:val="restart"/>
            <w:tcBorders>
              <w:tl2br w:val="nil"/>
              <w:tr2bl w:val="nil"/>
            </w:tcBorders>
            <w:vAlign w:val="center"/>
          </w:tcPr>
          <w:p w14:paraId="27BF42EE" w14:textId="77777777" w:rsidR="00855F26" w:rsidRDefault="00000000">
            <w:pPr>
              <w:widowControl/>
              <w:jc w:val="center"/>
              <w:rPr>
                <w:rFonts w:cs="宋体"/>
                <w:kern w:val="0"/>
                <w:sz w:val="21"/>
              </w:rPr>
            </w:pPr>
            <w:r>
              <w:rPr>
                <w:rFonts w:cs="宋体" w:hint="eastAsia"/>
                <w:kern w:val="0"/>
                <w:sz w:val="21"/>
              </w:rPr>
              <w:t>0</w:t>
            </w:r>
          </w:p>
        </w:tc>
        <w:tc>
          <w:tcPr>
            <w:tcW w:w="0" w:type="auto"/>
            <w:vMerge w:val="restart"/>
            <w:tcBorders>
              <w:tl2br w:val="nil"/>
              <w:tr2bl w:val="nil"/>
            </w:tcBorders>
            <w:vAlign w:val="center"/>
          </w:tcPr>
          <w:p w14:paraId="6F776246" w14:textId="77777777" w:rsidR="00855F26" w:rsidRDefault="00000000">
            <w:pPr>
              <w:widowControl/>
              <w:jc w:val="center"/>
              <w:rPr>
                <w:rFonts w:cs="宋体"/>
                <w:kern w:val="0"/>
                <w:sz w:val="21"/>
              </w:rPr>
            </w:pPr>
            <w:r>
              <w:rPr>
                <w:rFonts w:cs="宋体" w:hint="eastAsia"/>
                <w:kern w:val="0"/>
                <w:sz w:val="21"/>
              </w:rPr>
              <w:t>2</w:t>
            </w:r>
            <w:r>
              <w:rPr>
                <w:rFonts w:cs="宋体"/>
                <w:kern w:val="0"/>
                <w:sz w:val="21"/>
              </w:rPr>
              <w:t>2</w:t>
            </w:r>
          </w:p>
        </w:tc>
        <w:tc>
          <w:tcPr>
            <w:tcW w:w="0" w:type="auto"/>
            <w:vMerge/>
            <w:tcBorders>
              <w:tl2br w:val="nil"/>
              <w:tr2bl w:val="nil"/>
            </w:tcBorders>
            <w:vAlign w:val="center"/>
          </w:tcPr>
          <w:p w14:paraId="52021203" w14:textId="77777777" w:rsidR="00855F26" w:rsidRDefault="00855F26">
            <w:pPr>
              <w:widowControl/>
              <w:jc w:val="center"/>
              <w:rPr>
                <w:rFonts w:cs="宋体"/>
                <w:kern w:val="0"/>
                <w:sz w:val="21"/>
                <w:highlight w:val="yellow"/>
              </w:rPr>
            </w:pPr>
          </w:p>
        </w:tc>
      </w:tr>
      <w:tr w:rsidR="00855F26" w14:paraId="5C763DC4" w14:textId="77777777">
        <w:trPr>
          <w:jc w:val="center"/>
        </w:trPr>
        <w:tc>
          <w:tcPr>
            <w:tcW w:w="0" w:type="auto"/>
            <w:vMerge/>
            <w:tcBorders>
              <w:tl2br w:val="nil"/>
              <w:tr2bl w:val="nil"/>
            </w:tcBorders>
            <w:vAlign w:val="center"/>
          </w:tcPr>
          <w:p w14:paraId="4228AF45" w14:textId="77777777" w:rsidR="00855F26" w:rsidRDefault="00855F26">
            <w:pPr>
              <w:widowControl/>
              <w:jc w:val="center"/>
              <w:rPr>
                <w:rFonts w:cs="宋体"/>
                <w:kern w:val="0"/>
                <w:sz w:val="21"/>
              </w:rPr>
            </w:pPr>
          </w:p>
        </w:tc>
        <w:tc>
          <w:tcPr>
            <w:tcW w:w="0" w:type="auto"/>
            <w:vMerge/>
            <w:tcBorders>
              <w:tl2br w:val="nil"/>
              <w:tr2bl w:val="nil"/>
            </w:tcBorders>
            <w:vAlign w:val="center"/>
          </w:tcPr>
          <w:p w14:paraId="2DD8C28F" w14:textId="77777777" w:rsidR="00855F26" w:rsidRDefault="00855F26">
            <w:pPr>
              <w:widowControl/>
              <w:jc w:val="center"/>
              <w:rPr>
                <w:rFonts w:cs="宋体"/>
                <w:kern w:val="0"/>
                <w:sz w:val="21"/>
              </w:rPr>
            </w:pPr>
          </w:p>
        </w:tc>
        <w:tc>
          <w:tcPr>
            <w:tcW w:w="0" w:type="auto"/>
            <w:tcBorders>
              <w:tl2br w:val="nil"/>
              <w:tr2bl w:val="nil"/>
            </w:tcBorders>
            <w:vAlign w:val="center"/>
          </w:tcPr>
          <w:p w14:paraId="6FACAF47" w14:textId="77777777" w:rsidR="00855F26" w:rsidRDefault="00000000">
            <w:pPr>
              <w:widowControl/>
              <w:jc w:val="center"/>
              <w:rPr>
                <w:rFonts w:cs="宋体"/>
                <w:kern w:val="0"/>
                <w:sz w:val="21"/>
              </w:rPr>
            </w:pPr>
            <w:proofErr w:type="gramStart"/>
            <w:r>
              <w:rPr>
                <w:rFonts w:cs="宋体" w:hint="eastAsia"/>
                <w:kern w:val="0"/>
                <w:sz w:val="21"/>
              </w:rPr>
              <w:t>四方向</w:t>
            </w:r>
            <w:proofErr w:type="gramEnd"/>
            <w:r>
              <w:rPr>
                <w:rFonts w:cs="宋体" w:hint="eastAsia"/>
                <w:kern w:val="0"/>
                <w:sz w:val="21"/>
              </w:rPr>
              <w:t>1</w:t>
            </w:r>
            <w:r>
              <w:rPr>
                <w:rFonts w:cs="宋体"/>
                <w:kern w:val="0"/>
                <w:sz w:val="21"/>
              </w:rPr>
              <w:t>.5</w:t>
            </w:r>
            <w:r>
              <w:rPr>
                <w:rFonts w:cs="宋体" w:hint="eastAsia"/>
                <w:kern w:val="0"/>
                <w:sz w:val="21"/>
              </w:rPr>
              <w:t>m</w:t>
            </w:r>
            <w:r>
              <w:rPr>
                <w:rFonts w:cs="宋体" w:hint="eastAsia"/>
                <w:kern w:val="0"/>
                <w:sz w:val="21"/>
              </w:rPr>
              <w:t>处垂直面</w:t>
            </w:r>
          </w:p>
        </w:tc>
        <w:tc>
          <w:tcPr>
            <w:tcW w:w="0" w:type="auto"/>
            <w:tcBorders>
              <w:tl2br w:val="nil"/>
              <w:tr2bl w:val="nil"/>
            </w:tcBorders>
            <w:vAlign w:val="center"/>
          </w:tcPr>
          <w:p w14:paraId="4ECD33FF" w14:textId="77777777" w:rsidR="00855F26" w:rsidRDefault="00000000">
            <w:pPr>
              <w:widowControl/>
              <w:jc w:val="center"/>
              <w:rPr>
                <w:rFonts w:cs="宋体"/>
                <w:kern w:val="0"/>
                <w:sz w:val="21"/>
              </w:rPr>
            </w:pPr>
            <w:r>
              <w:rPr>
                <w:rFonts w:cs="宋体"/>
                <w:kern w:val="0"/>
                <w:sz w:val="21"/>
              </w:rPr>
              <w:t>100</w:t>
            </w:r>
          </w:p>
        </w:tc>
        <w:tc>
          <w:tcPr>
            <w:tcW w:w="0" w:type="auto"/>
            <w:tcBorders>
              <w:tl2br w:val="nil"/>
              <w:tr2bl w:val="nil"/>
            </w:tcBorders>
            <w:vAlign w:val="center"/>
          </w:tcPr>
          <w:p w14:paraId="3150AB8F" w14:textId="77777777" w:rsidR="00855F26" w:rsidRDefault="00000000">
            <w:pPr>
              <w:widowControl/>
              <w:jc w:val="center"/>
              <w:rPr>
                <w:rFonts w:cs="宋体"/>
                <w:kern w:val="0"/>
                <w:sz w:val="21"/>
              </w:rPr>
            </w:pPr>
            <w:r>
              <w:rPr>
                <w:rFonts w:cs="宋体" w:hint="eastAsia"/>
                <w:kern w:val="0"/>
                <w:sz w:val="21"/>
              </w:rPr>
              <w:t>0</w:t>
            </w:r>
            <w:r>
              <w:rPr>
                <w:rFonts w:cs="宋体"/>
                <w:kern w:val="0"/>
                <w:sz w:val="21"/>
              </w:rPr>
              <w:t>.4</w:t>
            </w:r>
          </w:p>
        </w:tc>
        <w:tc>
          <w:tcPr>
            <w:tcW w:w="0" w:type="auto"/>
            <w:vMerge/>
            <w:tcBorders>
              <w:tl2br w:val="nil"/>
              <w:tr2bl w:val="nil"/>
            </w:tcBorders>
            <w:vAlign w:val="center"/>
          </w:tcPr>
          <w:p w14:paraId="7ED25254" w14:textId="77777777" w:rsidR="00855F26" w:rsidRDefault="00855F26">
            <w:pPr>
              <w:widowControl/>
              <w:jc w:val="center"/>
              <w:rPr>
                <w:rFonts w:cs="宋体"/>
                <w:kern w:val="0"/>
                <w:sz w:val="21"/>
              </w:rPr>
            </w:pPr>
          </w:p>
        </w:tc>
        <w:tc>
          <w:tcPr>
            <w:tcW w:w="0" w:type="auto"/>
            <w:vMerge/>
            <w:tcBorders>
              <w:tl2br w:val="nil"/>
              <w:tr2bl w:val="nil"/>
            </w:tcBorders>
            <w:vAlign w:val="center"/>
          </w:tcPr>
          <w:p w14:paraId="65AD685C" w14:textId="77777777" w:rsidR="00855F26" w:rsidRDefault="00855F26">
            <w:pPr>
              <w:widowControl/>
              <w:jc w:val="center"/>
              <w:rPr>
                <w:rFonts w:cs="宋体"/>
                <w:kern w:val="0"/>
                <w:sz w:val="21"/>
              </w:rPr>
            </w:pPr>
          </w:p>
        </w:tc>
        <w:tc>
          <w:tcPr>
            <w:tcW w:w="0" w:type="auto"/>
            <w:vMerge/>
            <w:tcBorders>
              <w:tl2br w:val="nil"/>
              <w:tr2bl w:val="nil"/>
            </w:tcBorders>
            <w:vAlign w:val="center"/>
          </w:tcPr>
          <w:p w14:paraId="48897766" w14:textId="77777777" w:rsidR="00855F26" w:rsidRDefault="00855F26">
            <w:pPr>
              <w:widowControl/>
              <w:jc w:val="center"/>
              <w:rPr>
                <w:rFonts w:cs="宋体"/>
                <w:kern w:val="0"/>
                <w:sz w:val="21"/>
              </w:rPr>
            </w:pPr>
          </w:p>
        </w:tc>
        <w:tc>
          <w:tcPr>
            <w:tcW w:w="0" w:type="auto"/>
            <w:vMerge/>
            <w:tcBorders>
              <w:tl2br w:val="nil"/>
              <w:tr2bl w:val="nil"/>
            </w:tcBorders>
            <w:vAlign w:val="center"/>
          </w:tcPr>
          <w:p w14:paraId="5CB6660F" w14:textId="77777777" w:rsidR="00855F26" w:rsidRDefault="00855F26">
            <w:pPr>
              <w:widowControl/>
              <w:jc w:val="center"/>
              <w:rPr>
                <w:rFonts w:cs="宋体"/>
                <w:kern w:val="0"/>
                <w:sz w:val="21"/>
              </w:rPr>
            </w:pPr>
          </w:p>
        </w:tc>
      </w:tr>
    </w:tbl>
    <w:p w14:paraId="26551F2D" w14:textId="270A0AE9" w:rsidR="00855F26" w:rsidRDefault="00000000">
      <w:r>
        <w:rPr>
          <w:kern w:val="0"/>
          <w:sz w:val="15"/>
          <w:szCs w:val="15"/>
        </w:rPr>
        <w:t>注：</w:t>
      </w:r>
      <w:r>
        <w:rPr>
          <w:kern w:val="0"/>
          <w:sz w:val="15"/>
          <w:szCs w:val="15"/>
        </w:rPr>
        <w:t xml:space="preserve">1 </w:t>
      </w:r>
      <w:r>
        <w:rPr>
          <w:kern w:val="0"/>
          <w:sz w:val="15"/>
          <w:szCs w:val="15"/>
        </w:rPr>
        <w:t>本表中灯具功率指色温为</w:t>
      </w:r>
      <w:r>
        <w:rPr>
          <w:kern w:val="0"/>
          <w:sz w:val="15"/>
          <w:szCs w:val="15"/>
        </w:rPr>
        <w:t>4000K</w:t>
      </w:r>
      <w:r>
        <w:rPr>
          <w:kern w:val="0"/>
          <w:sz w:val="15"/>
          <w:szCs w:val="15"/>
        </w:rPr>
        <w:t>时的建议值。</w:t>
      </w:r>
    </w:p>
    <w:p w14:paraId="2A99CCE1"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对显色性有较高要求的展厅光源一般显色指数</w:t>
      </w:r>
      <w:r>
        <w:rPr>
          <w:rFonts w:ascii="Times New Roman"/>
          <w:i/>
          <w:iCs/>
          <w:sz w:val="24"/>
          <w:szCs w:val="24"/>
        </w:rPr>
        <w:t>R</w:t>
      </w:r>
      <w:r>
        <w:rPr>
          <w:rFonts w:ascii="Times New Roman"/>
          <w:sz w:val="24"/>
          <w:szCs w:val="24"/>
          <w:vertAlign w:val="subscript"/>
        </w:rPr>
        <w:t>a</w:t>
      </w:r>
      <w:r>
        <w:rPr>
          <w:rFonts w:ascii="Times New Roman"/>
          <w:sz w:val="24"/>
          <w:szCs w:val="24"/>
        </w:rPr>
        <w:t>应大于</w:t>
      </w:r>
      <w:r>
        <w:rPr>
          <w:rFonts w:ascii="Times New Roman"/>
          <w:sz w:val="24"/>
          <w:szCs w:val="24"/>
        </w:rPr>
        <w:t>90</w:t>
      </w:r>
      <w:r>
        <w:rPr>
          <w:rFonts w:ascii="Times New Roman"/>
          <w:sz w:val="24"/>
          <w:szCs w:val="24"/>
        </w:rPr>
        <w:t>，特殊显色指数</w:t>
      </w:r>
      <w:r>
        <w:rPr>
          <w:rFonts w:ascii="Times New Roman"/>
          <w:i/>
          <w:iCs/>
          <w:sz w:val="24"/>
          <w:szCs w:val="24"/>
        </w:rPr>
        <w:t>R</w:t>
      </w:r>
      <w:r>
        <w:rPr>
          <w:rFonts w:ascii="Times New Roman"/>
          <w:sz w:val="24"/>
          <w:szCs w:val="24"/>
          <w:vertAlign w:val="subscript"/>
        </w:rPr>
        <w:t>9</w:t>
      </w:r>
      <w:r>
        <w:rPr>
          <w:rFonts w:ascii="Times New Roman"/>
          <w:sz w:val="24"/>
          <w:szCs w:val="24"/>
        </w:rPr>
        <w:t>应大于</w:t>
      </w:r>
      <w:r>
        <w:rPr>
          <w:rFonts w:ascii="Times New Roman"/>
          <w:sz w:val="24"/>
          <w:szCs w:val="24"/>
        </w:rPr>
        <w:t>50</w:t>
      </w:r>
      <w:r>
        <w:rPr>
          <w:rFonts w:ascii="Times New Roman"/>
          <w:sz w:val="24"/>
          <w:szCs w:val="24"/>
        </w:rPr>
        <w:t>。</w:t>
      </w:r>
    </w:p>
    <w:p w14:paraId="69558ACF" w14:textId="77777777" w:rsidR="00855F26" w:rsidRDefault="00000000">
      <w:pPr>
        <w:pStyle w:val="a1"/>
        <w:snapToGrid w:val="0"/>
        <w:spacing w:line="400" w:lineRule="atLeast"/>
        <w:outlineLvl w:val="2"/>
        <w:rPr>
          <w:rFonts w:ascii="Times New Roman"/>
          <w:kern w:val="2"/>
          <w:sz w:val="24"/>
        </w:rPr>
      </w:pPr>
      <w:bookmarkStart w:id="118" w:name="_Toc26095"/>
      <w:r>
        <w:rPr>
          <w:rFonts w:ascii="Times New Roman" w:hint="eastAsia"/>
          <w:kern w:val="2"/>
          <w:sz w:val="24"/>
        </w:rPr>
        <w:t>展陈照明标准值应符合表</w:t>
      </w:r>
      <w:r>
        <w:rPr>
          <w:rFonts w:ascii="Times New Roman" w:hint="eastAsia"/>
          <w:kern w:val="2"/>
          <w:sz w:val="24"/>
        </w:rPr>
        <w:t>6</w:t>
      </w:r>
      <w:r>
        <w:rPr>
          <w:rFonts w:ascii="Times New Roman"/>
          <w:kern w:val="2"/>
          <w:sz w:val="24"/>
        </w:rPr>
        <w:t>.1.7</w:t>
      </w:r>
      <w:r>
        <w:rPr>
          <w:rFonts w:ascii="Times New Roman" w:hint="eastAsia"/>
          <w:kern w:val="2"/>
          <w:sz w:val="24"/>
        </w:rPr>
        <w:t>规定：</w:t>
      </w:r>
      <w:bookmarkEnd w:id="118"/>
    </w:p>
    <w:p w14:paraId="11BB1473" w14:textId="77777777" w:rsidR="00855F26" w:rsidRDefault="00000000">
      <w:pPr>
        <w:pStyle w:val="aff9"/>
        <w:ind w:firstLineChars="0" w:firstLine="0"/>
        <w:jc w:val="center"/>
        <w:rPr>
          <w:rFonts w:ascii="Times New Roman" w:eastAsia="黑体"/>
        </w:rPr>
      </w:pPr>
      <w:r>
        <w:rPr>
          <w:rFonts w:ascii="Times New Roman" w:eastAsia="黑体" w:hint="eastAsia"/>
        </w:rPr>
        <w:t>表</w:t>
      </w:r>
      <w:r>
        <w:rPr>
          <w:rFonts w:ascii="Times New Roman" w:eastAsia="黑体"/>
        </w:rPr>
        <w:t xml:space="preserve">6.1.7 </w:t>
      </w:r>
      <w:r>
        <w:rPr>
          <w:rFonts w:ascii="Times New Roman" w:eastAsia="黑体" w:hint="eastAsia"/>
        </w:rPr>
        <w:t>展陈照明标准值</w:t>
      </w:r>
    </w:p>
    <w:tbl>
      <w:tblPr>
        <w:tblStyle w:val="aff"/>
        <w:tblW w:w="4998" w:type="pct"/>
        <w:jc w:val="center"/>
        <w:tblLook w:val="04A0" w:firstRow="1" w:lastRow="0" w:firstColumn="1" w:lastColumn="0" w:noHBand="0" w:noVBand="1"/>
      </w:tblPr>
      <w:tblGrid>
        <w:gridCol w:w="2429"/>
        <w:gridCol w:w="1714"/>
        <w:gridCol w:w="968"/>
        <w:gridCol w:w="1017"/>
        <w:gridCol w:w="725"/>
        <w:gridCol w:w="725"/>
        <w:gridCol w:w="715"/>
      </w:tblGrid>
      <w:tr w:rsidR="00855F26" w14:paraId="1C95F9C2" w14:textId="77777777">
        <w:trPr>
          <w:trHeight w:val="863"/>
          <w:jc w:val="center"/>
        </w:trPr>
        <w:tc>
          <w:tcPr>
            <w:tcW w:w="1463" w:type="pct"/>
            <w:tcBorders>
              <w:tl2br w:val="nil"/>
              <w:tr2bl w:val="nil"/>
            </w:tcBorders>
            <w:vAlign w:val="center"/>
          </w:tcPr>
          <w:p w14:paraId="510C2CCF" w14:textId="77777777" w:rsidR="00855F26" w:rsidRDefault="00000000">
            <w:pPr>
              <w:widowControl/>
              <w:spacing w:line="200" w:lineRule="exact"/>
              <w:jc w:val="center"/>
              <w:rPr>
                <w:kern w:val="0"/>
                <w:sz w:val="21"/>
              </w:rPr>
            </w:pPr>
            <w:r>
              <w:rPr>
                <w:kern w:val="0"/>
                <w:sz w:val="21"/>
              </w:rPr>
              <w:t>展陈类型</w:t>
            </w:r>
          </w:p>
        </w:tc>
        <w:tc>
          <w:tcPr>
            <w:tcW w:w="1032" w:type="pct"/>
            <w:tcBorders>
              <w:tl2br w:val="nil"/>
              <w:tr2bl w:val="nil"/>
            </w:tcBorders>
            <w:vAlign w:val="center"/>
          </w:tcPr>
          <w:p w14:paraId="5B1FE168" w14:textId="77777777" w:rsidR="00855F26" w:rsidRDefault="00000000">
            <w:pPr>
              <w:widowControl/>
              <w:spacing w:line="200" w:lineRule="exact"/>
              <w:jc w:val="center"/>
              <w:rPr>
                <w:kern w:val="0"/>
                <w:sz w:val="21"/>
              </w:rPr>
            </w:pPr>
            <w:r>
              <w:rPr>
                <w:kern w:val="0"/>
                <w:sz w:val="21"/>
              </w:rPr>
              <w:t>参考平面及其高度</w:t>
            </w:r>
          </w:p>
        </w:tc>
        <w:tc>
          <w:tcPr>
            <w:tcW w:w="583" w:type="pct"/>
            <w:tcBorders>
              <w:tl2br w:val="nil"/>
              <w:tr2bl w:val="nil"/>
            </w:tcBorders>
            <w:vAlign w:val="center"/>
          </w:tcPr>
          <w:p w14:paraId="7117354F" w14:textId="77777777" w:rsidR="00855F26" w:rsidRDefault="00000000">
            <w:pPr>
              <w:widowControl/>
              <w:spacing w:line="200" w:lineRule="exact"/>
              <w:jc w:val="center"/>
              <w:rPr>
                <w:kern w:val="0"/>
                <w:sz w:val="21"/>
              </w:rPr>
            </w:pPr>
            <w:r>
              <w:rPr>
                <w:kern w:val="0"/>
                <w:sz w:val="21"/>
              </w:rPr>
              <w:t>照度标准值（</w:t>
            </w:r>
            <w:r>
              <w:rPr>
                <w:kern w:val="0"/>
                <w:sz w:val="21"/>
              </w:rPr>
              <w:t>lx</w:t>
            </w:r>
            <w:r>
              <w:rPr>
                <w:kern w:val="0"/>
                <w:sz w:val="21"/>
              </w:rPr>
              <w:t>）</w:t>
            </w:r>
          </w:p>
        </w:tc>
        <w:tc>
          <w:tcPr>
            <w:tcW w:w="613" w:type="pct"/>
            <w:tcBorders>
              <w:tl2br w:val="nil"/>
              <w:tr2bl w:val="nil"/>
            </w:tcBorders>
            <w:vAlign w:val="center"/>
          </w:tcPr>
          <w:p w14:paraId="2265126F" w14:textId="77777777" w:rsidR="00855F26" w:rsidRDefault="00000000">
            <w:pPr>
              <w:widowControl/>
              <w:spacing w:line="200" w:lineRule="exact"/>
              <w:jc w:val="center"/>
              <w:rPr>
                <w:kern w:val="0"/>
                <w:sz w:val="21"/>
              </w:rPr>
            </w:pPr>
            <w:r>
              <w:rPr>
                <w:kern w:val="0"/>
                <w:sz w:val="21"/>
              </w:rPr>
              <w:t>照度均匀度</w:t>
            </w:r>
            <w:r>
              <w:rPr>
                <w:kern w:val="0"/>
                <w:sz w:val="21"/>
              </w:rPr>
              <w:t>U</w:t>
            </w:r>
            <w:r>
              <w:rPr>
                <w:kern w:val="0"/>
                <w:sz w:val="21"/>
                <w:vertAlign w:val="subscript"/>
              </w:rPr>
              <w:t>0</w:t>
            </w:r>
          </w:p>
        </w:tc>
        <w:tc>
          <w:tcPr>
            <w:tcW w:w="437" w:type="pct"/>
            <w:tcBorders>
              <w:tl2br w:val="nil"/>
              <w:tr2bl w:val="nil"/>
            </w:tcBorders>
            <w:vAlign w:val="center"/>
          </w:tcPr>
          <w:p w14:paraId="1A80F42F" w14:textId="77777777" w:rsidR="00855F26" w:rsidRDefault="00000000">
            <w:pPr>
              <w:widowControl/>
              <w:spacing w:line="200" w:lineRule="exact"/>
              <w:jc w:val="center"/>
              <w:rPr>
                <w:kern w:val="0"/>
                <w:sz w:val="21"/>
              </w:rPr>
            </w:pPr>
            <w:r>
              <w:rPr>
                <w:kern w:val="0"/>
                <w:sz w:val="21"/>
              </w:rPr>
              <w:t>R</w:t>
            </w:r>
            <w:r>
              <w:rPr>
                <w:kern w:val="0"/>
                <w:sz w:val="21"/>
                <w:vertAlign w:val="subscript"/>
              </w:rPr>
              <w:t>a</w:t>
            </w:r>
          </w:p>
        </w:tc>
        <w:tc>
          <w:tcPr>
            <w:tcW w:w="437" w:type="pct"/>
            <w:tcBorders>
              <w:tl2br w:val="nil"/>
              <w:tr2bl w:val="nil"/>
            </w:tcBorders>
            <w:vAlign w:val="center"/>
          </w:tcPr>
          <w:p w14:paraId="602469F7" w14:textId="77777777" w:rsidR="00855F26" w:rsidRDefault="00000000">
            <w:pPr>
              <w:widowControl/>
              <w:spacing w:line="200" w:lineRule="exact"/>
              <w:jc w:val="center"/>
              <w:rPr>
                <w:kern w:val="0"/>
                <w:sz w:val="21"/>
              </w:rPr>
            </w:pPr>
            <w:r>
              <w:rPr>
                <w:kern w:val="0"/>
                <w:sz w:val="21"/>
              </w:rPr>
              <w:t>R</w:t>
            </w:r>
            <w:r>
              <w:rPr>
                <w:kern w:val="0"/>
                <w:sz w:val="21"/>
                <w:vertAlign w:val="subscript"/>
              </w:rPr>
              <w:t>9</w:t>
            </w:r>
          </w:p>
        </w:tc>
        <w:tc>
          <w:tcPr>
            <w:tcW w:w="431" w:type="pct"/>
            <w:tcBorders>
              <w:tl2br w:val="nil"/>
              <w:tr2bl w:val="nil"/>
            </w:tcBorders>
            <w:vAlign w:val="center"/>
          </w:tcPr>
          <w:p w14:paraId="70022017" w14:textId="77777777" w:rsidR="00855F26" w:rsidRDefault="00000000">
            <w:pPr>
              <w:widowControl/>
              <w:spacing w:line="200" w:lineRule="exact"/>
              <w:jc w:val="center"/>
              <w:rPr>
                <w:kern w:val="0"/>
                <w:sz w:val="21"/>
              </w:rPr>
            </w:pPr>
            <w:r>
              <w:rPr>
                <w:kern w:val="0"/>
                <w:sz w:val="21"/>
              </w:rPr>
              <w:t>重点照明系数</w:t>
            </w:r>
          </w:p>
        </w:tc>
      </w:tr>
      <w:tr w:rsidR="00855F26" w14:paraId="4CAEF947" w14:textId="77777777">
        <w:trPr>
          <w:trHeight w:val="463"/>
          <w:jc w:val="center"/>
        </w:trPr>
        <w:tc>
          <w:tcPr>
            <w:tcW w:w="1463" w:type="pct"/>
            <w:tcBorders>
              <w:tl2br w:val="nil"/>
              <w:tr2bl w:val="nil"/>
            </w:tcBorders>
            <w:vAlign w:val="center"/>
          </w:tcPr>
          <w:p w14:paraId="409B546E" w14:textId="77777777" w:rsidR="00855F26" w:rsidRDefault="00000000">
            <w:pPr>
              <w:widowControl/>
              <w:spacing w:line="200" w:lineRule="exact"/>
              <w:jc w:val="center"/>
              <w:rPr>
                <w:kern w:val="0"/>
                <w:sz w:val="21"/>
              </w:rPr>
            </w:pPr>
            <w:r>
              <w:rPr>
                <w:rFonts w:eastAsiaTheme="minorEastAsia"/>
                <w:kern w:val="0"/>
                <w:sz w:val="21"/>
              </w:rPr>
              <w:t>多媒体展示</w:t>
            </w:r>
          </w:p>
        </w:tc>
        <w:tc>
          <w:tcPr>
            <w:tcW w:w="1032" w:type="pct"/>
            <w:tcBorders>
              <w:tl2br w:val="nil"/>
              <w:tr2bl w:val="nil"/>
            </w:tcBorders>
            <w:vAlign w:val="center"/>
          </w:tcPr>
          <w:p w14:paraId="2202C858" w14:textId="77777777" w:rsidR="00855F26" w:rsidRDefault="00000000">
            <w:pPr>
              <w:widowControl/>
              <w:spacing w:line="200" w:lineRule="exact"/>
              <w:jc w:val="center"/>
              <w:rPr>
                <w:kern w:val="0"/>
                <w:sz w:val="21"/>
              </w:rPr>
            </w:pPr>
            <w:r>
              <w:rPr>
                <w:rFonts w:eastAsiaTheme="minorEastAsia"/>
                <w:kern w:val="0"/>
                <w:sz w:val="21"/>
              </w:rPr>
              <w:t>多媒体展示屏幕区域</w:t>
            </w:r>
          </w:p>
        </w:tc>
        <w:tc>
          <w:tcPr>
            <w:tcW w:w="583" w:type="pct"/>
            <w:tcBorders>
              <w:tl2br w:val="nil"/>
              <w:tr2bl w:val="nil"/>
            </w:tcBorders>
            <w:vAlign w:val="center"/>
          </w:tcPr>
          <w:p w14:paraId="5FCC9D47" w14:textId="77777777" w:rsidR="00855F26" w:rsidRDefault="00000000">
            <w:pPr>
              <w:widowControl/>
              <w:spacing w:line="200" w:lineRule="exact"/>
              <w:jc w:val="center"/>
              <w:rPr>
                <w:kern w:val="0"/>
                <w:sz w:val="21"/>
              </w:rPr>
            </w:pPr>
            <w:r>
              <w:rPr>
                <w:rFonts w:eastAsiaTheme="minorEastAsia"/>
                <w:kern w:val="0"/>
                <w:sz w:val="21"/>
              </w:rPr>
              <w:t>≤75</w:t>
            </w:r>
          </w:p>
        </w:tc>
        <w:tc>
          <w:tcPr>
            <w:tcW w:w="613" w:type="pct"/>
            <w:tcBorders>
              <w:tl2br w:val="nil"/>
              <w:tr2bl w:val="nil"/>
            </w:tcBorders>
            <w:vAlign w:val="center"/>
          </w:tcPr>
          <w:p w14:paraId="47BA874E" w14:textId="77777777" w:rsidR="00855F26" w:rsidRDefault="00000000">
            <w:pPr>
              <w:widowControl/>
              <w:spacing w:line="200" w:lineRule="exact"/>
              <w:jc w:val="center"/>
              <w:rPr>
                <w:kern w:val="0"/>
                <w:sz w:val="21"/>
              </w:rPr>
            </w:pPr>
            <w:r>
              <w:rPr>
                <w:rFonts w:eastAsiaTheme="minorEastAsia"/>
                <w:kern w:val="0"/>
                <w:sz w:val="21"/>
              </w:rPr>
              <w:t>0.7</w:t>
            </w:r>
          </w:p>
        </w:tc>
        <w:tc>
          <w:tcPr>
            <w:tcW w:w="437" w:type="pct"/>
            <w:tcBorders>
              <w:tl2br w:val="nil"/>
              <w:tr2bl w:val="nil"/>
            </w:tcBorders>
            <w:vAlign w:val="center"/>
          </w:tcPr>
          <w:p w14:paraId="59E5A55C" w14:textId="77777777" w:rsidR="00855F26" w:rsidRDefault="00000000">
            <w:pPr>
              <w:widowControl/>
              <w:spacing w:line="200" w:lineRule="exact"/>
              <w:jc w:val="center"/>
              <w:rPr>
                <w:kern w:val="0"/>
                <w:sz w:val="21"/>
              </w:rPr>
            </w:pPr>
            <w:r>
              <w:rPr>
                <w:rFonts w:eastAsiaTheme="minorEastAsia"/>
                <w:kern w:val="0"/>
                <w:sz w:val="21"/>
              </w:rPr>
              <w:t>80</w:t>
            </w:r>
          </w:p>
        </w:tc>
        <w:tc>
          <w:tcPr>
            <w:tcW w:w="437" w:type="pct"/>
            <w:tcBorders>
              <w:tl2br w:val="nil"/>
              <w:tr2bl w:val="nil"/>
            </w:tcBorders>
            <w:vAlign w:val="center"/>
          </w:tcPr>
          <w:p w14:paraId="5A059515" w14:textId="77777777" w:rsidR="00855F26" w:rsidRDefault="00000000">
            <w:pPr>
              <w:widowControl/>
              <w:spacing w:line="200" w:lineRule="exact"/>
              <w:jc w:val="center"/>
              <w:rPr>
                <w:kern w:val="0"/>
                <w:sz w:val="21"/>
              </w:rPr>
            </w:pPr>
            <w:r>
              <w:rPr>
                <w:rFonts w:eastAsiaTheme="minorEastAsia"/>
                <w:kern w:val="0"/>
                <w:sz w:val="21"/>
              </w:rPr>
              <w:t>0</w:t>
            </w:r>
          </w:p>
        </w:tc>
        <w:tc>
          <w:tcPr>
            <w:tcW w:w="431" w:type="pct"/>
            <w:tcBorders>
              <w:tl2br w:val="nil"/>
              <w:tr2bl w:val="nil"/>
            </w:tcBorders>
            <w:vAlign w:val="center"/>
          </w:tcPr>
          <w:p w14:paraId="23353E97" w14:textId="77777777" w:rsidR="00855F26" w:rsidRDefault="00000000">
            <w:pPr>
              <w:widowControl/>
              <w:spacing w:line="200" w:lineRule="exact"/>
              <w:jc w:val="center"/>
              <w:rPr>
                <w:kern w:val="0"/>
                <w:sz w:val="21"/>
              </w:rPr>
            </w:pPr>
            <w:r>
              <w:rPr>
                <w:rFonts w:eastAsiaTheme="minorEastAsia"/>
                <w:kern w:val="0"/>
                <w:sz w:val="21"/>
              </w:rPr>
              <w:t>/</w:t>
            </w:r>
          </w:p>
        </w:tc>
      </w:tr>
      <w:tr w:rsidR="00855F26" w14:paraId="41720C46" w14:textId="77777777">
        <w:trPr>
          <w:trHeight w:val="20"/>
          <w:jc w:val="center"/>
        </w:trPr>
        <w:tc>
          <w:tcPr>
            <w:tcW w:w="1463" w:type="pct"/>
            <w:tcBorders>
              <w:tl2br w:val="nil"/>
              <w:tr2bl w:val="nil"/>
            </w:tcBorders>
            <w:vAlign w:val="center"/>
          </w:tcPr>
          <w:p w14:paraId="6F9DEB23" w14:textId="77777777" w:rsidR="00855F26" w:rsidRDefault="00000000">
            <w:pPr>
              <w:widowControl/>
              <w:jc w:val="center"/>
              <w:rPr>
                <w:rFonts w:eastAsiaTheme="minorEastAsia"/>
                <w:kern w:val="0"/>
                <w:sz w:val="21"/>
              </w:rPr>
            </w:pPr>
            <w:r>
              <w:rPr>
                <w:rFonts w:eastAsiaTheme="minorEastAsia"/>
                <w:kern w:val="0"/>
                <w:sz w:val="21"/>
              </w:rPr>
              <w:t>平面展品（书籍、文化用品等）</w:t>
            </w:r>
          </w:p>
        </w:tc>
        <w:tc>
          <w:tcPr>
            <w:tcW w:w="1032" w:type="pct"/>
            <w:tcBorders>
              <w:tl2br w:val="nil"/>
              <w:tr2bl w:val="nil"/>
            </w:tcBorders>
            <w:vAlign w:val="center"/>
          </w:tcPr>
          <w:p w14:paraId="18528F75" w14:textId="77777777" w:rsidR="00855F26" w:rsidRDefault="00000000">
            <w:pPr>
              <w:widowControl/>
              <w:jc w:val="center"/>
              <w:rPr>
                <w:rFonts w:eastAsiaTheme="minorEastAsia"/>
                <w:kern w:val="0"/>
                <w:sz w:val="21"/>
              </w:rPr>
            </w:pPr>
            <w:r>
              <w:rPr>
                <w:rFonts w:eastAsiaTheme="minorEastAsia"/>
                <w:kern w:val="0"/>
                <w:sz w:val="21"/>
              </w:rPr>
              <w:t>展品表面</w:t>
            </w:r>
          </w:p>
        </w:tc>
        <w:tc>
          <w:tcPr>
            <w:tcW w:w="583" w:type="pct"/>
            <w:tcBorders>
              <w:tl2br w:val="nil"/>
              <w:tr2bl w:val="nil"/>
            </w:tcBorders>
            <w:vAlign w:val="center"/>
          </w:tcPr>
          <w:p w14:paraId="32564B27" w14:textId="77777777" w:rsidR="00855F26" w:rsidRDefault="00000000">
            <w:pPr>
              <w:widowControl/>
              <w:jc w:val="center"/>
              <w:rPr>
                <w:rFonts w:eastAsiaTheme="minorEastAsia"/>
                <w:kern w:val="0"/>
                <w:sz w:val="21"/>
              </w:rPr>
            </w:pPr>
            <w:r>
              <w:rPr>
                <w:rFonts w:eastAsiaTheme="minorEastAsia"/>
                <w:kern w:val="0"/>
                <w:sz w:val="21"/>
              </w:rPr>
              <w:t>500</w:t>
            </w:r>
          </w:p>
        </w:tc>
        <w:tc>
          <w:tcPr>
            <w:tcW w:w="613" w:type="pct"/>
            <w:tcBorders>
              <w:tl2br w:val="nil"/>
              <w:tr2bl w:val="nil"/>
            </w:tcBorders>
          </w:tcPr>
          <w:p w14:paraId="338DF43B" w14:textId="77777777" w:rsidR="00855F26" w:rsidRDefault="00000000">
            <w:pPr>
              <w:widowControl/>
              <w:jc w:val="center"/>
              <w:rPr>
                <w:rFonts w:eastAsiaTheme="minorEastAsia"/>
                <w:kern w:val="0"/>
                <w:sz w:val="21"/>
              </w:rPr>
            </w:pPr>
            <w:r>
              <w:rPr>
                <w:rFonts w:eastAsiaTheme="minorEastAsia"/>
                <w:kern w:val="0"/>
                <w:sz w:val="21"/>
              </w:rPr>
              <w:t>0.7</w:t>
            </w:r>
          </w:p>
        </w:tc>
        <w:tc>
          <w:tcPr>
            <w:tcW w:w="437" w:type="pct"/>
            <w:tcBorders>
              <w:tl2br w:val="nil"/>
              <w:tr2bl w:val="nil"/>
            </w:tcBorders>
          </w:tcPr>
          <w:p w14:paraId="67DF45D6" w14:textId="77777777" w:rsidR="00855F26" w:rsidRDefault="00000000">
            <w:pPr>
              <w:widowControl/>
              <w:jc w:val="center"/>
              <w:rPr>
                <w:rFonts w:eastAsiaTheme="minorEastAsia"/>
                <w:kern w:val="0"/>
                <w:sz w:val="21"/>
              </w:rPr>
            </w:pPr>
            <w:r>
              <w:rPr>
                <w:rFonts w:eastAsiaTheme="minorEastAsia"/>
                <w:kern w:val="0"/>
                <w:sz w:val="21"/>
              </w:rPr>
              <w:t>80</w:t>
            </w:r>
          </w:p>
        </w:tc>
        <w:tc>
          <w:tcPr>
            <w:tcW w:w="437" w:type="pct"/>
            <w:tcBorders>
              <w:tl2br w:val="nil"/>
              <w:tr2bl w:val="nil"/>
            </w:tcBorders>
          </w:tcPr>
          <w:p w14:paraId="7B870ABD" w14:textId="77777777" w:rsidR="00855F26" w:rsidRDefault="00000000">
            <w:pPr>
              <w:widowControl/>
              <w:jc w:val="center"/>
              <w:rPr>
                <w:rFonts w:eastAsiaTheme="minorEastAsia"/>
                <w:kern w:val="0"/>
                <w:sz w:val="21"/>
              </w:rPr>
            </w:pPr>
            <w:r>
              <w:rPr>
                <w:rFonts w:eastAsiaTheme="minorEastAsia"/>
                <w:kern w:val="0"/>
                <w:sz w:val="21"/>
              </w:rPr>
              <w:t>0</w:t>
            </w:r>
          </w:p>
        </w:tc>
        <w:tc>
          <w:tcPr>
            <w:tcW w:w="431" w:type="pct"/>
            <w:tcBorders>
              <w:tl2br w:val="nil"/>
              <w:tr2bl w:val="nil"/>
            </w:tcBorders>
          </w:tcPr>
          <w:p w14:paraId="06B3F95D" w14:textId="77777777" w:rsidR="00855F26" w:rsidRDefault="00000000">
            <w:pPr>
              <w:widowControl/>
              <w:jc w:val="center"/>
              <w:rPr>
                <w:rFonts w:eastAsiaTheme="minorEastAsia"/>
                <w:kern w:val="0"/>
                <w:sz w:val="21"/>
              </w:rPr>
            </w:pPr>
            <w:r>
              <w:rPr>
                <w:rFonts w:eastAsiaTheme="minorEastAsia"/>
                <w:sz w:val="21"/>
              </w:rPr>
              <w:t>1~3</w:t>
            </w:r>
          </w:p>
        </w:tc>
      </w:tr>
      <w:tr w:rsidR="00855F26" w14:paraId="2D82CEC8" w14:textId="77777777">
        <w:trPr>
          <w:trHeight w:val="20"/>
          <w:jc w:val="center"/>
        </w:trPr>
        <w:tc>
          <w:tcPr>
            <w:tcW w:w="1463" w:type="pct"/>
            <w:tcBorders>
              <w:tl2br w:val="nil"/>
              <w:tr2bl w:val="nil"/>
            </w:tcBorders>
            <w:vAlign w:val="center"/>
          </w:tcPr>
          <w:p w14:paraId="4F4DA8B4" w14:textId="77777777" w:rsidR="00855F26" w:rsidRDefault="00000000">
            <w:pPr>
              <w:widowControl/>
              <w:jc w:val="center"/>
              <w:rPr>
                <w:rFonts w:eastAsiaTheme="minorEastAsia"/>
                <w:kern w:val="0"/>
                <w:sz w:val="21"/>
              </w:rPr>
            </w:pPr>
            <w:r>
              <w:rPr>
                <w:rFonts w:eastAsiaTheme="minorEastAsia"/>
                <w:kern w:val="0"/>
                <w:sz w:val="21"/>
              </w:rPr>
              <w:t>家具</w:t>
            </w:r>
          </w:p>
        </w:tc>
        <w:tc>
          <w:tcPr>
            <w:tcW w:w="1032" w:type="pct"/>
            <w:tcBorders>
              <w:tl2br w:val="nil"/>
              <w:tr2bl w:val="nil"/>
            </w:tcBorders>
            <w:vAlign w:val="center"/>
          </w:tcPr>
          <w:p w14:paraId="714DE1F8" w14:textId="77777777" w:rsidR="00855F26" w:rsidRDefault="00000000">
            <w:pPr>
              <w:widowControl/>
              <w:jc w:val="center"/>
              <w:rPr>
                <w:rFonts w:eastAsiaTheme="minorEastAsia"/>
                <w:kern w:val="0"/>
                <w:sz w:val="21"/>
              </w:rPr>
            </w:pPr>
            <w:r>
              <w:rPr>
                <w:rFonts w:eastAsiaTheme="minorEastAsia"/>
                <w:kern w:val="0"/>
                <w:sz w:val="21"/>
              </w:rPr>
              <w:t>展品表面</w:t>
            </w:r>
          </w:p>
        </w:tc>
        <w:tc>
          <w:tcPr>
            <w:tcW w:w="583" w:type="pct"/>
            <w:tcBorders>
              <w:tl2br w:val="nil"/>
              <w:tr2bl w:val="nil"/>
            </w:tcBorders>
            <w:vAlign w:val="center"/>
          </w:tcPr>
          <w:p w14:paraId="53E2EC77" w14:textId="77777777" w:rsidR="00855F26" w:rsidRDefault="00000000">
            <w:pPr>
              <w:widowControl/>
              <w:jc w:val="center"/>
              <w:rPr>
                <w:rFonts w:eastAsiaTheme="minorEastAsia"/>
                <w:kern w:val="0"/>
                <w:sz w:val="21"/>
              </w:rPr>
            </w:pPr>
            <w:r>
              <w:rPr>
                <w:rFonts w:eastAsiaTheme="minorEastAsia"/>
                <w:sz w:val="21"/>
              </w:rPr>
              <w:t>500</w:t>
            </w:r>
          </w:p>
        </w:tc>
        <w:tc>
          <w:tcPr>
            <w:tcW w:w="613" w:type="pct"/>
            <w:tcBorders>
              <w:tl2br w:val="nil"/>
              <w:tr2bl w:val="nil"/>
            </w:tcBorders>
          </w:tcPr>
          <w:p w14:paraId="4396775C" w14:textId="77777777" w:rsidR="00855F26" w:rsidRDefault="00000000">
            <w:pPr>
              <w:widowControl/>
              <w:jc w:val="center"/>
              <w:rPr>
                <w:rFonts w:eastAsiaTheme="minorEastAsia"/>
                <w:kern w:val="0"/>
                <w:sz w:val="21"/>
              </w:rPr>
            </w:pPr>
            <w:r>
              <w:rPr>
                <w:rFonts w:eastAsiaTheme="minorEastAsia"/>
                <w:sz w:val="21"/>
              </w:rPr>
              <w:t>0.7</w:t>
            </w:r>
          </w:p>
        </w:tc>
        <w:tc>
          <w:tcPr>
            <w:tcW w:w="437" w:type="pct"/>
            <w:tcBorders>
              <w:tl2br w:val="nil"/>
              <w:tr2bl w:val="nil"/>
            </w:tcBorders>
          </w:tcPr>
          <w:p w14:paraId="7E6DCDFF" w14:textId="77777777" w:rsidR="00855F26" w:rsidRDefault="00000000">
            <w:pPr>
              <w:widowControl/>
              <w:jc w:val="center"/>
              <w:rPr>
                <w:rFonts w:eastAsiaTheme="minorEastAsia"/>
                <w:kern w:val="0"/>
                <w:sz w:val="21"/>
              </w:rPr>
            </w:pPr>
            <w:r>
              <w:rPr>
                <w:rFonts w:eastAsiaTheme="minorEastAsia"/>
                <w:kern w:val="0"/>
                <w:sz w:val="21"/>
              </w:rPr>
              <w:t>90</w:t>
            </w:r>
          </w:p>
        </w:tc>
        <w:tc>
          <w:tcPr>
            <w:tcW w:w="437" w:type="pct"/>
            <w:tcBorders>
              <w:tl2br w:val="nil"/>
              <w:tr2bl w:val="nil"/>
            </w:tcBorders>
          </w:tcPr>
          <w:p w14:paraId="5584BE13" w14:textId="77777777" w:rsidR="00855F26" w:rsidRDefault="00000000">
            <w:pPr>
              <w:widowControl/>
              <w:jc w:val="center"/>
              <w:rPr>
                <w:rFonts w:eastAsiaTheme="minorEastAsia"/>
                <w:kern w:val="0"/>
                <w:sz w:val="21"/>
              </w:rPr>
            </w:pPr>
            <w:r>
              <w:rPr>
                <w:rFonts w:eastAsiaTheme="minorEastAsia"/>
                <w:kern w:val="0"/>
                <w:sz w:val="21"/>
              </w:rPr>
              <w:t>50</w:t>
            </w:r>
          </w:p>
        </w:tc>
        <w:tc>
          <w:tcPr>
            <w:tcW w:w="431" w:type="pct"/>
            <w:tcBorders>
              <w:tl2br w:val="nil"/>
              <w:tr2bl w:val="nil"/>
            </w:tcBorders>
          </w:tcPr>
          <w:p w14:paraId="607CC447" w14:textId="77777777" w:rsidR="00855F26" w:rsidRDefault="00000000">
            <w:pPr>
              <w:widowControl/>
              <w:jc w:val="center"/>
              <w:rPr>
                <w:rFonts w:eastAsiaTheme="minorEastAsia"/>
                <w:kern w:val="0"/>
                <w:sz w:val="21"/>
              </w:rPr>
            </w:pPr>
            <w:r>
              <w:rPr>
                <w:rFonts w:eastAsiaTheme="minorEastAsia"/>
                <w:sz w:val="21"/>
              </w:rPr>
              <w:t>1~3</w:t>
            </w:r>
          </w:p>
        </w:tc>
      </w:tr>
      <w:tr w:rsidR="00855F26" w14:paraId="37985AAA" w14:textId="77777777">
        <w:trPr>
          <w:trHeight w:val="20"/>
          <w:jc w:val="center"/>
        </w:trPr>
        <w:tc>
          <w:tcPr>
            <w:tcW w:w="1463" w:type="pct"/>
            <w:tcBorders>
              <w:tl2br w:val="nil"/>
              <w:tr2bl w:val="nil"/>
            </w:tcBorders>
            <w:vAlign w:val="center"/>
          </w:tcPr>
          <w:p w14:paraId="0E439338" w14:textId="77777777" w:rsidR="00855F26" w:rsidRDefault="00000000">
            <w:pPr>
              <w:widowControl/>
              <w:jc w:val="center"/>
              <w:rPr>
                <w:rFonts w:eastAsiaTheme="minorEastAsia"/>
                <w:kern w:val="0"/>
                <w:sz w:val="21"/>
              </w:rPr>
            </w:pPr>
            <w:r>
              <w:rPr>
                <w:rFonts w:eastAsiaTheme="minorEastAsia"/>
                <w:kern w:val="0"/>
                <w:sz w:val="21"/>
              </w:rPr>
              <w:t>皮具、箱包</w:t>
            </w:r>
          </w:p>
        </w:tc>
        <w:tc>
          <w:tcPr>
            <w:tcW w:w="1032" w:type="pct"/>
            <w:tcBorders>
              <w:tl2br w:val="nil"/>
              <w:tr2bl w:val="nil"/>
            </w:tcBorders>
            <w:vAlign w:val="center"/>
          </w:tcPr>
          <w:p w14:paraId="51738689" w14:textId="77777777" w:rsidR="00855F26" w:rsidRDefault="00000000">
            <w:pPr>
              <w:widowControl/>
              <w:jc w:val="center"/>
              <w:rPr>
                <w:rFonts w:eastAsiaTheme="minorEastAsia"/>
                <w:kern w:val="0"/>
                <w:sz w:val="21"/>
              </w:rPr>
            </w:pPr>
            <w:r>
              <w:rPr>
                <w:rFonts w:eastAsiaTheme="minorEastAsia"/>
                <w:kern w:val="0"/>
                <w:sz w:val="21"/>
              </w:rPr>
              <w:t>展品表面</w:t>
            </w:r>
          </w:p>
        </w:tc>
        <w:tc>
          <w:tcPr>
            <w:tcW w:w="583" w:type="pct"/>
            <w:tcBorders>
              <w:tl2br w:val="nil"/>
              <w:tr2bl w:val="nil"/>
            </w:tcBorders>
            <w:vAlign w:val="center"/>
          </w:tcPr>
          <w:p w14:paraId="57FD22A4" w14:textId="77777777" w:rsidR="00855F26" w:rsidRDefault="00000000">
            <w:pPr>
              <w:jc w:val="center"/>
              <w:rPr>
                <w:rFonts w:eastAsiaTheme="minorEastAsia"/>
                <w:sz w:val="21"/>
              </w:rPr>
            </w:pPr>
            <w:r>
              <w:rPr>
                <w:rFonts w:eastAsiaTheme="minorEastAsia"/>
                <w:sz w:val="21"/>
              </w:rPr>
              <w:t>750</w:t>
            </w:r>
          </w:p>
        </w:tc>
        <w:tc>
          <w:tcPr>
            <w:tcW w:w="613" w:type="pct"/>
            <w:tcBorders>
              <w:tl2br w:val="nil"/>
              <w:tr2bl w:val="nil"/>
            </w:tcBorders>
          </w:tcPr>
          <w:p w14:paraId="2526C47F" w14:textId="77777777" w:rsidR="00855F26" w:rsidRDefault="00000000">
            <w:pPr>
              <w:jc w:val="center"/>
              <w:rPr>
                <w:rFonts w:eastAsiaTheme="minorEastAsia"/>
                <w:sz w:val="21"/>
              </w:rPr>
            </w:pPr>
            <w:r>
              <w:rPr>
                <w:rFonts w:eastAsiaTheme="minorEastAsia"/>
                <w:sz w:val="21"/>
              </w:rPr>
              <w:t>0.7</w:t>
            </w:r>
          </w:p>
        </w:tc>
        <w:tc>
          <w:tcPr>
            <w:tcW w:w="437" w:type="pct"/>
            <w:tcBorders>
              <w:tl2br w:val="nil"/>
              <w:tr2bl w:val="nil"/>
            </w:tcBorders>
          </w:tcPr>
          <w:p w14:paraId="5B4D0A96" w14:textId="77777777" w:rsidR="00855F26" w:rsidRDefault="00000000">
            <w:pPr>
              <w:jc w:val="center"/>
              <w:rPr>
                <w:rFonts w:eastAsiaTheme="minorEastAsia"/>
                <w:sz w:val="21"/>
              </w:rPr>
            </w:pPr>
            <w:r>
              <w:rPr>
                <w:rFonts w:eastAsiaTheme="minorEastAsia"/>
                <w:sz w:val="21"/>
              </w:rPr>
              <w:t>90</w:t>
            </w:r>
          </w:p>
        </w:tc>
        <w:tc>
          <w:tcPr>
            <w:tcW w:w="437" w:type="pct"/>
            <w:tcBorders>
              <w:tl2br w:val="nil"/>
              <w:tr2bl w:val="nil"/>
            </w:tcBorders>
          </w:tcPr>
          <w:p w14:paraId="359BFD27" w14:textId="77777777" w:rsidR="00855F26" w:rsidRDefault="00000000">
            <w:pPr>
              <w:jc w:val="center"/>
              <w:rPr>
                <w:rFonts w:eastAsiaTheme="minorEastAsia"/>
                <w:sz w:val="21"/>
              </w:rPr>
            </w:pPr>
            <w:r>
              <w:rPr>
                <w:rFonts w:eastAsiaTheme="minorEastAsia"/>
                <w:kern w:val="0"/>
                <w:sz w:val="21"/>
              </w:rPr>
              <w:t>50</w:t>
            </w:r>
          </w:p>
        </w:tc>
        <w:tc>
          <w:tcPr>
            <w:tcW w:w="431" w:type="pct"/>
            <w:tcBorders>
              <w:tl2br w:val="nil"/>
              <w:tr2bl w:val="nil"/>
            </w:tcBorders>
          </w:tcPr>
          <w:p w14:paraId="3C4B80C8" w14:textId="77777777" w:rsidR="00855F26" w:rsidRDefault="00000000">
            <w:pPr>
              <w:jc w:val="center"/>
              <w:rPr>
                <w:rFonts w:eastAsiaTheme="minorEastAsia"/>
                <w:sz w:val="21"/>
              </w:rPr>
            </w:pPr>
            <w:r>
              <w:rPr>
                <w:rFonts w:eastAsiaTheme="minorEastAsia"/>
                <w:sz w:val="21"/>
              </w:rPr>
              <w:t>5~10</w:t>
            </w:r>
          </w:p>
        </w:tc>
      </w:tr>
      <w:tr w:rsidR="00855F26" w14:paraId="70940370" w14:textId="77777777">
        <w:trPr>
          <w:trHeight w:val="20"/>
          <w:jc w:val="center"/>
        </w:trPr>
        <w:tc>
          <w:tcPr>
            <w:tcW w:w="1463" w:type="pct"/>
            <w:tcBorders>
              <w:tl2br w:val="nil"/>
              <w:tr2bl w:val="nil"/>
            </w:tcBorders>
            <w:vAlign w:val="center"/>
          </w:tcPr>
          <w:p w14:paraId="6ADAF5B6" w14:textId="77777777" w:rsidR="00855F26" w:rsidRDefault="00000000">
            <w:pPr>
              <w:widowControl/>
              <w:jc w:val="center"/>
              <w:rPr>
                <w:rFonts w:eastAsiaTheme="minorEastAsia"/>
                <w:kern w:val="0"/>
                <w:sz w:val="21"/>
              </w:rPr>
            </w:pPr>
            <w:r>
              <w:rPr>
                <w:rFonts w:eastAsiaTheme="minorEastAsia"/>
                <w:kern w:val="0"/>
                <w:sz w:val="21"/>
              </w:rPr>
              <w:t>服装、纺织品</w:t>
            </w:r>
          </w:p>
        </w:tc>
        <w:tc>
          <w:tcPr>
            <w:tcW w:w="1032" w:type="pct"/>
            <w:tcBorders>
              <w:tl2br w:val="nil"/>
              <w:tr2bl w:val="nil"/>
            </w:tcBorders>
            <w:vAlign w:val="center"/>
          </w:tcPr>
          <w:p w14:paraId="6D112BAB" w14:textId="77777777" w:rsidR="00855F26" w:rsidRDefault="00000000">
            <w:pPr>
              <w:widowControl/>
              <w:jc w:val="center"/>
              <w:rPr>
                <w:rFonts w:eastAsiaTheme="minorEastAsia"/>
                <w:kern w:val="0"/>
                <w:sz w:val="21"/>
              </w:rPr>
            </w:pPr>
            <w:r>
              <w:rPr>
                <w:rFonts w:eastAsiaTheme="minorEastAsia"/>
                <w:kern w:val="0"/>
                <w:sz w:val="21"/>
              </w:rPr>
              <w:t>展品表面</w:t>
            </w:r>
          </w:p>
        </w:tc>
        <w:tc>
          <w:tcPr>
            <w:tcW w:w="583" w:type="pct"/>
            <w:tcBorders>
              <w:tl2br w:val="nil"/>
              <w:tr2bl w:val="nil"/>
            </w:tcBorders>
            <w:vAlign w:val="center"/>
          </w:tcPr>
          <w:p w14:paraId="46C53655" w14:textId="77777777" w:rsidR="00855F26" w:rsidRDefault="00000000">
            <w:pPr>
              <w:jc w:val="center"/>
              <w:rPr>
                <w:rFonts w:eastAsiaTheme="minorEastAsia"/>
                <w:sz w:val="21"/>
              </w:rPr>
            </w:pPr>
            <w:r>
              <w:rPr>
                <w:rFonts w:eastAsiaTheme="minorEastAsia"/>
                <w:sz w:val="21"/>
              </w:rPr>
              <w:t>750</w:t>
            </w:r>
          </w:p>
        </w:tc>
        <w:tc>
          <w:tcPr>
            <w:tcW w:w="613" w:type="pct"/>
            <w:tcBorders>
              <w:tl2br w:val="nil"/>
              <w:tr2bl w:val="nil"/>
            </w:tcBorders>
          </w:tcPr>
          <w:p w14:paraId="16C2346C" w14:textId="77777777" w:rsidR="00855F26" w:rsidRDefault="00000000">
            <w:pPr>
              <w:jc w:val="center"/>
              <w:rPr>
                <w:rFonts w:eastAsiaTheme="minorEastAsia"/>
                <w:sz w:val="21"/>
              </w:rPr>
            </w:pPr>
            <w:r>
              <w:rPr>
                <w:rFonts w:eastAsiaTheme="minorEastAsia"/>
                <w:sz w:val="21"/>
              </w:rPr>
              <w:t>0.7</w:t>
            </w:r>
          </w:p>
        </w:tc>
        <w:tc>
          <w:tcPr>
            <w:tcW w:w="437" w:type="pct"/>
            <w:tcBorders>
              <w:tl2br w:val="nil"/>
              <w:tr2bl w:val="nil"/>
            </w:tcBorders>
          </w:tcPr>
          <w:p w14:paraId="3361C909" w14:textId="77777777" w:rsidR="00855F26" w:rsidRDefault="00000000">
            <w:pPr>
              <w:jc w:val="center"/>
              <w:rPr>
                <w:rFonts w:eastAsiaTheme="minorEastAsia"/>
                <w:sz w:val="21"/>
              </w:rPr>
            </w:pPr>
            <w:r>
              <w:rPr>
                <w:rFonts w:eastAsiaTheme="minorEastAsia"/>
                <w:sz w:val="21"/>
              </w:rPr>
              <w:t>90</w:t>
            </w:r>
          </w:p>
        </w:tc>
        <w:tc>
          <w:tcPr>
            <w:tcW w:w="437" w:type="pct"/>
            <w:tcBorders>
              <w:tl2br w:val="nil"/>
              <w:tr2bl w:val="nil"/>
            </w:tcBorders>
          </w:tcPr>
          <w:p w14:paraId="496A21C8" w14:textId="77777777" w:rsidR="00855F26" w:rsidRDefault="00000000">
            <w:pPr>
              <w:jc w:val="center"/>
              <w:rPr>
                <w:rFonts w:eastAsiaTheme="minorEastAsia"/>
                <w:sz w:val="21"/>
              </w:rPr>
            </w:pPr>
            <w:r>
              <w:rPr>
                <w:rFonts w:eastAsiaTheme="minorEastAsia"/>
                <w:kern w:val="0"/>
                <w:sz w:val="21"/>
              </w:rPr>
              <w:t>50</w:t>
            </w:r>
          </w:p>
        </w:tc>
        <w:tc>
          <w:tcPr>
            <w:tcW w:w="431" w:type="pct"/>
            <w:tcBorders>
              <w:tl2br w:val="nil"/>
              <w:tr2bl w:val="nil"/>
            </w:tcBorders>
          </w:tcPr>
          <w:p w14:paraId="079EC263" w14:textId="77777777" w:rsidR="00855F26" w:rsidRDefault="00000000">
            <w:pPr>
              <w:jc w:val="center"/>
              <w:rPr>
                <w:rFonts w:eastAsiaTheme="minorEastAsia"/>
                <w:sz w:val="21"/>
              </w:rPr>
            </w:pPr>
            <w:r>
              <w:rPr>
                <w:rFonts w:eastAsiaTheme="minorEastAsia"/>
                <w:sz w:val="21"/>
              </w:rPr>
              <w:t>3~5</w:t>
            </w:r>
          </w:p>
        </w:tc>
      </w:tr>
      <w:tr w:rsidR="00855F26" w14:paraId="3DE109B5" w14:textId="77777777">
        <w:trPr>
          <w:trHeight w:val="20"/>
          <w:jc w:val="center"/>
        </w:trPr>
        <w:tc>
          <w:tcPr>
            <w:tcW w:w="1463" w:type="pct"/>
            <w:tcBorders>
              <w:tl2br w:val="nil"/>
              <w:tr2bl w:val="nil"/>
            </w:tcBorders>
            <w:vAlign w:val="center"/>
          </w:tcPr>
          <w:p w14:paraId="7954D7B8" w14:textId="77777777" w:rsidR="00855F26" w:rsidRDefault="00000000">
            <w:pPr>
              <w:widowControl/>
              <w:jc w:val="center"/>
              <w:rPr>
                <w:rFonts w:eastAsiaTheme="minorEastAsia"/>
                <w:kern w:val="0"/>
                <w:sz w:val="21"/>
              </w:rPr>
            </w:pPr>
            <w:r>
              <w:rPr>
                <w:rFonts w:eastAsiaTheme="minorEastAsia"/>
                <w:kern w:val="0"/>
                <w:sz w:val="21"/>
              </w:rPr>
              <w:t>化妆品</w:t>
            </w:r>
          </w:p>
        </w:tc>
        <w:tc>
          <w:tcPr>
            <w:tcW w:w="1032" w:type="pct"/>
            <w:tcBorders>
              <w:tl2br w:val="nil"/>
              <w:tr2bl w:val="nil"/>
            </w:tcBorders>
            <w:vAlign w:val="center"/>
          </w:tcPr>
          <w:p w14:paraId="46E4ADBF" w14:textId="77777777" w:rsidR="00855F26" w:rsidRDefault="00000000">
            <w:pPr>
              <w:widowControl/>
              <w:jc w:val="center"/>
              <w:rPr>
                <w:rFonts w:eastAsiaTheme="minorEastAsia"/>
                <w:kern w:val="0"/>
                <w:sz w:val="21"/>
              </w:rPr>
            </w:pPr>
            <w:r>
              <w:rPr>
                <w:rFonts w:eastAsiaTheme="minorEastAsia"/>
                <w:kern w:val="0"/>
                <w:sz w:val="21"/>
              </w:rPr>
              <w:t>展品表面</w:t>
            </w:r>
          </w:p>
        </w:tc>
        <w:tc>
          <w:tcPr>
            <w:tcW w:w="583" w:type="pct"/>
            <w:tcBorders>
              <w:tl2br w:val="nil"/>
              <w:tr2bl w:val="nil"/>
            </w:tcBorders>
            <w:vAlign w:val="center"/>
          </w:tcPr>
          <w:p w14:paraId="4DEA549F" w14:textId="77777777" w:rsidR="00855F26" w:rsidRDefault="00000000">
            <w:pPr>
              <w:jc w:val="center"/>
              <w:rPr>
                <w:rFonts w:eastAsiaTheme="minorEastAsia"/>
                <w:sz w:val="21"/>
              </w:rPr>
            </w:pPr>
            <w:r>
              <w:rPr>
                <w:rFonts w:eastAsiaTheme="minorEastAsia"/>
                <w:sz w:val="21"/>
              </w:rPr>
              <w:t>1000</w:t>
            </w:r>
          </w:p>
        </w:tc>
        <w:tc>
          <w:tcPr>
            <w:tcW w:w="613" w:type="pct"/>
            <w:tcBorders>
              <w:tl2br w:val="nil"/>
              <w:tr2bl w:val="nil"/>
            </w:tcBorders>
          </w:tcPr>
          <w:p w14:paraId="31BD489B" w14:textId="77777777" w:rsidR="00855F26" w:rsidRDefault="00000000">
            <w:pPr>
              <w:jc w:val="center"/>
              <w:rPr>
                <w:rFonts w:eastAsiaTheme="minorEastAsia"/>
                <w:sz w:val="21"/>
              </w:rPr>
            </w:pPr>
            <w:r>
              <w:rPr>
                <w:rFonts w:eastAsiaTheme="minorEastAsia"/>
                <w:sz w:val="21"/>
              </w:rPr>
              <w:t>0.7</w:t>
            </w:r>
          </w:p>
        </w:tc>
        <w:tc>
          <w:tcPr>
            <w:tcW w:w="437" w:type="pct"/>
            <w:tcBorders>
              <w:tl2br w:val="nil"/>
              <w:tr2bl w:val="nil"/>
            </w:tcBorders>
          </w:tcPr>
          <w:p w14:paraId="45972AEA" w14:textId="77777777" w:rsidR="00855F26" w:rsidRDefault="00000000">
            <w:pPr>
              <w:jc w:val="center"/>
              <w:rPr>
                <w:rFonts w:eastAsiaTheme="minorEastAsia"/>
                <w:sz w:val="21"/>
              </w:rPr>
            </w:pPr>
            <w:r>
              <w:rPr>
                <w:rFonts w:eastAsiaTheme="minorEastAsia"/>
                <w:sz w:val="21"/>
              </w:rPr>
              <w:t>90</w:t>
            </w:r>
          </w:p>
        </w:tc>
        <w:tc>
          <w:tcPr>
            <w:tcW w:w="437" w:type="pct"/>
            <w:tcBorders>
              <w:tl2br w:val="nil"/>
              <w:tr2bl w:val="nil"/>
            </w:tcBorders>
          </w:tcPr>
          <w:p w14:paraId="53562D38" w14:textId="77777777" w:rsidR="00855F26" w:rsidRDefault="00000000">
            <w:pPr>
              <w:jc w:val="center"/>
              <w:rPr>
                <w:rFonts w:eastAsiaTheme="minorEastAsia"/>
                <w:sz w:val="21"/>
              </w:rPr>
            </w:pPr>
            <w:r>
              <w:rPr>
                <w:rFonts w:eastAsiaTheme="minorEastAsia"/>
                <w:kern w:val="0"/>
                <w:sz w:val="21"/>
              </w:rPr>
              <w:t>50</w:t>
            </w:r>
          </w:p>
        </w:tc>
        <w:tc>
          <w:tcPr>
            <w:tcW w:w="431" w:type="pct"/>
            <w:tcBorders>
              <w:tl2br w:val="nil"/>
              <w:tr2bl w:val="nil"/>
            </w:tcBorders>
          </w:tcPr>
          <w:p w14:paraId="2C11B1DC" w14:textId="77777777" w:rsidR="00855F26" w:rsidRDefault="00000000">
            <w:pPr>
              <w:jc w:val="center"/>
              <w:rPr>
                <w:rFonts w:eastAsiaTheme="minorEastAsia"/>
                <w:sz w:val="21"/>
              </w:rPr>
            </w:pPr>
            <w:r>
              <w:rPr>
                <w:rFonts w:eastAsiaTheme="minorEastAsia"/>
                <w:sz w:val="21"/>
              </w:rPr>
              <w:t>5~10</w:t>
            </w:r>
          </w:p>
        </w:tc>
      </w:tr>
      <w:tr w:rsidR="00855F26" w14:paraId="49AFB1A2" w14:textId="77777777">
        <w:trPr>
          <w:trHeight w:val="20"/>
          <w:jc w:val="center"/>
        </w:trPr>
        <w:tc>
          <w:tcPr>
            <w:tcW w:w="1463" w:type="pct"/>
            <w:tcBorders>
              <w:tl2br w:val="nil"/>
              <w:tr2bl w:val="nil"/>
            </w:tcBorders>
            <w:vAlign w:val="center"/>
          </w:tcPr>
          <w:p w14:paraId="7D3E34D9" w14:textId="77777777" w:rsidR="00855F26" w:rsidRDefault="00000000">
            <w:pPr>
              <w:widowControl/>
              <w:jc w:val="center"/>
              <w:rPr>
                <w:rFonts w:eastAsiaTheme="minorEastAsia"/>
                <w:kern w:val="0"/>
                <w:sz w:val="21"/>
              </w:rPr>
            </w:pPr>
            <w:r>
              <w:rPr>
                <w:rFonts w:eastAsiaTheme="minorEastAsia"/>
                <w:kern w:val="0"/>
                <w:sz w:val="21"/>
              </w:rPr>
              <w:t>珠宝、首饰、眼镜、手表</w:t>
            </w:r>
          </w:p>
        </w:tc>
        <w:tc>
          <w:tcPr>
            <w:tcW w:w="1032" w:type="pct"/>
            <w:tcBorders>
              <w:tl2br w:val="nil"/>
              <w:tr2bl w:val="nil"/>
            </w:tcBorders>
            <w:vAlign w:val="center"/>
          </w:tcPr>
          <w:p w14:paraId="567E6FB4" w14:textId="77777777" w:rsidR="00855F26" w:rsidRDefault="00000000">
            <w:pPr>
              <w:widowControl/>
              <w:jc w:val="center"/>
              <w:rPr>
                <w:rFonts w:eastAsiaTheme="minorEastAsia"/>
                <w:kern w:val="0"/>
                <w:sz w:val="21"/>
              </w:rPr>
            </w:pPr>
            <w:r>
              <w:rPr>
                <w:rFonts w:eastAsiaTheme="minorEastAsia"/>
                <w:kern w:val="0"/>
                <w:sz w:val="21"/>
              </w:rPr>
              <w:t>展品表面</w:t>
            </w:r>
          </w:p>
        </w:tc>
        <w:tc>
          <w:tcPr>
            <w:tcW w:w="583" w:type="pct"/>
            <w:tcBorders>
              <w:tl2br w:val="nil"/>
              <w:tr2bl w:val="nil"/>
            </w:tcBorders>
            <w:vAlign w:val="center"/>
          </w:tcPr>
          <w:p w14:paraId="4B90246E" w14:textId="77777777" w:rsidR="00855F26" w:rsidRDefault="00000000">
            <w:pPr>
              <w:jc w:val="center"/>
              <w:rPr>
                <w:rFonts w:eastAsiaTheme="minorEastAsia"/>
                <w:sz w:val="21"/>
              </w:rPr>
            </w:pPr>
            <w:r>
              <w:rPr>
                <w:rFonts w:eastAsiaTheme="minorEastAsia"/>
                <w:sz w:val="21"/>
              </w:rPr>
              <w:t>1000</w:t>
            </w:r>
          </w:p>
        </w:tc>
        <w:tc>
          <w:tcPr>
            <w:tcW w:w="613" w:type="pct"/>
            <w:tcBorders>
              <w:tl2br w:val="nil"/>
              <w:tr2bl w:val="nil"/>
            </w:tcBorders>
          </w:tcPr>
          <w:p w14:paraId="73D27A35" w14:textId="77777777" w:rsidR="00855F26" w:rsidRDefault="00000000">
            <w:pPr>
              <w:jc w:val="center"/>
              <w:rPr>
                <w:rFonts w:eastAsiaTheme="minorEastAsia"/>
                <w:sz w:val="21"/>
              </w:rPr>
            </w:pPr>
            <w:r>
              <w:rPr>
                <w:rFonts w:eastAsiaTheme="minorEastAsia"/>
                <w:sz w:val="21"/>
              </w:rPr>
              <w:t>0.7</w:t>
            </w:r>
          </w:p>
        </w:tc>
        <w:tc>
          <w:tcPr>
            <w:tcW w:w="437" w:type="pct"/>
            <w:tcBorders>
              <w:tl2br w:val="nil"/>
              <w:tr2bl w:val="nil"/>
            </w:tcBorders>
          </w:tcPr>
          <w:p w14:paraId="6CA732D2" w14:textId="77777777" w:rsidR="00855F26" w:rsidRDefault="00000000">
            <w:pPr>
              <w:jc w:val="center"/>
              <w:rPr>
                <w:rFonts w:eastAsiaTheme="minorEastAsia"/>
                <w:sz w:val="21"/>
              </w:rPr>
            </w:pPr>
            <w:r>
              <w:rPr>
                <w:rFonts w:eastAsiaTheme="minorEastAsia"/>
                <w:sz w:val="21"/>
              </w:rPr>
              <w:t>90</w:t>
            </w:r>
          </w:p>
        </w:tc>
        <w:tc>
          <w:tcPr>
            <w:tcW w:w="437" w:type="pct"/>
            <w:tcBorders>
              <w:tl2br w:val="nil"/>
              <w:tr2bl w:val="nil"/>
            </w:tcBorders>
          </w:tcPr>
          <w:p w14:paraId="65558DF6" w14:textId="77777777" w:rsidR="00855F26" w:rsidRDefault="00000000">
            <w:pPr>
              <w:jc w:val="center"/>
              <w:rPr>
                <w:rFonts w:eastAsiaTheme="minorEastAsia"/>
                <w:sz w:val="21"/>
              </w:rPr>
            </w:pPr>
            <w:r>
              <w:rPr>
                <w:rFonts w:eastAsiaTheme="minorEastAsia"/>
                <w:kern w:val="0"/>
                <w:sz w:val="21"/>
              </w:rPr>
              <w:t>50</w:t>
            </w:r>
          </w:p>
        </w:tc>
        <w:tc>
          <w:tcPr>
            <w:tcW w:w="431" w:type="pct"/>
            <w:tcBorders>
              <w:tl2br w:val="nil"/>
              <w:tr2bl w:val="nil"/>
            </w:tcBorders>
          </w:tcPr>
          <w:p w14:paraId="1E33F0F5" w14:textId="77777777" w:rsidR="00855F26" w:rsidRDefault="00000000">
            <w:pPr>
              <w:jc w:val="center"/>
              <w:rPr>
                <w:rFonts w:eastAsiaTheme="minorEastAsia"/>
                <w:sz w:val="21"/>
              </w:rPr>
            </w:pPr>
            <w:r>
              <w:rPr>
                <w:rFonts w:eastAsiaTheme="minorEastAsia"/>
                <w:sz w:val="21"/>
              </w:rPr>
              <w:t>5~20</w:t>
            </w:r>
          </w:p>
        </w:tc>
      </w:tr>
      <w:tr w:rsidR="00855F26" w14:paraId="02839920" w14:textId="77777777">
        <w:trPr>
          <w:trHeight w:val="20"/>
          <w:jc w:val="center"/>
        </w:trPr>
        <w:tc>
          <w:tcPr>
            <w:tcW w:w="1463" w:type="pct"/>
            <w:tcBorders>
              <w:tl2br w:val="nil"/>
              <w:tr2bl w:val="nil"/>
            </w:tcBorders>
            <w:vAlign w:val="center"/>
          </w:tcPr>
          <w:p w14:paraId="743E6A64" w14:textId="77777777" w:rsidR="00855F26" w:rsidRDefault="00000000">
            <w:pPr>
              <w:widowControl/>
              <w:jc w:val="center"/>
              <w:rPr>
                <w:rFonts w:eastAsiaTheme="minorEastAsia"/>
                <w:kern w:val="0"/>
                <w:sz w:val="21"/>
              </w:rPr>
            </w:pPr>
            <w:r>
              <w:rPr>
                <w:rFonts w:eastAsiaTheme="minorEastAsia"/>
                <w:kern w:val="0"/>
                <w:sz w:val="21"/>
              </w:rPr>
              <w:t>家用电器、数码电子</w:t>
            </w:r>
          </w:p>
        </w:tc>
        <w:tc>
          <w:tcPr>
            <w:tcW w:w="1032" w:type="pct"/>
            <w:tcBorders>
              <w:tl2br w:val="nil"/>
              <w:tr2bl w:val="nil"/>
            </w:tcBorders>
            <w:vAlign w:val="center"/>
          </w:tcPr>
          <w:p w14:paraId="198476AA" w14:textId="77777777" w:rsidR="00855F26" w:rsidRDefault="00000000">
            <w:pPr>
              <w:widowControl/>
              <w:jc w:val="center"/>
              <w:rPr>
                <w:rFonts w:eastAsiaTheme="minorEastAsia"/>
                <w:kern w:val="0"/>
                <w:sz w:val="21"/>
              </w:rPr>
            </w:pPr>
            <w:r>
              <w:rPr>
                <w:rFonts w:eastAsiaTheme="minorEastAsia"/>
                <w:kern w:val="0"/>
                <w:sz w:val="21"/>
              </w:rPr>
              <w:t>展品表面</w:t>
            </w:r>
          </w:p>
        </w:tc>
        <w:tc>
          <w:tcPr>
            <w:tcW w:w="583" w:type="pct"/>
            <w:tcBorders>
              <w:tl2br w:val="nil"/>
              <w:tr2bl w:val="nil"/>
            </w:tcBorders>
            <w:vAlign w:val="center"/>
          </w:tcPr>
          <w:p w14:paraId="09C926D0" w14:textId="77777777" w:rsidR="00855F26" w:rsidRDefault="00000000">
            <w:pPr>
              <w:jc w:val="center"/>
              <w:rPr>
                <w:rFonts w:eastAsiaTheme="minorEastAsia"/>
                <w:sz w:val="21"/>
              </w:rPr>
            </w:pPr>
            <w:r>
              <w:rPr>
                <w:rFonts w:eastAsiaTheme="minorEastAsia"/>
                <w:sz w:val="21"/>
              </w:rPr>
              <w:t>300</w:t>
            </w:r>
          </w:p>
        </w:tc>
        <w:tc>
          <w:tcPr>
            <w:tcW w:w="613" w:type="pct"/>
            <w:tcBorders>
              <w:tl2br w:val="nil"/>
              <w:tr2bl w:val="nil"/>
            </w:tcBorders>
          </w:tcPr>
          <w:p w14:paraId="04E29EE1" w14:textId="77777777" w:rsidR="00855F26" w:rsidRDefault="00000000">
            <w:pPr>
              <w:jc w:val="center"/>
              <w:rPr>
                <w:rFonts w:eastAsiaTheme="minorEastAsia"/>
                <w:sz w:val="21"/>
              </w:rPr>
            </w:pPr>
            <w:r>
              <w:rPr>
                <w:rFonts w:eastAsiaTheme="minorEastAsia"/>
                <w:sz w:val="21"/>
              </w:rPr>
              <w:t>0.6</w:t>
            </w:r>
          </w:p>
        </w:tc>
        <w:tc>
          <w:tcPr>
            <w:tcW w:w="437" w:type="pct"/>
            <w:tcBorders>
              <w:tl2br w:val="nil"/>
              <w:tr2bl w:val="nil"/>
            </w:tcBorders>
          </w:tcPr>
          <w:p w14:paraId="04F5E2C0" w14:textId="77777777" w:rsidR="00855F26" w:rsidRDefault="00000000">
            <w:pPr>
              <w:jc w:val="center"/>
              <w:rPr>
                <w:rFonts w:eastAsiaTheme="minorEastAsia"/>
                <w:sz w:val="21"/>
              </w:rPr>
            </w:pPr>
            <w:r>
              <w:rPr>
                <w:rFonts w:eastAsiaTheme="minorEastAsia"/>
                <w:sz w:val="21"/>
              </w:rPr>
              <w:t>80</w:t>
            </w:r>
          </w:p>
        </w:tc>
        <w:tc>
          <w:tcPr>
            <w:tcW w:w="437" w:type="pct"/>
            <w:tcBorders>
              <w:tl2br w:val="nil"/>
              <w:tr2bl w:val="nil"/>
            </w:tcBorders>
          </w:tcPr>
          <w:p w14:paraId="68089E63" w14:textId="77777777" w:rsidR="00855F26" w:rsidRDefault="00000000">
            <w:pPr>
              <w:jc w:val="center"/>
              <w:rPr>
                <w:rFonts w:eastAsiaTheme="minorEastAsia"/>
                <w:kern w:val="0"/>
                <w:sz w:val="21"/>
              </w:rPr>
            </w:pPr>
            <w:r>
              <w:rPr>
                <w:rFonts w:eastAsiaTheme="minorEastAsia"/>
                <w:kern w:val="0"/>
                <w:sz w:val="21"/>
              </w:rPr>
              <w:t>0</w:t>
            </w:r>
          </w:p>
        </w:tc>
        <w:tc>
          <w:tcPr>
            <w:tcW w:w="431" w:type="pct"/>
            <w:tcBorders>
              <w:tl2br w:val="nil"/>
              <w:tr2bl w:val="nil"/>
            </w:tcBorders>
          </w:tcPr>
          <w:p w14:paraId="2DB13679" w14:textId="77777777" w:rsidR="00855F26" w:rsidRDefault="00000000">
            <w:pPr>
              <w:jc w:val="center"/>
              <w:rPr>
                <w:rFonts w:eastAsiaTheme="minorEastAsia"/>
                <w:sz w:val="21"/>
              </w:rPr>
            </w:pPr>
            <w:r>
              <w:rPr>
                <w:rFonts w:eastAsiaTheme="minorEastAsia"/>
                <w:sz w:val="21"/>
              </w:rPr>
              <w:t>1~3</w:t>
            </w:r>
          </w:p>
        </w:tc>
      </w:tr>
      <w:tr w:rsidR="00855F26" w14:paraId="2FDCC5F8" w14:textId="77777777">
        <w:trPr>
          <w:trHeight w:val="20"/>
          <w:jc w:val="center"/>
        </w:trPr>
        <w:tc>
          <w:tcPr>
            <w:tcW w:w="1463" w:type="pct"/>
            <w:tcBorders>
              <w:tl2br w:val="nil"/>
              <w:tr2bl w:val="nil"/>
            </w:tcBorders>
            <w:vAlign w:val="center"/>
          </w:tcPr>
          <w:p w14:paraId="0D9619F3" w14:textId="77777777" w:rsidR="00855F26" w:rsidRDefault="00000000">
            <w:pPr>
              <w:widowControl/>
              <w:jc w:val="center"/>
              <w:rPr>
                <w:rFonts w:eastAsiaTheme="minorEastAsia"/>
                <w:kern w:val="0"/>
                <w:sz w:val="21"/>
              </w:rPr>
            </w:pPr>
            <w:r>
              <w:rPr>
                <w:rFonts w:eastAsiaTheme="minorEastAsia"/>
                <w:kern w:val="0"/>
                <w:sz w:val="21"/>
              </w:rPr>
              <w:t>机械设备</w:t>
            </w:r>
          </w:p>
        </w:tc>
        <w:tc>
          <w:tcPr>
            <w:tcW w:w="1032" w:type="pct"/>
            <w:tcBorders>
              <w:tl2br w:val="nil"/>
              <w:tr2bl w:val="nil"/>
            </w:tcBorders>
            <w:vAlign w:val="center"/>
          </w:tcPr>
          <w:p w14:paraId="526E3108" w14:textId="77777777" w:rsidR="00855F26" w:rsidRDefault="00000000">
            <w:pPr>
              <w:widowControl/>
              <w:jc w:val="center"/>
              <w:rPr>
                <w:rFonts w:eastAsiaTheme="minorEastAsia"/>
                <w:kern w:val="0"/>
                <w:sz w:val="21"/>
              </w:rPr>
            </w:pPr>
            <w:r>
              <w:rPr>
                <w:rFonts w:eastAsiaTheme="minorEastAsia"/>
                <w:kern w:val="0"/>
                <w:sz w:val="21"/>
              </w:rPr>
              <w:t>展品水平表面</w:t>
            </w:r>
          </w:p>
        </w:tc>
        <w:tc>
          <w:tcPr>
            <w:tcW w:w="583" w:type="pct"/>
            <w:tcBorders>
              <w:tl2br w:val="nil"/>
              <w:tr2bl w:val="nil"/>
            </w:tcBorders>
            <w:vAlign w:val="center"/>
          </w:tcPr>
          <w:p w14:paraId="685BE1C3" w14:textId="77777777" w:rsidR="00855F26" w:rsidRDefault="00000000">
            <w:pPr>
              <w:jc w:val="center"/>
              <w:rPr>
                <w:rFonts w:eastAsiaTheme="minorEastAsia"/>
                <w:sz w:val="21"/>
              </w:rPr>
            </w:pPr>
            <w:r>
              <w:rPr>
                <w:rFonts w:eastAsiaTheme="minorEastAsia"/>
                <w:sz w:val="21"/>
              </w:rPr>
              <w:t>300</w:t>
            </w:r>
          </w:p>
        </w:tc>
        <w:tc>
          <w:tcPr>
            <w:tcW w:w="613" w:type="pct"/>
            <w:tcBorders>
              <w:tl2br w:val="nil"/>
              <w:tr2bl w:val="nil"/>
            </w:tcBorders>
          </w:tcPr>
          <w:p w14:paraId="27F0D839" w14:textId="77777777" w:rsidR="00855F26" w:rsidRDefault="00000000">
            <w:pPr>
              <w:jc w:val="center"/>
              <w:rPr>
                <w:rFonts w:eastAsiaTheme="minorEastAsia"/>
                <w:sz w:val="21"/>
              </w:rPr>
            </w:pPr>
            <w:r>
              <w:rPr>
                <w:rFonts w:eastAsiaTheme="minorEastAsia"/>
                <w:sz w:val="21"/>
              </w:rPr>
              <w:t>0.6</w:t>
            </w:r>
          </w:p>
        </w:tc>
        <w:tc>
          <w:tcPr>
            <w:tcW w:w="437" w:type="pct"/>
            <w:tcBorders>
              <w:tl2br w:val="nil"/>
              <w:tr2bl w:val="nil"/>
            </w:tcBorders>
            <w:vAlign w:val="center"/>
          </w:tcPr>
          <w:p w14:paraId="5DA3C923" w14:textId="77777777" w:rsidR="00855F26" w:rsidRDefault="00000000">
            <w:pPr>
              <w:jc w:val="center"/>
              <w:rPr>
                <w:rFonts w:eastAsiaTheme="minorEastAsia"/>
                <w:sz w:val="21"/>
              </w:rPr>
            </w:pPr>
            <w:r>
              <w:rPr>
                <w:rFonts w:eastAsiaTheme="minorEastAsia"/>
                <w:sz w:val="21"/>
              </w:rPr>
              <w:t>80</w:t>
            </w:r>
          </w:p>
        </w:tc>
        <w:tc>
          <w:tcPr>
            <w:tcW w:w="437" w:type="pct"/>
            <w:tcBorders>
              <w:tl2br w:val="nil"/>
              <w:tr2bl w:val="nil"/>
            </w:tcBorders>
            <w:vAlign w:val="center"/>
          </w:tcPr>
          <w:p w14:paraId="6F683A06" w14:textId="77777777" w:rsidR="00855F26" w:rsidRDefault="00000000">
            <w:pPr>
              <w:jc w:val="center"/>
              <w:rPr>
                <w:rFonts w:eastAsiaTheme="minorEastAsia"/>
                <w:sz w:val="21"/>
              </w:rPr>
            </w:pPr>
            <w:r>
              <w:rPr>
                <w:rFonts w:eastAsiaTheme="minorEastAsia"/>
                <w:kern w:val="0"/>
                <w:sz w:val="21"/>
              </w:rPr>
              <w:t>0</w:t>
            </w:r>
          </w:p>
        </w:tc>
        <w:tc>
          <w:tcPr>
            <w:tcW w:w="431" w:type="pct"/>
            <w:tcBorders>
              <w:tl2br w:val="nil"/>
              <w:tr2bl w:val="nil"/>
            </w:tcBorders>
            <w:vAlign w:val="center"/>
          </w:tcPr>
          <w:p w14:paraId="0C86F11E" w14:textId="77777777" w:rsidR="00855F26" w:rsidRDefault="00000000">
            <w:pPr>
              <w:jc w:val="center"/>
              <w:rPr>
                <w:rFonts w:eastAsiaTheme="minorEastAsia"/>
                <w:sz w:val="21"/>
              </w:rPr>
            </w:pPr>
            <w:r>
              <w:rPr>
                <w:rFonts w:eastAsiaTheme="minorEastAsia"/>
                <w:sz w:val="21"/>
              </w:rPr>
              <w:t>1~3</w:t>
            </w:r>
          </w:p>
        </w:tc>
      </w:tr>
      <w:tr w:rsidR="00855F26" w14:paraId="51A71E02" w14:textId="77777777">
        <w:trPr>
          <w:trHeight w:val="20"/>
          <w:jc w:val="center"/>
        </w:trPr>
        <w:tc>
          <w:tcPr>
            <w:tcW w:w="1463" w:type="pct"/>
            <w:tcBorders>
              <w:tl2br w:val="nil"/>
              <w:tr2bl w:val="nil"/>
            </w:tcBorders>
            <w:vAlign w:val="center"/>
          </w:tcPr>
          <w:p w14:paraId="43A38C2B" w14:textId="77777777" w:rsidR="00855F26" w:rsidRDefault="00000000">
            <w:pPr>
              <w:widowControl/>
              <w:jc w:val="center"/>
              <w:rPr>
                <w:rFonts w:eastAsiaTheme="minorEastAsia"/>
                <w:kern w:val="0"/>
                <w:sz w:val="21"/>
              </w:rPr>
            </w:pPr>
            <w:r>
              <w:rPr>
                <w:rFonts w:eastAsiaTheme="minorEastAsia"/>
                <w:kern w:val="0"/>
                <w:sz w:val="21"/>
              </w:rPr>
              <w:t>汽车</w:t>
            </w:r>
          </w:p>
        </w:tc>
        <w:tc>
          <w:tcPr>
            <w:tcW w:w="1032" w:type="pct"/>
            <w:tcBorders>
              <w:tl2br w:val="nil"/>
              <w:tr2bl w:val="nil"/>
            </w:tcBorders>
            <w:vAlign w:val="center"/>
          </w:tcPr>
          <w:p w14:paraId="744515A0" w14:textId="77777777" w:rsidR="00855F26" w:rsidRDefault="00000000">
            <w:pPr>
              <w:widowControl/>
              <w:jc w:val="center"/>
              <w:rPr>
                <w:rFonts w:eastAsiaTheme="minorEastAsia"/>
                <w:kern w:val="0"/>
                <w:sz w:val="21"/>
              </w:rPr>
            </w:pPr>
            <w:r>
              <w:rPr>
                <w:rFonts w:eastAsiaTheme="minorEastAsia"/>
                <w:kern w:val="0"/>
                <w:sz w:val="21"/>
              </w:rPr>
              <w:t>展品水平表面</w:t>
            </w:r>
          </w:p>
        </w:tc>
        <w:tc>
          <w:tcPr>
            <w:tcW w:w="583" w:type="pct"/>
            <w:tcBorders>
              <w:tl2br w:val="nil"/>
              <w:tr2bl w:val="nil"/>
            </w:tcBorders>
            <w:vAlign w:val="center"/>
          </w:tcPr>
          <w:p w14:paraId="195B8A52" w14:textId="77777777" w:rsidR="00855F26" w:rsidRDefault="00000000">
            <w:pPr>
              <w:jc w:val="center"/>
              <w:rPr>
                <w:rFonts w:eastAsiaTheme="minorEastAsia"/>
                <w:sz w:val="21"/>
              </w:rPr>
            </w:pPr>
            <w:r>
              <w:rPr>
                <w:rFonts w:eastAsiaTheme="minorEastAsia"/>
                <w:sz w:val="21"/>
              </w:rPr>
              <w:t>1000</w:t>
            </w:r>
          </w:p>
        </w:tc>
        <w:tc>
          <w:tcPr>
            <w:tcW w:w="613" w:type="pct"/>
            <w:tcBorders>
              <w:tl2br w:val="nil"/>
              <w:tr2bl w:val="nil"/>
            </w:tcBorders>
          </w:tcPr>
          <w:p w14:paraId="67D6348B" w14:textId="77777777" w:rsidR="00855F26" w:rsidRDefault="00000000">
            <w:pPr>
              <w:jc w:val="center"/>
              <w:rPr>
                <w:rFonts w:eastAsiaTheme="minorEastAsia"/>
                <w:sz w:val="21"/>
              </w:rPr>
            </w:pPr>
            <w:r>
              <w:rPr>
                <w:rFonts w:eastAsiaTheme="minorEastAsia"/>
                <w:sz w:val="21"/>
              </w:rPr>
              <w:t>0.7</w:t>
            </w:r>
          </w:p>
        </w:tc>
        <w:tc>
          <w:tcPr>
            <w:tcW w:w="437" w:type="pct"/>
            <w:tcBorders>
              <w:tl2br w:val="nil"/>
              <w:tr2bl w:val="nil"/>
            </w:tcBorders>
            <w:vAlign w:val="center"/>
          </w:tcPr>
          <w:p w14:paraId="1FAAA0A6" w14:textId="77777777" w:rsidR="00855F26" w:rsidRDefault="00000000">
            <w:pPr>
              <w:jc w:val="center"/>
              <w:rPr>
                <w:rFonts w:eastAsiaTheme="minorEastAsia"/>
                <w:sz w:val="21"/>
              </w:rPr>
            </w:pPr>
            <w:r>
              <w:rPr>
                <w:rFonts w:eastAsiaTheme="minorEastAsia"/>
                <w:sz w:val="21"/>
              </w:rPr>
              <w:t>80</w:t>
            </w:r>
          </w:p>
        </w:tc>
        <w:tc>
          <w:tcPr>
            <w:tcW w:w="437" w:type="pct"/>
            <w:tcBorders>
              <w:tl2br w:val="nil"/>
              <w:tr2bl w:val="nil"/>
            </w:tcBorders>
            <w:vAlign w:val="center"/>
          </w:tcPr>
          <w:p w14:paraId="6FE1C636" w14:textId="77777777" w:rsidR="00855F26" w:rsidRDefault="00000000">
            <w:pPr>
              <w:jc w:val="center"/>
              <w:rPr>
                <w:rFonts w:eastAsiaTheme="minorEastAsia"/>
                <w:sz w:val="21"/>
              </w:rPr>
            </w:pPr>
            <w:r>
              <w:rPr>
                <w:rFonts w:eastAsiaTheme="minorEastAsia"/>
                <w:kern w:val="0"/>
                <w:sz w:val="21"/>
              </w:rPr>
              <w:t>0</w:t>
            </w:r>
          </w:p>
        </w:tc>
        <w:tc>
          <w:tcPr>
            <w:tcW w:w="431" w:type="pct"/>
            <w:tcBorders>
              <w:tl2br w:val="nil"/>
              <w:tr2bl w:val="nil"/>
            </w:tcBorders>
            <w:vAlign w:val="center"/>
          </w:tcPr>
          <w:p w14:paraId="437DF184" w14:textId="77777777" w:rsidR="00855F26" w:rsidRDefault="00000000">
            <w:pPr>
              <w:jc w:val="center"/>
              <w:rPr>
                <w:rFonts w:eastAsiaTheme="minorEastAsia"/>
                <w:sz w:val="21"/>
              </w:rPr>
            </w:pPr>
            <w:r>
              <w:rPr>
                <w:rFonts w:eastAsiaTheme="minorEastAsia"/>
                <w:sz w:val="21"/>
              </w:rPr>
              <w:t>3~5</w:t>
            </w:r>
          </w:p>
        </w:tc>
      </w:tr>
    </w:tbl>
    <w:p w14:paraId="13371064" w14:textId="77777777" w:rsidR="00855F26" w:rsidRDefault="00000000">
      <w:pPr>
        <w:pStyle w:val="a1"/>
        <w:snapToGrid w:val="0"/>
        <w:spacing w:line="400" w:lineRule="atLeast"/>
        <w:outlineLvl w:val="2"/>
        <w:rPr>
          <w:rFonts w:ascii="Times New Roman"/>
          <w:kern w:val="2"/>
          <w:sz w:val="24"/>
        </w:rPr>
      </w:pPr>
      <w:bookmarkStart w:id="119" w:name="_Toc18759"/>
      <w:r>
        <w:rPr>
          <w:rFonts w:ascii="Times New Roman" w:hint="eastAsia"/>
          <w:kern w:val="2"/>
          <w:sz w:val="24"/>
        </w:rPr>
        <w:t>会议空间照明标准值应符合表</w:t>
      </w:r>
      <w:r>
        <w:rPr>
          <w:rFonts w:ascii="Times New Roman" w:hint="eastAsia"/>
          <w:kern w:val="2"/>
          <w:sz w:val="24"/>
        </w:rPr>
        <w:t>6</w:t>
      </w:r>
      <w:r>
        <w:rPr>
          <w:rFonts w:ascii="Times New Roman"/>
          <w:kern w:val="2"/>
          <w:sz w:val="24"/>
        </w:rPr>
        <w:t>.1.8</w:t>
      </w:r>
      <w:r>
        <w:rPr>
          <w:rFonts w:ascii="Times New Roman" w:hint="eastAsia"/>
          <w:kern w:val="2"/>
          <w:sz w:val="24"/>
        </w:rPr>
        <w:t>规定。</w:t>
      </w:r>
      <w:bookmarkEnd w:id="119"/>
    </w:p>
    <w:p w14:paraId="427C81C1" w14:textId="77777777" w:rsidR="00855F26" w:rsidRDefault="00000000">
      <w:pPr>
        <w:pStyle w:val="aff9"/>
        <w:ind w:firstLineChars="0" w:firstLine="0"/>
        <w:jc w:val="center"/>
        <w:rPr>
          <w:rFonts w:ascii="Times New Roman" w:eastAsia="黑体"/>
        </w:rPr>
      </w:pPr>
      <w:r>
        <w:rPr>
          <w:rFonts w:ascii="Times New Roman" w:eastAsia="黑体" w:hint="eastAsia"/>
        </w:rPr>
        <w:t>表</w:t>
      </w:r>
      <w:r>
        <w:rPr>
          <w:rFonts w:ascii="Times New Roman" w:eastAsia="黑体"/>
        </w:rPr>
        <w:t>6.1.8</w:t>
      </w:r>
      <w:r>
        <w:rPr>
          <w:rFonts w:ascii="Times New Roman" w:eastAsia="黑体" w:hint="eastAsia"/>
        </w:rPr>
        <w:t>会议空间照明标准值</w:t>
      </w:r>
    </w:p>
    <w:tbl>
      <w:tblPr>
        <w:tblStyle w:val="aff"/>
        <w:tblW w:w="4998" w:type="pct"/>
        <w:jc w:val="center"/>
        <w:tblLook w:val="04A0" w:firstRow="1" w:lastRow="0" w:firstColumn="1" w:lastColumn="0" w:noHBand="0" w:noVBand="1"/>
      </w:tblPr>
      <w:tblGrid>
        <w:gridCol w:w="2323"/>
        <w:gridCol w:w="1900"/>
        <w:gridCol w:w="1156"/>
        <w:gridCol w:w="723"/>
        <w:gridCol w:w="721"/>
        <w:gridCol w:w="735"/>
        <w:gridCol w:w="735"/>
      </w:tblGrid>
      <w:tr w:rsidR="00855F26" w14:paraId="243A4BB9" w14:textId="77777777">
        <w:trPr>
          <w:trHeight w:val="852"/>
          <w:jc w:val="center"/>
        </w:trPr>
        <w:tc>
          <w:tcPr>
            <w:tcW w:w="1399" w:type="pct"/>
            <w:tcBorders>
              <w:tl2br w:val="nil"/>
              <w:tr2bl w:val="nil"/>
            </w:tcBorders>
            <w:vAlign w:val="center"/>
          </w:tcPr>
          <w:p w14:paraId="3D8A9025" w14:textId="77777777" w:rsidR="00855F26" w:rsidRDefault="00000000">
            <w:pPr>
              <w:widowControl/>
              <w:spacing w:line="200" w:lineRule="exact"/>
              <w:jc w:val="center"/>
              <w:rPr>
                <w:rFonts w:cs="宋体"/>
                <w:kern w:val="0"/>
                <w:sz w:val="21"/>
              </w:rPr>
            </w:pPr>
            <w:r>
              <w:rPr>
                <w:rFonts w:cs="宋体" w:hint="eastAsia"/>
                <w:kern w:val="0"/>
                <w:sz w:val="21"/>
              </w:rPr>
              <w:t>房间或场所</w:t>
            </w:r>
          </w:p>
        </w:tc>
        <w:tc>
          <w:tcPr>
            <w:tcW w:w="1144" w:type="pct"/>
            <w:tcBorders>
              <w:tl2br w:val="nil"/>
              <w:tr2bl w:val="nil"/>
            </w:tcBorders>
            <w:vAlign w:val="center"/>
          </w:tcPr>
          <w:p w14:paraId="07C8BCC7" w14:textId="77777777" w:rsidR="00855F26" w:rsidRDefault="00000000">
            <w:pPr>
              <w:widowControl/>
              <w:spacing w:line="200" w:lineRule="exact"/>
              <w:jc w:val="center"/>
              <w:rPr>
                <w:rFonts w:cs="宋体"/>
                <w:kern w:val="0"/>
                <w:sz w:val="21"/>
              </w:rPr>
            </w:pPr>
            <w:r>
              <w:rPr>
                <w:rFonts w:cs="宋体" w:hint="eastAsia"/>
                <w:kern w:val="0"/>
                <w:sz w:val="21"/>
              </w:rPr>
              <w:t>参考平面及其高度</w:t>
            </w:r>
          </w:p>
        </w:tc>
        <w:tc>
          <w:tcPr>
            <w:tcW w:w="697" w:type="pct"/>
            <w:tcBorders>
              <w:tl2br w:val="nil"/>
              <w:tr2bl w:val="nil"/>
            </w:tcBorders>
            <w:vAlign w:val="center"/>
          </w:tcPr>
          <w:p w14:paraId="3AFECFE5" w14:textId="77777777" w:rsidR="00855F26" w:rsidRDefault="00000000">
            <w:pPr>
              <w:widowControl/>
              <w:spacing w:line="200" w:lineRule="exact"/>
              <w:jc w:val="center"/>
              <w:rPr>
                <w:rFonts w:cs="宋体"/>
                <w:kern w:val="0"/>
                <w:sz w:val="21"/>
              </w:rPr>
            </w:pPr>
            <w:r>
              <w:rPr>
                <w:rFonts w:cs="宋体" w:hint="eastAsia"/>
                <w:kern w:val="0"/>
                <w:sz w:val="21"/>
              </w:rPr>
              <w:t>照度标准值（</w:t>
            </w:r>
            <w:r>
              <w:rPr>
                <w:rFonts w:cs="宋体" w:hint="eastAsia"/>
                <w:kern w:val="0"/>
                <w:sz w:val="21"/>
              </w:rPr>
              <w:t>lx</w:t>
            </w:r>
            <w:r>
              <w:rPr>
                <w:rFonts w:cs="宋体" w:hint="eastAsia"/>
                <w:kern w:val="0"/>
                <w:sz w:val="21"/>
              </w:rPr>
              <w:t>）</w:t>
            </w:r>
          </w:p>
        </w:tc>
        <w:tc>
          <w:tcPr>
            <w:tcW w:w="436" w:type="pct"/>
            <w:tcBorders>
              <w:tl2br w:val="nil"/>
              <w:tr2bl w:val="nil"/>
            </w:tcBorders>
            <w:vAlign w:val="center"/>
          </w:tcPr>
          <w:p w14:paraId="5C7A6778" w14:textId="77777777" w:rsidR="00855F26" w:rsidRDefault="00000000">
            <w:pPr>
              <w:widowControl/>
              <w:spacing w:line="200" w:lineRule="exact"/>
              <w:jc w:val="center"/>
              <w:rPr>
                <w:rFonts w:cs="宋体"/>
                <w:kern w:val="0"/>
                <w:sz w:val="21"/>
              </w:rPr>
            </w:pPr>
            <w:r>
              <w:rPr>
                <w:rFonts w:cs="宋体" w:hint="eastAsia"/>
                <w:kern w:val="0"/>
                <w:sz w:val="21"/>
              </w:rPr>
              <w:t>照度均匀度</w:t>
            </w:r>
            <w:r>
              <w:rPr>
                <w:rFonts w:cs="宋体" w:hint="eastAsia"/>
                <w:kern w:val="0"/>
                <w:sz w:val="21"/>
              </w:rPr>
              <w:t>U</w:t>
            </w:r>
            <w:r>
              <w:rPr>
                <w:rFonts w:cs="宋体"/>
                <w:kern w:val="0"/>
                <w:sz w:val="21"/>
                <w:vertAlign w:val="subscript"/>
              </w:rPr>
              <w:t>0</w:t>
            </w:r>
          </w:p>
        </w:tc>
        <w:tc>
          <w:tcPr>
            <w:tcW w:w="435" w:type="pct"/>
            <w:tcBorders>
              <w:tl2br w:val="nil"/>
              <w:tr2bl w:val="nil"/>
            </w:tcBorders>
            <w:vAlign w:val="center"/>
          </w:tcPr>
          <w:p w14:paraId="5EE05A48" w14:textId="77777777" w:rsidR="00855F26" w:rsidRDefault="00000000">
            <w:pPr>
              <w:widowControl/>
              <w:spacing w:line="200" w:lineRule="exact"/>
              <w:jc w:val="center"/>
              <w:rPr>
                <w:rFonts w:cs="宋体"/>
                <w:kern w:val="0"/>
                <w:sz w:val="21"/>
              </w:rPr>
            </w:pPr>
            <w:r>
              <w:rPr>
                <w:rFonts w:cs="宋体"/>
                <w:kern w:val="0"/>
                <w:sz w:val="21"/>
              </w:rPr>
              <w:t>R</w:t>
            </w:r>
            <w:r>
              <w:rPr>
                <w:rFonts w:cs="宋体" w:hint="eastAsia"/>
                <w:kern w:val="0"/>
                <w:sz w:val="21"/>
                <w:vertAlign w:val="subscript"/>
              </w:rPr>
              <w:t>a</w:t>
            </w:r>
          </w:p>
        </w:tc>
        <w:tc>
          <w:tcPr>
            <w:tcW w:w="443" w:type="pct"/>
            <w:tcBorders>
              <w:tl2br w:val="nil"/>
              <w:tr2bl w:val="nil"/>
            </w:tcBorders>
            <w:vAlign w:val="center"/>
          </w:tcPr>
          <w:p w14:paraId="5FF46761" w14:textId="77777777" w:rsidR="00855F26" w:rsidRDefault="00000000">
            <w:pPr>
              <w:widowControl/>
              <w:spacing w:line="200" w:lineRule="exact"/>
              <w:jc w:val="center"/>
              <w:rPr>
                <w:rFonts w:cs="宋体"/>
                <w:kern w:val="0"/>
                <w:sz w:val="21"/>
              </w:rPr>
            </w:pPr>
            <w:r>
              <w:rPr>
                <w:rFonts w:cs="宋体" w:hint="eastAsia"/>
                <w:kern w:val="0"/>
                <w:sz w:val="21"/>
              </w:rPr>
              <w:t>R</w:t>
            </w:r>
            <w:r>
              <w:rPr>
                <w:rFonts w:cs="宋体"/>
                <w:kern w:val="0"/>
                <w:sz w:val="21"/>
                <w:vertAlign w:val="subscript"/>
              </w:rPr>
              <w:t>9</w:t>
            </w:r>
          </w:p>
        </w:tc>
        <w:tc>
          <w:tcPr>
            <w:tcW w:w="443" w:type="pct"/>
            <w:tcBorders>
              <w:tl2br w:val="nil"/>
              <w:tr2bl w:val="nil"/>
            </w:tcBorders>
            <w:vAlign w:val="center"/>
          </w:tcPr>
          <w:p w14:paraId="3E2ECB4E" w14:textId="77777777" w:rsidR="00855F26" w:rsidRDefault="00000000">
            <w:pPr>
              <w:widowControl/>
              <w:spacing w:line="200" w:lineRule="exact"/>
              <w:jc w:val="center"/>
              <w:rPr>
                <w:rFonts w:cs="宋体"/>
                <w:kern w:val="0"/>
                <w:sz w:val="21"/>
              </w:rPr>
            </w:pPr>
            <w:r>
              <w:rPr>
                <w:rFonts w:cs="宋体" w:hint="eastAsia"/>
                <w:kern w:val="0"/>
                <w:sz w:val="21"/>
              </w:rPr>
              <w:t>U</w:t>
            </w:r>
            <w:r>
              <w:rPr>
                <w:rFonts w:cs="宋体"/>
                <w:kern w:val="0"/>
                <w:sz w:val="21"/>
              </w:rPr>
              <w:t>GR</w:t>
            </w:r>
          </w:p>
        </w:tc>
      </w:tr>
      <w:tr w:rsidR="00855F26" w14:paraId="45061B38" w14:textId="77777777">
        <w:trPr>
          <w:trHeight w:val="20"/>
          <w:jc w:val="center"/>
        </w:trPr>
        <w:tc>
          <w:tcPr>
            <w:tcW w:w="1399" w:type="pct"/>
            <w:tcBorders>
              <w:tl2br w:val="nil"/>
              <w:tr2bl w:val="nil"/>
            </w:tcBorders>
            <w:vAlign w:val="center"/>
          </w:tcPr>
          <w:p w14:paraId="6B77D09F" w14:textId="77777777" w:rsidR="00855F26" w:rsidRDefault="00000000">
            <w:pPr>
              <w:widowControl/>
              <w:jc w:val="left"/>
              <w:rPr>
                <w:rFonts w:cs="宋体"/>
                <w:kern w:val="0"/>
                <w:sz w:val="21"/>
              </w:rPr>
            </w:pPr>
            <w:r>
              <w:rPr>
                <w:rFonts w:cs="宋体" w:hint="eastAsia"/>
                <w:kern w:val="0"/>
                <w:sz w:val="21"/>
              </w:rPr>
              <w:lastRenderedPageBreak/>
              <w:t>一般会议室</w:t>
            </w:r>
          </w:p>
        </w:tc>
        <w:tc>
          <w:tcPr>
            <w:tcW w:w="1144" w:type="pct"/>
            <w:tcBorders>
              <w:tl2br w:val="nil"/>
              <w:tr2bl w:val="nil"/>
            </w:tcBorders>
            <w:vAlign w:val="center"/>
          </w:tcPr>
          <w:p w14:paraId="6E8B4A7C" w14:textId="77777777" w:rsidR="00855F26" w:rsidRDefault="00000000">
            <w:pPr>
              <w:widowControl/>
              <w:jc w:val="center"/>
              <w:rPr>
                <w:rFonts w:cs="宋体"/>
                <w:kern w:val="0"/>
                <w:sz w:val="21"/>
              </w:rPr>
            </w:pPr>
            <w:r>
              <w:rPr>
                <w:rFonts w:cs="宋体" w:hint="eastAsia"/>
                <w:kern w:val="0"/>
                <w:sz w:val="21"/>
              </w:rPr>
              <w:t>0</w:t>
            </w:r>
            <w:r>
              <w:rPr>
                <w:rFonts w:cs="宋体"/>
                <w:kern w:val="0"/>
                <w:sz w:val="21"/>
              </w:rPr>
              <w:t>.75</w:t>
            </w:r>
            <w:r>
              <w:rPr>
                <w:rFonts w:cs="宋体" w:hint="eastAsia"/>
                <w:kern w:val="0"/>
                <w:sz w:val="21"/>
              </w:rPr>
              <w:t>m</w:t>
            </w:r>
            <w:r>
              <w:rPr>
                <w:rFonts w:cs="宋体" w:hint="eastAsia"/>
                <w:kern w:val="0"/>
                <w:sz w:val="21"/>
              </w:rPr>
              <w:t>高水平面</w:t>
            </w:r>
          </w:p>
        </w:tc>
        <w:tc>
          <w:tcPr>
            <w:tcW w:w="697" w:type="pct"/>
            <w:tcBorders>
              <w:tl2br w:val="nil"/>
              <w:tr2bl w:val="nil"/>
            </w:tcBorders>
            <w:vAlign w:val="center"/>
          </w:tcPr>
          <w:p w14:paraId="70B57872" w14:textId="77777777" w:rsidR="00855F26" w:rsidRDefault="00000000">
            <w:pPr>
              <w:jc w:val="center"/>
              <w:rPr>
                <w:rFonts w:cs="黑体"/>
                <w:sz w:val="21"/>
              </w:rPr>
            </w:pPr>
            <w:r>
              <w:rPr>
                <w:rFonts w:cs="黑体"/>
                <w:sz w:val="21"/>
              </w:rPr>
              <w:t>300</w:t>
            </w:r>
          </w:p>
        </w:tc>
        <w:tc>
          <w:tcPr>
            <w:tcW w:w="436" w:type="pct"/>
            <w:tcBorders>
              <w:tl2br w:val="nil"/>
              <w:tr2bl w:val="nil"/>
            </w:tcBorders>
            <w:vAlign w:val="center"/>
          </w:tcPr>
          <w:p w14:paraId="7CDAA1ED" w14:textId="77777777" w:rsidR="00855F26" w:rsidRDefault="00000000">
            <w:pPr>
              <w:jc w:val="center"/>
              <w:rPr>
                <w:rFonts w:cs="黑体"/>
                <w:sz w:val="21"/>
              </w:rPr>
            </w:pPr>
            <w:r>
              <w:rPr>
                <w:rFonts w:cs="黑体" w:hint="eastAsia"/>
                <w:sz w:val="21"/>
              </w:rPr>
              <w:t>0</w:t>
            </w:r>
            <w:r>
              <w:rPr>
                <w:rFonts w:cs="黑体"/>
                <w:sz w:val="21"/>
              </w:rPr>
              <w:t>.6</w:t>
            </w:r>
          </w:p>
        </w:tc>
        <w:tc>
          <w:tcPr>
            <w:tcW w:w="435" w:type="pct"/>
            <w:tcBorders>
              <w:tl2br w:val="nil"/>
              <w:tr2bl w:val="nil"/>
            </w:tcBorders>
            <w:vAlign w:val="center"/>
          </w:tcPr>
          <w:p w14:paraId="6A82EC51" w14:textId="77777777" w:rsidR="00855F26" w:rsidRDefault="00000000">
            <w:pPr>
              <w:jc w:val="center"/>
              <w:rPr>
                <w:rFonts w:cs="黑体"/>
                <w:sz w:val="21"/>
              </w:rPr>
            </w:pPr>
            <w:r>
              <w:rPr>
                <w:rFonts w:cs="黑体" w:hint="eastAsia"/>
                <w:sz w:val="21"/>
              </w:rPr>
              <w:t>8</w:t>
            </w:r>
            <w:r>
              <w:rPr>
                <w:rFonts w:cs="黑体"/>
                <w:sz w:val="21"/>
              </w:rPr>
              <w:t>0</w:t>
            </w:r>
          </w:p>
        </w:tc>
        <w:tc>
          <w:tcPr>
            <w:tcW w:w="443" w:type="pct"/>
            <w:tcBorders>
              <w:tl2br w:val="nil"/>
              <w:tr2bl w:val="nil"/>
            </w:tcBorders>
            <w:vAlign w:val="center"/>
          </w:tcPr>
          <w:p w14:paraId="3BB0DCEE" w14:textId="77777777" w:rsidR="00855F26" w:rsidRDefault="00000000">
            <w:pPr>
              <w:jc w:val="center"/>
              <w:rPr>
                <w:rFonts w:cs="黑体"/>
                <w:sz w:val="21"/>
              </w:rPr>
            </w:pPr>
            <w:r>
              <w:rPr>
                <w:rFonts w:cs="黑体"/>
                <w:sz w:val="21"/>
              </w:rPr>
              <w:t>0</w:t>
            </w:r>
          </w:p>
        </w:tc>
        <w:tc>
          <w:tcPr>
            <w:tcW w:w="443" w:type="pct"/>
            <w:tcBorders>
              <w:tl2br w:val="nil"/>
              <w:tr2bl w:val="nil"/>
            </w:tcBorders>
            <w:vAlign w:val="center"/>
          </w:tcPr>
          <w:p w14:paraId="0B1879D2" w14:textId="77777777" w:rsidR="00855F26" w:rsidRDefault="00000000">
            <w:pPr>
              <w:jc w:val="center"/>
              <w:rPr>
                <w:rFonts w:cs="黑体"/>
                <w:sz w:val="21"/>
              </w:rPr>
            </w:pPr>
            <w:r>
              <w:rPr>
                <w:rFonts w:cs="黑体"/>
                <w:sz w:val="21"/>
              </w:rPr>
              <w:t>19</w:t>
            </w:r>
          </w:p>
        </w:tc>
      </w:tr>
      <w:tr w:rsidR="00855F26" w14:paraId="25160164" w14:textId="77777777">
        <w:trPr>
          <w:trHeight w:val="20"/>
          <w:jc w:val="center"/>
        </w:trPr>
        <w:tc>
          <w:tcPr>
            <w:tcW w:w="1399" w:type="pct"/>
            <w:tcBorders>
              <w:tl2br w:val="nil"/>
              <w:tr2bl w:val="nil"/>
            </w:tcBorders>
            <w:vAlign w:val="center"/>
          </w:tcPr>
          <w:p w14:paraId="164F1A73" w14:textId="77777777" w:rsidR="00855F26" w:rsidRDefault="00000000">
            <w:pPr>
              <w:widowControl/>
              <w:jc w:val="left"/>
              <w:rPr>
                <w:rFonts w:cs="宋体"/>
                <w:kern w:val="0"/>
                <w:sz w:val="21"/>
              </w:rPr>
            </w:pPr>
            <w:r>
              <w:rPr>
                <w:rFonts w:cs="宋体" w:hint="eastAsia"/>
                <w:kern w:val="0"/>
                <w:sz w:val="21"/>
              </w:rPr>
              <w:t>高档会议室</w:t>
            </w:r>
          </w:p>
        </w:tc>
        <w:tc>
          <w:tcPr>
            <w:tcW w:w="1144" w:type="pct"/>
            <w:tcBorders>
              <w:tl2br w:val="nil"/>
              <w:tr2bl w:val="nil"/>
            </w:tcBorders>
            <w:vAlign w:val="center"/>
          </w:tcPr>
          <w:p w14:paraId="73B65EDA" w14:textId="77777777" w:rsidR="00855F26" w:rsidRDefault="00000000">
            <w:pPr>
              <w:widowControl/>
              <w:jc w:val="center"/>
              <w:rPr>
                <w:rFonts w:cs="宋体"/>
                <w:kern w:val="0"/>
                <w:sz w:val="21"/>
              </w:rPr>
            </w:pPr>
            <w:r>
              <w:rPr>
                <w:rFonts w:cs="宋体" w:hint="eastAsia"/>
                <w:kern w:val="0"/>
                <w:sz w:val="21"/>
              </w:rPr>
              <w:t>0</w:t>
            </w:r>
            <w:r>
              <w:rPr>
                <w:rFonts w:cs="宋体"/>
                <w:kern w:val="0"/>
                <w:sz w:val="21"/>
              </w:rPr>
              <w:t>.75</w:t>
            </w:r>
            <w:r>
              <w:rPr>
                <w:rFonts w:cs="宋体" w:hint="eastAsia"/>
                <w:kern w:val="0"/>
                <w:sz w:val="21"/>
              </w:rPr>
              <w:t>m</w:t>
            </w:r>
            <w:r>
              <w:rPr>
                <w:rFonts w:cs="宋体" w:hint="eastAsia"/>
                <w:kern w:val="0"/>
                <w:sz w:val="21"/>
              </w:rPr>
              <w:t>高水平面</w:t>
            </w:r>
          </w:p>
        </w:tc>
        <w:tc>
          <w:tcPr>
            <w:tcW w:w="697" w:type="pct"/>
            <w:tcBorders>
              <w:tl2br w:val="nil"/>
              <w:tr2bl w:val="nil"/>
            </w:tcBorders>
            <w:vAlign w:val="center"/>
          </w:tcPr>
          <w:p w14:paraId="3661D06D" w14:textId="77777777" w:rsidR="00855F26" w:rsidRDefault="00000000">
            <w:pPr>
              <w:jc w:val="center"/>
              <w:rPr>
                <w:rFonts w:cs="黑体"/>
                <w:sz w:val="21"/>
              </w:rPr>
            </w:pPr>
            <w:r>
              <w:rPr>
                <w:rFonts w:cs="黑体"/>
                <w:sz w:val="21"/>
              </w:rPr>
              <w:t>500</w:t>
            </w:r>
          </w:p>
        </w:tc>
        <w:tc>
          <w:tcPr>
            <w:tcW w:w="436" w:type="pct"/>
            <w:tcBorders>
              <w:tl2br w:val="nil"/>
              <w:tr2bl w:val="nil"/>
            </w:tcBorders>
            <w:vAlign w:val="center"/>
          </w:tcPr>
          <w:p w14:paraId="6185A98E" w14:textId="77777777" w:rsidR="00855F26" w:rsidRDefault="00000000">
            <w:pPr>
              <w:jc w:val="center"/>
              <w:rPr>
                <w:rFonts w:cs="黑体"/>
                <w:sz w:val="21"/>
              </w:rPr>
            </w:pPr>
            <w:r>
              <w:rPr>
                <w:rFonts w:cs="黑体" w:hint="eastAsia"/>
                <w:sz w:val="21"/>
              </w:rPr>
              <w:t>0</w:t>
            </w:r>
            <w:r>
              <w:rPr>
                <w:rFonts w:cs="黑体"/>
                <w:sz w:val="21"/>
              </w:rPr>
              <w:t>.6</w:t>
            </w:r>
          </w:p>
        </w:tc>
        <w:tc>
          <w:tcPr>
            <w:tcW w:w="435" w:type="pct"/>
            <w:tcBorders>
              <w:tl2br w:val="nil"/>
              <w:tr2bl w:val="nil"/>
            </w:tcBorders>
            <w:vAlign w:val="center"/>
          </w:tcPr>
          <w:p w14:paraId="5FC6A31F" w14:textId="77777777" w:rsidR="00855F26" w:rsidRDefault="00000000">
            <w:pPr>
              <w:jc w:val="center"/>
              <w:rPr>
                <w:rFonts w:cs="黑体"/>
                <w:sz w:val="21"/>
              </w:rPr>
            </w:pPr>
            <w:r>
              <w:rPr>
                <w:rFonts w:cs="黑体" w:hint="eastAsia"/>
                <w:sz w:val="21"/>
              </w:rPr>
              <w:t>8</w:t>
            </w:r>
            <w:r>
              <w:rPr>
                <w:rFonts w:cs="黑体"/>
                <w:sz w:val="21"/>
              </w:rPr>
              <w:t>0</w:t>
            </w:r>
          </w:p>
        </w:tc>
        <w:tc>
          <w:tcPr>
            <w:tcW w:w="443" w:type="pct"/>
            <w:tcBorders>
              <w:tl2br w:val="nil"/>
              <w:tr2bl w:val="nil"/>
            </w:tcBorders>
            <w:vAlign w:val="center"/>
          </w:tcPr>
          <w:p w14:paraId="626CC3BC" w14:textId="77777777" w:rsidR="00855F26" w:rsidRDefault="00000000">
            <w:pPr>
              <w:jc w:val="center"/>
              <w:rPr>
                <w:rFonts w:cs="黑体"/>
                <w:sz w:val="21"/>
              </w:rPr>
            </w:pPr>
            <w:r>
              <w:rPr>
                <w:rFonts w:cs="黑体"/>
                <w:sz w:val="21"/>
              </w:rPr>
              <w:t>0</w:t>
            </w:r>
          </w:p>
        </w:tc>
        <w:tc>
          <w:tcPr>
            <w:tcW w:w="443" w:type="pct"/>
            <w:tcBorders>
              <w:tl2br w:val="nil"/>
              <w:tr2bl w:val="nil"/>
            </w:tcBorders>
            <w:vAlign w:val="center"/>
          </w:tcPr>
          <w:p w14:paraId="019DFD95" w14:textId="77777777" w:rsidR="00855F26" w:rsidRDefault="00000000">
            <w:pPr>
              <w:jc w:val="center"/>
              <w:rPr>
                <w:rFonts w:cs="黑体"/>
                <w:sz w:val="21"/>
              </w:rPr>
            </w:pPr>
            <w:r>
              <w:rPr>
                <w:rFonts w:cs="黑体"/>
                <w:sz w:val="21"/>
              </w:rPr>
              <w:t>19</w:t>
            </w:r>
          </w:p>
        </w:tc>
      </w:tr>
      <w:tr w:rsidR="00855F26" w14:paraId="712D29A6" w14:textId="77777777">
        <w:trPr>
          <w:trHeight w:val="20"/>
          <w:jc w:val="center"/>
        </w:trPr>
        <w:tc>
          <w:tcPr>
            <w:tcW w:w="1399" w:type="pct"/>
            <w:vMerge w:val="restart"/>
            <w:tcBorders>
              <w:tl2br w:val="nil"/>
              <w:tr2bl w:val="nil"/>
            </w:tcBorders>
            <w:vAlign w:val="center"/>
          </w:tcPr>
          <w:p w14:paraId="58401F03" w14:textId="77777777" w:rsidR="00855F26" w:rsidRDefault="00000000">
            <w:pPr>
              <w:widowControl/>
              <w:rPr>
                <w:rFonts w:cs="宋体"/>
                <w:kern w:val="0"/>
                <w:sz w:val="21"/>
              </w:rPr>
            </w:pPr>
            <w:r>
              <w:rPr>
                <w:rFonts w:cs="宋体" w:hint="eastAsia"/>
                <w:kern w:val="0"/>
                <w:sz w:val="21"/>
              </w:rPr>
              <w:t>视频会议室</w:t>
            </w:r>
          </w:p>
        </w:tc>
        <w:tc>
          <w:tcPr>
            <w:tcW w:w="1144" w:type="pct"/>
            <w:tcBorders>
              <w:tl2br w:val="nil"/>
              <w:tr2bl w:val="nil"/>
            </w:tcBorders>
            <w:vAlign w:val="center"/>
          </w:tcPr>
          <w:p w14:paraId="2EF29896" w14:textId="77777777" w:rsidR="00855F26" w:rsidRDefault="00000000">
            <w:pPr>
              <w:widowControl/>
              <w:jc w:val="center"/>
              <w:rPr>
                <w:rFonts w:cs="宋体"/>
                <w:kern w:val="0"/>
                <w:sz w:val="21"/>
              </w:rPr>
            </w:pPr>
            <w:r>
              <w:rPr>
                <w:rFonts w:cs="宋体" w:hint="eastAsia"/>
                <w:kern w:val="0"/>
                <w:sz w:val="21"/>
              </w:rPr>
              <w:t>0</w:t>
            </w:r>
            <w:r>
              <w:rPr>
                <w:rFonts w:cs="宋体"/>
                <w:kern w:val="0"/>
                <w:sz w:val="21"/>
              </w:rPr>
              <w:t>.75</w:t>
            </w:r>
            <w:r>
              <w:rPr>
                <w:rFonts w:cs="宋体" w:hint="eastAsia"/>
                <w:kern w:val="0"/>
                <w:sz w:val="21"/>
              </w:rPr>
              <w:t>m</w:t>
            </w:r>
            <w:r>
              <w:rPr>
                <w:rFonts w:cs="宋体" w:hint="eastAsia"/>
                <w:kern w:val="0"/>
                <w:sz w:val="21"/>
              </w:rPr>
              <w:t>高水平面</w:t>
            </w:r>
          </w:p>
        </w:tc>
        <w:tc>
          <w:tcPr>
            <w:tcW w:w="697" w:type="pct"/>
            <w:tcBorders>
              <w:tl2br w:val="nil"/>
              <w:tr2bl w:val="nil"/>
            </w:tcBorders>
            <w:vAlign w:val="center"/>
          </w:tcPr>
          <w:p w14:paraId="2BD4703C" w14:textId="77777777" w:rsidR="00855F26" w:rsidRDefault="00000000">
            <w:pPr>
              <w:jc w:val="center"/>
              <w:rPr>
                <w:rFonts w:cs="黑体"/>
                <w:sz w:val="21"/>
              </w:rPr>
            </w:pPr>
            <w:r>
              <w:rPr>
                <w:rFonts w:cs="黑体"/>
                <w:sz w:val="21"/>
              </w:rPr>
              <w:t>750</w:t>
            </w:r>
          </w:p>
        </w:tc>
        <w:tc>
          <w:tcPr>
            <w:tcW w:w="436" w:type="pct"/>
            <w:tcBorders>
              <w:tl2br w:val="nil"/>
              <w:tr2bl w:val="nil"/>
            </w:tcBorders>
            <w:vAlign w:val="center"/>
          </w:tcPr>
          <w:p w14:paraId="0FE27B0D" w14:textId="77777777" w:rsidR="00855F26" w:rsidRDefault="00000000">
            <w:pPr>
              <w:jc w:val="center"/>
              <w:rPr>
                <w:rFonts w:cs="黑体"/>
                <w:sz w:val="21"/>
              </w:rPr>
            </w:pPr>
            <w:r>
              <w:rPr>
                <w:rFonts w:cs="黑体" w:hint="eastAsia"/>
                <w:sz w:val="21"/>
              </w:rPr>
              <w:t>0</w:t>
            </w:r>
            <w:r>
              <w:rPr>
                <w:rFonts w:cs="黑体"/>
                <w:sz w:val="21"/>
              </w:rPr>
              <w:t>.6</w:t>
            </w:r>
          </w:p>
        </w:tc>
        <w:tc>
          <w:tcPr>
            <w:tcW w:w="435" w:type="pct"/>
            <w:vMerge w:val="restart"/>
            <w:tcBorders>
              <w:tl2br w:val="nil"/>
              <w:tr2bl w:val="nil"/>
            </w:tcBorders>
            <w:vAlign w:val="center"/>
          </w:tcPr>
          <w:p w14:paraId="7E975F9C" w14:textId="77777777" w:rsidR="00855F26" w:rsidRDefault="00000000">
            <w:pPr>
              <w:jc w:val="center"/>
              <w:rPr>
                <w:rFonts w:cs="黑体"/>
                <w:sz w:val="21"/>
              </w:rPr>
            </w:pPr>
            <w:r>
              <w:rPr>
                <w:rFonts w:cs="黑体" w:hint="eastAsia"/>
                <w:sz w:val="21"/>
              </w:rPr>
              <w:t>9</w:t>
            </w:r>
            <w:r>
              <w:rPr>
                <w:rFonts w:cs="黑体"/>
                <w:sz w:val="21"/>
              </w:rPr>
              <w:t>0</w:t>
            </w:r>
          </w:p>
        </w:tc>
        <w:tc>
          <w:tcPr>
            <w:tcW w:w="443" w:type="pct"/>
            <w:vMerge w:val="restart"/>
            <w:tcBorders>
              <w:tl2br w:val="nil"/>
              <w:tr2bl w:val="nil"/>
            </w:tcBorders>
            <w:vAlign w:val="center"/>
          </w:tcPr>
          <w:p w14:paraId="103BE53A" w14:textId="77777777" w:rsidR="00855F26" w:rsidRDefault="00000000">
            <w:pPr>
              <w:jc w:val="center"/>
              <w:rPr>
                <w:rFonts w:cs="黑体"/>
                <w:sz w:val="21"/>
              </w:rPr>
            </w:pPr>
            <w:r>
              <w:rPr>
                <w:rFonts w:asciiTheme="minorEastAsia" w:eastAsiaTheme="minorEastAsia" w:hAnsiTheme="minorEastAsia" w:cs="宋体"/>
                <w:kern w:val="0"/>
                <w:sz w:val="21"/>
              </w:rPr>
              <w:t>50</w:t>
            </w:r>
          </w:p>
        </w:tc>
        <w:tc>
          <w:tcPr>
            <w:tcW w:w="443" w:type="pct"/>
            <w:vMerge w:val="restart"/>
            <w:tcBorders>
              <w:tl2br w:val="nil"/>
              <w:tr2bl w:val="nil"/>
            </w:tcBorders>
            <w:vAlign w:val="center"/>
          </w:tcPr>
          <w:p w14:paraId="64D597CB" w14:textId="77777777" w:rsidR="00855F26" w:rsidRDefault="00000000">
            <w:pPr>
              <w:jc w:val="center"/>
              <w:rPr>
                <w:rFonts w:cs="黑体"/>
                <w:sz w:val="21"/>
              </w:rPr>
            </w:pPr>
            <w:r>
              <w:rPr>
                <w:rFonts w:cs="黑体"/>
                <w:sz w:val="21"/>
              </w:rPr>
              <w:t>19</w:t>
            </w:r>
          </w:p>
        </w:tc>
      </w:tr>
      <w:tr w:rsidR="00855F26" w14:paraId="7474735B" w14:textId="77777777">
        <w:trPr>
          <w:trHeight w:val="20"/>
          <w:jc w:val="center"/>
        </w:trPr>
        <w:tc>
          <w:tcPr>
            <w:tcW w:w="1399" w:type="pct"/>
            <w:vMerge/>
            <w:tcBorders>
              <w:tl2br w:val="nil"/>
              <w:tr2bl w:val="nil"/>
            </w:tcBorders>
            <w:vAlign w:val="center"/>
          </w:tcPr>
          <w:p w14:paraId="6CA3BC83" w14:textId="77777777" w:rsidR="00855F26" w:rsidRDefault="00855F26">
            <w:pPr>
              <w:widowControl/>
              <w:rPr>
                <w:rFonts w:cs="宋体"/>
                <w:kern w:val="0"/>
                <w:sz w:val="21"/>
              </w:rPr>
            </w:pPr>
          </w:p>
        </w:tc>
        <w:tc>
          <w:tcPr>
            <w:tcW w:w="1144" w:type="pct"/>
            <w:tcBorders>
              <w:tl2br w:val="nil"/>
              <w:tr2bl w:val="nil"/>
            </w:tcBorders>
            <w:vAlign w:val="center"/>
          </w:tcPr>
          <w:p w14:paraId="6083ED7E" w14:textId="77777777" w:rsidR="00855F26" w:rsidRDefault="00000000">
            <w:pPr>
              <w:widowControl/>
              <w:jc w:val="center"/>
              <w:rPr>
                <w:rFonts w:cs="宋体"/>
                <w:kern w:val="0"/>
                <w:sz w:val="21"/>
              </w:rPr>
            </w:pPr>
            <w:r>
              <w:rPr>
                <w:rFonts w:cs="宋体" w:hint="eastAsia"/>
                <w:kern w:val="0"/>
                <w:sz w:val="21"/>
              </w:rPr>
              <w:t>1</w:t>
            </w:r>
            <w:r>
              <w:rPr>
                <w:rFonts w:cs="宋体"/>
                <w:kern w:val="0"/>
                <w:sz w:val="21"/>
              </w:rPr>
              <w:t>.2</w:t>
            </w:r>
            <w:r>
              <w:rPr>
                <w:rFonts w:cs="宋体" w:hint="eastAsia"/>
                <w:kern w:val="0"/>
                <w:sz w:val="21"/>
              </w:rPr>
              <w:t>m</w:t>
            </w:r>
            <w:r>
              <w:rPr>
                <w:rFonts w:cs="宋体" w:hint="eastAsia"/>
                <w:kern w:val="0"/>
                <w:sz w:val="21"/>
              </w:rPr>
              <w:t>高垂直面</w:t>
            </w:r>
          </w:p>
        </w:tc>
        <w:tc>
          <w:tcPr>
            <w:tcW w:w="697" w:type="pct"/>
            <w:tcBorders>
              <w:tl2br w:val="nil"/>
              <w:tr2bl w:val="nil"/>
            </w:tcBorders>
            <w:vAlign w:val="center"/>
          </w:tcPr>
          <w:p w14:paraId="403AD703" w14:textId="77777777" w:rsidR="00855F26" w:rsidRDefault="00000000">
            <w:pPr>
              <w:jc w:val="center"/>
              <w:rPr>
                <w:rFonts w:cs="黑体"/>
                <w:sz w:val="21"/>
              </w:rPr>
            </w:pPr>
            <w:r>
              <w:rPr>
                <w:rFonts w:cs="黑体"/>
                <w:sz w:val="21"/>
              </w:rPr>
              <w:t>250</w:t>
            </w:r>
          </w:p>
        </w:tc>
        <w:tc>
          <w:tcPr>
            <w:tcW w:w="436" w:type="pct"/>
            <w:tcBorders>
              <w:tl2br w:val="nil"/>
              <w:tr2bl w:val="nil"/>
            </w:tcBorders>
            <w:vAlign w:val="center"/>
          </w:tcPr>
          <w:p w14:paraId="2C575892" w14:textId="77777777" w:rsidR="00855F26" w:rsidRDefault="00000000">
            <w:pPr>
              <w:jc w:val="center"/>
              <w:rPr>
                <w:rFonts w:cs="黑体"/>
                <w:sz w:val="21"/>
              </w:rPr>
            </w:pPr>
            <w:r>
              <w:rPr>
                <w:rFonts w:cs="黑体" w:hint="eastAsia"/>
                <w:sz w:val="21"/>
              </w:rPr>
              <w:t>0</w:t>
            </w:r>
            <w:r>
              <w:rPr>
                <w:rFonts w:cs="黑体"/>
                <w:sz w:val="21"/>
              </w:rPr>
              <w:t>.6</w:t>
            </w:r>
          </w:p>
        </w:tc>
        <w:tc>
          <w:tcPr>
            <w:tcW w:w="435" w:type="pct"/>
            <w:vMerge/>
            <w:tcBorders>
              <w:tl2br w:val="nil"/>
              <w:tr2bl w:val="nil"/>
            </w:tcBorders>
            <w:vAlign w:val="center"/>
          </w:tcPr>
          <w:p w14:paraId="2DEDA1A5" w14:textId="77777777" w:rsidR="00855F26" w:rsidRDefault="00855F26">
            <w:pPr>
              <w:jc w:val="center"/>
              <w:rPr>
                <w:rFonts w:cs="黑体"/>
                <w:sz w:val="21"/>
              </w:rPr>
            </w:pPr>
          </w:p>
        </w:tc>
        <w:tc>
          <w:tcPr>
            <w:tcW w:w="443" w:type="pct"/>
            <w:vMerge/>
            <w:tcBorders>
              <w:tl2br w:val="nil"/>
              <w:tr2bl w:val="nil"/>
            </w:tcBorders>
            <w:vAlign w:val="center"/>
          </w:tcPr>
          <w:p w14:paraId="105F1129" w14:textId="77777777" w:rsidR="00855F26" w:rsidRDefault="00855F26">
            <w:pPr>
              <w:jc w:val="center"/>
              <w:rPr>
                <w:rFonts w:cs="黑体"/>
                <w:sz w:val="21"/>
              </w:rPr>
            </w:pPr>
          </w:p>
        </w:tc>
        <w:tc>
          <w:tcPr>
            <w:tcW w:w="443" w:type="pct"/>
            <w:vMerge/>
            <w:tcBorders>
              <w:tl2br w:val="nil"/>
              <w:tr2bl w:val="nil"/>
            </w:tcBorders>
            <w:vAlign w:val="center"/>
          </w:tcPr>
          <w:p w14:paraId="2A21F9AF" w14:textId="77777777" w:rsidR="00855F26" w:rsidRDefault="00855F26">
            <w:pPr>
              <w:jc w:val="center"/>
              <w:rPr>
                <w:rFonts w:cs="黑体"/>
                <w:sz w:val="21"/>
              </w:rPr>
            </w:pPr>
          </w:p>
        </w:tc>
      </w:tr>
      <w:tr w:rsidR="00855F26" w14:paraId="6FFA1C17" w14:textId="77777777">
        <w:trPr>
          <w:trHeight w:val="20"/>
          <w:jc w:val="center"/>
        </w:trPr>
        <w:tc>
          <w:tcPr>
            <w:tcW w:w="1399" w:type="pct"/>
            <w:vMerge w:val="restart"/>
            <w:tcBorders>
              <w:tl2br w:val="nil"/>
              <w:tr2bl w:val="nil"/>
            </w:tcBorders>
            <w:vAlign w:val="center"/>
          </w:tcPr>
          <w:p w14:paraId="327A6085" w14:textId="77777777" w:rsidR="00855F26" w:rsidRDefault="00000000">
            <w:pPr>
              <w:widowControl/>
              <w:spacing w:line="200" w:lineRule="exact"/>
              <w:rPr>
                <w:rFonts w:cs="宋体"/>
                <w:kern w:val="0"/>
                <w:sz w:val="21"/>
              </w:rPr>
            </w:pPr>
            <w:r>
              <w:rPr>
                <w:rFonts w:cs="宋体" w:hint="eastAsia"/>
                <w:kern w:val="0"/>
                <w:sz w:val="21"/>
              </w:rPr>
              <w:t>新闻中心</w:t>
            </w:r>
          </w:p>
        </w:tc>
        <w:tc>
          <w:tcPr>
            <w:tcW w:w="1144" w:type="pct"/>
            <w:tcBorders>
              <w:tl2br w:val="nil"/>
              <w:tr2bl w:val="nil"/>
            </w:tcBorders>
            <w:vAlign w:val="center"/>
          </w:tcPr>
          <w:p w14:paraId="1BD5AEE7" w14:textId="77777777" w:rsidR="00855F26" w:rsidRDefault="00000000">
            <w:pPr>
              <w:widowControl/>
              <w:spacing w:line="200" w:lineRule="exact"/>
              <w:jc w:val="center"/>
              <w:rPr>
                <w:rFonts w:cs="宋体"/>
                <w:kern w:val="0"/>
                <w:sz w:val="21"/>
              </w:rPr>
            </w:pPr>
            <w:r>
              <w:rPr>
                <w:rFonts w:cs="宋体" w:hint="eastAsia"/>
                <w:kern w:val="0"/>
                <w:sz w:val="21"/>
              </w:rPr>
              <w:t>主席台区桌面</w:t>
            </w:r>
          </w:p>
        </w:tc>
        <w:tc>
          <w:tcPr>
            <w:tcW w:w="697" w:type="pct"/>
            <w:tcBorders>
              <w:tl2br w:val="nil"/>
              <w:tr2bl w:val="nil"/>
            </w:tcBorders>
            <w:vAlign w:val="center"/>
          </w:tcPr>
          <w:p w14:paraId="6FA38C90" w14:textId="77777777" w:rsidR="00855F26" w:rsidRDefault="00000000">
            <w:pPr>
              <w:jc w:val="center"/>
              <w:rPr>
                <w:rFonts w:cs="黑体"/>
                <w:sz w:val="21"/>
              </w:rPr>
            </w:pPr>
            <w:r>
              <w:rPr>
                <w:rFonts w:cs="黑体" w:hint="eastAsia"/>
                <w:sz w:val="21"/>
              </w:rPr>
              <w:t>1</w:t>
            </w:r>
            <w:r>
              <w:rPr>
                <w:rFonts w:cs="黑体"/>
                <w:sz w:val="21"/>
              </w:rPr>
              <w:t>000</w:t>
            </w:r>
          </w:p>
        </w:tc>
        <w:tc>
          <w:tcPr>
            <w:tcW w:w="436" w:type="pct"/>
            <w:tcBorders>
              <w:tl2br w:val="nil"/>
              <w:tr2bl w:val="nil"/>
            </w:tcBorders>
            <w:vAlign w:val="center"/>
          </w:tcPr>
          <w:p w14:paraId="70545670" w14:textId="77777777" w:rsidR="00855F26" w:rsidRDefault="00000000">
            <w:pPr>
              <w:jc w:val="center"/>
              <w:rPr>
                <w:rFonts w:cs="黑体"/>
                <w:sz w:val="21"/>
              </w:rPr>
            </w:pPr>
            <w:r>
              <w:rPr>
                <w:rFonts w:cs="黑体" w:hint="eastAsia"/>
                <w:sz w:val="21"/>
              </w:rPr>
              <w:t>0</w:t>
            </w:r>
            <w:r>
              <w:rPr>
                <w:rFonts w:cs="黑体"/>
                <w:sz w:val="21"/>
              </w:rPr>
              <w:t>.7</w:t>
            </w:r>
          </w:p>
        </w:tc>
        <w:tc>
          <w:tcPr>
            <w:tcW w:w="435" w:type="pct"/>
            <w:vMerge w:val="restart"/>
            <w:tcBorders>
              <w:tl2br w:val="nil"/>
              <w:tr2bl w:val="nil"/>
            </w:tcBorders>
            <w:vAlign w:val="center"/>
          </w:tcPr>
          <w:p w14:paraId="6E84F6B4" w14:textId="77777777" w:rsidR="00855F26" w:rsidRDefault="00000000">
            <w:pPr>
              <w:jc w:val="center"/>
              <w:rPr>
                <w:rFonts w:cs="黑体"/>
                <w:sz w:val="21"/>
              </w:rPr>
            </w:pPr>
            <w:r>
              <w:rPr>
                <w:rFonts w:cs="黑体"/>
                <w:sz w:val="21"/>
              </w:rPr>
              <w:t>90</w:t>
            </w:r>
          </w:p>
        </w:tc>
        <w:tc>
          <w:tcPr>
            <w:tcW w:w="443" w:type="pct"/>
            <w:vMerge w:val="restart"/>
            <w:tcBorders>
              <w:tl2br w:val="nil"/>
              <w:tr2bl w:val="nil"/>
            </w:tcBorders>
            <w:vAlign w:val="center"/>
          </w:tcPr>
          <w:p w14:paraId="7DF94681" w14:textId="77777777" w:rsidR="00855F26" w:rsidRDefault="00000000">
            <w:pPr>
              <w:jc w:val="center"/>
              <w:rPr>
                <w:rFonts w:cs="黑体"/>
                <w:sz w:val="21"/>
              </w:rPr>
            </w:pPr>
            <w:r>
              <w:rPr>
                <w:rFonts w:asciiTheme="minorEastAsia" w:eastAsiaTheme="minorEastAsia" w:hAnsiTheme="minorEastAsia" w:cs="宋体"/>
                <w:kern w:val="0"/>
                <w:sz w:val="21"/>
              </w:rPr>
              <w:t>50</w:t>
            </w:r>
          </w:p>
        </w:tc>
        <w:tc>
          <w:tcPr>
            <w:tcW w:w="443" w:type="pct"/>
            <w:vMerge w:val="restart"/>
            <w:tcBorders>
              <w:tl2br w:val="nil"/>
              <w:tr2bl w:val="nil"/>
            </w:tcBorders>
            <w:vAlign w:val="center"/>
          </w:tcPr>
          <w:p w14:paraId="5F12D173" w14:textId="77777777" w:rsidR="00855F26" w:rsidRDefault="00000000">
            <w:pPr>
              <w:jc w:val="center"/>
              <w:rPr>
                <w:rFonts w:cs="黑体"/>
                <w:sz w:val="21"/>
              </w:rPr>
            </w:pPr>
            <w:r>
              <w:rPr>
                <w:rFonts w:cs="黑体" w:hint="eastAsia"/>
                <w:sz w:val="21"/>
              </w:rPr>
              <w:t>1</w:t>
            </w:r>
            <w:r>
              <w:rPr>
                <w:rFonts w:cs="黑体"/>
                <w:sz w:val="21"/>
              </w:rPr>
              <w:t>9</w:t>
            </w:r>
          </w:p>
        </w:tc>
      </w:tr>
      <w:tr w:rsidR="00855F26" w14:paraId="4414574F" w14:textId="77777777">
        <w:trPr>
          <w:trHeight w:val="20"/>
          <w:jc w:val="center"/>
        </w:trPr>
        <w:tc>
          <w:tcPr>
            <w:tcW w:w="1399" w:type="pct"/>
            <w:vMerge/>
            <w:tcBorders>
              <w:tl2br w:val="nil"/>
              <w:tr2bl w:val="nil"/>
            </w:tcBorders>
            <w:vAlign w:val="center"/>
          </w:tcPr>
          <w:p w14:paraId="69148D19" w14:textId="77777777" w:rsidR="00855F26" w:rsidRDefault="00855F26">
            <w:pPr>
              <w:widowControl/>
              <w:spacing w:line="200" w:lineRule="exact"/>
              <w:jc w:val="center"/>
              <w:rPr>
                <w:rFonts w:cs="宋体"/>
                <w:kern w:val="0"/>
                <w:sz w:val="21"/>
              </w:rPr>
            </w:pPr>
          </w:p>
        </w:tc>
        <w:tc>
          <w:tcPr>
            <w:tcW w:w="1144" w:type="pct"/>
            <w:tcBorders>
              <w:tl2br w:val="nil"/>
              <w:tr2bl w:val="nil"/>
            </w:tcBorders>
            <w:vAlign w:val="center"/>
          </w:tcPr>
          <w:p w14:paraId="5475E3E7" w14:textId="77777777" w:rsidR="00855F26" w:rsidRDefault="00000000">
            <w:pPr>
              <w:widowControl/>
              <w:spacing w:line="200" w:lineRule="exact"/>
              <w:jc w:val="center"/>
              <w:rPr>
                <w:rFonts w:cs="宋体"/>
                <w:kern w:val="0"/>
                <w:sz w:val="21"/>
              </w:rPr>
            </w:pPr>
            <w:r>
              <w:rPr>
                <w:rFonts w:cs="宋体" w:hint="eastAsia"/>
                <w:kern w:val="0"/>
                <w:sz w:val="21"/>
              </w:rPr>
              <w:t>主席台区</w:t>
            </w:r>
            <w:r>
              <w:rPr>
                <w:rFonts w:cs="宋体" w:hint="eastAsia"/>
                <w:kern w:val="0"/>
                <w:sz w:val="21"/>
              </w:rPr>
              <w:t>1</w:t>
            </w:r>
            <w:r>
              <w:rPr>
                <w:rFonts w:cs="宋体"/>
                <w:kern w:val="0"/>
                <w:sz w:val="21"/>
              </w:rPr>
              <w:t>.2</w:t>
            </w:r>
            <w:r>
              <w:rPr>
                <w:rFonts w:cs="宋体" w:hint="eastAsia"/>
                <w:kern w:val="0"/>
                <w:sz w:val="21"/>
              </w:rPr>
              <w:t>m</w:t>
            </w:r>
            <w:r>
              <w:rPr>
                <w:rFonts w:cs="宋体" w:hint="eastAsia"/>
                <w:kern w:val="0"/>
                <w:sz w:val="21"/>
              </w:rPr>
              <w:t>高</w:t>
            </w:r>
          </w:p>
          <w:p w14:paraId="49B4FD5E" w14:textId="77777777" w:rsidR="00855F26" w:rsidRDefault="00000000">
            <w:pPr>
              <w:widowControl/>
              <w:spacing w:line="200" w:lineRule="exact"/>
              <w:jc w:val="center"/>
              <w:rPr>
                <w:rFonts w:cs="宋体"/>
                <w:kern w:val="0"/>
                <w:sz w:val="21"/>
              </w:rPr>
            </w:pPr>
            <w:r>
              <w:rPr>
                <w:rFonts w:cs="宋体" w:hint="eastAsia"/>
                <w:kern w:val="0"/>
                <w:sz w:val="21"/>
              </w:rPr>
              <w:t>垂直面</w:t>
            </w:r>
          </w:p>
        </w:tc>
        <w:tc>
          <w:tcPr>
            <w:tcW w:w="697" w:type="pct"/>
            <w:tcBorders>
              <w:tl2br w:val="nil"/>
              <w:tr2bl w:val="nil"/>
            </w:tcBorders>
            <w:vAlign w:val="center"/>
          </w:tcPr>
          <w:p w14:paraId="3F68E0EE" w14:textId="77777777" w:rsidR="00855F26" w:rsidRDefault="00000000">
            <w:pPr>
              <w:jc w:val="center"/>
              <w:rPr>
                <w:rFonts w:cs="黑体"/>
                <w:sz w:val="21"/>
              </w:rPr>
            </w:pPr>
            <w:r>
              <w:rPr>
                <w:rFonts w:cs="黑体"/>
                <w:sz w:val="21"/>
              </w:rPr>
              <w:t>500</w:t>
            </w:r>
          </w:p>
        </w:tc>
        <w:tc>
          <w:tcPr>
            <w:tcW w:w="436" w:type="pct"/>
            <w:tcBorders>
              <w:tl2br w:val="nil"/>
              <w:tr2bl w:val="nil"/>
            </w:tcBorders>
            <w:vAlign w:val="center"/>
          </w:tcPr>
          <w:p w14:paraId="3589E5E0" w14:textId="77777777" w:rsidR="00855F26" w:rsidRDefault="00000000">
            <w:pPr>
              <w:jc w:val="center"/>
              <w:rPr>
                <w:rFonts w:cs="黑体"/>
                <w:sz w:val="21"/>
              </w:rPr>
            </w:pPr>
            <w:r>
              <w:rPr>
                <w:rFonts w:cs="黑体" w:hint="eastAsia"/>
                <w:sz w:val="21"/>
              </w:rPr>
              <w:t>0</w:t>
            </w:r>
            <w:r>
              <w:rPr>
                <w:rFonts w:cs="黑体"/>
                <w:sz w:val="21"/>
              </w:rPr>
              <w:t>.6</w:t>
            </w:r>
          </w:p>
        </w:tc>
        <w:tc>
          <w:tcPr>
            <w:tcW w:w="435" w:type="pct"/>
            <w:vMerge/>
            <w:tcBorders>
              <w:tl2br w:val="nil"/>
              <w:tr2bl w:val="nil"/>
            </w:tcBorders>
            <w:vAlign w:val="center"/>
          </w:tcPr>
          <w:p w14:paraId="06448CEF" w14:textId="77777777" w:rsidR="00855F26" w:rsidRDefault="00855F26">
            <w:pPr>
              <w:jc w:val="center"/>
              <w:rPr>
                <w:rFonts w:cs="黑体"/>
                <w:sz w:val="21"/>
              </w:rPr>
            </w:pPr>
          </w:p>
        </w:tc>
        <w:tc>
          <w:tcPr>
            <w:tcW w:w="443" w:type="pct"/>
            <w:vMerge/>
            <w:tcBorders>
              <w:tl2br w:val="nil"/>
              <w:tr2bl w:val="nil"/>
            </w:tcBorders>
            <w:vAlign w:val="center"/>
          </w:tcPr>
          <w:p w14:paraId="0EDF560A" w14:textId="77777777" w:rsidR="00855F26" w:rsidRDefault="00855F26">
            <w:pPr>
              <w:jc w:val="center"/>
              <w:rPr>
                <w:rFonts w:cs="黑体"/>
                <w:sz w:val="21"/>
              </w:rPr>
            </w:pPr>
          </w:p>
        </w:tc>
        <w:tc>
          <w:tcPr>
            <w:tcW w:w="443" w:type="pct"/>
            <w:vMerge/>
            <w:tcBorders>
              <w:tl2br w:val="nil"/>
              <w:tr2bl w:val="nil"/>
            </w:tcBorders>
            <w:vAlign w:val="center"/>
          </w:tcPr>
          <w:p w14:paraId="28F46D5D" w14:textId="77777777" w:rsidR="00855F26" w:rsidRDefault="00855F26">
            <w:pPr>
              <w:jc w:val="center"/>
              <w:rPr>
                <w:rFonts w:cs="黑体"/>
                <w:sz w:val="21"/>
              </w:rPr>
            </w:pPr>
          </w:p>
        </w:tc>
      </w:tr>
      <w:tr w:rsidR="00855F26" w14:paraId="38D07ECE" w14:textId="77777777">
        <w:trPr>
          <w:trHeight w:val="20"/>
          <w:jc w:val="center"/>
        </w:trPr>
        <w:tc>
          <w:tcPr>
            <w:tcW w:w="1399" w:type="pct"/>
            <w:vMerge/>
            <w:tcBorders>
              <w:tl2br w:val="nil"/>
              <w:tr2bl w:val="nil"/>
            </w:tcBorders>
            <w:vAlign w:val="center"/>
          </w:tcPr>
          <w:p w14:paraId="5B665953" w14:textId="77777777" w:rsidR="00855F26" w:rsidRDefault="00855F26">
            <w:pPr>
              <w:widowControl/>
              <w:jc w:val="left"/>
              <w:rPr>
                <w:rFonts w:cs="宋体"/>
                <w:kern w:val="0"/>
                <w:sz w:val="21"/>
              </w:rPr>
            </w:pPr>
          </w:p>
        </w:tc>
        <w:tc>
          <w:tcPr>
            <w:tcW w:w="1144" w:type="pct"/>
            <w:tcBorders>
              <w:tl2br w:val="nil"/>
              <w:tr2bl w:val="nil"/>
            </w:tcBorders>
            <w:vAlign w:val="center"/>
          </w:tcPr>
          <w:p w14:paraId="007DA703" w14:textId="77777777" w:rsidR="00855F26" w:rsidRDefault="00000000">
            <w:pPr>
              <w:widowControl/>
              <w:spacing w:line="240" w:lineRule="exact"/>
              <w:jc w:val="center"/>
              <w:rPr>
                <w:rFonts w:cs="宋体"/>
                <w:kern w:val="0"/>
                <w:sz w:val="21"/>
              </w:rPr>
            </w:pPr>
            <w:r>
              <w:rPr>
                <w:rFonts w:cs="宋体" w:hint="eastAsia"/>
                <w:kern w:val="0"/>
                <w:sz w:val="21"/>
              </w:rPr>
              <w:t>记者席桌面</w:t>
            </w:r>
          </w:p>
        </w:tc>
        <w:tc>
          <w:tcPr>
            <w:tcW w:w="697" w:type="pct"/>
            <w:tcBorders>
              <w:tl2br w:val="nil"/>
              <w:tr2bl w:val="nil"/>
            </w:tcBorders>
            <w:vAlign w:val="center"/>
          </w:tcPr>
          <w:p w14:paraId="6F7CDA1B" w14:textId="77777777" w:rsidR="00855F26" w:rsidRDefault="00000000">
            <w:pPr>
              <w:jc w:val="center"/>
              <w:rPr>
                <w:rFonts w:cs="黑体"/>
                <w:sz w:val="21"/>
              </w:rPr>
            </w:pPr>
            <w:r>
              <w:rPr>
                <w:rFonts w:cs="黑体"/>
                <w:sz w:val="21"/>
              </w:rPr>
              <w:t>300</w:t>
            </w:r>
          </w:p>
        </w:tc>
        <w:tc>
          <w:tcPr>
            <w:tcW w:w="436" w:type="pct"/>
            <w:tcBorders>
              <w:tl2br w:val="nil"/>
              <w:tr2bl w:val="nil"/>
            </w:tcBorders>
            <w:vAlign w:val="center"/>
          </w:tcPr>
          <w:p w14:paraId="23C82A9C" w14:textId="77777777" w:rsidR="00855F26" w:rsidRDefault="00000000">
            <w:pPr>
              <w:jc w:val="center"/>
              <w:rPr>
                <w:rFonts w:cs="黑体"/>
                <w:sz w:val="21"/>
              </w:rPr>
            </w:pPr>
            <w:r>
              <w:rPr>
                <w:rFonts w:cs="黑体" w:hint="eastAsia"/>
                <w:sz w:val="21"/>
              </w:rPr>
              <w:t>0</w:t>
            </w:r>
            <w:r>
              <w:rPr>
                <w:rFonts w:cs="黑体"/>
                <w:sz w:val="21"/>
              </w:rPr>
              <w:t>.6</w:t>
            </w:r>
          </w:p>
        </w:tc>
        <w:tc>
          <w:tcPr>
            <w:tcW w:w="435" w:type="pct"/>
            <w:vMerge/>
            <w:tcBorders>
              <w:tl2br w:val="nil"/>
              <w:tr2bl w:val="nil"/>
            </w:tcBorders>
            <w:vAlign w:val="center"/>
          </w:tcPr>
          <w:p w14:paraId="511757CC" w14:textId="77777777" w:rsidR="00855F26" w:rsidRDefault="00855F26">
            <w:pPr>
              <w:jc w:val="center"/>
              <w:rPr>
                <w:rFonts w:cs="黑体"/>
                <w:sz w:val="21"/>
              </w:rPr>
            </w:pPr>
          </w:p>
        </w:tc>
        <w:tc>
          <w:tcPr>
            <w:tcW w:w="443" w:type="pct"/>
            <w:vMerge/>
            <w:tcBorders>
              <w:tl2br w:val="nil"/>
              <w:tr2bl w:val="nil"/>
            </w:tcBorders>
            <w:vAlign w:val="center"/>
          </w:tcPr>
          <w:p w14:paraId="078FFEA3" w14:textId="77777777" w:rsidR="00855F26" w:rsidRDefault="00855F26">
            <w:pPr>
              <w:jc w:val="center"/>
              <w:rPr>
                <w:rFonts w:cs="黑体"/>
                <w:sz w:val="21"/>
              </w:rPr>
            </w:pPr>
          </w:p>
        </w:tc>
        <w:tc>
          <w:tcPr>
            <w:tcW w:w="443" w:type="pct"/>
            <w:vMerge/>
            <w:tcBorders>
              <w:tl2br w:val="nil"/>
              <w:tr2bl w:val="nil"/>
            </w:tcBorders>
            <w:vAlign w:val="center"/>
          </w:tcPr>
          <w:p w14:paraId="3A28584E" w14:textId="77777777" w:rsidR="00855F26" w:rsidRDefault="00855F26">
            <w:pPr>
              <w:jc w:val="center"/>
              <w:rPr>
                <w:rFonts w:cs="黑体"/>
                <w:sz w:val="21"/>
              </w:rPr>
            </w:pPr>
          </w:p>
        </w:tc>
      </w:tr>
      <w:tr w:rsidR="00855F26" w14:paraId="09F40D32" w14:textId="77777777">
        <w:trPr>
          <w:trHeight w:val="20"/>
          <w:jc w:val="center"/>
        </w:trPr>
        <w:tc>
          <w:tcPr>
            <w:tcW w:w="1399" w:type="pct"/>
            <w:tcBorders>
              <w:tl2br w:val="nil"/>
              <w:tr2bl w:val="nil"/>
            </w:tcBorders>
            <w:vAlign w:val="center"/>
          </w:tcPr>
          <w:p w14:paraId="319D6FD7" w14:textId="77777777" w:rsidR="00855F26" w:rsidRDefault="00000000">
            <w:pPr>
              <w:widowControl/>
              <w:jc w:val="left"/>
              <w:rPr>
                <w:rFonts w:cs="宋体"/>
                <w:kern w:val="0"/>
                <w:sz w:val="21"/>
              </w:rPr>
            </w:pPr>
            <w:r>
              <w:rPr>
                <w:rFonts w:cs="宋体" w:hint="eastAsia"/>
                <w:kern w:val="0"/>
                <w:sz w:val="21"/>
              </w:rPr>
              <w:t>多功能厅</w:t>
            </w:r>
          </w:p>
        </w:tc>
        <w:tc>
          <w:tcPr>
            <w:tcW w:w="1144" w:type="pct"/>
            <w:tcBorders>
              <w:tl2br w:val="nil"/>
              <w:tr2bl w:val="nil"/>
            </w:tcBorders>
            <w:vAlign w:val="center"/>
          </w:tcPr>
          <w:p w14:paraId="7FD85E1F" w14:textId="77777777" w:rsidR="00855F26" w:rsidRDefault="00000000">
            <w:pPr>
              <w:widowControl/>
              <w:jc w:val="center"/>
              <w:rPr>
                <w:rFonts w:cs="宋体"/>
                <w:kern w:val="0"/>
                <w:sz w:val="21"/>
              </w:rPr>
            </w:pPr>
            <w:r>
              <w:rPr>
                <w:rFonts w:cs="宋体" w:hint="eastAsia"/>
                <w:kern w:val="0"/>
                <w:sz w:val="21"/>
              </w:rPr>
              <w:t>0</w:t>
            </w:r>
            <w:r>
              <w:rPr>
                <w:rFonts w:cs="宋体"/>
                <w:kern w:val="0"/>
                <w:sz w:val="21"/>
              </w:rPr>
              <w:t>.75</w:t>
            </w:r>
            <w:r>
              <w:rPr>
                <w:rFonts w:cs="宋体" w:hint="eastAsia"/>
                <w:kern w:val="0"/>
                <w:sz w:val="21"/>
              </w:rPr>
              <w:t>m</w:t>
            </w:r>
            <w:r>
              <w:rPr>
                <w:rFonts w:cs="宋体" w:hint="eastAsia"/>
                <w:kern w:val="0"/>
                <w:sz w:val="21"/>
              </w:rPr>
              <w:t>高水平面</w:t>
            </w:r>
          </w:p>
        </w:tc>
        <w:tc>
          <w:tcPr>
            <w:tcW w:w="697" w:type="pct"/>
            <w:tcBorders>
              <w:tl2br w:val="nil"/>
              <w:tr2bl w:val="nil"/>
            </w:tcBorders>
            <w:vAlign w:val="center"/>
          </w:tcPr>
          <w:p w14:paraId="2A9FD55B" w14:textId="77777777" w:rsidR="00855F26" w:rsidRDefault="00000000">
            <w:pPr>
              <w:jc w:val="center"/>
              <w:rPr>
                <w:rFonts w:cs="黑体"/>
                <w:sz w:val="21"/>
              </w:rPr>
            </w:pPr>
            <w:r>
              <w:rPr>
                <w:rFonts w:cs="黑体"/>
                <w:sz w:val="21"/>
              </w:rPr>
              <w:t>750</w:t>
            </w:r>
          </w:p>
        </w:tc>
        <w:tc>
          <w:tcPr>
            <w:tcW w:w="436" w:type="pct"/>
            <w:tcBorders>
              <w:tl2br w:val="nil"/>
              <w:tr2bl w:val="nil"/>
            </w:tcBorders>
            <w:vAlign w:val="center"/>
          </w:tcPr>
          <w:p w14:paraId="50C8D4E8" w14:textId="77777777" w:rsidR="00855F26" w:rsidRDefault="00000000">
            <w:pPr>
              <w:jc w:val="center"/>
              <w:rPr>
                <w:rFonts w:cs="黑体"/>
                <w:sz w:val="21"/>
              </w:rPr>
            </w:pPr>
            <w:r>
              <w:rPr>
                <w:rFonts w:cs="黑体" w:hint="eastAsia"/>
                <w:sz w:val="21"/>
              </w:rPr>
              <w:t>0</w:t>
            </w:r>
            <w:r>
              <w:rPr>
                <w:rFonts w:cs="黑体"/>
                <w:sz w:val="21"/>
              </w:rPr>
              <w:t>.6</w:t>
            </w:r>
          </w:p>
        </w:tc>
        <w:tc>
          <w:tcPr>
            <w:tcW w:w="435" w:type="pct"/>
            <w:tcBorders>
              <w:tl2br w:val="nil"/>
              <w:tr2bl w:val="nil"/>
            </w:tcBorders>
            <w:vAlign w:val="center"/>
          </w:tcPr>
          <w:p w14:paraId="439CA1BF" w14:textId="77777777" w:rsidR="00855F26" w:rsidRDefault="00000000">
            <w:pPr>
              <w:jc w:val="center"/>
              <w:rPr>
                <w:rFonts w:cs="黑体"/>
                <w:sz w:val="21"/>
              </w:rPr>
            </w:pPr>
            <w:r>
              <w:rPr>
                <w:rFonts w:cs="黑体" w:hint="eastAsia"/>
                <w:sz w:val="21"/>
              </w:rPr>
              <w:t>8</w:t>
            </w:r>
            <w:r>
              <w:rPr>
                <w:rFonts w:cs="黑体"/>
                <w:sz w:val="21"/>
              </w:rPr>
              <w:t>0</w:t>
            </w:r>
          </w:p>
        </w:tc>
        <w:tc>
          <w:tcPr>
            <w:tcW w:w="443" w:type="pct"/>
            <w:tcBorders>
              <w:tl2br w:val="nil"/>
              <w:tr2bl w:val="nil"/>
            </w:tcBorders>
            <w:vAlign w:val="center"/>
          </w:tcPr>
          <w:p w14:paraId="6AF5F194" w14:textId="77777777" w:rsidR="00855F26" w:rsidRDefault="00000000">
            <w:pPr>
              <w:jc w:val="center"/>
              <w:rPr>
                <w:rFonts w:cs="黑体"/>
                <w:sz w:val="21"/>
              </w:rPr>
            </w:pPr>
            <w:r>
              <w:rPr>
                <w:rFonts w:cs="黑体"/>
                <w:sz w:val="21"/>
              </w:rPr>
              <w:t>0</w:t>
            </w:r>
          </w:p>
        </w:tc>
        <w:tc>
          <w:tcPr>
            <w:tcW w:w="443" w:type="pct"/>
            <w:tcBorders>
              <w:tl2br w:val="nil"/>
              <w:tr2bl w:val="nil"/>
            </w:tcBorders>
            <w:vAlign w:val="center"/>
          </w:tcPr>
          <w:p w14:paraId="7841A8C2" w14:textId="77777777" w:rsidR="00855F26" w:rsidRDefault="00000000">
            <w:pPr>
              <w:jc w:val="center"/>
              <w:rPr>
                <w:rFonts w:cs="黑体"/>
                <w:sz w:val="21"/>
              </w:rPr>
            </w:pPr>
            <w:r>
              <w:rPr>
                <w:rFonts w:cs="黑体"/>
                <w:sz w:val="21"/>
              </w:rPr>
              <w:t>22</w:t>
            </w:r>
          </w:p>
        </w:tc>
      </w:tr>
    </w:tbl>
    <w:p w14:paraId="72AAEE3C" w14:textId="77777777" w:rsidR="00855F26" w:rsidRDefault="00000000">
      <w:pPr>
        <w:pStyle w:val="a1"/>
        <w:snapToGrid w:val="0"/>
        <w:spacing w:line="400" w:lineRule="atLeast"/>
        <w:outlineLvl w:val="2"/>
        <w:rPr>
          <w:rFonts w:ascii="Times New Roman"/>
          <w:kern w:val="2"/>
          <w:sz w:val="24"/>
        </w:rPr>
      </w:pPr>
      <w:bookmarkStart w:id="120" w:name="_Toc9257"/>
      <w:r>
        <w:rPr>
          <w:rFonts w:ascii="Times New Roman" w:hint="eastAsia"/>
          <w:kern w:val="2"/>
          <w:sz w:val="24"/>
        </w:rPr>
        <w:t>公共服务空间照明标准值应符合表</w:t>
      </w:r>
      <w:r>
        <w:rPr>
          <w:rFonts w:ascii="Times New Roman" w:hint="eastAsia"/>
          <w:kern w:val="2"/>
          <w:sz w:val="24"/>
        </w:rPr>
        <w:t>6</w:t>
      </w:r>
      <w:r>
        <w:rPr>
          <w:rFonts w:ascii="Times New Roman"/>
          <w:kern w:val="2"/>
          <w:sz w:val="24"/>
        </w:rPr>
        <w:t>.1.9</w:t>
      </w:r>
      <w:r>
        <w:rPr>
          <w:rFonts w:ascii="Times New Roman" w:hint="eastAsia"/>
          <w:kern w:val="2"/>
          <w:sz w:val="24"/>
        </w:rPr>
        <w:t>规定。</w:t>
      </w:r>
      <w:bookmarkEnd w:id="120"/>
    </w:p>
    <w:p w14:paraId="2282610B" w14:textId="77777777" w:rsidR="00855F26" w:rsidRDefault="00000000">
      <w:pPr>
        <w:pStyle w:val="aff9"/>
        <w:ind w:firstLineChars="0" w:firstLine="0"/>
        <w:jc w:val="center"/>
        <w:rPr>
          <w:rFonts w:ascii="Times New Roman" w:eastAsia="黑体"/>
        </w:rPr>
      </w:pPr>
      <w:r>
        <w:rPr>
          <w:rFonts w:ascii="Times New Roman" w:eastAsia="黑体" w:hint="eastAsia"/>
        </w:rPr>
        <w:t>表</w:t>
      </w:r>
      <w:r>
        <w:rPr>
          <w:rFonts w:ascii="Times New Roman" w:eastAsia="黑体"/>
        </w:rPr>
        <w:t xml:space="preserve">6.1.9 </w:t>
      </w:r>
      <w:r>
        <w:rPr>
          <w:rFonts w:ascii="Times New Roman" w:eastAsia="黑体" w:hint="eastAsia"/>
        </w:rPr>
        <w:t>公共服务空间照明标准值</w:t>
      </w:r>
    </w:p>
    <w:tbl>
      <w:tblPr>
        <w:tblStyle w:val="aff"/>
        <w:tblW w:w="4998" w:type="pct"/>
        <w:jc w:val="center"/>
        <w:tblLook w:val="04A0" w:firstRow="1" w:lastRow="0" w:firstColumn="1" w:lastColumn="0" w:noHBand="0" w:noVBand="1"/>
      </w:tblPr>
      <w:tblGrid>
        <w:gridCol w:w="1903"/>
        <w:gridCol w:w="1167"/>
        <w:gridCol w:w="1458"/>
        <w:gridCol w:w="897"/>
        <w:gridCol w:w="731"/>
        <w:gridCol w:w="697"/>
        <w:gridCol w:w="720"/>
        <w:gridCol w:w="720"/>
      </w:tblGrid>
      <w:tr w:rsidR="00855F26" w14:paraId="1B127D3C" w14:textId="77777777">
        <w:trPr>
          <w:trHeight w:val="786"/>
          <w:jc w:val="center"/>
        </w:trPr>
        <w:tc>
          <w:tcPr>
            <w:tcW w:w="1849" w:type="pct"/>
            <w:gridSpan w:val="2"/>
            <w:tcBorders>
              <w:tl2br w:val="nil"/>
              <w:tr2bl w:val="nil"/>
            </w:tcBorders>
            <w:vAlign w:val="center"/>
          </w:tcPr>
          <w:p w14:paraId="7ED1B68A" w14:textId="77777777" w:rsidR="00855F26" w:rsidRDefault="00000000">
            <w:pPr>
              <w:widowControl/>
              <w:spacing w:line="200" w:lineRule="exact"/>
              <w:jc w:val="center"/>
              <w:rPr>
                <w:rFonts w:cs="宋体"/>
                <w:kern w:val="0"/>
                <w:sz w:val="21"/>
              </w:rPr>
            </w:pPr>
            <w:r>
              <w:rPr>
                <w:rFonts w:cs="宋体" w:hint="eastAsia"/>
                <w:kern w:val="0"/>
                <w:sz w:val="21"/>
              </w:rPr>
              <w:t>房间或场所</w:t>
            </w:r>
          </w:p>
        </w:tc>
        <w:tc>
          <w:tcPr>
            <w:tcW w:w="878" w:type="pct"/>
            <w:tcBorders>
              <w:tl2br w:val="nil"/>
              <w:tr2bl w:val="nil"/>
            </w:tcBorders>
            <w:vAlign w:val="center"/>
          </w:tcPr>
          <w:p w14:paraId="4E54BA47" w14:textId="77777777" w:rsidR="00855F26" w:rsidRDefault="00000000">
            <w:pPr>
              <w:widowControl/>
              <w:spacing w:line="200" w:lineRule="exact"/>
              <w:jc w:val="center"/>
              <w:rPr>
                <w:rFonts w:cs="宋体"/>
                <w:kern w:val="0"/>
                <w:sz w:val="21"/>
              </w:rPr>
            </w:pPr>
            <w:r>
              <w:rPr>
                <w:rFonts w:cs="宋体" w:hint="eastAsia"/>
                <w:kern w:val="0"/>
                <w:sz w:val="21"/>
              </w:rPr>
              <w:t>参考平面及其高度</w:t>
            </w:r>
          </w:p>
        </w:tc>
        <w:tc>
          <w:tcPr>
            <w:tcW w:w="541" w:type="pct"/>
            <w:tcBorders>
              <w:tl2br w:val="nil"/>
              <w:tr2bl w:val="nil"/>
            </w:tcBorders>
            <w:vAlign w:val="center"/>
          </w:tcPr>
          <w:p w14:paraId="237B103C" w14:textId="77777777" w:rsidR="00855F26" w:rsidRDefault="00000000">
            <w:pPr>
              <w:widowControl/>
              <w:spacing w:line="200" w:lineRule="exact"/>
              <w:jc w:val="center"/>
              <w:rPr>
                <w:rFonts w:cs="宋体"/>
                <w:kern w:val="0"/>
                <w:sz w:val="21"/>
              </w:rPr>
            </w:pPr>
            <w:r>
              <w:rPr>
                <w:rFonts w:cs="宋体" w:hint="eastAsia"/>
                <w:kern w:val="0"/>
                <w:sz w:val="21"/>
              </w:rPr>
              <w:t>照度标准值（</w:t>
            </w:r>
            <w:r>
              <w:rPr>
                <w:rFonts w:cs="宋体" w:hint="eastAsia"/>
                <w:kern w:val="0"/>
                <w:sz w:val="21"/>
              </w:rPr>
              <w:t>lx</w:t>
            </w:r>
            <w:r>
              <w:rPr>
                <w:rFonts w:cs="宋体" w:hint="eastAsia"/>
                <w:kern w:val="0"/>
                <w:sz w:val="21"/>
              </w:rPr>
              <w:t>）</w:t>
            </w:r>
          </w:p>
        </w:tc>
        <w:tc>
          <w:tcPr>
            <w:tcW w:w="441" w:type="pct"/>
            <w:tcBorders>
              <w:tl2br w:val="nil"/>
              <w:tr2bl w:val="nil"/>
            </w:tcBorders>
            <w:vAlign w:val="center"/>
          </w:tcPr>
          <w:p w14:paraId="432A8A7D" w14:textId="77777777" w:rsidR="00855F26" w:rsidRDefault="00000000">
            <w:pPr>
              <w:widowControl/>
              <w:spacing w:line="200" w:lineRule="exact"/>
              <w:jc w:val="center"/>
              <w:rPr>
                <w:rFonts w:cs="宋体"/>
                <w:kern w:val="0"/>
                <w:sz w:val="21"/>
              </w:rPr>
            </w:pPr>
            <w:r>
              <w:rPr>
                <w:rFonts w:cs="宋体" w:hint="eastAsia"/>
                <w:kern w:val="0"/>
                <w:sz w:val="21"/>
              </w:rPr>
              <w:t>U</w:t>
            </w:r>
            <w:r>
              <w:rPr>
                <w:rFonts w:cs="宋体"/>
                <w:kern w:val="0"/>
                <w:sz w:val="21"/>
                <w:vertAlign w:val="subscript"/>
              </w:rPr>
              <w:t>0</w:t>
            </w:r>
          </w:p>
        </w:tc>
        <w:tc>
          <w:tcPr>
            <w:tcW w:w="420" w:type="pct"/>
            <w:tcBorders>
              <w:tl2br w:val="nil"/>
              <w:tr2bl w:val="nil"/>
            </w:tcBorders>
            <w:vAlign w:val="center"/>
          </w:tcPr>
          <w:p w14:paraId="520FBC32" w14:textId="77777777" w:rsidR="00855F26" w:rsidRDefault="00000000">
            <w:pPr>
              <w:widowControl/>
              <w:spacing w:line="200" w:lineRule="exact"/>
              <w:jc w:val="center"/>
              <w:rPr>
                <w:rFonts w:cs="宋体"/>
                <w:kern w:val="0"/>
                <w:sz w:val="21"/>
              </w:rPr>
            </w:pPr>
            <w:r>
              <w:rPr>
                <w:rFonts w:cs="宋体"/>
                <w:kern w:val="0"/>
                <w:sz w:val="21"/>
              </w:rPr>
              <w:t>R</w:t>
            </w:r>
            <w:r>
              <w:rPr>
                <w:rFonts w:cs="宋体" w:hint="eastAsia"/>
                <w:kern w:val="0"/>
                <w:sz w:val="21"/>
                <w:vertAlign w:val="subscript"/>
              </w:rPr>
              <w:t>a</w:t>
            </w:r>
          </w:p>
        </w:tc>
        <w:tc>
          <w:tcPr>
            <w:tcW w:w="434" w:type="pct"/>
            <w:tcBorders>
              <w:tl2br w:val="nil"/>
              <w:tr2bl w:val="nil"/>
            </w:tcBorders>
            <w:vAlign w:val="center"/>
          </w:tcPr>
          <w:p w14:paraId="40B39B63" w14:textId="77777777" w:rsidR="00855F26" w:rsidRDefault="00000000">
            <w:pPr>
              <w:widowControl/>
              <w:spacing w:line="200" w:lineRule="exact"/>
              <w:jc w:val="center"/>
              <w:rPr>
                <w:rFonts w:cs="宋体"/>
                <w:kern w:val="0"/>
                <w:sz w:val="21"/>
              </w:rPr>
            </w:pPr>
            <w:r>
              <w:rPr>
                <w:rFonts w:cs="宋体" w:hint="eastAsia"/>
                <w:kern w:val="0"/>
                <w:sz w:val="21"/>
              </w:rPr>
              <w:t>R</w:t>
            </w:r>
            <w:r>
              <w:rPr>
                <w:rFonts w:cs="宋体"/>
                <w:kern w:val="0"/>
                <w:sz w:val="21"/>
                <w:vertAlign w:val="subscript"/>
              </w:rPr>
              <w:t>9</w:t>
            </w:r>
          </w:p>
        </w:tc>
        <w:tc>
          <w:tcPr>
            <w:tcW w:w="434" w:type="pct"/>
            <w:tcBorders>
              <w:tl2br w:val="nil"/>
              <w:tr2bl w:val="nil"/>
            </w:tcBorders>
            <w:vAlign w:val="center"/>
          </w:tcPr>
          <w:p w14:paraId="455CFAE8" w14:textId="77777777" w:rsidR="00855F26" w:rsidRDefault="00000000">
            <w:pPr>
              <w:widowControl/>
              <w:spacing w:line="200" w:lineRule="exact"/>
              <w:jc w:val="center"/>
              <w:rPr>
                <w:rFonts w:cs="宋体"/>
                <w:kern w:val="0"/>
                <w:sz w:val="21"/>
              </w:rPr>
            </w:pPr>
            <w:r>
              <w:rPr>
                <w:rFonts w:cs="宋体" w:hint="eastAsia"/>
                <w:kern w:val="0"/>
                <w:sz w:val="21"/>
              </w:rPr>
              <w:t>U</w:t>
            </w:r>
            <w:r>
              <w:rPr>
                <w:rFonts w:cs="宋体"/>
                <w:kern w:val="0"/>
                <w:sz w:val="21"/>
              </w:rPr>
              <w:t>GR</w:t>
            </w:r>
          </w:p>
        </w:tc>
      </w:tr>
      <w:tr w:rsidR="00855F26" w14:paraId="2B874303" w14:textId="77777777">
        <w:trPr>
          <w:trHeight w:val="20"/>
          <w:jc w:val="center"/>
        </w:trPr>
        <w:tc>
          <w:tcPr>
            <w:tcW w:w="1146" w:type="pct"/>
            <w:vMerge w:val="restart"/>
            <w:tcBorders>
              <w:tl2br w:val="nil"/>
              <w:tr2bl w:val="nil"/>
            </w:tcBorders>
            <w:vAlign w:val="center"/>
          </w:tcPr>
          <w:p w14:paraId="2F5B304E" w14:textId="77777777" w:rsidR="00855F26" w:rsidRDefault="00000000">
            <w:pPr>
              <w:widowControl/>
              <w:jc w:val="center"/>
              <w:rPr>
                <w:rFonts w:cs="宋体"/>
                <w:kern w:val="0"/>
                <w:sz w:val="21"/>
              </w:rPr>
            </w:pPr>
            <w:r>
              <w:rPr>
                <w:rFonts w:cs="宋体" w:hint="eastAsia"/>
                <w:kern w:val="0"/>
                <w:sz w:val="21"/>
              </w:rPr>
              <w:t>登录厅</w:t>
            </w:r>
          </w:p>
        </w:tc>
        <w:tc>
          <w:tcPr>
            <w:tcW w:w="703" w:type="pct"/>
            <w:tcBorders>
              <w:tl2br w:val="nil"/>
              <w:tr2bl w:val="nil"/>
            </w:tcBorders>
            <w:vAlign w:val="center"/>
          </w:tcPr>
          <w:p w14:paraId="5858DB14" w14:textId="77777777" w:rsidR="00855F26" w:rsidRDefault="00000000">
            <w:pPr>
              <w:widowControl/>
              <w:jc w:val="center"/>
              <w:rPr>
                <w:rFonts w:cs="宋体"/>
                <w:kern w:val="0"/>
                <w:sz w:val="21"/>
              </w:rPr>
            </w:pPr>
            <w:r>
              <w:rPr>
                <w:rFonts w:cs="宋体" w:hint="eastAsia"/>
                <w:kern w:val="0"/>
                <w:sz w:val="21"/>
              </w:rPr>
              <w:t>一般</w:t>
            </w:r>
          </w:p>
        </w:tc>
        <w:tc>
          <w:tcPr>
            <w:tcW w:w="878" w:type="pct"/>
            <w:tcBorders>
              <w:tl2br w:val="nil"/>
              <w:tr2bl w:val="nil"/>
            </w:tcBorders>
            <w:vAlign w:val="center"/>
          </w:tcPr>
          <w:p w14:paraId="63D977B0" w14:textId="77777777" w:rsidR="00855F26" w:rsidRDefault="00000000">
            <w:pPr>
              <w:widowControl/>
              <w:jc w:val="center"/>
              <w:rPr>
                <w:rFonts w:cs="宋体"/>
                <w:kern w:val="0"/>
                <w:sz w:val="21"/>
              </w:rPr>
            </w:pPr>
            <w:r>
              <w:rPr>
                <w:rFonts w:cs="宋体" w:hint="eastAsia"/>
                <w:kern w:val="0"/>
                <w:sz w:val="21"/>
              </w:rPr>
              <w:t>地面</w:t>
            </w:r>
          </w:p>
        </w:tc>
        <w:tc>
          <w:tcPr>
            <w:tcW w:w="541" w:type="pct"/>
            <w:tcBorders>
              <w:tl2br w:val="nil"/>
              <w:tr2bl w:val="nil"/>
            </w:tcBorders>
            <w:vAlign w:val="center"/>
          </w:tcPr>
          <w:p w14:paraId="28D18A95" w14:textId="77777777" w:rsidR="00855F26" w:rsidRDefault="00000000">
            <w:pPr>
              <w:jc w:val="center"/>
              <w:rPr>
                <w:rFonts w:cs="黑体"/>
                <w:sz w:val="21"/>
              </w:rPr>
            </w:pPr>
            <w:r>
              <w:rPr>
                <w:rFonts w:cs="黑体" w:hint="eastAsia"/>
                <w:sz w:val="21"/>
              </w:rPr>
              <w:t>1</w:t>
            </w:r>
            <w:r>
              <w:rPr>
                <w:rFonts w:cs="黑体"/>
                <w:sz w:val="21"/>
              </w:rPr>
              <w:t>00</w:t>
            </w:r>
          </w:p>
        </w:tc>
        <w:tc>
          <w:tcPr>
            <w:tcW w:w="441" w:type="pct"/>
            <w:tcBorders>
              <w:tl2br w:val="nil"/>
              <w:tr2bl w:val="nil"/>
            </w:tcBorders>
            <w:vAlign w:val="center"/>
          </w:tcPr>
          <w:p w14:paraId="09BE4256" w14:textId="77777777" w:rsidR="00855F26" w:rsidRDefault="00000000">
            <w:pPr>
              <w:jc w:val="center"/>
              <w:rPr>
                <w:rFonts w:cs="黑体"/>
                <w:sz w:val="21"/>
              </w:rPr>
            </w:pPr>
            <w:r>
              <w:rPr>
                <w:rFonts w:cs="黑体" w:hint="eastAsia"/>
                <w:sz w:val="21"/>
              </w:rPr>
              <w:t>0</w:t>
            </w:r>
            <w:r>
              <w:rPr>
                <w:rFonts w:cs="黑体"/>
                <w:sz w:val="21"/>
              </w:rPr>
              <w:t>.4</w:t>
            </w:r>
          </w:p>
        </w:tc>
        <w:tc>
          <w:tcPr>
            <w:tcW w:w="420" w:type="pct"/>
            <w:vMerge w:val="restart"/>
            <w:tcBorders>
              <w:tl2br w:val="nil"/>
              <w:tr2bl w:val="nil"/>
            </w:tcBorders>
            <w:vAlign w:val="center"/>
          </w:tcPr>
          <w:p w14:paraId="6303864D" w14:textId="77777777" w:rsidR="00855F26" w:rsidRDefault="00000000">
            <w:pPr>
              <w:jc w:val="center"/>
              <w:rPr>
                <w:rFonts w:cs="黑体"/>
                <w:sz w:val="21"/>
              </w:rPr>
            </w:pPr>
            <w:r>
              <w:rPr>
                <w:rFonts w:cs="黑体" w:hint="eastAsia"/>
                <w:sz w:val="21"/>
              </w:rPr>
              <w:t>8</w:t>
            </w:r>
            <w:r>
              <w:rPr>
                <w:rFonts w:cs="黑体"/>
                <w:sz w:val="21"/>
              </w:rPr>
              <w:t>0</w:t>
            </w:r>
          </w:p>
        </w:tc>
        <w:tc>
          <w:tcPr>
            <w:tcW w:w="434" w:type="pct"/>
            <w:vMerge w:val="restart"/>
            <w:tcBorders>
              <w:tl2br w:val="nil"/>
              <w:tr2bl w:val="nil"/>
            </w:tcBorders>
            <w:vAlign w:val="center"/>
          </w:tcPr>
          <w:p w14:paraId="1944267F" w14:textId="77777777" w:rsidR="00855F26" w:rsidRDefault="00000000">
            <w:pPr>
              <w:jc w:val="center"/>
              <w:rPr>
                <w:rFonts w:cs="黑体"/>
                <w:sz w:val="21"/>
              </w:rPr>
            </w:pPr>
            <w:r>
              <w:rPr>
                <w:rFonts w:asciiTheme="minorEastAsia" w:eastAsiaTheme="minorEastAsia" w:hAnsiTheme="minorEastAsia" w:cs="宋体"/>
                <w:kern w:val="0"/>
                <w:sz w:val="21"/>
              </w:rPr>
              <w:t>0</w:t>
            </w:r>
          </w:p>
        </w:tc>
        <w:tc>
          <w:tcPr>
            <w:tcW w:w="434" w:type="pct"/>
            <w:vMerge w:val="restart"/>
            <w:tcBorders>
              <w:tl2br w:val="nil"/>
              <w:tr2bl w:val="nil"/>
            </w:tcBorders>
            <w:vAlign w:val="center"/>
          </w:tcPr>
          <w:p w14:paraId="6685868A" w14:textId="77777777" w:rsidR="00855F26" w:rsidRDefault="00000000">
            <w:pPr>
              <w:jc w:val="center"/>
              <w:rPr>
                <w:rFonts w:cs="黑体"/>
                <w:sz w:val="21"/>
              </w:rPr>
            </w:pPr>
            <w:r>
              <w:rPr>
                <w:rFonts w:cs="黑体" w:hint="eastAsia"/>
                <w:sz w:val="21"/>
              </w:rPr>
              <w:t>2</w:t>
            </w:r>
            <w:r>
              <w:rPr>
                <w:rFonts w:cs="黑体"/>
                <w:sz w:val="21"/>
              </w:rPr>
              <w:t>2</w:t>
            </w:r>
          </w:p>
        </w:tc>
      </w:tr>
      <w:tr w:rsidR="00855F26" w14:paraId="193A5142" w14:textId="77777777">
        <w:trPr>
          <w:trHeight w:val="20"/>
          <w:jc w:val="center"/>
        </w:trPr>
        <w:tc>
          <w:tcPr>
            <w:tcW w:w="1146" w:type="pct"/>
            <w:vMerge/>
            <w:tcBorders>
              <w:tl2br w:val="nil"/>
              <w:tr2bl w:val="nil"/>
            </w:tcBorders>
            <w:vAlign w:val="center"/>
          </w:tcPr>
          <w:p w14:paraId="7F228C9F" w14:textId="77777777" w:rsidR="00855F26" w:rsidRDefault="00855F26">
            <w:pPr>
              <w:widowControl/>
              <w:jc w:val="center"/>
              <w:rPr>
                <w:rFonts w:cs="宋体"/>
                <w:kern w:val="0"/>
                <w:sz w:val="21"/>
              </w:rPr>
            </w:pPr>
          </w:p>
        </w:tc>
        <w:tc>
          <w:tcPr>
            <w:tcW w:w="703" w:type="pct"/>
            <w:tcBorders>
              <w:tl2br w:val="nil"/>
              <w:tr2bl w:val="nil"/>
            </w:tcBorders>
            <w:vAlign w:val="center"/>
          </w:tcPr>
          <w:p w14:paraId="6B79BB5A" w14:textId="77777777" w:rsidR="00855F26" w:rsidRDefault="00000000">
            <w:pPr>
              <w:widowControl/>
              <w:jc w:val="center"/>
              <w:rPr>
                <w:rFonts w:cs="宋体"/>
                <w:kern w:val="0"/>
                <w:sz w:val="21"/>
              </w:rPr>
            </w:pPr>
            <w:r>
              <w:rPr>
                <w:rFonts w:cs="宋体" w:hint="eastAsia"/>
                <w:kern w:val="0"/>
                <w:sz w:val="21"/>
              </w:rPr>
              <w:t>高档</w:t>
            </w:r>
          </w:p>
        </w:tc>
        <w:tc>
          <w:tcPr>
            <w:tcW w:w="878" w:type="pct"/>
            <w:tcBorders>
              <w:tl2br w:val="nil"/>
              <w:tr2bl w:val="nil"/>
            </w:tcBorders>
            <w:vAlign w:val="center"/>
          </w:tcPr>
          <w:p w14:paraId="381554D2" w14:textId="77777777" w:rsidR="00855F26" w:rsidRDefault="00000000">
            <w:pPr>
              <w:widowControl/>
              <w:jc w:val="center"/>
              <w:rPr>
                <w:rFonts w:cs="宋体"/>
                <w:kern w:val="0"/>
                <w:sz w:val="21"/>
              </w:rPr>
            </w:pPr>
            <w:r>
              <w:rPr>
                <w:rFonts w:cs="宋体" w:hint="eastAsia"/>
                <w:kern w:val="0"/>
                <w:sz w:val="21"/>
              </w:rPr>
              <w:t>地面</w:t>
            </w:r>
          </w:p>
        </w:tc>
        <w:tc>
          <w:tcPr>
            <w:tcW w:w="541" w:type="pct"/>
            <w:tcBorders>
              <w:tl2br w:val="nil"/>
              <w:tr2bl w:val="nil"/>
            </w:tcBorders>
            <w:vAlign w:val="center"/>
          </w:tcPr>
          <w:p w14:paraId="2563D023" w14:textId="77777777" w:rsidR="00855F26" w:rsidRDefault="00000000">
            <w:pPr>
              <w:jc w:val="center"/>
              <w:rPr>
                <w:rFonts w:cs="黑体"/>
                <w:sz w:val="21"/>
              </w:rPr>
            </w:pPr>
            <w:r>
              <w:rPr>
                <w:rFonts w:cs="黑体" w:hint="eastAsia"/>
                <w:sz w:val="21"/>
              </w:rPr>
              <w:t>2</w:t>
            </w:r>
            <w:r>
              <w:rPr>
                <w:rFonts w:cs="黑体"/>
                <w:sz w:val="21"/>
              </w:rPr>
              <w:t>00</w:t>
            </w:r>
          </w:p>
        </w:tc>
        <w:tc>
          <w:tcPr>
            <w:tcW w:w="441" w:type="pct"/>
            <w:tcBorders>
              <w:tl2br w:val="nil"/>
              <w:tr2bl w:val="nil"/>
            </w:tcBorders>
            <w:vAlign w:val="center"/>
          </w:tcPr>
          <w:p w14:paraId="01348C03" w14:textId="77777777" w:rsidR="00855F26" w:rsidRDefault="00000000">
            <w:pPr>
              <w:jc w:val="center"/>
              <w:rPr>
                <w:rFonts w:cs="黑体"/>
                <w:sz w:val="21"/>
              </w:rPr>
            </w:pPr>
            <w:r>
              <w:rPr>
                <w:rFonts w:cs="黑体" w:hint="eastAsia"/>
                <w:sz w:val="21"/>
              </w:rPr>
              <w:t>0</w:t>
            </w:r>
            <w:r>
              <w:rPr>
                <w:rFonts w:cs="黑体"/>
                <w:sz w:val="21"/>
              </w:rPr>
              <w:t>.4</w:t>
            </w:r>
          </w:p>
        </w:tc>
        <w:tc>
          <w:tcPr>
            <w:tcW w:w="420" w:type="pct"/>
            <w:vMerge/>
            <w:tcBorders>
              <w:tl2br w:val="nil"/>
              <w:tr2bl w:val="nil"/>
            </w:tcBorders>
            <w:vAlign w:val="center"/>
          </w:tcPr>
          <w:p w14:paraId="57EBF288" w14:textId="77777777" w:rsidR="00855F26" w:rsidRDefault="00855F26">
            <w:pPr>
              <w:jc w:val="center"/>
              <w:rPr>
                <w:rFonts w:cs="黑体"/>
                <w:sz w:val="21"/>
              </w:rPr>
            </w:pPr>
          </w:p>
        </w:tc>
        <w:tc>
          <w:tcPr>
            <w:tcW w:w="434" w:type="pct"/>
            <w:vMerge/>
            <w:tcBorders>
              <w:tl2br w:val="nil"/>
              <w:tr2bl w:val="nil"/>
            </w:tcBorders>
            <w:vAlign w:val="center"/>
          </w:tcPr>
          <w:p w14:paraId="11C42207" w14:textId="77777777" w:rsidR="00855F26" w:rsidRDefault="00855F26">
            <w:pPr>
              <w:jc w:val="center"/>
              <w:rPr>
                <w:rFonts w:cs="黑体"/>
                <w:sz w:val="21"/>
              </w:rPr>
            </w:pPr>
          </w:p>
        </w:tc>
        <w:tc>
          <w:tcPr>
            <w:tcW w:w="434" w:type="pct"/>
            <w:vMerge/>
            <w:tcBorders>
              <w:tl2br w:val="nil"/>
              <w:tr2bl w:val="nil"/>
            </w:tcBorders>
            <w:vAlign w:val="center"/>
          </w:tcPr>
          <w:p w14:paraId="2C5A2496" w14:textId="77777777" w:rsidR="00855F26" w:rsidRDefault="00855F26">
            <w:pPr>
              <w:jc w:val="center"/>
              <w:rPr>
                <w:rFonts w:cs="黑体"/>
                <w:sz w:val="21"/>
              </w:rPr>
            </w:pPr>
          </w:p>
        </w:tc>
      </w:tr>
      <w:tr w:rsidR="00855F26" w14:paraId="1E3515F3" w14:textId="77777777">
        <w:trPr>
          <w:trHeight w:val="20"/>
          <w:jc w:val="center"/>
        </w:trPr>
        <w:tc>
          <w:tcPr>
            <w:tcW w:w="1146" w:type="pct"/>
            <w:vMerge/>
            <w:tcBorders>
              <w:tl2br w:val="nil"/>
              <w:tr2bl w:val="nil"/>
            </w:tcBorders>
            <w:vAlign w:val="center"/>
          </w:tcPr>
          <w:p w14:paraId="6D4BFE61" w14:textId="77777777" w:rsidR="00855F26" w:rsidRDefault="00855F26">
            <w:pPr>
              <w:widowControl/>
              <w:jc w:val="center"/>
              <w:rPr>
                <w:rFonts w:cs="宋体"/>
                <w:kern w:val="0"/>
                <w:sz w:val="21"/>
              </w:rPr>
            </w:pPr>
          </w:p>
        </w:tc>
        <w:tc>
          <w:tcPr>
            <w:tcW w:w="703" w:type="pct"/>
            <w:tcBorders>
              <w:tl2br w:val="nil"/>
              <w:tr2bl w:val="nil"/>
            </w:tcBorders>
          </w:tcPr>
          <w:p w14:paraId="176AD24A" w14:textId="77777777" w:rsidR="00855F26" w:rsidRDefault="00000000">
            <w:pPr>
              <w:widowControl/>
              <w:jc w:val="center"/>
              <w:rPr>
                <w:rFonts w:cs="宋体"/>
                <w:kern w:val="0"/>
                <w:sz w:val="21"/>
              </w:rPr>
            </w:pPr>
            <w:r>
              <w:rPr>
                <w:rFonts w:cs="宋体" w:hint="eastAsia"/>
                <w:kern w:val="0"/>
                <w:sz w:val="21"/>
              </w:rPr>
              <w:t>服务台</w:t>
            </w:r>
          </w:p>
        </w:tc>
        <w:tc>
          <w:tcPr>
            <w:tcW w:w="878" w:type="pct"/>
            <w:tcBorders>
              <w:tl2br w:val="nil"/>
              <w:tr2bl w:val="nil"/>
            </w:tcBorders>
            <w:vAlign w:val="center"/>
          </w:tcPr>
          <w:p w14:paraId="78122EE1" w14:textId="77777777" w:rsidR="00855F26" w:rsidRDefault="00000000">
            <w:pPr>
              <w:widowControl/>
              <w:jc w:val="center"/>
              <w:rPr>
                <w:rFonts w:cs="宋体"/>
                <w:kern w:val="0"/>
                <w:sz w:val="21"/>
              </w:rPr>
            </w:pPr>
            <w:r>
              <w:rPr>
                <w:rFonts w:cs="宋体" w:hint="eastAsia"/>
                <w:kern w:val="0"/>
                <w:sz w:val="21"/>
              </w:rPr>
              <w:t>服务台面</w:t>
            </w:r>
          </w:p>
        </w:tc>
        <w:tc>
          <w:tcPr>
            <w:tcW w:w="541" w:type="pct"/>
            <w:tcBorders>
              <w:tl2br w:val="nil"/>
              <w:tr2bl w:val="nil"/>
            </w:tcBorders>
            <w:vAlign w:val="center"/>
          </w:tcPr>
          <w:p w14:paraId="6C9D714F" w14:textId="77777777" w:rsidR="00855F26" w:rsidRDefault="00000000">
            <w:pPr>
              <w:jc w:val="center"/>
              <w:rPr>
                <w:rFonts w:cs="黑体"/>
                <w:sz w:val="21"/>
              </w:rPr>
            </w:pPr>
            <w:r>
              <w:rPr>
                <w:rFonts w:cs="黑体" w:hint="eastAsia"/>
                <w:sz w:val="21"/>
              </w:rPr>
              <w:t>3</w:t>
            </w:r>
            <w:r>
              <w:rPr>
                <w:rFonts w:cs="黑体"/>
                <w:sz w:val="21"/>
              </w:rPr>
              <w:t>00</w:t>
            </w:r>
          </w:p>
        </w:tc>
        <w:tc>
          <w:tcPr>
            <w:tcW w:w="441" w:type="pct"/>
            <w:tcBorders>
              <w:tl2br w:val="nil"/>
              <w:tr2bl w:val="nil"/>
            </w:tcBorders>
            <w:vAlign w:val="center"/>
          </w:tcPr>
          <w:p w14:paraId="6F10E267" w14:textId="77777777" w:rsidR="00855F26" w:rsidRDefault="00000000">
            <w:pPr>
              <w:jc w:val="center"/>
              <w:rPr>
                <w:rFonts w:cs="黑体"/>
                <w:sz w:val="21"/>
              </w:rPr>
            </w:pPr>
            <w:r>
              <w:rPr>
                <w:rFonts w:cs="黑体" w:hint="eastAsia"/>
                <w:sz w:val="21"/>
              </w:rPr>
              <w:t>0</w:t>
            </w:r>
            <w:r>
              <w:rPr>
                <w:rFonts w:cs="黑体"/>
                <w:sz w:val="21"/>
              </w:rPr>
              <w:t>.6</w:t>
            </w:r>
          </w:p>
        </w:tc>
        <w:tc>
          <w:tcPr>
            <w:tcW w:w="420" w:type="pct"/>
            <w:vMerge/>
            <w:tcBorders>
              <w:tl2br w:val="nil"/>
              <w:tr2bl w:val="nil"/>
            </w:tcBorders>
            <w:vAlign w:val="center"/>
          </w:tcPr>
          <w:p w14:paraId="75CA6940" w14:textId="77777777" w:rsidR="00855F26" w:rsidRDefault="00855F26">
            <w:pPr>
              <w:jc w:val="center"/>
              <w:rPr>
                <w:rFonts w:cs="黑体"/>
                <w:sz w:val="21"/>
              </w:rPr>
            </w:pPr>
          </w:p>
        </w:tc>
        <w:tc>
          <w:tcPr>
            <w:tcW w:w="434" w:type="pct"/>
            <w:vMerge/>
            <w:tcBorders>
              <w:tl2br w:val="nil"/>
              <w:tr2bl w:val="nil"/>
            </w:tcBorders>
            <w:vAlign w:val="center"/>
          </w:tcPr>
          <w:p w14:paraId="7134A260" w14:textId="77777777" w:rsidR="00855F26" w:rsidRDefault="00855F26">
            <w:pPr>
              <w:jc w:val="center"/>
              <w:rPr>
                <w:rFonts w:cs="黑体"/>
                <w:sz w:val="21"/>
              </w:rPr>
            </w:pPr>
          </w:p>
        </w:tc>
        <w:tc>
          <w:tcPr>
            <w:tcW w:w="434" w:type="pct"/>
            <w:vMerge/>
            <w:tcBorders>
              <w:tl2br w:val="nil"/>
              <w:tr2bl w:val="nil"/>
            </w:tcBorders>
            <w:vAlign w:val="center"/>
          </w:tcPr>
          <w:p w14:paraId="0B462CE5" w14:textId="77777777" w:rsidR="00855F26" w:rsidRDefault="00855F26">
            <w:pPr>
              <w:jc w:val="center"/>
              <w:rPr>
                <w:rFonts w:cs="黑体"/>
                <w:sz w:val="21"/>
              </w:rPr>
            </w:pPr>
          </w:p>
        </w:tc>
      </w:tr>
      <w:tr w:rsidR="00855F26" w14:paraId="43E9C758" w14:textId="77777777">
        <w:trPr>
          <w:trHeight w:val="20"/>
          <w:jc w:val="center"/>
        </w:trPr>
        <w:tc>
          <w:tcPr>
            <w:tcW w:w="1146" w:type="pct"/>
            <w:vMerge/>
            <w:tcBorders>
              <w:tl2br w:val="nil"/>
              <w:tr2bl w:val="nil"/>
            </w:tcBorders>
            <w:vAlign w:val="center"/>
          </w:tcPr>
          <w:p w14:paraId="7597CD10" w14:textId="77777777" w:rsidR="00855F26" w:rsidRDefault="00855F26">
            <w:pPr>
              <w:widowControl/>
              <w:jc w:val="center"/>
              <w:rPr>
                <w:rFonts w:cs="宋体"/>
                <w:kern w:val="0"/>
                <w:sz w:val="21"/>
              </w:rPr>
            </w:pPr>
          </w:p>
        </w:tc>
        <w:tc>
          <w:tcPr>
            <w:tcW w:w="703" w:type="pct"/>
            <w:tcBorders>
              <w:tl2br w:val="nil"/>
              <w:tr2bl w:val="nil"/>
            </w:tcBorders>
          </w:tcPr>
          <w:p w14:paraId="5BA2CB15" w14:textId="77777777" w:rsidR="00855F26" w:rsidRDefault="00000000">
            <w:pPr>
              <w:widowControl/>
              <w:jc w:val="center"/>
              <w:rPr>
                <w:rFonts w:cs="宋体"/>
                <w:kern w:val="0"/>
                <w:sz w:val="21"/>
              </w:rPr>
            </w:pPr>
            <w:r>
              <w:rPr>
                <w:rFonts w:cs="宋体" w:hint="eastAsia"/>
                <w:kern w:val="0"/>
                <w:sz w:val="21"/>
              </w:rPr>
              <w:t>安检区</w:t>
            </w:r>
          </w:p>
        </w:tc>
        <w:tc>
          <w:tcPr>
            <w:tcW w:w="878" w:type="pct"/>
            <w:tcBorders>
              <w:tl2br w:val="nil"/>
              <w:tr2bl w:val="nil"/>
            </w:tcBorders>
            <w:vAlign w:val="center"/>
          </w:tcPr>
          <w:p w14:paraId="0F55D09B" w14:textId="77777777" w:rsidR="00855F26" w:rsidRDefault="00000000">
            <w:pPr>
              <w:widowControl/>
              <w:jc w:val="center"/>
              <w:rPr>
                <w:rFonts w:cs="宋体"/>
                <w:kern w:val="0"/>
                <w:sz w:val="21"/>
              </w:rPr>
            </w:pPr>
            <w:r>
              <w:rPr>
                <w:rFonts w:cs="宋体" w:hint="eastAsia"/>
                <w:kern w:val="0"/>
                <w:sz w:val="21"/>
              </w:rPr>
              <w:t>地面</w:t>
            </w:r>
          </w:p>
        </w:tc>
        <w:tc>
          <w:tcPr>
            <w:tcW w:w="541" w:type="pct"/>
            <w:tcBorders>
              <w:tl2br w:val="nil"/>
              <w:tr2bl w:val="nil"/>
            </w:tcBorders>
            <w:vAlign w:val="center"/>
          </w:tcPr>
          <w:p w14:paraId="6A3073F7" w14:textId="77777777" w:rsidR="00855F26" w:rsidRDefault="00000000">
            <w:pPr>
              <w:jc w:val="center"/>
              <w:rPr>
                <w:rFonts w:cs="黑体"/>
                <w:sz w:val="21"/>
              </w:rPr>
            </w:pPr>
            <w:r>
              <w:rPr>
                <w:rFonts w:cs="黑体" w:hint="eastAsia"/>
                <w:sz w:val="21"/>
              </w:rPr>
              <w:t>3</w:t>
            </w:r>
            <w:r>
              <w:rPr>
                <w:rFonts w:cs="黑体"/>
                <w:sz w:val="21"/>
              </w:rPr>
              <w:t>00</w:t>
            </w:r>
          </w:p>
        </w:tc>
        <w:tc>
          <w:tcPr>
            <w:tcW w:w="441" w:type="pct"/>
            <w:tcBorders>
              <w:tl2br w:val="nil"/>
              <w:tr2bl w:val="nil"/>
            </w:tcBorders>
            <w:vAlign w:val="center"/>
          </w:tcPr>
          <w:p w14:paraId="5FDDCAA2" w14:textId="77777777" w:rsidR="00855F26" w:rsidRDefault="00000000">
            <w:pPr>
              <w:jc w:val="center"/>
              <w:rPr>
                <w:rFonts w:cs="黑体"/>
                <w:sz w:val="21"/>
              </w:rPr>
            </w:pPr>
            <w:r>
              <w:rPr>
                <w:rFonts w:cs="黑体" w:hint="eastAsia"/>
                <w:sz w:val="21"/>
              </w:rPr>
              <w:t>0</w:t>
            </w:r>
            <w:r>
              <w:rPr>
                <w:rFonts w:cs="黑体"/>
                <w:sz w:val="21"/>
              </w:rPr>
              <w:t>.6</w:t>
            </w:r>
          </w:p>
        </w:tc>
        <w:tc>
          <w:tcPr>
            <w:tcW w:w="420" w:type="pct"/>
            <w:vMerge/>
            <w:tcBorders>
              <w:tl2br w:val="nil"/>
              <w:tr2bl w:val="nil"/>
            </w:tcBorders>
            <w:vAlign w:val="center"/>
          </w:tcPr>
          <w:p w14:paraId="5AB38503" w14:textId="77777777" w:rsidR="00855F26" w:rsidRDefault="00855F26">
            <w:pPr>
              <w:jc w:val="center"/>
              <w:rPr>
                <w:rFonts w:cs="黑体"/>
                <w:sz w:val="21"/>
              </w:rPr>
            </w:pPr>
          </w:p>
        </w:tc>
        <w:tc>
          <w:tcPr>
            <w:tcW w:w="434" w:type="pct"/>
            <w:vMerge/>
            <w:tcBorders>
              <w:tl2br w:val="nil"/>
              <w:tr2bl w:val="nil"/>
            </w:tcBorders>
            <w:vAlign w:val="center"/>
          </w:tcPr>
          <w:p w14:paraId="3402ADF7" w14:textId="77777777" w:rsidR="00855F26" w:rsidRDefault="00855F26">
            <w:pPr>
              <w:jc w:val="center"/>
              <w:rPr>
                <w:rFonts w:cs="黑体"/>
                <w:sz w:val="21"/>
              </w:rPr>
            </w:pPr>
          </w:p>
        </w:tc>
        <w:tc>
          <w:tcPr>
            <w:tcW w:w="434" w:type="pct"/>
            <w:vMerge/>
            <w:tcBorders>
              <w:tl2br w:val="nil"/>
              <w:tr2bl w:val="nil"/>
            </w:tcBorders>
            <w:vAlign w:val="center"/>
          </w:tcPr>
          <w:p w14:paraId="65D8A974" w14:textId="77777777" w:rsidR="00855F26" w:rsidRDefault="00855F26">
            <w:pPr>
              <w:jc w:val="center"/>
              <w:rPr>
                <w:rFonts w:cs="黑体"/>
                <w:sz w:val="21"/>
              </w:rPr>
            </w:pPr>
          </w:p>
        </w:tc>
      </w:tr>
      <w:tr w:rsidR="00855F26" w14:paraId="4ECFBABE" w14:textId="77777777">
        <w:trPr>
          <w:trHeight w:val="20"/>
          <w:jc w:val="center"/>
        </w:trPr>
        <w:tc>
          <w:tcPr>
            <w:tcW w:w="1146" w:type="pct"/>
            <w:vMerge/>
            <w:tcBorders>
              <w:tl2br w:val="nil"/>
              <w:tr2bl w:val="nil"/>
            </w:tcBorders>
            <w:vAlign w:val="center"/>
          </w:tcPr>
          <w:p w14:paraId="7A914CA3" w14:textId="77777777" w:rsidR="00855F26" w:rsidRDefault="00855F26">
            <w:pPr>
              <w:widowControl/>
              <w:jc w:val="center"/>
              <w:rPr>
                <w:rFonts w:cs="宋体"/>
                <w:kern w:val="0"/>
                <w:sz w:val="21"/>
              </w:rPr>
            </w:pPr>
          </w:p>
        </w:tc>
        <w:tc>
          <w:tcPr>
            <w:tcW w:w="703" w:type="pct"/>
            <w:tcBorders>
              <w:tl2br w:val="nil"/>
              <w:tr2bl w:val="nil"/>
            </w:tcBorders>
          </w:tcPr>
          <w:p w14:paraId="333608F8" w14:textId="77777777" w:rsidR="00855F26" w:rsidRDefault="00000000">
            <w:pPr>
              <w:widowControl/>
              <w:jc w:val="center"/>
              <w:rPr>
                <w:rFonts w:cs="宋体"/>
                <w:kern w:val="0"/>
                <w:sz w:val="21"/>
              </w:rPr>
            </w:pPr>
            <w:proofErr w:type="gramStart"/>
            <w:r>
              <w:rPr>
                <w:rFonts w:cs="宋体" w:hint="eastAsia"/>
                <w:kern w:val="0"/>
                <w:sz w:val="21"/>
              </w:rPr>
              <w:t>检票区</w:t>
            </w:r>
            <w:proofErr w:type="gramEnd"/>
          </w:p>
        </w:tc>
        <w:tc>
          <w:tcPr>
            <w:tcW w:w="878" w:type="pct"/>
            <w:tcBorders>
              <w:tl2br w:val="nil"/>
              <w:tr2bl w:val="nil"/>
            </w:tcBorders>
            <w:vAlign w:val="center"/>
          </w:tcPr>
          <w:p w14:paraId="3B02E065" w14:textId="77777777" w:rsidR="00855F26" w:rsidRDefault="00000000">
            <w:pPr>
              <w:widowControl/>
              <w:jc w:val="center"/>
              <w:rPr>
                <w:rFonts w:cs="宋体"/>
                <w:kern w:val="0"/>
                <w:sz w:val="21"/>
              </w:rPr>
            </w:pPr>
            <w:r>
              <w:rPr>
                <w:rFonts w:cs="宋体" w:hint="eastAsia"/>
                <w:kern w:val="0"/>
                <w:sz w:val="21"/>
              </w:rPr>
              <w:t>地面</w:t>
            </w:r>
          </w:p>
        </w:tc>
        <w:tc>
          <w:tcPr>
            <w:tcW w:w="541" w:type="pct"/>
            <w:tcBorders>
              <w:tl2br w:val="nil"/>
              <w:tr2bl w:val="nil"/>
            </w:tcBorders>
            <w:vAlign w:val="center"/>
          </w:tcPr>
          <w:p w14:paraId="78675569" w14:textId="77777777" w:rsidR="00855F26" w:rsidRDefault="00000000">
            <w:pPr>
              <w:jc w:val="center"/>
              <w:rPr>
                <w:rFonts w:cs="黑体"/>
                <w:sz w:val="21"/>
              </w:rPr>
            </w:pPr>
            <w:r>
              <w:rPr>
                <w:rFonts w:cs="黑体" w:hint="eastAsia"/>
                <w:sz w:val="21"/>
              </w:rPr>
              <w:t>3</w:t>
            </w:r>
            <w:r>
              <w:rPr>
                <w:rFonts w:cs="黑体"/>
                <w:sz w:val="21"/>
              </w:rPr>
              <w:t>00</w:t>
            </w:r>
          </w:p>
        </w:tc>
        <w:tc>
          <w:tcPr>
            <w:tcW w:w="441" w:type="pct"/>
            <w:tcBorders>
              <w:tl2br w:val="nil"/>
              <w:tr2bl w:val="nil"/>
            </w:tcBorders>
            <w:vAlign w:val="center"/>
          </w:tcPr>
          <w:p w14:paraId="2F448B5E" w14:textId="77777777" w:rsidR="00855F26" w:rsidRDefault="00000000">
            <w:pPr>
              <w:jc w:val="center"/>
              <w:rPr>
                <w:rFonts w:cs="黑体"/>
                <w:sz w:val="21"/>
              </w:rPr>
            </w:pPr>
            <w:r>
              <w:rPr>
                <w:rFonts w:cs="黑体" w:hint="eastAsia"/>
                <w:sz w:val="21"/>
              </w:rPr>
              <w:t>0</w:t>
            </w:r>
            <w:r>
              <w:rPr>
                <w:rFonts w:cs="黑体"/>
                <w:sz w:val="21"/>
              </w:rPr>
              <w:t>.6</w:t>
            </w:r>
          </w:p>
        </w:tc>
        <w:tc>
          <w:tcPr>
            <w:tcW w:w="420" w:type="pct"/>
            <w:vMerge/>
            <w:tcBorders>
              <w:tl2br w:val="nil"/>
              <w:tr2bl w:val="nil"/>
            </w:tcBorders>
            <w:vAlign w:val="center"/>
          </w:tcPr>
          <w:p w14:paraId="73A3501D" w14:textId="77777777" w:rsidR="00855F26" w:rsidRDefault="00855F26">
            <w:pPr>
              <w:jc w:val="center"/>
              <w:rPr>
                <w:rFonts w:cs="黑体"/>
                <w:sz w:val="21"/>
              </w:rPr>
            </w:pPr>
          </w:p>
        </w:tc>
        <w:tc>
          <w:tcPr>
            <w:tcW w:w="434" w:type="pct"/>
            <w:vMerge/>
            <w:tcBorders>
              <w:tl2br w:val="nil"/>
              <w:tr2bl w:val="nil"/>
            </w:tcBorders>
            <w:vAlign w:val="center"/>
          </w:tcPr>
          <w:p w14:paraId="5B4566DD" w14:textId="77777777" w:rsidR="00855F26" w:rsidRDefault="00855F26">
            <w:pPr>
              <w:jc w:val="center"/>
              <w:rPr>
                <w:rFonts w:cs="黑体"/>
                <w:sz w:val="21"/>
              </w:rPr>
            </w:pPr>
          </w:p>
        </w:tc>
        <w:tc>
          <w:tcPr>
            <w:tcW w:w="434" w:type="pct"/>
            <w:vMerge/>
            <w:tcBorders>
              <w:tl2br w:val="nil"/>
              <w:tr2bl w:val="nil"/>
            </w:tcBorders>
            <w:vAlign w:val="center"/>
          </w:tcPr>
          <w:p w14:paraId="10880FB8" w14:textId="77777777" w:rsidR="00855F26" w:rsidRDefault="00855F26">
            <w:pPr>
              <w:jc w:val="center"/>
              <w:rPr>
                <w:rFonts w:cs="黑体"/>
                <w:sz w:val="21"/>
              </w:rPr>
            </w:pPr>
          </w:p>
        </w:tc>
      </w:tr>
      <w:tr w:rsidR="00855F26" w14:paraId="6C2C5D7C" w14:textId="77777777">
        <w:trPr>
          <w:trHeight w:val="20"/>
          <w:jc w:val="center"/>
        </w:trPr>
        <w:tc>
          <w:tcPr>
            <w:tcW w:w="1146" w:type="pct"/>
            <w:vMerge w:val="restart"/>
            <w:tcBorders>
              <w:tl2br w:val="nil"/>
              <w:tr2bl w:val="nil"/>
            </w:tcBorders>
            <w:vAlign w:val="center"/>
          </w:tcPr>
          <w:p w14:paraId="123BEE02" w14:textId="77777777" w:rsidR="00855F26" w:rsidRDefault="00000000">
            <w:pPr>
              <w:widowControl/>
              <w:jc w:val="center"/>
              <w:rPr>
                <w:rFonts w:cs="宋体"/>
                <w:kern w:val="0"/>
                <w:sz w:val="21"/>
              </w:rPr>
            </w:pPr>
            <w:r>
              <w:rPr>
                <w:rFonts w:cs="宋体" w:hint="eastAsia"/>
                <w:kern w:val="0"/>
                <w:sz w:val="21"/>
              </w:rPr>
              <w:t>过厅</w:t>
            </w:r>
          </w:p>
        </w:tc>
        <w:tc>
          <w:tcPr>
            <w:tcW w:w="703" w:type="pct"/>
            <w:tcBorders>
              <w:tl2br w:val="nil"/>
              <w:tr2bl w:val="nil"/>
            </w:tcBorders>
          </w:tcPr>
          <w:p w14:paraId="2026742E" w14:textId="77777777" w:rsidR="00855F26" w:rsidRDefault="00000000">
            <w:pPr>
              <w:widowControl/>
              <w:jc w:val="center"/>
              <w:rPr>
                <w:rFonts w:cs="宋体"/>
                <w:kern w:val="0"/>
                <w:sz w:val="21"/>
              </w:rPr>
            </w:pPr>
            <w:r>
              <w:rPr>
                <w:rFonts w:cs="宋体" w:hint="eastAsia"/>
                <w:kern w:val="0"/>
                <w:sz w:val="21"/>
              </w:rPr>
              <w:t>一般</w:t>
            </w:r>
          </w:p>
        </w:tc>
        <w:tc>
          <w:tcPr>
            <w:tcW w:w="878" w:type="pct"/>
            <w:tcBorders>
              <w:tl2br w:val="nil"/>
              <w:tr2bl w:val="nil"/>
            </w:tcBorders>
            <w:vAlign w:val="center"/>
          </w:tcPr>
          <w:p w14:paraId="7E43DE0D" w14:textId="77777777" w:rsidR="00855F26" w:rsidRDefault="00000000">
            <w:pPr>
              <w:widowControl/>
              <w:jc w:val="center"/>
              <w:rPr>
                <w:rFonts w:cs="宋体"/>
                <w:kern w:val="0"/>
                <w:sz w:val="21"/>
              </w:rPr>
            </w:pPr>
            <w:r>
              <w:rPr>
                <w:rFonts w:cs="宋体" w:hint="eastAsia"/>
                <w:kern w:val="0"/>
                <w:sz w:val="21"/>
              </w:rPr>
              <w:t>地面</w:t>
            </w:r>
          </w:p>
        </w:tc>
        <w:tc>
          <w:tcPr>
            <w:tcW w:w="541" w:type="pct"/>
            <w:tcBorders>
              <w:tl2br w:val="nil"/>
              <w:tr2bl w:val="nil"/>
            </w:tcBorders>
            <w:vAlign w:val="center"/>
          </w:tcPr>
          <w:p w14:paraId="0CAA94A8" w14:textId="77777777" w:rsidR="00855F26" w:rsidRDefault="00000000">
            <w:pPr>
              <w:jc w:val="center"/>
              <w:rPr>
                <w:rFonts w:cs="黑体"/>
                <w:sz w:val="21"/>
              </w:rPr>
            </w:pPr>
            <w:r>
              <w:rPr>
                <w:rFonts w:cs="黑体" w:hint="eastAsia"/>
                <w:sz w:val="21"/>
              </w:rPr>
              <w:t>1</w:t>
            </w:r>
            <w:r>
              <w:rPr>
                <w:rFonts w:cs="黑体"/>
                <w:sz w:val="21"/>
              </w:rPr>
              <w:t>50</w:t>
            </w:r>
          </w:p>
        </w:tc>
        <w:tc>
          <w:tcPr>
            <w:tcW w:w="441" w:type="pct"/>
            <w:tcBorders>
              <w:tl2br w:val="nil"/>
              <w:tr2bl w:val="nil"/>
            </w:tcBorders>
            <w:vAlign w:val="center"/>
          </w:tcPr>
          <w:p w14:paraId="0715B54B" w14:textId="77777777" w:rsidR="00855F26" w:rsidRDefault="00000000">
            <w:pPr>
              <w:jc w:val="center"/>
              <w:rPr>
                <w:rFonts w:cs="黑体"/>
                <w:sz w:val="21"/>
              </w:rPr>
            </w:pPr>
            <w:r>
              <w:rPr>
                <w:rFonts w:cs="黑体" w:hint="eastAsia"/>
                <w:sz w:val="21"/>
              </w:rPr>
              <w:t>0</w:t>
            </w:r>
            <w:r>
              <w:rPr>
                <w:rFonts w:cs="黑体"/>
                <w:sz w:val="21"/>
              </w:rPr>
              <w:t>.4</w:t>
            </w:r>
          </w:p>
        </w:tc>
        <w:tc>
          <w:tcPr>
            <w:tcW w:w="420" w:type="pct"/>
            <w:vMerge w:val="restart"/>
            <w:tcBorders>
              <w:tl2br w:val="nil"/>
              <w:tr2bl w:val="nil"/>
            </w:tcBorders>
            <w:vAlign w:val="center"/>
          </w:tcPr>
          <w:p w14:paraId="66D8C3ED" w14:textId="77777777" w:rsidR="00855F26" w:rsidRDefault="00000000">
            <w:pPr>
              <w:jc w:val="center"/>
              <w:rPr>
                <w:rFonts w:cs="黑体"/>
                <w:sz w:val="21"/>
              </w:rPr>
            </w:pPr>
            <w:r>
              <w:rPr>
                <w:rFonts w:cs="黑体" w:hint="eastAsia"/>
                <w:sz w:val="21"/>
              </w:rPr>
              <w:t>8</w:t>
            </w:r>
            <w:r>
              <w:rPr>
                <w:rFonts w:cs="黑体"/>
                <w:sz w:val="21"/>
              </w:rPr>
              <w:t>0</w:t>
            </w:r>
          </w:p>
        </w:tc>
        <w:tc>
          <w:tcPr>
            <w:tcW w:w="434" w:type="pct"/>
            <w:vMerge w:val="restart"/>
            <w:tcBorders>
              <w:tl2br w:val="nil"/>
              <w:tr2bl w:val="nil"/>
            </w:tcBorders>
            <w:vAlign w:val="center"/>
          </w:tcPr>
          <w:p w14:paraId="24E15874" w14:textId="77777777" w:rsidR="00855F26" w:rsidRDefault="00000000">
            <w:pPr>
              <w:jc w:val="center"/>
              <w:rPr>
                <w:rFonts w:cs="黑体"/>
                <w:sz w:val="21"/>
              </w:rPr>
            </w:pPr>
            <w:r>
              <w:rPr>
                <w:rFonts w:asciiTheme="minorEastAsia" w:eastAsiaTheme="minorEastAsia" w:hAnsiTheme="minorEastAsia" w:cs="宋体"/>
                <w:kern w:val="0"/>
                <w:sz w:val="21"/>
              </w:rPr>
              <w:t>0</w:t>
            </w:r>
          </w:p>
        </w:tc>
        <w:tc>
          <w:tcPr>
            <w:tcW w:w="434" w:type="pct"/>
            <w:vMerge w:val="restart"/>
            <w:tcBorders>
              <w:tl2br w:val="nil"/>
              <w:tr2bl w:val="nil"/>
            </w:tcBorders>
            <w:vAlign w:val="center"/>
          </w:tcPr>
          <w:p w14:paraId="740B2F8E" w14:textId="77777777" w:rsidR="00855F26" w:rsidRDefault="00000000">
            <w:pPr>
              <w:jc w:val="center"/>
              <w:rPr>
                <w:rFonts w:cs="黑体"/>
                <w:sz w:val="21"/>
              </w:rPr>
            </w:pPr>
            <w:r>
              <w:rPr>
                <w:rFonts w:cs="黑体" w:hint="eastAsia"/>
                <w:sz w:val="21"/>
              </w:rPr>
              <w:t>2</w:t>
            </w:r>
            <w:r>
              <w:rPr>
                <w:rFonts w:cs="黑体"/>
                <w:sz w:val="21"/>
              </w:rPr>
              <w:t>2</w:t>
            </w:r>
          </w:p>
        </w:tc>
      </w:tr>
      <w:tr w:rsidR="00855F26" w14:paraId="3746AD4D" w14:textId="77777777">
        <w:trPr>
          <w:trHeight w:val="20"/>
          <w:jc w:val="center"/>
        </w:trPr>
        <w:tc>
          <w:tcPr>
            <w:tcW w:w="1146" w:type="pct"/>
            <w:vMerge/>
            <w:tcBorders>
              <w:tl2br w:val="nil"/>
              <w:tr2bl w:val="nil"/>
            </w:tcBorders>
            <w:vAlign w:val="center"/>
          </w:tcPr>
          <w:p w14:paraId="7D0B4478" w14:textId="77777777" w:rsidR="00855F26" w:rsidRDefault="00855F26">
            <w:pPr>
              <w:widowControl/>
              <w:jc w:val="center"/>
              <w:rPr>
                <w:rFonts w:cs="宋体"/>
                <w:kern w:val="0"/>
                <w:sz w:val="21"/>
              </w:rPr>
            </w:pPr>
          </w:p>
        </w:tc>
        <w:tc>
          <w:tcPr>
            <w:tcW w:w="703" w:type="pct"/>
            <w:tcBorders>
              <w:tl2br w:val="nil"/>
              <w:tr2bl w:val="nil"/>
            </w:tcBorders>
          </w:tcPr>
          <w:p w14:paraId="344EBB7C" w14:textId="77777777" w:rsidR="00855F26" w:rsidRDefault="00000000">
            <w:pPr>
              <w:widowControl/>
              <w:jc w:val="center"/>
              <w:rPr>
                <w:rFonts w:cs="宋体"/>
                <w:kern w:val="0"/>
                <w:sz w:val="21"/>
              </w:rPr>
            </w:pPr>
            <w:r>
              <w:rPr>
                <w:rFonts w:cs="宋体" w:hint="eastAsia"/>
                <w:kern w:val="0"/>
                <w:sz w:val="21"/>
              </w:rPr>
              <w:t>高档</w:t>
            </w:r>
          </w:p>
        </w:tc>
        <w:tc>
          <w:tcPr>
            <w:tcW w:w="878" w:type="pct"/>
            <w:tcBorders>
              <w:tl2br w:val="nil"/>
              <w:tr2bl w:val="nil"/>
            </w:tcBorders>
            <w:vAlign w:val="center"/>
          </w:tcPr>
          <w:p w14:paraId="4B7B62AE" w14:textId="77777777" w:rsidR="00855F26" w:rsidRDefault="00000000">
            <w:pPr>
              <w:widowControl/>
              <w:jc w:val="center"/>
              <w:rPr>
                <w:rFonts w:cs="宋体"/>
                <w:kern w:val="0"/>
                <w:sz w:val="21"/>
              </w:rPr>
            </w:pPr>
            <w:r>
              <w:rPr>
                <w:rFonts w:cs="宋体" w:hint="eastAsia"/>
                <w:kern w:val="0"/>
                <w:sz w:val="21"/>
              </w:rPr>
              <w:t>地面</w:t>
            </w:r>
          </w:p>
        </w:tc>
        <w:tc>
          <w:tcPr>
            <w:tcW w:w="541" w:type="pct"/>
            <w:tcBorders>
              <w:tl2br w:val="nil"/>
              <w:tr2bl w:val="nil"/>
            </w:tcBorders>
            <w:vAlign w:val="center"/>
          </w:tcPr>
          <w:p w14:paraId="578596DC" w14:textId="77777777" w:rsidR="00855F26" w:rsidRDefault="00000000">
            <w:pPr>
              <w:jc w:val="center"/>
              <w:rPr>
                <w:rFonts w:cs="黑体"/>
                <w:sz w:val="21"/>
              </w:rPr>
            </w:pPr>
            <w:r>
              <w:rPr>
                <w:rFonts w:cs="黑体" w:hint="eastAsia"/>
                <w:sz w:val="21"/>
              </w:rPr>
              <w:t>2</w:t>
            </w:r>
            <w:r>
              <w:rPr>
                <w:rFonts w:cs="黑体"/>
                <w:sz w:val="21"/>
              </w:rPr>
              <w:t>00</w:t>
            </w:r>
          </w:p>
        </w:tc>
        <w:tc>
          <w:tcPr>
            <w:tcW w:w="441" w:type="pct"/>
            <w:tcBorders>
              <w:tl2br w:val="nil"/>
              <w:tr2bl w:val="nil"/>
            </w:tcBorders>
            <w:vAlign w:val="center"/>
          </w:tcPr>
          <w:p w14:paraId="3AF9541B" w14:textId="77777777" w:rsidR="00855F26" w:rsidRDefault="00000000">
            <w:pPr>
              <w:jc w:val="center"/>
              <w:rPr>
                <w:rFonts w:cs="黑体"/>
                <w:sz w:val="21"/>
              </w:rPr>
            </w:pPr>
            <w:r>
              <w:rPr>
                <w:rFonts w:cs="黑体" w:hint="eastAsia"/>
                <w:sz w:val="21"/>
              </w:rPr>
              <w:t>0</w:t>
            </w:r>
            <w:r>
              <w:rPr>
                <w:rFonts w:cs="黑体"/>
                <w:sz w:val="21"/>
              </w:rPr>
              <w:t>.6</w:t>
            </w:r>
          </w:p>
        </w:tc>
        <w:tc>
          <w:tcPr>
            <w:tcW w:w="420" w:type="pct"/>
            <w:vMerge/>
            <w:tcBorders>
              <w:tl2br w:val="nil"/>
              <w:tr2bl w:val="nil"/>
            </w:tcBorders>
            <w:vAlign w:val="center"/>
          </w:tcPr>
          <w:p w14:paraId="0A1C7604" w14:textId="77777777" w:rsidR="00855F26" w:rsidRDefault="00855F26">
            <w:pPr>
              <w:jc w:val="center"/>
              <w:rPr>
                <w:rFonts w:cs="黑体"/>
                <w:sz w:val="21"/>
              </w:rPr>
            </w:pPr>
          </w:p>
        </w:tc>
        <w:tc>
          <w:tcPr>
            <w:tcW w:w="434" w:type="pct"/>
            <w:vMerge/>
            <w:tcBorders>
              <w:tl2br w:val="nil"/>
              <w:tr2bl w:val="nil"/>
            </w:tcBorders>
            <w:vAlign w:val="center"/>
          </w:tcPr>
          <w:p w14:paraId="00E821A4" w14:textId="77777777" w:rsidR="00855F26" w:rsidRDefault="00855F26">
            <w:pPr>
              <w:jc w:val="center"/>
              <w:rPr>
                <w:rFonts w:cs="黑体"/>
                <w:sz w:val="21"/>
              </w:rPr>
            </w:pPr>
          </w:p>
        </w:tc>
        <w:tc>
          <w:tcPr>
            <w:tcW w:w="434" w:type="pct"/>
            <w:vMerge/>
            <w:tcBorders>
              <w:tl2br w:val="nil"/>
              <w:tr2bl w:val="nil"/>
            </w:tcBorders>
            <w:vAlign w:val="center"/>
          </w:tcPr>
          <w:p w14:paraId="645F4E2B" w14:textId="77777777" w:rsidR="00855F26" w:rsidRDefault="00855F26">
            <w:pPr>
              <w:jc w:val="center"/>
              <w:rPr>
                <w:rFonts w:cs="黑体"/>
                <w:sz w:val="21"/>
              </w:rPr>
            </w:pPr>
          </w:p>
        </w:tc>
      </w:tr>
      <w:tr w:rsidR="00855F26" w14:paraId="1B38C57A" w14:textId="77777777">
        <w:trPr>
          <w:trHeight w:val="20"/>
          <w:jc w:val="center"/>
        </w:trPr>
        <w:tc>
          <w:tcPr>
            <w:tcW w:w="1146" w:type="pct"/>
            <w:tcBorders>
              <w:tl2br w:val="nil"/>
              <w:tr2bl w:val="nil"/>
            </w:tcBorders>
            <w:vAlign w:val="center"/>
          </w:tcPr>
          <w:p w14:paraId="2D733492" w14:textId="77777777" w:rsidR="00855F26" w:rsidRDefault="00000000">
            <w:pPr>
              <w:widowControl/>
              <w:jc w:val="center"/>
              <w:rPr>
                <w:rFonts w:cs="宋体"/>
                <w:kern w:val="0"/>
                <w:sz w:val="21"/>
              </w:rPr>
            </w:pPr>
            <w:r>
              <w:rPr>
                <w:rFonts w:cs="宋体" w:hint="eastAsia"/>
                <w:kern w:val="0"/>
                <w:sz w:val="21"/>
              </w:rPr>
              <w:t>休息室</w:t>
            </w:r>
          </w:p>
        </w:tc>
        <w:tc>
          <w:tcPr>
            <w:tcW w:w="703" w:type="pct"/>
            <w:tcBorders>
              <w:tl2br w:val="nil"/>
              <w:tr2bl w:val="nil"/>
            </w:tcBorders>
          </w:tcPr>
          <w:p w14:paraId="37B49776" w14:textId="77777777" w:rsidR="00855F26" w:rsidRDefault="00000000">
            <w:pPr>
              <w:widowControl/>
              <w:jc w:val="center"/>
              <w:rPr>
                <w:rFonts w:cs="宋体"/>
                <w:kern w:val="0"/>
                <w:sz w:val="21"/>
              </w:rPr>
            </w:pPr>
            <w:r>
              <w:rPr>
                <w:rFonts w:cs="宋体" w:hint="eastAsia"/>
                <w:kern w:val="0"/>
                <w:sz w:val="21"/>
              </w:rPr>
              <w:t>/</w:t>
            </w:r>
          </w:p>
        </w:tc>
        <w:tc>
          <w:tcPr>
            <w:tcW w:w="878" w:type="pct"/>
            <w:tcBorders>
              <w:tl2br w:val="nil"/>
              <w:tr2bl w:val="nil"/>
            </w:tcBorders>
            <w:vAlign w:val="center"/>
          </w:tcPr>
          <w:p w14:paraId="26235C37" w14:textId="77777777" w:rsidR="00855F26" w:rsidRDefault="00000000">
            <w:pPr>
              <w:widowControl/>
              <w:jc w:val="center"/>
              <w:rPr>
                <w:rFonts w:cs="宋体"/>
                <w:kern w:val="0"/>
                <w:sz w:val="21"/>
              </w:rPr>
            </w:pPr>
            <w:r>
              <w:rPr>
                <w:rFonts w:cs="宋体" w:hint="eastAsia"/>
                <w:kern w:val="0"/>
                <w:sz w:val="21"/>
              </w:rPr>
              <w:t>地面</w:t>
            </w:r>
          </w:p>
        </w:tc>
        <w:tc>
          <w:tcPr>
            <w:tcW w:w="541" w:type="pct"/>
            <w:tcBorders>
              <w:tl2br w:val="nil"/>
              <w:tr2bl w:val="nil"/>
            </w:tcBorders>
            <w:vAlign w:val="center"/>
          </w:tcPr>
          <w:p w14:paraId="3595755C" w14:textId="77777777" w:rsidR="00855F26" w:rsidRDefault="00000000">
            <w:pPr>
              <w:jc w:val="center"/>
              <w:rPr>
                <w:rFonts w:cs="黑体"/>
                <w:sz w:val="21"/>
              </w:rPr>
            </w:pPr>
            <w:r>
              <w:rPr>
                <w:rFonts w:cs="黑体" w:hint="eastAsia"/>
                <w:sz w:val="21"/>
              </w:rPr>
              <w:t>2</w:t>
            </w:r>
            <w:r>
              <w:rPr>
                <w:rFonts w:cs="黑体"/>
                <w:sz w:val="21"/>
              </w:rPr>
              <w:t>00</w:t>
            </w:r>
          </w:p>
        </w:tc>
        <w:tc>
          <w:tcPr>
            <w:tcW w:w="441" w:type="pct"/>
            <w:tcBorders>
              <w:tl2br w:val="nil"/>
              <w:tr2bl w:val="nil"/>
            </w:tcBorders>
            <w:vAlign w:val="center"/>
          </w:tcPr>
          <w:p w14:paraId="41C419EC" w14:textId="77777777" w:rsidR="00855F26" w:rsidRDefault="00000000">
            <w:pPr>
              <w:jc w:val="center"/>
              <w:rPr>
                <w:rFonts w:cs="黑体"/>
                <w:sz w:val="21"/>
              </w:rPr>
            </w:pPr>
            <w:r>
              <w:rPr>
                <w:rFonts w:cs="黑体" w:hint="eastAsia"/>
                <w:sz w:val="21"/>
              </w:rPr>
              <w:t>0</w:t>
            </w:r>
            <w:r>
              <w:rPr>
                <w:rFonts w:cs="黑体"/>
                <w:sz w:val="21"/>
              </w:rPr>
              <w:t>.4</w:t>
            </w:r>
          </w:p>
        </w:tc>
        <w:tc>
          <w:tcPr>
            <w:tcW w:w="420" w:type="pct"/>
            <w:tcBorders>
              <w:tl2br w:val="nil"/>
              <w:tr2bl w:val="nil"/>
            </w:tcBorders>
            <w:vAlign w:val="center"/>
          </w:tcPr>
          <w:p w14:paraId="1B2341DC" w14:textId="77777777" w:rsidR="00855F26" w:rsidRDefault="00000000">
            <w:pPr>
              <w:jc w:val="center"/>
              <w:rPr>
                <w:rFonts w:cs="黑体"/>
                <w:sz w:val="21"/>
              </w:rPr>
            </w:pPr>
            <w:r>
              <w:rPr>
                <w:rFonts w:cs="黑体" w:hint="eastAsia"/>
                <w:sz w:val="21"/>
              </w:rPr>
              <w:t>8</w:t>
            </w:r>
            <w:r>
              <w:rPr>
                <w:rFonts w:cs="黑体"/>
                <w:sz w:val="21"/>
              </w:rPr>
              <w:t>0</w:t>
            </w:r>
          </w:p>
        </w:tc>
        <w:tc>
          <w:tcPr>
            <w:tcW w:w="434" w:type="pct"/>
            <w:tcBorders>
              <w:tl2br w:val="nil"/>
              <w:tr2bl w:val="nil"/>
            </w:tcBorders>
            <w:vAlign w:val="center"/>
          </w:tcPr>
          <w:p w14:paraId="32A26792" w14:textId="77777777" w:rsidR="00855F26" w:rsidRDefault="00000000">
            <w:pPr>
              <w:jc w:val="center"/>
              <w:rPr>
                <w:rFonts w:cs="黑体"/>
                <w:sz w:val="21"/>
              </w:rPr>
            </w:pPr>
            <w:r>
              <w:rPr>
                <w:rFonts w:asciiTheme="minorEastAsia" w:eastAsiaTheme="minorEastAsia" w:hAnsiTheme="minorEastAsia" w:cs="宋体"/>
                <w:kern w:val="0"/>
                <w:sz w:val="21"/>
              </w:rPr>
              <w:t>0</w:t>
            </w:r>
          </w:p>
        </w:tc>
        <w:tc>
          <w:tcPr>
            <w:tcW w:w="434" w:type="pct"/>
            <w:tcBorders>
              <w:tl2br w:val="nil"/>
              <w:tr2bl w:val="nil"/>
            </w:tcBorders>
            <w:vAlign w:val="center"/>
          </w:tcPr>
          <w:p w14:paraId="1B6C0CEE" w14:textId="77777777" w:rsidR="00855F26" w:rsidRDefault="00000000">
            <w:pPr>
              <w:jc w:val="center"/>
              <w:rPr>
                <w:rFonts w:cs="黑体"/>
                <w:sz w:val="21"/>
              </w:rPr>
            </w:pPr>
            <w:r>
              <w:rPr>
                <w:rFonts w:cs="黑体" w:hint="eastAsia"/>
                <w:sz w:val="21"/>
              </w:rPr>
              <w:t>2</w:t>
            </w:r>
            <w:r>
              <w:rPr>
                <w:rFonts w:cs="黑体"/>
                <w:sz w:val="21"/>
              </w:rPr>
              <w:t>2</w:t>
            </w:r>
          </w:p>
        </w:tc>
      </w:tr>
      <w:tr w:rsidR="00855F26" w14:paraId="15D5603C" w14:textId="77777777">
        <w:trPr>
          <w:trHeight w:val="20"/>
          <w:jc w:val="center"/>
        </w:trPr>
        <w:tc>
          <w:tcPr>
            <w:tcW w:w="1146" w:type="pct"/>
            <w:tcBorders>
              <w:tl2br w:val="nil"/>
              <w:tr2bl w:val="nil"/>
            </w:tcBorders>
            <w:vAlign w:val="center"/>
          </w:tcPr>
          <w:p w14:paraId="6BFCA9F1" w14:textId="77777777" w:rsidR="00855F26" w:rsidRDefault="00000000">
            <w:pPr>
              <w:widowControl/>
              <w:jc w:val="center"/>
              <w:rPr>
                <w:rFonts w:cs="宋体"/>
                <w:kern w:val="0"/>
                <w:sz w:val="21"/>
              </w:rPr>
            </w:pPr>
            <w:r>
              <w:rPr>
                <w:rFonts w:cs="宋体" w:hint="eastAsia"/>
                <w:kern w:val="0"/>
                <w:sz w:val="21"/>
              </w:rPr>
              <w:t>贵宾厅</w:t>
            </w:r>
          </w:p>
        </w:tc>
        <w:tc>
          <w:tcPr>
            <w:tcW w:w="703" w:type="pct"/>
            <w:tcBorders>
              <w:tl2br w:val="nil"/>
              <w:tr2bl w:val="nil"/>
            </w:tcBorders>
          </w:tcPr>
          <w:p w14:paraId="57106D79" w14:textId="77777777" w:rsidR="00855F26" w:rsidRDefault="00000000">
            <w:pPr>
              <w:widowControl/>
              <w:jc w:val="center"/>
              <w:rPr>
                <w:rFonts w:cs="宋体"/>
                <w:kern w:val="0"/>
                <w:sz w:val="21"/>
              </w:rPr>
            </w:pPr>
            <w:r>
              <w:rPr>
                <w:rFonts w:cs="宋体" w:hint="eastAsia"/>
                <w:kern w:val="0"/>
                <w:sz w:val="21"/>
              </w:rPr>
              <w:t>/</w:t>
            </w:r>
          </w:p>
        </w:tc>
        <w:tc>
          <w:tcPr>
            <w:tcW w:w="878" w:type="pct"/>
            <w:tcBorders>
              <w:tl2br w:val="nil"/>
              <w:tr2bl w:val="nil"/>
            </w:tcBorders>
            <w:vAlign w:val="center"/>
          </w:tcPr>
          <w:p w14:paraId="2C449C97" w14:textId="77777777" w:rsidR="00855F26" w:rsidRDefault="00000000">
            <w:pPr>
              <w:widowControl/>
              <w:spacing w:line="200" w:lineRule="exact"/>
              <w:jc w:val="center"/>
              <w:rPr>
                <w:rFonts w:cs="宋体"/>
                <w:kern w:val="0"/>
                <w:sz w:val="21"/>
              </w:rPr>
            </w:pPr>
            <w:r>
              <w:rPr>
                <w:rFonts w:cs="宋体" w:hint="eastAsia"/>
                <w:kern w:val="0"/>
                <w:sz w:val="21"/>
              </w:rPr>
              <w:t>0</w:t>
            </w:r>
            <w:r>
              <w:rPr>
                <w:rFonts w:cs="宋体"/>
                <w:kern w:val="0"/>
                <w:sz w:val="21"/>
              </w:rPr>
              <w:t>.75</w:t>
            </w:r>
            <w:r>
              <w:rPr>
                <w:rFonts w:cs="宋体" w:hint="eastAsia"/>
                <w:kern w:val="0"/>
                <w:sz w:val="21"/>
              </w:rPr>
              <w:t>m</w:t>
            </w:r>
            <w:r>
              <w:rPr>
                <w:rFonts w:cs="宋体" w:hint="eastAsia"/>
                <w:kern w:val="0"/>
                <w:sz w:val="21"/>
              </w:rPr>
              <w:t>水平面</w:t>
            </w:r>
          </w:p>
        </w:tc>
        <w:tc>
          <w:tcPr>
            <w:tcW w:w="541" w:type="pct"/>
            <w:tcBorders>
              <w:tl2br w:val="nil"/>
              <w:tr2bl w:val="nil"/>
            </w:tcBorders>
            <w:vAlign w:val="center"/>
          </w:tcPr>
          <w:p w14:paraId="5F381A54" w14:textId="77777777" w:rsidR="00855F26" w:rsidRDefault="00000000">
            <w:pPr>
              <w:jc w:val="center"/>
              <w:rPr>
                <w:rFonts w:cs="黑体"/>
                <w:sz w:val="21"/>
              </w:rPr>
            </w:pPr>
            <w:r>
              <w:rPr>
                <w:rFonts w:cs="黑体" w:hint="eastAsia"/>
                <w:sz w:val="21"/>
              </w:rPr>
              <w:t>5</w:t>
            </w:r>
            <w:r>
              <w:rPr>
                <w:rFonts w:cs="黑体"/>
                <w:sz w:val="21"/>
              </w:rPr>
              <w:t>00</w:t>
            </w:r>
          </w:p>
        </w:tc>
        <w:tc>
          <w:tcPr>
            <w:tcW w:w="441" w:type="pct"/>
            <w:tcBorders>
              <w:tl2br w:val="nil"/>
              <w:tr2bl w:val="nil"/>
            </w:tcBorders>
            <w:vAlign w:val="center"/>
          </w:tcPr>
          <w:p w14:paraId="065701AE" w14:textId="77777777" w:rsidR="00855F26" w:rsidRDefault="00000000">
            <w:pPr>
              <w:jc w:val="center"/>
              <w:rPr>
                <w:rFonts w:cs="黑体"/>
                <w:sz w:val="21"/>
              </w:rPr>
            </w:pPr>
            <w:r>
              <w:rPr>
                <w:rFonts w:cs="黑体" w:hint="eastAsia"/>
                <w:sz w:val="21"/>
              </w:rPr>
              <w:t>0</w:t>
            </w:r>
            <w:r>
              <w:rPr>
                <w:rFonts w:cs="黑体"/>
                <w:sz w:val="21"/>
              </w:rPr>
              <w:t>.6</w:t>
            </w:r>
          </w:p>
        </w:tc>
        <w:tc>
          <w:tcPr>
            <w:tcW w:w="420" w:type="pct"/>
            <w:tcBorders>
              <w:tl2br w:val="nil"/>
              <w:tr2bl w:val="nil"/>
            </w:tcBorders>
            <w:vAlign w:val="center"/>
          </w:tcPr>
          <w:p w14:paraId="52E818AC" w14:textId="77777777" w:rsidR="00855F26" w:rsidRDefault="00000000">
            <w:pPr>
              <w:jc w:val="center"/>
              <w:rPr>
                <w:rFonts w:cs="黑体"/>
                <w:sz w:val="21"/>
              </w:rPr>
            </w:pPr>
            <w:r>
              <w:rPr>
                <w:rFonts w:cs="黑体" w:hint="eastAsia"/>
                <w:sz w:val="21"/>
              </w:rPr>
              <w:t>9</w:t>
            </w:r>
            <w:r>
              <w:rPr>
                <w:rFonts w:cs="黑体"/>
                <w:sz w:val="21"/>
              </w:rPr>
              <w:t>0</w:t>
            </w:r>
          </w:p>
        </w:tc>
        <w:tc>
          <w:tcPr>
            <w:tcW w:w="434" w:type="pct"/>
            <w:tcBorders>
              <w:tl2br w:val="nil"/>
              <w:tr2bl w:val="nil"/>
            </w:tcBorders>
            <w:vAlign w:val="center"/>
          </w:tcPr>
          <w:p w14:paraId="2D075B9F" w14:textId="77777777" w:rsidR="00855F26" w:rsidRDefault="00000000">
            <w:pPr>
              <w:jc w:val="center"/>
              <w:rPr>
                <w:rFonts w:cs="黑体"/>
                <w:sz w:val="21"/>
              </w:rPr>
            </w:pPr>
            <w:r>
              <w:rPr>
                <w:rFonts w:asciiTheme="minorEastAsia" w:eastAsiaTheme="minorEastAsia" w:hAnsiTheme="minorEastAsia" w:cs="宋体"/>
                <w:kern w:val="0"/>
                <w:sz w:val="21"/>
              </w:rPr>
              <w:t>50</w:t>
            </w:r>
          </w:p>
        </w:tc>
        <w:tc>
          <w:tcPr>
            <w:tcW w:w="434" w:type="pct"/>
            <w:tcBorders>
              <w:tl2br w:val="nil"/>
              <w:tr2bl w:val="nil"/>
            </w:tcBorders>
            <w:vAlign w:val="center"/>
          </w:tcPr>
          <w:p w14:paraId="0E52B423" w14:textId="77777777" w:rsidR="00855F26" w:rsidRDefault="00000000">
            <w:pPr>
              <w:jc w:val="center"/>
              <w:rPr>
                <w:rFonts w:cs="黑体"/>
                <w:sz w:val="21"/>
              </w:rPr>
            </w:pPr>
            <w:r>
              <w:rPr>
                <w:rFonts w:cs="黑体" w:hint="eastAsia"/>
                <w:sz w:val="21"/>
              </w:rPr>
              <w:t>1</w:t>
            </w:r>
            <w:r>
              <w:rPr>
                <w:rFonts w:cs="黑体"/>
                <w:sz w:val="21"/>
              </w:rPr>
              <w:t>9</w:t>
            </w:r>
          </w:p>
        </w:tc>
      </w:tr>
      <w:tr w:rsidR="00855F26" w14:paraId="20CBE77E" w14:textId="77777777">
        <w:trPr>
          <w:trHeight w:val="20"/>
          <w:jc w:val="center"/>
        </w:trPr>
        <w:tc>
          <w:tcPr>
            <w:tcW w:w="1146" w:type="pct"/>
            <w:tcBorders>
              <w:tl2br w:val="nil"/>
              <w:tr2bl w:val="nil"/>
            </w:tcBorders>
            <w:vAlign w:val="center"/>
          </w:tcPr>
          <w:p w14:paraId="35D99625" w14:textId="77777777" w:rsidR="00855F26" w:rsidRDefault="00000000">
            <w:pPr>
              <w:widowControl/>
              <w:jc w:val="center"/>
              <w:rPr>
                <w:rFonts w:cs="宋体"/>
                <w:kern w:val="0"/>
                <w:sz w:val="21"/>
              </w:rPr>
            </w:pPr>
            <w:r>
              <w:rPr>
                <w:rFonts w:cs="宋体" w:hint="eastAsia"/>
                <w:kern w:val="0"/>
                <w:sz w:val="21"/>
              </w:rPr>
              <w:t>公共餐厅</w:t>
            </w:r>
          </w:p>
        </w:tc>
        <w:tc>
          <w:tcPr>
            <w:tcW w:w="703" w:type="pct"/>
            <w:tcBorders>
              <w:tl2br w:val="nil"/>
              <w:tr2bl w:val="nil"/>
            </w:tcBorders>
          </w:tcPr>
          <w:p w14:paraId="7761D3B1" w14:textId="77777777" w:rsidR="00855F26" w:rsidRDefault="00000000">
            <w:pPr>
              <w:widowControl/>
              <w:jc w:val="center"/>
              <w:rPr>
                <w:rFonts w:cs="宋体"/>
                <w:kern w:val="0"/>
                <w:sz w:val="21"/>
              </w:rPr>
            </w:pPr>
            <w:r>
              <w:rPr>
                <w:rFonts w:cs="宋体" w:hint="eastAsia"/>
                <w:kern w:val="0"/>
                <w:sz w:val="21"/>
              </w:rPr>
              <w:t>/</w:t>
            </w:r>
          </w:p>
        </w:tc>
        <w:tc>
          <w:tcPr>
            <w:tcW w:w="878" w:type="pct"/>
            <w:tcBorders>
              <w:tl2br w:val="nil"/>
              <w:tr2bl w:val="nil"/>
            </w:tcBorders>
            <w:vAlign w:val="center"/>
          </w:tcPr>
          <w:p w14:paraId="7F032DB9" w14:textId="77777777" w:rsidR="00855F26" w:rsidRDefault="00000000">
            <w:pPr>
              <w:widowControl/>
              <w:spacing w:line="200" w:lineRule="exact"/>
              <w:jc w:val="center"/>
              <w:rPr>
                <w:rFonts w:cs="宋体"/>
                <w:kern w:val="0"/>
                <w:sz w:val="21"/>
              </w:rPr>
            </w:pPr>
            <w:r>
              <w:rPr>
                <w:rFonts w:cs="宋体" w:hint="eastAsia"/>
                <w:kern w:val="0"/>
                <w:sz w:val="21"/>
              </w:rPr>
              <w:t>0</w:t>
            </w:r>
            <w:r>
              <w:rPr>
                <w:rFonts w:cs="宋体"/>
                <w:kern w:val="0"/>
                <w:sz w:val="21"/>
              </w:rPr>
              <w:t>.75</w:t>
            </w:r>
            <w:r>
              <w:rPr>
                <w:rFonts w:cs="宋体" w:hint="eastAsia"/>
                <w:kern w:val="0"/>
                <w:sz w:val="21"/>
              </w:rPr>
              <w:t>m</w:t>
            </w:r>
            <w:r>
              <w:rPr>
                <w:rFonts w:cs="宋体" w:hint="eastAsia"/>
                <w:kern w:val="0"/>
                <w:sz w:val="21"/>
              </w:rPr>
              <w:t>水平面</w:t>
            </w:r>
          </w:p>
        </w:tc>
        <w:tc>
          <w:tcPr>
            <w:tcW w:w="541" w:type="pct"/>
            <w:tcBorders>
              <w:tl2br w:val="nil"/>
              <w:tr2bl w:val="nil"/>
            </w:tcBorders>
            <w:vAlign w:val="center"/>
          </w:tcPr>
          <w:p w14:paraId="37FE1F4C" w14:textId="77777777" w:rsidR="00855F26" w:rsidRDefault="00000000">
            <w:pPr>
              <w:jc w:val="center"/>
              <w:rPr>
                <w:rFonts w:cs="黑体"/>
                <w:sz w:val="21"/>
              </w:rPr>
            </w:pPr>
            <w:r>
              <w:rPr>
                <w:rFonts w:cs="黑体"/>
                <w:sz w:val="21"/>
              </w:rPr>
              <w:t>300</w:t>
            </w:r>
          </w:p>
        </w:tc>
        <w:tc>
          <w:tcPr>
            <w:tcW w:w="441" w:type="pct"/>
            <w:tcBorders>
              <w:tl2br w:val="nil"/>
              <w:tr2bl w:val="nil"/>
            </w:tcBorders>
            <w:vAlign w:val="center"/>
          </w:tcPr>
          <w:p w14:paraId="2B0381A6" w14:textId="77777777" w:rsidR="00855F26" w:rsidRDefault="00000000">
            <w:pPr>
              <w:jc w:val="center"/>
              <w:rPr>
                <w:rFonts w:cs="黑体"/>
                <w:sz w:val="21"/>
              </w:rPr>
            </w:pPr>
            <w:r>
              <w:rPr>
                <w:rFonts w:cs="黑体" w:hint="eastAsia"/>
                <w:sz w:val="21"/>
              </w:rPr>
              <w:t>0</w:t>
            </w:r>
            <w:r>
              <w:rPr>
                <w:rFonts w:cs="黑体"/>
                <w:sz w:val="21"/>
              </w:rPr>
              <w:t>.6</w:t>
            </w:r>
          </w:p>
        </w:tc>
        <w:tc>
          <w:tcPr>
            <w:tcW w:w="420" w:type="pct"/>
            <w:tcBorders>
              <w:tl2br w:val="nil"/>
              <w:tr2bl w:val="nil"/>
            </w:tcBorders>
            <w:vAlign w:val="center"/>
          </w:tcPr>
          <w:p w14:paraId="40918B61" w14:textId="77777777" w:rsidR="00855F26" w:rsidRDefault="00000000">
            <w:pPr>
              <w:jc w:val="center"/>
              <w:rPr>
                <w:rFonts w:cs="黑体"/>
                <w:sz w:val="21"/>
              </w:rPr>
            </w:pPr>
            <w:r>
              <w:rPr>
                <w:rFonts w:cs="黑体" w:hint="eastAsia"/>
                <w:sz w:val="21"/>
              </w:rPr>
              <w:t>8</w:t>
            </w:r>
            <w:r>
              <w:rPr>
                <w:rFonts w:cs="黑体"/>
                <w:sz w:val="21"/>
              </w:rPr>
              <w:t>0</w:t>
            </w:r>
          </w:p>
        </w:tc>
        <w:tc>
          <w:tcPr>
            <w:tcW w:w="434" w:type="pct"/>
            <w:tcBorders>
              <w:tl2br w:val="nil"/>
              <w:tr2bl w:val="nil"/>
            </w:tcBorders>
            <w:vAlign w:val="center"/>
          </w:tcPr>
          <w:p w14:paraId="2A9CEC6B" w14:textId="77777777" w:rsidR="00855F26" w:rsidRDefault="00000000">
            <w:pPr>
              <w:jc w:val="center"/>
              <w:rPr>
                <w:rFonts w:cs="黑体"/>
                <w:sz w:val="21"/>
              </w:rPr>
            </w:pPr>
            <w:r>
              <w:rPr>
                <w:rFonts w:asciiTheme="minorEastAsia" w:eastAsiaTheme="minorEastAsia" w:hAnsiTheme="minorEastAsia" w:cs="宋体"/>
                <w:kern w:val="0"/>
                <w:sz w:val="21"/>
              </w:rPr>
              <w:t>0</w:t>
            </w:r>
          </w:p>
        </w:tc>
        <w:tc>
          <w:tcPr>
            <w:tcW w:w="434" w:type="pct"/>
            <w:tcBorders>
              <w:tl2br w:val="nil"/>
              <w:tr2bl w:val="nil"/>
            </w:tcBorders>
            <w:vAlign w:val="center"/>
          </w:tcPr>
          <w:p w14:paraId="61269917" w14:textId="77777777" w:rsidR="00855F26" w:rsidRDefault="00000000">
            <w:pPr>
              <w:jc w:val="center"/>
              <w:rPr>
                <w:rFonts w:cs="黑体"/>
                <w:sz w:val="21"/>
              </w:rPr>
            </w:pPr>
            <w:r>
              <w:rPr>
                <w:rFonts w:cs="黑体" w:hint="eastAsia"/>
                <w:sz w:val="21"/>
              </w:rPr>
              <w:t>2</w:t>
            </w:r>
            <w:r>
              <w:rPr>
                <w:rFonts w:cs="黑体"/>
                <w:sz w:val="21"/>
              </w:rPr>
              <w:t>2</w:t>
            </w:r>
          </w:p>
        </w:tc>
      </w:tr>
      <w:tr w:rsidR="00855F26" w14:paraId="266C7BEB" w14:textId="77777777">
        <w:trPr>
          <w:trHeight w:val="20"/>
          <w:jc w:val="center"/>
        </w:trPr>
        <w:tc>
          <w:tcPr>
            <w:tcW w:w="1146" w:type="pct"/>
            <w:tcBorders>
              <w:tl2br w:val="nil"/>
              <w:tr2bl w:val="nil"/>
            </w:tcBorders>
            <w:vAlign w:val="center"/>
          </w:tcPr>
          <w:p w14:paraId="497C81F9" w14:textId="77777777" w:rsidR="00855F26" w:rsidRDefault="00000000">
            <w:pPr>
              <w:widowControl/>
              <w:jc w:val="center"/>
              <w:rPr>
                <w:rFonts w:cs="宋体"/>
                <w:kern w:val="0"/>
                <w:sz w:val="21"/>
              </w:rPr>
            </w:pPr>
            <w:r>
              <w:rPr>
                <w:rFonts w:cs="宋体" w:hint="eastAsia"/>
                <w:kern w:val="0"/>
                <w:sz w:val="21"/>
              </w:rPr>
              <w:t>走道、楼梯间</w:t>
            </w:r>
          </w:p>
        </w:tc>
        <w:tc>
          <w:tcPr>
            <w:tcW w:w="703" w:type="pct"/>
            <w:tcBorders>
              <w:tl2br w:val="nil"/>
              <w:tr2bl w:val="nil"/>
            </w:tcBorders>
          </w:tcPr>
          <w:p w14:paraId="489305F2" w14:textId="77777777" w:rsidR="00855F26" w:rsidRDefault="00000000">
            <w:pPr>
              <w:widowControl/>
              <w:jc w:val="center"/>
              <w:rPr>
                <w:rFonts w:cs="宋体"/>
                <w:kern w:val="0"/>
                <w:sz w:val="21"/>
              </w:rPr>
            </w:pPr>
            <w:r>
              <w:rPr>
                <w:rFonts w:cs="宋体" w:hint="eastAsia"/>
                <w:kern w:val="0"/>
                <w:sz w:val="21"/>
              </w:rPr>
              <w:t>/</w:t>
            </w:r>
          </w:p>
        </w:tc>
        <w:tc>
          <w:tcPr>
            <w:tcW w:w="878" w:type="pct"/>
            <w:tcBorders>
              <w:tl2br w:val="nil"/>
              <w:tr2bl w:val="nil"/>
            </w:tcBorders>
            <w:vAlign w:val="center"/>
          </w:tcPr>
          <w:p w14:paraId="4B58029C" w14:textId="77777777" w:rsidR="00855F26" w:rsidRDefault="00000000">
            <w:pPr>
              <w:widowControl/>
              <w:jc w:val="center"/>
              <w:rPr>
                <w:rFonts w:cs="宋体"/>
                <w:kern w:val="0"/>
                <w:sz w:val="21"/>
              </w:rPr>
            </w:pPr>
            <w:r>
              <w:rPr>
                <w:rFonts w:cs="宋体" w:hint="eastAsia"/>
                <w:kern w:val="0"/>
                <w:sz w:val="21"/>
              </w:rPr>
              <w:t>地面</w:t>
            </w:r>
          </w:p>
        </w:tc>
        <w:tc>
          <w:tcPr>
            <w:tcW w:w="541" w:type="pct"/>
            <w:tcBorders>
              <w:tl2br w:val="nil"/>
              <w:tr2bl w:val="nil"/>
            </w:tcBorders>
            <w:vAlign w:val="center"/>
          </w:tcPr>
          <w:p w14:paraId="0A68F184" w14:textId="77777777" w:rsidR="00855F26" w:rsidRDefault="00000000">
            <w:pPr>
              <w:jc w:val="center"/>
              <w:rPr>
                <w:rFonts w:cs="黑体"/>
                <w:sz w:val="21"/>
              </w:rPr>
            </w:pPr>
            <w:r>
              <w:rPr>
                <w:rFonts w:cs="黑体" w:hint="eastAsia"/>
                <w:sz w:val="21"/>
              </w:rPr>
              <w:t>1</w:t>
            </w:r>
            <w:r>
              <w:rPr>
                <w:rFonts w:cs="黑体"/>
                <w:sz w:val="21"/>
              </w:rPr>
              <w:t>00</w:t>
            </w:r>
          </w:p>
        </w:tc>
        <w:tc>
          <w:tcPr>
            <w:tcW w:w="441" w:type="pct"/>
            <w:tcBorders>
              <w:tl2br w:val="nil"/>
              <w:tr2bl w:val="nil"/>
            </w:tcBorders>
            <w:vAlign w:val="center"/>
          </w:tcPr>
          <w:p w14:paraId="77061C6F" w14:textId="77777777" w:rsidR="00855F26" w:rsidRDefault="00000000">
            <w:pPr>
              <w:jc w:val="center"/>
              <w:rPr>
                <w:rFonts w:cs="黑体"/>
                <w:sz w:val="21"/>
              </w:rPr>
            </w:pPr>
            <w:r>
              <w:rPr>
                <w:rFonts w:cs="黑体" w:hint="eastAsia"/>
                <w:sz w:val="21"/>
              </w:rPr>
              <w:t>0</w:t>
            </w:r>
            <w:r>
              <w:rPr>
                <w:rFonts w:cs="黑体"/>
                <w:sz w:val="21"/>
              </w:rPr>
              <w:t>.4</w:t>
            </w:r>
          </w:p>
        </w:tc>
        <w:tc>
          <w:tcPr>
            <w:tcW w:w="420" w:type="pct"/>
            <w:tcBorders>
              <w:tl2br w:val="nil"/>
              <w:tr2bl w:val="nil"/>
            </w:tcBorders>
            <w:vAlign w:val="center"/>
          </w:tcPr>
          <w:p w14:paraId="407DB31A" w14:textId="77777777" w:rsidR="00855F26" w:rsidRDefault="00000000">
            <w:pPr>
              <w:jc w:val="center"/>
              <w:rPr>
                <w:rFonts w:cs="黑体"/>
                <w:sz w:val="21"/>
              </w:rPr>
            </w:pPr>
            <w:r>
              <w:rPr>
                <w:rFonts w:cs="黑体" w:hint="eastAsia"/>
                <w:sz w:val="21"/>
              </w:rPr>
              <w:t>8</w:t>
            </w:r>
            <w:r>
              <w:rPr>
                <w:rFonts w:cs="黑体"/>
                <w:sz w:val="21"/>
              </w:rPr>
              <w:t>0</w:t>
            </w:r>
          </w:p>
        </w:tc>
        <w:tc>
          <w:tcPr>
            <w:tcW w:w="434" w:type="pct"/>
            <w:tcBorders>
              <w:tl2br w:val="nil"/>
              <w:tr2bl w:val="nil"/>
            </w:tcBorders>
            <w:vAlign w:val="center"/>
          </w:tcPr>
          <w:p w14:paraId="314CD220" w14:textId="77777777" w:rsidR="00855F26" w:rsidRDefault="00000000">
            <w:pPr>
              <w:jc w:val="center"/>
              <w:rPr>
                <w:rFonts w:cs="黑体"/>
                <w:sz w:val="21"/>
              </w:rPr>
            </w:pPr>
            <w:r>
              <w:rPr>
                <w:rFonts w:asciiTheme="minorEastAsia" w:eastAsiaTheme="minorEastAsia" w:hAnsiTheme="minorEastAsia" w:cs="宋体"/>
                <w:kern w:val="0"/>
                <w:sz w:val="21"/>
              </w:rPr>
              <w:t>0</w:t>
            </w:r>
          </w:p>
        </w:tc>
        <w:tc>
          <w:tcPr>
            <w:tcW w:w="434" w:type="pct"/>
            <w:tcBorders>
              <w:tl2br w:val="nil"/>
              <w:tr2bl w:val="nil"/>
            </w:tcBorders>
            <w:vAlign w:val="center"/>
          </w:tcPr>
          <w:p w14:paraId="6B25DBC1" w14:textId="77777777" w:rsidR="00855F26" w:rsidRDefault="00000000">
            <w:pPr>
              <w:jc w:val="center"/>
              <w:rPr>
                <w:rFonts w:cs="黑体"/>
                <w:sz w:val="21"/>
              </w:rPr>
            </w:pPr>
            <w:r>
              <w:rPr>
                <w:rFonts w:cs="黑体" w:hint="eastAsia"/>
                <w:sz w:val="21"/>
              </w:rPr>
              <w:t>2</w:t>
            </w:r>
            <w:r>
              <w:rPr>
                <w:rFonts w:cs="黑体"/>
                <w:sz w:val="21"/>
              </w:rPr>
              <w:t>5</w:t>
            </w:r>
          </w:p>
        </w:tc>
      </w:tr>
      <w:tr w:rsidR="00855F26" w14:paraId="63C4ECD3" w14:textId="77777777">
        <w:trPr>
          <w:trHeight w:val="20"/>
          <w:jc w:val="center"/>
        </w:trPr>
        <w:tc>
          <w:tcPr>
            <w:tcW w:w="1146" w:type="pct"/>
            <w:tcBorders>
              <w:tl2br w:val="nil"/>
              <w:tr2bl w:val="nil"/>
            </w:tcBorders>
            <w:vAlign w:val="center"/>
          </w:tcPr>
          <w:p w14:paraId="2ADAA324" w14:textId="77777777" w:rsidR="00855F26" w:rsidRDefault="00000000">
            <w:pPr>
              <w:widowControl/>
              <w:jc w:val="center"/>
              <w:rPr>
                <w:rFonts w:cs="宋体"/>
                <w:kern w:val="0"/>
                <w:sz w:val="21"/>
              </w:rPr>
            </w:pPr>
            <w:r>
              <w:rPr>
                <w:rFonts w:cs="宋体" w:hint="eastAsia"/>
                <w:kern w:val="0"/>
                <w:sz w:val="21"/>
              </w:rPr>
              <w:t>电梯厅</w:t>
            </w:r>
          </w:p>
        </w:tc>
        <w:tc>
          <w:tcPr>
            <w:tcW w:w="703" w:type="pct"/>
            <w:tcBorders>
              <w:tl2br w:val="nil"/>
              <w:tr2bl w:val="nil"/>
            </w:tcBorders>
          </w:tcPr>
          <w:p w14:paraId="20B15B78" w14:textId="77777777" w:rsidR="00855F26" w:rsidRDefault="00000000">
            <w:pPr>
              <w:widowControl/>
              <w:jc w:val="center"/>
              <w:rPr>
                <w:rFonts w:cs="宋体"/>
                <w:kern w:val="0"/>
                <w:sz w:val="21"/>
              </w:rPr>
            </w:pPr>
            <w:r>
              <w:rPr>
                <w:rFonts w:cs="宋体" w:hint="eastAsia"/>
                <w:kern w:val="0"/>
                <w:sz w:val="21"/>
              </w:rPr>
              <w:t>/</w:t>
            </w:r>
          </w:p>
        </w:tc>
        <w:tc>
          <w:tcPr>
            <w:tcW w:w="878" w:type="pct"/>
            <w:tcBorders>
              <w:tl2br w:val="nil"/>
              <w:tr2bl w:val="nil"/>
            </w:tcBorders>
            <w:vAlign w:val="center"/>
          </w:tcPr>
          <w:p w14:paraId="4F0ED7B2" w14:textId="77777777" w:rsidR="00855F26" w:rsidRDefault="00000000">
            <w:pPr>
              <w:widowControl/>
              <w:jc w:val="center"/>
              <w:rPr>
                <w:rFonts w:cs="宋体"/>
                <w:kern w:val="0"/>
                <w:sz w:val="21"/>
              </w:rPr>
            </w:pPr>
            <w:r>
              <w:rPr>
                <w:rFonts w:cs="宋体" w:hint="eastAsia"/>
                <w:kern w:val="0"/>
                <w:sz w:val="21"/>
              </w:rPr>
              <w:t>地面</w:t>
            </w:r>
          </w:p>
        </w:tc>
        <w:tc>
          <w:tcPr>
            <w:tcW w:w="541" w:type="pct"/>
            <w:tcBorders>
              <w:tl2br w:val="nil"/>
              <w:tr2bl w:val="nil"/>
            </w:tcBorders>
            <w:vAlign w:val="center"/>
          </w:tcPr>
          <w:p w14:paraId="07759DFC" w14:textId="77777777" w:rsidR="00855F26" w:rsidRDefault="00000000">
            <w:pPr>
              <w:jc w:val="center"/>
              <w:rPr>
                <w:rFonts w:cs="黑体"/>
                <w:sz w:val="21"/>
              </w:rPr>
            </w:pPr>
            <w:r>
              <w:rPr>
                <w:rFonts w:cs="黑体" w:hint="eastAsia"/>
                <w:sz w:val="21"/>
              </w:rPr>
              <w:t>1</w:t>
            </w:r>
            <w:r>
              <w:rPr>
                <w:rFonts w:cs="黑体"/>
                <w:sz w:val="21"/>
              </w:rPr>
              <w:t>00</w:t>
            </w:r>
          </w:p>
        </w:tc>
        <w:tc>
          <w:tcPr>
            <w:tcW w:w="441" w:type="pct"/>
            <w:tcBorders>
              <w:tl2br w:val="nil"/>
              <w:tr2bl w:val="nil"/>
            </w:tcBorders>
            <w:vAlign w:val="center"/>
          </w:tcPr>
          <w:p w14:paraId="463A899D" w14:textId="77777777" w:rsidR="00855F26" w:rsidRDefault="00000000">
            <w:pPr>
              <w:jc w:val="center"/>
              <w:rPr>
                <w:rFonts w:cs="黑体"/>
                <w:sz w:val="21"/>
              </w:rPr>
            </w:pPr>
            <w:r>
              <w:rPr>
                <w:rFonts w:cs="黑体" w:hint="eastAsia"/>
                <w:sz w:val="21"/>
              </w:rPr>
              <w:t>0</w:t>
            </w:r>
            <w:r>
              <w:rPr>
                <w:rFonts w:cs="黑体"/>
                <w:sz w:val="21"/>
              </w:rPr>
              <w:t>.4</w:t>
            </w:r>
          </w:p>
        </w:tc>
        <w:tc>
          <w:tcPr>
            <w:tcW w:w="420" w:type="pct"/>
            <w:tcBorders>
              <w:tl2br w:val="nil"/>
              <w:tr2bl w:val="nil"/>
            </w:tcBorders>
            <w:vAlign w:val="center"/>
          </w:tcPr>
          <w:p w14:paraId="4EBE274C" w14:textId="77777777" w:rsidR="00855F26" w:rsidRDefault="00000000">
            <w:pPr>
              <w:jc w:val="center"/>
              <w:rPr>
                <w:rFonts w:cs="黑体"/>
                <w:sz w:val="21"/>
              </w:rPr>
            </w:pPr>
            <w:r>
              <w:rPr>
                <w:rFonts w:cs="黑体" w:hint="eastAsia"/>
                <w:sz w:val="21"/>
              </w:rPr>
              <w:t>8</w:t>
            </w:r>
            <w:r>
              <w:rPr>
                <w:rFonts w:cs="黑体"/>
                <w:sz w:val="21"/>
              </w:rPr>
              <w:t>0</w:t>
            </w:r>
          </w:p>
        </w:tc>
        <w:tc>
          <w:tcPr>
            <w:tcW w:w="434" w:type="pct"/>
            <w:tcBorders>
              <w:tl2br w:val="nil"/>
              <w:tr2bl w:val="nil"/>
            </w:tcBorders>
            <w:vAlign w:val="center"/>
          </w:tcPr>
          <w:p w14:paraId="6FF67196" w14:textId="77777777" w:rsidR="00855F26" w:rsidRDefault="00000000">
            <w:pPr>
              <w:jc w:val="center"/>
              <w:rPr>
                <w:rFonts w:cs="黑体"/>
                <w:sz w:val="21"/>
              </w:rPr>
            </w:pPr>
            <w:r>
              <w:rPr>
                <w:rFonts w:asciiTheme="minorEastAsia" w:eastAsiaTheme="minorEastAsia" w:hAnsiTheme="minorEastAsia" w:cs="宋体"/>
                <w:kern w:val="0"/>
                <w:sz w:val="21"/>
              </w:rPr>
              <w:t>0</w:t>
            </w:r>
          </w:p>
        </w:tc>
        <w:tc>
          <w:tcPr>
            <w:tcW w:w="434" w:type="pct"/>
            <w:tcBorders>
              <w:tl2br w:val="nil"/>
              <w:tr2bl w:val="nil"/>
            </w:tcBorders>
            <w:vAlign w:val="center"/>
          </w:tcPr>
          <w:p w14:paraId="5C7085AC" w14:textId="77777777" w:rsidR="00855F26" w:rsidRDefault="00000000">
            <w:pPr>
              <w:jc w:val="center"/>
              <w:rPr>
                <w:rFonts w:cs="黑体"/>
                <w:sz w:val="21"/>
              </w:rPr>
            </w:pPr>
            <w:r>
              <w:rPr>
                <w:rFonts w:cs="黑体" w:hint="eastAsia"/>
                <w:sz w:val="21"/>
              </w:rPr>
              <w:t>2</w:t>
            </w:r>
            <w:r>
              <w:rPr>
                <w:rFonts w:cs="黑体"/>
                <w:sz w:val="21"/>
              </w:rPr>
              <w:t>2</w:t>
            </w:r>
          </w:p>
        </w:tc>
      </w:tr>
      <w:tr w:rsidR="00855F26" w14:paraId="3324EF92" w14:textId="77777777">
        <w:trPr>
          <w:trHeight w:val="20"/>
          <w:jc w:val="center"/>
        </w:trPr>
        <w:tc>
          <w:tcPr>
            <w:tcW w:w="1146" w:type="pct"/>
            <w:tcBorders>
              <w:tl2br w:val="nil"/>
              <w:tr2bl w:val="nil"/>
            </w:tcBorders>
            <w:vAlign w:val="center"/>
          </w:tcPr>
          <w:p w14:paraId="14BE5696" w14:textId="77777777" w:rsidR="00855F26" w:rsidRDefault="00000000">
            <w:pPr>
              <w:widowControl/>
              <w:jc w:val="center"/>
              <w:rPr>
                <w:rFonts w:cs="宋体"/>
                <w:kern w:val="0"/>
                <w:sz w:val="21"/>
              </w:rPr>
            </w:pPr>
            <w:r>
              <w:rPr>
                <w:rFonts w:cs="宋体" w:hint="eastAsia"/>
                <w:kern w:val="0"/>
                <w:sz w:val="21"/>
              </w:rPr>
              <w:t>电梯轿厢</w:t>
            </w:r>
          </w:p>
        </w:tc>
        <w:tc>
          <w:tcPr>
            <w:tcW w:w="703" w:type="pct"/>
            <w:tcBorders>
              <w:tl2br w:val="nil"/>
              <w:tr2bl w:val="nil"/>
            </w:tcBorders>
          </w:tcPr>
          <w:p w14:paraId="650C7C9A" w14:textId="77777777" w:rsidR="00855F26" w:rsidRDefault="00000000">
            <w:pPr>
              <w:widowControl/>
              <w:jc w:val="center"/>
              <w:rPr>
                <w:rFonts w:cs="宋体"/>
                <w:kern w:val="0"/>
                <w:sz w:val="21"/>
              </w:rPr>
            </w:pPr>
            <w:r>
              <w:rPr>
                <w:rFonts w:cs="宋体" w:hint="eastAsia"/>
                <w:kern w:val="0"/>
                <w:sz w:val="21"/>
              </w:rPr>
              <w:t>/</w:t>
            </w:r>
          </w:p>
        </w:tc>
        <w:tc>
          <w:tcPr>
            <w:tcW w:w="878" w:type="pct"/>
            <w:tcBorders>
              <w:tl2br w:val="nil"/>
              <w:tr2bl w:val="nil"/>
            </w:tcBorders>
            <w:vAlign w:val="center"/>
          </w:tcPr>
          <w:p w14:paraId="2B14FE0F" w14:textId="77777777" w:rsidR="00855F26" w:rsidRDefault="00000000">
            <w:pPr>
              <w:widowControl/>
              <w:jc w:val="center"/>
              <w:rPr>
                <w:rFonts w:cs="宋体"/>
                <w:kern w:val="0"/>
                <w:sz w:val="21"/>
              </w:rPr>
            </w:pPr>
            <w:r>
              <w:rPr>
                <w:rFonts w:cs="宋体" w:hint="eastAsia"/>
                <w:kern w:val="0"/>
                <w:sz w:val="21"/>
              </w:rPr>
              <w:t>地面</w:t>
            </w:r>
          </w:p>
        </w:tc>
        <w:tc>
          <w:tcPr>
            <w:tcW w:w="541" w:type="pct"/>
            <w:tcBorders>
              <w:tl2br w:val="nil"/>
              <w:tr2bl w:val="nil"/>
            </w:tcBorders>
            <w:vAlign w:val="center"/>
          </w:tcPr>
          <w:p w14:paraId="5F633E51" w14:textId="77777777" w:rsidR="00855F26" w:rsidRDefault="00000000">
            <w:pPr>
              <w:jc w:val="center"/>
              <w:rPr>
                <w:rFonts w:cs="黑体"/>
                <w:sz w:val="21"/>
              </w:rPr>
            </w:pPr>
            <w:r>
              <w:rPr>
                <w:rFonts w:cs="黑体" w:hint="eastAsia"/>
                <w:sz w:val="21"/>
              </w:rPr>
              <w:t>1</w:t>
            </w:r>
            <w:r>
              <w:rPr>
                <w:rFonts w:cs="黑体"/>
                <w:sz w:val="21"/>
              </w:rPr>
              <w:t>00</w:t>
            </w:r>
          </w:p>
        </w:tc>
        <w:tc>
          <w:tcPr>
            <w:tcW w:w="441" w:type="pct"/>
            <w:tcBorders>
              <w:tl2br w:val="nil"/>
              <w:tr2bl w:val="nil"/>
            </w:tcBorders>
            <w:vAlign w:val="center"/>
          </w:tcPr>
          <w:p w14:paraId="7D5AA474" w14:textId="77777777" w:rsidR="00855F26" w:rsidRDefault="00000000">
            <w:pPr>
              <w:jc w:val="center"/>
              <w:rPr>
                <w:rFonts w:cs="黑体"/>
                <w:sz w:val="21"/>
              </w:rPr>
            </w:pPr>
            <w:r>
              <w:rPr>
                <w:rFonts w:cs="黑体" w:hint="eastAsia"/>
                <w:sz w:val="21"/>
              </w:rPr>
              <w:t>0</w:t>
            </w:r>
            <w:r>
              <w:rPr>
                <w:rFonts w:cs="黑体"/>
                <w:sz w:val="21"/>
              </w:rPr>
              <w:t>.4</w:t>
            </w:r>
          </w:p>
        </w:tc>
        <w:tc>
          <w:tcPr>
            <w:tcW w:w="420" w:type="pct"/>
            <w:tcBorders>
              <w:tl2br w:val="nil"/>
              <w:tr2bl w:val="nil"/>
            </w:tcBorders>
            <w:vAlign w:val="center"/>
          </w:tcPr>
          <w:p w14:paraId="19640016" w14:textId="77777777" w:rsidR="00855F26" w:rsidRDefault="00000000">
            <w:pPr>
              <w:jc w:val="center"/>
              <w:rPr>
                <w:rFonts w:cs="黑体"/>
                <w:sz w:val="21"/>
              </w:rPr>
            </w:pPr>
            <w:r>
              <w:rPr>
                <w:rFonts w:cs="黑体" w:hint="eastAsia"/>
                <w:sz w:val="21"/>
              </w:rPr>
              <w:t>8</w:t>
            </w:r>
            <w:r>
              <w:rPr>
                <w:rFonts w:cs="黑体"/>
                <w:sz w:val="21"/>
              </w:rPr>
              <w:t>0</w:t>
            </w:r>
          </w:p>
        </w:tc>
        <w:tc>
          <w:tcPr>
            <w:tcW w:w="434" w:type="pct"/>
            <w:tcBorders>
              <w:tl2br w:val="nil"/>
              <w:tr2bl w:val="nil"/>
            </w:tcBorders>
            <w:vAlign w:val="center"/>
          </w:tcPr>
          <w:p w14:paraId="2C640EE8" w14:textId="77777777" w:rsidR="00855F26" w:rsidRDefault="00000000">
            <w:pPr>
              <w:jc w:val="center"/>
              <w:rPr>
                <w:rFonts w:cs="黑体"/>
                <w:sz w:val="21"/>
              </w:rPr>
            </w:pPr>
            <w:r>
              <w:rPr>
                <w:rFonts w:asciiTheme="minorEastAsia" w:eastAsiaTheme="minorEastAsia" w:hAnsiTheme="minorEastAsia" w:cs="宋体"/>
                <w:kern w:val="0"/>
                <w:sz w:val="21"/>
              </w:rPr>
              <w:t>0</w:t>
            </w:r>
          </w:p>
        </w:tc>
        <w:tc>
          <w:tcPr>
            <w:tcW w:w="434" w:type="pct"/>
            <w:tcBorders>
              <w:tl2br w:val="nil"/>
              <w:tr2bl w:val="nil"/>
            </w:tcBorders>
            <w:vAlign w:val="center"/>
          </w:tcPr>
          <w:p w14:paraId="159C95A1" w14:textId="77777777" w:rsidR="00855F26" w:rsidRDefault="00000000">
            <w:pPr>
              <w:jc w:val="center"/>
              <w:rPr>
                <w:rFonts w:cs="黑体"/>
                <w:sz w:val="21"/>
              </w:rPr>
            </w:pPr>
            <w:r>
              <w:rPr>
                <w:rFonts w:cs="黑体" w:hint="eastAsia"/>
                <w:sz w:val="21"/>
              </w:rPr>
              <w:t>2</w:t>
            </w:r>
            <w:r>
              <w:rPr>
                <w:rFonts w:cs="黑体"/>
                <w:sz w:val="21"/>
              </w:rPr>
              <w:t>2</w:t>
            </w:r>
          </w:p>
        </w:tc>
      </w:tr>
      <w:tr w:rsidR="00855F26" w14:paraId="41A8170D" w14:textId="77777777">
        <w:trPr>
          <w:trHeight w:val="20"/>
          <w:jc w:val="center"/>
        </w:trPr>
        <w:tc>
          <w:tcPr>
            <w:tcW w:w="1146" w:type="pct"/>
            <w:tcBorders>
              <w:tl2br w:val="nil"/>
              <w:tr2bl w:val="nil"/>
            </w:tcBorders>
            <w:vAlign w:val="center"/>
          </w:tcPr>
          <w:p w14:paraId="2B0782B7" w14:textId="77777777" w:rsidR="00855F26" w:rsidRDefault="00000000">
            <w:pPr>
              <w:widowControl/>
              <w:jc w:val="center"/>
              <w:rPr>
                <w:rFonts w:cs="宋体"/>
                <w:kern w:val="0"/>
                <w:sz w:val="21"/>
              </w:rPr>
            </w:pPr>
            <w:r>
              <w:rPr>
                <w:rFonts w:cs="宋体" w:hint="eastAsia"/>
                <w:kern w:val="0"/>
                <w:sz w:val="21"/>
              </w:rPr>
              <w:t>公共卫生间</w:t>
            </w:r>
          </w:p>
        </w:tc>
        <w:tc>
          <w:tcPr>
            <w:tcW w:w="703" w:type="pct"/>
            <w:tcBorders>
              <w:tl2br w:val="nil"/>
              <w:tr2bl w:val="nil"/>
            </w:tcBorders>
          </w:tcPr>
          <w:p w14:paraId="5A2E75AE" w14:textId="77777777" w:rsidR="00855F26" w:rsidRDefault="00855F26">
            <w:pPr>
              <w:widowControl/>
              <w:jc w:val="center"/>
              <w:rPr>
                <w:rFonts w:cs="宋体"/>
                <w:kern w:val="0"/>
                <w:sz w:val="21"/>
              </w:rPr>
            </w:pPr>
          </w:p>
        </w:tc>
        <w:tc>
          <w:tcPr>
            <w:tcW w:w="878" w:type="pct"/>
            <w:tcBorders>
              <w:tl2br w:val="nil"/>
              <w:tr2bl w:val="nil"/>
            </w:tcBorders>
            <w:vAlign w:val="center"/>
          </w:tcPr>
          <w:p w14:paraId="43656DD3" w14:textId="77777777" w:rsidR="00855F26" w:rsidRDefault="00000000">
            <w:pPr>
              <w:widowControl/>
              <w:jc w:val="center"/>
              <w:rPr>
                <w:rFonts w:cs="宋体"/>
                <w:kern w:val="0"/>
                <w:sz w:val="21"/>
              </w:rPr>
            </w:pPr>
            <w:r>
              <w:rPr>
                <w:rFonts w:cs="宋体" w:hint="eastAsia"/>
                <w:kern w:val="0"/>
                <w:sz w:val="21"/>
              </w:rPr>
              <w:t>地面</w:t>
            </w:r>
          </w:p>
        </w:tc>
        <w:tc>
          <w:tcPr>
            <w:tcW w:w="541" w:type="pct"/>
            <w:tcBorders>
              <w:tl2br w:val="nil"/>
              <w:tr2bl w:val="nil"/>
            </w:tcBorders>
            <w:vAlign w:val="center"/>
          </w:tcPr>
          <w:p w14:paraId="25331AC9" w14:textId="77777777" w:rsidR="00855F26" w:rsidRDefault="00000000">
            <w:pPr>
              <w:jc w:val="center"/>
              <w:rPr>
                <w:rFonts w:cs="黑体"/>
                <w:sz w:val="21"/>
              </w:rPr>
            </w:pPr>
            <w:r>
              <w:rPr>
                <w:rFonts w:cs="黑体" w:hint="eastAsia"/>
                <w:sz w:val="21"/>
              </w:rPr>
              <w:t>1</w:t>
            </w:r>
            <w:r>
              <w:rPr>
                <w:rFonts w:cs="黑体"/>
                <w:sz w:val="21"/>
              </w:rPr>
              <w:t>50</w:t>
            </w:r>
          </w:p>
        </w:tc>
        <w:tc>
          <w:tcPr>
            <w:tcW w:w="441" w:type="pct"/>
            <w:tcBorders>
              <w:tl2br w:val="nil"/>
              <w:tr2bl w:val="nil"/>
            </w:tcBorders>
            <w:vAlign w:val="center"/>
          </w:tcPr>
          <w:p w14:paraId="34975069" w14:textId="77777777" w:rsidR="00855F26" w:rsidRDefault="00000000">
            <w:pPr>
              <w:jc w:val="center"/>
              <w:rPr>
                <w:rFonts w:cs="黑体"/>
                <w:sz w:val="21"/>
              </w:rPr>
            </w:pPr>
            <w:r>
              <w:rPr>
                <w:rFonts w:cs="黑体" w:hint="eastAsia"/>
                <w:sz w:val="21"/>
              </w:rPr>
              <w:t>0</w:t>
            </w:r>
            <w:r>
              <w:rPr>
                <w:rFonts w:cs="黑体"/>
                <w:sz w:val="21"/>
              </w:rPr>
              <w:t>.4</w:t>
            </w:r>
          </w:p>
        </w:tc>
        <w:tc>
          <w:tcPr>
            <w:tcW w:w="420" w:type="pct"/>
            <w:tcBorders>
              <w:tl2br w:val="nil"/>
              <w:tr2bl w:val="nil"/>
            </w:tcBorders>
            <w:vAlign w:val="center"/>
          </w:tcPr>
          <w:p w14:paraId="2BF4993F" w14:textId="77777777" w:rsidR="00855F26" w:rsidRDefault="00000000">
            <w:pPr>
              <w:jc w:val="center"/>
              <w:rPr>
                <w:rFonts w:cs="黑体"/>
                <w:sz w:val="21"/>
              </w:rPr>
            </w:pPr>
            <w:r>
              <w:rPr>
                <w:rFonts w:cs="黑体" w:hint="eastAsia"/>
                <w:sz w:val="21"/>
              </w:rPr>
              <w:t>8</w:t>
            </w:r>
            <w:r>
              <w:rPr>
                <w:rFonts w:cs="黑体"/>
                <w:sz w:val="21"/>
              </w:rPr>
              <w:t>0</w:t>
            </w:r>
          </w:p>
        </w:tc>
        <w:tc>
          <w:tcPr>
            <w:tcW w:w="434" w:type="pct"/>
            <w:tcBorders>
              <w:tl2br w:val="nil"/>
              <w:tr2bl w:val="nil"/>
            </w:tcBorders>
            <w:vAlign w:val="center"/>
          </w:tcPr>
          <w:p w14:paraId="61A7DC34" w14:textId="77777777" w:rsidR="00855F26" w:rsidRDefault="00000000">
            <w:pPr>
              <w:jc w:val="center"/>
              <w:rPr>
                <w:rFonts w:cs="黑体"/>
                <w:sz w:val="21"/>
              </w:rPr>
            </w:pPr>
            <w:r>
              <w:rPr>
                <w:rFonts w:asciiTheme="minorEastAsia" w:eastAsiaTheme="minorEastAsia" w:hAnsiTheme="minorEastAsia" w:cs="宋体"/>
                <w:kern w:val="0"/>
                <w:sz w:val="21"/>
              </w:rPr>
              <w:t>0</w:t>
            </w:r>
          </w:p>
        </w:tc>
        <w:tc>
          <w:tcPr>
            <w:tcW w:w="434" w:type="pct"/>
            <w:tcBorders>
              <w:tl2br w:val="nil"/>
              <w:tr2bl w:val="nil"/>
            </w:tcBorders>
            <w:vAlign w:val="center"/>
          </w:tcPr>
          <w:p w14:paraId="7FB79A51" w14:textId="77777777" w:rsidR="00855F26" w:rsidRDefault="00000000">
            <w:pPr>
              <w:jc w:val="center"/>
              <w:rPr>
                <w:rFonts w:cs="黑体"/>
                <w:sz w:val="21"/>
              </w:rPr>
            </w:pPr>
            <w:r>
              <w:rPr>
                <w:rFonts w:cs="黑体" w:hint="eastAsia"/>
                <w:sz w:val="21"/>
              </w:rPr>
              <w:t>2</w:t>
            </w:r>
            <w:r>
              <w:rPr>
                <w:rFonts w:cs="黑体"/>
                <w:sz w:val="21"/>
              </w:rPr>
              <w:t>5</w:t>
            </w:r>
          </w:p>
        </w:tc>
      </w:tr>
    </w:tbl>
    <w:p w14:paraId="688930DA" w14:textId="77777777" w:rsidR="00855F26" w:rsidRDefault="00855F26">
      <w:pPr>
        <w:pStyle w:val="a1"/>
        <w:numPr>
          <w:ilvl w:val="0"/>
          <w:numId w:val="0"/>
        </w:numPr>
        <w:outlineLvl w:val="9"/>
        <w:rPr>
          <w:rFonts w:ascii="Times New Roman"/>
          <w:kern w:val="2"/>
          <w:sz w:val="24"/>
        </w:rPr>
      </w:pPr>
    </w:p>
    <w:p w14:paraId="722400F2" w14:textId="77777777" w:rsidR="00855F26" w:rsidRDefault="00000000">
      <w:pPr>
        <w:pStyle w:val="a1"/>
        <w:snapToGrid w:val="0"/>
        <w:spacing w:line="400" w:lineRule="atLeast"/>
        <w:outlineLvl w:val="2"/>
        <w:rPr>
          <w:rFonts w:ascii="Times New Roman"/>
          <w:kern w:val="2"/>
          <w:sz w:val="24"/>
        </w:rPr>
      </w:pPr>
      <w:bookmarkStart w:id="121" w:name="_Toc26164"/>
      <w:r>
        <w:rPr>
          <w:rFonts w:ascii="Times New Roman" w:hint="eastAsia"/>
          <w:kern w:val="2"/>
          <w:sz w:val="24"/>
        </w:rPr>
        <w:t>辅助空间照明标准值应符合表</w:t>
      </w:r>
      <w:r>
        <w:rPr>
          <w:rFonts w:ascii="Times New Roman" w:hint="eastAsia"/>
          <w:kern w:val="2"/>
          <w:sz w:val="24"/>
        </w:rPr>
        <w:t>6</w:t>
      </w:r>
      <w:r>
        <w:rPr>
          <w:rFonts w:ascii="Times New Roman"/>
          <w:kern w:val="2"/>
          <w:sz w:val="24"/>
        </w:rPr>
        <w:t>.1.10</w:t>
      </w:r>
      <w:r>
        <w:rPr>
          <w:rFonts w:ascii="Times New Roman" w:hint="eastAsia"/>
          <w:kern w:val="2"/>
          <w:sz w:val="24"/>
        </w:rPr>
        <w:t>规定。</w:t>
      </w:r>
      <w:bookmarkEnd w:id="121"/>
    </w:p>
    <w:p w14:paraId="6A453760" w14:textId="77777777" w:rsidR="00855F26" w:rsidRDefault="00000000">
      <w:pPr>
        <w:pStyle w:val="aff9"/>
        <w:ind w:firstLineChars="0" w:firstLine="0"/>
        <w:jc w:val="center"/>
        <w:rPr>
          <w:rFonts w:ascii="Times New Roman" w:eastAsia="黑体"/>
        </w:rPr>
      </w:pPr>
      <w:r>
        <w:rPr>
          <w:rFonts w:ascii="Times New Roman" w:eastAsia="黑体" w:hint="eastAsia"/>
        </w:rPr>
        <w:t>表</w:t>
      </w:r>
      <w:r>
        <w:rPr>
          <w:rFonts w:ascii="Times New Roman" w:eastAsia="黑体"/>
        </w:rPr>
        <w:t xml:space="preserve">6.1.10 </w:t>
      </w:r>
      <w:r>
        <w:rPr>
          <w:rFonts w:ascii="Times New Roman" w:eastAsia="黑体" w:hint="eastAsia"/>
        </w:rPr>
        <w:t>辅助空间照明标准值</w:t>
      </w:r>
    </w:p>
    <w:tbl>
      <w:tblPr>
        <w:tblStyle w:val="aff"/>
        <w:tblW w:w="4997" w:type="pct"/>
        <w:jc w:val="center"/>
        <w:tblLook w:val="04A0" w:firstRow="1" w:lastRow="0" w:firstColumn="1" w:lastColumn="0" w:noHBand="0" w:noVBand="1"/>
      </w:tblPr>
      <w:tblGrid>
        <w:gridCol w:w="2406"/>
        <w:gridCol w:w="2504"/>
        <w:gridCol w:w="935"/>
        <w:gridCol w:w="596"/>
        <w:gridCol w:w="595"/>
        <w:gridCol w:w="595"/>
        <w:gridCol w:w="660"/>
      </w:tblGrid>
      <w:tr w:rsidR="00855F26" w14:paraId="22E0FE96" w14:textId="77777777">
        <w:trPr>
          <w:trHeight w:val="863"/>
          <w:jc w:val="center"/>
        </w:trPr>
        <w:tc>
          <w:tcPr>
            <w:tcW w:w="1453" w:type="pct"/>
            <w:tcBorders>
              <w:tl2br w:val="nil"/>
              <w:tr2bl w:val="nil"/>
            </w:tcBorders>
            <w:vAlign w:val="center"/>
          </w:tcPr>
          <w:p w14:paraId="7C6A5AA1" w14:textId="77777777" w:rsidR="00855F26" w:rsidRDefault="00000000">
            <w:pPr>
              <w:widowControl/>
              <w:spacing w:line="200" w:lineRule="exact"/>
              <w:jc w:val="center"/>
              <w:rPr>
                <w:rFonts w:cs="宋体"/>
                <w:kern w:val="0"/>
                <w:sz w:val="21"/>
              </w:rPr>
            </w:pPr>
            <w:r>
              <w:rPr>
                <w:rFonts w:cs="宋体" w:hint="eastAsia"/>
                <w:kern w:val="0"/>
                <w:sz w:val="21"/>
              </w:rPr>
              <w:t>房间或场所</w:t>
            </w:r>
          </w:p>
        </w:tc>
        <w:tc>
          <w:tcPr>
            <w:tcW w:w="1512" w:type="pct"/>
            <w:tcBorders>
              <w:tl2br w:val="nil"/>
              <w:tr2bl w:val="nil"/>
            </w:tcBorders>
            <w:vAlign w:val="center"/>
          </w:tcPr>
          <w:p w14:paraId="1723BCE4" w14:textId="77777777" w:rsidR="00855F26" w:rsidRDefault="00000000">
            <w:pPr>
              <w:widowControl/>
              <w:spacing w:line="200" w:lineRule="exact"/>
              <w:jc w:val="center"/>
              <w:rPr>
                <w:rFonts w:cs="宋体"/>
                <w:kern w:val="0"/>
                <w:sz w:val="21"/>
              </w:rPr>
            </w:pPr>
            <w:r>
              <w:rPr>
                <w:rFonts w:cs="宋体" w:hint="eastAsia"/>
                <w:kern w:val="0"/>
                <w:sz w:val="21"/>
              </w:rPr>
              <w:t>参考平面及其高度</w:t>
            </w:r>
          </w:p>
        </w:tc>
        <w:tc>
          <w:tcPr>
            <w:tcW w:w="566" w:type="pct"/>
            <w:tcBorders>
              <w:tl2br w:val="nil"/>
              <w:tr2bl w:val="nil"/>
            </w:tcBorders>
            <w:vAlign w:val="center"/>
          </w:tcPr>
          <w:p w14:paraId="5112279B" w14:textId="77777777" w:rsidR="00855F26" w:rsidRDefault="00000000">
            <w:pPr>
              <w:widowControl/>
              <w:spacing w:line="200" w:lineRule="exact"/>
              <w:jc w:val="center"/>
              <w:rPr>
                <w:rFonts w:cs="宋体"/>
                <w:kern w:val="0"/>
                <w:sz w:val="21"/>
              </w:rPr>
            </w:pPr>
            <w:r>
              <w:rPr>
                <w:rFonts w:cs="宋体" w:hint="eastAsia"/>
                <w:kern w:val="0"/>
                <w:sz w:val="21"/>
              </w:rPr>
              <w:t>照度标准值（</w:t>
            </w:r>
            <w:r>
              <w:rPr>
                <w:rFonts w:cs="宋体" w:hint="eastAsia"/>
                <w:kern w:val="0"/>
                <w:sz w:val="21"/>
              </w:rPr>
              <w:t>lx</w:t>
            </w:r>
            <w:r>
              <w:rPr>
                <w:rFonts w:cs="宋体" w:hint="eastAsia"/>
                <w:kern w:val="0"/>
                <w:sz w:val="21"/>
              </w:rPr>
              <w:t>）</w:t>
            </w:r>
          </w:p>
        </w:tc>
        <w:tc>
          <w:tcPr>
            <w:tcW w:w="362" w:type="pct"/>
            <w:tcBorders>
              <w:tl2br w:val="nil"/>
              <w:tr2bl w:val="nil"/>
            </w:tcBorders>
            <w:vAlign w:val="center"/>
          </w:tcPr>
          <w:p w14:paraId="408648AA" w14:textId="77777777" w:rsidR="00855F26" w:rsidRDefault="00000000">
            <w:pPr>
              <w:widowControl/>
              <w:spacing w:line="200" w:lineRule="exact"/>
              <w:jc w:val="center"/>
              <w:rPr>
                <w:rFonts w:cs="宋体"/>
                <w:kern w:val="0"/>
                <w:sz w:val="21"/>
              </w:rPr>
            </w:pPr>
            <w:r>
              <w:rPr>
                <w:rFonts w:cs="宋体" w:hint="eastAsia"/>
                <w:kern w:val="0"/>
                <w:sz w:val="21"/>
              </w:rPr>
              <w:t>U</w:t>
            </w:r>
            <w:r>
              <w:rPr>
                <w:rFonts w:cs="宋体"/>
                <w:kern w:val="0"/>
                <w:sz w:val="21"/>
                <w:vertAlign w:val="subscript"/>
              </w:rPr>
              <w:t>0</w:t>
            </w:r>
          </w:p>
        </w:tc>
        <w:tc>
          <w:tcPr>
            <w:tcW w:w="361" w:type="pct"/>
            <w:tcBorders>
              <w:tl2br w:val="nil"/>
              <w:tr2bl w:val="nil"/>
            </w:tcBorders>
            <w:vAlign w:val="center"/>
          </w:tcPr>
          <w:p w14:paraId="7A9E760D" w14:textId="77777777" w:rsidR="00855F26" w:rsidRDefault="00000000">
            <w:pPr>
              <w:widowControl/>
              <w:spacing w:line="200" w:lineRule="exact"/>
              <w:jc w:val="center"/>
              <w:rPr>
                <w:rFonts w:cs="宋体"/>
                <w:kern w:val="0"/>
                <w:sz w:val="21"/>
              </w:rPr>
            </w:pPr>
            <w:r>
              <w:rPr>
                <w:rFonts w:cs="宋体"/>
                <w:kern w:val="0"/>
                <w:sz w:val="21"/>
              </w:rPr>
              <w:t>R</w:t>
            </w:r>
            <w:r>
              <w:rPr>
                <w:rFonts w:cs="宋体" w:hint="eastAsia"/>
                <w:kern w:val="0"/>
                <w:sz w:val="21"/>
              </w:rPr>
              <w:t>a</w:t>
            </w:r>
          </w:p>
        </w:tc>
        <w:tc>
          <w:tcPr>
            <w:tcW w:w="361" w:type="pct"/>
            <w:tcBorders>
              <w:tl2br w:val="nil"/>
              <w:tr2bl w:val="nil"/>
            </w:tcBorders>
            <w:vAlign w:val="center"/>
          </w:tcPr>
          <w:p w14:paraId="2C23B7D3" w14:textId="77777777" w:rsidR="00855F26" w:rsidRDefault="00000000">
            <w:pPr>
              <w:widowControl/>
              <w:spacing w:line="200" w:lineRule="exact"/>
              <w:jc w:val="center"/>
              <w:rPr>
                <w:rFonts w:cs="宋体"/>
                <w:kern w:val="0"/>
                <w:sz w:val="21"/>
              </w:rPr>
            </w:pPr>
            <w:r>
              <w:rPr>
                <w:rFonts w:cs="宋体" w:hint="eastAsia"/>
                <w:kern w:val="0"/>
                <w:sz w:val="21"/>
              </w:rPr>
              <w:t>R</w:t>
            </w:r>
            <w:r>
              <w:rPr>
                <w:rFonts w:cs="宋体"/>
                <w:kern w:val="0"/>
                <w:sz w:val="21"/>
                <w:vertAlign w:val="subscript"/>
              </w:rPr>
              <w:t>9</w:t>
            </w:r>
          </w:p>
        </w:tc>
        <w:tc>
          <w:tcPr>
            <w:tcW w:w="382" w:type="pct"/>
            <w:tcBorders>
              <w:tl2br w:val="nil"/>
              <w:tr2bl w:val="nil"/>
            </w:tcBorders>
            <w:vAlign w:val="center"/>
          </w:tcPr>
          <w:p w14:paraId="714FF117" w14:textId="77777777" w:rsidR="00855F26" w:rsidRDefault="00000000">
            <w:pPr>
              <w:widowControl/>
              <w:spacing w:line="200" w:lineRule="exact"/>
              <w:jc w:val="center"/>
              <w:rPr>
                <w:rFonts w:cs="宋体"/>
                <w:kern w:val="0"/>
                <w:sz w:val="21"/>
              </w:rPr>
            </w:pPr>
            <w:r>
              <w:rPr>
                <w:rFonts w:cs="宋体" w:hint="eastAsia"/>
                <w:kern w:val="0"/>
                <w:sz w:val="21"/>
              </w:rPr>
              <w:t>U</w:t>
            </w:r>
            <w:r>
              <w:rPr>
                <w:rFonts w:cs="宋体"/>
                <w:kern w:val="0"/>
                <w:sz w:val="21"/>
              </w:rPr>
              <w:t>GR</w:t>
            </w:r>
          </w:p>
        </w:tc>
      </w:tr>
      <w:tr w:rsidR="00855F26" w14:paraId="26913DE0" w14:textId="77777777">
        <w:trPr>
          <w:trHeight w:val="20"/>
          <w:jc w:val="center"/>
        </w:trPr>
        <w:tc>
          <w:tcPr>
            <w:tcW w:w="1453" w:type="pct"/>
            <w:tcBorders>
              <w:tl2br w:val="nil"/>
              <w:tr2bl w:val="nil"/>
            </w:tcBorders>
            <w:vAlign w:val="center"/>
          </w:tcPr>
          <w:p w14:paraId="2C938474" w14:textId="77777777" w:rsidR="00855F26" w:rsidRDefault="00000000">
            <w:pPr>
              <w:widowControl/>
              <w:jc w:val="center"/>
              <w:rPr>
                <w:rFonts w:cs="宋体"/>
                <w:kern w:val="0"/>
                <w:sz w:val="21"/>
              </w:rPr>
            </w:pPr>
            <w:r>
              <w:rPr>
                <w:rFonts w:cs="宋体" w:hint="eastAsia"/>
                <w:kern w:val="0"/>
                <w:sz w:val="21"/>
              </w:rPr>
              <w:lastRenderedPageBreak/>
              <w:t>办公室</w:t>
            </w:r>
          </w:p>
        </w:tc>
        <w:tc>
          <w:tcPr>
            <w:tcW w:w="1512" w:type="pct"/>
            <w:tcBorders>
              <w:tl2br w:val="nil"/>
              <w:tr2bl w:val="nil"/>
            </w:tcBorders>
            <w:vAlign w:val="center"/>
          </w:tcPr>
          <w:p w14:paraId="324D2651" w14:textId="77777777" w:rsidR="00855F26" w:rsidRDefault="00000000">
            <w:pPr>
              <w:widowControl/>
              <w:jc w:val="center"/>
              <w:rPr>
                <w:rFonts w:cs="宋体"/>
                <w:kern w:val="0"/>
                <w:sz w:val="21"/>
              </w:rPr>
            </w:pPr>
            <w:r>
              <w:rPr>
                <w:rFonts w:cs="宋体" w:hint="eastAsia"/>
                <w:kern w:val="0"/>
                <w:sz w:val="21"/>
              </w:rPr>
              <w:t>0.75m</w:t>
            </w:r>
            <w:r>
              <w:rPr>
                <w:rFonts w:cs="宋体" w:hint="eastAsia"/>
                <w:kern w:val="0"/>
                <w:sz w:val="21"/>
              </w:rPr>
              <w:t>水平面</w:t>
            </w:r>
          </w:p>
        </w:tc>
        <w:tc>
          <w:tcPr>
            <w:tcW w:w="566" w:type="pct"/>
            <w:tcBorders>
              <w:tl2br w:val="nil"/>
              <w:tr2bl w:val="nil"/>
            </w:tcBorders>
            <w:vAlign w:val="center"/>
          </w:tcPr>
          <w:p w14:paraId="54C3B28A" w14:textId="77777777" w:rsidR="00855F26" w:rsidRDefault="00000000">
            <w:pPr>
              <w:jc w:val="center"/>
              <w:rPr>
                <w:rFonts w:cs="黑体"/>
                <w:sz w:val="21"/>
              </w:rPr>
            </w:pPr>
            <w:r>
              <w:rPr>
                <w:rFonts w:cs="黑体"/>
                <w:sz w:val="21"/>
              </w:rPr>
              <w:t>300</w:t>
            </w:r>
          </w:p>
        </w:tc>
        <w:tc>
          <w:tcPr>
            <w:tcW w:w="362" w:type="pct"/>
            <w:tcBorders>
              <w:tl2br w:val="nil"/>
              <w:tr2bl w:val="nil"/>
            </w:tcBorders>
          </w:tcPr>
          <w:p w14:paraId="72A52C0D" w14:textId="77777777" w:rsidR="00855F26" w:rsidRDefault="00000000">
            <w:pPr>
              <w:jc w:val="center"/>
              <w:rPr>
                <w:rFonts w:cs="黑体"/>
                <w:sz w:val="21"/>
              </w:rPr>
            </w:pPr>
            <w:r>
              <w:rPr>
                <w:rFonts w:cs="黑体" w:hint="eastAsia"/>
                <w:sz w:val="21"/>
              </w:rPr>
              <w:t>0</w:t>
            </w:r>
            <w:r>
              <w:rPr>
                <w:rFonts w:cs="黑体"/>
                <w:sz w:val="21"/>
              </w:rPr>
              <w:t>.6</w:t>
            </w:r>
          </w:p>
        </w:tc>
        <w:tc>
          <w:tcPr>
            <w:tcW w:w="361" w:type="pct"/>
            <w:tcBorders>
              <w:tl2br w:val="nil"/>
              <w:tr2bl w:val="nil"/>
            </w:tcBorders>
          </w:tcPr>
          <w:p w14:paraId="4597D958" w14:textId="77777777" w:rsidR="00855F26" w:rsidRDefault="00000000">
            <w:pPr>
              <w:jc w:val="center"/>
              <w:rPr>
                <w:rFonts w:cs="黑体"/>
                <w:sz w:val="21"/>
              </w:rPr>
            </w:pPr>
            <w:r>
              <w:rPr>
                <w:rFonts w:cs="黑体" w:hint="eastAsia"/>
                <w:sz w:val="21"/>
              </w:rPr>
              <w:t>8</w:t>
            </w:r>
            <w:r>
              <w:rPr>
                <w:rFonts w:cs="黑体"/>
                <w:sz w:val="21"/>
              </w:rPr>
              <w:t>0</w:t>
            </w:r>
          </w:p>
        </w:tc>
        <w:tc>
          <w:tcPr>
            <w:tcW w:w="361" w:type="pct"/>
            <w:tcBorders>
              <w:tl2br w:val="nil"/>
              <w:tr2bl w:val="nil"/>
            </w:tcBorders>
            <w:vAlign w:val="center"/>
          </w:tcPr>
          <w:p w14:paraId="6D79F116" w14:textId="77777777" w:rsidR="00855F26" w:rsidRDefault="00000000">
            <w:pPr>
              <w:jc w:val="center"/>
              <w:rPr>
                <w:rFonts w:cs="黑体"/>
                <w:sz w:val="21"/>
              </w:rPr>
            </w:pPr>
            <w:r>
              <w:rPr>
                <w:rFonts w:asciiTheme="minorEastAsia" w:eastAsiaTheme="minorEastAsia" w:hAnsiTheme="minorEastAsia" w:cs="宋体"/>
                <w:kern w:val="0"/>
                <w:sz w:val="21"/>
              </w:rPr>
              <w:t>0</w:t>
            </w:r>
          </w:p>
        </w:tc>
        <w:tc>
          <w:tcPr>
            <w:tcW w:w="382" w:type="pct"/>
            <w:tcBorders>
              <w:tl2br w:val="nil"/>
              <w:tr2bl w:val="nil"/>
            </w:tcBorders>
            <w:vAlign w:val="center"/>
          </w:tcPr>
          <w:p w14:paraId="7A22DD50" w14:textId="77777777" w:rsidR="00855F26" w:rsidRDefault="00000000">
            <w:pPr>
              <w:jc w:val="center"/>
              <w:rPr>
                <w:rFonts w:cs="黑体"/>
                <w:sz w:val="21"/>
              </w:rPr>
            </w:pPr>
            <w:r>
              <w:rPr>
                <w:rFonts w:cs="黑体" w:hint="eastAsia"/>
                <w:sz w:val="21"/>
              </w:rPr>
              <w:t>2</w:t>
            </w:r>
            <w:r>
              <w:rPr>
                <w:rFonts w:cs="黑体"/>
                <w:sz w:val="21"/>
              </w:rPr>
              <w:t>2</w:t>
            </w:r>
          </w:p>
        </w:tc>
      </w:tr>
      <w:tr w:rsidR="00855F26" w14:paraId="7D06E2A5" w14:textId="77777777">
        <w:trPr>
          <w:trHeight w:val="20"/>
          <w:jc w:val="center"/>
        </w:trPr>
        <w:tc>
          <w:tcPr>
            <w:tcW w:w="1453" w:type="pct"/>
            <w:vMerge w:val="restart"/>
            <w:tcBorders>
              <w:tl2br w:val="nil"/>
              <w:tr2bl w:val="nil"/>
            </w:tcBorders>
            <w:vAlign w:val="center"/>
          </w:tcPr>
          <w:p w14:paraId="2CFF7EF0" w14:textId="77777777" w:rsidR="00855F26" w:rsidRDefault="00000000">
            <w:pPr>
              <w:widowControl/>
              <w:jc w:val="center"/>
              <w:rPr>
                <w:rFonts w:cs="宋体"/>
                <w:kern w:val="0"/>
                <w:sz w:val="21"/>
              </w:rPr>
            </w:pPr>
            <w:r>
              <w:rPr>
                <w:rFonts w:cs="宋体" w:hint="eastAsia"/>
                <w:kern w:val="0"/>
                <w:sz w:val="21"/>
              </w:rPr>
              <w:t>厨房</w:t>
            </w:r>
          </w:p>
        </w:tc>
        <w:tc>
          <w:tcPr>
            <w:tcW w:w="1512" w:type="pct"/>
            <w:tcBorders>
              <w:tl2br w:val="nil"/>
              <w:tr2bl w:val="nil"/>
            </w:tcBorders>
            <w:vAlign w:val="center"/>
          </w:tcPr>
          <w:p w14:paraId="60B57861" w14:textId="77777777" w:rsidR="00855F26" w:rsidRDefault="00000000">
            <w:pPr>
              <w:widowControl/>
              <w:jc w:val="center"/>
              <w:rPr>
                <w:rFonts w:cs="宋体"/>
                <w:kern w:val="0"/>
                <w:sz w:val="21"/>
              </w:rPr>
            </w:pPr>
            <w:r>
              <w:rPr>
                <w:rFonts w:cs="宋体" w:hint="eastAsia"/>
                <w:kern w:val="0"/>
                <w:sz w:val="21"/>
              </w:rPr>
              <w:t>地面</w:t>
            </w:r>
          </w:p>
        </w:tc>
        <w:tc>
          <w:tcPr>
            <w:tcW w:w="566" w:type="pct"/>
            <w:tcBorders>
              <w:tl2br w:val="nil"/>
              <w:tr2bl w:val="nil"/>
            </w:tcBorders>
            <w:vAlign w:val="center"/>
          </w:tcPr>
          <w:p w14:paraId="2CD80E1C" w14:textId="77777777" w:rsidR="00855F26" w:rsidRDefault="00000000">
            <w:pPr>
              <w:jc w:val="center"/>
              <w:rPr>
                <w:rFonts w:cs="黑体"/>
                <w:sz w:val="21"/>
              </w:rPr>
            </w:pPr>
            <w:r>
              <w:rPr>
                <w:rFonts w:cs="黑体" w:hint="eastAsia"/>
                <w:sz w:val="21"/>
              </w:rPr>
              <w:t>2</w:t>
            </w:r>
            <w:r>
              <w:rPr>
                <w:rFonts w:cs="黑体"/>
                <w:sz w:val="21"/>
              </w:rPr>
              <w:t>00</w:t>
            </w:r>
          </w:p>
        </w:tc>
        <w:tc>
          <w:tcPr>
            <w:tcW w:w="362" w:type="pct"/>
            <w:tcBorders>
              <w:tl2br w:val="nil"/>
              <w:tr2bl w:val="nil"/>
            </w:tcBorders>
          </w:tcPr>
          <w:p w14:paraId="77A21F16" w14:textId="77777777" w:rsidR="00855F26" w:rsidRDefault="00000000">
            <w:pPr>
              <w:jc w:val="center"/>
              <w:rPr>
                <w:rFonts w:cs="黑体"/>
                <w:sz w:val="21"/>
              </w:rPr>
            </w:pPr>
            <w:r>
              <w:rPr>
                <w:rFonts w:cs="黑体" w:hint="eastAsia"/>
                <w:sz w:val="21"/>
              </w:rPr>
              <w:t>0</w:t>
            </w:r>
            <w:r>
              <w:rPr>
                <w:rFonts w:cs="黑体"/>
                <w:sz w:val="21"/>
              </w:rPr>
              <w:t>.4</w:t>
            </w:r>
          </w:p>
        </w:tc>
        <w:tc>
          <w:tcPr>
            <w:tcW w:w="361" w:type="pct"/>
            <w:vMerge w:val="restart"/>
            <w:tcBorders>
              <w:tl2br w:val="nil"/>
              <w:tr2bl w:val="nil"/>
            </w:tcBorders>
            <w:vAlign w:val="center"/>
          </w:tcPr>
          <w:p w14:paraId="218F83CF" w14:textId="77777777" w:rsidR="00855F26" w:rsidRDefault="00000000">
            <w:pPr>
              <w:jc w:val="center"/>
              <w:rPr>
                <w:rFonts w:cs="黑体"/>
                <w:sz w:val="21"/>
              </w:rPr>
            </w:pPr>
            <w:r>
              <w:rPr>
                <w:rFonts w:cs="黑体"/>
                <w:sz w:val="21"/>
              </w:rPr>
              <w:t>80</w:t>
            </w:r>
          </w:p>
        </w:tc>
        <w:tc>
          <w:tcPr>
            <w:tcW w:w="361" w:type="pct"/>
            <w:vMerge w:val="restart"/>
            <w:tcBorders>
              <w:tl2br w:val="nil"/>
              <w:tr2bl w:val="nil"/>
            </w:tcBorders>
            <w:vAlign w:val="center"/>
          </w:tcPr>
          <w:p w14:paraId="19C05692" w14:textId="77777777" w:rsidR="00855F26" w:rsidRDefault="00000000">
            <w:pPr>
              <w:jc w:val="center"/>
              <w:rPr>
                <w:rFonts w:cs="黑体"/>
                <w:sz w:val="21"/>
              </w:rPr>
            </w:pPr>
            <w:r>
              <w:rPr>
                <w:rFonts w:asciiTheme="minorEastAsia" w:eastAsiaTheme="minorEastAsia" w:hAnsiTheme="minorEastAsia" w:cs="宋体"/>
                <w:kern w:val="0"/>
                <w:sz w:val="21"/>
              </w:rPr>
              <w:t>0</w:t>
            </w:r>
          </w:p>
        </w:tc>
        <w:tc>
          <w:tcPr>
            <w:tcW w:w="382" w:type="pct"/>
            <w:vMerge w:val="restart"/>
            <w:tcBorders>
              <w:tl2br w:val="nil"/>
              <w:tr2bl w:val="nil"/>
            </w:tcBorders>
            <w:vAlign w:val="center"/>
          </w:tcPr>
          <w:p w14:paraId="02C5E5A0" w14:textId="77777777" w:rsidR="00855F26" w:rsidRDefault="00000000">
            <w:pPr>
              <w:jc w:val="center"/>
              <w:rPr>
                <w:rFonts w:cs="黑体"/>
                <w:sz w:val="21"/>
              </w:rPr>
            </w:pPr>
            <w:r>
              <w:rPr>
                <w:rFonts w:cs="黑体" w:hint="eastAsia"/>
                <w:sz w:val="21"/>
              </w:rPr>
              <w:t>2</w:t>
            </w:r>
            <w:r>
              <w:rPr>
                <w:rFonts w:cs="黑体"/>
                <w:sz w:val="21"/>
              </w:rPr>
              <w:t>2</w:t>
            </w:r>
          </w:p>
        </w:tc>
      </w:tr>
      <w:tr w:rsidR="00855F26" w14:paraId="2A8A0AAC" w14:textId="77777777">
        <w:trPr>
          <w:trHeight w:val="20"/>
          <w:jc w:val="center"/>
        </w:trPr>
        <w:tc>
          <w:tcPr>
            <w:tcW w:w="1453" w:type="pct"/>
            <w:vMerge/>
            <w:tcBorders>
              <w:tl2br w:val="nil"/>
              <w:tr2bl w:val="nil"/>
            </w:tcBorders>
            <w:vAlign w:val="center"/>
          </w:tcPr>
          <w:p w14:paraId="0C31C4A4" w14:textId="77777777" w:rsidR="00855F26" w:rsidRDefault="00855F26">
            <w:pPr>
              <w:widowControl/>
              <w:jc w:val="center"/>
              <w:rPr>
                <w:rFonts w:cs="宋体"/>
                <w:kern w:val="0"/>
                <w:sz w:val="21"/>
              </w:rPr>
            </w:pPr>
          </w:p>
        </w:tc>
        <w:tc>
          <w:tcPr>
            <w:tcW w:w="1512" w:type="pct"/>
            <w:tcBorders>
              <w:tl2br w:val="nil"/>
              <w:tr2bl w:val="nil"/>
            </w:tcBorders>
            <w:vAlign w:val="center"/>
          </w:tcPr>
          <w:p w14:paraId="6C5172F6" w14:textId="77777777" w:rsidR="00855F26" w:rsidRDefault="00000000">
            <w:pPr>
              <w:widowControl/>
              <w:jc w:val="center"/>
              <w:rPr>
                <w:rFonts w:cs="宋体"/>
                <w:kern w:val="0"/>
                <w:sz w:val="21"/>
              </w:rPr>
            </w:pPr>
            <w:proofErr w:type="gramStart"/>
            <w:r>
              <w:rPr>
                <w:rFonts w:cs="宋体" w:hint="eastAsia"/>
                <w:kern w:val="0"/>
                <w:sz w:val="21"/>
              </w:rPr>
              <w:t>操作区</w:t>
            </w:r>
            <w:proofErr w:type="gramEnd"/>
            <w:r>
              <w:rPr>
                <w:rFonts w:cs="宋体" w:hint="eastAsia"/>
                <w:kern w:val="0"/>
                <w:sz w:val="21"/>
              </w:rPr>
              <w:t>台面</w:t>
            </w:r>
          </w:p>
        </w:tc>
        <w:tc>
          <w:tcPr>
            <w:tcW w:w="566" w:type="pct"/>
            <w:tcBorders>
              <w:tl2br w:val="nil"/>
              <w:tr2bl w:val="nil"/>
            </w:tcBorders>
            <w:vAlign w:val="center"/>
          </w:tcPr>
          <w:p w14:paraId="0BB427BA" w14:textId="77777777" w:rsidR="00855F26" w:rsidRDefault="00000000">
            <w:pPr>
              <w:jc w:val="center"/>
              <w:rPr>
                <w:rFonts w:cs="黑体"/>
                <w:sz w:val="21"/>
              </w:rPr>
            </w:pPr>
            <w:r>
              <w:rPr>
                <w:rFonts w:cs="黑体" w:hint="eastAsia"/>
                <w:sz w:val="21"/>
              </w:rPr>
              <w:t>5</w:t>
            </w:r>
            <w:r>
              <w:rPr>
                <w:rFonts w:cs="黑体"/>
                <w:sz w:val="21"/>
              </w:rPr>
              <w:t>00</w:t>
            </w:r>
          </w:p>
        </w:tc>
        <w:tc>
          <w:tcPr>
            <w:tcW w:w="362" w:type="pct"/>
            <w:tcBorders>
              <w:tl2br w:val="nil"/>
              <w:tr2bl w:val="nil"/>
            </w:tcBorders>
          </w:tcPr>
          <w:p w14:paraId="1964D4D4" w14:textId="77777777" w:rsidR="00855F26" w:rsidRDefault="00000000">
            <w:pPr>
              <w:jc w:val="center"/>
              <w:rPr>
                <w:rFonts w:cs="黑体"/>
                <w:sz w:val="21"/>
              </w:rPr>
            </w:pPr>
            <w:r>
              <w:rPr>
                <w:rFonts w:cs="黑体" w:hint="eastAsia"/>
                <w:sz w:val="21"/>
              </w:rPr>
              <w:t>0</w:t>
            </w:r>
            <w:r>
              <w:rPr>
                <w:rFonts w:cs="黑体"/>
                <w:sz w:val="21"/>
              </w:rPr>
              <w:t>.7</w:t>
            </w:r>
          </w:p>
        </w:tc>
        <w:tc>
          <w:tcPr>
            <w:tcW w:w="361" w:type="pct"/>
            <w:vMerge/>
            <w:tcBorders>
              <w:tl2br w:val="nil"/>
              <w:tr2bl w:val="nil"/>
            </w:tcBorders>
          </w:tcPr>
          <w:p w14:paraId="4C457CB7" w14:textId="77777777" w:rsidR="00855F26" w:rsidRDefault="00855F26">
            <w:pPr>
              <w:jc w:val="center"/>
              <w:rPr>
                <w:rFonts w:cs="黑体"/>
                <w:sz w:val="21"/>
              </w:rPr>
            </w:pPr>
          </w:p>
        </w:tc>
        <w:tc>
          <w:tcPr>
            <w:tcW w:w="361" w:type="pct"/>
            <w:vMerge/>
            <w:tcBorders>
              <w:tl2br w:val="nil"/>
              <w:tr2bl w:val="nil"/>
            </w:tcBorders>
            <w:vAlign w:val="center"/>
          </w:tcPr>
          <w:p w14:paraId="20CE5F0F" w14:textId="77777777" w:rsidR="00855F26" w:rsidRDefault="00855F26">
            <w:pPr>
              <w:jc w:val="center"/>
              <w:rPr>
                <w:rFonts w:cs="黑体"/>
                <w:sz w:val="21"/>
              </w:rPr>
            </w:pPr>
          </w:p>
        </w:tc>
        <w:tc>
          <w:tcPr>
            <w:tcW w:w="382" w:type="pct"/>
            <w:vMerge/>
            <w:tcBorders>
              <w:tl2br w:val="nil"/>
              <w:tr2bl w:val="nil"/>
            </w:tcBorders>
            <w:vAlign w:val="center"/>
          </w:tcPr>
          <w:p w14:paraId="28218F7A" w14:textId="77777777" w:rsidR="00855F26" w:rsidRDefault="00855F26">
            <w:pPr>
              <w:jc w:val="center"/>
              <w:rPr>
                <w:rFonts w:cs="黑体"/>
                <w:sz w:val="21"/>
              </w:rPr>
            </w:pPr>
          </w:p>
        </w:tc>
      </w:tr>
      <w:tr w:rsidR="00855F26" w14:paraId="302FFF84" w14:textId="77777777">
        <w:trPr>
          <w:trHeight w:val="20"/>
          <w:jc w:val="center"/>
        </w:trPr>
        <w:tc>
          <w:tcPr>
            <w:tcW w:w="1453" w:type="pct"/>
            <w:vMerge w:val="restart"/>
            <w:tcBorders>
              <w:tl2br w:val="nil"/>
              <w:tr2bl w:val="nil"/>
            </w:tcBorders>
            <w:vAlign w:val="center"/>
          </w:tcPr>
          <w:p w14:paraId="0CC829AD" w14:textId="77777777" w:rsidR="00855F26" w:rsidRDefault="00000000">
            <w:pPr>
              <w:widowControl/>
              <w:jc w:val="center"/>
              <w:rPr>
                <w:rFonts w:cs="宋体"/>
                <w:kern w:val="0"/>
                <w:sz w:val="21"/>
              </w:rPr>
            </w:pPr>
            <w:r>
              <w:rPr>
                <w:rFonts w:cs="宋体" w:hint="eastAsia"/>
                <w:kern w:val="0"/>
                <w:sz w:val="21"/>
              </w:rPr>
              <w:t>仓库</w:t>
            </w:r>
          </w:p>
        </w:tc>
        <w:tc>
          <w:tcPr>
            <w:tcW w:w="1512" w:type="pct"/>
            <w:tcBorders>
              <w:tl2br w:val="nil"/>
              <w:tr2bl w:val="nil"/>
            </w:tcBorders>
            <w:vAlign w:val="center"/>
          </w:tcPr>
          <w:p w14:paraId="75F3865F" w14:textId="77777777" w:rsidR="00855F26" w:rsidRDefault="00000000">
            <w:pPr>
              <w:widowControl/>
              <w:jc w:val="center"/>
              <w:rPr>
                <w:rFonts w:cs="宋体"/>
                <w:kern w:val="0"/>
                <w:sz w:val="21"/>
              </w:rPr>
            </w:pPr>
            <w:r>
              <w:rPr>
                <w:rFonts w:cs="宋体" w:hint="eastAsia"/>
                <w:kern w:val="0"/>
                <w:sz w:val="21"/>
              </w:rPr>
              <w:t>大件库地面</w:t>
            </w:r>
          </w:p>
        </w:tc>
        <w:tc>
          <w:tcPr>
            <w:tcW w:w="566" w:type="pct"/>
            <w:tcBorders>
              <w:tl2br w:val="nil"/>
              <w:tr2bl w:val="nil"/>
            </w:tcBorders>
            <w:vAlign w:val="center"/>
          </w:tcPr>
          <w:p w14:paraId="1A76D104" w14:textId="77777777" w:rsidR="00855F26" w:rsidRDefault="00000000">
            <w:pPr>
              <w:jc w:val="center"/>
              <w:rPr>
                <w:rFonts w:cs="黑体"/>
                <w:sz w:val="21"/>
              </w:rPr>
            </w:pPr>
            <w:r>
              <w:rPr>
                <w:rFonts w:cs="黑体"/>
                <w:sz w:val="21"/>
              </w:rPr>
              <w:t>50</w:t>
            </w:r>
          </w:p>
        </w:tc>
        <w:tc>
          <w:tcPr>
            <w:tcW w:w="362" w:type="pct"/>
            <w:tcBorders>
              <w:tl2br w:val="nil"/>
              <w:tr2bl w:val="nil"/>
            </w:tcBorders>
          </w:tcPr>
          <w:p w14:paraId="5B3D4C82" w14:textId="77777777" w:rsidR="00855F26" w:rsidRDefault="00000000">
            <w:pPr>
              <w:jc w:val="center"/>
              <w:rPr>
                <w:rFonts w:cs="黑体"/>
                <w:sz w:val="21"/>
              </w:rPr>
            </w:pPr>
            <w:r>
              <w:rPr>
                <w:rFonts w:cs="黑体" w:hint="eastAsia"/>
                <w:sz w:val="21"/>
              </w:rPr>
              <w:t>0</w:t>
            </w:r>
            <w:r>
              <w:rPr>
                <w:rFonts w:cs="黑体"/>
                <w:sz w:val="21"/>
              </w:rPr>
              <w:t>.4</w:t>
            </w:r>
          </w:p>
        </w:tc>
        <w:tc>
          <w:tcPr>
            <w:tcW w:w="361" w:type="pct"/>
            <w:tcBorders>
              <w:tl2br w:val="nil"/>
              <w:tr2bl w:val="nil"/>
            </w:tcBorders>
          </w:tcPr>
          <w:p w14:paraId="59AD110F" w14:textId="77777777" w:rsidR="00855F26" w:rsidRDefault="00000000">
            <w:pPr>
              <w:jc w:val="center"/>
              <w:rPr>
                <w:rFonts w:cs="黑体"/>
                <w:sz w:val="21"/>
              </w:rPr>
            </w:pPr>
            <w:r>
              <w:rPr>
                <w:rFonts w:cs="黑体" w:hint="eastAsia"/>
                <w:sz w:val="21"/>
              </w:rPr>
              <w:t>8</w:t>
            </w:r>
            <w:r>
              <w:rPr>
                <w:rFonts w:cs="黑体"/>
                <w:sz w:val="21"/>
              </w:rPr>
              <w:t>0</w:t>
            </w:r>
          </w:p>
        </w:tc>
        <w:tc>
          <w:tcPr>
            <w:tcW w:w="361" w:type="pct"/>
            <w:vMerge w:val="restart"/>
            <w:tcBorders>
              <w:tl2br w:val="nil"/>
              <w:tr2bl w:val="nil"/>
            </w:tcBorders>
            <w:vAlign w:val="center"/>
          </w:tcPr>
          <w:p w14:paraId="5F7453A0" w14:textId="77777777" w:rsidR="00855F26" w:rsidRDefault="00000000">
            <w:pPr>
              <w:jc w:val="center"/>
              <w:rPr>
                <w:rFonts w:cs="黑体"/>
                <w:sz w:val="21"/>
              </w:rPr>
            </w:pPr>
            <w:r>
              <w:rPr>
                <w:rFonts w:cs="黑体" w:hint="eastAsia"/>
                <w:sz w:val="21"/>
              </w:rPr>
              <w:t>/</w:t>
            </w:r>
          </w:p>
        </w:tc>
        <w:tc>
          <w:tcPr>
            <w:tcW w:w="382" w:type="pct"/>
            <w:vMerge w:val="restart"/>
            <w:tcBorders>
              <w:tl2br w:val="nil"/>
              <w:tr2bl w:val="nil"/>
            </w:tcBorders>
            <w:vAlign w:val="center"/>
          </w:tcPr>
          <w:p w14:paraId="0CB8FF8A" w14:textId="77777777" w:rsidR="00855F26" w:rsidRDefault="00000000">
            <w:pPr>
              <w:jc w:val="center"/>
              <w:rPr>
                <w:rFonts w:cs="黑体"/>
                <w:sz w:val="21"/>
              </w:rPr>
            </w:pPr>
            <w:r>
              <w:rPr>
                <w:rFonts w:cs="黑体" w:hint="eastAsia"/>
                <w:sz w:val="21"/>
              </w:rPr>
              <w:t>2</w:t>
            </w:r>
            <w:r>
              <w:rPr>
                <w:rFonts w:cs="黑体"/>
                <w:sz w:val="21"/>
              </w:rPr>
              <w:t>5</w:t>
            </w:r>
          </w:p>
        </w:tc>
      </w:tr>
      <w:tr w:rsidR="00855F26" w14:paraId="45B04048" w14:textId="77777777">
        <w:trPr>
          <w:trHeight w:val="20"/>
          <w:jc w:val="center"/>
        </w:trPr>
        <w:tc>
          <w:tcPr>
            <w:tcW w:w="1453" w:type="pct"/>
            <w:vMerge/>
            <w:tcBorders>
              <w:tl2br w:val="nil"/>
              <w:tr2bl w:val="nil"/>
            </w:tcBorders>
            <w:vAlign w:val="center"/>
          </w:tcPr>
          <w:p w14:paraId="3C6A2F23" w14:textId="77777777" w:rsidR="00855F26" w:rsidRDefault="00855F26">
            <w:pPr>
              <w:widowControl/>
              <w:jc w:val="center"/>
              <w:rPr>
                <w:rFonts w:cs="宋体"/>
                <w:kern w:val="0"/>
                <w:sz w:val="21"/>
              </w:rPr>
            </w:pPr>
          </w:p>
        </w:tc>
        <w:tc>
          <w:tcPr>
            <w:tcW w:w="1512" w:type="pct"/>
            <w:tcBorders>
              <w:tl2br w:val="nil"/>
              <w:tr2bl w:val="nil"/>
            </w:tcBorders>
            <w:vAlign w:val="center"/>
          </w:tcPr>
          <w:p w14:paraId="509F36CB" w14:textId="77777777" w:rsidR="00855F26" w:rsidRDefault="00000000">
            <w:pPr>
              <w:widowControl/>
              <w:jc w:val="center"/>
              <w:rPr>
                <w:rFonts w:cs="宋体"/>
                <w:kern w:val="0"/>
                <w:sz w:val="21"/>
              </w:rPr>
            </w:pPr>
            <w:proofErr w:type="gramStart"/>
            <w:r>
              <w:rPr>
                <w:rFonts w:cs="宋体" w:hint="eastAsia"/>
                <w:kern w:val="0"/>
                <w:sz w:val="21"/>
              </w:rPr>
              <w:t>一般件库地面</w:t>
            </w:r>
            <w:proofErr w:type="gramEnd"/>
          </w:p>
        </w:tc>
        <w:tc>
          <w:tcPr>
            <w:tcW w:w="566" w:type="pct"/>
            <w:tcBorders>
              <w:tl2br w:val="nil"/>
              <w:tr2bl w:val="nil"/>
            </w:tcBorders>
            <w:vAlign w:val="center"/>
          </w:tcPr>
          <w:p w14:paraId="0705E4DD" w14:textId="77777777" w:rsidR="00855F26" w:rsidRDefault="00000000">
            <w:pPr>
              <w:jc w:val="center"/>
              <w:rPr>
                <w:rFonts w:cs="黑体"/>
                <w:sz w:val="21"/>
              </w:rPr>
            </w:pPr>
            <w:r>
              <w:rPr>
                <w:rFonts w:cs="黑体" w:hint="eastAsia"/>
                <w:sz w:val="21"/>
              </w:rPr>
              <w:t>1</w:t>
            </w:r>
            <w:r>
              <w:rPr>
                <w:rFonts w:cs="黑体"/>
                <w:sz w:val="21"/>
              </w:rPr>
              <w:t>00</w:t>
            </w:r>
          </w:p>
        </w:tc>
        <w:tc>
          <w:tcPr>
            <w:tcW w:w="362" w:type="pct"/>
            <w:tcBorders>
              <w:tl2br w:val="nil"/>
              <w:tr2bl w:val="nil"/>
            </w:tcBorders>
          </w:tcPr>
          <w:p w14:paraId="0829A0F8" w14:textId="77777777" w:rsidR="00855F26" w:rsidRDefault="00000000">
            <w:pPr>
              <w:jc w:val="center"/>
              <w:rPr>
                <w:rFonts w:cs="黑体"/>
                <w:sz w:val="21"/>
              </w:rPr>
            </w:pPr>
            <w:r>
              <w:rPr>
                <w:rFonts w:cs="黑体" w:hint="eastAsia"/>
                <w:sz w:val="21"/>
              </w:rPr>
              <w:t>0</w:t>
            </w:r>
            <w:r>
              <w:rPr>
                <w:rFonts w:cs="黑体"/>
                <w:sz w:val="21"/>
              </w:rPr>
              <w:t>.6</w:t>
            </w:r>
          </w:p>
        </w:tc>
        <w:tc>
          <w:tcPr>
            <w:tcW w:w="361" w:type="pct"/>
            <w:tcBorders>
              <w:tl2br w:val="nil"/>
              <w:tr2bl w:val="nil"/>
            </w:tcBorders>
          </w:tcPr>
          <w:p w14:paraId="401103CA" w14:textId="77777777" w:rsidR="00855F26" w:rsidRDefault="00000000">
            <w:pPr>
              <w:jc w:val="center"/>
              <w:rPr>
                <w:rFonts w:cs="黑体"/>
                <w:sz w:val="21"/>
              </w:rPr>
            </w:pPr>
            <w:r>
              <w:rPr>
                <w:rFonts w:cs="黑体" w:hint="eastAsia"/>
                <w:sz w:val="21"/>
              </w:rPr>
              <w:t>8</w:t>
            </w:r>
            <w:r>
              <w:rPr>
                <w:rFonts w:cs="黑体"/>
                <w:sz w:val="21"/>
              </w:rPr>
              <w:t>0</w:t>
            </w:r>
          </w:p>
        </w:tc>
        <w:tc>
          <w:tcPr>
            <w:tcW w:w="361" w:type="pct"/>
            <w:vMerge/>
            <w:tcBorders>
              <w:tl2br w:val="nil"/>
              <w:tr2bl w:val="nil"/>
            </w:tcBorders>
            <w:vAlign w:val="center"/>
          </w:tcPr>
          <w:p w14:paraId="67CB30FA" w14:textId="77777777" w:rsidR="00855F26" w:rsidRDefault="00855F26">
            <w:pPr>
              <w:jc w:val="center"/>
              <w:rPr>
                <w:rFonts w:cs="黑体"/>
                <w:sz w:val="21"/>
              </w:rPr>
            </w:pPr>
          </w:p>
        </w:tc>
        <w:tc>
          <w:tcPr>
            <w:tcW w:w="382" w:type="pct"/>
            <w:vMerge/>
            <w:tcBorders>
              <w:tl2br w:val="nil"/>
              <w:tr2bl w:val="nil"/>
            </w:tcBorders>
            <w:vAlign w:val="center"/>
          </w:tcPr>
          <w:p w14:paraId="7922C36E" w14:textId="77777777" w:rsidR="00855F26" w:rsidRDefault="00855F26">
            <w:pPr>
              <w:jc w:val="center"/>
              <w:rPr>
                <w:rFonts w:cs="黑体"/>
                <w:sz w:val="21"/>
              </w:rPr>
            </w:pPr>
          </w:p>
        </w:tc>
      </w:tr>
      <w:tr w:rsidR="00855F26" w14:paraId="5751F9B5" w14:textId="77777777">
        <w:trPr>
          <w:trHeight w:val="20"/>
          <w:jc w:val="center"/>
        </w:trPr>
        <w:tc>
          <w:tcPr>
            <w:tcW w:w="1453" w:type="pct"/>
            <w:vMerge/>
            <w:tcBorders>
              <w:tl2br w:val="nil"/>
              <w:tr2bl w:val="nil"/>
            </w:tcBorders>
            <w:vAlign w:val="center"/>
          </w:tcPr>
          <w:p w14:paraId="159EE499" w14:textId="77777777" w:rsidR="00855F26" w:rsidRDefault="00855F26">
            <w:pPr>
              <w:widowControl/>
              <w:jc w:val="center"/>
              <w:rPr>
                <w:rFonts w:cs="宋体"/>
                <w:kern w:val="0"/>
                <w:sz w:val="21"/>
              </w:rPr>
            </w:pPr>
          </w:p>
        </w:tc>
        <w:tc>
          <w:tcPr>
            <w:tcW w:w="1512" w:type="pct"/>
            <w:tcBorders>
              <w:tl2br w:val="nil"/>
              <w:tr2bl w:val="nil"/>
            </w:tcBorders>
            <w:vAlign w:val="center"/>
          </w:tcPr>
          <w:p w14:paraId="0BB47E47" w14:textId="77777777" w:rsidR="00855F26" w:rsidRDefault="00000000">
            <w:pPr>
              <w:widowControl/>
              <w:jc w:val="center"/>
              <w:rPr>
                <w:rFonts w:cs="宋体"/>
                <w:kern w:val="0"/>
                <w:sz w:val="21"/>
              </w:rPr>
            </w:pPr>
            <w:proofErr w:type="gramStart"/>
            <w:r>
              <w:rPr>
                <w:rFonts w:cs="宋体" w:hint="eastAsia"/>
                <w:kern w:val="0"/>
                <w:sz w:val="21"/>
              </w:rPr>
              <w:t>精细件库地面</w:t>
            </w:r>
            <w:proofErr w:type="gramEnd"/>
          </w:p>
        </w:tc>
        <w:tc>
          <w:tcPr>
            <w:tcW w:w="566" w:type="pct"/>
            <w:tcBorders>
              <w:tl2br w:val="nil"/>
              <w:tr2bl w:val="nil"/>
            </w:tcBorders>
            <w:vAlign w:val="center"/>
          </w:tcPr>
          <w:p w14:paraId="265D2237" w14:textId="77777777" w:rsidR="00855F26" w:rsidRDefault="00000000">
            <w:pPr>
              <w:jc w:val="center"/>
              <w:rPr>
                <w:rFonts w:cs="黑体"/>
                <w:sz w:val="21"/>
              </w:rPr>
            </w:pPr>
            <w:r>
              <w:rPr>
                <w:rFonts w:cs="黑体" w:hint="eastAsia"/>
                <w:sz w:val="21"/>
              </w:rPr>
              <w:t>2</w:t>
            </w:r>
            <w:r>
              <w:rPr>
                <w:rFonts w:cs="黑体"/>
                <w:sz w:val="21"/>
              </w:rPr>
              <w:t>00</w:t>
            </w:r>
          </w:p>
        </w:tc>
        <w:tc>
          <w:tcPr>
            <w:tcW w:w="362" w:type="pct"/>
            <w:tcBorders>
              <w:tl2br w:val="nil"/>
              <w:tr2bl w:val="nil"/>
            </w:tcBorders>
          </w:tcPr>
          <w:p w14:paraId="5DF66934" w14:textId="77777777" w:rsidR="00855F26" w:rsidRDefault="00000000">
            <w:pPr>
              <w:jc w:val="center"/>
              <w:rPr>
                <w:rFonts w:cs="黑体"/>
                <w:sz w:val="21"/>
              </w:rPr>
            </w:pPr>
            <w:r>
              <w:rPr>
                <w:rFonts w:cs="黑体" w:hint="eastAsia"/>
                <w:sz w:val="21"/>
              </w:rPr>
              <w:t>0</w:t>
            </w:r>
            <w:r>
              <w:rPr>
                <w:rFonts w:cs="黑体"/>
                <w:sz w:val="21"/>
              </w:rPr>
              <w:t>.6</w:t>
            </w:r>
          </w:p>
        </w:tc>
        <w:tc>
          <w:tcPr>
            <w:tcW w:w="361" w:type="pct"/>
            <w:tcBorders>
              <w:tl2br w:val="nil"/>
              <w:tr2bl w:val="nil"/>
            </w:tcBorders>
          </w:tcPr>
          <w:p w14:paraId="512EC5D5" w14:textId="77777777" w:rsidR="00855F26" w:rsidRDefault="00000000">
            <w:pPr>
              <w:jc w:val="center"/>
              <w:rPr>
                <w:rFonts w:cs="黑体"/>
                <w:sz w:val="21"/>
              </w:rPr>
            </w:pPr>
            <w:r>
              <w:rPr>
                <w:rFonts w:cs="黑体" w:hint="eastAsia"/>
                <w:sz w:val="21"/>
              </w:rPr>
              <w:t>8</w:t>
            </w:r>
            <w:r>
              <w:rPr>
                <w:rFonts w:cs="黑体"/>
                <w:sz w:val="21"/>
              </w:rPr>
              <w:t>0</w:t>
            </w:r>
          </w:p>
        </w:tc>
        <w:tc>
          <w:tcPr>
            <w:tcW w:w="361" w:type="pct"/>
            <w:vMerge/>
            <w:tcBorders>
              <w:tl2br w:val="nil"/>
              <w:tr2bl w:val="nil"/>
            </w:tcBorders>
            <w:vAlign w:val="center"/>
          </w:tcPr>
          <w:p w14:paraId="0A686355" w14:textId="77777777" w:rsidR="00855F26" w:rsidRDefault="00855F26">
            <w:pPr>
              <w:jc w:val="center"/>
              <w:rPr>
                <w:rFonts w:cs="黑体"/>
                <w:sz w:val="21"/>
              </w:rPr>
            </w:pPr>
          </w:p>
        </w:tc>
        <w:tc>
          <w:tcPr>
            <w:tcW w:w="382" w:type="pct"/>
            <w:vMerge/>
            <w:tcBorders>
              <w:tl2br w:val="nil"/>
              <w:tr2bl w:val="nil"/>
            </w:tcBorders>
            <w:vAlign w:val="center"/>
          </w:tcPr>
          <w:p w14:paraId="61B77D62" w14:textId="77777777" w:rsidR="00855F26" w:rsidRDefault="00855F26">
            <w:pPr>
              <w:jc w:val="center"/>
              <w:rPr>
                <w:rFonts w:cs="黑体"/>
                <w:sz w:val="21"/>
              </w:rPr>
            </w:pPr>
          </w:p>
        </w:tc>
      </w:tr>
      <w:tr w:rsidR="00855F26" w14:paraId="4804CE2C" w14:textId="77777777">
        <w:trPr>
          <w:trHeight w:val="20"/>
          <w:jc w:val="center"/>
        </w:trPr>
        <w:tc>
          <w:tcPr>
            <w:tcW w:w="1453" w:type="pct"/>
            <w:vMerge/>
            <w:tcBorders>
              <w:tl2br w:val="nil"/>
              <w:tr2bl w:val="nil"/>
            </w:tcBorders>
            <w:vAlign w:val="center"/>
          </w:tcPr>
          <w:p w14:paraId="7EE57E2D" w14:textId="77777777" w:rsidR="00855F26" w:rsidRDefault="00855F26">
            <w:pPr>
              <w:widowControl/>
              <w:jc w:val="center"/>
              <w:rPr>
                <w:rFonts w:cs="宋体"/>
                <w:kern w:val="0"/>
                <w:sz w:val="21"/>
              </w:rPr>
            </w:pPr>
          </w:p>
        </w:tc>
        <w:tc>
          <w:tcPr>
            <w:tcW w:w="1512" w:type="pct"/>
            <w:tcBorders>
              <w:tl2br w:val="nil"/>
              <w:tr2bl w:val="nil"/>
            </w:tcBorders>
            <w:vAlign w:val="center"/>
          </w:tcPr>
          <w:p w14:paraId="452673FE" w14:textId="77777777" w:rsidR="00855F26" w:rsidRDefault="00000000">
            <w:pPr>
              <w:widowControl/>
              <w:jc w:val="center"/>
              <w:rPr>
                <w:rFonts w:cs="宋体"/>
                <w:kern w:val="0"/>
                <w:sz w:val="21"/>
              </w:rPr>
            </w:pPr>
            <w:r>
              <w:rPr>
                <w:rFonts w:cs="宋体" w:hint="eastAsia"/>
                <w:kern w:val="0"/>
                <w:sz w:val="21"/>
              </w:rPr>
              <w:t>精细件货架垂直面</w:t>
            </w:r>
          </w:p>
        </w:tc>
        <w:tc>
          <w:tcPr>
            <w:tcW w:w="566" w:type="pct"/>
            <w:tcBorders>
              <w:tl2br w:val="nil"/>
              <w:tr2bl w:val="nil"/>
            </w:tcBorders>
            <w:vAlign w:val="center"/>
          </w:tcPr>
          <w:p w14:paraId="6F3CA39F" w14:textId="77777777" w:rsidR="00855F26" w:rsidRDefault="00000000">
            <w:pPr>
              <w:jc w:val="center"/>
              <w:rPr>
                <w:rFonts w:cs="黑体"/>
                <w:sz w:val="21"/>
              </w:rPr>
            </w:pPr>
            <w:r>
              <w:rPr>
                <w:rFonts w:cs="黑体" w:hint="eastAsia"/>
                <w:sz w:val="21"/>
              </w:rPr>
              <w:t>3</w:t>
            </w:r>
            <w:r>
              <w:rPr>
                <w:rFonts w:cs="黑体"/>
                <w:sz w:val="21"/>
              </w:rPr>
              <w:t>00</w:t>
            </w:r>
          </w:p>
        </w:tc>
        <w:tc>
          <w:tcPr>
            <w:tcW w:w="362" w:type="pct"/>
            <w:tcBorders>
              <w:tl2br w:val="nil"/>
              <w:tr2bl w:val="nil"/>
            </w:tcBorders>
          </w:tcPr>
          <w:p w14:paraId="045E0E7D" w14:textId="77777777" w:rsidR="00855F26" w:rsidRDefault="00000000">
            <w:pPr>
              <w:jc w:val="center"/>
              <w:rPr>
                <w:rFonts w:cs="黑体"/>
                <w:sz w:val="21"/>
              </w:rPr>
            </w:pPr>
            <w:r>
              <w:rPr>
                <w:rFonts w:cs="黑体" w:hint="eastAsia"/>
                <w:sz w:val="21"/>
              </w:rPr>
              <w:t>0</w:t>
            </w:r>
            <w:r>
              <w:rPr>
                <w:rFonts w:cs="黑体"/>
                <w:sz w:val="21"/>
              </w:rPr>
              <w:t>.4</w:t>
            </w:r>
          </w:p>
        </w:tc>
        <w:tc>
          <w:tcPr>
            <w:tcW w:w="361" w:type="pct"/>
            <w:tcBorders>
              <w:tl2br w:val="nil"/>
              <w:tr2bl w:val="nil"/>
            </w:tcBorders>
          </w:tcPr>
          <w:p w14:paraId="275E917A" w14:textId="77777777" w:rsidR="00855F26" w:rsidRDefault="00000000">
            <w:pPr>
              <w:jc w:val="center"/>
              <w:rPr>
                <w:rFonts w:cs="黑体"/>
                <w:sz w:val="21"/>
              </w:rPr>
            </w:pPr>
            <w:r>
              <w:rPr>
                <w:rFonts w:cs="黑体" w:hint="eastAsia"/>
                <w:sz w:val="21"/>
              </w:rPr>
              <w:t>8</w:t>
            </w:r>
            <w:r>
              <w:rPr>
                <w:rFonts w:cs="黑体"/>
                <w:sz w:val="21"/>
              </w:rPr>
              <w:t>0</w:t>
            </w:r>
          </w:p>
        </w:tc>
        <w:tc>
          <w:tcPr>
            <w:tcW w:w="361" w:type="pct"/>
            <w:vMerge/>
            <w:tcBorders>
              <w:tl2br w:val="nil"/>
              <w:tr2bl w:val="nil"/>
            </w:tcBorders>
            <w:vAlign w:val="center"/>
          </w:tcPr>
          <w:p w14:paraId="71FFB468" w14:textId="77777777" w:rsidR="00855F26" w:rsidRDefault="00855F26">
            <w:pPr>
              <w:jc w:val="center"/>
              <w:rPr>
                <w:rFonts w:cs="黑体"/>
                <w:sz w:val="21"/>
              </w:rPr>
            </w:pPr>
          </w:p>
        </w:tc>
        <w:tc>
          <w:tcPr>
            <w:tcW w:w="382" w:type="pct"/>
            <w:vMerge/>
            <w:tcBorders>
              <w:tl2br w:val="nil"/>
              <w:tr2bl w:val="nil"/>
            </w:tcBorders>
            <w:vAlign w:val="center"/>
          </w:tcPr>
          <w:p w14:paraId="79B8F7BC" w14:textId="77777777" w:rsidR="00855F26" w:rsidRDefault="00855F26">
            <w:pPr>
              <w:jc w:val="center"/>
              <w:rPr>
                <w:rFonts w:cs="黑体"/>
                <w:sz w:val="21"/>
              </w:rPr>
            </w:pPr>
          </w:p>
        </w:tc>
      </w:tr>
      <w:tr w:rsidR="00855F26" w14:paraId="7EFB0153" w14:textId="77777777">
        <w:trPr>
          <w:trHeight w:val="20"/>
          <w:jc w:val="center"/>
        </w:trPr>
        <w:tc>
          <w:tcPr>
            <w:tcW w:w="1453" w:type="pct"/>
            <w:vMerge w:val="restart"/>
            <w:tcBorders>
              <w:tl2br w:val="nil"/>
              <w:tr2bl w:val="nil"/>
            </w:tcBorders>
            <w:vAlign w:val="center"/>
          </w:tcPr>
          <w:p w14:paraId="7B6656F5" w14:textId="77777777" w:rsidR="00855F26" w:rsidRDefault="00000000">
            <w:pPr>
              <w:widowControl/>
              <w:jc w:val="center"/>
              <w:rPr>
                <w:rFonts w:cs="宋体"/>
                <w:kern w:val="0"/>
                <w:sz w:val="21"/>
              </w:rPr>
            </w:pPr>
            <w:r>
              <w:rPr>
                <w:rFonts w:cs="宋体" w:hint="eastAsia"/>
                <w:kern w:val="0"/>
                <w:sz w:val="21"/>
              </w:rPr>
              <w:t>室内机动车停车场</w:t>
            </w:r>
          </w:p>
        </w:tc>
        <w:tc>
          <w:tcPr>
            <w:tcW w:w="1512" w:type="pct"/>
            <w:tcBorders>
              <w:tl2br w:val="nil"/>
              <w:tr2bl w:val="nil"/>
            </w:tcBorders>
            <w:vAlign w:val="center"/>
          </w:tcPr>
          <w:p w14:paraId="2022E134" w14:textId="77777777" w:rsidR="00855F26" w:rsidRDefault="00000000">
            <w:pPr>
              <w:widowControl/>
              <w:jc w:val="center"/>
              <w:rPr>
                <w:rFonts w:cs="宋体"/>
                <w:kern w:val="0"/>
                <w:sz w:val="21"/>
              </w:rPr>
            </w:pPr>
            <w:r>
              <w:rPr>
                <w:rFonts w:cs="宋体" w:hint="eastAsia"/>
                <w:kern w:val="0"/>
                <w:sz w:val="21"/>
              </w:rPr>
              <w:t>行车道地面</w:t>
            </w:r>
          </w:p>
        </w:tc>
        <w:tc>
          <w:tcPr>
            <w:tcW w:w="566" w:type="pct"/>
            <w:tcBorders>
              <w:tl2br w:val="nil"/>
              <w:tr2bl w:val="nil"/>
            </w:tcBorders>
            <w:vAlign w:val="center"/>
          </w:tcPr>
          <w:p w14:paraId="75264674" w14:textId="77777777" w:rsidR="00855F26" w:rsidRDefault="00000000">
            <w:pPr>
              <w:jc w:val="center"/>
              <w:rPr>
                <w:rFonts w:cs="黑体"/>
                <w:sz w:val="21"/>
              </w:rPr>
            </w:pPr>
            <w:r>
              <w:rPr>
                <w:rFonts w:cs="黑体" w:hint="eastAsia"/>
                <w:sz w:val="21"/>
              </w:rPr>
              <w:t>5</w:t>
            </w:r>
            <w:r>
              <w:rPr>
                <w:rFonts w:cs="黑体"/>
                <w:sz w:val="21"/>
              </w:rPr>
              <w:t>0</w:t>
            </w:r>
          </w:p>
        </w:tc>
        <w:tc>
          <w:tcPr>
            <w:tcW w:w="362" w:type="pct"/>
            <w:vMerge w:val="restart"/>
            <w:tcBorders>
              <w:tl2br w:val="nil"/>
              <w:tr2bl w:val="nil"/>
            </w:tcBorders>
            <w:vAlign w:val="center"/>
          </w:tcPr>
          <w:p w14:paraId="5869C3AE" w14:textId="77777777" w:rsidR="00855F26" w:rsidRDefault="00000000">
            <w:pPr>
              <w:jc w:val="center"/>
              <w:rPr>
                <w:rFonts w:cs="黑体"/>
                <w:sz w:val="21"/>
              </w:rPr>
            </w:pPr>
            <w:r>
              <w:rPr>
                <w:rFonts w:cs="黑体" w:hint="eastAsia"/>
                <w:sz w:val="21"/>
              </w:rPr>
              <w:t>/</w:t>
            </w:r>
          </w:p>
        </w:tc>
        <w:tc>
          <w:tcPr>
            <w:tcW w:w="361" w:type="pct"/>
            <w:vMerge w:val="restart"/>
            <w:tcBorders>
              <w:tl2br w:val="nil"/>
              <w:tr2bl w:val="nil"/>
            </w:tcBorders>
            <w:vAlign w:val="center"/>
          </w:tcPr>
          <w:p w14:paraId="6C84C7A5" w14:textId="77777777" w:rsidR="00855F26" w:rsidRDefault="00000000">
            <w:pPr>
              <w:jc w:val="center"/>
              <w:rPr>
                <w:rFonts w:cs="黑体"/>
                <w:sz w:val="21"/>
              </w:rPr>
            </w:pPr>
            <w:r>
              <w:rPr>
                <w:rFonts w:cs="黑体" w:hint="eastAsia"/>
                <w:sz w:val="21"/>
              </w:rPr>
              <w:t>8</w:t>
            </w:r>
            <w:r>
              <w:rPr>
                <w:rFonts w:cs="黑体"/>
                <w:sz w:val="21"/>
              </w:rPr>
              <w:t>0</w:t>
            </w:r>
          </w:p>
        </w:tc>
        <w:tc>
          <w:tcPr>
            <w:tcW w:w="361" w:type="pct"/>
            <w:vMerge w:val="restart"/>
            <w:tcBorders>
              <w:tl2br w:val="nil"/>
              <w:tr2bl w:val="nil"/>
            </w:tcBorders>
            <w:vAlign w:val="center"/>
          </w:tcPr>
          <w:p w14:paraId="3CEBF230" w14:textId="77777777" w:rsidR="00855F26" w:rsidRDefault="00000000">
            <w:pPr>
              <w:jc w:val="center"/>
              <w:rPr>
                <w:rFonts w:cs="黑体"/>
                <w:sz w:val="21"/>
              </w:rPr>
            </w:pPr>
            <w:r>
              <w:rPr>
                <w:rFonts w:cs="黑体" w:hint="eastAsia"/>
                <w:sz w:val="21"/>
              </w:rPr>
              <w:t>/</w:t>
            </w:r>
          </w:p>
        </w:tc>
        <w:tc>
          <w:tcPr>
            <w:tcW w:w="382" w:type="pct"/>
            <w:vMerge w:val="restart"/>
            <w:tcBorders>
              <w:tl2br w:val="nil"/>
              <w:tr2bl w:val="nil"/>
            </w:tcBorders>
            <w:vAlign w:val="center"/>
          </w:tcPr>
          <w:p w14:paraId="42B6EEFC" w14:textId="77777777" w:rsidR="00855F26" w:rsidRDefault="00000000">
            <w:pPr>
              <w:jc w:val="center"/>
              <w:rPr>
                <w:rFonts w:cs="黑体"/>
                <w:sz w:val="21"/>
              </w:rPr>
            </w:pPr>
            <w:r>
              <w:rPr>
                <w:rFonts w:cs="黑体" w:hint="eastAsia"/>
                <w:sz w:val="21"/>
              </w:rPr>
              <w:t>2</w:t>
            </w:r>
            <w:r>
              <w:rPr>
                <w:rFonts w:cs="黑体"/>
                <w:sz w:val="21"/>
              </w:rPr>
              <w:t>8</w:t>
            </w:r>
          </w:p>
        </w:tc>
      </w:tr>
      <w:tr w:rsidR="00855F26" w14:paraId="3AAC530B" w14:textId="77777777">
        <w:trPr>
          <w:trHeight w:val="20"/>
          <w:jc w:val="center"/>
        </w:trPr>
        <w:tc>
          <w:tcPr>
            <w:tcW w:w="1453" w:type="pct"/>
            <w:vMerge/>
            <w:tcBorders>
              <w:tl2br w:val="nil"/>
              <w:tr2bl w:val="nil"/>
            </w:tcBorders>
            <w:vAlign w:val="center"/>
          </w:tcPr>
          <w:p w14:paraId="7E6ECDCD" w14:textId="77777777" w:rsidR="00855F26" w:rsidRDefault="00855F26">
            <w:pPr>
              <w:widowControl/>
              <w:jc w:val="center"/>
              <w:rPr>
                <w:rFonts w:cs="宋体"/>
                <w:kern w:val="0"/>
                <w:sz w:val="21"/>
              </w:rPr>
            </w:pPr>
          </w:p>
        </w:tc>
        <w:tc>
          <w:tcPr>
            <w:tcW w:w="1512" w:type="pct"/>
            <w:tcBorders>
              <w:tl2br w:val="nil"/>
              <w:tr2bl w:val="nil"/>
            </w:tcBorders>
            <w:vAlign w:val="center"/>
          </w:tcPr>
          <w:p w14:paraId="7BDA2D07" w14:textId="77777777" w:rsidR="00855F26" w:rsidRDefault="00000000">
            <w:pPr>
              <w:widowControl/>
              <w:jc w:val="center"/>
              <w:rPr>
                <w:rFonts w:cs="宋体"/>
                <w:kern w:val="0"/>
                <w:sz w:val="21"/>
              </w:rPr>
            </w:pPr>
            <w:r>
              <w:rPr>
                <w:rFonts w:cs="宋体" w:hint="eastAsia"/>
                <w:kern w:val="0"/>
                <w:sz w:val="21"/>
              </w:rPr>
              <w:t>停车位地面</w:t>
            </w:r>
          </w:p>
        </w:tc>
        <w:tc>
          <w:tcPr>
            <w:tcW w:w="566" w:type="pct"/>
            <w:tcBorders>
              <w:tl2br w:val="nil"/>
              <w:tr2bl w:val="nil"/>
            </w:tcBorders>
            <w:vAlign w:val="center"/>
          </w:tcPr>
          <w:p w14:paraId="7BFE539C" w14:textId="77777777" w:rsidR="00855F26" w:rsidRDefault="00000000">
            <w:pPr>
              <w:jc w:val="center"/>
              <w:rPr>
                <w:rFonts w:cs="黑体"/>
                <w:sz w:val="21"/>
              </w:rPr>
            </w:pPr>
            <w:r>
              <w:rPr>
                <w:rFonts w:cs="黑体" w:hint="eastAsia"/>
                <w:sz w:val="21"/>
              </w:rPr>
              <w:t>3</w:t>
            </w:r>
            <w:r>
              <w:rPr>
                <w:rFonts w:cs="黑体"/>
                <w:sz w:val="21"/>
              </w:rPr>
              <w:t>0</w:t>
            </w:r>
          </w:p>
        </w:tc>
        <w:tc>
          <w:tcPr>
            <w:tcW w:w="362" w:type="pct"/>
            <w:vMerge/>
            <w:tcBorders>
              <w:tl2br w:val="nil"/>
              <w:tr2bl w:val="nil"/>
            </w:tcBorders>
          </w:tcPr>
          <w:p w14:paraId="66DA816E" w14:textId="77777777" w:rsidR="00855F26" w:rsidRDefault="00855F26">
            <w:pPr>
              <w:jc w:val="center"/>
              <w:rPr>
                <w:rFonts w:cs="黑体"/>
                <w:sz w:val="21"/>
              </w:rPr>
            </w:pPr>
          </w:p>
        </w:tc>
        <w:tc>
          <w:tcPr>
            <w:tcW w:w="361" w:type="pct"/>
            <w:vMerge/>
            <w:tcBorders>
              <w:tl2br w:val="nil"/>
              <w:tr2bl w:val="nil"/>
            </w:tcBorders>
          </w:tcPr>
          <w:p w14:paraId="67A4393E" w14:textId="77777777" w:rsidR="00855F26" w:rsidRDefault="00855F26">
            <w:pPr>
              <w:jc w:val="center"/>
              <w:rPr>
                <w:rFonts w:cs="黑体"/>
                <w:sz w:val="21"/>
              </w:rPr>
            </w:pPr>
          </w:p>
        </w:tc>
        <w:tc>
          <w:tcPr>
            <w:tcW w:w="361" w:type="pct"/>
            <w:vMerge/>
            <w:tcBorders>
              <w:tl2br w:val="nil"/>
              <w:tr2bl w:val="nil"/>
            </w:tcBorders>
          </w:tcPr>
          <w:p w14:paraId="2234E906" w14:textId="77777777" w:rsidR="00855F26" w:rsidRDefault="00855F26">
            <w:pPr>
              <w:jc w:val="center"/>
              <w:rPr>
                <w:rFonts w:cs="黑体"/>
                <w:sz w:val="21"/>
              </w:rPr>
            </w:pPr>
          </w:p>
        </w:tc>
        <w:tc>
          <w:tcPr>
            <w:tcW w:w="382" w:type="pct"/>
            <w:vMerge/>
            <w:tcBorders>
              <w:tl2br w:val="nil"/>
              <w:tr2bl w:val="nil"/>
            </w:tcBorders>
          </w:tcPr>
          <w:p w14:paraId="62DC5B6D" w14:textId="77777777" w:rsidR="00855F26" w:rsidRDefault="00855F26">
            <w:pPr>
              <w:jc w:val="center"/>
              <w:rPr>
                <w:rFonts w:cs="黑体"/>
                <w:sz w:val="21"/>
              </w:rPr>
            </w:pPr>
          </w:p>
        </w:tc>
      </w:tr>
    </w:tbl>
    <w:p w14:paraId="78D9B29B" w14:textId="77777777" w:rsidR="00855F26" w:rsidRDefault="00855F26">
      <w:pPr>
        <w:pStyle w:val="a1"/>
        <w:numPr>
          <w:ilvl w:val="0"/>
          <w:numId w:val="0"/>
        </w:numPr>
        <w:outlineLvl w:val="9"/>
        <w:rPr>
          <w:rFonts w:ascii="Times New Roman"/>
          <w:kern w:val="2"/>
          <w:sz w:val="24"/>
        </w:rPr>
      </w:pPr>
    </w:p>
    <w:p w14:paraId="52A5E1F6" w14:textId="30B3422A" w:rsidR="00855F26" w:rsidRDefault="00000000">
      <w:pPr>
        <w:pStyle w:val="2"/>
        <w:numPr>
          <w:ilvl w:val="1"/>
          <w:numId w:val="1"/>
        </w:numPr>
        <w:spacing w:line="400" w:lineRule="exact"/>
        <w:rPr>
          <w:rFonts w:ascii="Times New Roman" w:hAnsi="Times New Roman"/>
        </w:rPr>
      </w:pPr>
      <w:bookmarkStart w:id="122" w:name="_Toc17323"/>
      <w:r>
        <w:rPr>
          <w:rFonts w:ascii="Times New Roman" w:hAnsi="Times New Roman" w:hint="eastAsia"/>
        </w:rPr>
        <w:t>室外照明指标</w:t>
      </w:r>
      <w:bookmarkEnd w:id="122"/>
    </w:p>
    <w:p w14:paraId="40DA8BBC" w14:textId="18F2336E" w:rsidR="00855F26" w:rsidRDefault="00000000">
      <w:pPr>
        <w:pStyle w:val="a1"/>
        <w:snapToGrid w:val="0"/>
        <w:spacing w:line="400" w:lineRule="atLeast"/>
        <w:outlineLvl w:val="2"/>
        <w:rPr>
          <w:rFonts w:ascii="Times New Roman"/>
          <w:sz w:val="24"/>
          <w:szCs w:val="24"/>
        </w:rPr>
      </w:pPr>
      <w:r>
        <w:rPr>
          <w:rFonts w:ascii="Times New Roman" w:hint="eastAsia"/>
          <w:sz w:val="24"/>
          <w:szCs w:val="24"/>
        </w:rPr>
        <w:t>室外照明</w:t>
      </w:r>
      <w:r>
        <w:rPr>
          <w:rFonts w:ascii="Times New Roman"/>
          <w:sz w:val="24"/>
          <w:szCs w:val="24"/>
        </w:rPr>
        <w:t>应根据建筑物的地理位置、城市关系、规划定位</w:t>
      </w:r>
      <w:r>
        <w:rPr>
          <w:rFonts w:ascii="Times New Roman" w:hint="eastAsia"/>
          <w:sz w:val="24"/>
          <w:szCs w:val="24"/>
        </w:rPr>
        <w:t>，以</w:t>
      </w:r>
      <w:r>
        <w:rPr>
          <w:rFonts w:ascii="Times New Roman"/>
          <w:sz w:val="24"/>
          <w:szCs w:val="24"/>
        </w:rPr>
        <w:t>及已有照明规划确定照明设计对</w:t>
      </w:r>
      <w:r>
        <w:rPr>
          <w:rFonts w:ascii="Times New Roman"/>
          <w:sz w:val="24"/>
          <w:szCs w:val="24"/>
          <w:lang w:bidi="ar"/>
        </w:rPr>
        <w:t>应的光色、照度、亮度等指标。</w:t>
      </w:r>
    </w:p>
    <w:p w14:paraId="1B2F7E52" w14:textId="77777777" w:rsidR="00855F26" w:rsidRDefault="00000000">
      <w:pPr>
        <w:pStyle w:val="a1"/>
        <w:snapToGrid w:val="0"/>
        <w:spacing w:line="400" w:lineRule="atLeast"/>
        <w:outlineLvl w:val="2"/>
        <w:rPr>
          <w:rFonts w:ascii="Times New Roman"/>
          <w:kern w:val="2"/>
          <w:sz w:val="24"/>
        </w:rPr>
      </w:pPr>
      <w:bookmarkStart w:id="123" w:name="_Toc11635"/>
      <w:r>
        <w:rPr>
          <w:rFonts w:ascii="Times New Roman" w:hint="eastAsia"/>
          <w:kern w:val="2"/>
          <w:sz w:val="24"/>
        </w:rPr>
        <w:t>展场照明标准值应符合表</w:t>
      </w:r>
      <w:r>
        <w:rPr>
          <w:rFonts w:ascii="Times New Roman" w:hint="eastAsia"/>
          <w:kern w:val="2"/>
          <w:sz w:val="24"/>
        </w:rPr>
        <w:t>6</w:t>
      </w:r>
      <w:r>
        <w:rPr>
          <w:rFonts w:ascii="Times New Roman"/>
          <w:kern w:val="2"/>
          <w:sz w:val="24"/>
        </w:rPr>
        <w:t>.2.2</w:t>
      </w:r>
      <w:r>
        <w:rPr>
          <w:rFonts w:ascii="Times New Roman" w:hint="eastAsia"/>
          <w:kern w:val="2"/>
          <w:sz w:val="24"/>
        </w:rPr>
        <w:t>规定</w:t>
      </w:r>
      <w:bookmarkEnd w:id="123"/>
    </w:p>
    <w:p w14:paraId="080DCD29" w14:textId="77777777" w:rsidR="00855F26" w:rsidRDefault="00000000">
      <w:pPr>
        <w:pStyle w:val="aff9"/>
        <w:ind w:firstLineChars="0" w:firstLine="0"/>
        <w:jc w:val="center"/>
        <w:rPr>
          <w:rFonts w:ascii="Times New Roman" w:eastAsia="黑体"/>
        </w:rPr>
      </w:pPr>
      <w:r>
        <w:rPr>
          <w:rFonts w:ascii="Times New Roman" w:eastAsia="黑体" w:hint="eastAsia"/>
        </w:rPr>
        <w:t>表</w:t>
      </w:r>
      <w:r>
        <w:rPr>
          <w:rFonts w:ascii="Times New Roman" w:eastAsia="黑体"/>
        </w:rPr>
        <w:t xml:space="preserve">6.2.2 </w:t>
      </w:r>
      <w:r>
        <w:rPr>
          <w:rFonts w:ascii="Times New Roman" w:eastAsia="黑体" w:hint="eastAsia"/>
        </w:rPr>
        <w:t>展场照明标准值</w:t>
      </w:r>
    </w:p>
    <w:tbl>
      <w:tblPr>
        <w:tblStyle w:val="aff"/>
        <w:tblW w:w="8142" w:type="dxa"/>
        <w:jc w:val="center"/>
        <w:tblLook w:val="04A0" w:firstRow="1" w:lastRow="0" w:firstColumn="1" w:lastColumn="0" w:noHBand="0" w:noVBand="1"/>
      </w:tblPr>
      <w:tblGrid>
        <w:gridCol w:w="1696"/>
        <w:gridCol w:w="2500"/>
        <w:gridCol w:w="1681"/>
        <w:gridCol w:w="584"/>
        <w:gridCol w:w="575"/>
        <w:gridCol w:w="562"/>
        <w:gridCol w:w="544"/>
      </w:tblGrid>
      <w:tr w:rsidR="00855F26" w14:paraId="49FE6F81" w14:textId="77777777">
        <w:trPr>
          <w:trHeight w:val="20"/>
          <w:jc w:val="center"/>
        </w:trPr>
        <w:tc>
          <w:tcPr>
            <w:tcW w:w="1696" w:type="dxa"/>
            <w:tcBorders>
              <w:tl2br w:val="nil"/>
              <w:tr2bl w:val="nil"/>
            </w:tcBorders>
            <w:vAlign w:val="center"/>
          </w:tcPr>
          <w:p w14:paraId="1484484F" w14:textId="77777777" w:rsidR="00855F26" w:rsidRDefault="00000000">
            <w:pPr>
              <w:widowControl/>
              <w:jc w:val="center"/>
              <w:rPr>
                <w:rFonts w:cs="宋体"/>
                <w:kern w:val="0"/>
                <w:sz w:val="21"/>
              </w:rPr>
            </w:pPr>
            <w:r>
              <w:rPr>
                <w:rFonts w:cs="宋体" w:hint="eastAsia"/>
                <w:kern w:val="0"/>
                <w:sz w:val="21"/>
              </w:rPr>
              <w:t>场所</w:t>
            </w:r>
          </w:p>
        </w:tc>
        <w:tc>
          <w:tcPr>
            <w:tcW w:w="2500" w:type="dxa"/>
            <w:tcBorders>
              <w:tl2br w:val="nil"/>
              <w:tr2bl w:val="nil"/>
            </w:tcBorders>
            <w:vAlign w:val="center"/>
          </w:tcPr>
          <w:p w14:paraId="31D6AAD5" w14:textId="77777777" w:rsidR="00855F26" w:rsidRDefault="00000000">
            <w:pPr>
              <w:widowControl/>
              <w:jc w:val="center"/>
              <w:rPr>
                <w:rFonts w:cs="宋体"/>
                <w:kern w:val="0"/>
                <w:sz w:val="21"/>
              </w:rPr>
            </w:pPr>
            <w:r>
              <w:rPr>
                <w:rFonts w:cs="宋体" w:hint="eastAsia"/>
                <w:kern w:val="0"/>
                <w:sz w:val="21"/>
              </w:rPr>
              <w:t>参考平面及其高度</w:t>
            </w:r>
          </w:p>
        </w:tc>
        <w:tc>
          <w:tcPr>
            <w:tcW w:w="1681" w:type="dxa"/>
            <w:tcBorders>
              <w:tl2br w:val="nil"/>
              <w:tr2bl w:val="nil"/>
            </w:tcBorders>
            <w:vAlign w:val="center"/>
          </w:tcPr>
          <w:p w14:paraId="136486B2" w14:textId="77777777" w:rsidR="00855F26" w:rsidRDefault="00000000">
            <w:pPr>
              <w:widowControl/>
              <w:jc w:val="center"/>
              <w:rPr>
                <w:rFonts w:cs="宋体"/>
                <w:kern w:val="0"/>
                <w:sz w:val="21"/>
              </w:rPr>
            </w:pPr>
            <w:r>
              <w:rPr>
                <w:rFonts w:cs="宋体" w:hint="eastAsia"/>
                <w:kern w:val="0"/>
                <w:sz w:val="21"/>
              </w:rPr>
              <w:t>照度标准值（</w:t>
            </w:r>
            <w:r>
              <w:rPr>
                <w:rFonts w:cs="宋体" w:hint="eastAsia"/>
                <w:kern w:val="0"/>
                <w:sz w:val="21"/>
              </w:rPr>
              <w:t>lx</w:t>
            </w:r>
            <w:r>
              <w:rPr>
                <w:rFonts w:cs="宋体" w:hint="eastAsia"/>
                <w:kern w:val="0"/>
                <w:sz w:val="21"/>
              </w:rPr>
              <w:t>）</w:t>
            </w:r>
          </w:p>
        </w:tc>
        <w:tc>
          <w:tcPr>
            <w:tcW w:w="584" w:type="dxa"/>
            <w:tcBorders>
              <w:tl2br w:val="nil"/>
              <w:tr2bl w:val="nil"/>
            </w:tcBorders>
          </w:tcPr>
          <w:p w14:paraId="129021ED" w14:textId="77777777" w:rsidR="00855F26" w:rsidRDefault="00000000">
            <w:pPr>
              <w:widowControl/>
              <w:jc w:val="center"/>
              <w:rPr>
                <w:rFonts w:cs="宋体"/>
                <w:kern w:val="0"/>
                <w:sz w:val="21"/>
              </w:rPr>
            </w:pPr>
            <w:r>
              <w:rPr>
                <w:rFonts w:cs="宋体" w:hint="eastAsia"/>
                <w:kern w:val="0"/>
                <w:sz w:val="21"/>
              </w:rPr>
              <w:t>U</w:t>
            </w:r>
            <w:r>
              <w:rPr>
                <w:rFonts w:cs="宋体"/>
                <w:kern w:val="0"/>
                <w:sz w:val="21"/>
                <w:vertAlign w:val="subscript"/>
              </w:rPr>
              <w:t>0</w:t>
            </w:r>
          </w:p>
        </w:tc>
        <w:tc>
          <w:tcPr>
            <w:tcW w:w="575" w:type="dxa"/>
            <w:tcBorders>
              <w:tl2br w:val="nil"/>
              <w:tr2bl w:val="nil"/>
            </w:tcBorders>
          </w:tcPr>
          <w:p w14:paraId="3E722A9C" w14:textId="77777777" w:rsidR="00855F26" w:rsidRDefault="00000000">
            <w:pPr>
              <w:widowControl/>
              <w:jc w:val="center"/>
              <w:rPr>
                <w:rFonts w:cs="宋体"/>
                <w:kern w:val="0"/>
                <w:sz w:val="21"/>
              </w:rPr>
            </w:pPr>
            <w:r>
              <w:rPr>
                <w:rFonts w:cs="宋体"/>
                <w:kern w:val="0"/>
                <w:sz w:val="21"/>
              </w:rPr>
              <w:t>R</w:t>
            </w:r>
            <w:r>
              <w:rPr>
                <w:rFonts w:cs="宋体" w:hint="eastAsia"/>
                <w:kern w:val="0"/>
                <w:sz w:val="21"/>
                <w:vertAlign w:val="subscript"/>
              </w:rPr>
              <w:t>a</w:t>
            </w:r>
          </w:p>
        </w:tc>
        <w:tc>
          <w:tcPr>
            <w:tcW w:w="562" w:type="dxa"/>
            <w:tcBorders>
              <w:tl2br w:val="nil"/>
              <w:tr2bl w:val="nil"/>
            </w:tcBorders>
          </w:tcPr>
          <w:p w14:paraId="3CD96E46" w14:textId="77777777" w:rsidR="00855F26" w:rsidRDefault="00000000">
            <w:pPr>
              <w:widowControl/>
              <w:jc w:val="center"/>
              <w:rPr>
                <w:rFonts w:cs="宋体"/>
                <w:kern w:val="0"/>
                <w:sz w:val="21"/>
              </w:rPr>
            </w:pPr>
            <w:r>
              <w:rPr>
                <w:rFonts w:cs="宋体" w:hint="eastAsia"/>
                <w:kern w:val="0"/>
                <w:sz w:val="21"/>
              </w:rPr>
              <w:t>R</w:t>
            </w:r>
            <w:r>
              <w:rPr>
                <w:rFonts w:cs="宋体"/>
                <w:kern w:val="0"/>
                <w:sz w:val="21"/>
                <w:vertAlign w:val="subscript"/>
              </w:rPr>
              <w:t>9</w:t>
            </w:r>
          </w:p>
        </w:tc>
        <w:tc>
          <w:tcPr>
            <w:tcW w:w="544" w:type="dxa"/>
            <w:tcBorders>
              <w:tl2br w:val="nil"/>
              <w:tr2bl w:val="nil"/>
            </w:tcBorders>
          </w:tcPr>
          <w:p w14:paraId="7C6857D5" w14:textId="77777777" w:rsidR="00855F26" w:rsidRDefault="00000000">
            <w:pPr>
              <w:widowControl/>
              <w:jc w:val="center"/>
              <w:rPr>
                <w:rFonts w:cs="宋体"/>
                <w:kern w:val="0"/>
                <w:sz w:val="21"/>
              </w:rPr>
            </w:pPr>
            <w:r>
              <w:rPr>
                <w:rFonts w:cs="宋体"/>
                <w:kern w:val="0"/>
                <w:sz w:val="21"/>
              </w:rPr>
              <w:t>GR</w:t>
            </w:r>
          </w:p>
        </w:tc>
      </w:tr>
      <w:tr w:rsidR="00855F26" w14:paraId="2E9CC007" w14:textId="77777777">
        <w:trPr>
          <w:trHeight w:val="20"/>
          <w:jc w:val="center"/>
        </w:trPr>
        <w:tc>
          <w:tcPr>
            <w:tcW w:w="1696" w:type="dxa"/>
            <w:vMerge w:val="restart"/>
            <w:tcBorders>
              <w:tl2br w:val="nil"/>
              <w:tr2bl w:val="nil"/>
            </w:tcBorders>
            <w:vAlign w:val="center"/>
          </w:tcPr>
          <w:p w14:paraId="41087BB5" w14:textId="77777777" w:rsidR="00855F26" w:rsidRDefault="00000000">
            <w:pPr>
              <w:widowControl/>
              <w:jc w:val="center"/>
              <w:rPr>
                <w:rFonts w:cs="宋体"/>
                <w:kern w:val="0"/>
                <w:sz w:val="21"/>
              </w:rPr>
            </w:pPr>
            <w:r>
              <w:rPr>
                <w:rFonts w:cs="宋体" w:hint="eastAsia"/>
                <w:kern w:val="0"/>
                <w:sz w:val="21"/>
              </w:rPr>
              <w:t>展场</w:t>
            </w:r>
          </w:p>
        </w:tc>
        <w:tc>
          <w:tcPr>
            <w:tcW w:w="2500" w:type="dxa"/>
            <w:tcBorders>
              <w:tl2br w:val="nil"/>
              <w:tr2bl w:val="nil"/>
            </w:tcBorders>
            <w:vAlign w:val="center"/>
          </w:tcPr>
          <w:p w14:paraId="7D7EB268" w14:textId="77777777" w:rsidR="00855F26" w:rsidRDefault="00000000">
            <w:pPr>
              <w:widowControl/>
              <w:jc w:val="center"/>
              <w:rPr>
                <w:rFonts w:cs="宋体"/>
                <w:kern w:val="0"/>
                <w:sz w:val="21"/>
              </w:rPr>
            </w:pPr>
            <w:r>
              <w:rPr>
                <w:rFonts w:cs="宋体" w:hint="eastAsia"/>
                <w:kern w:val="0"/>
                <w:sz w:val="21"/>
              </w:rPr>
              <w:t>地面</w:t>
            </w:r>
          </w:p>
        </w:tc>
        <w:tc>
          <w:tcPr>
            <w:tcW w:w="1681" w:type="dxa"/>
            <w:tcBorders>
              <w:tl2br w:val="nil"/>
              <w:tr2bl w:val="nil"/>
            </w:tcBorders>
            <w:vAlign w:val="center"/>
          </w:tcPr>
          <w:p w14:paraId="008F2FF4" w14:textId="77777777" w:rsidR="00855F26" w:rsidRDefault="00000000">
            <w:pPr>
              <w:widowControl/>
              <w:jc w:val="center"/>
              <w:rPr>
                <w:rFonts w:cs="宋体"/>
                <w:kern w:val="0"/>
                <w:sz w:val="21"/>
              </w:rPr>
            </w:pPr>
            <w:r>
              <w:rPr>
                <w:rFonts w:cs="宋体" w:hint="eastAsia"/>
                <w:kern w:val="0"/>
                <w:sz w:val="21"/>
              </w:rPr>
              <w:t>1</w:t>
            </w:r>
            <w:r>
              <w:rPr>
                <w:rFonts w:cs="宋体"/>
                <w:kern w:val="0"/>
                <w:sz w:val="21"/>
              </w:rPr>
              <w:t>50</w:t>
            </w:r>
          </w:p>
        </w:tc>
        <w:tc>
          <w:tcPr>
            <w:tcW w:w="584" w:type="dxa"/>
            <w:tcBorders>
              <w:tl2br w:val="nil"/>
              <w:tr2bl w:val="nil"/>
            </w:tcBorders>
          </w:tcPr>
          <w:p w14:paraId="102F53F9" w14:textId="77777777" w:rsidR="00855F26" w:rsidRDefault="00000000">
            <w:pPr>
              <w:widowControl/>
              <w:jc w:val="center"/>
              <w:rPr>
                <w:rFonts w:cs="宋体"/>
                <w:kern w:val="0"/>
                <w:sz w:val="21"/>
              </w:rPr>
            </w:pPr>
            <w:r>
              <w:rPr>
                <w:rFonts w:cs="宋体" w:hint="eastAsia"/>
                <w:kern w:val="0"/>
                <w:sz w:val="21"/>
              </w:rPr>
              <w:t>0</w:t>
            </w:r>
            <w:r>
              <w:rPr>
                <w:rFonts w:cs="宋体"/>
                <w:kern w:val="0"/>
                <w:sz w:val="21"/>
              </w:rPr>
              <w:t>.5</w:t>
            </w:r>
          </w:p>
        </w:tc>
        <w:tc>
          <w:tcPr>
            <w:tcW w:w="575" w:type="dxa"/>
            <w:vMerge w:val="restart"/>
            <w:tcBorders>
              <w:tl2br w:val="nil"/>
              <w:tr2bl w:val="nil"/>
            </w:tcBorders>
            <w:vAlign w:val="center"/>
          </w:tcPr>
          <w:p w14:paraId="02B53102" w14:textId="77777777" w:rsidR="00855F26" w:rsidRDefault="00000000">
            <w:pPr>
              <w:widowControl/>
              <w:jc w:val="center"/>
              <w:rPr>
                <w:rFonts w:cs="宋体"/>
                <w:kern w:val="0"/>
                <w:sz w:val="21"/>
              </w:rPr>
            </w:pPr>
            <w:r>
              <w:rPr>
                <w:rFonts w:cs="宋体" w:hint="eastAsia"/>
                <w:kern w:val="0"/>
                <w:sz w:val="21"/>
              </w:rPr>
              <w:t>8</w:t>
            </w:r>
            <w:r>
              <w:rPr>
                <w:rFonts w:cs="宋体"/>
                <w:kern w:val="0"/>
                <w:sz w:val="21"/>
              </w:rPr>
              <w:t>0</w:t>
            </w:r>
          </w:p>
        </w:tc>
        <w:tc>
          <w:tcPr>
            <w:tcW w:w="562" w:type="dxa"/>
            <w:vMerge w:val="restart"/>
            <w:tcBorders>
              <w:tl2br w:val="nil"/>
              <w:tr2bl w:val="nil"/>
            </w:tcBorders>
            <w:vAlign w:val="center"/>
          </w:tcPr>
          <w:p w14:paraId="7C25C585" w14:textId="77777777" w:rsidR="00855F26" w:rsidRDefault="00000000">
            <w:pPr>
              <w:widowControl/>
              <w:jc w:val="center"/>
              <w:rPr>
                <w:rFonts w:cs="宋体"/>
                <w:kern w:val="0"/>
                <w:sz w:val="21"/>
              </w:rPr>
            </w:pPr>
            <w:r>
              <w:rPr>
                <w:rFonts w:asciiTheme="minorEastAsia" w:eastAsiaTheme="minorEastAsia" w:hAnsiTheme="minorEastAsia" w:cs="宋体"/>
                <w:kern w:val="0"/>
                <w:sz w:val="21"/>
              </w:rPr>
              <w:t>0</w:t>
            </w:r>
          </w:p>
        </w:tc>
        <w:tc>
          <w:tcPr>
            <w:tcW w:w="544" w:type="dxa"/>
            <w:vMerge w:val="restart"/>
            <w:tcBorders>
              <w:tl2br w:val="nil"/>
              <w:tr2bl w:val="nil"/>
            </w:tcBorders>
            <w:vAlign w:val="center"/>
          </w:tcPr>
          <w:p w14:paraId="501772D2" w14:textId="77777777" w:rsidR="00855F26" w:rsidRDefault="00000000">
            <w:pPr>
              <w:widowControl/>
              <w:jc w:val="center"/>
              <w:rPr>
                <w:rFonts w:cs="宋体"/>
                <w:kern w:val="0"/>
                <w:sz w:val="21"/>
              </w:rPr>
            </w:pPr>
            <w:r>
              <w:rPr>
                <w:rFonts w:cs="宋体" w:hint="eastAsia"/>
                <w:kern w:val="0"/>
                <w:sz w:val="21"/>
              </w:rPr>
              <w:t>5</w:t>
            </w:r>
            <w:r>
              <w:rPr>
                <w:rFonts w:cs="宋体"/>
                <w:kern w:val="0"/>
                <w:sz w:val="21"/>
              </w:rPr>
              <w:t>0</w:t>
            </w:r>
          </w:p>
        </w:tc>
      </w:tr>
      <w:tr w:rsidR="00855F26" w14:paraId="59FCEADE" w14:textId="77777777">
        <w:trPr>
          <w:trHeight w:val="20"/>
          <w:jc w:val="center"/>
        </w:trPr>
        <w:tc>
          <w:tcPr>
            <w:tcW w:w="1696" w:type="dxa"/>
            <w:vMerge/>
            <w:tcBorders>
              <w:tl2br w:val="nil"/>
              <w:tr2bl w:val="nil"/>
            </w:tcBorders>
            <w:vAlign w:val="center"/>
          </w:tcPr>
          <w:p w14:paraId="4E7F88EF" w14:textId="77777777" w:rsidR="00855F26" w:rsidRDefault="00855F26">
            <w:pPr>
              <w:widowControl/>
              <w:jc w:val="center"/>
              <w:rPr>
                <w:rFonts w:cs="宋体"/>
                <w:kern w:val="0"/>
                <w:sz w:val="21"/>
              </w:rPr>
            </w:pPr>
          </w:p>
        </w:tc>
        <w:tc>
          <w:tcPr>
            <w:tcW w:w="2500" w:type="dxa"/>
            <w:tcBorders>
              <w:tl2br w:val="nil"/>
              <w:tr2bl w:val="nil"/>
            </w:tcBorders>
            <w:vAlign w:val="center"/>
          </w:tcPr>
          <w:p w14:paraId="0DB5221A" w14:textId="77777777" w:rsidR="00855F26" w:rsidRDefault="00000000">
            <w:pPr>
              <w:widowControl/>
              <w:jc w:val="center"/>
              <w:rPr>
                <w:rFonts w:cs="宋体"/>
                <w:kern w:val="0"/>
                <w:sz w:val="21"/>
              </w:rPr>
            </w:pPr>
            <w:proofErr w:type="gramStart"/>
            <w:r>
              <w:rPr>
                <w:rFonts w:cs="宋体" w:hint="eastAsia"/>
                <w:kern w:val="0"/>
                <w:sz w:val="21"/>
              </w:rPr>
              <w:t>四方向</w:t>
            </w:r>
            <w:proofErr w:type="gramEnd"/>
            <w:r>
              <w:rPr>
                <w:rFonts w:cs="宋体" w:hint="eastAsia"/>
                <w:kern w:val="0"/>
                <w:sz w:val="21"/>
              </w:rPr>
              <w:t>1</w:t>
            </w:r>
            <w:r>
              <w:rPr>
                <w:rFonts w:cs="宋体"/>
                <w:kern w:val="0"/>
                <w:sz w:val="21"/>
              </w:rPr>
              <w:t>.5</w:t>
            </w:r>
            <w:r>
              <w:rPr>
                <w:rFonts w:cs="宋体" w:hint="eastAsia"/>
                <w:kern w:val="0"/>
                <w:sz w:val="21"/>
              </w:rPr>
              <w:t>m</w:t>
            </w:r>
            <w:r>
              <w:rPr>
                <w:rFonts w:cs="宋体" w:hint="eastAsia"/>
                <w:kern w:val="0"/>
                <w:sz w:val="21"/>
              </w:rPr>
              <w:t>处垂直面</w:t>
            </w:r>
          </w:p>
        </w:tc>
        <w:tc>
          <w:tcPr>
            <w:tcW w:w="1681" w:type="dxa"/>
            <w:tcBorders>
              <w:tl2br w:val="nil"/>
              <w:tr2bl w:val="nil"/>
            </w:tcBorders>
            <w:vAlign w:val="center"/>
          </w:tcPr>
          <w:p w14:paraId="78E9FAC9" w14:textId="77777777" w:rsidR="00855F26" w:rsidRDefault="00000000">
            <w:pPr>
              <w:widowControl/>
              <w:jc w:val="center"/>
              <w:rPr>
                <w:rFonts w:cs="宋体"/>
                <w:kern w:val="0"/>
                <w:sz w:val="21"/>
              </w:rPr>
            </w:pPr>
            <w:r>
              <w:rPr>
                <w:rFonts w:cs="宋体"/>
                <w:kern w:val="0"/>
                <w:sz w:val="21"/>
              </w:rPr>
              <w:t>50</w:t>
            </w:r>
          </w:p>
        </w:tc>
        <w:tc>
          <w:tcPr>
            <w:tcW w:w="584" w:type="dxa"/>
            <w:tcBorders>
              <w:tl2br w:val="nil"/>
              <w:tr2bl w:val="nil"/>
            </w:tcBorders>
          </w:tcPr>
          <w:p w14:paraId="4346EBD4" w14:textId="77777777" w:rsidR="00855F26" w:rsidRDefault="00000000">
            <w:pPr>
              <w:widowControl/>
              <w:jc w:val="center"/>
              <w:rPr>
                <w:rFonts w:cs="宋体"/>
                <w:kern w:val="0"/>
                <w:sz w:val="21"/>
              </w:rPr>
            </w:pPr>
            <w:r>
              <w:rPr>
                <w:rFonts w:cs="宋体" w:hint="eastAsia"/>
                <w:kern w:val="0"/>
                <w:sz w:val="21"/>
              </w:rPr>
              <w:t>0</w:t>
            </w:r>
            <w:r>
              <w:rPr>
                <w:rFonts w:cs="宋体"/>
                <w:kern w:val="0"/>
                <w:sz w:val="21"/>
              </w:rPr>
              <w:t>.3</w:t>
            </w:r>
          </w:p>
        </w:tc>
        <w:tc>
          <w:tcPr>
            <w:tcW w:w="575" w:type="dxa"/>
            <w:vMerge/>
            <w:tcBorders>
              <w:tl2br w:val="nil"/>
              <w:tr2bl w:val="nil"/>
            </w:tcBorders>
          </w:tcPr>
          <w:p w14:paraId="12D1F2C5" w14:textId="77777777" w:rsidR="00855F26" w:rsidRDefault="00855F26">
            <w:pPr>
              <w:widowControl/>
              <w:jc w:val="center"/>
              <w:rPr>
                <w:rFonts w:cs="宋体"/>
                <w:kern w:val="0"/>
                <w:sz w:val="21"/>
                <w:highlight w:val="yellow"/>
              </w:rPr>
            </w:pPr>
          </w:p>
        </w:tc>
        <w:tc>
          <w:tcPr>
            <w:tcW w:w="562" w:type="dxa"/>
            <w:vMerge/>
            <w:tcBorders>
              <w:tl2br w:val="nil"/>
              <w:tr2bl w:val="nil"/>
            </w:tcBorders>
          </w:tcPr>
          <w:p w14:paraId="1B5B1F60" w14:textId="77777777" w:rsidR="00855F26" w:rsidRDefault="00855F26">
            <w:pPr>
              <w:widowControl/>
              <w:jc w:val="center"/>
              <w:rPr>
                <w:rFonts w:cs="宋体"/>
                <w:kern w:val="0"/>
                <w:sz w:val="21"/>
                <w:highlight w:val="yellow"/>
              </w:rPr>
            </w:pPr>
          </w:p>
        </w:tc>
        <w:tc>
          <w:tcPr>
            <w:tcW w:w="544" w:type="dxa"/>
            <w:vMerge/>
            <w:tcBorders>
              <w:tl2br w:val="nil"/>
              <w:tr2bl w:val="nil"/>
            </w:tcBorders>
          </w:tcPr>
          <w:p w14:paraId="11CF5502" w14:textId="77777777" w:rsidR="00855F26" w:rsidRDefault="00855F26">
            <w:pPr>
              <w:widowControl/>
              <w:jc w:val="center"/>
              <w:rPr>
                <w:rFonts w:cs="宋体"/>
                <w:kern w:val="0"/>
                <w:sz w:val="21"/>
                <w:highlight w:val="yellow"/>
              </w:rPr>
            </w:pPr>
          </w:p>
        </w:tc>
      </w:tr>
    </w:tbl>
    <w:p w14:paraId="56CB28E1" w14:textId="77777777" w:rsidR="00855F26" w:rsidRDefault="00000000">
      <w:pPr>
        <w:pStyle w:val="a1"/>
        <w:snapToGrid w:val="0"/>
        <w:spacing w:line="400" w:lineRule="atLeast"/>
        <w:outlineLvl w:val="2"/>
        <w:rPr>
          <w:rFonts w:ascii="Times New Roman"/>
          <w:kern w:val="2"/>
          <w:sz w:val="24"/>
        </w:rPr>
      </w:pPr>
      <w:bookmarkStart w:id="124" w:name="_Toc25284"/>
      <w:r>
        <w:rPr>
          <w:rFonts w:ascii="Times New Roman" w:hint="eastAsia"/>
          <w:kern w:val="2"/>
          <w:sz w:val="24"/>
        </w:rPr>
        <w:t>会展建筑泛光照明的照度和亮度标准值应符合表</w:t>
      </w:r>
      <w:r>
        <w:rPr>
          <w:rFonts w:ascii="Times New Roman" w:hint="eastAsia"/>
          <w:kern w:val="2"/>
          <w:sz w:val="24"/>
        </w:rPr>
        <w:t>6</w:t>
      </w:r>
      <w:r>
        <w:rPr>
          <w:rFonts w:ascii="Times New Roman"/>
          <w:kern w:val="2"/>
          <w:sz w:val="24"/>
        </w:rPr>
        <w:t>.2.3</w:t>
      </w:r>
      <w:r>
        <w:rPr>
          <w:rFonts w:ascii="Times New Roman" w:hint="eastAsia"/>
          <w:kern w:val="2"/>
          <w:sz w:val="24"/>
        </w:rPr>
        <w:t>规定。</w:t>
      </w:r>
      <w:bookmarkEnd w:id="124"/>
    </w:p>
    <w:p w14:paraId="4AEC1E99" w14:textId="77777777" w:rsidR="00855F26" w:rsidRDefault="00000000">
      <w:pPr>
        <w:pStyle w:val="aff9"/>
        <w:ind w:firstLineChars="0" w:firstLine="0"/>
        <w:jc w:val="center"/>
        <w:rPr>
          <w:rFonts w:ascii="Times New Roman"/>
          <w:kern w:val="2"/>
          <w:sz w:val="24"/>
        </w:rPr>
      </w:pPr>
      <w:r>
        <w:rPr>
          <w:rFonts w:ascii="Times New Roman" w:eastAsia="黑体" w:hint="eastAsia"/>
        </w:rPr>
        <w:t>表</w:t>
      </w:r>
      <w:r>
        <w:rPr>
          <w:rFonts w:ascii="Times New Roman" w:eastAsia="黑体"/>
        </w:rPr>
        <w:t xml:space="preserve">6.2.3 </w:t>
      </w:r>
      <w:r>
        <w:rPr>
          <w:rFonts w:ascii="Times New Roman" w:eastAsia="黑体" w:hint="eastAsia"/>
        </w:rPr>
        <w:t>会展建筑泛光照明的照度和亮度标准值</w:t>
      </w:r>
    </w:p>
    <w:tbl>
      <w:tblPr>
        <w:tblW w:w="4892" w:type="pct"/>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3253"/>
        <w:gridCol w:w="1009"/>
        <w:gridCol w:w="1276"/>
        <w:gridCol w:w="425"/>
        <w:gridCol w:w="425"/>
        <w:gridCol w:w="426"/>
        <w:gridCol w:w="425"/>
        <w:gridCol w:w="425"/>
        <w:gridCol w:w="447"/>
      </w:tblGrid>
      <w:tr w:rsidR="00855F26" w14:paraId="0613D5C1" w14:textId="77777777">
        <w:tc>
          <w:tcPr>
            <w:tcW w:w="4262" w:type="dxa"/>
            <w:gridSpan w:val="2"/>
            <w:tcBorders>
              <w:top w:val="outset" w:sz="6" w:space="0" w:color="000000"/>
              <w:left w:val="outset" w:sz="6" w:space="0" w:color="000000"/>
              <w:bottom w:val="outset" w:sz="6" w:space="0" w:color="000000"/>
              <w:right w:val="outset" w:sz="6" w:space="0" w:color="000000"/>
            </w:tcBorders>
            <w:vAlign w:val="center"/>
          </w:tcPr>
          <w:p w14:paraId="5F5EABC5" w14:textId="77777777" w:rsidR="00855F26" w:rsidRDefault="00000000">
            <w:pPr>
              <w:widowControl/>
              <w:jc w:val="center"/>
              <w:rPr>
                <w:sz w:val="21"/>
              </w:rPr>
            </w:pPr>
            <w:r>
              <w:rPr>
                <w:kern w:val="0"/>
                <w:sz w:val="21"/>
              </w:rPr>
              <w:t>建筑物饰面材料</w:t>
            </w:r>
          </w:p>
        </w:tc>
        <w:tc>
          <w:tcPr>
            <w:tcW w:w="1276" w:type="dxa"/>
            <w:vMerge w:val="restart"/>
            <w:tcBorders>
              <w:top w:val="outset" w:sz="6" w:space="0" w:color="000000"/>
              <w:left w:val="outset" w:sz="6" w:space="0" w:color="000000"/>
              <w:bottom w:val="outset" w:sz="6" w:space="0" w:color="000000"/>
              <w:right w:val="outset" w:sz="6" w:space="0" w:color="000000"/>
            </w:tcBorders>
            <w:vAlign w:val="center"/>
          </w:tcPr>
          <w:p w14:paraId="4DF09CC0" w14:textId="77777777" w:rsidR="00855F26" w:rsidRDefault="00000000">
            <w:pPr>
              <w:widowControl/>
              <w:jc w:val="center"/>
              <w:rPr>
                <w:kern w:val="0"/>
                <w:sz w:val="21"/>
              </w:rPr>
            </w:pPr>
            <w:r>
              <w:rPr>
                <w:kern w:val="0"/>
                <w:sz w:val="21"/>
              </w:rPr>
              <w:t>城市规模</w:t>
            </w:r>
          </w:p>
        </w:tc>
        <w:tc>
          <w:tcPr>
            <w:tcW w:w="1276" w:type="dxa"/>
            <w:gridSpan w:val="3"/>
            <w:tcBorders>
              <w:top w:val="outset" w:sz="6" w:space="0" w:color="000000"/>
              <w:left w:val="outset" w:sz="6" w:space="0" w:color="000000"/>
              <w:bottom w:val="outset" w:sz="6" w:space="0" w:color="000000"/>
              <w:right w:val="outset" w:sz="6" w:space="0" w:color="000000"/>
            </w:tcBorders>
            <w:vAlign w:val="center"/>
          </w:tcPr>
          <w:p w14:paraId="22BA5914" w14:textId="77777777" w:rsidR="00855F26" w:rsidRDefault="00000000">
            <w:pPr>
              <w:widowControl/>
              <w:jc w:val="center"/>
              <w:rPr>
                <w:kern w:val="0"/>
                <w:sz w:val="21"/>
              </w:rPr>
            </w:pPr>
            <w:r>
              <w:rPr>
                <w:kern w:val="0"/>
                <w:sz w:val="21"/>
              </w:rPr>
              <w:t>平均亮度</w:t>
            </w:r>
            <w:r>
              <w:rPr>
                <w:kern w:val="0"/>
                <w:sz w:val="21"/>
              </w:rPr>
              <w:t>(cd/m</w:t>
            </w:r>
            <w:r>
              <w:rPr>
                <w:kern w:val="0"/>
                <w:sz w:val="21"/>
                <w:vertAlign w:val="superscript"/>
              </w:rPr>
              <w:t>2</w:t>
            </w:r>
            <w:r>
              <w:rPr>
                <w:kern w:val="0"/>
                <w:sz w:val="21"/>
              </w:rPr>
              <w:t>)</w:t>
            </w:r>
          </w:p>
        </w:tc>
        <w:tc>
          <w:tcPr>
            <w:tcW w:w="1297" w:type="dxa"/>
            <w:gridSpan w:val="3"/>
            <w:tcBorders>
              <w:top w:val="outset" w:sz="6" w:space="0" w:color="000000"/>
              <w:left w:val="outset" w:sz="6" w:space="0" w:color="000000"/>
              <w:bottom w:val="outset" w:sz="6" w:space="0" w:color="000000"/>
              <w:right w:val="outset" w:sz="6" w:space="0" w:color="000000"/>
            </w:tcBorders>
            <w:vAlign w:val="center"/>
          </w:tcPr>
          <w:p w14:paraId="61F81A3F" w14:textId="77777777" w:rsidR="00855F26" w:rsidRDefault="00000000">
            <w:pPr>
              <w:widowControl/>
              <w:jc w:val="center"/>
              <w:rPr>
                <w:kern w:val="0"/>
                <w:sz w:val="21"/>
              </w:rPr>
            </w:pPr>
            <w:r>
              <w:rPr>
                <w:kern w:val="0"/>
                <w:sz w:val="21"/>
              </w:rPr>
              <w:t>平均照度</w:t>
            </w:r>
            <w:r>
              <w:rPr>
                <w:kern w:val="0"/>
                <w:sz w:val="21"/>
              </w:rPr>
              <w:t>(lx)</w:t>
            </w:r>
          </w:p>
        </w:tc>
      </w:tr>
      <w:tr w:rsidR="00855F26" w14:paraId="057C848B" w14:textId="77777777">
        <w:tc>
          <w:tcPr>
            <w:tcW w:w="3253" w:type="dxa"/>
            <w:tcBorders>
              <w:top w:val="outset" w:sz="6" w:space="0" w:color="000000"/>
              <w:left w:val="outset" w:sz="6" w:space="0" w:color="000000"/>
              <w:bottom w:val="outset" w:sz="6" w:space="0" w:color="000000"/>
              <w:right w:val="outset" w:sz="6" w:space="0" w:color="000000"/>
            </w:tcBorders>
            <w:vAlign w:val="center"/>
          </w:tcPr>
          <w:p w14:paraId="41FC120C" w14:textId="77777777" w:rsidR="00855F26" w:rsidRDefault="00000000">
            <w:pPr>
              <w:widowControl/>
              <w:jc w:val="left"/>
              <w:rPr>
                <w:kern w:val="0"/>
                <w:sz w:val="21"/>
              </w:rPr>
            </w:pPr>
            <w:r>
              <w:rPr>
                <w:kern w:val="0"/>
                <w:sz w:val="21"/>
              </w:rPr>
              <w:t>名</w:t>
            </w:r>
            <w:r>
              <w:rPr>
                <w:kern w:val="0"/>
                <w:sz w:val="21"/>
              </w:rPr>
              <w:t xml:space="preserve"> </w:t>
            </w:r>
            <w:r>
              <w:rPr>
                <w:kern w:val="0"/>
                <w:sz w:val="21"/>
              </w:rPr>
              <w:t>称</w:t>
            </w:r>
          </w:p>
        </w:tc>
        <w:tc>
          <w:tcPr>
            <w:tcW w:w="1009" w:type="dxa"/>
            <w:tcBorders>
              <w:top w:val="outset" w:sz="6" w:space="0" w:color="000000"/>
              <w:left w:val="outset" w:sz="6" w:space="0" w:color="000000"/>
              <w:bottom w:val="outset" w:sz="6" w:space="0" w:color="000000"/>
              <w:right w:val="outset" w:sz="6" w:space="0" w:color="000000"/>
            </w:tcBorders>
            <w:vAlign w:val="center"/>
          </w:tcPr>
          <w:p w14:paraId="7E4D3464" w14:textId="77777777" w:rsidR="00855F26" w:rsidRDefault="00000000">
            <w:pPr>
              <w:widowControl/>
              <w:jc w:val="left"/>
              <w:rPr>
                <w:kern w:val="0"/>
                <w:sz w:val="21"/>
              </w:rPr>
            </w:pPr>
            <w:r>
              <w:rPr>
                <w:kern w:val="0"/>
                <w:sz w:val="21"/>
              </w:rPr>
              <w:t>反射比</w:t>
            </w:r>
            <w:r>
              <w:rPr>
                <w:kern w:val="0"/>
                <w:sz w:val="21"/>
              </w:rPr>
              <w:t xml:space="preserve"> ρ</w:t>
            </w:r>
          </w:p>
        </w:tc>
        <w:tc>
          <w:tcPr>
            <w:tcW w:w="1276" w:type="dxa"/>
            <w:vMerge/>
            <w:tcBorders>
              <w:top w:val="outset" w:sz="6" w:space="0" w:color="000000"/>
              <w:left w:val="outset" w:sz="6" w:space="0" w:color="000000"/>
              <w:bottom w:val="outset" w:sz="6" w:space="0" w:color="000000"/>
              <w:right w:val="outset" w:sz="6" w:space="0" w:color="000000"/>
            </w:tcBorders>
            <w:vAlign w:val="center"/>
          </w:tcPr>
          <w:p w14:paraId="72DFDEF4" w14:textId="77777777" w:rsidR="00855F26" w:rsidRDefault="00855F26">
            <w:pPr>
              <w:widowControl/>
              <w:jc w:val="center"/>
              <w:rPr>
                <w:kern w:val="0"/>
                <w:sz w:val="21"/>
              </w:rPr>
            </w:pPr>
          </w:p>
        </w:tc>
        <w:tc>
          <w:tcPr>
            <w:tcW w:w="425" w:type="dxa"/>
            <w:tcBorders>
              <w:top w:val="outset" w:sz="6" w:space="0" w:color="000000"/>
              <w:left w:val="outset" w:sz="6" w:space="0" w:color="000000"/>
              <w:bottom w:val="outset" w:sz="6" w:space="0" w:color="000000"/>
              <w:right w:val="outset" w:sz="6" w:space="0" w:color="000000"/>
            </w:tcBorders>
            <w:vAlign w:val="center"/>
          </w:tcPr>
          <w:p w14:paraId="117935F2" w14:textId="77777777" w:rsidR="00855F26" w:rsidRDefault="00000000">
            <w:pPr>
              <w:widowControl/>
              <w:jc w:val="center"/>
              <w:rPr>
                <w:kern w:val="0"/>
                <w:sz w:val="21"/>
              </w:rPr>
            </w:pPr>
            <w:r>
              <w:rPr>
                <w:kern w:val="0"/>
                <w:sz w:val="21"/>
              </w:rPr>
              <w:t>E2</w:t>
            </w:r>
            <w:r>
              <w:rPr>
                <w:kern w:val="0"/>
                <w:sz w:val="21"/>
              </w:rPr>
              <w:t>区</w:t>
            </w:r>
          </w:p>
        </w:tc>
        <w:tc>
          <w:tcPr>
            <w:tcW w:w="425" w:type="dxa"/>
            <w:tcBorders>
              <w:top w:val="outset" w:sz="6" w:space="0" w:color="000000"/>
              <w:left w:val="outset" w:sz="6" w:space="0" w:color="000000"/>
              <w:bottom w:val="outset" w:sz="6" w:space="0" w:color="000000"/>
              <w:right w:val="outset" w:sz="6" w:space="0" w:color="000000"/>
            </w:tcBorders>
            <w:vAlign w:val="center"/>
          </w:tcPr>
          <w:p w14:paraId="72174FC4" w14:textId="77777777" w:rsidR="00855F26" w:rsidRDefault="00000000">
            <w:pPr>
              <w:widowControl/>
              <w:jc w:val="center"/>
              <w:rPr>
                <w:kern w:val="0"/>
                <w:sz w:val="21"/>
              </w:rPr>
            </w:pPr>
            <w:r>
              <w:rPr>
                <w:kern w:val="0"/>
                <w:sz w:val="21"/>
              </w:rPr>
              <w:t>E3</w:t>
            </w:r>
            <w:r>
              <w:rPr>
                <w:kern w:val="0"/>
                <w:sz w:val="21"/>
              </w:rPr>
              <w:t>区</w:t>
            </w:r>
          </w:p>
        </w:tc>
        <w:tc>
          <w:tcPr>
            <w:tcW w:w="426" w:type="dxa"/>
            <w:tcBorders>
              <w:top w:val="outset" w:sz="6" w:space="0" w:color="000000"/>
              <w:left w:val="outset" w:sz="6" w:space="0" w:color="000000"/>
              <w:bottom w:val="outset" w:sz="6" w:space="0" w:color="000000"/>
              <w:right w:val="outset" w:sz="6" w:space="0" w:color="000000"/>
            </w:tcBorders>
            <w:vAlign w:val="center"/>
          </w:tcPr>
          <w:p w14:paraId="035BFDA8" w14:textId="77777777" w:rsidR="00855F26" w:rsidRDefault="00000000">
            <w:pPr>
              <w:widowControl/>
              <w:jc w:val="center"/>
              <w:rPr>
                <w:kern w:val="0"/>
                <w:sz w:val="21"/>
              </w:rPr>
            </w:pPr>
            <w:r>
              <w:rPr>
                <w:kern w:val="0"/>
                <w:sz w:val="21"/>
              </w:rPr>
              <w:t>E4</w:t>
            </w:r>
            <w:r>
              <w:rPr>
                <w:kern w:val="0"/>
                <w:sz w:val="21"/>
              </w:rPr>
              <w:t>区</w:t>
            </w:r>
          </w:p>
        </w:tc>
        <w:tc>
          <w:tcPr>
            <w:tcW w:w="425" w:type="dxa"/>
            <w:tcBorders>
              <w:top w:val="outset" w:sz="6" w:space="0" w:color="000000"/>
              <w:left w:val="outset" w:sz="6" w:space="0" w:color="000000"/>
              <w:bottom w:val="outset" w:sz="6" w:space="0" w:color="000000"/>
              <w:right w:val="outset" w:sz="6" w:space="0" w:color="000000"/>
            </w:tcBorders>
            <w:vAlign w:val="center"/>
          </w:tcPr>
          <w:p w14:paraId="7B1EB56C" w14:textId="77777777" w:rsidR="00855F26" w:rsidRDefault="00000000">
            <w:pPr>
              <w:widowControl/>
              <w:jc w:val="center"/>
              <w:rPr>
                <w:kern w:val="0"/>
                <w:sz w:val="21"/>
              </w:rPr>
            </w:pPr>
            <w:r>
              <w:rPr>
                <w:kern w:val="0"/>
                <w:sz w:val="21"/>
              </w:rPr>
              <w:t>E2</w:t>
            </w:r>
            <w:r>
              <w:rPr>
                <w:kern w:val="0"/>
                <w:sz w:val="21"/>
              </w:rPr>
              <w:t>区</w:t>
            </w:r>
          </w:p>
        </w:tc>
        <w:tc>
          <w:tcPr>
            <w:tcW w:w="425" w:type="dxa"/>
            <w:tcBorders>
              <w:top w:val="outset" w:sz="6" w:space="0" w:color="000000"/>
              <w:left w:val="outset" w:sz="6" w:space="0" w:color="000000"/>
              <w:bottom w:val="outset" w:sz="6" w:space="0" w:color="000000"/>
              <w:right w:val="outset" w:sz="6" w:space="0" w:color="000000"/>
            </w:tcBorders>
            <w:vAlign w:val="center"/>
          </w:tcPr>
          <w:p w14:paraId="6422F48E" w14:textId="77777777" w:rsidR="00855F26" w:rsidRDefault="00000000">
            <w:pPr>
              <w:widowControl/>
              <w:jc w:val="center"/>
              <w:rPr>
                <w:kern w:val="0"/>
                <w:sz w:val="21"/>
              </w:rPr>
            </w:pPr>
            <w:r>
              <w:rPr>
                <w:kern w:val="0"/>
                <w:sz w:val="21"/>
              </w:rPr>
              <w:t>E3</w:t>
            </w:r>
            <w:r>
              <w:rPr>
                <w:kern w:val="0"/>
                <w:sz w:val="21"/>
              </w:rPr>
              <w:t>区</w:t>
            </w:r>
          </w:p>
        </w:tc>
        <w:tc>
          <w:tcPr>
            <w:tcW w:w="447" w:type="dxa"/>
            <w:tcBorders>
              <w:top w:val="outset" w:sz="6" w:space="0" w:color="000000"/>
              <w:left w:val="outset" w:sz="6" w:space="0" w:color="000000"/>
              <w:bottom w:val="outset" w:sz="6" w:space="0" w:color="000000"/>
              <w:right w:val="outset" w:sz="6" w:space="0" w:color="000000"/>
            </w:tcBorders>
            <w:vAlign w:val="center"/>
          </w:tcPr>
          <w:p w14:paraId="2C0CE366" w14:textId="77777777" w:rsidR="00855F26" w:rsidRDefault="00000000">
            <w:pPr>
              <w:widowControl/>
              <w:jc w:val="center"/>
              <w:rPr>
                <w:kern w:val="0"/>
                <w:sz w:val="21"/>
              </w:rPr>
            </w:pPr>
            <w:r>
              <w:rPr>
                <w:kern w:val="0"/>
                <w:sz w:val="21"/>
              </w:rPr>
              <w:t>E4</w:t>
            </w:r>
            <w:r>
              <w:rPr>
                <w:kern w:val="0"/>
                <w:sz w:val="21"/>
              </w:rPr>
              <w:t>区</w:t>
            </w:r>
          </w:p>
        </w:tc>
      </w:tr>
      <w:tr w:rsidR="00855F26" w14:paraId="4624E043" w14:textId="77777777">
        <w:tc>
          <w:tcPr>
            <w:tcW w:w="3253" w:type="dxa"/>
            <w:vMerge w:val="restart"/>
            <w:tcBorders>
              <w:top w:val="outset" w:sz="6" w:space="0" w:color="000000"/>
              <w:left w:val="outset" w:sz="6" w:space="0" w:color="000000"/>
              <w:bottom w:val="outset" w:sz="6" w:space="0" w:color="000000"/>
              <w:right w:val="outset" w:sz="6" w:space="0" w:color="000000"/>
            </w:tcBorders>
            <w:tcMar>
              <w:top w:w="0" w:type="dxa"/>
              <w:left w:w="61" w:type="dxa"/>
              <w:bottom w:w="0" w:type="dxa"/>
              <w:right w:w="0" w:type="dxa"/>
            </w:tcMar>
            <w:vAlign w:val="center"/>
          </w:tcPr>
          <w:p w14:paraId="14F57CB9" w14:textId="77777777" w:rsidR="00855F26" w:rsidRDefault="00000000">
            <w:pPr>
              <w:widowControl/>
              <w:spacing w:line="240" w:lineRule="exact"/>
              <w:jc w:val="center"/>
              <w:rPr>
                <w:kern w:val="0"/>
                <w:sz w:val="21"/>
              </w:rPr>
            </w:pPr>
            <w:r>
              <w:rPr>
                <w:kern w:val="0"/>
                <w:sz w:val="21"/>
              </w:rPr>
              <w:t>白色外墙涂料，乳白色外墙釉面砖，浅冷、暖色外墙涂料，白色大理石等</w:t>
            </w:r>
          </w:p>
        </w:tc>
        <w:tc>
          <w:tcPr>
            <w:tcW w:w="1009" w:type="dxa"/>
            <w:vMerge w:val="restart"/>
            <w:tcBorders>
              <w:top w:val="outset" w:sz="6" w:space="0" w:color="000000"/>
              <w:left w:val="outset" w:sz="6" w:space="0" w:color="000000"/>
              <w:bottom w:val="outset" w:sz="6" w:space="0" w:color="000000"/>
              <w:right w:val="outset" w:sz="6" w:space="0" w:color="000000"/>
            </w:tcBorders>
            <w:vAlign w:val="center"/>
          </w:tcPr>
          <w:p w14:paraId="28BE8FD6" w14:textId="77777777" w:rsidR="00855F26" w:rsidRDefault="00000000">
            <w:pPr>
              <w:widowControl/>
              <w:jc w:val="left"/>
              <w:rPr>
                <w:kern w:val="0"/>
                <w:sz w:val="21"/>
              </w:rPr>
            </w:pPr>
            <w:r>
              <w:rPr>
                <w:kern w:val="0"/>
                <w:sz w:val="21"/>
              </w:rPr>
              <w:t>0.6</w:t>
            </w:r>
            <w:r>
              <w:rPr>
                <w:kern w:val="0"/>
                <w:sz w:val="21"/>
              </w:rPr>
              <w:t>～</w:t>
            </w:r>
            <w:r>
              <w:rPr>
                <w:kern w:val="0"/>
                <w:sz w:val="21"/>
              </w:rPr>
              <w:t>0.8</w:t>
            </w:r>
          </w:p>
        </w:tc>
        <w:tc>
          <w:tcPr>
            <w:tcW w:w="1276" w:type="dxa"/>
            <w:tcBorders>
              <w:top w:val="outset" w:sz="6" w:space="0" w:color="000000"/>
              <w:left w:val="outset" w:sz="6" w:space="0" w:color="000000"/>
              <w:bottom w:val="outset" w:sz="6" w:space="0" w:color="000000"/>
              <w:right w:val="outset" w:sz="6" w:space="0" w:color="000000"/>
            </w:tcBorders>
            <w:vAlign w:val="center"/>
          </w:tcPr>
          <w:p w14:paraId="31A0DB49" w14:textId="77777777" w:rsidR="00855F26" w:rsidRDefault="00000000">
            <w:pPr>
              <w:widowControl/>
              <w:jc w:val="center"/>
              <w:rPr>
                <w:kern w:val="0"/>
                <w:sz w:val="21"/>
              </w:rPr>
            </w:pPr>
            <w:r>
              <w:rPr>
                <w:kern w:val="0"/>
                <w:sz w:val="21"/>
              </w:rPr>
              <w:t>超大、特大、大</w:t>
            </w:r>
          </w:p>
        </w:tc>
        <w:tc>
          <w:tcPr>
            <w:tcW w:w="425" w:type="dxa"/>
            <w:tcBorders>
              <w:top w:val="outset" w:sz="6" w:space="0" w:color="000000"/>
              <w:left w:val="outset" w:sz="6" w:space="0" w:color="000000"/>
              <w:bottom w:val="outset" w:sz="6" w:space="0" w:color="000000"/>
              <w:right w:val="outset" w:sz="6" w:space="0" w:color="000000"/>
            </w:tcBorders>
            <w:vAlign w:val="center"/>
          </w:tcPr>
          <w:p w14:paraId="0309517F" w14:textId="77777777" w:rsidR="00855F26" w:rsidRDefault="00000000">
            <w:pPr>
              <w:widowControl/>
              <w:jc w:val="center"/>
              <w:rPr>
                <w:kern w:val="0"/>
                <w:sz w:val="21"/>
              </w:rPr>
            </w:pPr>
            <w:r>
              <w:rPr>
                <w:kern w:val="0"/>
                <w:sz w:val="21"/>
              </w:rPr>
              <w:t>5</w:t>
            </w:r>
          </w:p>
        </w:tc>
        <w:tc>
          <w:tcPr>
            <w:tcW w:w="425" w:type="dxa"/>
            <w:tcBorders>
              <w:top w:val="outset" w:sz="6" w:space="0" w:color="000000"/>
              <w:left w:val="outset" w:sz="6" w:space="0" w:color="000000"/>
              <w:bottom w:val="outset" w:sz="6" w:space="0" w:color="000000"/>
              <w:right w:val="outset" w:sz="6" w:space="0" w:color="000000"/>
            </w:tcBorders>
            <w:vAlign w:val="center"/>
          </w:tcPr>
          <w:p w14:paraId="17881DAD" w14:textId="77777777" w:rsidR="00855F26" w:rsidRDefault="00000000">
            <w:pPr>
              <w:widowControl/>
              <w:jc w:val="center"/>
              <w:rPr>
                <w:kern w:val="0"/>
                <w:sz w:val="21"/>
              </w:rPr>
            </w:pPr>
            <w:r>
              <w:rPr>
                <w:kern w:val="0"/>
                <w:sz w:val="21"/>
              </w:rPr>
              <w:t>10</w:t>
            </w:r>
          </w:p>
        </w:tc>
        <w:tc>
          <w:tcPr>
            <w:tcW w:w="426" w:type="dxa"/>
            <w:tcBorders>
              <w:top w:val="outset" w:sz="6" w:space="0" w:color="000000"/>
              <w:left w:val="outset" w:sz="6" w:space="0" w:color="000000"/>
              <w:bottom w:val="outset" w:sz="6" w:space="0" w:color="000000"/>
              <w:right w:val="outset" w:sz="6" w:space="0" w:color="000000"/>
            </w:tcBorders>
            <w:vAlign w:val="center"/>
          </w:tcPr>
          <w:p w14:paraId="5BE73397" w14:textId="77777777" w:rsidR="00855F26" w:rsidRDefault="00000000">
            <w:pPr>
              <w:widowControl/>
              <w:jc w:val="center"/>
              <w:rPr>
                <w:kern w:val="0"/>
                <w:sz w:val="21"/>
              </w:rPr>
            </w:pPr>
            <w:r>
              <w:rPr>
                <w:kern w:val="0"/>
                <w:sz w:val="21"/>
              </w:rPr>
              <w:t>25</w:t>
            </w:r>
          </w:p>
        </w:tc>
        <w:tc>
          <w:tcPr>
            <w:tcW w:w="425" w:type="dxa"/>
            <w:tcBorders>
              <w:top w:val="outset" w:sz="6" w:space="0" w:color="000000"/>
              <w:left w:val="outset" w:sz="6" w:space="0" w:color="000000"/>
              <w:bottom w:val="outset" w:sz="6" w:space="0" w:color="000000"/>
              <w:right w:val="outset" w:sz="6" w:space="0" w:color="000000"/>
            </w:tcBorders>
            <w:vAlign w:val="center"/>
          </w:tcPr>
          <w:p w14:paraId="4FB30C1C" w14:textId="77777777" w:rsidR="00855F26" w:rsidRDefault="00000000">
            <w:pPr>
              <w:widowControl/>
              <w:jc w:val="center"/>
              <w:rPr>
                <w:kern w:val="0"/>
                <w:sz w:val="21"/>
              </w:rPr>
            </w:pPr>
            <w:r>
              <w:rPr>
                <w:kern w:val="0"/>
                <w:sz w:val="21"/>
              </w:rPr>
              <w:t>30</w:t>
            </w:r>
          </w:p>
        </w:tc>
        <w:tc>
          <w:tcPr>
            <w:tcW w:w="425" w:type="dxa"/>
            <w:tcBorders>
              <w:top w:val="outset" w:sz="6" w:space="0" w:color="000000"/>
              <w:left w:val="outset" w:sz="6" w:space="0" w:color="000000"/>
              <w:bottom w:val="outset" w:sz="6" w:space="0" w:color="000000"/>
              <w:right w:val="outset" w:sz="6" w:space="0" w:color="000000"/>
            </w:tcBorders>
            <w:vAlign w:val="center"/>
          </w:tcPr>
          <w:p w14:paraId="22E4695D" w14:textId="77777777" w:rsidR="00855F26" w:rsidRDefault="00000000">
            <w:pPr>
              <w:widowControl/>
              <w:jc w:val="center"/>
              <w:rPr>
                <w:kern w:val="0"/>
                <w:sz w:val="21"/>
              </w:rPr>
            </w:pPr>
            <w:r>
              <w:rPr>
                <w:kern w:val="0"/>
                <w:sz w:val="21"/>
              </w:rPr>
              <w:t>50</w:t>
            </w:r>
          </w:p>
        </w:tc>
        <w:tc>
          <w:tcPr>
            <w:tcW w:w="447" w:type="dxa"/>
            <w:tcBorders>
              <w:top w:val="outset" w:sz="6" w:space="0" w:color="000000"/>
              <w:left w:val="outset" w:sz="6" w:space="0" w:color="000000"/>
              <w:bottom w:val="outset" w:sz="6" w:space="0" w:color="000000"/>
              <w:right w:val="outset" w:sz="6" w:space="0" w:color="000000"/>
            </w:tcBorders>
            <w:vAlign w:val="center"/>
          </w:tcPr>
          <w:p w14:paraId="2FAACA6F" w14:textId="77777777" w:rsidR="00855F26" w:rsidRDefault="00000000">
            <w:pPr>
              <w:widowControl/>
              <w:jc w:val="center"/>
              <w:rPr>
                <w:kern w:val="0"/>
                <w:sz w:val="21"/>
              </w:rPr>
            </w:pPr>
            <w:r>
              <w:rPr>
                <w:kern w:val="0"/>
                <w:sz w:val="21"/>
              </w:rPr>
              <w:t>150</w:t>
            </w:r>
          </w:p>
        </w:tc>
      </w:tr>
      <w:tr w:rsidR="00855F26" w14:paraId="2836A74A" w14:textId="77777777">
        <w:tc>
          <w:tcPr>
            <w:tcW w:w="3253" w:type="dxa"/>
            <w:vMerge/>
            <w:tcBorders>
              <w:top w:val="outset" w:sz="6" w:space="0" w:color="000000"/>
              <w:left w:val="outset" w:sz="6" w:space="0" w:color="000000"/>
              <w:bottom w:val="outset" w:sz="6" w:space="0" w:color="000000"/>
              <w:right w:val="outset" w:sz="6" w:space="0" w:color="000000"/>
            </w:tcBorders>
            <w:vAlign w:val="center"/>
          </w:tcPr>
          <w:p w14:paraId="0FBC3F50" w14:textId="77777777" w:rsidR="00855F26" w:rsidRDefault="00855F26">
            <w:pPr>
              <w:widowControl/>
              <w:jc w:val="center"/>
              <w:rPr>
                <w:kern w:val="0"/>
                <w:sz w:val="21"/>
              </w:rPr>
            </w:pPr>
          </w:p>
        </w:tc>
        <w:tc>
          <w:tcPr>
            <w:tcW w:w="1009" w:type="dxa"/>
            <w:vMerge/>
            <w:tcBorders>
              <w:top w:val="outset" w:sz="6" w:space="0" w:color="000000"/>
              <w:left w:val="outset" w:sz="6" w:space="0" w:color="000000"/>
              <w:bottom w:val="outset" w:sz="6" w:space="0" w:color="000000"/>
              <w:right w:val="outset" w:sz="6" w:space="0" w:color="000000"/>
            </w:tcBorders>
            <w:vAlign w:val="center"/>
          </w:tcPr>
          <w:p w14:paraId="43D592CA" w14:textId="77777777" w:rsidR="00855F26" w:rsidRDefault="00855F26">
            <w:pPr>
              <w:widowControl/>
              <w:jc w:val="left"/>
              <w:rPr>
                <w:kern w:val="0"/>
                <w:sz w:val="21"/>
              </w:rPr>
            </w:pPr>
          </w:p>
        </w:tc>
        <w:tc>
          <w:tcPr>
            <w:tcW w:w="1276" w:type="dxa"/>
            <w:tcBorders>
              <w:top w:val="outset" w:sz="6" w:space="0" w:color="000000"/>
              <w:left w:val="outset" w:sz="6" w:space="0" w:color="000000"/>
              <w:bottom w:val="outset" w:sz="6" w:space="0" w:color="000000"/>
              <w:right w:val="outset" w:sz="6" w:space="0" w:color="000000"/>
            </w:tcBorders>
            <w:vAlign w:val="center"/>
          </w:tcPr>
          <w:p w14:paraId="736D2818" w14:textId="77777777" w:rsidR="00855F26" w:rsidRDefault="00000000">
            <w:pPr>
              <w:widowControl/>
              <w:jc w:val="center"/>
              <w:rPr>
                <w:kern w:val="0"/>
                <w:sz w:val="21"/>
              </w:rPr>
            </w:pPr>
            <w:r>
              <w:rPr>
                <w:kern w:val="0"/>
                <w:sz w:val="21"/>
              </w:rPr>
              <w:t>中</w:t>
            </w:r>
          </w:p>
        </w:tc>
        <w:tc>
          <w:tcPr>
            <w:tcW w:w="425" w:type="dxa"/>
            <w:tcBorders>
              <w:top w:val="outset" w:sz="6" w:space="0" w:color="000000"/>
              <w:left w:val="outset" w:sz="6" w:space="0" w:color="000000"/>
              <w:bottom w:val="outset" w:sz="6" w:space="0" w:color="000000"/>
              <w:right w:val="outset" w:sz="6" w:space="0" w:color="000000"/>
            </w:tcBorders>
            <w:vAlign w:val="center"/>
          </w:tcPr>
          <w:p w14:paraId="3DA82352" w14:textId="77777777" w:rsidR="00855F26" w:rsidRDefault="00000000">
            <w:pPr>
              <w:widowControl/>
              <w:jc w:val="center"/>
              <w:rPr>
                <w:kern w:val="0"/>
                <w:sz w:val="21"/>
              </w:rPr>
            </w:pPr>
            <w:r>
              <w:rPr>
                <w:kern w:val="0"/>
                <w:sz w:val="21"/>
              </w:rPr>
              <w:t>4</w:t>
            </w:r>
          </w:p>
        </w:tc>
        <w:tc>
          <w:tcPr>
            <w:tcW w:w="425" w:type="dxa"/>
            <w:tcBorders>
              <w:top w:val="outset" w:sz="6" w:space="0" w:color="000000"/>
              <w:left w:val="outset" w:sz="6" w:space="0" w:color="000000"/>
              <w:bottom w:val="outset" w:sz="6" w:space="0" w:color="000000"/>
              <w:right w:val="outset" w:sz="6" w:space="0" w:color="000000"/>
            </w:tcBorders>
            <w:vAlign w:val="center"/>
          </w:tcPr>
          <w:p w14:paraId="765FCB57" w14:textId="77777777" w:rsidR="00855F26" w:rsidRDefault="00000000">
            <w:pPr>
              <w:widowControl/>
              <w:jc w:val="center"/>
              <w:rPr>
                <w:kern w:val="0"/>
                <w:sz w:val="21"/>
              </w:rPr>
            </w:pPr>
            <w:r>
              <w:rPr>
                <w:kern w:val="0"/>
                <w:sz w:val="21"/>
              </w:rPr>
              <w:t>8</w:t>
            </w:r>
          </w:p>
        </w:tc>
        <w:tc>
          <w:tcPr>
            <w:tcW w:w="426" w:type="dxa"/>
            <w:tcBorders>
              <w:top w:val="outset" w:sz="6" w:space="0" w:color="000000"/>
              <w:left w:val="outset" w:sz="6" w:space="0" w:color="000000"/>
              <w:bottom w:val="outset" w:sz="6" w:space="0" w:color="000000"/>
              <w:right w:val="outset" w:sz="6" w:space="0" w:color="000000"/>
            </w:tcBorders>
            <w:vAlign w:val="center"/>
          </w:tcPr>
          <w:p w14:paraId="5408BE8B" w14:textId="77777777" w:rsidR="00855F26" w:rsidRDefault="00000000">
            <w:pPr>
              <w:widowControl/>
              <w:jc w:val="center"/>
              <w:rPr>
                <w:kern w:val="0"/>
                <w:sz w:val="21"/>
              </w:rPr>
            </w:pPr>
            <w:r>
              <w:rPr>
                <w:kern w:val="0"/>
                <w:sz w:val="21"/>
              </w:rPr>
              <w:t>20</w:t>
            </w:r>
          </w:p>
        </w:tc>
        <w:tc>
          <w:tcPr>
            <w:tcW w:w="425" w:type="dxa"/>
            <w:tcBorders>
              <w:top w:val="outset" w:sz="6" w:space="0" w:color="000000"/>
              <w:left w:val="outset" w:sz="6" w:space="0" w:color="000000"/>
              <w:bottom w:val="outset" w:sz="6" w:space="0" w:color="000000"/>
              <w:right w:val="outset" w:sz="6" w:space="0" w:color="000000"/>
            </w:tcBorders>
            <w:vAlign w:val="center"/>
          </w:tcPr>
          <w:p w14:paraId="6E82B0BC" w14:textId="77777777" w:rsidR="00855F26" w:rsidRDefault="00000000">
            <w:pPr>
              <w:widowControl/>
              <w:jc w:val="center"/>
              <w:rPr>
                <w:kern w:val="0"/>
                <w:sz w:val="21"/>
              </w:rPr>
            </w:pPr>
            <w:r>
              <w:rPr>
                <w:kern w:val="0"/>
                <w:sz w:val="21"/>
              </w:rPr>
              <w:t>20</w:t>
            </w:r>
          </w:p>
        </w:tc>
        <w:tc>
          <w:tcPr>
            <w:tcW w:w="425" w:type="dxa"/>
            <w:tcBorders>
              <w:top w:val="outset" w:sz="6" w:space="0" w:color="000000"/>
              <w:left w:val="outset" w:sz="6" w:space="0" w:color="000000"/>
              <w:bottom w:val="outset" w:sz="6" w:space="0" w:color="000000"/>
              <w:right w:val="outset" w:sz="6" w:space="0" w:color="000000"/>
            </w:tcBorders>
            <w:vAlign w:val="center"/>
          </w:tcPr>
          <w:p w14:paraId="26C31F20" w14:textId="77777777" w:rsidR="00855F26" w:rsidRDefault="00000000">
            <w:pPr>
              <w:widowControl/>
              <w:jc w:val="center"/>
              <w:rPr>
                <w:kern w:val="0"/>
                <w:sz w:val="21"/>
              </w:rPr>
            </w:pPr>
            <w:r>
              <w:rPr>
                <w:kern w:val="0"/>
                <w:sz w:val="21"/>
              </w:rPr>
              <w:t>30</w:t>
            </w:r>
          </w:p>
        </w:tc>
        <w:tc>
          <w:tcPr>
            <w:tcW w:w="447" w:type="dxa"/>
            <w:tcBorders>
              <w:top w:val="outset" w:sz="6" w:space="0" w:color="000000"/>
              <w:left w:val="outset" w:sz="6" w:space="0" w:color="000000"/>
              <w:bottom w:val="outset" w:sz="6" w:space="0" w:color="000000"/>
              <w:right w:val="outset" w:sz="6" w:space="0" w:color="000000"/>
            </w:tcBorders>
            <w:vAlign w:val="center"/>
          </w:tcPr>
          <w:p w14:paraId="268DC7CC" w14:textId="77777777" w:rsidR="00855F26" w:rsidRDefault="00000000">
            <w:pPr>
              <w:widowControl/>
              <w:jc w:val="center"/>
              <w:rPr>
                <w:kern w:val="0"/>
                <w:sz w:val="21"/>
              </w:rPr>
            </w:pPr>
            <w:r>
              <w:rPr>
                <w:kern w:val="0"/>
                <w:sz w:val="21"/>
              </w:rPr>
              <w:t>100</w:t>
            </w:r>
          </w:p>
        </w:tc>
      </w:tr>
      <w:tr w:rsidR="00855F26" w14:paraId="1F195339" w14:textId="77777777">
        <w:tc>
          <w:tcPr>
            <w:tcW w:w="3253" w:type="dxa"/>
            <w:vMerge/>
            <w:tcBorders>
              <w:top w:val="outset" w:sz="6" w:space="0" w:color="000000"/>
              <w:left w:val="outset" w:sz="6" w:space="0" w:color="000000"/>
              <w:bottom w:val="outset" w:sz="6" w:space="0" w:color="000000"/>
              <w:right w:val="outset" w:sz="6" w:space="0" w:color="000000"/>
            </w:tcBorders>
            <w:vAlign w:val="center"/>
          </w:tcPr>
          <w:p w14:paraId="53BC94FA" w14:textId="77777777" w:rsidR="00855F26" w:rsidRDefault="00855F26">
            <w:pPr>
              <w:widowControl/>
              <w:jc w:val="center"/>
              <w:rPr>
                <w:kern w:val="0"/>
                <w:sz w:val="21"/>
              </w:rPr>
            </w:pPr>
          </w:p>
        </w:tc>
        <w:tc>
          <w:tcPr>
            <w:tcW w:w="1009" w:type="dxa"/>
            <w:vMerge/>
            <w:tcBorders>
              <w:top w:val="outset" w:sz="6" w:space="0" w:color="000000"/>
              <w:left w:val="outset" w:sz="6" w:space="0" w:color="000000"/>
              <w:bottom w:val="outset" w:sz="6" w:space="0" w:color="000000"/>
              <w:right w:val="outset" w:sz="6" w:space="0" w:color="000000"/>
            </w:tcBorders>
            <w:vAlign w:val="center"/>
          </w:tcPr>
          <w:p w14:paraId="04AC2586" w14:textId="77777777" w:rsidR="00855F26" w:rsidRDefault="00855F26">
            <w:pPr>
              <w:widowControl/>
              <w:jc w:val="left"/>
              <w:rPr>
                <w:kern w:val="0"/>
                <w:sz w:val="21"/>
              </w:rPr>
            </w:pPr>
          </w:p>
        </w:tc>
        <w:tc>
          <w:tcPr>
            <w:tcW w:w="1276" w:type="dxa"/>
            <w:tcBorders>
              <w:top w:val="outset" w:sz="6" w:space="0" w:color="000000"/>
              <w:left w:val="outset" w:sz="6" w:space="0" w:color="000000"/>
              <w:bottom w:val="outset" w:sz="6" w:space="0" w:color="000000"/>
              <w:right w:val="outset" w:sz="6" w:space="0" w:color="000000"/>
            </w:tcBorders>
            <w:vAlign w:val="center"/>
          </w:tcPr>
          <w:p w14:paraId="5B282BF7" w14:textId="77777777" w:rsidR="00855F26" w:rsidRDefault="00000000">
            <w:pPr>
              <w:widowControl/>
              <w:jc w:val="center"/>
              <w:rPr>
                <w:kern w:val="0"/>
                <w:sz w:val="21"/>
              </w:rPr>
            </w:pPr>
            <w:r>
              <w:rPr>
                <w:kern w:val="0"/>
                <w:sz w:val="21"/>
              </w:rPr>
              <w:t>小</w:t>
            </w:r>
          </w:p>
        </w:tc>
        <w:tc>
          <w:tcPr>
            <w:tcW w:w="425" w:type="dxa"/>
            <w:tcBorders>
              <w:top w:val="outset" w:sz="6" w:space="0" w:color="000000"/>
              <w:left w:val="outset" w:sz="6" w:space="0" w:color="000000"/>
              <w:bottom w:val="outset" w:sz="6" w:space="0" w:color="000000"/>
              <w:right w:val="outset" w:sz="6" w:space="0" w:color="000000"/>
            </w:tcBorders>
            <w:vAlign w:val="center"/>
          </w:tcPr>
          <w:p w14:paraId="2F2B9BF7" w14:textId="77777777" w:rsidR="00855F26" w:rsidRDefault="00000000">
            <w:pPr>
              <w:widowControl/>
              <w:jc w:val="center"/>
              <w:rPr>
                <w:kern w:val="0"/>
                <w:sz w:val="21"/>
              </w:rPr>
            </w:pPr>
            <w:r>
              <w:rPr>
                <w:kern w:val="0"/>
                <w:sz w:val="21"/>
              </w:rPr>
              <w:t>3</w:t>
            </w:r>
          </w:p>
        </w:tc>
        <w:tc>
          <w:tcPr>
            <w:tcW w:w="425" w:type="dxa"/>
            <w:tcBorders>
              <w:top w:val="outset" w:sz="6" w:space="0" w:color="000000"/>
              <w:left w:val="outset" w:sz="6" w:space="0" w:color="000000"/>
              <w:bottom w:val="outset" w:sz="6" w:space="0" w:color="000000"/>
              <w:right w:val="outset" w:sz="6" w:space="0" w:color="000000"/>
            </w:tcBorders>
            <w:vAlign w:val="center"/>
          </w:tcPr>
          <w:p w14:paraId="370B2886" w14:textId="77777777" w:rsidR="00855F26" w:rsidRDefault="00000000">
            <w:pPr>
              <w:widowControl/>
              <w:jc w:val="center"/>
              <w:rPr>
                <w:kern w:val="0"/>
                <w:sz w:val="21"/>
              </w:rPr>
            </w:pPr>
            <w:r>
              <w:rPr>
                <w:kern w:val="0"/>
                <w:sz w:val="21"/>
              </w:rPr>
              <w:t>6</w:t>
            </w:r>
          </w:p>
        </w:tc>
        <w:tc>
          <w:tcPr>
            <w:tcW w:w="426" w:type="dxa"/>
            <w:tcBorders>
              <w:top w:val="outset" w:sz="6" w:space="0" w:color="000000"/>
              <w:left w:val="outset" w:sz="6" w:space="0" w:color="000000"/>
              <w:bottom w:val="outset" w:sz="6" w:space="0" w:color="000000"/>
              <w:right w:val="outset" w:sz="6" w:space="0" w:color="000000"/>
            </w:tcBorders>
            <w:vAlign w:val="center"/>
          </w:tcPr>
          <w:p w14:paraId="421E75B2" w14:textId="77777777" w:rsidR="00855F26" w:rsidRDefault="00000000">
            <w:pPr>
              <w:widowControl/>
              <w:jc w:val="center"/>
              <w:rPr>
                <w:kern w:val="0"/>
                <w:sz w:val="21"/>
              </w:rPr>
            </w:pPr>
            <w:r>
              <w:rPr>
                <w:kern w:val="0"/>
                <w:sz w:val="21"/>
              </w:rPr>
              <w:t>15</w:t>
            </w:r>
          </w:p>
        </w:tc>
        <w:tc>
          <w:tcPr>
            <w:tcW w:w="425" w:type="dxa"/>
            <w:tcBorders>
              <w:top w:val="outset" w:sz="6" w:space="0" w:color="000000"/>
              <w:left w:val="outset" w:sz="6" w:space="0" w:color="000000"/>
              <w:bottom w:val="outset" w:sz="6" w:space="0" w:color="000000"/>
              <w:right w:val="outset" w:sz="6" w:space="0" w:color="000000"/>
            </w:tcBorders>
            <w:vAlign w:val="center"/>
          </w:tcPr>
          <w:p w14:paraId="2595FF6A" w14:textId="77777777" w:rsidR="00855F26" w:rsidRDefault="00000000">
            <w:pPr>
              <w:widowControl/>
              <w:jc w:val="center"/>
              <w:rPr>
                <w:kern w:val="0"/>
                <w:sz w:val="21"/>
              </w:rPr>
            </w:pPr>
            <w:r>
              <w:rPr>
                <w:kern w:val="0"/>
                <w:sz w:val="21"/>
              </w:rPr>
              <w:t>15</w:t>
            </w:r>
          </w:p>
        </w:tc>
        <w:tc>
          <w:tcPr>
            <w:tcW w:w="425" w:type="dxa"/>
            <w:tcBorders>
              <w:top w:val="outset" w:sz="6" w:space="0" w:color="000000"/>
              <w:left w:val="outset" w:sz="6" w:space="0" w:color="000000"/>
              <w:bottom w:val="outset" w:sz="6" w:space="0" w:color="000000"/>
              <w:right w:val="outset" w:sz="6" w:space="0" w:color="000000"/>
            </w:tcBorders>
            <w:vAlign w:val="center"/>
          </w:tcPr>
          <w:p w14:paraId="06743F82" w14:textId="77777777" w:rsidR="00855F26" w:rsidRDefault="00000000">
            <w:pPr>
              <w:widowControl/>
              <w:jc w:val="center"/>
              <w:rPr>
                <w:kern w:val="0"/>
                <w:sz w:val="21"/>
              </w:rPr>
            </w:pPr>
            <w:r>
              <w:rPr>
                <w:kern w:val="0"/>
                <w:sz w:val="21"/>
              </w:rPr>
              <w:t>20</w:t>
            </w:r>
          </w:p>
        </w:tc>
        <w:tc>
          <w:tcPr>
            <w:tcW w:w="447" w:type="dxa"/>
            <w:tcBorders>
              <w:top w:val="outset" w:sz="6" w:space="0" w:color="000000"/>
              <w:left w:val="outset" w:sz="6" w:space="0" w:color="000000"/>
              <w:bottom w:val="outset" w:sz="6" w:space="0" w:color="000000"/>
              <w:right w:val="outset" w:sz="6" w:space="0" w:color="000000"/>
            </w:tcBorders>
            <w:vAlign w:val="center"/>
          </w:tcPr>
          <w:p w14:paraId="34B501F8" w14:textId="77777777" w:rsidR="00855F26" w:rsidRDefault="00000000">
            <w:pPr>
              <w:widowControl/>
              <w:jc w:val="center"/>
              <w:rPr>
                <w:kern w:val="0"/>
                <w:sz w:val="21"/>
              </w:rPr>
            </w:pPr>
            <w:r>
              <w:rPr>
                <w:kern w:val="0"/>
                <w:sz w:val="21"/>
              </w:rPr>
              <w:t>75</w:t>
            </w:r>
          </w:p>
        </w:tc>
      </w:tr>
      <w:tr w:rsidR="00855F26" w14:paraId="09249006" w14:textId="77777777">
        <w:tc>
          <w:tcPr>
            <w:tcW w:w="3253" w:type="dxa"/>
            <w:vMerge w:val="restart"/>
            <w:tcBorders>
              <w:top w:val="outset" w:sz="6" w:space="0" w:color="000000"/>
              <w:left w:val="outset" w:sz="6" w:space="0" w:color="000000"/>
              <w:bottom w:val="outset" w:sz="6" w:space="0" w:color="000000"/>
              <w:right w:val="outset" w:sz="6" w:space="0" w:color="000000"/>
            </w:tcBorders>
            <w:tcMar>
              <w:top w:w="0" w:type="dxa"/>
              <w:left w:w="61" w:type="dxa"/>
              <w:bottom w:w="0" w:type="dxa"/>
              <w:right w:w="0" w:type="dxa"/>
            </w:tcMar>
            <w:vAlign w:val="center"/>
          </w:tcPr>
          <w:p w14:paraId="299A7A2A" w14:textId="77777777" w:rsidR="00855F26" w:rsidRDefault="00000000">
            <w:pPr>
              <w:widowControl/>
              <w:spacing w:line="240" w:lineRule="exact"/>
              <w:jc w:val="center"/>
              <w:rPr>
                <w:kern w:val="0"/>
                <w:sz w:val="21"/>
              </w:rPr>
            </w:pPr>
            <w:r>
              <w:rPr>
                <w:kern w:val="0"/>
                <w:sz w:val="21"/>
              </w:rPr>
              <w:lastRenderedPageBreak/>
              <w:t>银色或灰绿色铝塑板、浅色大理石、白色石材、浅色瓷砖、灰色或土黄色釉面砖、中等浅色涂料、铝塑板等</w:t>
            </w:r>
          </w:p>
        </w:tc>
        <w:tc>
          <w:tcPr>
            <w:tcW w:w="1009" w:type="dxa"/>
            <w:vMerge w:val="restart"/>
            <w:tcBorders>
              <w:top w:val="outset" w:sz="6" w:space="0" w:color="000000"/>
              <w:left w:val="outset" w:sz="6" w:space="0" w:color="000000"/>
              <w:bottom w:val="outset" w:sz="6" w:space="0" w:color="000000"/>
              <w:right w:val="outset" w:sz="6" w:space="0" w:color="000000"/>
            </w:tcBorders>
            <w:vAlign w:val="center"/>
          </w:tcPr>
          <w:p w14:paraId="264D6989" w14:textId="77777777" w:rsidR="00855F26" w:rsidRDefault="00000000">
            <w:pPr>
              <w:widowControl/>
              <w:jc w:val="left"/>
              <w:rPr>
                <w:kern w:val="0"/>
                <w:sz w:val="21"/>
              </w:rPr>
            </w:pPr>
            <w:r>
              <w:rPr>
                <w:kern w:val="0"/>
                <w:sz w:val="21"/>
              </w:rPr>
              <w:t>0.3</w:t>
            </w:r>
            <w:r>
              <w:rPr>
                <w:kern w:val="0"/>
                <w:sz w:val="21"/>
              </w:rPr>
              <w:t>～</w:t>
            </w:r>
            <w:r>
              <w:rPr>
                <w:kern w:val="0"/>
                <w:sz w:val="21"/>
              </w:rPr>
              <w:t>0.6</w:t>
            </w:r>
          </w:p>
        </w:tc>
        <w:tc>
          <w:tcPr>
            <w:tcW w:w="1276" w:type="dxa"/>
            <w:tcBorders>
              <w:top w:val="outset" w:sz="6" w:space="0" w:color="000000"/>
              <w:left w:val="outset" w:sz="6" w:space="0" w:color="000000"/>
              <w:bottom w:val="outset" w:sz="6" w:space="0" w:color="000000"/>
              <w:right w:val="outset" w:sz="6" w:space="0" w:color="000000"/>
            </w:tcBorders>
            <w:vAlign w:val="center"/>
          </w:tcPr>
          <w:p w14:paraId="02D6832A" w14:textId="77777777" w:rsidR="00855F26" w:rsidRDefault="00000000">
            <w:pPr>
              <w:widowControl/>
              <w:jc w:val="center"/>
              <w:rPr>
                <w:kern w:val="0"/>
                <w:sz w:val="21"/>
              </w:rPr>
            </w:pPr>
            <w:r>
              <w:rPr>
                <w:kern w:val="0"/>
                <w:sz w:val="21"/>
              </w:rPr>
              <w:t>超大、特大、大</w:t>
            </w:r>
          </w:p>
        </w:tc>
        <w:tc>
          <w:tcPr>
            <w:tcW w:w="425" w:type="dxa"/>
            <w:tcBorders>
              <w:top w:val="outset" w:sz="6" w:space="0" w:color="000000"/>
              <w:left w:val="outset" w:sz="6" w:space="0" w:color="000000"/>
              <w:bottom w:val="outset" w:sz="6" w:space="0" w:color="000000"/>
              <w:right w:val="outset" w:sz="6" w:space="0" w:color="000000"/>
            </w:tcBorders>
            <w:vAlign w:val="center"/>
          </w:tcPr>
          <w:p w14:paraId="7A72A64A" w14:textId="77777777" w:rsidR="00855F26" w:rsidRDefault="00000000">
            <w:pPr>
              <w:widowControl/>
              <w:jc w:val="center"/>
              <w:rPr>
                <w:kern w:val="0"/>
                <w:sz w:val="21"/>
              </w:rPr>
            </w:pPr>
            <w:r>
              <w:rPr>
                <w:kern w:val="0"/>
                <w:sz w:val="21"/>
              </w:rPr>
              <w:t>5</w:t>
            </w:r>
          </w:p>
        </w:tc>
        <w:tc>
          <w:tcPr>
            <w:tcW w:w="425" w:type="dxa"/>
            <w:tcBorders>
              <w:top w:val="outset" w:sz="6" w:space="0" w:color="000000"/>
              <w:left w:val="outset" w:sz="6" w:space="0" w:color="000000"/>
              <w:bottom w:val="outset" w:sz="6" w:space="0" w:color="000000"/>
              <w:right w:val="outset" w:sz="6" w:space="0" w:color="000000"/>
            </w:tcBorders>
            <w:vAlign w:val="center"/>
          </w:tcPr>
          <w:p w14:paraId="1B626265" w14:textId="77777777" w:rsidR="00855F26" w:rsidRDefault="00000000">
            <w:pPr>
              <w:widowControl/>
              <w:jc w:val="center"/>
              <w:rPr>
                <w:kern w:val="0"/>
                <w:sz w:val="21"/>
              </w:rPr>
            </w:pPr>
            <w:r>
              <w:rPr>
                <w:kern w:val="0"/>
                <w:sz w:val="21"/>
              </w:rPr>
              <w:t>10</w:t>
            </w:r>
          </w:p>
        </w:tc>
        <w:tc>
          <w:tcPr>
            <w:tcW w:w="426" w:type="dxa"/>
            <w:tcBorders>
              <w:top w:val="outset" w:sz="6" w:space="0" w:color="000000"/>
              <w:left w:val="outset" w:sz="6" w:space="0" w:color="000000"/>
              <w:bottom w:val="outset" w:sz="6" w:space="0" w:color="000000"/>
              <w:right w:val="outset" w:sz="6" w:space="0" w:color="000000"/>
            </w:tcBorders>
            <w:vAlign w:val="center"/>
          </w:tcPr>
          <w:p w14:paraId="28656A53" w14:textId="77777777" w:rsidR="00855F26" w:rsidRDefault="00000000">
            <w:pPr>
              <w:widowControl/>
              <w:jc w:val="center"/>
              <w:rPr>
                <w:kern w:val="0"/>
                <w:sz w:val="21"/>
              </w:rPr>
            </w:pPr>
            <w:r>
              <w:rPr>
                <w:kern w:val="0"/>
                <w:sz w:val="21"/>
              </w:rPr>
              <w:t>25</w:t>
            </w:r>
          </w:p>
        </w:tc>
        <w:tc>
          <w:tcPr>
            <w:tcW w:w="425" w:type="dxa"/>
            <w:tcBorders>
              <w:top w:val="outset" w:sz="6" w:space="0" w:color="000000"/>
              <w:left w:val="outset" w:sz="6" w:space="0" w:color="000000"/>
              <w:bottom w:val="outset" w:sz="6" w:space="0" w:color="000000"/>
              <w:right w:val="outset" w:sz="6" w:space="0" w:color="000000"/>
            </w:tcBorders>
            <w:vAlign w:val="center"/>
          </w:tcPr>
          <w:p w14:paraId="55ACBD61" w14:textId="77777777" w:rsidR="00855F26" w:rsidRDefault="00000000">
            <w:pPr>
              <w:widowControl/>
              <w:jc w:val="center"/>
              <w:rPr>
                <w:kern w:val="0"/>
                <w:sz w:val="21"/>
              </w:rPr>
            </w:pPr>
            <w:r>
              <w:rPr>
                <w:kern w:val="0"/>
                <w:sz w:val="21"/>
              </w:rPr>
              <w:t>50</w:t>
            </w:r>
          </w:p>
        </w:tc>
        <w:tc>
          <w:tcPr>
            <w:tcW w:w="425" w:type="dxa"/>
            <w:tcBorders>
              <w:top w:val="outset" w:sz="6" w:space="0" w:color="000000"/>
              <w:left w:val="outset" w:sz="6" w:space="0" w:color="000000"/>
              <w:bottom w:val="outset" w:sz="6" w:space="0" w:color="000000"/>
              <w:right w:val="outset" w:sz="6" w:space="0" w:color="000000"/>
            </w:tcBorders>
            <w:vAlign w:val="center"/>
          </w:tcPr>
          <w:p w14:paraId="5EEA1A2A" w14:textId="77777777" w:rsidR="00855F26" w:rsidRDefault="00000000">
            <w:pPr>
              <w:widowControl/>
              <w:jc w:val="center"/>
              <w:rPr>
                <w:kern w:val="0"/>
                <w:sz w:val="21"/>
              </w:rPr>
            </w:pPr>
            <w:r>
              <w:rPr>
                <w:kern w:val="0"/>
                <w:sz w:val="21"/>
              </w:rPr>
              <w:t>75</w:t>
            </w:r>
          </w:p>
        </w:tc>
        <w:tc>
          <w:tcPr>
            <w:tcW w:w="447" w:type="dxa"/>
            <w:tcBorders>
              <w:top w:val="outset" w:sz="6" w:space="0" w:color="000000"/>
              <w:left w:val="outset" w:sz="6" w:space="0" w:color="000000"/>
              <w:bottom w:val="outset" w:sz="6" w:space="0" w:color="000000"/>
              <w:right w:val="outset" w:sz="6" w:space="0" w:color="000000"/>
            </w:tcBorders>
            <w:vAlign w:val="center"/>
          </w:tcPr>
          <w:p w14:paraId="55FA94A0" w14:textId="77777777" w:rsidR="00855F26" w:rsidRDefault="00000000">
            <w:pPr>
              <w:widowControl/>
              <w:jc w:val="center"/>
              <w:rPr>
                <w:kern w:val="0"/>
                <w:sz w:val="21"/>
              </w:rPr>
            </w:pPr>
            <w:r>
              <w:rPr>
                <w:kern w:val="0"/>
                <w:sz w:val="21"/>
              </w:rPr>
              <w:t>200</w:t>
            </w:r>
          </w:p>
        </w:tc>
      </w:tr>
      <w:tr w:rsidR="00855F26" w14:paraId="694A397E" w14:textId="77777777">
        <w:tc>
          <w:tcPr>
            <w:tcW w:w="3253" w:type="dxa"/>
            <w:vMerge/>
            <w:tcBorders>
              <w:top w:val="outset" w:sz="6" w:space="0" w:color="000000"/>
              <w:left w:val="outset" w:sz="6" w:space="0" w:color="000000"/>
              <w:bottom w:val="outset" w:sz="6" w:space="0" w:color="000000"/>
              <w:right w:val="outset" w:sz="6" w:space="0" w:color="000000"/>
            </w:tcBorders>
            <w:vAlign w:val="center"/>
          </w:tcPr>
          <w:p w14:paraId="5AB5FE1C" w14:textId="77777777" w:rsidR="00855F26" w:rsidRDefault="00855F26">
            <w:pPr>
              <w:widowControl/>
              <w:jc w:val="left"/>
              <w:rPr>
                <w:kern w:val="0"/>
                <w:sz w:val="21"/>
              </w:rPr>
            </w:pPr>
          </w:p>
        </w:tc>
        <w:tc>
          <w:tcPr>
            <w:tcW w:w="1009" w:type="dxa"/>
            <w:vMerge/>
            <w:tcBorders>
              <w:top w:val="outset" w:sz="6" w:space="0" w:color="000000"/>
              <w:left w:val="outset" w:sz="6" w:space="0" w:color="000000"/>
              <w:bottom w:val="outset" w:sz="6" w:space="0" w:color="000000"/>
              <w:right w:val="outset" w:sz="6" w:space="0" w:color="000000"/>
            </w:tcBorders>
            <w:vAlign w:val="center"/>
          </w:tcPr>
          <w:p w14:paraId="12E26066" w14:textId="77777777" w:rsidR="00855F26" w:rsidRDefault="00855F26">
            <w:pPr>
              <w:widowControl/>
              <w:jc w:val="left"/>
              <w:rPr>
                <w:kern w:val="0"/>
                <w:sz w:val="21"/>
              </w:rPr>
            </w:pPr>
          </w:p>
        </w:tc>
        <w:tc>
          <w:tcPr>
            <w:tcW w:w="1276" w:type="dxa"/>
            <w:tcBorders>
              <w:top w:val="outset" w:sz="6" w:space="0" w:color="000000"/>
              <w:left w:val="outset" w:sz="6" w:space="0" w:color="000000"/>
              <w:bottom w:val="outset" w:sz="6" w:space="0" w:color="000000"/>
              <w:right w:val="outset" w:sz="6" w:space="0" w:color="000000"/>
            </w:tcBorders>
            <w:vAlign w:val="center"/>
          </w:tcPr>
          <w:p w14:paraId="1198F5EF" w14:textId="77777777" w:rsidR="00855F26" w:rsidRDefault="00000000">
            <w:pPr>
              <w:widowControl/>
              <w:jc w:val="center"/>
              <w:rPr>
                <w:kern w:val="0"/>
                <w:sz w:val="21"/>
              </w:rPr>
            </w:pPr>
            <w:r>
              <w:rPr>
                <w:kern w:val="0"/>
                <w:sz w:val="21"/>
              </w:rPr>
              <w:t>中</w:t>
            </w:r>
          </w:p>
        </w:tc>
        <w:tc>
          <w:tcPr>
            <w:tcW w:w="425" w:type="dxa"/>
            <w:tcBorders>
              <w:top w:val="outset" w:sz="6" w:space="0" w:color="000000"/>
              <w:left w:val="outset" w:sz="6" w:space="0" w:color="000000"/>
              <w:bottom w:val="outset" w:sz="6" w:space="0" w:color="000000"/>
              <w:right w:val="outset" w:sz="6" w:space="0" w:color="000000"/>
            </w:tcBorders>
            <w:vAlign w:val="center"/>
          </w:tcPr>
          <w:p w14:paraId="341F933D" w14:textId="77777777" w:rsidR="00855F26" w:rsidRDefault="00000000">
            <w:pPr>
              <w:widowControl/>
              <w:jc w:val="center"/>
              <w:rPr>
                <w:kern w:val="0"/>
                <w:sz w:val="21"/>
              </w:rPr>
            </w:pPr>
            <w:r>
              <w:rPr>
                <w:kern w:val="0"/>
                <w:sz w:val="21"/>
              </w:rPr>
              <w:t>4</w:t>
            </w:r>
          </w:p>
        </w:tc>
        <w:tc>
          <w:tcPr>
            <w:tcW w:w="425" w:type="dxa"/>
            <w:tcBorders>
              <w:top w:val="outset" w:sz="6" w:space="0" w:color="000000"/>
              <w:left w:val="outset" w:sz="6" w:space="0" w:color="000000"/>
              <w:bottom w:val="outset" w:sz="6" w:space="0" w:color="000000"/>
              <w:right w:val="outset" w:sz="6" w:space="0" w:color="000000"/>
            </w:tcBorders>
            <w:vAlign w:val="center"/>
          </w:tcPr>
          <w:p w14:paraId="3A605497" w14:textId="77777777" w:rsidR="00855F26" w:rsidRDefault="00000000">
            <w:pPr>
              <w:widowControl/>
              <w:jc w:val="center"/>
              <w:rPr>
                <w:kern w:val="0"/>
                <w:sz w:val="21"/>
              </w:rPr>
            </w:pPr>
            <w:r>
              <w:rPr>
                <w:kern w:val="0"/>
                <w:sz w:val="21"/>
              </w:rPr>
              <w:t>8</w:t>
            </w:r>
          </w:p>
        </w:tc>
        <w:tc>
          <w:tcPr>
            <w:tcW w:w="426" w:type="dxa"/>
            <w:tcBorders>
              <w:top w:val="outset" w:sz="6" w:space="0" w:color="000000"/>
              <w:left w:val="outset" w:sz="6" w:space="0" w:color="000000"/>
              <w:bottom w:val="outset" w:sz="6" w:space="0" w:color="000000"/>
              <w:right w:val="outset" w:sz="6" w:space="0" w:color="000000"/>
            </w:tcBorders>
            <w:vAlign w:val="center"/>
          </w:tcPr>
          <w:p w14:paraId="1C99FEFF" w14:textId="77777777" w:rsidR="00855F26" w:rsidRDefault="00000000">
            <w:pPr>
              <w:widowControl/>
              <w:jc w:val="center"/>
              <w:rPr>
                <w:kern w:val="0"/>
                <w:sz w:val="21"/>
              </w:rPr>
            </w:pPr>
            <w:r>
              <w:rPr>
                <w:kern w:val="0"/>
                <w:sz w:val="21"/>
              </w:rPr>
              <w:t>20</w:t>
            </w:r>
          </w:p>
        </w:tc>
        <w:tc>
          <w:tcPr>
            <w:tcW w:w="425" w:type="dxa"/>
            <w:tcBorders>
              <w:top w:val="outset" w:sz="6" w:space="0" w:color="000000"/>
              <w:left w:val="outset" w:sz="6" w:space="0" w:color="000000"/>
              <w:bottom w:val="outset" w:sz="6" w:space="0" w:color="000000"/>
              <w:right w:val="outset" w:sz="6" w:space="0" w:color="000000"/>
            </w:tcBorders>
            <w:vAlign w:val="center"/>
          </w:tcPr>
          <w:p w14:paraId="5AD843D1" w14:textId="77777777" w:rsidR="00855F26" w:rsidRDefault="00000000">
            <w:pPr>
              <w:widowControl/>
              <w:jc w:val="center"/>
              <w:rPr>
                <w:kern w:val="0"/>
                <w:sz w:val="21"/>
              </w:rPr>
            </w:pPr>
            <w:r>
              <w:rPr>
                <w:kern w:val="0"/>
                <w:sz w:val="21"/>
              </w:rPr>
              <w:t>30</w:t>
            </w:r>
          </w:p>
        </w:tc>
        <w:tc>
          <w:tcPr>
            <w:tcW w:w="425" w:type="dxa"/>
            <w:tcBorders>
              <w:top w:val="outset" w:sz="6" w:space="0" w:color="000000"/>
              <w:left w:val="outset" w:sz="6" w:space="0" w:color="000000"/>
              <w:bottom w:val="outset" w:sz="6" w:space="0" w:color="000000"/>
              <w:right w:val="outset" w:sz="6" w:space="0" w:color="000000"/>
            </w:tcBorders>
            <w:vAlign w:val="center"/>
          </w:tcPr>
          <w:p w14:paraId="35AE9832" w14:textId="77777777" w:rsidR="00855F26" w:rsidRDefault="00000000">
            <w:pPr>
              <w:widowControl/>
              <w:jc w:val="center"/>
              <w:rPr>
                <w:kern w:val="0"/>
                <w:sz w:val="21"/>
              </w:rPr>
            </w:pPr>
            <w:r>
              <w:rPr>
                <w:kern w:val="0"/>
                <w:sz w:val="21"/>
              </w:rPr>
              <w:t>50</w:t>
            </w:r>
          </w:p>
        </w:tc>
        <w:tc>
          <w:tcPr>
            <w:tcW w:w="447" w:type="dxa"/>
            <w:tcBorders>
              <w:top w:val="outset" w:sz="6" w:space="0" w:color="000000"/>
              <w:left w:val="outset" w:sz="6" w:space="0" w:color="000000"/>
              <w:bottom w:val="outset" w:sz="6" w:space="0" w:color="000000"/>
              <w:right w:val="outset" w:sz="6" w:space="0" w:color="000000"/>
            </w:tcBorders>
            <w:vAlign w:val="center"/>
          </w:tcPr>
          <w:p w14:paraId="061185E4" w14:textId="77777777" w:rsidR="00855F26" w:rsidRDefault="00000000">
            <w:pPr>
              <w:widowControl/>
              <w:jc w:val="center"/>
              <w:rPr>
                <w:kern w:val="0"/>
                <w:sz w:val="21"/>
              </w:rPr>
            </w:pPr>
            <w:r>
              <w:rPr>
                <w:kern w:val="0"/>
                <w:sz w:val="21"/>
              </w:rPr>
              <w:t>150</w:t>
            </w:r>
          </w:p>
        </w:tc>
      </w:tr>
      <w:tr w:rsidR="00855F26" w14:paraId="228F04AB" w14:textId="77777777">
        <w:tc>
          <w:tcPr>
            <w:tcW w:w="3253" w:type="dxa"/>
            <w:vMerge/>
            <w:tcBorders>
              <w:top w:val="outset" w:sz="6" w:space="0" w:color="000000"/>
              <w:left w:val="outset" w:sz="6" w:space="0" w:color="000000"/>
              <w:bottom w:val="outset" w:sz="6" w:space="0" w:color="000000"/>
              <w:right w:val="outset" w:sz="6" w:space="0" w:color="000000"/>
            </w:tcBorders>
            <w:vAlign w:val="center"/>
          </w:tcPr>
          <w:p w14:paraId="5F8C836B" w14:textId="77777777" w:rsidR="00855F26" w:rsidRDefault="00855F26">
            <w:pPr>
              <w:widowControl/>
              <w:jc w:val="left"/>
              <w:rPr>
                <w:kern w:val="0"/>
                <w:sz w:val="21"/>
              </w:rPr>
            </w:pPr>
          </w:p>
        </w:tc>
        <w:tc>
          <w:tcPr>
            <w:tcW w:w="1009" w:type="dxa"/>
            <w:vMerge/>
            <w:tcBorders>
              <w:top w:val="outset" w:sz="6" w:space="0" w:color="000000"/>
              <w:left w:val="outset" w:sz="6" w:space="0" w:color="000000"/>
              <w:bottom w:val="outset" w:sz="6" w:space="0" w:color="000000"/>
              <w:right w:val="outset" w:sz="6" w:space="0" w:color="000000"/>
            </w:tcBorders>
            <w:vAlign w:val="center"/>
          </w:tcPr>
          <w:p w14:paraId="2C9A883F" w14:textId="77777777" w:rsidR="00855F26" w:rsidRDefault="00855F26">
            <w:pPr>
              <w:widowControl/>
              <w:jc w:val="left"/>
              <w:rPr>
                <w:kern w:val="0"/>
                <w:sz w:val="21"/>
              </w:rPr>
            </w:pPr>
          </w:p>
        </w:tc>
        <w:tc>
          <w:tcPr>
            <w:tcW w:w="1276" w:type="dxa"/>
            <w:tcBorders>
              <w:top w:val="outset" w:sz="6" w:space="0" w:color="000000"/>
              <w:left w:val="outset" w:sz="6" w:space="0" w:color="000000"/>
              <w:bottom w:val="outset" w:sz="6" w:space="0" w:color="000000"/>
              <w:right w:val="outset" w:sz="6" w:space="0" w:color="000000"/>
            </w:tcBorders>
            <w:vAlign w:val="center"/>
          </w:tcPr>
          <w:p w14:paraId="3F69B3B3" w14:textId="77777777" w:rsidR="00855F26" w:rsidRDefault="00000000">
            <w:pPr>
              <w:widowControl/>
              <w:jc w:val="center"/>
              <w:rPr>
                <w:kern w:val="0"/>
                <w:sz w:val="21"/>
              </w:rPr>
            </w:pPr>
            <w:r>
              <w:rPr>
                <w:kern w:val="0"/>
                <w:sz w:val="21"/>
              </w:rPr>
              <w:t>小</w:t>
            </w:r>
          </w:p>
        </w:tc>
        <w:tc>
          <w:tcPr>
            <w:tcW w:w="425" w:type="dxa"/>
            <w:tcBorders>
              <w:top w:val="outset" w:sz="6" w:space="0" w:color="000000"/>
              <w:left w:val="outset" w:sz="6" w:space="0" w:color="000000"/>
              <w:bottom w:val="outset" w:sz="6" w:space="0" w:color="000000"/>
              <w:right w:val="outset" w:sz="6" w:space="0" w:color="000000"/>
            </w:tcBorders>
            <w:vAlign w:val="center"/>
          </w:tcPr>
          <w:p w14:paraId="551FB98F" w14:textId="77777777" w:rsidR="00855F26" w:rsidRDefault="00000000">
            <w:pPr>
              <w:widowControl/>
              <w:jc w:val="center"/>
              <w:rPr>
                <w:kern w:val="0"/>
                <w:sz w:val="21"/>
              </w:rPr>
            </w:pPr>
            <w:r>
              <w:rPr>
                <w:kern w:val="0"/>
                <w:sz w:val="21"/>
              </w:rPr>
              <w:t>3</w:t>
            </w:r>
          </w:p>
        </w:tc>
        <w:tc>
          <w:tcPr>
            <w:tcW w:w="425" w:type="dxa"/>
            <w:tcBorders>
              <w:top w:val="outset" w:sz="6" w:space="0" w:color="000000"/>
              <w:left w:val="outset" w:sz="6" w:space="0" w:color="000000"/>
              <w:bottom w:val="outset" w:sz="6" w:space="0" w:color="000000"/>
              <w:right w:val="outset" w:sz="6" w:space="0" w:color="000000"/>
            </w:tcBorders>
            <w:vAlign w:val="center"/>
          </w:tcPr>
          <w:p w14:paraId="3D1E937E" w14:textId="77777777" w:rsidR="00855F26" w:rsidRDefault="00000000">
            <w:pPr>
              <w:widowControl/>
              <w:jc w:val="center"/>
              <w:rPr>
                <w:kern w:val="0"/>
                <w:sz w:val="21"/>
              </w:rPr>
            </w:pPr>
            <w:r>
              <w:rPr>
                <w:kern w:val="0"/>
                <w:sz w:val="21"/>
              </w:rPr>
              <w:t>6</w:t>
            </w:r>
          </w:p>
        </w:tc>
        <w:tc>
          <w:tcPr>
            <w:tcW w:w="426" w:type="dxa"/>
            <w:tcBorders>
              <w:top w:val="outset" w:sz="6" w:space="0" w:color="000000"/>
              <w:left w:val="outset" w:sz="6" w:space="0" w:color="000000"/>
              <w:bottom w:val="outset" w:sz="6" w:space="0" w:color="000000"/>
              <w:right w:val="outset" w:sz="6" w:space="0" w:color="000000"/>
            </w:tcBorders>
            <w:vAlign w:val="center"/>
          </w:tcPr>
          <w:p w14:paraId="590D1BDE" w14:textId="77777777" w:rsidR="00855F26" w:rsidRDefault="00000000">
            <w:pPr>
              <w:widowControl/>
              <w:jc w:val="center"/>
              <w:rPr>
                <w:kern w:val="0"/>
                <w:sz w:val="21"/>
              </w:rPr>
            </w:pPr>
            <w:r>
              <w:rPr>
                <w:kern w:val="0"/>
                <w:sz w:val="21"/>
              </w:rPr>
              <w:t>15</w:t>
            </w:r>
          </w:p>
        </w:tc>
        <w:tc>
          <w:tcPr>
            <w:tcW w:w="425" w:type="dxa"/>
            <w:tcBorders>
              <w:top w:val="outset" w:sz="6" w:space="0" w:color="000000"/>
              <w:left w:val="outset" w:sz="6" w:space="0" w:color="000000"/>
              <w:bottom w:val="outset" w:sz="6" w:space="0" w:color="000000"/>
              <w:right w:val="outset" w:sz="6" w:space="0" w:color="000000"/>
            </w:tcBorders>
            <w:vAlign w:val="center"/>
          </w:tcPr>
          <w:p w14:paraId="66F2FE58" w14:textId="77777777" w:rsidR="00855F26" w:rsidRDefault="00000000">
            <w:pPr>
              <w:widowControl/>
              <w:jc w:val="center"/>
              <w:rPr>
                <w:kern w:val="0"/>
                <w:sz w:val="21"/>
              </w:rPr>
            </w:pPr>
            <w:r>
              <w:rPr>
                <w:kern w:val="0"/>
                <w:sz w:val="21"/>
              </w:rPr>
              <w:t>20</w:t>
            </w:r>
          </w:p>
        </w:tc>
        <w:tc>
          <w:tcPr>
            <w:tcW w:w="425" w:type="dxa"/>
            <w:tcBorders>
              <w:top w:val="outset" w:sz="6" w:space="0" w:color="000000"/>
              <w:left w:val="outset" w:sz="6" w:space="0" w:color="000000"/>
              <w:bottom w:val="outset" w:sz="6" w:space="0" w:color="000000"/>
              <w:right w:val="outset" w:sz="6" w:space="0" w:color="000000"/>
            </w:tcBorders>
            <w:vAlign w:val="center"/>
          </w:tcPr>
          <w:p w14:paraId="131468FD" w14:textId="77777777" w:rsidR="00855F26" w:rsidRDefault="00000000">
            <w:pPr>
              <w:widowControl/>
              <w:jc w:val="center"/>
              <w:rPr>
                <w:kern w:val="0"/>
                <w:sz w:val="21"/>
              </w:rPr>
            </w:pPr>
            <w:r>
              <w:rPr>
                <w:kern w:val="0"/>
                <w:sz w:val="21"/>
              </w:rPr>
              <w:t>30</w:t>
            </w:r>
          </w:p>
        </w:tc>
        <w:tc>
          <w:tcPr>
            <w:tcW w:w="447" w:type="dxa"/>
            <w:tcBorders>
              <w:top w:val="outset" w:sz="6" w:space="0" w:color="000000"/>
              <w:left w:val="outset" w:sz="6" w:space="0" w:color="000000"/>
              <w:bottom w:val="outset" w:sz="6" w:space="0" w:color="000000"/>
              <w:right w:val="outset" w:sz="6" w:space="0" w:color="000000"/>
            </w:tcBorders>
            <w:vAlign w:val="center"/>
          </w:tcPr>
          <w:p w14:paraId="110C5E6C" w14:textId="77777777" w:rsidR="00855F26" w:rsidRDefault="00000000">
            <w:pPr>
              <w:widowControl/>
              <w:jc w:val="center"/>
              <w:rPr>
                <w:kern w:val="0"/>
                <w:sz w:val="21"/>
              </w:rPr>
            </w:pPr>
            <w:r>
              <w:rPr>
                <w:kern w:val="0"/>
                <w:sz w:val="21"/>
              </w:rPr>
              <w:t>100</w:t>
            </w:r>
          </w:p>
        </w:tc>
      </w:tr>
      <w:tr w:rsidR="00855F26" w14:paraId="4FD0B906" w14:textId="77777777">
        <w:tc>
          <w:tcPr>
            <w:tcW w:w="3253" w:type="dxa"/>
            <w:vMerge w:val="restart"/>
            <w:tcBorders>
              <w:top w:val="outset" w:sz="6" w:space="0" w:color="000000"/>
              <w:left w:val="outset" w:sz="6" w:space="0" w:color="000000"/>
              <w:bottom w:val="outset" w:sz="6" w:space="0" w:color="000000"/>
              <w:right w:val="outset" w:sz="6" w:space="0" w:color="000000"/>
            </w:tcBorders>
            <w:tcMar>
              <w:top w:w="0" w:type="dxa"/>
              <w:left w:w="61" w:type="dxa"/>
              <w:bottom w:w="0" w:type="dxa"/>
              <w:right w:w="0" w:type="dxa"/>
            </w:tcMar>
            <w:vAlign w:val="center"/>
          </w:tcPr>
          <w:p w14:paraId="63B2C6C5" w14:textId="77777777" w:rsidR="00855F26" w:rsidRDefault="00000000">
            <w:pPr>
              <w:widowControl/>
              <w:spacing w:line="240" w:lineRule="exact"/>
              <w:jc w:val="center"/>
              <w:rPr>
                <w:kern w:val="0"/>
                <w:sz w:val="21"/>
              </w:rPr>
            </w:pPr>
            <w:r>
              <w:rPr>
                <w:kern w:val="0"/>
                <w:sz w:val="21"/>
              </w:rPr>
              <w:t>深色天然花岗石、大理石、瓷砖、混凝土，褐色、暗红色釉面砖、人造花岗石、普通砖等</w:t>
            </w:r>
          </w:p>
        </w:tc>
        <w:tc>
          <w:tcPr>
            <w:tcW w:w="1009" w:type="dxa"/>
            <w:vMerge w:val="restart"/>
            <w:tcBorders>
              <w:top w:val="outset" w:sz="6" w:space="0" w:color="000000"/>
              <w:left w:val="outset" w:sz="6" w:space="0" w:color="000000"/>
              <w:bottom w:val="outset" w:sz="6" w:space="0" w:color="000000"/>
              <w:right w:val="outset" w:sz="6" w:space="0" w:color="000000"/>
            </w:tcBorders>
            <w:vAlign w:val="center"/>
          </w:tcPr>
          <w:p w14:paraId="5C806BAD" w14:textId="77777777" w:rsidR="00855F26" w:rsidRDefault="00000000">
            <w:pPr>
              <w:widowControl/>
              <w:jc w:val="left"/>
              <w:rPr>
                <w:kern w:val="0"/>
                <w:sz w:val="21"/>
              </w:rPr>
            </w:pPr>
            <w:r>
              <w:rPr>
                <w:kern w:val="0"/>
                <w:sz w:val="21"/>
              </w:rPr>
              <w:t>0.2</w:t>
            </w:r>
            <w:r>
              <w:rPr>
                <w:kern w:val="0"/>
                <w:sz w:val="21"/>
              </w:rPr>
              <w:t>～</w:t>
            </w:r>
            <w:r>
              <w:rPr>
                <w:kern w:val="0"/>
                <w:sz w:val="21"/>
              </w:rPr>
              <w:t>0.3</w:t>
            </w:r>
          </w:p>
        </w:tc>
        <w:tc>
          <w:tcPr>
            <w:tcW w:w="1276" w:type="dxa"/>
            <w:tcBorders>
              <w:top w:val="outset" w:sz="6" w:space="0" w:color="000000"/>
              <w:left w:val="outset" w:sz="6" w:space="0" w:color="000000"/>
              <w:bottom w:val="outset" w:sz="6" w:space="0" w:color="000000"/>
              <w:right w:val="outset" w:sz="6" w:space="0" w:color="000000"/>
            </w:tcBorders>
            <w:vAlign w:val="center"/>
          </w:tcPr>
          <w:p w14:paraId="45AFAC35" w14:textId="77777777" w:rsidR="00855F26" w:rsidRDefault="00000000">
            <w:pPr>
              <w:widowControl/>
              <w:jc w:val="center"/>
              <w:rPr>
                <w:kern w:val="0"/>
                <w:sz w:val="21"/>
              </w:rPr>
            </w:pPr>
            <w:r>
              <w:rPr>
                <w:kern w:val="0"/>
                <w:sz w:val="21"/>
              </w:rPr>
              <w:t>超大、特大、大</w:t>
            </w:r>
          </w:p>
        </w:tc>
        <w:tc>
          <w:tcPr>
            <w:tcW w:w="425" w:type="dxa"/>
            <w:tcBorders>
              <w:top w:val="outset" w:sz="6" w:space="0" w:color="000000"/>
              <w:left w:val="outset" w:sz="6" w:space="0" w:color="000000"/>
              <w:bottom w:val="outset" w:sz="6" w:space="0" w:color="000000"/>
              <w:right w:val="outset" w:sz="6" w:space="0" w:color="000000"/>
            </w:tcBorders>
            <w:vAlign w:val="center"/>
          </w:tcPr>
          <w:p w14:paraId="7F6E375B" w14:textId="77777777" w:rsidR="00855F26" w:rsidRDefault="00000000">
            <w:pPr>
              <w:widowControl/>
              <w:jc w:val="center"/>
              <w:rPr>
                <w:kern w:val="0"/>
                <w:sz w:val="21"/>
              </w:rPr>
            </w:pPr>
            <w:r>
              <w:rPr>
                <w:kern w:val="0"/>
                <w:sz w:val="21"/>
              </w:rPr>
              <w:t>5</w:t>
            </w:r>
          </w:p>
        </w:tc>
        <w:tc>
          <w:tcPr>
            <w:tcW w:w="425" w:type="dxa"/>
            <w:tcBorders>
              <w:top w:val="outset" w:sz="6" w:space="0" w:color="000000"/>
              <w:left w:val="outset" w:sz="6" w:space="0" w:color="000000"/>
              <w:bottom w:val="outset" w:sz="6" w:space="0" w:color="000000"/>
              <w:right w:val="outset" w:sz="6" w:space="0" w:color="000000"/>
            </w:tcBorders>
            <w:vAlign w:val="center"/>
          </w:tcPr>
          <w:p w14:paraId="424E908D" w14:textId="77777777" w:rsidR="00855F26" w:rsidRDefault="00000000">
            <w:pPr>
              <w:widowControl/>
              <w:jc w:val="center"/>
              <w:rPr>
                <w:kern w:val="0"/>
                <w:sz w:val="21"/>
              </w:rPr>
            </w:pPr>
            <w:r>
              <w:rPr>
                <w:kern w:val="0"/>
                <w:sz w:val="21"/>
              </w:rPr>
              <w:t>10</w:t>
            </w:r>
          </w:p>
        </w:tc>
        <w:tc>
          <w:tcPr>
            <w:tcW w:w="426" w:type="dxa"/>
            <w:tcBorders>
              <w:top w:val="outset" w:sz="6" w:space="0" w:color="000000"/>
              <w:left w:val="outset" w:sz="6" w:space="0" w:color="000000"/>
              <w:bottom w:val="outset" w:sz="6" w:space="0" w:color="000000"/>
              <w:right w:val="outset" w:sz="6" w:space="0" w:color="000000"/>
            </w:tcBorders>
            <w:vAlign w:val="center"/>
          </w:tcPr>
          <w:p w14:paraId="5B0C39AD" w14:textId="77777777" w:rsidR="00855F26" w:rsidRDefault="00000000">
            <w:pPr>
              <w:widowControl/>
              <w:jc w:val="center"/>
              <w:rPr>
                <w:kern w:val="0"/>
                <w:sz w:val="21"/>
              </w:rPr>
            </w:pPr>
            <w:r>
              <w:rPr>
                <w:kern w:val="0"/>
                <w:sz w:val="21"/>
              </w:rPr>
              <w:t>25</w:t>
            </w:r>
          </w:p>
        </w:tc>
        <w:tc>
          <w:tcPr>
            <w:tcW w:w="425" w:type="dxa"/>
            <w:tcBorders>
              <w:top w:val="outset" w:sz="6" w:space="0" w:color="000000"/>
              <w:left w:val="outset" w:sz="6" w:space="0" w:color="000000"/>
              <w:bottom w:val="outset" w:sz="6" w:space="0" w:color="000000"/>
              <w:right w:val="outset" w:sz="6" w:space="0" w:color="000000"/>
            </w:tcBorders>
            <w:vAlign w:val="center"/>
          </w:tcPr>
          <w:p w14:paraId="7F0D947C" w14:textId="77777777" w:rsidR="00855F26" w:rsidRDefault="00000000">
            <w:pPr>
              <w:widowControl/>
              <w:jc w:val="center"/>
              <w:rPr>
                <w:kern w:val="0"/>
                <w:sz w:val="21"/>
              </w:rPr>
            </w:pPr>
            <w:r>
              <w:rPr>
                <w:kern w:val="0"/>
                <w:sz w:val="21"/>
              </w:rPr>
              <w:t>75</w:t>
            </w:r>
          </w:p>
        </w:tc>
        <w:tc>
          <w:tcPr>
            <w:tcW w:w="425" w:type="dxa"/>
            <w:tcBorders>
              <w:top w:val="outset" w:sz="6" w:space="0" w:color="000000"/>
              <w:left w:val="outset" w:sz="6" w:space="0" w:color="000000"/>
              <w:bottom w:val="outset" w:sz="6" w:space="0" w:color="000000"/>
              <w:right w:val="outset" w:sz="6" w:space="0" w:color="000000"/>
            </w:tcBorders>
            <w:vAlign w:val="center"/>
          </w:tcPr>
          <w:p w14:paraId="470655CD" w14:textId="77777777" w:rsidR="00855F26" w:rsidRDefault="00000000">
            <w:pPr>
              <w:widowControl/>
              <w:jc w:val="center"/>
              <w:rPr>
                <w:kern w:val="0"/>
                <w:sz w:val="21"/>
              </w:rPr>
            </w:pPr>
            <w:r>
              <w:rPr>
                <w:kern w:val="0"/>
                <w:sz w:val="21"/>
              </w:rPr>
              <w:t>150</w:t>
            </w:r>
          </w:p>
        </w:tc>
        <w:tc>
          <w:tcPr>
            <w:tcW w:w="447" w:type="dxa"/>
            <w:tcBorders>
              <w:top w:val="outset" w:sz="6" w:space="0" w:color="000000"/>
              <w:left w:val="outset" w:sz="6" w:space="0" w:color="000000"/>
              <w:bottom w:val="outset" w:sz="6" w:space="0" w:color="000000"/>
              <w:right w:val="outset" w:sz="6" w:space="0" w:color="000000"/>
            </w:tcBorders>
            <w:vAlign w:val="center"/>
          </w:tcPr>
          <w:p w14:paraId="591683F2" w14:textId="77777777" w:rsidR="00855F26" w:rsidRDefault="00000000">
            <w:pPr>
              <w:widowControl/>
              <w:jc w:val="center"/>
              <w:rPr>
                <w:kern w:val="0"/>
                <w:sz w:val="21"/>
              </w:rPr>
            </w:pPr>
            <w:r>
              <w:rPr>
                <w:kern w:val="0"/>
                <w:sz w:val="21"/>
              </w:rPr>
              <w:t>300</w:t>
            </w:r>
          </w:p>
        </w:tc>
      </w:tr>
      <w:tr w:rsidR="00855F26" w14:paraId="580E80A1" w14:textId="77777777">
        <w:tc>
          <w:tcPr>
            <w:tcW w:w="3253" w:type="dxa"/>
            <w:vMerge/>
            <w:tcBorders>
              <w:top w:val="outset" w:sz="6" w:space="0" w:color="000000"/>
              <w:left w:val="outset" w:sz="6" w:space="0" w:color="000000"/>
              <w:bottom w:val="outset" w:sz="6" w:space="0" w:color="000000"/>
              <w:right w:val="outset" w:sz="6" w:space="0" w:color="000000"/>
            </w:tcBorders>
            <w:vAlign w:val="center"/>
          </w:tcPr>
          <w:p w14:paraId="1556FA6B" w14:textId="77777777" w:rsidR="00855F26" w:rsidRDefault="00855F26">
            <w:pPr>
              <w:widowControl/>
              <w:jc w:val="left"/>
              <w:rPr>
                <w:kern w:val="0"/>
                <w:sz w:val="21"/>
              </w:rPr>
            </w:pPr>
          </w:p>
        </w:tc>
        <w:tc>
          <w:tcPr>
            <w:tcW w:w="1009" w:type="dxa"/>
            <w:vMerge/>
            <w:tcBorders>
              <w:top w:val="outset" w:sz="6" w:space="0" w:color="000000"/>
              <w:left w:val="outset" w:sz="6" w:space="0" w:color="000000"/>
              <w:bottom w:val="outset" w:sz="6" w:space="0" w:color="000000"/>
              <w:right w:val="outset" w:sz="6" w:space="0" w:color="000000"/>
            </w:tcBorders>
            <w:vAlign w:val="center"/>
          </w:tcPr>
          <w:p w14:paraId="44D1892D" w14:textId="77777777" w:rsidR="00855F26" w:rsidRDefault="00855F26">
            <w:pPr>
              <w:widowControl/>
              <w:jc w:val="left"/>
              <w:rPr>
                <w:kern w:val="0"/>
                <w:sz w:val="21"/>
              </w:rPr>
            </w:pPr>
          </w:p>
        </w:tc>
        <w:tc>
          <w:tcPr>
            <w:tcW w:w="1276" w:type="dxa"/>
            <w:tcBorders>
              <w:top w:val="outset" w:sz="6" w:space="0" w:color="000000"/>
              <w:left w:val="outset" w:sz="6" w:space="0" w:color="000000"/>
              <w:bottom w:val="outset" w:sz="6" w:space="0" w:color="000000"/>
              <w:right w:val="outset" w:sz="6" w:space="0" w:color="000000"/>
            </w:tcBorders>
            <w:vAlign w:val="center"/>
          </w:tcPr>
          <w:p w14:paraId="358866EE" w14:textId="77777777" w:rsidR="00855F26" w:rsidRDefault="00000000">
            <w:pPr>
              <w:widowControl/>
              <w:jc w:val="center"/>
              <w:rPr>
                <w:kern w:val="0"/>
                <w:sz w:val="21"/>
              </w:rPr>
            </w:pPr>
            <w:r>
              <w:rPr>
                <w:kern w:val="0"/>
                <w:sz w:val="21"/>
              </w:rPr>
              <w:t>中</w:t>
            </w:r>
          </w:p>
        </w:tc>
        <w:tc>
          <w:tcPr>
            <w:tcW w:w="425" w:type="dxa"/>
            <w:tcBorders>
              <w:top w:val="outset" w:sz="6" w:space="0" w:color="000000"/>
              <w:left w:val="outset" w:sz="6" w:space="0" w:color="000000"/>
              <w:bottom w:val="outset" w:sz="6" w:space="0" w:color="000000"/>
              <w:right w:val="outset" w:sz="6" w:space="0" w:color="000000"/>
            </w:tcBorders>
            <w:vAlign w:val="center"/>
          </w:tcPr>
          <w:p w14:paraId="4CE17B4C" w14:textId="77777777" w:rsidR="00855F26" w:rsidRDefault="00000000">
            <w:pPr>
              <w:widowControl/>
              <w:jc w:val="center"/>
              <w:rPr>
                <w:kern w:val="0"/>
                <w:sz w:val="21"/>
              </w:rPr>
            </w:pPr>
            <w:r>
              <w:rPr>
                <w:kern w:val="0"/>
                <w:sz w:val="21"/>
              </w:rPr>
              <w:t>4</w:t>
            </w:r>
          </w:p>
        </w:tc>
        <w:tc>
          <w:tcPr>
            <w:tcW w:w="425" w:type="dxa"/>
            <w:tcBorders>
              <w:top w:val="outset" w:sz="6" w:space="0" w:color="000000"/>
              <w:left w:val="outset" w:sz="6" w:space="0" w:color="000000"/>
              <w:bottom w:val="outset" w:sz="6" w:space="0" w:color="000000"/>
              <w:right w:val="outset" w:sz="6" w:space="0" w:color="000000"/>
            </w:tcBorders>
            <w:vAlign w:val="center"/>
          </w:tcPr>
          <w:p w14:paraId="0143ED5A" w14:textId="77777777" w:rsidR="00855F26" w:rsidRDefault="00000000">
            <w:pPr>
              <w:widowControl/>
              <w:jc w:val="center"/>
              <w:rPr>
                <w:kern w:val="0"/>
                <w:sz w:val="21"/>
              </w:rPr>
            </w:pPr>
            <w:r>
              <w:rPr>
                <w:kern w:val="0"/>
                <w:sz w:val="21"/>
              </w:rPr>
              <w:t>8</w:t>
            </w:r>
          </w:p>
        </w:tc>
        <w:tc>
          <w:tcPr>
            <w:tcW w:w="426" w:type="dxa"/>
            <w:tcBorders>
              <w:top w:val="outset" w:sz="6" w:space="0" w:color="000000"/>
              <w:left w:val="outset" w:sz="6" w:space="0" w:color="000000"/>
              <w:bottom w:val="outset" w:sz="6" w:space="0" w:color="000000"/>
              <w:right w:val="outset" w:sz="6" w:space="0" w:color="000000"/>
            </w:tcBorders>
            <w:vAlign w:val="center"/>
          </w:tcPr>
          <w:p w14:paraId="25F547E6" w14:textId="77777777" w:rsidR="00855F26" w:rsidRDefault="00000000">
            <w:pPr>
              <w:widowControl/>
              <w:jc w:val="center"/>
              <w:rPr>
                <w:kern w:val="0"/>
                <w:sz w:val="21"/>
              </w:rPr>
            </w:pPr>
            <w:r>
              <w:rPr>
                <w:kern w:val="0"/>
                <w:sz w:val="21"/>
              </w:rPr>
              <w:t>20</w:t>
            </w:r>
          </w:p>
        </w:tc>
        <w:tc>
          <w:tcPr>
            <w:tcW w:w="425" w:type="dxa"/>
            <w:tcBorders>
              <w:top w:val="outset" w:sz="6" w:space="0" w:color="000000"/>
              <w:left w:val="outset" w:sz="6" w:space="0" w:color="000000"/>
              <w:bottom w:val="outset" w:sz="6" w:space="0" w:color="000000"/>
              <w:right w:val="outset" w:sz="6" w:space="0" w:color="000000"/>
            </w:tcBorders>
            <w:vAlign w:val="center"/>
          </w:tcPr>
          <w:p w14:paraId="4DD410DB" w14:textId="77777777" w:rsidR="00855F26" w:rsidRDefault="00000000">
            <w:pPr>
              <w:widowControl/>
              <w:jc w:val="center"/>
              <w:rPr>
                <w:kern w:val="0"/>
                <w:sz w:val="21"/>
              </w:rPr>
            </w:pPr>
            <w:r>
              <w:rPr>
                <w:kern w:val="0"/>
                <w:sz w:val="21"/>
              </w:rPr>
              <w:t>50</w:t>
            </w:r>
          </w:p>
        </w:tc>
        <w:tc>
          <w:tcPr>
            <w:tcW w:w="425" w:type="dxa"/>
            <w:tcBorders>
              <w:top w:val="outset" w:sz="6" w:space="0" w:color="000000"/>
              <w:left w:val="outset" w:sz="6" w:space="0" w:color="000000"/>
              <w:bottom w:val="outset" w:sz="6" w:space="0" w:color="000000"/>
              <w:right w:val="outset" w:sz="6" w:space="0" w:color="000000"/>
            </w:tcBorders>
            <w:vAlign w:val="center"/>
          </w:tcPr>
          <w:p w14:paraId="5B977FC8" w14:textId="77777777" w:rsidR="00855F26" w:rsidRDefault="00000000">
            <w:pPr>
              <w:widowControl/>
              <w:jc w:val="center"/>
              <w:rPr>
                <w:kern w:val="0"/>
                <w:sz w:val="21"/>
              </w:rPr>
            </w:pPr>
            <w:r>
              <w:rPr>
                <w:kern w:val="0"/>
                <w:sz w:val="21"/>
              </w:rPr>
              <w:t>100</w:t>
            </w:r>
          </w:p>
        </w:tc>
        <w:tc>
          <w:tcPr>
            <w:tcW w:w="447" w:type="dxa"/>
            <w:tcBorders>
              <w:top w:val="outset" w:sz="6" w:space="0" w:color="000000"/>
              <w:left w:val="outset" w:sz="6" w:space="0" w:color="000000"/>
              <w:bottom w:val="outset" w:sz="6" w:space="0" w:color="000000"/>
              <w:right w:val="outset" w:sz="6" w:space="0" w:color="000000"/>
            </w:tcBorders>
            <w:vAlign w:val="center"/>
          </w:tcPr>
          <w:p w14:paraId="5E0DF21F" w14:textId="77777777" w:rsidR="00855F26" w:rsidRDefault="00000000">
            <w:pPr>
              <w:widowControl/>
              <w:jc w:val="center"/>
              <w:rPr>
                <w:kern w:val="0"/>
                <w:sz w:val="21"/>
              </w:rPr>
            </w:pPr>
            <w:r>
              <w:rPr>
                <w:kern w:val="0"/>
                <w:sz w:val="21"/>
              </w:rPr>
              <w:t>250</w:t>
            </w:r>
          </w:p>
        </w:tc>
      </w:tr>
      <w:tr w:rsidR="00855F26" w14:paraId="3ABB406E" w14:textId="77777777">
        <w:tc>
          <w:tcPr>
            <w:tcW w:w="3253" w:type="dxa"/>
            <w:vMerge/>
            <w:tcBorders>
              <w:top w:val="outset" w:sz="6" w:space="0" w:color="000000"/>
              <w:left w:val="outset" w:sz="6" w:space="0" w:color="000000"/>
              <w:bottom w:val="outset" w:sz="6" w:space="0" w:color="000000"/>
              <w:right w:val="outset" w:sz="6" w:space="0" w:color="000000"/>
            </w:tcBorders>
            <w:vAlign w:val="center"/>
          </w:tcPr>
          <w:p w14:paraId="3F697382" w14:textId="77777777" w:rsidR="00855F26" w:rsidRDefault="00855F26">
            <w:pPr>
              <w:widowControl/>
              <w:jc w:val="left"/>
              <w:rPr>
                <w:kern w:val="0"/>
                <w:sz w:val="21"/>
              </w:rPr>
            </w:pPr>
          </w:p>
        </w:tc>
        <w:tc>
          <w:tcPr>
            <w:tcW w:w="1009" w:type="dxa"/>
            <w:vMerge/>
            <w:tcBorders>
              <w:top w:val="outset" w:sz="6" w:space="0" w:color="000000"/>
              <w:left w:val="outset" w:sz="6" w:space="0" w:color="000000"/>
              <w:bottom w:val="outset" w:sz="6" w:space="0" w:color="000000"/>
              <w:right w:val="outset" w:sz="6" w:space="0" w:color="000000"/>
            </w:tcBorders>
            <w:vAlign w:val="center"/>
          </w:tcPr>
          <w:p w14:paraId="4B8125F5" w14:textId="77777777" w:rsidR="00855F26" w:rsidRDefault="00855F26">
            <w:pPr>
              <w:widowControl/>
              <w:jc w:val="left"/>
              <w:rPr>
                <w:kern w:val="0"/>
                <w:sz w:val="21"/>
              </w:rPr>
            </w:pPr>
          </w:p>
        </w:tc>
        <w:tc>
          <w:tcPr>
            <w:tcW w:w="1276" w:type="dxa"/>
            <w:tcBorders>
              <w:top w:val="outset" w:sz="6" w:space="0" w:color="000000"/>
              <w:left w:val="outset" w:sz="6" w:space="0" w:color="000000"/>
              <w:bottom w:val="outset" w:sz="6" w:space="0" w:color="000000"/>
              <w:right w:val="outset" w:sz="6" w:space="0" w:color="000000"/>
            </w:tcBorders>
            <w:vAlign w:val="center"/>
          </w:tcPr>
          <w:p w14:paraId="3499F8C7" w14:textId="77777777" w:rsidR="00855F26" w:rsidRDefault="00000000">
            <w:pPr>
              <w:widowControl/>
              <w:jc w:val="center"/>
              <w:rPr>
                <w:kern w:val="0"/>
                <w:sz w:val="21"/>
              </w:rPr>
            </w:pPr>
            <w:r>
              <w:rPr>
                <w:kern w:val="0"/>
                <w:sz w:val="21"/>
              </w:rPr>
              <w:t>小</w:t>
            </w:r>
          </w:p>
        </w:tc>
        <w:tc>
          <w:tcPr>
            <w:tcW w:w="425" w:type="dxa"/>
            <w:tcBorders>
              <w:top w:val="outset" w:sz="6" w:space="0" w:color="000000"/>
              <w:left w:val="outset" w:sz="6" w:space="0" w:color="000000"/>
              <w:bottom w:val="outset" w:sz="6" w:space="0" w:color="000000"/>
              <w:right w:val="outset" w:sz="6" w:space="0" w:color="000000"/>
            </w:tcBorders>
            <w:vAlign w:val="center"/>
          </w:tcPr>
          <w:p w14:paraId="11E9BCCB" w14:textId="77777777" w:rsidR="00855F26" w:rsidRDefault="00000000">
            <w:pPr>
              <w:widowControl/>
              <w:jc w:val="center"/>
              <w:rPr>
                <w:kern w:val="0"/>
                <w:sz w:val="21"/>
              </w:rPr>
            </w:pPr>
            <w:r>
              <w:rPr>
                <w:kern w:val="0"/>
                <w:sz w:val="21"/>
              </w:rPr>
              <w:t>3</w:t>
            </w:r>
          </w:p>
        </w:tc>
        <w:tc>
          <w:tcPr>
            <w:tcW w:w="425" w:type="dxa"/>
            <w:tcBorders>
              <w:top w:val="outset" w:sz="6" w:space="0" w:color="000000"/>
              <w:left w:val="outset" w:sz="6" w:space="0" w:color="000000"/>
              <w:bottom w:val="outset" w:sz="6" w:space="0" w:color="000000"/>
              <w:right w:val="outset" w:sz="6" w:space="0" w:color="000000"/>
            </w:tcBorders>
            <w:vAlign w:val="center"/>
          </w:tcPr>
          <w:p w14:paraId="4EFC6AB2" w14:textId="77777777" w:rsidR="00855F26" w:rsidRDefault="00000000">
            <w:pPr>
              <w:widowControl/>
              <w:jc w:val="center"/>
              <w:rPr>
                <w:kern w:val="0"/>
                <w:sz w:val="21"/>
              </w:rPr>
            </w:pPr>
            <w:r>
              <w:rPr>
                <w:kern w:val="0"/>
                <w:sz w:val="21"/>
              </w:rPr>
              <w:t>6</w:t>
            </w:r>
          </w:p>
        </w:tc>
        <w:tc>
          <w:tcPr>
            <w:tcW w:w="426" w:type="dxa"/>
            <w:tcBorders>
              <w:top w:val="outset" w:sz="6" w:space="0" w:color="000000"/>
              <w:left w:val="outset" w:sz="6" w:space="0" w:color="000000"/>
              <w:bottom w:val="outset" w:sz="6" w:space="0" w:color="000000"/>
              <w:right w:val="outset" w:sz="6" w:space="0" w:color="000000"/>
            </w:tcBorders>
            <w:vAlign w:val="center"/>
          </w:tcPr>
          <w:p w14:paraId="44961C49" w14:textId="77777777" w:rsidR="00855F26" w:rsidRDefault="00000000">
            <w:pPr>
              <w:widowControl/>
              <w:jc w:val="center"/>
              <w:rPr>
                <w:kern w:val="0"/>
                <w:sz w:val="21"/>
              </w:rPr>
            </w:pPr>
            <w:r>
              <w:rPr>
                <w:kern w:val="0"/>
                <w:sz w:val="21"/>
              </w:rPr>
              <w:t>15</w:t>
            </w:r>
          </w:p>
        </w:tc>
        <w:tc>
          <w:tcPr>
            <w:tcW w:w="425" w:type="dxa"/>
            <w:tcBorders>
              <w:top w:val="outset" w:sz="6" w:space="0" w:color="000000"/>
              <w:left w:val="outset" w:sz="6" w:space="0" w:color="000000"/>
              <w:bottom w:val="outset" w:sz="6" w:space="0" w:color="000000"/>
              <w:right w:val="outset" w:sz="6" w:space="0" w:color="000000"/>
            </w:tcBorders>
            <w:vAlign w:val="center"/>
          </w:tcPr>
          <w:p w14:paraId="4DC7EC64" w14:textId="77777777" w:rsidR="00855F26" w:rsidRDefault="00000000">
            <w:pPr>
              <w:widowControl/>
              <w:jc w:val="center"/>
              <w:rPr>
                <w:kern w:val="0"/>
                <w:sz w:val="21"/>
              </w:rPr>
            </w:pPr>
            <w:r>
              <w:rPr>
                <w:kern w:val="0"/>
                <w:sz w:val="21"/>
              </w:rPr>
              <w:t>30</w:t>
            </w:r>
          </w:p>
        </w:tc>
        <w:tc>
          <w:tcPr>
            <w:tcW w:w="425" w:type="dxa"/>
            <w:tcBorders>
              <w:top w:val="outset" w:sz="6" w:space="0" w:color="000000"/>
              <w:left w:val="outset" w:sz="6" w:space="0" w:color="000000"/>
              <w:bottom w:val="outset" w:sz="6" w:space="0" w:color="000000"/>
              <w:right w:val="outset" w:sz="6" w:space="0" w:color="000000"/>
            </w:tcBorders>
            <w:vAlign w:val="center"/>
          </w:tcPr>
          <w:p w14:paraId="09C4AA4C" w14:textId="77777777" w:rsidR="00855F26" w:rsidRDefault="00000000">
            <w:pPr>
              <w:widowControl/>
              <w:jc w:val="center"/>
              <w:rPr>
                <w:kern w:val="0"/>
                <w:sz w:val="21"/>
              </w:rPr>
            </w:pPr>
            <w:r>
              <w:rPr>
                <w:kern w:val="0"/>
                <w:sz w:val="21"/>
              </w:rPr>
              <w:t>75</w:t>
            </w:r>
          </w:p>
        </w:tc>
        <w:tc>
          <w:tcPr>
            <w:tcW w:w="447" w:type="dxa"/>
            <w:tcBorders>
              <w:top w:val="outset" w:sz="6" w:space="0" w:color="000000"/>
              <w:left w:val="outset" w:sz="6" w:space="0" w:color="000000"/>
              <w:bottom w:val="outset" w:sz="6" w:space="0" w:color="000000"/>
              <w:right w:val="outset" w:sz="6" w:space="0" w:color="000000"/>
            </w:tcBorders>
            <w:vAlign w:val="center"/>
          </w:tcPr>
          <w:p w14:paraId="58C5E3A6" w14:textId="77777777" w:rsidR="00855F26" w:rsidRDefault="00000000">
            <w:pPr>
              <w:widowControl/>
              <w:jc w:val="center"/>
              <w:rPr>
                <w:kern w:val="0"/>
                <w:sz w:val="21"/>
              </w:rPr>
            </w:pPr>
            <w:r>
              <w:rPr>
                <w:kern w:val="0"/>
                <w:sz w:val="21"/>
              </w:rPr>
              <w:t>200</w:t>
            </w:r>
          </w:p>
        </w:tc>
      </w:tr>
    </w:tbl>
    <w:p w14:paraId="3CA38FBB" w14:textId="77777777" w:rsidR="00855F26" w:rsidRDefault="00000000">
      <w:pPr>
        <w:rPr>
          <w:sz w:val="18"/>
          <w:szCs w:val="15"/>
        </w:rPr>
      </w:pPr>
      <w:r>
        <w:rPr>
          <w:sz w:val="18"/>
          <w:szCs w:val="15"/>
        </w:rPr>
        <w:t>注：</w:t>
      </w:r>
      <w:r>
        <w:rPr>
          <w:sz w:val="18"/>
          <w:szCs w:val="15"/>
        </w:rPr>
        <w:t xml:space="preserve">1 </w:t>
      </w:r>
      <w:r>
        <w:rPr>
          <w:sz w:val="18"/>
          <w:szCs w:val="15"/>
        </w:rPr>
        <w:t>城市规模及环境区域</w:t>
      </w:r>
      <w:r>
        <w:rPr>
          <w:sz w:val="18"/>
          <w:szCs w:val="15"/>
        </w:rPr>
        <w:t>(E0</w:t>
      </w:r>
      <w:r>
        <w:rPr>
          <w:sz w:val="18"/>
          <w:szCs w:val="15"/>
        </w:rPr>
        <w:t>～</w:t>
      </w:r>
      <w:r>
        <w:rPr>
          <w:sz w:val="18"/>
          <w:szCs w:val="15"/>
        </w:rPr>
        <w:t>E4</w:t>
      </w:r>
      <w:r>
        <w:rPr>
          <w:sz w:val="18"/>
          <w:szCs w:val="15"/>
        </w:rPr>
        <w:t>区</w:t>
      </w:r>
      <w:r>
        <w:rPr>
          <w:sz w:val="18"/>
          <w:szCs w:val="15"/>
        </w:rPr>
        <w:t>)</w:t>
      </w:r>
      <w:r>
        <w:rPr>
          <w:sz w:val="18"/>
          <w:szCs w:val="15"/>
        </w:rPr>
        <w:t>的划分可按本规范附录</w:t>
      </w:r>
      <w:r>
        <w:rPr>
          <w:sz w:val="18"/>
          <w:szCs w:val="15"/>
        </w:rPr>
        <w:t>A</w:t>
      </w:r>
      <w:r>
        <w:rPr>
          <w:sz w:val="18"/>
          <w:szCs w:val="15"/>
        </w:rPr>
        <w:t>进行；</w:t>
      </w:r>
    </w:p>
    <w:p w14:paraId="69CDD59E" w14:textId="77777777" w:rsidR="00855F26" w:rsidRDefault="00000000">
      <w:pPr>
        <w:pStyle w:val="a1"/>
        <w:snapToGrid w:val="0"/>
        <w:spacing w:line="400" w:lineRule="atLeast"/>
        <w:outlineLvl w:val="2"/>
        <w:rPr>
          <w:sz w:val="24"/>
          <w:szCs w:val="24"/>
        </w:rPr>
      </w:pPr>
      <w:bookmarkStart w:id="125" w:name="_Toc16195"/>
      <w:r>
        <w:rPr>
          <w:rFonts w:hint="eastAsia"/>
          <w:sz w:val="24"/>
          <w:szCs w:val="24"/>
        </w:rPr>
        <w:t>公共场地照明标准值应符合表6</w:t>
      </w:r>
      <w:r>
        <w:rPr>
          <w:sz w:val="24"/>
          <w:szCs w:val="24"/>
        </w:rPr>
        <w:t>.2.4</w:t>
      </w:r>
      <w:r>
        <w:rPr>
          <w:rFonts w:hint="eastAsia"/>
          <w:sz w:val="24"/>
          <w:szCs w:val="24"/>
        </w:rPr>
        <w:t>规定。</w:t>
      </w:r>
      <w:bookmarkEnd w:id="125"/>
    </w:p>
    <w:p w14:paraId="188902B1" w14:textId="77777777" w:rsidR="00855F26" w:rsidRDefault="00000000">
      <w:pPr>
        <w:pStyle w:val="aff9"/>
        <w:ind w:firstLineChars="0" w:firstLine="0"/>
        <w:jc w:val="center"/>
        <w:rPr>
          <w:rFonts w:ascii="Times New Roman" w:eastAsia="黑体"/>
        </w:rPr>
      </w:pPr>
      <w:r>
        <w:rPr>
          <w:rFonts w:ascii="Times New Roman" w:eastAsia="黑体" w:hint="eastAsia"/>
        </w:rPr>
        <w:t>表</w:t>
      </w:r>
      <w:r>
        <w:rPr>
          <w:rFonts w:ascii="Times New Roman" w:eastAsia="黑体"/>
        </w:rPr>
        <w:t xml:space="preserve">6.2.4 </w:t>
      </w:r>
      <w:r>
        <w:rPr>
          <w:rFonts w:ascii="Times New Roman" w:eastAsia="黑体" w:hint="eastAsia"/>
        </w:rPr>
        <w:t>公共场地照明标准值</w:t>
      </w:r>
    </w:p>
    <w:tbl>
      <w:tblPr>
        <w:tblStyle w:val="aff"/>
        <w:tblW w:w="8032" w:type="dxa"/>
        <w:jc w:val="center"/>
        <w:tblLook w:val="04A0" w:firstRow="1" w:lastRow="0" w:firstColumn="1" w:lastColumn="0" w:noHBand="0" w:noVBand="1"/>
      </w:tblPr>
      <w:tblGrid>
        <w:gridCol w:w="2851"/>
        <w:gridCol w:w="1565"/>
        <w:gridCol w:w="1284"/>
        <w:gridCol w:w="800"/>
        <w:gridCol w:w="778"/>
        <w:gridCol w:w="754"/>
      </w:tblGrid>
      <w:tr w:rsidR="00855F26" w14:paraId="00F37F45" w14:textId="77777777">
        <w:trPr>
          <w:trHeight w:val="630"/>
          <w:jc w:val="center"/>
        </w:trPr>
        <w:tc>
          <w:tcPr>
            <w:tcW w:w="2851" w:type="dxa"/>
            <w:tcBorders>
              <w:tl2br w:val="nil"/>
              <w:tr2bl w:val="nil"/>
            </w:tcBorders>
            <w:vAlign w:val="center"/>
          </w:tcPr>
          <w:p w14:paraId="5B38F02E" w14:textId="77777777" w:rsidR="00855F26" w:rsidRDefault="00000000">
            <w:pPr>
              <w:widowControl/>
              <w:spacing w:line="200" w:lineRule="exact"/>
              <w:jc w:val="center"/>
              <w:rPr>
                <w:rFonts w:cs="宋体"/>
                <w:kern w:val="0"/>
                <w:sz w:val="21"/>
              </w:rPr>
            </w:pPr>
            <w:r>
              <w:rPr>
                <w:rFonts w:cs="宋体" w:hint="eastAsia"/>
                <w:kern w:val="0"/>
                <w:sz w:val="21"/>
              </w:rPr>
              <w:t>房间或场所</w:t>
            </w:r>
          </w:p>
        </w:tc>
        <w:tc>
          <w:tcPr>
            <w:tcW w:w="1565" w:type="dxa"/>
            <w:tcBorders>
              <w:tl2br w:val="nil"/>
              <w:tr2bl w:val="nil"/>
            </w:tcBorders>
            <w:vAlign w:val="center"/>
          </w:tcPr>
          <w:p w14:paraId="3262F12C" w14:textId="77777777" w:rsidR="00855F26" w:rsidRDefault="00000000">
            <w:pPr>
              <w:widowControl/>
              <w:spacing w:line="200" w:lineRule="exact"/>
              <w:jc w:val="center"/>
              <w:rPr>
                <w:rFonts w:cs="宋体"/>
                <w:kern w:val="0"/>
                <w:sz w:val="21"/>
              </w:rPr>
            </w:pPr>
            <w:r>
              <w:rPr>
                <w:rFonts w:cs="宋体" w:hint="eastAsia"/>
                <w:kern w:val="0"/>
                <w:sz w:val="21"/>
              </w:rPr>
              <w:t>平均水平照度（</w:t>
            </w:r>
            <w:r>
              <w:rPr>
                <w:rFonts w:cs="宋体" w:hint="eastAsia"/>
                <w:kern w:val="0"/>
                <w:sz w:val="21"/>
              </w:rPr>
              <w:t>lx</w:t>
            </w:r>
            <w:r>
              <w:rPr>
                <w:rFonts w:cs="宋体" w:hint="eastAsia"/>
                <w:kern w:val="0"/>
                <w:sz w:val="21"/>
              </w:rPr>
              <w:t>）</w:t>
            </w:r>
          </w:p>
        </w:tc>
        <w:tc>
          <w:tcPr>
            <w:tcW w:w="1284" w:type="dxa"/>
            <w:tcBorders>
              <w:tl2br w:val="nil"/>
              <w:tr2bl w:val="nil"/>
            </w:tcBorders>
            <w:vAlign w:val="center"/>
          </w:tcPr>
          <w:p w14:paraId="18CB045F" w14:textId="77777777" w:rsidR="00855F26" w:rsidRDefault="00000000">
            <w:pPr>
              <w:widowControl/>
              <w:spacing w:line="200" w:lineRule="exact"/>
              <w:jc w:val="center"/>
              <w:rPr>
                <w:rFonts w:cs="宋体"/>
                <w:kern w:val="0"/>
                <w:sz w:val="21"/>
              </w:rPr>
            </w:pPr>
            <w:r>
              <w:rPr>
                <w:rFonts w:cs="宋体" w:hint="eastAsia"/>
                <w:kern w:val="0"/>
                <w:sz w:val="21"/>
              </w:rPr>
              <w:t>最小半柱面照度（</w:t>
            </w:r>
            <w:r>
              <w:rPr>
                <w:rFonts w:cs="宋体" w:hint="eastAsia"/>
                <w:kern w:val="0"/>
                <w:sz w:val="21"/>
              </w:rPr>
              <w:t>lx</w:t>
            </w:r>
            <w:r>
              <w:rPr>
                <w:rFonts w:cs="宋体" w:hint="eastAsia"/>
                <w:kern w:val="0"/>
                <w:sz w:val="21"/>
              </w:rPr>
              <w:t>）</w:t>
            </w:r>
          </w:p>
        </w:tc>
        <w:tc>
          <w:tcPr>
            <w:tcW w:w="800" w:type="dxa"/>
            <w:tcBorders>
              <w:tl2br w:val="nil"/>
              <w:tr2bl w:val="nil"/>
            </w:tcBorders>
            <w:vAlign w:val="center"/>
          </w:tcPr>
          <w:p w14:paraId="3F736CC1" w14:textId="77777777" w:rsidR="00855F26" w:rsidRDefault="00000000">
            <w:pPr>
              <w:widowControl/>
              <w:spacing w:line="200" w:lineRule="exact"/>
              <w:jc w:val="center"/>
              <w:rPr>
                <w:rFonts w:cs="宋体"/>
                <w:kern w:val="0"/>
                <w:sz w:val="21"/>
              </w:rPr>
            </w:pPr>
            <w:r>
              <w:rPr>
                <w:rFonts w:cs="宋体" w:hint="eastAsia"/>
                <w:kern w:val="0"/>
                <w:sz w:val="21"/>
              </w:rPr>
              <w:t>U</w:t>
            </w:r>
            <w:r>
              <w:rPr>
                <w:rFonts w:cs="宋体"/>
                <w:kern w:val="0"/>
                <w:sz w:val="21"/>
                <w:vertAlign w:val="subscript"/>
              </w:rPr>
              <w:t>0</w:t>
            </w:r>
          </w:p>
        </w:tc>
        <w:tc>
          <w:tcPr>
            <w:tcW w:w="778" w:type="dxa"/>
            <w:tcBorders>
              <w:tl2br w:val="nil"/>
              <w:tr2bl w:val="nil"/>
            </w:tcBorders>
            <w:vAlign w:val="center"/>
          </w:tcPr>
          <w:p w14:paraId="4A200373" w14:textId="77777777" w:rsidR="00855F26" w:rsidRDefault="00000000">
            <w:pPr>
              <w:widowControl/>
              <w:spacing w:line="200" w:lineRule="exact"/>
              <w:jc w:val="center"/>
              <w:rPr>
                <w:rFonts w:cs="宋体"/>
                <w:kern w:val="0"/>
                <w:sz w:val="21"/>
              </w:rPr>
            </w:pPr>
            <w:r>
              <w:rPr>
                <w:rFonts w:cs="宋体"/>
                <w:kern w:val="0"/>
                <w:sz w:val="21"/>
              </w:rPr>
              <w:t>R</w:t>
            </w:r>
            <w:r>
              <w:rPr>
                <w:rFonts w:cs="宋体" w:hint="eastAsia"/>
                <w:kern w:val="0"/>
                <w:sz w:val="21"/>
              </w:rPr>
              <w:t>a</w:t>
            </w:r>
          </w:p>
        </w:tc>
        <w:tc>
          <w:tcPr>
            <w:tcW w:w="754" w:type="dxa"/>
            <w:tcBorders>
              <w:tl2br w:val="nil"/>
              <w:tr2bl w:val="nil"/>
            </w:tcBorders>
            <w:vAlign w:val="center"/>
          </w:tcPr>
          <w:p w14:paraId="49313CBA" w14:textId="77777777" w:rsidR="00855F26" w:rsidRDefault="00000000">
            <w:pPr>
              <w:widowControl/>
              <w:spacing w:line="200" w:lineRule="exact"/>
              <w:jc w:val="center"/>
              <w:rPr>
                <w:rFonts w:cs="宋体"/>
                <w:kern w:val="0"/>
                <w:sz w:val="21"/>
              </w:rPr>
            </w:pPr>
            <w:r>
              <w:rPr>
                <w:rFonts w:cs="宋体"/>
                <w:kern w:val="0"/>
                <w:sz w:val="21"/>
              </w:rPr>
              <w:t>GR</w:t>
            </w:r>
          </w:p>
        </w:tc>
      </w:tr>
      <w:tr w:rsidR="00855F26" w14:paraId="2D6DC42C" w14:textId="77777777">
        <w:trPr>
          <w:trHeight w:val="20"/>
          <w:jc w:val="center"/>
        </w:trPr>
        <w:tc>
          <w:tcPr>
            <w:tcW w:w="2851" w:type="dxa"/>
            <w:tcBorders>
              <w:tl2br w:val="nil"/>
              <w:tr2bl w:val="nil"/>
            </w:tcBorders>
            <w:vAlign w:val="center"/>
          </w:tcPr>
          <w:p w14:paraId="1866296D" w14:textId="77777777" w:rsidR="00855F26" w:rsidRDefault="00000000">
            <w:pPr>
              <w:widowControl/>
              <w:jc w:val="center"/>
              <w:rPr>
                <w:rFonts w:cs="宋体"/>
                <w:kern w:val="0"/>
                <w:sz w:val="21"/>
              </w:rPr>
            </w:pPr>
            <w:r>
              <w:rPr>
                <w:rFonts w:cs="宋体" w:hint="eastAsia"/>
                <w:kern w:val="0"/>
                <w:sz w:val="21"/>
              </w:rPr>
              <w:t>道路</w:t>
            </w:r>
          </w:p>
        </w:tc>
        <w:tc>
          <w:tcPr>
            <w:tcW w:w="1565" w:type="dxa"/>
            <w:tcBorders>
              <w:tl2br w:val="nil"/>
              <w:tr2bl w:val="nil"/>
            </w:tcBorders>
            <w:vAlign w:val="center"/>
          </w:tcPr>
          <w:p w14:paraId="224FE649" w14:textId="77777777" w:rsidR="00855F26" w:rsidRDefault="00000000">
            <w:pPr>
              <w:widowControl/>
              <w:jc w:val="center"/>
              <w:rPr>
                <w:rFonts w:cs="宋体"/>
                <w:kern w:val="0"/>
                <w:sz w:val="21"/>
              </w:rPr>
            </w:pPr>
            <w:r>
              <w:rPr>
                <w:rFonts w:cs="宋体"/>
                <w:kern w:val="0"/>
                <w:sz w:val="21"/>
              </w:rPr>
              <w:t>30</w:t>
            </w:r>
          </w:p>
        </w:tc>
        <w:tc>
          <w:tcPr>
            <w:tcW w:w="1284" w:type="dxa"/>
            <w:tcBorders>
              <w:tl2br w:val="nil"/>
              <w:tr2bl w:val="nil"/>
            </w:tcBorders>
          </w:tcPr>
          <w:p w14:paraId="6E423986" w14:textId="77777777" w:rsidR="00855F26" w:rsidRDefault="00000000">
            <w:pPr>
              <w:widowControl/>
              <w:jc w:val="center"/>
              <w:rPr>
                <w:rFonts w:cs="宋体"/>
                <w:kern w:val="0"/>
                <w:sz w:val="21"/>
              </w:rPr>
            </w:pPr>
            <w:r>
              <w:rPr>
                <w:rFonts w:cs="宋体" w:hint="eastAsia"/>
                <w:kern w:val="0"/>
                <w:sz w:val="21"/>
              </w:rPr>
              <w:t>/</w:t>
            </w:r>
          </w:p>
        </w:tc>
        <w:tc>
          <w:tcPr>
            <w:tcW w:w="800" w:type="dxa"/>
            <w:tcBorders>
              <w:tl2br w:val="nil"/>
              <w:tr2bl w:val="nil"/>
            </w:tcBorders>
          </w:tcPr>
          <w:p w14:paraId="7DA5B84F" w14:textId="77777777" w:rsidR="00855F26" w:rsidRDefault="00000000">
            <w:pPr>
              <w:widowControl/>
              <w:jc w:val="center"/>
              <w:rPr>
                <w:rFonts w:cs="宋体"/>
                <w:kern w:val="0"/>
                <w:sz w:val="21"/>
              </w:rPr>
            </w:pPr>
            <w:r>
              <w:rPr>
                <w:rFonts w:cs="宋体"/>
                <w:kern w:val="0"/>
                <w:sz w:val="21"/>
              </w:rPr>
              <w:t>0.</w:t>
            </w:r>
            <w:r>
              <w:rPr>
                <w:rFonts w:cs="宋体" w:hint="eastAsia"/>
                <w:kern w:val="0"/>
                <w:sz w:val="21"/>
              </w:rPr>
              <w:t>4</w:t>
            </w:r>
          </w:p>
        </w:tc>
        <w:tc>
          <w:tcPr>
            <w:tcW w:w="778" w:type="dxa"/>
            <w:tcBorders>
              <w:tl2br w:val="nil"/>
              <w:tr2bl w:val="nil"/>
            </w:tcBorders>
          </w:tcPr>
          <w:p w14:paraId="599CA336" w14:textId="77777777" w:rsidR="00855F26" w:rsidRDefault="00000000">
            <w:pPr>
              <w:widowControl/>
              <w:jc w:val="center"/>
              <w:rPr>
                <w:rFonts w:cs="宋体"/>
                <w:kern w:val="0"/>
                <w:sz w:val="21"/>
              </w:rPr>
            </w:pPr>
            <w:r>
              <w:rPr>
                <w:rFonts w:cs="宋体" w:hint="eastAsia"/>
                <w:kern w:val="0"/>
                <w:sz w:val="21"/>
              </w:rPr>
              <w:t>8</w:t>
            </w:r>
            <w:r>
              <w:rPr>
                <w:rFonts w:cs="宋体"/>
                <w:kern w:val="0"/>
                <w:sz w:val="21"/>
              </w:rPr>
              <w:t>0</w:t>
            </w:r>
          </w:p>
        </w:tc>
        <w:tc>
          <w:tcPr>
            <w:tcW w:w="754" w:type="dxa"/>
            <w:tcBorders>
              <w:tl2br w:val="nil"/>
              <w:tr2bl w:val="nil"/>
            </w:tcBorders>
          </w:tcPr>
          <w:p w14:paraId="692E39D6" w14:textId="77777777" w:rsidR="00855F26" w:rsidRDefault="00000000">
            <w:pPr>
              <w:widowControl/>
              <w:jc w:val="center"/>
              <w:rPr>
                <w:rFonts w:cs="宋体"/>
                <w:kern w:val="0"/>
                <w:sz w:val="21"/>
              </w:rPr>
            </w:pPr>
            <w:r>
              <w:rPr>
                <w:rFonts w:cs="宋体" w:hint="eastAsia"/>
                <w:kern w:val="0"/>
                <w:sz w:val="21"/>
              </w:rPr>
              <w:t>/</w:t>
            </w:r>
          </w:p>
        </w:tc>
      </w:tr>
      <w:tr w:rsidR="00855F26" w14:paraId="56150EF9" w14:textId="77777777">
        <w:trPr>
          <w:trHeight w:val="20"/>
          <w:jc w:val="center"/>
        </w:trPr>
        <w:tc>
          <w:tcPr>
            <w:tcW w:w="2851" w:type="dxa"/>
            <w:tcBorders>
              <w:tl2br w:val="nil"/>
              <w:tr2bl w:val="nil"/>
            </w:tcBorders>
            <w:vAlign w:val="center"/>
          </w:tcPr>
          <w:p w14:paraId="670BA85E" w14:textId="77777777" w:rsidR="00855F26" w:rsidRDefault="00000000">
            <w:pPr>
              <w:widowControl/>
              <w:jc w:val="center"/>
              <w:rPr>
                <w:rFonts w:cs="宋体"/>
                <w:kern w:val="0"/>
                <w:sz w:val="21"/>
              </w:rPr>
            </w:pPr>
            <w:r>
              <w:rPr>
                <w:rFonts w:cs="宋体" w:hint="eastAsia"/>
                <w:kern w:val="0"/>
                <w:sz w:val="21"/>
              </w:rPr>
              <w:t>人行道</w:t>
            </w:r>
          </w:p>
        </w:tc>
        <w:tc>
          <w:tcPr>
            <w:tcW w:w="1565" w:type="dxa"/>
            <w:tcBorders>
              <w:tl2br w:val="nil"/>
              <w:tr2bl w:val="nil"/>
            </w:tcBorders>
            <w:vAlign w:val="center"/>
          </w:tcPr>
          <w:p w14:paraId="45471CED" w14:textId="77777777" w:rsidR="00855F26" w:rsidRDefault="00000000">
            <w:pPr>
              <w:widowControl/>
              <w:jc w:val="center"/>
              <w:rPr>
                <w:rFonts w:cs="宋体"/>
                <w:kern w:val="0"/>
                <w:sz w:val="21"/>
              </w:rPr>
            </w:pPr>
            <w:r>
              <w:rPr>
                <w:rFonts w:cs="宋体" w:hint="eastAsia"/>
                <w:kern w:val="0"/>
                <w:sz w:val="21"/>
              </w:rPr>
              <w:t>2</w:t>
            </w:r>
            <w:r>
              <w:rPr>
                <w:rFonts w:cs="宋体"/>
                <w:kern w:val="0"/>
                <w:sz w:val="21"/>
              </w:rPr>
              <w:t>0</w:t>
            </w:r>
          </w:p>
        </w:tc>
        <w:tc>
          <w:tcPr>
            <w:tcW w:w="1284" w:type="dxa"/>
            <w:tcBorders>
              <w:tl2br w:val="nil"/>
              <w:tr2bl w:val="nil"/>
            </w:tcBorders>
          </w:tcPr>
          <w:p w14:paraId="542D96D3" w14:textId="77777777" w:rsidR="00855F26" w:rsidRDefault="00000000">
            <w:pPr>
              <w:widowControl/>
              <w:jc w:val="center"/>
              <w:rPr>
                <w:rFonts w:cs="宋体"/>
                <w:kern w:val="0"/>
                <w:sz w:val="21"/>
              </w:rPr>
            </w:pPr>
            <w:r>
              <w:rPr>
                <w:rFonts w:cs="宋体"/>
                <w:kern w:val="0"/>
                <w:sz w:val="21"/>
              </w:rPr>
              <w:t>10</w:t>
            </w:r>
          </w:p>
        </w:tc>
        <w:tc>
          <w:tcPr>
            <w:tcW w:w="800" w:type="dxa"/>
            <w:tcBorders>
              <w:tl2br w:val="nil"/>
              <w:tr2bl w:val="nil"/>
            </w:tcBorders>
          </w:tcPr>
          <w:p w14:paraId="73FFF79D" w14:textId="77777777" w:rsidR="00855F26" w:rsidRDefault="00000000">
            <w:pPr>
              <w:widowControl/>
              <w:jc w:val="center"/>
              <w:rPr>
                <w:rFonts w:cs="宋体"/>
                <w:kern w:val="0"/>
                <w:sz w:val="21"/>
              </w:rPr>
            </w:pPr>
            <w:r>
              <w:rPr>
                <w:rFonts w:cs="宋体" w:hint="eastAsia"/>
                <w:kern w:val="0"/>
                <w:sz w:val="21"/>
              </w:rPr>
              <w:t>0</w:t>
            </w:r>
            <w:r>
              <w:rPr>
                <w:rFonts w:cs="宋体"/>
                <w:kern w:val="0"/>
                <w:sz w:val="21"/>
              </w:rPr>
              <w:t>.25</w:t>
            </w:r>
          </w:p>
        </w:tc>
        <w:tc>
          <w:tcPr>
            <w:tcW w:w="778" w:type="dxa"/>
            <w:tcBorders>
              <w:tl2br w:val="nil"/>
              <w:tr2bl w:val="nil"/>
            </w:tcBorders>
          </w:tcPr>
          <w:p w14:paraId="3DCB2F81" w14:textId="77777777" w:rsidR="00855F26" w:rsidRDefault="00000000">
            <w:pPr>
              <w:widowControl/>
              <w:jc w:val="center"/>
              <w:rPr>
                <w:rFonts w:cs="宋体"/>
                <w:kern w:val="0"/>
                <w:sz w:val="21"/>
              </w:rPr>
            </w:pPr>
            <w:r>
              <w:rPr>
                <w:rFonts w:cs="宋体" w:hint="eastAsia"/>
                <w:kern w:val="0"/>
                <w:sz w:val="21"/>
              </w:rPr>
              <w:t>8</w:t>
            </w:r>
            <w:r>
              <w:rPr>
                <w:rFonts w:cs="宋体"/>
                <w:kern w:val="0"/>
                <w:sz w:val="21"/>
              </w:rPr>
              <w:t>0</w:t>
            </w:r>
          </w:p>
        </w:tc>
        <w:tc>
          <w:tcPr>
            <w:tcW w:w="754" w:type="dxa"/>
            <w:tcBorders>
              <w:tl2br w:val="nil"/>
              <w:tr2bl w:val="nil"/>
            </w:tcBorders>
          </w:tcPr>
          <w:p w14:paraId="36EA503D" w14:textId="77777777" w:rsidR="00855F26" w:rsidRDefault="00000000">
            <w:pPr>
              <w:widowControl/>
              <w:jc w:val="center"/>
              <w:rPr>
                <w:rFonts w:cs="宋体"/>
                <w:kern w:val="0"/>
                <w:sz w:val="21"/>
              </w:rPr>
            </w:pPr>
            <w:r>
              <w:rPr>
                <w:rFonts w:cs="宋体" w:hint="eastAsia"/>
                <w:kern w:val="0"/>
                <w:sz w:val="21"/>
              </w:rPr>
              <w:t>/</w:t>
            </w:r>
          </w:p>
        </w:tc>
      </w:tr>
      <w:tr w:rsidR="00855F26" w14:paraId="349AA609" w14:textId="77777777">
        <w:trPr>
          <w:trHeight w:val="20"/>
          <w:jc w:val="center"/>
        </w:trPr>
        <w:tc>
          <w:tcPr>
            <w:tcW w:w="2851" w:type="dxa"/>
            <w:tcBorders>
              <w:tl2br w:val="nil"/>
              <w:tr2bl w:val="nil"/>
            </w:tcBorders>
            <w:vAlign w:val="center"/>
          </w:tcPr>
          <w:p w14:paraId="00EC45FF" w14:textId="77777777" w:rsidR="00855F26" w:rsidRDefault="00000000">
            <w:pPr>
              <w:widowControl/>
              <w:jc w:val="center"/>
              <w:rPr>
                <w:rFonts w:cs="宋体"/>
                <w:kern w:val="0"/>
                <w:sz w:val="21"/>
              </w:rPr>
            </w:pPr>
            <w:r>
              <w:rPr>
                <w:rFonts w:cs="宋体" w:hint="eastAsia"/>
                <w:kern w:val="0"/>
                <w:sz w:val="21"/>
              </w:rPr>
              <w:t>广场</w:t>
            </w:r>
          </w:p>
        </w:tc>
        <w:tc>
          <w:tcPr>
            <w:tcW w:w="1565" w:type="dxa"/>
            <w:tcBorders>
              <w:tl2br w:val="nil"/>
              <w:tr2bl w:val="nil"/>
            </w:tcBorders>
            <w:vAlign w:val="center"/>
          </w:tcPr>
          <w:p w14:paraId="0345EB75" w14:textId="77777777" w:rsidR="00855F26" w:rsidRDefault="00000000">
            <w:pPr>
              <w:widowControl/>
              <w:jc w:val="center"/>
              <w:rPr>
                <w:rFonts w:cs="宋体"/>
                <w:kern w:val="0"/>
                <w:sz w:val="21"/>
              </w:rPr>
            </w:pPr>
            <w:r>
              <w:rPr>
                <w:rFonts w:cs="宋体"/>
                <w:kern w:val="0"/>
                <w:sz w:val="21"/>
              </w:rPr>
              <w:t>5</w:t>
            </w:r>
            <w:r>
              <w:rPr>
                <w:rFonts w:cs="宋体" w:hint="eastAsia"/>
                <w:kern w:val="0"/>
                <w:sz w:val="21"/>
              </w:rPr>
              <w:t>0</w:t>
            </w:r>
          </w:p>
        </w:tc>
        <w:tc>
          <w:tcPr>
            <w:tcW w:w="1284" w:type="dxa"/>
            <w:tcBorders>
              <w:tl2br w:val="nil"/>
              <w:tr2bl w:val="nil"/>
            </w:tcBorders>
          </w:tcPr>
          <w:p w14:paraId="2C66943D" w14:textId="77777777" w:rsidR="00855F26" w:rsidRDefault="00000000">
            <w:pPr>
              <w:widowControl/>
              <w:jc w:val="center"/>
              <w:rPr>
                <w:rFonts w:cs="宋体"/>
                <w:kern w:val="0"/>
                <w:sz w:val="21"/>
              </w:rPr>
            </w:pPr>
            <w:r>
              <w:rPr>
                <w:rFonts w:cs="宋体"/>
                <w:kern w:val="0"/>
                <w:sz w:val="21"/>
              </w:rPr>
              <w:t>15</w:t>
            </w:r>
          </w:p>
        </w:tc>
        <w:tc>
          <w:tcPr>
            <w:tcW w:w="800" w:type="dxa"/>
            <w:tcBorders>
              <w:tl2br w:val="nil"/>
              <w:tr2bl w:val="nil"/>
            </w:tcBorders>
          </w:tcPr>
          <w:p w14:paraId="7651B7FE" w14:textId="77777777" w:rsidR="00855F26" w:rsidRDefault="00000000">
            <w:pPr>
              <w:widowControl/>
              <w:jc w:val="center"/>
              <w:rPr>
                <w:rFonts w:cs="宋体"/>
                <w:kern w:val="0"/>
                <w:sz w:val="21"/>
              </w:rPr>
            </w:pPr>
            <w:r>
              <w:rPr>
                <w:rFonts w:cs="宋体" w:hint="eastAsia"/>
                <w:kern w:val="0"/>
                <w:sz w:val="21"/>
              </w:rPr>
              <w:t>0</w:t>
            </w:r>
            <w:r>
              <w:rPr>
                <w:rFonts w:cs="宋体"/>
                <w:kern w:val="0"/>
                <w:sz w:val="21"/>
              </w:rPr>
              <w:t>.4</w:t>
            </w:r>
          </w:p>
        </w:tc>
        <w:tc>
          <w:tcPr>
            <w:tcW w:w="778" w:type="dxa"/>
            <w:tcBorders>
              <w:tl2br w:val="nil"/>
              <w:tr2bl w:val="nil"/>
            </w:tcBorders>
          </w:tcPr>
          <w:p w14:paraId="380C75EF" w14:textId="77777777" w:rsidR="00855F26" w:rsidRDefault="00000000">
            <w:pPr>
              <w:widowControl/>
              <w:jc w:val="center"/>
              <w:rPr>
                <w:rFonts w:cs="宋体"/>
                <w:kern w:val="0"/>
                <w:sz w:val="21"/>
              </w:rPr>
            </w:pPr>
            <w:r>
              <w:rPr>
                <w:rFonts w:cs="宋体" w:hint="eastAsia"/>
                <w:kern w:val="0"/>
                <w:sz w:val="21"/>
              </w:rPr>
              <w:t>8</w:t>
            </w:r>
            <w:r>
              <w:rPr>
                <w:rFonts w:cs="宋体"/>
                <w:kern w:val="0"/>
                <w:sz w:val="21"/>
              </w:rPr>
              <w:t>0</w:t>
            </w:r>
          </w:p>
        </w:tc>
        <w:tc>
          <w:tcPr>
            <w:tcW w:w="754" w:type="dxa"/>
            <w:tcBorders>
              <w:tl2br w:val="nil"/>
              <w:tr2bl w:val="nil"/>
            </w:tcBorders>
          </w:tcPr>
          <w:p w14:paraId="51152E36" w14:textId="77777777" w:rsidR="00855F26" w:rsidRDefault="00000000">
            <w:pPr>
              <w:widowControl/>
              <w:jc w:val="center"/>
              <w:rPr>
                <w:rFonts w:cs="宋体"/>
                <w:kern w:val="0"/>
                <w:sz w:val="21"/>
              </w:rPr>
            </w:pPr>
            <w:r>
              <w:rPr>
                <w:rFonts w:cs="宋体" w:hint="eastAsia"/>
                <w:kern w:val="0"/>
                <w:sz w:val="21"/>
              </w:rPr>
              <w:t>5</w:t>
            </w:r>
            <w:r>
              <w:rPr>
                <w:rFonts w:cs="宋体"/>
                <w:kern w:val="0"/>
                <w:sz w:val="21"/>
              </w:rPr>
              <w:t>0</w:t>
            </w:r>
          </w:p>
        </w:tc>
      </w:tr>
      <w:tr w:rsidR="00855F26" w14:paraId="49A60F56" w14:textId="77777777">
        <w:trPr>
          <w:trHeight w:val="20"/>
          <w:jc w:val="center"/>
        </w:trPr>
        <w:tc>
          <w:tcPr>
            <w:tcW w:w="2851" w:type="dxa"/>
            <w:tcBorders>
              <w:tl2br w:val="nil"/>
              <w:tr2bl w:val="nil"/>
            </w:tcBorders>
            <w:vAlign w:val="center"/>
          </w:tcPr>
          <w:p w14:paraId="2BE067A2" w14:textId="77777777" w:rsidR="00855F26" w:rsidRDefault="00000000">
            <w:pPr>
              <w:widowControl/>
              <w:jc w:val="center"/>
              <w:rPr>
                <w:rFonts w:cs="宋体"/>
                <w:kern w:val="0"/>
                <w:sz w:val="21"/>
              </w:rPr>
            </w:pPr>
            <w:r>
              <w:rPr>
                <w:rFonts w:cs="宋体" w:hint="eastAsia"/>
                <w:kern w:val="0"/>
                <w:sz w:val="21"/>
              </w:rPr>
              <w:t>室外停车场</w:t>
            </w:r>
          </w:p>
        </w:tc>
        <w:tc>
          <w:tcPr>
            <w:tcW w:w="1565" w:type="dxa"/>
            <w:tcBorders>
              <w:tl2br w:val="nil"/>
              <w:tr2bl w:val="nil"/>
            </w:tcBorders>
            <w:vAlign w:val="center"/>
          </w:tcPr>
          <w:p w14:paraId="5AF48CD0" w14:textId="77777777" w:rsidR="00855F26" w:rsidRDefault="00000000">
            <w:pPr>
              <w:widowControl/>
              <w:jc w:val="center"/>
              <w:rPr>
                <w:rFonts w:cs="宋体"/>
                <w:kern w:val="0"/>
                <w:sz w:val="21"/>
              </w:rPr>
            </w:pPr>
            <w:r>
              <w:rPr>
                <w:rFonts w:cs="宋体"/>
                <w:kern w:val="0"/>
                <w:sz w:val="21"/>
              </w:rPr>
              <w:t>30</w:t>
            </w:r>
          </w:p>
        </w:tc>
        <w:tc>
          <w:tcPr>
            <w:tcW w:w="1284" w:type="dxa"/>
            <w:tcBorders>
              <w:tl2br w:val="nil"/>
              <w:tr2bl w:val="nil"/>
            </w:tcBorders>
          </w:tcPr>
          <w:p w14:paraId="72CAF508" w14:textId="77777777" w:rsidR="00855F26" w:rsidRDefault="00000000">
            <w:pPr>
              <w:widowControl/>
              <w:jc w:val="center"/>
              <w:rPr>
                <w:rFonts w:cs="宋体"/>
                <w:kern w:val="0"/>
                <w:sz w:val="21"/>
              </w:rPr>
            </w:pPr>
            <w:r>
              <w:rPr>
                <w:rFonts w:cs="宋体" w:hint="eastAsia"/>
                <w:kern w:val="0"/>
                <w:sz w:val="21"/>
              </w:rPr>
              <w:t>/</w:t>
            </w:r>
          </w:p>
        </w:tc>
        <w:tc>
          <w:tcPr>
            <w:tcW w:w="800" w:type="dxa"/>
            <w:tcBorders>
              <w:tl2br w:val="nil"/>
              <w:tr2bl w:val="nil"/>
            </w:tcBorders>
          </w:tcPr>
          <w:p w14:paraId="6F271C34" w14:textId="77777777" w:rsidR="00855F26" w:rsidRDefault="00000000">
            <w:pPr>
              <w:widowControl/>
              <w:jc w:val="center"/>
              <w:rPr>
                <w:rFonts w:cs="宋体"/>
                <w:kern w:val="0"/>
                <w:sz w:val="21"/>
              </w:rPr>
            </w:pPr>
            <w:r>
              <w:rPr>
                <w:rFonts w:cs="宋体" w:hint="eastAsia"/>
                <w:kern w:val="0"/>
                <w:sz w:val="21"/>
              </w:rPr>
              <w:t>0</w:t>
            </w:r>
            <w:r>
              <w:rPr>
                <w:rFonts w:cs="宋体"/>
                <w:kern w:val="0"/>
                <w:sz w:val="21"/>
              </w:rPr>
              <w:t>.25</w:t>
            </w:r>
          </w:p>
        </w:tc>
        <w:tc>
          <w:tcPr>
            <w:tcW w:w="778" w:type="dxa"/>
            <w:tcBorders>
              <w:tl2br w:val="nil"/>
              <w:tr2bl w:val="nil"/>
            </w:tcBorders>
          </w:tcPr>
          <w:p w14:paraId="4A71F119" w14:textId="77777777" w:rsidR="00855F26" w:rsidRDefault="00000000">
            <w:pPr>
              <w:widowControl/>
              <w:jc w:val="center"/>
              <w:rPr>
                <w:rFonts w:cs="宋体"/>
                <w:kern w:val="0"/>
                <w:sz w:val="21"/>
              </w:rPr>
            </w:pPr>
            <w:r>
              <w:rPr>
                <w:rFonts w:cs="宋体" w:hint="eastAsia"/>
                <w:kern w:val="0"/>
                <w:sz w:val="21"/>
              </w:rPr>
              <w:t>8</w:t>
            </w:r>
            <w:r>
              <w:rPr>
                <w:rFonts w:cs="宋体"/>
                <w:kern w:val="0"/>
                <w:sz w:val="21"/>
              </w:rPr>
              <w:t>0</w:t>
            </w:r>
          </w:p>
        </w:tc>
        <w:tc>
          <w:tcPr>
            <w:tcW w:w="754" w:type="dxa"/>
            <w:tcBorders>
              <w:tl2br w:val="nil"/>
              <w:tr2bl w:val="nil"/>
            </w:tcBorders>
          </w:tcPr>
          <w:p w14:paraId="103B2FD1" w14:textId="77777777" w:rsidR="00855F26" w:rsidRDefault="00000000">
            <w:pPr>
              <w:widowControl/>
              <w:jc w:val="center"/>
              <w:rPr>
                <w:rFonts w:cs="宋体"/>
                <w:kern w:val="0"/>
                <w:sz w:val="21"/>
              </w:rPr>
            </w:pPr>
            <w:r>
              <w:rPr>
                <w:rFonts w:cs="宋体"/>
                <w:kern w:val="0"/>
                <w:sz w:val="21"/>
              </w:rPr>
              <w:t>50</w:t>
            </w:r>
          </w:p>
        </w:tc>
      </w:tr>
    </w:tbl>
    <w:p w14:paraId="02A728BE" w14:textId="77777777" w:rsidR="00855F26" w:rsidRDefault="00000000">
      <w:pPr>
        <w:rPr>
          <w:sz w:val="18"/>
          <w:szCs w:val="18"/>
        </w:rPr>
      </w:pPr>
      <w:r>
        <w:rPr>
          <w:rFonts w:hint="eastAsia"/>
          <w:sz w:val="18"/>
          <w:szCs w:val="18"/>
        </w:rPr>
        <w:t>注：水平照度的参考平面为地面，半柱面照度的计算点或测量点高度为</w:t>
      </w:r>
      <w:r>
        <w:rPr>
          <w:sz w:val="18"/>
          <w:szCs w:val="18"/>
        </w:rPr>
        <w:t>1.5</w:t>
      </w:r>
      <w:r>
        <w:rPr>
          <w:rFonts w:hint="eastAsia"/>
          <w:sz w:val="18"/>
          <w:szCs w:val="18"/>
        </w:rPr>
        <w:t>米。</w:t>
      </w:r>
    </w:p>
    <w:p w14:paraId="61D2B3F9" w14:textId="05D3C09A" w:rsidR="00855F26" w:rsidRDefault="00000000">
      <w:pPr>
        <w:pStyle w:val="1"/>
        <w:rPr>
          <w:kern w:val="2"/>
          <w:sz w:val="24"/>
          <w:szCs w:val="21"/>
        </w:rPr>
      </w:pPr>
      <w:r>
        <w:br w:type="page"/>
      </w:r>
      <w:bookmarkStart w:id="126" w:name="_Toc30499"/>
      <w:r>
        <w:rPr>
          <w:rFonts w:hint="eastAsia"/>
        </w:rPr>
        <w:lastRenderedPageBreak/>
        <w:t>灯具</w:t>
      </w:r>
      <w:bookmarkEnd w:id="126"/>
    </w:p>
    <w:p w14:paraId="6B4F4514" w14:textId="42CE7DC8" w:rsidR="00855F26" w:rsidRDefault="00000000">
      <w:pPr>
        <w:pStyle w:val="2"/>
        <w:numPr>
          <w:ilvl w:val="1"/>
          <w:numId w:val="1"/>
        </w:numPr>
        <w:spacing w:line="400" w:lineRule="exact"/>
        <w:rPr>
          <w:rFonts w:ascii="Times New Roman" w:hAnsi="Times New Roman"/>
        </w:rPr>
      </w:pPr>
      <w:bookmarkStart w:id="127" w:name="_Toc24410"/>
      <w:r>
        <w:rPr>
          <w:rFonts w:ascii="Times New Roman" w:hAnsi="Times New Roman" w:hint="eastAsia"/>
        </w:rPr>
        <w:t>一般规定</w:t>
      </w:r>
      <w:bookmarkEnd w:id="127"/>
    </w:p>
    <w:p w14:paraId="5B19F724" w14:textId="77777777" w:rsidR="00855F26" w:rsidRDefault="00000000">
      <w:pPr>
        <w:pStyle w:val="a1"/>
        <w:adjustRightInd w:val="0"/>
        <w:snapToGrid w:val="0"/>
        <w:spacing w:before="0" w:after="0" w:line="400" w:lineRule="atLeast"/>
        <w:outlineLvl w:val="2"/>
        <w:rPr>
          <w:rFonts w:ascii="Times New Roman"/>
          <w:sz w:val="24"/>
          <w:szCs w:val="24"/>
        </w:rPr>
      </w:pPr>
      <w:r>
        <w:rPr>
          <w:rFonts w:ascii="Times New Roman"/>
          <w:sz w:val="24"/>
          <w:szCs w:val="24"/>
        </w:rPr>
        <w:t>会展建筑照明用灯具应满足安全可靠、技术先进、经济合理、节能环保和维修方便的要求。</w:t>
      </w:r>
    </w:p>
    <w:p w14:paraId="0E2B090E" w14:textId="77777777" w:rsidR="00855F26" w:rsidRDefault="00000000">
      <w:pPr>
        <w:rPr>
          <w:color w:val="00B0F0"/>
        </w:rPr>
      </w:pPr>
      <w:r>
        <w:rPr>
          <w:rFonts w:hint="eastAsia"/>
          <w:color w:val="00B0F0"/>
        </w:rPr>
        <w:t>【条文说明】贯彻国家节约资源和保护环境的政策，会展建筑照明用灯具在满足安全可靠、技术先进的基础上，做到经济合理、节能环保和维修方便的要求。</w:t>
      </w:r>
    </w:p>
    <w:p w14:paraId="240723EC" w14:textId="77777777" w:rsidR="00855F26" w:rsidRDefault="00000000">
      <w:pPr>
        <w:pStyle w:val="a1"/>
        <w:adjustRightInd w:val="0"/>
        <w:snapToGrid w:val="0"/>
        <w:spacing w:before="0" w:after="0" w:line="400" w:lineRule="atLeast"/>
        <w:outlineLvl w:val="2"/>
        <w:rPr>
          <w:rFonts w:ascii="Times New Roman"/>
          <w:sz w:val="24"/>
          <w:szCs w:val="24"/>
        </w:rPr>
      </w:pPr>
      <w:r>
        <w:rPr>
          <w:rFonts w:ascii="Times New Roman"/>
          <w:sz w:val="24"/>
          <w:szCs w:val="24"/>
        </w:rPr>
        <w:t>会展建筑照明宜采用能效高、寿命长、可调光的</w:t>
      </w:r>
      <w:r>
        <w:rPr>
          <w:rFonts w:ascii="Times New Roman"/>
          <w:sz w:val="24"/>
          <w:szCs w:val="24"/>
        </w:rPr>
        <w:t>LED</w:t>
      </w:r>
      <w:r>
        <w:rPr>
          <w:rFonts w:ascii="Times New Roman"/>
          <w:sz w:val="24"/>
          <w:szCs w:val="24"/>
        </w:rPr>
        <w:t>灯具，并应满足相关色温、显色性、启动时间等要求。</w:t>
      </w:r>
    </w:p>
    <w:p w14:paraId="40F9D34D" w14:textId="77777777" w:rsidR="00855F26" w:rsidRDefault="00000000">
      <w:pPr>
        <w:rPr>
          <w:color w:val="00B0F0"/>
        </w:rPr>
      </w:pPr>
      <w:r>
        <w:rPr>
          <w:rFonts w:hint="eastAsia"/>
          <w:color w:val="00B0F0"/>
        </w:rPr>
        <w:t>【条文说明】传统照明光源的市场占有率和相关功能优点在迅速的降低，本条提出了会展建筑照明灯具优先选用耗能低、寿命长、环保、耐用、节能和色彩丰富的</w:t>
      </w:r>
      <w:r>
        <w:rPr>
          <w:rFonts w:hint="eastAsia"/>
          <w:color w:val="00B0F0"/>
        </w:rPr>
        <w:t>LED</w:t>
      </w:r>
      <w:r>
        <w:rPr>
          <w:rFonts w:hint="eastAsia"/>
          <w:color w:val="00B0F0"/>
        </w:rPr>
        <w:t>光源的照明灯具。</w:t>
      </w:r>
    </w:p>
    <w:p w14:paraId="4B2BFE26" w14:textId="77777777" w:rsidR="00855F26" w:rsidRDefault="00000000">
      <w:pPr>
        <w:pStyle w:val="a1"/>
        <w:adjustRightInd w:val="0"/>
        <w:snapToGrid w:val="0"/>
        <w:spacing w:before="0" w:after="0" w:line="400" w:lineRule="atLeast"/>
        <w:outlineLvl w:val="2"/>
        <w:rPr>
          <w:rFonts w:ascii="Times New Roman"/>
          <w:sz w:val="24"/>
          <w:szCs w:val="24"/>
        </w:rPr>
      </w:pPr>
      <w:r>
        <w:rPr>
          <w:rFonts w:ascii="Times New Roman"/>
          <w:sz w:val="24"/>
          <w:szCs w:val="24"/>
        </w:rPr>
        <w:t>LED</w:t>
      </w:r>
      <w:r>
        <w:rPr>
          <w:rFonts w:ascii="Times New Roman"/>
          <w:sz w:val="24"/>
          <w:szCs w:val="24"/>
        </w:rPr>
        <w:t>灯具应符合现行国家标准《</w:t>
      </w:r>
      <w:r>
        <w:rPr>
          <w:rFonts w:ascii="Times New Roman"/>
          <w:sz w:val="24"/>
          <w:szCs w:val="24"/>
        </w:rPr>
        <w:t>LED</w:t>
      </w:r>
      <w:r>
        <w:rPr>
          <w:rFonts w:ascii="Times New Roman"/>
          <w:sz w:val="24"/>
          <w:szCs w:val="24"/>
        </w:rPr>
        <w:t>室内照明应用技术要求》</w:t>
      </w:r>
      <w:r>
        <w:rPr>
          <w:rFonts w:ascii="Times New Roman"/>
          <w:sz w:val="24"/>
          <w:szCs w:val="24"/>
        </w:rPr>
        <w:t>GB/T 31831</w:t>
      </w:r>
      <w:r>
        <w:rPr>
          <w:rFonts w:ascii="Times New Roman"/>
          <w:sz w:val="24"/>
          <w:szCs w:val="24"/>
        </w:rPr>
        <w:t>、《</w:t>
      </w:r>
      <w:r>
        <w:rPr>
          <w:rFonts w:ascii="Times New Roman"/>
          <w:sz w:val="24"/>
          <w:szCs w:val="24"/>
        </w:rPr>
        <w:t>LED</w:t>
      </w:r>
      <w:r>
        <w:rPr>
          <w:rFonts w:ascii="Times New Roman"/>
          <w:sz w:val="24"/>
          <w:szCs w:val="24"/>
        </w:rPr>
        <w:t>夜景照明应用技术要求》</w:t>
      </w:r>
      <w:r>
        <w:rPr>
          <w:rFonts w:ascii="Times New Roman"/>
          <w:sz w:val="24"/>
          <w:szCs w:val="24"/>
        </w:rPr>
        <w:t>GB/T 39237</w:t>
      </w:r>
      <w:r>
        <w:rPr>
          <w:rFonts w:ascii="Times New Roman"/>
          <w:sz w:val="24"/>
          <w:szCs w:val="24"/>
        </w:rPr>
        <w:t>和《</w:t>
      </w:r>
      <w:r>
        <w:rPr>
          <w:rFonts w:ascii="Times New Roman"/>
          <w:sz w:val="24"/>
          <w:szCs w:val="24"/>
        </w:rPr>
        <w:t>LED</w:t>
      </w:r>
      <w:r>
        <w:rPr>
          <w:rFonts w:ascii="Times New Roman"/>
          <w:sz w:val="24"/>
          <w:szCs w:val="24"/>
        </w:rPr>
        <w:t>城市道路照明应用技术要求》</w:t>
      </w:r>
      <w:r>
        <w:rPr>
          <w:rFonts w:ascii="Times New Roman"/>
          <w:sz w:val="24"/>
          <w:szCs w:val="24"/>
        </w:rPr>
        <w:t>GB/T 31832</w:t>
      </w:r>
      <w:r>
        <w:rPr>
          <w:rFonts w:ascii="Times New Roman"/>
          <w:sz w:val="24"/>
          <w:szCs w:val="24"/>
        </w:rPr>
        <w:t>的规定。</w:t>
      </w:r>
    </w:p>
    <w:p w14:paraId="71C1D516" w14:textId="77777777" w:rsidR="00855F26" w:rsidRDefault="00000000">
      <w:pPr>
        <w:pStyle w:val="a1"/>
        <w:adjustRightInd w:val="0"/>
        <w:snapToGrid w:val="0"/>
        <w:spacing w:before="0" w:after="0" w:line="400" w:lineRule="atLeast"/>
        <w:outlineLvl w:val="2"/>
        <w:rPr>
          <w:rFonts w:ascii="Times New Roman"/>
          <w:sz w:val="24"/>
          <w:szCs w:val="24"/>
        </w:rPr>
      </w:pPr>
      <w:r>
        <w:rPr>
          <w:rFonts w:ascii="Times New Roman"/>
          <w:sz w:val="24"/>
          <w:szCs w:val="24"/>
        </w:rPr>
        <w:t>LED</w:t>
      </w:r>
      <w:r>
        <w:rPr>
          <w:rFonts w:ascii="Times New Roman"/>
          <w:sz w:val="24"/>
          <w:szCs w:val="24"/>
        </w:rPr>
        <w:t>灯具应具有由国家资质认定的第三方检验机构出具的安全合格检验报告和电气性能检测报告，灯具应具有光学性能检测报告。需强制认证的灯具、附件及控制设备应具有</w:t>
      </w:r>
      <w:r>
        <w:rPr>
          <w:rFonts w:ascii="Times New Roman"/>
          <w:sz w:val="24"/>
          <w:szCs w:val="24"/>
        </w:rPr>
        <w:t>CCC</w:t>
      </w:r>
      <w:r>
        <w:rPr>
          <w:rFonts w:ascii="Times New Roman"/>
          <w:sz w:val="24"/>
          <w:szCs w:val="24"/>
        </w:rPr>
        <w:t>认证有效证书。</w:t>
      </w:r>
    </w:p>
    <w:p w14:paraId="3418B2AA" w14:textId="77777777" w:rsidR="00855F26" w:rsidRDefault="00000000">
      <w:pPr>
        <w:pStyle w:val="a1"/>
        <w:adjustRightInd w:val="0"/>
        <w:snapToGrid w:val="0"/>
        <w:spacing w:before="0" w:after="0" w:line="400" w:lineRule="atLeast"/>
        <w:outlineLvl w:val="2"/>
        <w:rPr>
          <w:rFonts w:ascii="Times New Roman"/>
          <w:sz w:val="24"/>
          <w:szCs w:val="24"/>
        </w:rPr>
      </w:pPr>
      <w:r>
        <w:rPr>
          <w:rFonts w:ascii="Times New Roman"/>
          <w:sz w:val="24"/>
          <w:szCs w:val="24"/>
        </w:rPr>
        <w:t>室内照明</w:t>
      </w:r>
      <w:r>
        <w:rPr>
          <w:rFonts w:ascii="Times New Roman"/>
          <w:sz w:val="24"/>
          <w:szCs w:val="24"/>
        </w:rPr>
        <w:t>LED</w:t>
      </w:r>
      <w:r>
        <w:rPr>
          <w:rFonts w:ascii="Times New Roman"/>
          <w:sz w:val="24"/>
          <w:szCs w:val="24"/>
        </w:rPr>
        <w:t>灯具应能在</w:t>
      </w:r>
      <w:r>
        <w:rPr>
          <w:rFonts w:ascii="Times New Roman"/>
          <w:sz w:val="24"/>
          <w:szCs w:val="24"/>
        </w:rPr>
        <w:t>-20℃~+45℃</w:t>
      </w:r>
      <w:r>
        <w:rPr>
          <w:rFonts w:ascii="Times New Roman"/>
          <w:sz w:val="24"/>
          <w:szCs w:val="24"/>
        </w:rPr>
        <w:t>环境温度内正常工作，室外照明</w:t>
      </w:r>
      <w:r>
        <w:rPr>
          <w:rFonts w:ascii="Times New Roman"/>
          <w:sz w:val="24"/>
          <w:szCs w:val="24"/>
        </w:rPr>
        <w:t>LED</w:t>
      </w:r>
      <w:r>
        <w:rPr>
          <w:rFonts w:ascii="Times New Roman"/>
          <w:sz w:val="24"/>
          <w:szCs w:val="24"/>
        </w:rPr>
        <w:t>灯具应能在</w:t>
      </w:r>
      <w:r>
        <w:rPr>
          <w:rFonts w:ascii="Times New Roman"/>
          <w:sz w:val="24"/>
          <w:szCs w:val="24"/>
        </w:rPr>
        <w:t>-40℃~+50℃</w:t>
      </w:r>
      <w:r>
        <w:rPr>
          <w:rFonts w:ascii="Times New Roman"/>
          <w:sz w:val="24"/>
          <w:szCs w:val="24"/>
        </w:rPr>
        <w:t>环境温度内正常工作，并应满足使用场所的环境温度、湿度和耐腐蚀性等要求。</w:t>
      </w:r>
    </w:p>
    <w:p w14:paraId="328AFF65" w14:textId="77777777" w:rsidR="00855F26" w:rsidRDefault="00000000">
      <w:pPr>
        <w:pStyle w:val="a1"/>
        <w:adjustRightInd w:val="0"/>
        <w:snapToGrid w:val="0"/>
        <w:spacing w:before="0" w:after="0" w:line="400" w:lineRule="atLeast"/>
        <w:outlineLvl w:val="2"/>
        <w:rPr>
          <w:rFonts w:ascii="Times New Roman"/>
          <w:sz w:val="24"/>
          <w:szCs w:val="24"/>
        </w:rPr>
      </w:pPr>
      <w:bookmarkStart w:id="128" w:name="_Toc20318"/>
      <w:r>
        <w:rPr>
          <w:rFonts w:ascii="Times New Roman"/>
          <w:sz w:val="24"/>
          <w:szCs w:val="24"/>
        </w:rPr>
        <w:t>LED</w:t>
      </w:r>
      <w:r>
        <w:rPr>
          <w:rFonts w:ascii="Times New Roman"/>
          <w:sz w:val="24"/>
          <w:szCs w:val="24"/>
        </w:rPr>
        <w:t>灯具或</w:t>
      </w:r>
      <w:r>
        <w:rPr>
          <w:rFonts w:ascii="Times New Roman"/>
          <w:sz w:val="24"/>
          <w:szCs w:val="24"/>
        </w:rPr>
        <w:t>LED</w:t>
      </w:r>
      <w:r>
        <w:rPr>
          <w:rFonts w:ascii="Times New Roman"/>
          <w:sz w:val="24"/>
          <w:szCs w:val="24"/>
        </w:rPr>
        <w:t>驱动电源宜具备信号通信功能。</w:t>
      </w:r>
      <w:bookmarkEnd w:id="128"/>
    </w:p>
    <w:p w14:paraId="1974A527" w14:textId="77777777" w:rsidR="00855F26" w:rsidRDefault="00000000">
      <w:pPr>
        <w:pStyle w:val="a1"/>
        <w:adjustRightInd w:val="0"/>
        <w:snapToGrid w:val="0"/>
        <w:spacing w:before="0" w:after="0" w:line="400" w:lineRule="atLeast"/>
        <w:outlineLvl w:val="2"/>
        <w:rPr>
          <w:rFonts w:ascii="Times New Roman"/>
          <w:sz w:val="24"/>
          <w:szCs w:val="24"/>
        </w:rPr>
      </w:pPr>
      <w:r>
        <w:rPr>
          <w:rFonts w:ascii="Times New Roman"/>
          <w:sz w:val="24"/>
          <w:szCs w:val="24"/>
        </w:rPr>
        <w:t xml:space="preserve">LED </w:t>
      </w:r>
      <w:r>
        <w:rPr>
          <w:rFonts w:ascii="Times New Roman"/>
          <w:sz w:val="24"/>
          <w:szCs w:val="24"/>
        </w:rPr>
        <w:t>灯具</w:t>
      </w:r>
      <w:proofErr w:type="gramStart"/>
      <w:r>
        <w:rPr>
          <w:rFonts w:ascii="Times New Roman"/>
          <w:sz w:val="24"/>
          <w:szCs w:val="24"/>
        </w:rPr>
        <w:t>宜符合</w:t>
      </w:r>
      <w:proofErr w:type="gramEnd"/>
      <w:r>
        <w:rPr>
          <w:rFonts w:ascii="Times New Roman"/>
          <w:sz w:val="24"/>
          <w:szCs w:val="24"/>
        </w:rPr>
        <w:t>现行国家标准《生态设计产品评价技术规范灯具》</w:t>
      </w:r>
      <w:r>
        <w:rPr>
          <w:rFonts w:ascii="Times New Roman"/>
          <w:sz w:val="24"/>
          <w:szCs w:val="24"/>
        </w:rPr>
        <w:t>GB/T 40775</w:t>
      </w:r>
      <w:r>
        <w:rPr>
          <w:rFonts w:ascii="Times New Roman"/>
          <w:sz w:val="24"/>
          <w:szCs w:val="24"/>
        </w:rPr>
        <w:t>对生态设计产品评价的规定。</w:t>
      </w:r>
    </w:p>
    <w:p w14:paraId="2AF08C61" w14:textId="3F63F48A" w:rsidR="00855F26" w:rsidRDefault="00000000">
      <w:pPr>
        <w:pStyle w:val="2"/>
        <w:numPr>
          <w:ilvl w:val="1"/>
          <w:numId w:val="1"/>
        </w:numPr>
        <w:spacing w:line="400" w:lineRule="exact"/>
        <w:rPr>
          <w:rFonts w:ascii="Times New Roman" w:hAnsi="Times New Roman"/>
        </w:rPr>
      </w:pPr>
      <w:bookmarkStart w:id="129" w:name="_Toc15565"/>
      <w:r>
        <w:rPr>
          <w:rFonts w:ascii="Times New Roman" w:hAnsi="Times New Roman" w:hint="eastAsia"/>
        </w:rPr>
        <w:t>安全要求</w:t>
      </w:r>
      <w:bookmarkEnd w:id="129"/>
    </w:p>
    <w:p w14:paraId="69463C74"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灯具安全应符合现行国家标准《灯具第</w:t>
      </w:r>
      <w:r>
        <w:rPr>
          <w:rFonts w:ascii="Times New Roman"/>
          <w:sz w:val="24"/>
          <w:szCs w:val="24"/>
        </w:rPr>
        <w:t>1</w:t>
      </w:r>
      <w:r>
        <w:rPr>
          <w:rFonts w:ascii="Times New Roman"/>
          <w:sz w:val="24"/>
          <w:szCs w:val="24"/>
        </w:rPr>
        <w:t>部分：一般要求与试验》</w:t>
      </w:r>
      <w:r>
        <w:rPr>
          <w:rFonts w:ascii="Times New Roman"/>
          <w:sz w:val="24"/>
          <w:szCs w:val="24"/>
        </w:rPr>
        <w:t xml:space="preserve">GB 7000.1 </w:t>
      </w:r>
      <w:r>
        <w:rPr>
          <w:rFonts w:ascii="Times New Roman"/>
          <w:sz w:val="24"/>
          <w:szCs w:val="24"/>
        </w:rPr>
        <w:t>及国家现行相关标准的规定。</w:t>
      </w:r>
    </w:p>
    <w:p w14:paraId="468A1877" w14:textId="77777777" w:rsidR="00855F26" w:rsidRDefault="00000000">
      <w:pPr>
        <w:rPr>
          <w:color w:val="00B0F0"/>
        </w:rPr>
      </w:pPr>
      <w:r>
        <w:rPr>
          <w:rFonts w:hint="eastAsia"/>
          <w:color w:val="00B0F0"/>
        </w:rPr>
        <w:t>【条文说明】</w:t>
      </w:r>
      <w:r>
        <w:rPr>
          <w:rFonts w:hint="eastAsia"/>
          <w:color w:val="00B0F0"/>
        </w:rPr>
        <w:t>GB 7000.1</w:t>
      </w:r>
      <w:r>
        <w:rPr>
          <w:rFonts w:hint="eastAsia"/>
          <w:color w:val="00B0F0"/>
        </w:rPr>
        <w:t>是灯具安全的一般试验要求，对于灯具的安全考核，还要结合</w:t>
      </w:r>
      <w:r>
        <w:rPr>
          <w:rFonts w:hint="eastAsia"/>
          <w:color w:val="00B0F0"/>
        </w:rPr>
        <w:t>GB 7000</w:t>
      </w:r>
      <w:r>
        <w:rPr>
          <w:rFonts w:hint="eastAsia"/>
          <w:color w:val="00B0F0"/>
        </w:rPr>
        <w:t>系列的特殊要求部分来评估。如</w:t>
      </w:r>
      <w:r>
        <w:rPr>
          <w:rFonts w:hint="eastAsia"/>
          <w:color w:val="00B0F0"/>
        </w:rPr>
        <w:t>GB 7000.201</w:t>
      </w:r>
      <w:r>
        <w:rPr>
          <w:rFonts w:hint="eastAsia"/>
          <w:color w:val="00B0F0"/>
        </w:rPr>
        <w:t>是固定式通用灯具的特殊要求；</w:t>
      </w:r>
      <w:r>
        <w:rPr>
          <w:rFonts w:hint="eastAsia"/>
          <w:color w:val="00B0F0"/>
        </w:rPr>
        <w:t>GB 7000.202</w:t>
      </w:r>
      <w:r>
        <w:rPr>
          <w:rFonts w:hint="eastAsia"/>
          <w:color w:val="00B0F0"/>
        </w:rPr>
        <w:t>是嵌入式灯具的特殊要求；</w:t>
      </w:r>
      <w:r>
        <w:rPr>
          <w:rFonts w:hint="eastAsia"/>
          <w:color w:val="00B0F0"/>
        </w:rPr>
        <w:t>GB 7000.203</w:t>
      </w:r>
      <w:r>
        <w:rPr>
          <w:rFonts w:hint="eastAsia"/>
          <w:color w:val="00B0F0"/>
        </w:rPr>
        <w:t>是道路和</w:t>
      </w:r>
      <w:r>
        <w:rPr>
          <w:rFonts w:hint="eastAsia"/>
          <w:color w:val="00B0F0"/>
        </w:rPr>
        <w:lastRenderedPageBreak/>
        <w:t>街道照明灯具特殊要求；</w:t>
      </w:r>
      <w:r>
        <w:rPr>
          <w:rFonts w:hint="eastAsia"/>
          <w:color w:val="00B0F0"/>
        </w:rPr>
        <w:t>GB 7000.7</w:t>
      </w:r>
      <w:r>
        <w:rPr>
          <w:rFonts w:hint="eastAsia"/>
          <w:color w:val="00B0F0"/>
        </w:rPr>
        <w:t>是投光灯具的安全要求；</w:t>
      </w:r>
      <w:r>
        <w:rPr>
          <w:rFonts w:hint="eastAsia"/>
          <w:color w:val="00B0F0"/>
        </w:rPr>
        <w:t>GB 7000.207</w:t>
      </w:r>
      <w:r>
        <w:rPr>
          <w:rFonts w:hint="eastAsia"/>
          <w:color w:val="00B0F0"/>
        </w:rPr>
        <w:t>是庭院用可移式灯具特使要求；</w:t>
      </w:r>
      <w:r>
        <w:rPr>
          <w:rFonts w:hint="eastAsia"/>
          <w:color w:val="00B0F0"/>
        </w:rPr>
        <w:t>GB7000.213</w:t>
      </w:r>
      <w:r>
        <w:rPr>
          <w:rFonts w:hint="eastAsia"/>
          <w:color w:val="00B0F0"/>
        </w:rPr>
        <w:t>是地面嵌入式灯具特殊要求。</w:t>
      </w:r>
    </w:p>
    <w:p w14:paraId="3AD95D68"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灯具的振动测试应符合国家标准《</w:t>
      </w:r>
      <w:r>
        <w:rPr>
          <w:rFonts w:ascii="Times New Roman"/>
          <w:sz w:val="24"/>
          <w:szCs w:val="24"/>
        </w:rPr>
        <w:t>LED</w:t>
      </w:r>
      <w:r>
        <w:rPr>
          <w:rFonts w:ascii="Times New Roman"/>
          <w:sz w:val="24"/>
          <w:szCs w:val="24"/>
        </w:rPr>
        <w:t>灯具可靠性试验方法》</w:t>
      </w:r>
      <w:r>
        <w:rPr>
          <w:rFonts w:ascii="Times New Roman"/>
          <w:sz w:val="24"/>
          <w:szCs w:val="24"/>
        </w:rPr>
        <w:t>GB/T 33721-2017</w:t>
      </w:r>
      <w:r>
        <w:rPr>
          <w:rFonts w:ascii="Times New Roman"/>
          <w:sz w:val="24"/>
          <w:szCs w:val="24"/>
        </w:rPr>
        <w:t>中第</w:t>
      </w:r>
      <w:r>
        <w:rPr>
          <w:rFonts w:ascii="Times New Roman"/>
          <w:sz w:val="24"/>
          <w:szCs w:val="24"/>
        </w:rPr>
        <w:t>13</w:t>
      </w:r>
      <w:r>
        <w:rPr>
          <w:rFonts w:ascii="Times New Roman"/>
          <w:sz w:val="24"/>
          <w:szCs w:val="24"/>
        </w:rPr>
        <w:t>章的规定。</w:t>
      </w:r>
    </w:p>
    <w:p w14:paraId="3FE11FE5" w14:textId="77777777" w:rsidR="00855F26" w:rsidRDefault="00000000">
      <w:pPr>
        <w:pStyle w:val="a1"/>
        <w:snapToGrid w:val="0"/>
        <w:spacing w:before="0" w:after="0" w:line="400" w:lineRule="atLeast"/>
        <w:outlineLvl w:val="2"/>
        <w:rPr>
          <w:rFonts w:ascii="Times New Roman"/>
          <w:sz w:val="24"/>
          <w:szCs w:val="24"/>
        </w:rPr>
      </w:pPr>
      <w:bookmarkStart w:id="130" w:name="_Toc21952"/>
      <w:r>
        <w:rPr>
          <w:rFonts w:ascii="Times New Roman"/>
          <w:sz w:val="24"/>
          <w:szCs w:val="24"/>
        </w:rPr>
        <w:t>安装在有坠落风险场所的灯具及其附件应有防坠落措施。</w:t>
      </w:r>
      <w:bookmarkEnd w:id="130"/>
    </w:p>
    <w:p w14:paraId="3A91681D"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安装在人员可触及场所的灯具应采用安全特低电压供电或有防意外接触的保护措施。</w:t>
      </w:r>
    </w:p>
    <w:p w14:paraId="7753E4CB" w14:textId="77777777" w:rsidR="00855F26" w:rsidRDefault="00000000">
      <w:pPr>
        <w:rPr>
          <w:color w:val="00B0F0"/>
        </w:rPr>
      </w:pPr>
      <w:r>
        <w:rPr>
          <w:rFonts w:hint="eastAsia"/>
          <w:color w:val="00B0F0"/>
        </w:rPr>
        <w:t>【条文说明】安装在人员可触及的场所，灯具必须安全可靠。灯具按照防触电保护型式分为</w:t>
      </w:r>
      <w:r>
        <w:rPr>
          <w:rFonts w:hint="eastAsia"/>
          <w:color w:val="00B0F0"/>
        </w:rPr>
        <w:t>I</w:t>
      </w:r>
      <w:r>
        <w:rPr>
          <w:rFonts w:hint="eastAsia"/>
          <w:color w:val="00B0F0"/>
        </w:rPr>
        <w:t>类、</w:t>
      </w:r>
      <w:r>
        <w:rPr>
          <w:rFonts w:hint="eastAsia"/>
          <w:color w:val="00B0F0"/>
        </w:rPr>
        <w:t>II</w:t>
      </w:r>
      <w:r>
        <w:rPr>
          <w:rFonts w:hint="eastAsia"/>
          <w:color w:val="00B0F0"/>
        </w:rPr>
        <w:t>类和</w:t>
      </w:r>
      <w:r>
        <w:rPr>
          <w:rFonts w:hint="eastAsia"/>
          <w:color w:val="00B0F0"/>
        </w:rPr>
        <w:t>III</w:t>
      </w:r>
      <w:r>
        <w:rPr>
          <w:rFonts w:hint="eastAsia"/>
          <w:color w:val="00B0F0"/>
        </w:rPr>
        <w:t>类灯具，在建筑照明领域</w:t>
      </w:r>
      <w:r>
        <w:rPr>
          <w:rFonts w:hint="eastAsia"/>
          <w:color w:val="00B0F0"/>
        </w:rPr>
        <w:t>I</w:t>
      </w:r>
      <w:r>
        <w:rPr>
          <w:rFonts w:hint="eastAsia"/>
          <w:color w:val="00B0F0"/>
        </w:rPr>
        <w:t>类灯具和</w:t>
      </w:r>
      <w:r>
        <w:rPr>
          <w:rFonts w:hint="eastAsia"/>
          <w:color w:val="00B0F0"/>
        </w:rPr>
        <w:t>III</w:t>
      </w:r>
      <w:r>
        <w:rPr>
          <w:rFonts w:hint="eastAsia"/>
          <w:color w:val="00B0F0"/>
        </w:rPr>
        <w:t>类灯具在市场应用方面最多，灯具采用</w:t>
      </w:r>
      <w:r>
        <w:rPr>
          <w:rFonts w:hint="eastAsia"/>
          <w:color w:val="00B0F0"/>
        </w:rPr>
        <w:t>SELV(</w:t>
      </w:r>
      <w:r>
        <w:rPr>
          <w:rFonts w:hint="eastAsia"/>
          <w:color w:val="00B0F0"/>
        </w:rPr>
        <w:t>安全特低电压</w:t>
      </w:r>
      <w:r>
        <w:rPr>
          <w:rFonts w:hint="eastAsia"/>
          <w:color w:val="00B0F0"/>
        </w:rPr>
        <w:t>)</w:t>
      </w:r>
      <w:r>
        <w:rPr>
          <w:rFonts w:hint="eastAsia"/>
          <w:color w:val="00B0F0"/>
        </w:rPr>
        <w:t>供电的就是</w:t>
      </w:r>
      <w:r>
        <w:rPr>
          <w:rFonts w:hint="eastAsia"/>
          <w:color w:val="00B0F0"/>
        </w:rPr>
        <w:t>III</w:t>
      </w:r>
      <w:r>
        <w:rPr>
          <w:rFonts w:hint="eastAsia"/>
          <w:color w:val="00B0F0"/>
        </w:rPr>
        <w:t>类灯具，有防意外接触的保护措施就是</w:t>
      </w:r>
      <w:r>
        <w:rPr>
          <w:rFonts w:hint="eastAsia"/>
          <w:color w:val="00B0F0"/>
        </w:rPr>
        <w:t>I</w:t>
      </w:r>
      <w:r>
        <w:rPr>
          <w:rFonts w:hint="eastAsia"/>
          <w:color w:val="00B0F0"/>
        </w:rPr>
        <w:t>类灯具，外壳可靠接地就是一种防触电保护措施。</w:t>
      </w:r>
    </w:p>
    <w:p w14:paraId="687D2BCA"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对人员可触及的照明设备，当表面外壳温度高于</w:t>
      </w:r>
      <w:r>
        <w:rPr>
          <w:rFonts w:ascii="Times New Roman"/>
          <w:sz w:val="24"/>
          <w:szCs w:val="24"/>
        </w:rPr>
        <w:t>70℃</w:t>
      </w:r>
      <w:r>
        <w:rPr>
          <w:rFonts w:ascii="Times New Roman"/>
          <w:sz w:val="24"/>
          <w:szCs w:val="24"/>
        </w:rPr>
        <w:t>时，应采取隔离保护措施。</w:t>
      </w:r>
    </w:p>
    <w:p w14:paraId="2505E1E4" w14:textId="77777777" w:rsidR="00855F26" w:rsidRDefault="00000000">
      <w:pPr>
        <w:widowControl/>
        <w:jc w:val="left"/>
        <w:rPr>
          <w:color w:val="00B0F0"/>
        </w:rPr>
      </w:pPr>
      <w:r>
        <w:rPr>
          <w:rFonts w:hint="eastAsia"/>
          <w:color w:val="00B0F0"/>
        </w:rPr>
        <w:t>【条文说明】在人员可触及灯具的外壳表面温度限值</w:t>
      </w:r>
      <w:r>
        <w:rPr>
          <w:rFonts w:hint="eastAsia"/>
          <w:color w:val="00B0F0"/>
        </w:rPr>
        <w:t>70</w:t>
      </w:r>
      <w:r>
        <w:rPr>
          <w:rFonts w:hint="eastAsia"/>
          <w:color w:val="00B0F0"/>
        </w:rPr>
        <w:t>℃，如果使用大功率灯具并且使用环境较恶劣时，灯具表面会超过</w:t>
      </w:r>
      <w:r>
        <w:rPr>
          <w:rFonts w:hint="eastAsia"/>
          <w:color w:val="00B0F0"/>
        </w:rPr>
        <w:t>70</w:t>
      </w:r>
      <w:r>
        <w:rPr>
          <w:rFonts w:hint="eastAsia"/>
          <w:color w:val="00B0F0"/>
        </w:rPr>
        <w:t>℃，会对人员造成安全隐患，此时应在灯具表面增加隔离保护措施或高温标识。同时可参考</w:t>
      </w:r>
      <w:r>
        <w:rPr>
          <w:rFonts w:hint="eastAsia"/>
          <w:color w:val="00B0F0"/>
        </w:rPr>
        <w:t>JGJ/T163-2008</w:t>
      </w:r>
      <w:r>
        <w:rPr>
          <w:rFonts w:hint="eastAsia"/>
          <w:color w:val="00B0F0"/>
        </w:rPr>
        <w:t>第</w:t>
      </w:r>
      <w:r>
        <w:rPr>
          <w:rFonts w:hint="eastAsia"/>
          <w:color w:val="00B0F0"/>
        </w:rPr>
        <w:t>3.3</w:t>
      </w:r>
      <w:r>
        <w:rPr>
          <w:rFonts w:hint="eastAsia"/>
          <w:color w:val="00B0F0"/>
        </w:rPr>
        <w:t>章节要求。</w:t>
      </w:r>
    </w:p>
    <w:p w14:paraId="6DB7A4D1"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室外使用的灯具在耐盐雾腐蚀试验后，金属部件及外部结构件不应有任何损坏、生锈、蚀损或腐蚀的迹象。</w:t>
      </w:r>
    </w:p>
    <w:p w14:paraId="393AE096" w14:textId="77777777" w:rsidR="00855F26" w:rsidRDefault="00000000">
      <w:pPr>
        <w:rPr>
          <w:color w:val="00B0F0"/>
        </w:rPr>
      </w:pPr>
      <w:r>
        <w:rPr>
          <w:rFonts w:hint="eastAsia"/>
          <w:color w:val="00B0F0"/>
        </w:rPr>
        <w:t>【条文说明】灯具在不同的地理位置和室外使用环境下，需要具备一定的抗盐雾腐蚀的能力。灯具的外露金属部件和外部结构件，如安装支架、钢丝绳等起到机械防护作用的部件需要进行外壳防护处理。随着时间的推移，抗盐雾腐蚀能力差的灯具金属部件及外部结构件，其机械强度防护能力会显著降低，从而降低</w:t>
      </w:r>
      <w:proofErr w:type="gramStart"/>
      <w:r>
        <w:rPr>
          <w:rFonts w:hint="eastAsia"/>
          <w:color w:val="00B0F0"/>
        </w:rPr>
        <w:t>了整灯的</w:t>
      </w:r>
      <w:proofErr w:type="gramEnd"/>
      <w:r>
        <w:rPr>
          <w:rFonts w:hint="eastAsia"/>
          <w:color w:val="00B0F0"/>
        </w:rPr>
        <w:t>防触电保护和防护等级。</w:t>
      </w:r>
    </w:p>
    <w:p w14:paraId="22C69B4F"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室内</w:t>
      </w:r>
      <w:r>
        <w:rPr>
          <w:rFonts w:ascii="Times New Roman"/>
          <w:sz w:val="24"/>
          <w:szCs w:val="24"/>
        </w:rPr>
        <w:t>LED</w:t>
      </w:r>
      <w:r>
        <w:rPr>
          <w:rFonts w:ascii="Times New Roman"/>
          <w:sz w:val="24"/>
          <w:szCs w:val="24"/>
        </w:rPr>
        <w:t>灯具光生物危害风险组别应为</w:t>
      </w:r>
      <w:r>
        <w:rPr>
          <w:rFonts w:ascii="Times New Roman"/>
          <w:sz w:val="24"/>
          <w:szCs w:val="24"/>
        </w:rPr>
        <w:t xml:space="preserve"> RG0 </w:t>
      </w:r>
      <w:r>
        <w:rPr>
          <w:rFonts w:ascii="Times New Roman"/>
          <w:sz w:val="24"/>
          <w:szCs w:val="24"/>
        </w:rPr>
        <w:t>或</w:t>
      </w:r>
      <w:r>
        <w:rPr>
          <w:rFonts w:ascii="Times New Roman"/>
          <w:sz w:val="24"/>
          <w:szCs w:val="24"/>
        </w:rPr>
        <w:t xml:space="preserve"> RG1</w:t>
      </w:r>
      <w:r>
        <w:rPr>
          <w:rFonts w:ascii="Times New Roman"/>
          <w:sz w:val="24"/>
          <w:szCs w:val="24"/>
        </w:rPr>
        <w:t>，或符合灯具标记安装和</w:t>
      </w:r>
      <w:proofErr w:type="gramStart"/>
      <w:r>
        <w:rPr>
          <w:rFonts w:ascii="Times New Roman"/>
          <w:sz w:val="24"/>
          <w:szCs w:val="24"/>
        </w:rPr>
        <w:t>视看</w:t>
      </w:r>
      <w:proofErr w:type="gramEnd"/>
      <w:r>
        <w:rPr>
          <w:rFonts w:ascii="Times New Roman"/>
          <w:sz w:val="24"/>
          <w:szCs w:val="24"/>
        </w:rPr>
        <w:t>距离时可为</w:t>
      </w:r>
      <w:r>
        <w:rPr>
          <w:rFonts w:ascii="Times New Roman"/>
          <w:sz w:val="24"/>
          <w:szCs w:val="24"/>
        </w:rPr>
        <w:t xml:space="preserve"> RG2</w:t>
      </w:r>
      <w:r>
        <w:rPr>
          <w:rFonts w:ascii="Times New Roman"/>
          <w:sz w:val="24"/>
          <w:szCs w:val="24"/>
        </w:rPr>
        <w:t>。</w:t>
      </w:r>
    </w:p>
    <w:p w14:paraId="3840DDBF"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LED</w:t>
      </w:r>
      <w:r>
        <w:rPr>
          <w:rFonts w:ascii="Times New Roman"/>
          <w:sz w:val="24"/>
          <w:szCs w:val="24"/>
        </w:rPr>
        <w:t>投光灯具和线性灯具抗冲击等级不应低于</w:t>
      </w:r>
      <w:r>
        <w:rPr>
          <w:rFonts w:ascii="Times New Roman"/>
          <w:sz w:val="24"/>
          <w:szCs w:val="24"/>
        </w:rPr>
        <w:t>IK08</w:t>
      </w:r>
      <w:r>
        <w:rPr>
          <w:rFonts w:ascii="Times New Roman"/>
          <w:sz w:val="24"/>
          <w:szCs w:val="24"/>
        </w:rPr>
        <w:t>。</w:t>
      </w:r>
    </w:p>
    <w:p w14:paraId="2B87BD22"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室外</w:t>
      </w:r>
      <w:r>
        <w:rPr>
          <w:rFonts w:ascii="Times New Roman"/>
          <w:sz w:val="24"/>
          <w:szCs w:val="24"/>
        </w:rPr>
        <w:t>LED</w:t>
      </w:r>
      <w:r>
        <w:rPr>
          <w:rFonts w:ascii="Times New Roman"/>
          <w:sz w:val="24"/>
          <w:szCs w:val="24"/>
        </w:rPr>
        <w:t>灯具的防护等级不应低于</w:t>
      </w:r>
      <w:r>
        <w:rPr>
          <w:rFonts w:ascii="Times New Roman"/>
          <w:sz w:val="24"/>
          <w:szCs w:val="24"/>
        </w:rPr>
        <w:t>IP65</w:t>
      </w:r>
      <w:r>
        <w:rPr>
          <w:rFonts w:ascii="Times New Roman"/>
          <w:sz w:val="24"/>
          <w:szCs w:val="24"/>
        </w:rPr>
        <w:t>，且防水方式不宜有胶水应用；埋地安装灯具的防护等级不应低于</w:t>
      </w:r>
      <w:r>
        <w:rPr>
          <w:rFonts w:ascii="Times New Roman"/>
          <w:sz w:val="24"/>
          <w:szCs w:val="24"/>
        </w:rPr>
        <w:t>IP67</w:t>
      </w:r>
      <w:r>
        <w:rPr>
          <w:rFonts w:ascii="Times New Roman"/>
          <w:sz w:val="24"/>
          <w:szCs w:val="24"/>
        </w:rPr>
        <w:t>；水下安装的灯具防护等级应不低于</w:t>
      </w:r>
      <w:r>
        <w:rPr>
          <w:rFonts w:ascii="Times New Roman"/>
          <w:sz w:val="24"/>
          <w:szCs w:val="24"/>
        </w:rPr>
        <w:t>IP68</w:t>
      </w:r>
      <w:r>
        <w:rPr>
          <w:rFonts w:ascii="Times New Roman"/>
          <w:sz w:val="24"/>
          <w:szCs w:val="24"/>
        </w:rPr>
        <w:t>。</w:t>
      </w:r>
    </w:p>
    <w:p w14:paraId="116F858A" w14:textId="77777777" w:rsidR="00855F26" w:rsidRDefault="00000000">
      <w:pPr>
        <w:pStyle w:val="a1"/>
        <w:snapToGrid w:val="0"/>
        <w:spacing w:before="0" w:after="0" w:line="400" w:lineRule="atLeast"/>
        <w:outlineLvl w:val="2"/>
        <w:rPr>
          <w:rFonts w:ascii="Times New Roman"/>
          <w:sz w:val="24"/>
          <w:szCs w:val="24"/>
        </w:rPr>
      </w:pPr>
      <w:bookmarkStart w:id="131" w:name="_Toc23063"/>
      <w:r>
        <w:rPr>
          <w:rFonts w:ascii="Times New Roman"/>
          <w:sz w:val="24"/>
          <w:szCs w:val="24"/>
        </w:rPr>
        <w:t>建筑一体化</w:t>
      </w:r>
      <w:r>
        <w:rPr>
          <w:rFonts w:ascii="Times New Roman"/>
          <w:sz w:val="24"/>
          <w:szCs w:val="24"/>
        </w:rPr>
        <w:t>LED</w:t>
      </w:r>
      <w:r>
        <w:rPr>
          <w:rFonts w:ascii="Times New Roman"/>
          <w:sz w:val="24"/>
          <w:szCs w:val="24"/>
        </w:rPr>
        <w:t>发光单元灯具应符合下列规定：</w:t>
      </w:r>
      <w:bookmarkEnd w:id="131"/>
    </w:p>
    <w:p w14:paraId="7E62BDD8" w14:textId="77777777" w:rsidR="00855F26" w:rsidRDefault="00000000">
      <w:pPr>
        <w:pStyle w:val="aff5"/>
        <w:widowControl/>
        <w:numPr>
          <w:ilvl w:val="0"/>
          <w:numId w:val="15"/>
        </w:numPr>
        <w:ind w:firstLine="480"/>
        <w:jc w:val="left"/>
      </w:pPr>
      <w:r>
        <w:rPr>
          <w:rFonts w:hint="eastAsia"/>
        </w:rPr>
        <w:lastRenderedPageBreak/>
        <w:t>安装在人员可触及场所的发光单元，其输入电压应为安全特低电压（</w:t>
      </w:r>
      <w:r>
        <w:rPr>
          <w:rFonts w:hint="eastAsia"/>
        </w:rPr>
        <w:t>SELV</w:t>
      </w:r>
      <w:r>
        <w:rPr>
          <w:rFonts w:hint="eastAsia"/>
        </w:rPr>
        <w:t>）；</w:t>
      </w:r>
      <w:r>
        <w:rPr>
          <w:rFonts w:hint="eastAsia"/>
        </w:rPr>
        <w:t xml:space="preserve"> </w:t>
      </w:r>
    </w:p>
    <w:p w14:paraId="2D1A08F2" w14:textId="66EF81C1" w:rsidR="00855F26" w:rsidRDefault="00000000">
      <w:pPr>
        <w:pStyle w:val="aff5"/>
        <w:widowControl/>
        <w:numPr>
          <w:ilvl w:val="0"/>
          <w:numId w:val="15"/>
        </w:numPr>
        <w:ind w:firstLine="480"/>
        <w:jc w:val="left"/>
      </w:pPr>
      <w:bookmarkStart w:id="132" w:name="_Toc18098"/>
      <w:r>
        <w:rPr>
          <w:rFonts w:hint="eastAsia"/>
        </w:rPr>
        <w:t>发光单元的表面温升不应超过</w:t>
      </w:r>
      <w:r>
        <w:rPr>
          <w:rFonts w:hint="eastAsia"/>
        </w:rPr>
        <w:t>20</w:t>
      </w:r>
      <w:r>
        <w:rPr>
          <w:rFonts w:hint="eastAsia"/>
        </w:rPr>
        <w:t>℃；</w:t>
      </w:r>
      <w:bookmarkEnd w:id="132"/>
      <w:r>
        <w:rPr>
          <w:rFonts w:hint="eastAsia"/>
        </w:rPr>
        <w:t xml:space="preserve"> </w:t>
      </w:r>
    </w:p>
    <w:p w14:paraId="5AD600F5" w14:textId="77777777" w:rsidR="00855F26" w:rsidRDefault="00000000">
      <w:pPr>
        <w:pStyle w:val="aff5"/>
        <w:widowControl/>
        <w:numPr>
          <w:ilvl w:val="0"/>
          <w:numId w:val="15"/>
        </w:numPr>
        <w:ind w:firstLine="480"/>
        <w:jc w:val="left"/>
      </w:pPr>
      <w:r>
        <w:rPr>
          <w:rFonts w:hint="eastAsia"/>
        </w:rPr>
        <w:t>发光单元安装于卫生间及其他潮湿场所时，其防护等级不应低于</w:t>
      </w:r>
      <w:r>
        <w:rPr>
          <w:rFonts w:hint="eastAsia"/>
        </w:rPr>
        <w:t xml:space="preserve"> IP67</w:t>
      </w:r>
      <w:r>
        <w:rPr>
          <w:rFonts w:hint="eastAsia"/>
        </w:rPr>
        <w:t>；</w:t>
      </w:r>
    </w:p>
    <w:p w14:paraId="5EEF970F" w14:textId="77777777" w:rsidR="00855F26" w:rsidRDefault="00000000">
      <w:pPr>
        <w:pStyle w:val="aff5"/>
        <w:widowControl/>
        <w:numPr>
          <w:ilvl w:val="0"/>
          <w:numId w:val="15"/>
        </w:numPr>
        <w:ind w:firstLine="480"/>
        <w:jc w:val="left"/>
      </w:pPr>
      <w:r>
        <w:rPr>
          <w:rFonts w:hint="eastAsia"/>
        </w:rPr>
        <w:t>发光单元应具有防止坠落、倾覆等可能造成人员伤害或财务损失的防护措施。</w:t>
      </w:r>
    </w:p>
    <w:p w14:paraId="28831569" w14:textId="77777777" w:rsidR="00855F26" w:rsidRDefault="00000000">
      <w:pPr>
        <w:widowControl/>
        <w:spacing w:line="240" w:lineRule="auto"/>
        <w:jc w:val="left"/>
        <w:rPr>
          <w:rFonts w:eastAsia="黑体"/>
          <w:bCs/>
          <w:kern w:val="0"/>
          <w:szCs w:val="32"/>
        </w:rPr>
      </w:pPr>
      <w:r>
        <w:br w:type="page"/>
      </w:r>
    </w:p>
    <w:p w14:paraId="47D91364" w14:textId="0EC210FD" w:rsidR="00855F26" w:rsidRDefault="00000000">
      <w:pPr>
        <w:pStyle w:val="2"/>
        <w:numPr>
          <w:ilvl w:val="1"/>
          <w:numId w:val="1"/>
        </w:numPr>
        <w:spacing w:line="400" w:lineRule="exact"/>
        <w:rPr>
          <w:rFonts w:ascii="Times New Roman" w:hAnsi="Times New Roman"/>
        </w:rPr>
      </w:pPr>
      <w:bookmarkStart w:id="133" w:name="_Toc7792"/>
      <w:r>
        <w:rPr>
          <w:rFonts w:ascii="Times New Roman" w:hAnsi="Times New Roman" w:hint="eastAsia"/>
        </w:rPr>
        <w:lastRenderedPageBreak/>
        <w:t>光度、色度要求</w:t>
      </w:r>
      <w:bookmarkEnd w:id="133"/>
    </w:p>
    <w:p w14:paraId="6DC9D0A5"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灯具的初始光通量不应低于额定光通量的</w:t>
      </w:r>
      <w:r>
        <w:rPr>
          <w:rFonts w:ascii="Times New Roman"/>
          <w:sz w:val="24"/>
          <w:szCs w:val="24"/>
        </w:rPr>
        <w:t>90%</w:t>
      </w:r>
      <w:r>
        <w:rPr>
          <w:rFonts w:ascii="Times New Roman"/>
          <w:sz w:val="24"/>
          <w:szCs w:val="24"/>
        </w:rPr>
        <w:t>，且不应高于额定光通量的</w:t>
      </w:r>
      <w:r>
        <w:rPr>
          <w:rFonts w:ascii="Times New Roman"/>
          <w:sz w:val="24"/>
          <w:szCs w:val="24"/>
        </w:rPr>
        <w:t>120%</w:t>
      </w:r>
      <w:r>
        <w:rPr>
          <w:rFonts w:ascii="Times New Roman"/>
          <w:sz w:val="24"/>
          <w:szCs w:val="24"/>
        </w:rPr>
        <w:t>。</w:t>
      </w:r>
    </w:p>
    <w:p w14:paraId="72564AAA" w14:textId="77777777" w:rsidR="00855F26" w:rsidRDefault="00000000">
      <w:pPr>
        <w:widowControl/>
        <w:jc w:val="left"/>
        <w:rPr>
          <w:color w:val="00B0F0"/>
        </w:rPr>
      </w:pPr>
      <w:r>
        <w:rPr>
          <w:rFonts w:hint="eastAsia"/>
          <w:color w:val="00B0F0"/>
        </w:rPr>
        <w:t>【条文说明】本条对灯具的初始光通量进行了规定：在额定输入电压下，初始光通量相对于额定光通量的偏差不能过高和过低。</w:t>
      </w:r>
    </w:p>
    <w:p w14:paraId="737B5E5B"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灯具在额定输入电压</w:t>
      </w:r>
      <w:r>
        <w:rPr>
          <w:rFonts w:ascii="Times New Roman"/>
          <w:sz w:val="24"/>
          <w:szCs w:val="24"/>
        </w:rPr>
        <w:t>90%-110%</w:t>
      </w:r>
      <w:r>
        <w:rPr>
          <w:rFonts w:ascii="Times New Roman"/>
          <w:sz w:val="24"/>
          <w:szCs w:val="24"/>
        </w:rPr>
        <w:t>范围内工作时，光输出变化应在</w:t>
      </w:r>
      <w:r>
        <w:rPr>
          <w:rFonts w:ascii="Times New Roman"/>
          <w:sz w:val="24"/>
          <w:szCs w:val="24"/>
        </w:rPr>
        <w:t>5%</w:t>
      </w:r>
      <w:r>
        <w:rPr>
          <w:rFonts w:ascii="Times New Roman"/>
          <w:sz w:val="24"/>
          <w:szCs w:val="24"/>
        </w:rPr>
        <w:t>以内。</w:t>
      </w:r>
    </w:p>
    <w:p w14:paraId="5EDFB9F9" w14:textId="77777777" w:rsidR="00855F26" w:rsidRDefault="00000000">
      <w:pPr>
        <w:widowControl/>
        <w:jc w:val="left"/>
        <w:rPr>
          <w:color w:val="00B0F0"/>
        </w:rPr>
      </w:pPr>
      <w:r>
        <w:rPr>
          <w:rFonts w:hint="eastAsia"/>
          <w:color w:val="00B0F0"/>
        </w:rPr>
        <w:t>【条文说明】本条对灯具在输入电压变化时光输出的变化范围进行规定，以确保灯具亮度在电压差异下没有明显不同。</w:t>
      </w:r>
    </w:p>
    <w:p w14:paraId="47EE7B78"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灯具的峰值光强初始值不应低于额定值的</w:t>
      </w:r>
      <w:r>
        <w:rPr>
          <w:rFonts w:ascii="Times New Roman"/>
          <w:sz w:val="24"/>
          <w:szCs w:val="24"/>
        </w:rPr>
        <w:t>80%</w:t>
      </w:r>
      <w:r>
        <w:rPr>
          <w:rFonts w:ascii="Times New Roman"/>
          <w:sz w:val="24"/>
          <w:szCs w:val="24"/>
        </w:rPr>
        <w:t>，初始光束角与额定值的偏差不应超过</w:t>
      </w:r>
      <w:r>
        <w:rPr>
          <w:rFonts w:ascii="Times New Roman"/>
          <w:sz w:val="24"/>
          <w:szCs w:val="24"/>
        </w:rPr>
        <w:t>20%</w:t>
      </w:r>
      <w:r>
        <w:rPr>
          <w:rFonts w:ascii="Times New Roman"/>
          <w:sz w:val="24"/>
          <w:szCs w:val="24"/>
        </w:rPr>
        <w:t>。</w:t>
      </w:r>
    </w:p>
    <w:p w14:paraId="230387A8" w14:textId="77777777" w:rsidR="00855F26" w:rsidRDefault="00000000">
      <w:pPr>
        <w:widowControl/>
        <w:jc w:val="left"/>
        <w:rPr>
          <w:color w:val="00B0F0"/>
        </w:rPr>
      </w:pPr>
      <w:r>
        <w:rPr>
          <w:rFonts w:hint="eastAsia"/>
          <w:color w:val="00B0F0"/>
        </w:rPr>
        <w:t>【条文说明】本条对灯具的峰值光强给予了一般规定，峰值光强初始值不应低于</w:t>
      </w:r>
      <w:proofErr w:type="gramStart"/>
      <w:r>
        <w:rPr>
          <w:rFonts w:hint="eastAsia"/>
          <w:color w:val="00B0F0"/>
        </w:rPr>
        <w:t>声称值</w:t>
      </w:r>
      <w:proofErr w:type="gramEnd"/>
      <w:r>
        <w:rPr>
          <w:rFonts w:hint="eastAsia"/>
          <w:color w:val="00B0F0"/>
        </w:rPr>
        <w:t>的</w:t>
      </w:r>
      <w:r>
        <w:rPr>
          <w:rFonts w:hint="eastAsia"/>
          <w:color w:val="00B0F0"/>
        </w:rPr>
        <w:t>75%</w:t>
      </w:r>
      <w:r>
        <w:rPr>
          <w:rFonts w:hint="eastAsia"/>
          <w:color w:val="00B0F0"/>
        </w:rPr>
        <w:t>，参考了</w:t>
      </w:r>
      <w:r>
        <w:rPr>
          <w:rFonts w:hint="eastAsia"/>
          <w:color w:val="00B0F0"/>
        </w:rPr>
        <w:t>IEC 62717</w:t>
      </w:r>
      <w:r>
        <w:rPr>
          <w:rFonts w:hint="eastAsia"/>
          <w:color w:val="00B0F0"/>
        </w:rPr>
        <w:t>《</w:t>
      </w:r>
      <w:r>
        <w:rPr>
          <w:rFonts w:hint="eastAsia"/>
          <w:color w:val="00B0F0"/>
        </w:rPr>
        <w:t>LED</w:t>
      </w:r>
      <w:r>
        <w:rPr>
          <w:rFonts w:hint="eastAsia"/>
          <w:color w:val="00B0F0"/>
        </w:rPr>
        <w:t>模组性能要求》；投光灯具的峰值光强偏差</w:t>
      </w:r>
      <w:r>
        <w:rPr>
          <w:rFonts w:hint="eastAsia"/>
          <w:color w:val="00B0F0"/>
        </w:rPr>
        <w:t>20%</w:t>
      </w:r>
      <w:r>
        <w:rPr>
          <w:rFonts w:hint="eastAsia"/>
          <w:color w:val="00B0F0"/>
        </w:rPr>
        <w:t>要求，参考了</w:t>
      </w:r>
      <w:r>
        <w:rPr>
          <w:rFonts w:hint="eastAsia"/>
          <w:color w:val="00B0F0"/>
        </w:rPr>
        <w:t>GB/T 37637-2019</w:t>
      </w:r>
      <w:r>
        <w:rPr>
          <w:rFonts w:hint="eastAsia"/>
          <w:color w:val="00B0F0"/>
        </w:rPr>
        <w:t>《</w:t>
      </w:r>
      <w:r>
        <w:rPr>
          <w:rFonts w:hint="eastAsia"/>
          <w:color w:val="00B0F0"/>
        </w:rPr>
        <w:t>LED</w:t>
      </w:r>
      <w:r>
        <w:rPr>
          <w:rFonts w:hint="eastAsia"/>
          <w:color w:val="00B0F0"/>
        </w:rPr>
        <w:t>投光灯具性能要求》。</w:t>
      </w:r>
    </w:p>
    <w:p w14:paraId="5978026F"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室内人员长期工作或停留的房间或场所、室外展览陈列场所，灯具的一般显色指数（</w:t>
      </w:r>
      <w:r>
        <w:rPr>
          <w:rFonts w:ascii="Times New Roman"/>
          <w:i/>
          <w:iCs/>
          <w:sz w:val="24"/>
          <w:szCs w:val="24"/>
        </w:rPr>
        <w:t>R</w:t>
      </w:r>
      <w:r>
        <w:rPr>
          <w:rFonts w:ascii="Times New Roman"/>
          <w:sz w:val="24"/>
          <w:szCs w:val="24"/>
          <w:vertAlign w:val="subscript"/>
        </w:rPr>
        <w:t>a</w:t>
      </w:r>
      <w:r>
        <w:rPr>
          <w:rFonts w:ascii="Times New Roman"/>
          <w:sz w:val="24"/>
          <w:szCs w:val="24"/>
        </w:rPr>
        <w:t>）不应小于</w:t>
      </w:r>
      <w:r>
        <w:rPr>
          <w:rFonts w:ascii="Times New Roman"/>
          <w:sz w:val="24"/>
          <w:szCs w:val="24"/>
        </w:rPr>
        <w:t xml:space="preserve"> 80</w:t>
      </w:r>
      <w:r>
        <w:rPr>
          <w:rFonts w:ascii="Times New Roman"/>
          <w:sz w:val="24"/>
          <w:szCs w:val="24"/>
        </w:rPr>
        <w:t>，特殊显色指数</w:t>
      </w:r>
      <w:r>
        <w:rPr>
          <w:rFonts w:ascii="Times New Roman"/>
          <w:sz w:val="24"/>
          <w:szCs w:val="24"/>
        </w:rPr>
        <w:t xml:space="preserve"> </w:t>
      </w:r>
      <w:r>
        <w:rPr>
          <w:rFonts w:ascii="Times New Roman"/>
          <w:i/>
          <w:iCs/>
          <w:sz w:val="24"/>
          <w:szCs w:val="24"/>
        </w:rPr>
        <w:t>R</w:t>
      </w:r>
      <w:r>
        <w:rPr>
          <w:rFonts w:ascii="Times New Roman"/>
          <w:sz w:val="24"/>
          <w:szCs w:val="24"/>
          <w:vertAlign w:val="subscript"/>
        </w:rPr>
        <w:t>9</w:t>
      </w:r>
      <w:r>
        <w:rPr>
          <w:rFonts w:ascii="Times New Roman"/>
          <w:sz w:val="24"/>
          <w:szCs w:val="24"/>
        </w:rPr>
        <w:t xml:space="preserve"> </w:t>
      </w:r>
      <w:r>
        <w:rPr>
          <w:rFonts w:ascii="Times New Roman"/>
          <w:sz w:val="24"/>
          <w:szCs w:val="24"/>
        </w:rPr>
        <w:t>不应小于</w:t>
      </w:r>
      <w:r>
        <w:rPr>
          <w:rFonts w:ascii="Times New Roman"/>
          <w:sz w:val="24"/>
          <w:szCs w:val="24"/>
        </w:rPr>
        <w:t>0</w:t>
      </w:r>
      <w:r>
        <w:rPr>
          <w:rFonts w:ascii="Times New Roman"/>
          <w:sz w:val="24"/>
          <w:szCs w:val="24"/>
        </w:rPr>
        <w:t>。室外其他功能照明灯具的一般显色指数（</w:t>
      </w:r>
      <w:r>
        <w:rPr>
          <w:rFonts w:ascii="Times New Roman"/>
          <w:i/>
          <w:iCs/>
          <w:sz w:val="24"/>
          <w:szCs w:val="24"/>
        </w:rPr>
        <w:t>R</w:t>
      </w:r>
      <w:r>
        <w:rPr>
          <w:rFonts w:ascii="Times New Roman"/>
          <w:sz w:val="24"/>
          <w:szCs w:val="24"/>
          <w:vertAlign w:val="subscript"/>
        </w:rPr>
        <w:t>a</w:t>
      </w:r>
      <w:r>
        <w:rPr>
          <w:rFonts w:ascii="Times New Roman"/>
          <w:sz w:val="24"/>
          <w:szCs w:val="24"/>
        </w:rPr>
        <w:t>）不应小于</w:t>
      </w:r>
      <w:r>
        <w:rPr>
          <w:rFonts w:ascii="Times New Roman"/>
          <w:sz w:val="24"/>
          <w:szCs w:val="24"/>
        </w:rPr>
        <w:t xml:space="preserve"> 60</w:t>
      </w:r>
      <w:r>
        <w:rPr>
          <w:rFonts w:ascii="Times New Roman"/>
          <w:sz w:val="24"/>
          <w:szCs w:val="24"/>
        </w:rPr>
        <w:t>。</w:t>
      </w:r>
    </w:p>
    <w:p w14:paraId="6C024453" w14:textId="77777777" w:rsidR="00855F26" w:rsidRDefault="00000000">
      <w:pPr>
        <w:widowControl/>
        <w:jc w:val="left"/>
        <w:rPr>
          <w:color w:val="00B0F0"/>
        </w:rPr>
      </w:pPr>
      <w:r>
        <w:rPr>
          <w:rFonts w:hint="eastAsia"/>
          <w:color w:val="00B0F0"/>
        </w:rPr>
        <w:t>【条文说明】本条对灯具的一般显色指数、</w:t>
      </w:r>
      <w:r>
        <w:rPr>
          <w:rFonts w:hint="eastAsia"/>
          <w:color w:val="00B0F0"/>
        </w:rPr>
        <w:t>R9</w:t>
      </w:r>
      <w:r>
        <w:rPr>
          <w:rFonts w:hint="eastAsia"/>
          <w:color w:val="00B0F0"/>
        </w:rPr>
        <w:t>和</w:t>
      </w:r>
      <w:proofErr w:type="gramStart"/>
      <w:r>
        <w:rPr>
          <w:rFonts w:hint="eastAsia"/>
          <w:color w:val="00B0F0"/>
        </w:rPr>
        <w:t>色容差</w:t>
      </w:r>
      <w:proofErr w:type="gramEnd"/>
      <w:r>
        <w:rPr>
          <w:rFonts w:hint="eastAsia"/>
          <w:color w:val="00B0F0"/>
        </w:rPr>
        <w:t>给予了一般规定，结合实际，将城市夜景照明设计规范对一般显色指数的要求从</w:t>
      </w:r>
      <w:r>
        <w:rPr>
          <w:rFonts w:hint="eastAsia"/>
          <w:color w:val="00B0F0"/>
        </w:rPr>
        <w:t>60</w:t>
      </w:r>
      <w:r>
        <w:rPr>
          <w:rFonts w:hint="eastAsia"/>
          <w:color w:val="00B0F0"/>
        </w:rPr>
        <w:t>提高到</w:t>
      </w:r>
      <w:r>
        <w:rPr>
          <w:rFonts w:hint="eastAsia"/>
          <w:color w:val="00B0F0"/>
        </w:rPr>
        <w:t>80</w:t>
      </w:r>
      <w:r>
        <w:rPr>
          <w:rFonts w:hint="eastAsia"/>
          <w:color w:val="00B0F0"/>
        </w:rPr>
        <w:t>；</w:t>
      </w:r>
      <w:r>
        <w:rPr>
          <w:rFonts w:hint="eastAsia"/>
          <w:color w:val="00B0F0"/>
        </w:rPr>
        <w:t>R9</w:t>
      </w:r>
      <w:r>
        <w:rPr>
          <w:rFonts w:hint="eastAsia"/>
          <w:color w:val="00B0F0"/>
        </w:rPr>
        <w:t>是光源的饱和红色，是改变光源显色性的重要指标，规定</w:t>
      </w:r>
      <w:r>
        <w:rPr>
          <w:rFonts w:hint="eastAsia"/>
          <w:color w:val="00B0F0"/>
        </w:rPr>
        <w:t>R9</w:t>
      </w:r>
      <w:r>
        <w:rPr>
          <w:rFonts w:hint="eastAsia"/>
          <w:color w:val="00B0F0"/>
        </w:rPr>
        <w:t>＞</w:t>
      </w:r>
      <w:r>
        <w:rPr>
          <w:rFonts w:hint="eastAsia"/>
          <w:color w:val="00B0F0"/>
        </w:rPr>
        <w:t>0</w:t>
      </w:r>
      <w:r>
        <w:rPr>
          <w:rFonts w:hint="eastAsia"/>
          <w:color w:val="00B0F0"/>
        </w:rPr>
        <w:t>，对提升灯具显色性具有重要作用；行业内大多数标准和规范一般规定了</w:t>
      </w:r>
      <w:r>
        <w:rPr>
          <w:rFonts w:hint="eastAsia"/>
          <w:color w:val="00B0F0"/>
        </w:rPr>
        <w:t>SDCM</w:t>
      </w:r>
      <w:r>
        <w:rPr>
          <w:rFonts w:hint="eastAsia"/>
          <w:color w:val="00B0F0"/>
        </w:rPr>
        <w:t>≤</w:t>
      </w:r>
      <w:r>
        <w:rPr>
          <w:rFonts w:hint="eastAsia"/>
          <w:color w:val="00B0F0"/>
        </w:rPr>
        <w:t>5</w:t>
      </w:r>
      <w:r>
        <w:rPr>
          <w:rFonts w:hint="eastAsia"/>
          <w:color w:val="00B0F0"/>
        </w:rPr>
        <w:t>，这样颜色一致性会更好些。</w:t>
      </w:r>
    </w:p>
    <w:p w14:paraId="2E04027D" w14:textId="77777777" w:rsidR="00855F26" w:rsidRDefault="00000000">
      <w:pPr>
        <w:pStyle w:val="a1"/>
        <w:snapToGrid w:val="0"/>
        <w:spacing w:before="0" w:after="0" w:line="400" w:lineRule="atLeast"/>
        <w:outlineLvl w:val="2"/>
        <w:rPr>
          <w:rFonts w:ascii="Times New Roman"/>
          <w:sz w:val="24"/>
          <w:szCs w:val="24"/>
        </w:rPr>
      </w:pPr>
      <w:bookmarkStart w:id="134" w:name="_Toc24373"/>
      <w:r>
        <w:rPr>
          <w:rFonts w:ascii="Times New Roman"/>
          <w:sz w:val="24"/>
          <w:szCs w:val="24"/>
        </w:rPr>
        <w:t>灯具的色容差应符合以下规定：</w:t>
      </w:r>
      <w:bookmarkEnd w:id="134"/>
    </w:p>
    <w:p w14:paraId="6AE04342" w14:textId="77777777" w:rsidR="00855F26" w:rsidRDefault="00000000">
      <w:pPr>
        <w:pStyle w:val="aff5"/>
        <w:widowControl/>
        <w:numPr>
          <w:ilvl w:val="0"/>
          <w:numId w:val="16"/>
        </w:numPr>
        <w:ind w:firstLineChars="0"/>
        <w:jc w:val="left"/>
      </w:pPr>
      <w:bookmarkStart w:id="135" w:name="_Toc8923"/>
      <w:r>
        <w:rPr>
          <w:rFonts w:hint="eastAsia"/>
        </w:rPr>
        <w:t>室内人员长期工作或停留的房间或场所，不应大于</w:t>
      </w:r>
      <w:r>
        <w:rPr>
          <w:rFonts w:hint="eastAsia"/>
        </w:rPr>
        <w:t>5</w:t>
      </w:r>
      <w:r>
        <w:t xml:space="preserve"> </w:t>
      </w:r>
      <w:r>
        <w:rPr>
          <w:rFonts w:hint="eastAsia"/>
        </w:rPr>
        <w:t>SDCM</w:t>
      </w:r>
      <w:r>
        <w:rPr>
          <w:rFonts w:hint="eastAsia"/>
        </w:rPr>
        <w:t>；</w:t>
      </w:r>
      <w:bookmarkEnd w:id="135"/>
    </w:p>
    <w:p w14:paraId="3881309D" w14:textId="77777777" w:rsidR="00855F26" w:rsidRDefault="00000000">
      <w:pPr>
        <w:pStyle w:val="aff5"/>
        <w:widowControl/>
        <w:numPr>
          <w:ilvl w:val="0"/>
          <w:numId w:val="16"/>
        </w:numPr>
        <w:ind w:firstLineChars="0"/>
        <w:jc w:val="left"/>
      </w:pPr>
      <w:r>
        <w:rPr>
          <w:rFonts w:hint="eastAsia"/>
        </w:rPr>
        <w:t>室内人员不长期工作或停留的房间或场所，不应大于</w:t>
      </w:r>
      <w:r>
        <w:rPr>
          <w:rFonts w:hint="eastAsia"/>
        </w:rPr>
        <w:t>7</w:t>
      </w:r>
      <w:r>
        <w:t xml:space="preserve"> </w:t>
      </w:r>
      <w:r>
        <w:rPr>
          <w:rFonts w:hint="eastAsia"/>
        </w:rPr>
        <w:t>SDCM</w:t>
      </w:r>
      <w:r>
        <w:rPr>
          <w:rFonts w:hint="eastAsia"/>
        </w:rPr>
        <w:t>；</w:t>
      </w:r>
    </w:p>
    <w:p w14:paraId="4F32D7C4" w14:textId="77777777" w:rsidR="00855F26" w:rsidRDefault="00000000">
      <w:pPr>
        <w:pStyle w:val="aff5"/>
        <w:widowControl/>
        <w:numPr>
          <w:ilvl w:val="0"/>
          <w:numId w:val="16"/>
        </w:numPr>
        <w:ind w:firstLineChars="0"/>
        <w:jc w:val="left"/>
      </w:pPr>
      <w:r>
        <w:rPr>
          <w:rFonts w:hint="eastAsia"/>
        </w:rPr>
        <w:t>室内洗墙照明时，不宜大于</w:t>
      </w:r>
      <w:r>
        <w:rPr>
          <w:rFonts w:hint="eastAsia"/>
        </w:rPr>
        <w:t xml:space="preserve"> </w:t>
      </w:r>
      <w:r>
        <w:t xml:space="preserve">3 </w:t>
      </w:r>
      <w:r>
        <w:rPr>
          <w:rFonts w:hint="eastAsia"/>
        </w:rPr>
        <w:t>SDCM</w:t>
      </w:r>
      <w:r>
        <w:rPr>
          <w:rFonts w:hint="eastAsia"/>
        </w:rPr>
        <w:t>；</w:t>
      </w:r>
    </w:p>
    <w:p w14:paraId="6C8C6725" w14:textId="77777777" w:rsidR="00855F26" w:rsidRDefault="00000000">
      <w:pPr>
        <w:pStyle w:val="aff5"/>
        <w:widowControl/>
        <w:numPr>
          <w:ilvl w:val="0"/>
          <w:numId w:val="16"/>
        </w:numPr>
        <w:ind w:firstLineChars="0"/>
        <w:jc w:val="left"/>
      </w:pPr>
      <w:r>
        <w:rPr>
          <w:rFonts w:hint="eastAsia"/>
        </w:rPr>
        <w:t>室外道路照明时，不应大于</w:t>
      </w:r>
      <w:r>
        <w:rPr>
          <w:rFonts w:hint="eastAsia"/>
        </w:rPr>
        <w:t xml:space="preserve"> </w:t>
      </w:r>
      <w:r>
        <w:t xml:space="preserve">7 </w:t>
      </w:r>
      <w:r>
        <w:rPr>
          <w:rFonts w:hint="eastAsia"/>
        </w:rPr>
        <w:t>SDCM</w:t>
      </w:r>
      <w:r>
        <w:rPr>
          <w:rFonts w:hint="eastAsia"/>
        </w:rPr>
        <w:t>；</w:t>
      </w:r>
    </w:p>
    <w:p w14:paraId="615DFAB0" w14:textId="77777777" w:rsidR="00855F26" w:rsidRDefault="00000000">
      <w:pPr>
        <w:pStyle w:val="aff5"/>
        <w:widowControl/>
        <w:numPr>
          <w:ilvl w:val="0"/>
          <w:numId w:val="16"/>
        </w:numPr>
        <w:ind w:firstLineChars="0"/>
        <w:jc w:val="left"/>
      </w:pPr>
      <w:r>
        <w:rPr>
          <w:rFonts w:hint="eastAsia"/>
        </w:rPr>
        <w:t>室外其他功能照明时，不宜大于</w:t>
      </w:r>
      <w:r>
        <w:rPr>
          <w:rFonts w:hint="eastAsia"/>
        </w:rPr>
        <w:t xml:space="preserve"> </w:t>
      </w:r>
      <w:r>
        <w:t xml:space="preserve">5 </w:t>
      </w:r>
      <w:r>
        <w:rPr>
          <w:rFonts w:hint="eastAsia"/>
        </w:rPr>
        <w:t>SDCM</w:t>
      </w:r>
      <w:r>
        <w:rPr>
          <w:rFonts w:hint="eastAsia"/>
        </w:rPr>
        <w:t>；</w:t>
      </w:r>
    </w:p>
    <w:p w14:paraId="6D6722B4" w14:textId="77777777" w:rsidR="00855F26" w:rsidRDefault="00000000">
      <w:pPr>
        <w:pStyle w:val="aff5"/>
        <w:widowControl/>
        <w:numPr>
          <w:ilvl w:val="0"/>
          <w:numId w:val="16"/>
        </w:numPr>
        <w:ind w:firstLineChars="0"/>
        <w:jc w:val="left"/>
      </w:pPr>
      <w:r>
        <w:rPr>
          <w:rFonts w:hint="eastAsia"/>
        </w:rPr>
        <w:t>室外夜景照明使用时，不宜大于</w:t>
      </w:r>
      <w:r>
        <w:t>5SDCM</w:t>
      </w:r>
      <w:r>
        <w:rPr>
          <w:rFonts w:hint="eastAsia"/>
        </w:rPr>
        <w:t>。</w:t>
      </w:r>
    </w:p>
    <w:p w14:paraId="28AB3B65"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lastRenderedPageBreak/>
        <w:t>LED</w:t>
      </w:r>
      <w:r>
        <w:rPr>
          <w:rFonts w:ascii="Times New Roman"/>
          <w:sz w:val="24"/>
          <w:szCs w:val="24"/>
        </w:rPr>
        <w:t>灯具的空间色度均匀性采用国家标准《均匀色空间和色差公式》</w:t>
      </w:r>
      <w:r>
        <w:rPr>
          <w:rFonts w:ascii="Times New Roman"/>
          <w:sz w:val="24"/>
          <w:szCs w:val="24"/>
        </w:rPr>
        <w:t xml:space="preserve">GB/T 7921-2008 </w:t>
      </w:r>
      <w:r>
        <w:rPr>
          <w:rFonts w:ascii="Times New Roman"/>
          <w:sz w:val="24"/>
          <w:szCs w:val="24"/>
        </w:rPr>
        <w:t>规定的</w:t>
      </w:r>
      <w:r>
        <w:rPr>
          <w:rFonts w:ascii="Times New Roman"/>
          <w:sz w:val="24"/>
          <w:szCs w:val="24"/>
        </w:rPr>
        <w:t xml:space="preserve">CIE 1976 </w:t>
      </w:r>
      <w:r>
        <w:rPr>
          <w:rFonts w:ascii="Times New Roman"/>
          <w:sz w:val="24"/>
          <w:szCs w:val="24"/>
        </w:rPr>
        <w:t>均匀色度标尺图表示，不同方向上的色品坐标与其加权平均值的偏差应符合下列规定：</w:t>
      </w:r>
    </w:p>
    <w:p w14:paraId="4C1249AA" w14:textId="77777777" w:rsidR="00855F26" w:rsidRDefault="00000000">
      <w:pPr>
        <w:pStyle w:val="aff5"/>
        <w:widowControl/>
        <w:numPr>
          <w:ilvl w:val="0"/>
          <w:numId w:val="17"/>
        </w:numPr>
        <w:ind w:firstLineChars="0"/>
        <w:jc w:val="left"/>
      </w:pPr>
      <w:r>
        <w:rPr>
          <w:rFonts w:hint="eastAsia"/>
        </w:rPr>
        <w:t>室内照明灯具不应超过</w:t>
      </w:r>
      <w:r>
        <w:rPr>
          <w:rFonts w:hint="eastAsia"/>
        </w:rPr>
        <w:t xml:space="preserve"> 0.004</w:t>
      </w:r>
      <w:r>
        <w:rPr>
          <w:rFonts w:hint="eastAsia"/>
        </w:rPr>
        <w:t>；</w:t>
      </w:r>
    </w:p>
    <w:p w14:paraId="74A0CC88" w14:textId="77777777" w:rsidR="00855F26" w:rsidRDefault="00000000">
      <w:pPr>
        <w:pStyle w:val="aff5"/>
        <w:widowControl/>
        <w:numPr>
          <w:ilvl w:val="0"/>
          <w:numId w:val="17"/>
        </w:numPr>
        <w:ind w:firstLineChars="0"/>
        <w:jc w:val="left"/>
      </w:pPr>
      <w:r>
        <w:rPr>
          <w:rFonts w:hint="eastAsia"/>
        </w:rPr>
        <w:t>白光</w:t>
      </w:r>
      <w:r>
        <w:rPr>
          <w:rFonts w:hint="eastAsia"/>
        </w:rPr>
        <w:t>LED</w:t>
      </w:r>
      <w:r>
        <w:rPr>
          <w:rFonts w:hint="eastAsia"/>
        </w:rPr>
        <w:t>投光灯具不应超过</w:t>
      </w:r>
      <w:r>
        <w:rPr>
          <w:rFonts w:hint="eastAsia"/>
        </w:rPr>
        <w:t>0</w:t>
      </w:r>
      <w:r>
        <w:t>.004</w:t>
      </w:r>
      <w:r>
        <w:rPr>
          <w:rFonts w:hint="eastAsia"/>
        </w:rPr>
        <w:t>；</w:t>
      </w:r>
    </w:p>
    <w:p w14:paraId="57D36C13" w14:textId="77777777" w:rsidR="00855F26" w:rsidRDefault="00000000">
      <w:pPr>
        <w:pStyle w:val="aff5"/>
        <w:widowControl/>
        <w:numPr>
          <w:ilvl w:val="0"/>
          <w:numId w:val="17"/>
        </w:numPr>
        <w:ind w:firstLineChars="0"/>
        <w:jc w:val="left"/>
      </w:pPr>
      <w:r>
        <w:rPr>
          <w:rFonts w:hint="eastAsia"/>
        </w:rPr>
        <w:t>道路照明灯具不应超过</w:t>
      </w:r>
      <w:r>
        <w:rPr>
          <w:rFonts w:hint="eastAsia"/>
        </w:rPr>
        <w:t>0</w:t>
      </w:r>
      <w:r>
        <w:t>.007</w:t>
      </w:r>
      <w:r>
        <w:rPr>
          <w:rFonts w:hint="eastAsia"/>
        </w:rPr>
        <w:t>；</w:t>
      </w:r>
    </w:p>
    <w:p w14:paraId="64E5F9AE" w14:textId="77777777" w:rsidR="00855F26" w:rsidRDefault="00000000">
      <w:pPr>
        <w:pStyle w:val="aff5"/>
        <w:widowControl/>
        <w:numPr>
          <w:ilvl w:val="0"/>
          <w:numId w:val="17"/>
        </w:numPr>
        <w:ind w:firstLineChars="0"/>
        <w:jc w:val="left"/>
      </w:pPr>
      <w:r>
        <w:rPr>
          <w:rFonts w:hint="eastAsia"/>
        </w:rPr>
        <w:t>夜景照明灯具不应超过</w:t>
      </w:r>
      <w:r>
        <w:t>0.007</w:t>
      </w:r>
      <w:r>
        <w:rPr>
          <w:rFonts w:hint="eastAsia"/>
        </w:rPr>
        <w:t>。</w:t>
      </w:r>
    </w:p>
    <w:p w14:paraId="65A86DD0"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LED</w:t>
      </w:r>
      <w:r>
        <w:rPr>
          <w:rFonts w:ascii="Times New Roman"/>
          <w:sz w:val="24"/>
          <w:szCs w:val="24"/>
        </w:rPr>
        <w:t>灯具点燃</w:t>
      </w:r>
      <w:r>
        <w:rPr>
          <w:rFonts w:ascii="Times New Roman"/>
          <w:sz w:val="24"/>
          <w:szCs w:val="24"/>
        </w:rPr>
        <w:t>3000</w:t>
      </w:r>
      <w:r>
        <w:rPr>
          <w:rFonts w:ascii="Times New Roman"/>
          <w:sz w:val="24"/>
          <w:szCs w:val="24"/>
        </w:rPr>
        <w:t>小时后的色品坐标与初始值的偏差采用国家标准《均匀色空间和色差公式》</w:t>
      </w:r>
      <w:r>
        <w:rPr>
          <w:rFonts w:ascii="Times New Roman"/>
          <w:sz w:val="24"/>
          <w:szCs w:val="24"/>
        </w:rPr>
        <w:t xml:space="preserve">GB/T 7921-2008 </w:t>
      </w:r>
      <w:r>
        <w:rPr>
          <w:rFonts w:ascii="Times New Roman"/>
          <w:sz w:val="24"/>
          <w:szCs w:val="24"/>
        </w:rPr>
        <w:t>规定的</w:t>
      </w:r>
      <w:r>
        <w:rPr>
          <w:rFonts w:ascii="Times New Roman"/>
          <w:sz w:val="24"/>
          <w:szCs w:val="24"/>
        </w:rPr>
        <w:t xml:space="preserve">CIE 1976 </w:t>
      </w:r>
      <w:r>
        <w:rPr>
          <w:rFonts w:ascii="Times New Roman"/>
          <w:sz w:val="24"/>
          <w:szCs w:val="24"/>
        </w:rPr>
        <w:t>均匀色度标尺图表示，并应符合下列规定：</w:t>
      </w:r>
    </w:p>
    <w:p w14:paraId="0989AA18" w14:textId="77777777" w:rsidR="00855F26" w:rsidRDefault="00000000">
      <w:pPr>
        <w:pStyle w:val="aff5"/>
        <w:widowControl/>
        <w:numPr>
          <w:ilvl w:val="0"/>
          <w:numId w:val="18"/>
        </w:numPr>
        <w:ind w:firstLineChars="0"/>
        <w:jc w:val="left"/>
      </w:pPr>
      <w:r>
        <w:rPr>
          <w:rFonts w:hint="eastAsia"/>
        </w:rPr>
        <w:t>室内照明灯具不应超过</w:t>
      </w:r>
      <w:r>
        <w:rPr>
          <w:rFonts w:hint="eastAsia"/>
        </w:rPr>
        <w:t xml:space="preserve"> 0.00</w:t>
      </w:r>
      <w:r>
        <w:t>7</w:t>
      </w:r>
      <w:r>
        <w:rPr>
          <w:rFonts w:hint="eastAsia"/>
        </w:rPr>
        <w:t>；</w:t>
      </w:r>
    </w:p>
    <w:p w14:paraId="014F12EB" w14:textId="77777777" w:rsidR="00855F26" w:rsidRDefault="00000000">
      <w:pPr>
        <w:pStyle w:val="aff5"/>
        <w:widowControl/>
        <w:numPr>
          <w:ilvl w:val="0"/>
          <w:numId w:val="18"/>
        </w:numPr>
        <w:ind w:firstLineChars="0"/>
        <w:jc w:val="left"/>
      </w:pPr>
      <w:r>
        <w:rPr>
          <w:rFonts w:hint="eastAsia"/>
        </w:rPr>
        <w:t>白光</w:t>
      </w:r>
      <w:r>
        <w:rPr>
          <w:rFonts w:hint="eastAsia"/>
        </w:rPr>
        <w:t>LED</w:t>
      </w:r>
      <w:r>
        <w:rPr>
          <w:rFonts w:hint="eastAsia"/>
        </w:rPr>
        <w:t>投光灯具不应超过</w:t>
      </w:r>
      <w:r>
        <w:rPr>
          <w:rFonts w:hint="eastAsia"/>
        </w:rPr>
        <w:t>0.00</w:t>
      </w:r>
      <w:r>
        <w:t>7</w:t>
      </w:r>
      <w:r>
        <w:rPr>
          <w:rFonts w:hint="eastAsia"/>
        </w:rPr>
        <w:t>；</w:t>
      </w:r>
    </w:p>
    <w:p w14:paraId="51957DB0" w14:textId="77777777" w:rsidR="00855F26" w:rsidRDefault="00000000">
      <w:pPr>
        <w:pStyle w:val="aff5"/>
        <w:widowControl/>
        <w:numPr>
          <w:ilvl w:val="0"/>
          <w:numId w:val="18"/>
        </w:numPr>
        <w:ind w:firstLineChars="0"/>
        <w:jc w:val="left"/>
      </w:pPr>
      <w:r>
        <w:rPr>
          <w:rFonts w:hint="eastAsia"/>
        </w:rPr>
        <w:t>道路照明灯具不应超过</w:t>
      </w:r>
      <w:r>
        <w:rPr>
          <w:rFonts w:hint="eastAsia"/>
        </w:rPr>
        <w:t>0.0</w:t>
      </w:r>
      <w:r>
        <w:t>12</w:t>
      </w:r>
      <w:r>
        <w:rPr>
          <w:rFonts w:hint="eastAsia"/>
        </w:rPr>
        <w:t>；</w:t>
      </w:r>
    </w:p>
    <w:p w14:paraId="6F03AB3E" w14:textId="77777777" w:rsidR="00855F26" w:rsidRDefault="00000000">
      <w:pPr>
        <w:pStyle w:val="aff5"/>
        <w:widowControl/>
        <w:numPr>
          <w:ilvl w:val="0"/>
          <w:numId w:val="18"/>
        </w:numPr>
        <w:ind w:firstLineChars="0"/>
        <w:jc w:val="left"/>
      </w:pPr>
      <w:r>
        <w:rPr>
          <w:rFonts w:hint="eastAsia"/>
        </w:rPr>
        <w:t>夜景照明灯具不应超过</w:t>
      </w:r>
      <w:r>
        <w:t>0.012</w:t>
      </w:r>
      <w:r>
        <w:rPr>
          <w:rFonts w:hint="eastAsia"/>
        </w:rPr>
        <w:t>。</w:t>
      </w:r>
    </w:p>
    <w:p w14:paraId="7ACD5AD0" w14:textId="3C1D20DD"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在满足眩光限制和配光要求条件下，</w:t>
      </w:r>
      <w:r>
        <w:rPr>
          <w:rFonts w:ascii="Times New Roman"/>
          <w:sz w:val="24"/>
          <w:szCs w:val="24"/>
        </w:rPr>
        <w:t>LED</w:t>
      </w:r>
      <w:r>
        <w:rPr>
          <w:rFonts w:ascii="Times New Roman"/>
          <w:sz w:val="24"/>
          <w:szCs w:val="24"/>
        </w:rPr>
        <w:t>灯具效能应符合</w:t>
      </w:r>
      <w:r>
        <w:rPr>
          <w:rFonts w:ascii="Times New Roman" w:hint="eastAsia"/>
          <w:sz w:val="24"/>
          <w:szCs w:val="24"/>
        </w:rPr>
        <w:t>表</w:t>
      </w:r>
      <w:r>
        <w:rPr>
          <w:rFonts w:ascii="Times New Roman" w:hint="eastAsia"/>
          <w:sz w:val="24"/>
          <w:szCs w:val="24"/>
        </w:rPr>
        <w:t>7.3.8-1~</w:t>
      </w:r>
      <w:r>
        <w:rPr>
          <w:rFonts w:ascii="Times New Roman" w:hint="eastAsia"/>
          <w:sz w:val="24"/>
          <w:szCs w:val="24"/>
        </w:rPr>
        <w:t>表</w:t>
      </w:r>
      <w:r>
        <w:rPr>
          <w:rFonts w:ascii="Times New Roman" w:hint="eastAsia"/>
          <w:sz w:val="24"/>
          <w:szCs w:val="24"/>
        </w:rPr>
        <w:t>7.3.8-5</w:t>
      </w:r>
      <w:r>
        <w:rPr>
          <w:rFonts w:ascii="Times New Roman" w:hint="eastAsia"/>
          <w:sz w:val="24"/>
          <w:szCs w:val="24"/>
        </w:rPr>
        <w:t>的规定，</w:t>
      </w:r>
      <w:r>
        <w:rPr>
          <w:rFonts w:ascii="Times New Roman"/>
          <w:sz w:val="24"/>
          <w:szCs w:val="24"/>
        </w:rPr>
        <w:t>对于额定一般显色指数</w:t>
      </w:r>
      <w:r>
        <w:rPr>
          <w:rFonts w:ascii="Times New Roman"/>
          <w:sz w:val="24"/>
          <w:szCs w:val="24"/>
        </w:rPr>
        <w:t xml:space="preserve"> R</w:t>
      </w:r>
      <w:r>
        <w:rPr>
          <w:rFonts w:ascii="Times New Roman"/>
          <w:sz w:val="24"/>
          <w:szCs w:val="24"/>
          <w:vertAlign w:val="subscript"/>
        </w:rPr>
        <w:t>a</w:t>
      </w:r>
      <w:r>
        <w:rPr>
          <w:rFonts w:ascii="Times New Roman" w:hint="eastAsia"/>
          <w:sz w:val="24"/>
          <w:szCs w:val="24"/>
        </w:rPr>
        <w:t>不低于</w:t>
      </w:r>
      <w:r>
        <w:rPr>
          <w:rFonts w:ascii="Times New Roman"/>
          <w:sz w:val="24"/>
          <w:szCs w:val="24"/>
        </w:rPr>
        <w:t xml:space="preserve"> 90</w:t>
      </w:r>
      <w:r>
        <w:rPr>
          <w:rFonts w:ascii="Times New Roman"/>
          <w:sz w:val="24"/>
          <w:szCs w:val="24"/>
        </w:rPr>
        <w:t>的灯具，其效能</w:t>
      </w:r>
      <w:r>
        <w:rPr>
          <w:rFonts w:ascii="Times New Roman" w:hint="eastAsia"/>
          <w:sz w:val="24"/>
          <w:szCs w:val="24"/>
        </w:rPr>
        <w:t>限</w:t>
      </w:r>
      <w:r>
        <w:rPr>
          <w:rFonts w:ascii="Times New Roman"/>
          <w:sz w:val="24"/>
          <w:szCs w:val="24"/>
        </w:rPr>
        <w:t>值可相应降低</w:t>
      </w:r>
      <w:r>
        <w:rPr>
          <w:rFonts w:ascii="Times New Roman"/>
          <w:sz w:val="24"/>
          <w:szCs w:val="24"/>
        </w:rPr>
        <w:t xml:space="preserve"> 10 </w:t>
      </w:r>
      <w:proofErr w:type="spellStart"/>
      <w:r>
        <w:rPr>
          <w:rFonts w:ascii="Times New Roman"/>
          <w:sz w:val="24"/>
          <w:szCs w:val="24"/>
        </w:rPr>
        <w:t>lm</w:t>
      </w:r>
      <w:proofErr w:type="spellEnd"/>
      <w:r>
        <w:rPr>
          <w:rFonts w:ascii="Times New Roman"/>
          <w:sz w:val="24"/>
          <w:szCs w:val="24"/>
        </w:rPr>
        <w:t>/W</w:t>
      </w:r>
      <w:bookmarkStart w:id="136" w:name="OLE_LINK45"/>
      <w:r>
        <w:rPr>
          <w:rFonts w:ascii="Times New Roman" w:hint="eastAsia"/>
          <w:sz w:val="24"/>
          <w:szCs w:val="24"/>
        </w:rPr>
        <w:t>。</w:t>
      </w:r>
    </w:p>
    <w:p w14:paraId="333491BF" w14:textId="38EA4D7B" w:rsidR="00855F26" w:rsidRDefault="00000000">
      <w:pPr>
        <w:pStyle w:val="aa"/>
        <w:keepNext/>
        <w:jc w:val="center"/>
        <w:rPr>
          <w:rFonts w:ascii="Times New Roman" w:eastAsia="宋体" w:hAnsi="Times New Roman" w:cs="Times New Roman"/>
          <w:b/>
          <w:bCs/>
          <w:sz w:val="21"/>
          <w:szCs w:val="22"/>
        </w:rPr>
      </w:pPr>
      <w:bookmarkStart w:id="137" w:name="OLE_LINK23"/>
      <w:r>
        <w:rPr>
          <w:rFonts w:ascii="Times New Roman" w:eastAsia="宋体" w:hAnsi="Times New Roman" w:cs="Times New Roman"/>
          <w:b/>
          <w:bCs/>
          <w:sz w:val="21"/>
          <w:szCs w:val="22"/>
        </w:rPr>
        <w:t>表</w:t>
      </w:r>
      <w:r>
        <w:rPr>
          <w:rFonts w:ascii="Times New Roman" w:eastAsia="宋体" w:hAnsi="Times New Roman" w:cs="Times New Roman"/>
          <w:b/>
          <w:bCs/>
          <w:sz w:val="21"/>
          <w:szCs w:val="22"/>
        </w:rPr>
        <w:t xml:space="preserve"> 7.3.8-1LED </w:t>
      </w:r>
      <w:r>
        <w:rPr>
          <w:rFonts w:ascii="Times New Roman" w:eastAsia="宋体" w:hAnsi="Times New Roman" w:cs="Times New Roman"/>
          <w:b/>
          <w:bCs/>
          <w:sz w:val="21"/>
          <w:szCs w:val="22"/>
        </w:rPr>
        <w:t>筒灯初始效能</w:t>
      </w:r>
      <w:r>
        <w:rPr>
          <w:rFonts w:ascii="Times New Roman" w:eastAsia="宋体" w:hAnsi="Times New Roman" w:cs="Times New Roman"/>
          <w:b/>
          <w:bCs/>
          <w:sz w:val="21"/>
          <w:szCs w:val="22"/>
        </w:rPr>
        <w:t>(</w:t>
      </w:r>
      <w:proofErr w:type="spellStart"/>
      <w:r>
        <w:rPr>
          <w:rFonts w:ascii="Times New Roman" w:eastAsia="宋体" w:hAnsi="Times New Roman" w:cs="Times New Roman"/>
          <w:b/>
          <w:bCs/>
          <w:sz w:val="21"/>
          <w:szCs w:val="22"/>
        </w:rPr>
        <w:t>lm</w:t>
      </w:r>
      <w:proofErr w:type="spellEnd"/>
      <w:r>
        <w:rPr>
          <w:rFonts w:ascii="Times New Roman" w:eastAsia="宋体" w:hAnsi="Times New Roman" w:cs="Times New Roman"/>
          <w:b/>
          <w:bCs/>
          <w:sz w:val="21"/>
          <w:szCs w:val="22"/>
        </w:rPr>
        <w:t>/W)</w:t>
      </w:r>
    </w:p>
    <w:tbl>
      <w:tblPr>
        <w:tblW w:w="8557"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30"/>
        <w:gridCol w:w="1530"/>
        <w:gridCol w:w="1260"/>
        <w:gridCol w:w="1564"/>
        <w:gridCol w:w="1326"/>
        <w:gridCol w:w="1347"/>
      </w:tblGrid>
      <w:tr w:rsidR="00855F26" w14:paraId="0EEB0B0C" w14:textId="77777777">
        <w:trPr>
          <w:trHeight w:val="313"/>
        </w:trPr>
        <w:tc>
          <w:tcPr>
            <w:tcW w:w="3060" w:type="dxa"/>
            <w:gridSpan w:val="2"/>
            <w:tcBorders>
              <w:top w:val="single" w:sz="8" w:space="0" w:color="000000"/>
              <w:left w:val="single" w:sz="8" w:space="0" w:color="000000"/>
              <w:bottom w:val="single" w:sz="6" w:space="0" w:color="000000"/>
              <w:right w:val="single" w:sz="6" w:space="0" w:color="000000"/>
            </w:tcBorders>
          </w:tcPr>
          <w:p w14:paraId="02C823C2" w14:textId="77777777" w:rsidR="00855F26" w:rsidRDefault="00000000">
            <w:pPr>
              <w:widowControl/>
              <w:spacing w:line="240" w:lineRule="auto"/>
              <w:jc w:val="center"/>
              <w:rPr>
                <w:sz w:val="21"/>
              </w:rPr>
            </w:pPr>
            <w:bookmarkStart w:id="138" w:name="_Hlk33888563"/>
            <w:bookmarkEnd w:id="136"/>
            <w:r>
              <w:rPr>
                <w:rFonts w:hint="eastAsia"/>
                <w:sz w:val="21"/>
              </w:rPr>
              <w:t>额定相关色温</w:t>
            </w:r>
          </w:p>
        </w:tc>
        <w:tc>
          <w:tcPr>
            <w:tcW w:w="2824" w:type="dxa"/>
            <w:gridSpan w:val="2"/>
            <w:tcBorders>
              <w:top w:val="single" w:sz="8" w:space="0" w:color="000000"/>
              <w:left w:val="single" w:sz="6" w:space="0" w:color="000000"/>
              <w:bottom w:val="single" w:sz="6" w:space="0" w:color="000000"/>
              <w:right w:val="single" w:sz="6" w:space="0" w:color="000000"/>
            </w:tcBorders>
          </w:tcPr>
          <w:p w14:paraId="53107502" w14:textId="77777777" w:rsidR="00855F26" w:rsidRDefault="00000000">
            <w:pPr>
              <w:widowControl/>
              <w:spacing w:line="240" w:lineRule="auto"/>
              <w:jc w:val="center"/>
              <w:rPr>
                <w:sz w:val="21"/>
              </w:rPr>
            </w:pPr>
            <w:r>
              <w:rPr>
                <w:sz w:val="21"/>
              </w:rPr>
              <w:t>2700K/3000K</w:t>
            </w:r>
          </w:p>
        </w:tc>
        <w:tc>
          <w:tcPr>
            <w:tcW w:w="2673" w:type="dxa"/>
            <w:gridSpan w:val="2"/>
            <w:tcBorders>
              <w:top w:val="single" w:sz="8" w:space="0" w:color="000000"/>
              <w:left w:val="single" w:sz="6" w:space="0" w:color="000000"/>
              <w:bottom w:val="single" w:sz="6" w:space="0" w:color="000000"/>
              <w:right w:val="single" w:sz="8" w:space="0" w:color="000000"/>
            </w:tcBorders>
          </w:tcPr>
          <w:p w14:paraId="3965BC06" w14:textId="77777777" w:rsidR="00855F26" w:rsidRDefault="00000000">
            <w:pPr>
              <w:widowControl/>
              <w:spacing w:line="240" w:lineRule="auto"/>
              <w:jc w:val="center"/>
              <w:rPr>
                <w:sz w:val="21"/>
              </w:rPr>
            </w:pPr>
            <w:r>
              <w:rPr>
                <w:sz w:val="21"/>
              </w:rPr>
              <w:t>4000K/5000K</w:t>
            </w:r>
          </w:p>
        </w:tc>
      </w:tr>
      <w:tr w:rsidR="00855F26" w14:paraId="151682BB" w14:textId="77777777">
        <w:trPr>
          <w:trHeight w:val="311"/>
        </w:trPr>
        <w:tc>
          <w:tcPr>
            <w:tcW w:w="3060" w:type="dxa"/>
            <w:gridSpan w:val="2"/>
            <w:tcBorders>
              <w:top w:val="single" w:sz="6" w:space="0" w:color="000000"/>
              <w:left w:val="single" w:sz="8" w:space="0" w:color="000000"/>
              <w:bottom w:val="single" w:sz="6" w:space="0" w:color="000000"/>
              <w:right w:val="single" w:sz="6" w:space="0" w:color="000000"/>
            </w:tcBorders>
          </w:tcPr>
          <w:p w14:paraId="6A138F2B" w14:textId="77777777" w:rsidR="00855F26" w:rsidRDefault="00000000">
            <w:pPr>
              <w:widowControl/>
              <w:spacing w:line="240" w:lineRule="auto"/>
              <w:jc w:val="center"/>
              <w:rPr>
                <w:sz w:val="21"/>
              </w:rPr>
            </w:pPr>
            <w:r>
              <w:rPr>
                <w:rFonts w:hint="eastAsia"/>
                <w:sz w:val="21"/>
              </w:rPr>
              <w:t>灯具出光口形式</w:t>
            </w:r>
          </w:p>
        </w:tc>
        <w:tc>
          <w:tcPr>
            <w:tcW w:w="1260" w:type="dxa"/>
            <w:tcBorders>
              <w:top w:val="single" w:sz="6" w:space="0" w:color="000000"/>
              <w:left w:val="single" w:sz="6" w:space="0" w:color="000000"/>
              <w:bottom w:val="single" w:sz="6" w:space="0" w:color="000000"/>
              <w:right w:val="single" w:sz="6" w:space="0" w:color="000000"/>
            </w:tcBorders>
          </w:tcPr>
          <w:p w14:paraId="0B684D39" w14:textId="77777777" w:rsidR="00855F26" w:rsidRDefault="00000000">
            <w:pPr>
              <w:widowControl/>
              <w:spacing w:line="240" w:lineRule="auto"/>
              <w:jc w:val="center"/>
              <w:rPr>
                <w:sz w:val="21"/>
              </w:rPr>
            </w:pPr>
            <w:r>
              <w:rPr>
                <w:rFonts w:hint="eastAsia"/>
                <w:sz w:val="21"/>
              </w:rPr>
              <w:t>隔栅</w:t>
            </w:r>
          </w:p>
        </w:tc>
        <w:tc>
          <w:tcPr>
            <w:tcW w:w="1564" w:type="dxa"/>
            <w:tcBorders>
              <w:top w:val="single" w:sz="6" w:space="0" w:color="000000"/>
              <w:left w:val="single" w:sz="6" w:space="0" w:color="000000"/>
              <w:bottom w:val="single" w:sz="6" w:space="0" w:color="000000"/>
              <w:right w:val="single" w:sz="6" w:space="0" w:color="000000"/>
            </w:tcBorders>
          </w:tcPr>
          <w:p w14:paraId="3B674D10" w14:textId="77777777" w:rsidR="00855F26" w:rsidRDefault="00000000">
            <w:pPr>
              <w:widowControl/>
              <w:spacing w:line="240" w:lineRule="auto"/>
              <w:jc w:val="center"/>
              <w:rPr>
                <w:sz w:val="21"/>
              </w:rPr>
            </w:pPr>
            <w:r>
              <w:rPr>
                <w:rFonts w:hint="eastAsia"/>
                <w:sz w:val="21"/>
              </w:rPr>
              <w:t>保护罩</w:t>
            </w:r>
          </w:p>
        </w:tc>
        <w:tc>
          <w:tcPr>
            <w:tcW w:w="1326" w:type="dxa"/>
            <w:tcBorders>
              <w:top w:val="single" w:sz="6" w:space="0" w:color="000000"/>
              <w:left w:val="single" w:sz="6" w:space="0" w:color="000000"/>
              <w:bottom w:val="single" w:sz="6" w:space="0" w:color="000000"/>
              <w:right w:val="single" w:sz="6" w:space="0" w:color="000000"/>
            </w:tcBorders>
          </w:tcPr>
          <w:p w14:paraId="050431FD" w14:textId="77777777" w:rsidR="00855F26" w:rsidRDefault="00000000">
            <w:pPr>
              <w:widowControl/>
              <w:spacing w:line="240" w:lineRule="auto"/>
              <w:jc w:val="center"/>
              <w:rPr>
                <w:sz w:val="21"/>
              </w:rPr>
            </w:pPr>
            <w:r>
              <w:rPr>
                <w:rFonts w:hint="eastAsia"/>
                <w:sz w:val="21"/>
              </w:rPr>
              <w:t>隔栅</w:t>
            </w:r>
          </w:p>
        </w:tc>
        <w:tc>
          <w:tcPr>
            <w:tcW w:w="1347" w:type="dxa"/>
            <w:tcBorders>
              <w:top w:val="single" w:sz="6" w:space="0" w:color="000000"/>
              <w:left w:val="single" w:sz="6" w:space="0" w:color="000000"/>
              <w:bottom w:val="single" w:sz="6" w:space="0" w:color="000000"/>
              <w:right w:val="single" w:sz="8" w:space="0" w:color="000000"/>
            </w:tcBorders>
          </w:tcPr>
          <w:p w14:paraId="0CFE5BDA" w14:textId="77777777" w:rsidR="00855F26" w:rsidRDefault="00000000">
            <w:pPr>
              <w:widowControl/>
              <w:spacing w:line="240" w:lineRule="auto"/>
              <w:jc w:val="center"/>
              <w:rPr>
                <w:sz w:val="21"/>
              </w:rPr>
            </w:pPr>
            <w:r>
              <w:rPr>
                <w:rFonts w:hint="eastAsia"/>
                <w:sz w:val="21"/>
              </w:rPr>
              <w:t>保护罩</w:t>
            </w:r>
          </w:p>
        </w:tc>
      </w:tr>
      <w:tr w:rsidR="00855F26" w14:paraId="50731AC9" w14:textId="77777777">
        <w:trPr>
          <w:trHeight w:val="311"/>
        </w:trPr>
        <w:tc>
          <w:tcPr>
            <w:tcW w:w="1530" w:type="dxa"/>
            <w:vMerge w:val="restart"/>
            <w:tcBorders>
              <w:top w:val="single" w:sz="6" w:space="0" w:color="000000"/>
              <w:left w:val="single" w:sz="8" w:space="0" w:color="000000"/>
              <w:bottom w:val="single" w:sz="6" w:space="0" w:color="000000"/>
              <w:right w:val="single" w:sz="4" w:space="0" w:color="000000"/>
            </w:tcBorders>
          </w:tcPr>
          <w:p w14:paraId="1BA1ECD1" w14:textId="77777777" w:rsidR="00855F26" w:rsidRDefault="00000000">
            <w:pPr>
              <w:widowControl/>
              <w:spacing w:line="240" w:lineRule="auto"/>
              <w:jc w:val="center"/>
              <w:rPr>
                <w:sz w:val="21"/>
              </w:rPr>
            </w:pPr>
            <w:r>
              <w:rPr>
                <w:rFonts w:hint="eastAsia"/>
                <w:sz w:val="21"/>
              </w:rPr>
              <w:t>灯具效能</w:t>
            </w:r>
          </w:p>
          <w:p w14:paraId="2E06E033" w14:textId="77777777" w:rsidR="00855F26" w:rsidRDefault="00855F26">
            <w:pPr>
              <w:widowControl/>
              <w:spacing w:line="240" w:lineRule="auto"/>
              <w:jc w:val="center"/>
              <w:rPr>
                <w:sz w:val="21"/>
              </w:rPr>
            </w:pPr>
          </w:p>
        </w:tc>
        <w:tc>
          <w:tcPr>
            <w:tcW w:w="1530" w:type="dxa"/>
            <w:tcBorders>
              <w:top w:val="single" w:sz="6" w:space="0" w:color="000000"/>
              <w:left w:val="single" w:sz="4" w:space="0" w:color="000000"/>
              <w:bottom w:val="single" w:sz="6" w:space="0" w:color="000000"/>
              <w:right w:val="single" w:sz="6" w:space="0" w:color="000000"/>
            </w:tcBorders>
          </w:tcPr>
          <w:p w14:paraId="58D3C8F0" w14:textId="77777777" w:rsidR="00855F26" w:rsidRDefault="00000000">
            <w:pPr>
              <w:widowControl/>
              <w:spacing w:line="240" w:lineRule="auto"/>
              <w:jc w:val="center"/>
              <w:rPr>
                <w:sz w:val="21"/>
              </w:rPr>
            </w:pPr>
            <w:r>
              <w:rPr>
                <w:rFonts w:hint="eastAsia"/>
                <w:sz w:val="21"/>
              </w:rPr>
              <w:t>功率</w:t>
            </w:r>
            <w:r>
              <w:rPr>
                <w:sz w:val="21"/>
              </w:rPr>
              <w:t xml:space="preserve"> </w:t>
            </w:r>
            <w:r>
              <w:rPr>
                <w:rFonts w:hint="eastAsia"/>
                <w:sz w:val="21"/>
              </w:rPr>
              <w:t>≤</w:t>
            </w:r>
            <w:r>
              <w:rPr>
                <w:sz w:val="21"/>
              </w:rPr>
              <w:t>5W</w:t>
            </w:r>
          </w:p>
        </w:tc>
        <w:tc>
          <w:tcPr>
            <w:tcW w:w="1260" w:type="dxa"/>
            <w:tcBorders>
              <w:top w:val="single" w:sz="6" w:space="0" w:color="000000"/>
              <w:left w:val="single" w:sz="6" w:space="0" w:color="000000"/>
              <w:bottom w:val="single" w:sz="6" w:space="0" w:color="000000"/>
              <w:right w:val="single" w:sz="6" w:space="0" w:color="000000"/>
            </w:tcBorders>
          </w:tcPr>
          <w:p w14:paraId="4FD072CF" w14:textId="77777777" w:rsidR="00855F26" w:rsidRDefault="00000000">
            <w:pPr>
              <w:widowControl/>
              <w:spacing w:line="240" w:lineRule="auto"/>
              <w:jc w:val="center"/>
              <w:rPr>
                <w:sz w:val="21"/>
              </w:rPr>
            </w:pPr>
            <w:r>
              <w:rPr>
                <w:sz w:val="21"/>
              </w:rPr>
              <w:t>75</w:t>
            </w:r>
          </w:p>
        </w:tc>
        <w:tc>
          <w:tcPr>
            <w:tcW w:w="1564" w:type="dxa"/>
            <w:tcBorders>
              <w:top w:val="single" w:sz="6" w:space="0" w:color="000000"/>
              <w:left w:val="single" w:sz="6" w:space="0" w:color="000000"/>
              <w:bottom w:val="single" w:sz="6" w:space="0" w:color="000000"/>
              <w:right w:val="single" w:sz="6" w:space="0" w:color="000000"/>
            </w:tcBorders>
          </w:tcPr>
          <w:p w14:paraId="0AD13DF4" w14:textId="77777777" w:rsidR="00855F26" w:rsidRDefault="00000000">
            <w:pPr>
              <w:widowControl/>
              <w:spacing w:line="240" w:lineRule="auto"/>
              <w:jc w:val="center"/>
              <w:rPr>
                <w:sz w:val="21"/>
              </w:rPr>
            </w:pPr>
            <w:r>
              <w:rPr>
                <w:sz w:val="21"/>
              </w:rPr>
              <w:t>80</w:t>
            </w:r>
          </w:p>
        </w:tc>
        <w:tc>
          <w:tcPr>
            <w:tcW w:w="1326" w:type="dxa"/>
            <w:tcBorders>
              <w:top w:val="single" w:sz="6" w:space="0" w:color="000000"/>
              <w:left w:val="single" w:sz="6" w:space="0" w:color="000000"/>
              <w:bottom w:val="single" w:sz="6" w:space="0" w:color="000000"/>
              <w:right w:val="single" w:sz="6" w:space="0" w:color="000000"/>
            </w:tcBorders>
          </w:tcPr>
          <w:p w14:paraId="18426973" w14:textId="77777777" w:rsidR="00855F26" w:rsidRDefault="00000000">
            <w:pPr>
              <w:widowControl/>
              <w:spacing w:line="240" w:lineRule="auto"/>
              <w:jc w:val="center"/>
              <w:rPr>
                <w:sz w:val="21"/>
              </w:rPr>
            </w:pPr>
            <w:r>
              <w:rPr>
                <w:sz w:val="21"/>
              </w:rPr>
              <w:t>80</w:t>
            </w:r>
          </w:p>
        </w:tc>
        <w:tc>
          <w:tcPr>
            <w:tcW w:w="1347" w:type="dxa"/>
            <w:tcBorders>
              <w:top w:val="single" w:sz="6" w:space="0" w:color="000000"/>
              <w:left w:val="single" w:sz="6" w:space="0" w:color="000000"/>
              <w:bottom w:val="single" w:sz="6" w:space="0" w:color="000000"/>
              <w:right w:val="single" w:sz="8" w:space="0" w:color="000000"/>
            </w:tcBorders>
          </w:tcPr>
          <w:p w14:paraId="46D40FE8" w14:textId="77777777" w:rsidR="00855F26" w:rsidRDefault="00000000">
            <w:pPr>
              <w:widowControl/>
              <w:spacing w:line="240" w:lineRule="auto"/>
              <w:jc w:val="center"/>
              <w:rPr>
                <w:sz w:val="21"/>
              </w:rPr>
            </w:pPr>
            <w:r>
              <w:rPr>
                <w:sz w:val="21"/>
              </w:rPr>
              <w:t>85</w:t>
            </w:r>
          </w:p>
        </w:tc>
      </w:tr>
      <w:tr w:rsidR="00855F26" w14:paraId="5C50F7C4" w14:textId="77777777">
        <w:trPr>
          <w:trHeight w:val="311"/>
        </w:trPr>
        <w:tc>
          <w:tcPr>
            <w:tcW w:w="1530" w:type="dxa"/>
            <w:vMerge/>
            <w:tcBorders>
              <w:top w:val="single" w:sz="6" w:space="0" w:color="000000"/>
              <w:left w:val="single" w:sz="8" w:space="0" w:color="000000"/>
              <w:bottom w:val="single" w:sz="6" w:space="0" w:color="000000"/>
              <w:right w:val="single" w:sz="4" w:space="0" w:color="000000"/>
            </w:tcBorders>
            <w:vAlign w:val="center"/>
          </w:tcPr>
          <w:p w14:paraId="6AD77340" w14:textId="77777777" w:rsidR="00855F26" w:rsidRDefault="00855F26">
            <w:pPr>
              <w:widowControl/>
              <w:spacing w:line="240" w:lineRule="auto"/>
              <w:jc w:val="center"/>
              <w:rPr>
                <w:sz w:val="21"/>
                <w:lang w:bidi="zh-CN"/>
              </w:rPr>
            </w:pPr>
          </w:p>
        </w:tc>
        <w:tc>
          <w:tcPr>
            <w:tcW w:w="1530" w:type="dxa"/>
            <w:tcBorders>
              <w:top w:val="single" w:sz="6" w:space="0" w:color="000000"/>
              <w:left w:val="single" w:sz="4" w:space="0" w:color="000000"/>
              <w:bottom w:val="single" w:sz="6" w:space="0" w:color="000000"/>
              <w:right w:val="single" w:sz="6" w:space="0" w:color="000000"/>
            </w:tcBorders>
          </w:tcPr>
          <w:p w14:paraId="666D3D1B" w14:textId="77777777" w:rsidR="00855F26" w:rsidRDefault="00000000">
            <w:pPr>
              <w:widowControl/>
              <w:spacing w:line="240" w:lineRule="auto"/>
              <w:jc w:val="center"/>
              <w:rPr>
                <w:sz w:val="21"/>
              </w:rPr>
            </w:pPr>
            <w:r>
              <w:rPr>
                <w:rFonts w:hint="eastAsia"/>
                <w:sz w:val="21"/>
              </w:rPr>
              <w:t>功率</w:t>
            </w:r>
            <w:r>
              <w:rPr>
                <w:sz w:val="21"/>
              </w:rPr>
              <w:t xml:space="preserve"> </w:t>
            </w:r>
            <w:r>
              <w:rPr>
                <w:rFonts w:hint="eastAsia"/>
                <w:sz w:val="21"/>
              </w:rPr>
              <w:t>＞</w:t>
            </w:r>
            <w:r>
              <w:rPr>
                <w:sz w:val="21"/>
              </w:rPr>
              <w:t>5W</w:t>
            </w:r>
          </w:p>
        </w:tc>
        <w:tc>
          <w:tcPr>
            <w:tcW w:w="1260" w:type="dxa"/>
            <w:tcBorders>
              <w:top w:val="single" w:sz="6" w:space="0" w:color="000000"/>
              <w:left w:val="single" w:sz="6" w:space="0" w:color="000000"/>
              <w:bottom w:val="single" w:sz="6" w:space="0" w:color="000000"/>
              <w:right w:val="single" w:sz="6" w:space="0" w:color="000000"/>
            </w:tcBorders>
          </w:tcPr>
          <w:p w14:paraId="07CE3384" w14:textId="77777777" w:rsidR="00855F26" w:rsidRDefault="00000000">
            <w:pPr>
              <w:widowControl/>
              <w:spacing w:line="240" w:lineRule="auto"/>
              <w:jc w:val="center"/>
              <w:rPr>
                <w:sz w:val="21"/>
              </w:rPr>
            </w:pPr>
            <w:r>
              <w:rPr>
                <w:sz w:val="21"/>
              </w:rPr>
              <w:t>85</w:t>
            </w:r>
          </w:p>
        </w:tc>
        <w:tc>
          <w:tcPr>
            <w:tcW w:w="1564" w:type="dxa"/>
            <w:tcBorders>
              <w:top w:val="single" w:sz="6" w:space="0" w:color="000000"/>
              <w:left w:val="single" w:sz="6" w:space="0" w:color="000000"/>
              <w:bottom w:val="single" w:sz="6" w:space="0" w:color="000000"/>
              <w:right w:val="single" w:sz="6" w:space="0" w:color="000000"/>
            </w:tcBorders>
          </w:tcPr>
          <w:p w14:paraId="0C9B085A" w14:textId="77777777" w:rsidR="00855F26" w:rsidRDefault="00000000">
            <w:pPr>
              <w:widowControl/>
              <w:spacing w:line="240" w:lineRule="auto"/>
              <w:jc w:val="center"/>
              <w:rPr>
                <w:sz w:val="21"/>
              </w:rPr>
            </w:pPr>
            <w:r>
              <w:rPr>
                <w:sz w:val="21"/>
              </w:rPr>
              <w:t>90</w:t>
            </w:r>
          </w:p>
        </w:tc>
        <w:tc>
          <w:tcPr>
            <w:tcW w:w="1326" w:type="dxa"/>
            <w:tcBorders>
              <w:top w:val="single" w:sz="6" w:space="0" w:color="000000"/>
              <w:left w:val="single" w:sz="6" w:space="0" w:color="000000"/>
              <w:bottom w:val="single" w:sz="6" w:space="0" w:color="000000"/>
              <w:right w:val="single" w:sz="6" w:space="0" w:color="000000"/>
            </w:tcBorders>
          </w:tcPr>
          <w:p w14:paraId="329C1D6B" w14:textId="77777777" w:rsidR="00855F26" w:rsidRDefault="00000000">
            <w:pPr>
              <w:widowControl/>
              <w:spacing w:line="240" w:lineRule="auto"/>
              <w:jc w:val="center"/>
              <w:rPr>
                <w:sz w:val="21"/>
              </w:rPr>
            </w:pPr>
            <w:r>
              <w:rPr>
                <w:sz w:val="21"/>
              </w:rPr>
              <w:t>90</w:t>
            </w:r>
          </w:p>
        </w:tc>
        <w:tc>
          <w:tcPr>
            <w:tcW w:w="1347" w:type="dxa"/>
            <w:tcBorders>
              <w:top w:val="single" w:sz="6" w:space="0" w:color="000000"/>
              <w:left w:val="single" w:sz="6" w:space="0" w:color="000000"/>
              <w:bottom w:val="single" w:sz="6" w:space="0" w:color="000000"/>
              <w:right w:val="single" w:sz="8" w:space="0" w:color="000000"/>
            </w:tcBorders>
          </w:tcPr>
          <w:p w14:paraId="2A21589B" w14:textId="77777777" w:rsidR="00855F26" w:rsidRDefault="00000000">
            <w:pPr>
              <w:widowControl/>
              <w:spacing w:line="240" w:lineRule="auto"/>
              <w:jc w:val="center"/>
              <w:rPr>
                <w:sz w:val="21"/>
              </w:rPr>
            </w:pPr>
            <w:r>
              <w:rPr>
                <w:sz w:val="21"/>
              </w:rPr>
              <w:t>95</w:t>
            </w:r>
          </w:p>
        </w:tc>
      </w:tr>
    </w:tbl>
    <w:bookmarkEnd w:id="138"/>
    <w:p w14:paraId="373DAF5B" w14:textId="77777777" w:rsidR="00855F26" w:rsidRDefault="00000000">
      <w:pPr>
        <w:pStyle w:val="aa"/>
        <w:keepNext/>
        <w:rPr>
          <w:rFonts w:ascii="Times New Roman" w:eastAsia="宋体" w:hAnsi="Times New Roman" w:cs="Times New Roman"/>
          <w:sz w:val="18"/>
        </w:rPr>
      </w:pPr>
      <w:r>
        <w:rPr>
          <w:rFonts w:ascii="Times New Roman" w:eastAsia="宋体" w:hAnsi="Times New Roman" w:cs="Times New Roman" w:hint="eastAsia"/>
          <w:sz w:val="18"/>
        </w:rPr>
        <w:t>注：本表适用于一般显色指数不低于</w:t>
      </w:r>
      <w:r>
        <w:rPr>
          <w:rFonts w:ascii="Times New Roman" w:eastAsia="宋体" w:hAnsi="Times New Roman" w:cs="Times New Roman" w:hint="eastAsia"/>
          <w:sz w:val="18"/>
        </w:rPr>
        <w:t>80</w:t>
      </w:r>
      <w:r>
        <w:rPr>
          <w:rFonts w:ascii="Times New Roman" w:eastAsia="宋体" w:hAnsi="Times New Roman" w:cs="Times New Roman" w:hint="eastAsia"/>
          <w:sz w:val="18"/>
        </w:rPr>
        <w:t>，特殊显色指数</w:t>
      </w:r>
      <w:r>
        <w:rPr>
          <w:rFonts w:ascii="Times New Roman" w:eastAsia="宋体" w:hAnsi="Times New Roman" w:cs="Times New Roman" w:hint="eastAsia"/>
          <w:i/>
          <w:iCs/>
          <w:sz w:val="18"/>
        </w:rPr>
        <w:t>R</w:t>
      </w:r>
      <w:r>
        <w:rPr>
          <w:rFonts w:ascii="Times New Roman" w:eastAsia="宋体" w:hAnsi="Times New Roman" w:cs="Times New Roman" w:hint="eastAsia"/>
          <w:sz w:val="18"/>
          <w:vertAlign w:val="subscript"/>
        </w:rPr>
        <w:t>9</w:t>
      </w:r>
      <w:r>
        <w:rPr>
          <w:rFonts w:ascii="Times New Roman" w:eastAsia="宋体" w:hAnsi="Times New Roman" w:cs="Times New Roman" w:hint="eastAsia"/>
          <w:sz w:val="18"/>
        </w:rPr>
        <w:t>不低于</w:t>
      </w:r>
      <w:r>
        <w:rPr>
          <w:rFonts w:ascii="Times New Roman" w:eastAsia="宋体" w:hAnsi="Times New Roman" w:cs="Times New Roman" w:hint="eastAsia"/>
          <w:sz w:val="18"/>
        </w:rPr>
        <w:t>0</w:t>
      </w:r>
      <w:r>
        <w:rPr>
          <w:rFonts w:ascii="Times New Roman" w:eastAsia="宋体" w:hAnsi="Times New Roman" w:cs="Times New Roman" w:hint="eastAsia"/>
          <w:sz w:val="18"/>
        </w:rPr>
        <w:t>的灯具。</w:t>
      </w:r>
    </w:p>
    <w:p w14:paraId="547D05A2" w14:textId="25370F1B" w:rsidR="00855F26" w:rsidRDefault="00000000">
      <w:pPr>
        <w:pStyle w:val="aa"/>
        <w:keepNext/>
        <w:jc w:val="center"/>
        <w:rPr>
          <w:rFonts w:ascii="Times New Roman" w:eastAsia="宋体" w:hAnsi="Times New Roman" w:cs="Times New Roman"/>
          <w:b/>
          <w:bCs/>
          <w:sz w:val="21"/>
          <w:szCs w:val="22"/>
        </w:rPr>
      </w:pPr>
      <w:r>
        <w:rPr>
          <w:rFonts w:ascii="Times New Roman" w:eastAsia="宋体" w:hAnsi="Times New Roman" w:cs="Times New Roman"/>
          <w:b/>
          <w:bCs/>
          <w:sz w:val="21"/>
          <w:szCs w:val="22"/>
        </w:rPr>
        <w:t>表</w:t>
      </w:r>
      <w:r>
        <w:rPr>
          <w:rFonts w:ascii="Times New Roman" w:eastAsia="宋体" w:hAnsi="Times New Roman" w:cs="Times New Roman"/>
          <w:b/>
          <w:bCs/>
          <w:sz w:val="21"/>
          <w:szCs w:val="22"/>
        </w:rPr>
        <w:t xml:space="preserve"> 7.3.8-2LED </w:t>
      </w:r>
      <w:r>
        <w:rPr>
          <w:rFonts w:ascii="Times New Roman" w:eastAsia="宋体" w:hAnsi="Times New Roman" w:cs="Times New Roman"/>
          <w:b/>
          <w:bCs/>
          <w:sz w:val="21"/>
          <w:szCs w:val="22"/>
        </w:rPr>
        <w:t>平面灯具初始效能</w:t>
      </w:r>
      <w:r>
        <w:rPr>
          <w:rFonts w:ascii="Times New Roman" w:eastAsia="宋体" w:hAnsi="Times New Roman" w:cs="Times New Roman"/>
          <w:b/>
          <w:bCs/>
          <w:sz w:val="21"/>
          <w:szCs w:val="22"/>
        </w:rPr>
        <w:t>(</w:t>
      </w:r>
      <w:proofErr w:type="spellStart"/>
      <w:r>
        <w:rPr>
          <w:rFonts w:ascii="Times New Roman" w:eastAsia="宋体" w:hAnsi="Times New Roman" w:cs="Times New Roman"/>
          <w:b/>
          <w:bCs/>
          <w:sz w:val="21"/>
          <w:szCs w:val="22"/>
        </w:rPr>
        <w:t>lm</w:t>
      </w:r>
      <w:proofErr w:type="spellEnd"/>
      <w:r>
        <w:rPr>
          <w:rFonts w:ascii="Times New Roman" w:eastAsia="宋体" w:hAnsi="Times New Roman" w:cs="Times New Roman"/>
          <w:b/>
          <w:bCs/>
          <w:sz w:val="21"/>
          <w:szCs w:val="22"/>
        </w:rPr>
        <w:t>/W)</w:t>
      </w:r>
    </w:p>
    <w:tbl>
      <w:tblPr>
        <w:tblW w:w="8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50"/>
        <w:gridCol w:w="2690"/>
        <w:gridCol w:w="3697"/>
      </w:tblGrid>
      <w:tr w:rsidR="00855F26" w14:paraId="5F8091EB" w14:textId="77777777">
        <w:trPr>
          <w:trHeight w:val="311"/>
        </w:trPr>
        <w:tc>
          <w:tcPr>
            <w:tcW w:w="2250" w:type="dxa"/>
            <w:tcBorders>
              <w:top w:val="single" w:sz="8" w:space="0" w:color="000000"/>
              <w:left w:val="single" w:sz="8" w:space="0" w:color="000000"/>
              <w:bottom w:val="single" w:sz="6" w:space="0" w:color="000000"/>
              <w:right w:val="single" w:sz="6" w:space="0" w:color="000000"/>
            </w:tcBorders>
          </w:tcPr>
          <w:bookmarkEnd w:id="137"/>
          <w:p w14:paraId="5B4DEDF1" w14:textId="77777777" w:rsidR="00855F26" w:rsidRDefault="00000000">
            <w:pPr>
              <w:widowControl/>
              <w:spacing w:line="240" w:lineRule="auto"/>
              <w:jc w:val="center"/>
              <w:rPr>
                <w:sz w:val="21"/>
                <w:szCs w:val="18"/>
              </w:rPr>
            </w:pPr>
            <w:r>
              <w:rPr>
                <w:rFonts w:hint="eastAsia"/>
                <w:sz w:val="21"/>
                <w:szCs w:val="18"/>
              </w:rPr>
              <w:t>额定相关色温</w:t>
            </w:r>
          </w:p>
        </w:tc>
        <w:tc>
          <w:tcPr>
            <w:tcW w:w="2690" w:type="dxa"/>
            <w:tcBorders>
              <w:top w:val="single" w:sz="8" w:space="0" w:color="000000"/>
              <w:left w:val="single" w:sz="6" w:space="0" w:color="000000"/>
              <w:bottom w:val="single" w:sz="6" w:space="0" w:color="000000"/>
              <w:right w:val="single" w:sz="6" w:space="0" w:color="000000"/>
            </w:tcBorders>
          </w:tcPr>
          <w:p w14:paraId="57AE2B70" w14:textId="77777777" w:rsidR="00855F26" w:rsidRDefault="00000000">
            <w:pPr>
              <w:widowControl/>
              <w:spacing w:line="240" w:lineRule="auto"/>
              <w:jc w:val="center"/>
              <w:rPr>
                <w:sz w:val="21"/>
                <w:szCs w:val="18"/>
              </w:rPr>
            </w:pPr>
            <w:r>
              <w:rPr>
                <w:sz w:val="21"/>
                <w:szCs w:val="18"/>
              </w:rPr>
              <w:t>2700K/3000K</w:t>
            </w:r>
          </w:p>
        </w:tc>
        <w:tc>
          <w:tcPr>
            <w:tcW w:w="3697" w:type="dxa"/>
            <w:tcBorders>
              <w:top w:val="single" w:sz="8" w:space="0" w:color="000000"/>
              <w:left w:val="single" w:sz="6" w:space="0" w:color="000000"/>
              <w:bottom w:val="single" w:sz="6" w:space="0" w:color="000000"/>
              <w:right w:val="single" w:sz="8" w:space="0" w:color="000000"/>
            </w:tcBorders>
          </w:tcPr>
          <w:p w14:paraId="4FC54F50" w14:textId="77777777" w:rsidR="00855F26" w:rsidRDefault="00000000">
            <w:pPr>
              <w:widowControl/>
              <w:spacing w:line="240" w:lineRule="auto"/>
              <w:jc w:val="center"/>
              <w:rPr>
                <w:sz w:val="21"/>
                <w:szCs w:val="18"/>
              </w:rPr>
            </w:pPr>
            <w:r>
              <w:rPr>
                <w:sz w:val="21"/>
                <w:szCs w:val="18"/>
              </w:rPr>
              <w:t>4000K/5000K</w:t>
            </w:r>
          </w:p>
        </w:tc>
      </w:tr>
      <w:tr w:rsidR="00855F26" w14:paraId="6D5AD9C5" w14:textId="77777777">
        <w:trPr>
          <w:trHeight w:val="311"/>
        </w:trPr>
        <w:tc>
          <w:tcPr>
            <w:tcW w:w="2250" w:type="dxa"/>
            <w:tcBorders>
              <w:top w:val="single" w:sz="8" w:space="0" w:color="000000"/>
              <w:left w:val="single" w:sz="8" w:space="0" w:color="000000"/>
              <w:bottom w:val="single" w:sz="6" w:space="0" w:color="000000"/>
              <w:right w:val="single" w:sz="6" w:space="0" w:color="000000"/>
            </w:tcBorders>
          </w:tcPr>
          <w:p w14:paraId="626AC6C0" w14:textId="77777777" w:rsidR="00855F26" w:rsidRDefault="00000000">
            <w:pPr>
              <w:widowControl/>
              <w:spacing w:line="240" w:lineRule="auto"/>
              <w:jc w:val="center"/>
              <w:rPr>
                <w:sz w:val="21"/>
                <w:szCs w:val="18"/>
              </w:rPr>
            </w:pPr>
            <w:r>
              <w:rPr>
                <w:rFonts w:hint="eastAsia"/>
                <w:sz w:val="21"/>
                <w:szCs w:val="18"/>
              </w:rPr>
              <w:t>灯具效能</w:t>
            </w:r>
          </w:p>
        </w:tc>
        <w:tc>
          <w:tcPr>
            <w:tcW w:w="2690" w:type="dxa"/>
            <w:tcBorders>
              <w:top w:val="single" w:sz="8" w:space="0" w:color="000000"/>
              <w:left w:val="single" w:sz="6" w:space="0" w:color="000000"/>
              <w:bottom w:val="single" w:sz="6" w:space="0" w:color="000000"/>
              <w:right w:val="single" w:sz="6" w:space="0" w:color="000000"/>
            </w:tcBorders>
          </w:tcPr>
          <w:p w14:paraId="3557A08C" w14:textId="77777777" w:rsidR="00855F26" w:rsidRDefault="00000000">
            <w:pPr>
              <w:widowControl/>
              <w:spacing w:line="240" w:lineRule="auto"/>
              <w:jc w:val="center"/>
              <w:rPr>
                <w:sz w:val="21"/>
                <w:szCs w:val="18"/>
              </w:rPr>
            </w:pPr>
            <w:r>
              <w:rPr>
                <w:sz w:val="21"/>
                <w:szCs w:val="18"/>
              </w:rPr>
              <w:t>95</w:t>
            </w:r>
          </w:p>
        </w:tc>
        <w:tc>
          <w:tcPr>
            <w:tcW w:w="3697" w:type="dxa"/>
            <w:tcBorders>
              <w:top w:val="single" w:sz="8" w:space="0" w:color="000000"/>
              <w:left w:val="single" w:sz="6" w:space="0" w:color="000000"/>
              <w:bottom w:val="single" w:sz="6" w:space="0" w:color="000000"/>
              <w:right w:val="single" w:sz="8" w:space="0" w:color="000000"/>
            </w:tcBorders>
          </w:tcPr>
          <w:p w14:paraId="7DB6EACE" w14:textId="77777777" w:rsidR="00855F26" w:rsidRDefault="00000000">
            <w:pPr>
              <w:widowControl/>
              <w:spacing w:line="240" w:lineRule="auto"/>
              <w:jc w:val="center"/>
              <w:rPr>
                <w:sz w:val="21"/>
                <w:szCs w:val="18"/>
              </w:rPr>
            </w:pPr>
            <w:r>
              <w:rPr>
                <w:sz w:val="21"/>
                <w:szCs w:val="18"/>
              </w:rPr>
              <w:t>105</w:t>
            </w:r>
          </w:p>
        </w:tc>
      </w:tr>
    </w:tbl>
    <w:p w14:paraId="003E7D5F" w14:textId="77777777" w:rsidR="00855F26" w:rsidRDefault="00000000">
      <w:pPr>
        <w:pStyle w:val="aa"/>
        <w:keepNext/>
        <w:rPr>
          <w:rFonts w:ascii="Times New Roman" w:eastAsia="宋体" w:hAnsi="Times New Roman" w:cs="Times New Roman"/>
          <w:sz w:val="18"/>
        </w:rPr>
      </w:pPr>
      <w:r>
        <w:rPr>
          <w:rFonts w:ascii="Times New Roman" w:eastAsia="宋体" w:hAnsi="Times New Roman" w:cs="Times New Roman" w:hint="eastAsia"/>
          <w:sz w:val="18"/>
        </w:rPr>
        <w:t>注：本表适用于一般显色指数不低于</w:t>
      </w:r>
      <w:r>
        <w:rPr>
          <w:rFonts w:ascii="Times New Roman" w:eastAsia="宋体" w:hAnsi="Times New Roman" w:cs="Times New Roman" w:hint="eastAsia"/>
          <w:sz w:val="18"/>
        </w:rPr>
        <w:t>80</w:t>
      </w:r>
      <w:r>
        <w:rPr>
          <w:rFonts w:ascii="Times New Roman" w:eastAsia="宋体" w:hAnsi="Times New Roman" w:cs="Times New Roman" w:hint="eastAsia"/>
          <w:sz w:val="18"/>
        </w:rPr>
        <w:t>，特殊显色指数</w:t>
      </w:r>
      <w:r>
        <w:rPr>
          <w:rFonts w:ascii="Times New Roman" w:eastAsia="宋体" w:hAnsi="Times New Roman" w:cs="Times New Roman" w:hint="eastAsia"/>
          <w:i/>
          <w:iCs/>
          <w:sz w:val="18"/>
        </w:rPr>
        <w:t>R</w:t>
      </w:r>
      <w:r>
        <w:rPr>
          <w:rFonts w:ascii="Times New Roman" w:eastAsia="宋体" w:hAnsi="Times New Roman" w:cs="Times New Roman" w:hint="eastAsia"/>
          <w:sz w:val="18"/>
          <w:vertAlign w:val="subscript"/>
        </w:rPr>
        <w:t>9</w:t>
      </w:r>
      <w:r>
        <w:rPr>
          <w:rFonts w:ascii="Times New Roman" w:eastAsia="宋体" w:hAnsi="Times New Roman" w:cs="Times New Roman" w:hint="eastAsia"/>
          <w:sz w:val="18"/>
        </w:rPr>
        <w:t>不低于</w:t>
      </w:r>
      <w:r>
        <w:rPr>
          <w:rFonts w:ascii="Times New Roman" w:eastAsia="宋体" w:hAnsi="Times New Roman" w:cs="Times New Roman" w:hint="eastAsia"/>
          <w:sz w:val="18"/>
        </w:rPr>
        <w:t>0</w:t>
      </w:r>
      <w:r>
        <w:rPr>
          <w:rFonts w:ascii="Times New Roman" w:eastAsia="宋体" w:hAnsi="Times New Roman" w:cs="Times New Roman" w:hint="eastAsia"/>
          <w:sz w:val="18"/>
        </w:rPr>
        <w:t>的灯具。</w:t>
      </w:r>
    </w:p>
    <w:p w14:paraId="785C4846" w14:textId="77777777" w:rsidR="00855F26" w:rsidRDefault="00000000">
      <w:pPr>
        <w:pStyle w:val="aa"/>
        <w:keepNext/>
        <w:jc w:val="center"/>
        <w:rPr>
          <w:rFonts w:ascii="Times New Roman" w:eastAsia="宋体" w:hAnsi="Times New Roman" w:cs="Times New Roman"/>
          <w:b/>
          <w:bCs/>
          <w:sz w:val="21"/>
          <w:szCs w:val="22"/>
        </w:rPr>
      </w:pPr>
      <w:r>
        <w:rPr>
          <w:rFonts w:ascii="Times New Roman" w:eastAsia="宋体" w:hAnsi="Times New Roman" w:cs="Times New Roman"/>
          <w:b/>
          <w:bCs/>
          <w:sz w:val="21"/>
          <w:szCs w:val="22"/>
        </w:rPr>
        <w:t>表</w:t>
      </w:r>
      <w:r>
        <w:rPr>
          <w:rFonts w:ascii="Times New Roman" w:eastAsia="宋体" w:hAnsi="Times New Roman" w:cs="Times New Roman"/>
          <w:b/>
          <w:bCs/>
          <w:sz w:val="21"/>
          <w:szCs w:val="22"/>
        </w:rPr>
        <w:t xml:space="preserve"> 7.3.8.3LED </w:t>
      </w:r>
      <w:r>
        <w:rPr>
          <w:rFonts w:ascii="Times New Roman" w:eastAsia="宋体" w:hAnsi="Times New Roman" w:cs="Times New Roman"/>
          <w:b/>
          <w:bCs/>
          <w:sz w:val="21"/>
          <w:szCs w:val="22"/>
        </w:rPr>
        <w:t>高天棚灯具初始效能</w:t>
      </w:r>
      <w:r>
        <w:rPr>
          <w:rFonts w:ascii="Times New Roman" w:eastAsia="宋体" w:hAnsi="Times New Roman" w:cs="Times New Roman"/>
          <w:b/>
          <w:bCs/>
          <w:sz w:val="21"/>
          <w:szCs w:val="22"/>
        </w:rPr>
        <w:t>(</w:t>
      </w:r>
      <w:proofErr w:type="spellStart"/>
      <w:r>
        <w:rPr>
          <w:rFonts w:ascii="Times New Roman" w:eastAsia="宋体" w:hAnsi="Times New Roman" w:cs="Times New Roman"/>
          <w:b/>
          <w:bCs/>
          <w:sz w:val="21"/>
          <w:szCs w:val="22"/>
        </w:rPr>
        <w:t>lm</w:t>
      </w:r>
      <w:proofErr w:type="spellEnd"/>
      <w:r>
        <w:rPr>
          <w:rFonts w:ascii="Times New Roman" w:eastAsia="宋体" w:hAnsi="Times New Roman" w:cs="Times New Roman"/>
          <w:b/>
          <w:bCs/>
          <w:sz w:val="21"/>
          <w:szCs w:val="22"/>
        </w:rPr>
        <w:t>/W)</w:t>
      </w:r>
    </w:p>
    <w:tbl>
      <w:tblPr>
        <w:tblW w:w="8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935"/>
        <w:gridCol w:w="1598"/>
        <w:gridCol w:w="1537"/>
        <w:gridCol w:w="2709"/>
      </w:tblGrid>
      <w:tr w:rsidR="00855F26" w14:paraId="409E523A" w14:textId="77777777">
        <w:trPr>
          <w:trHeight w:val="311"/>
        </w:trPr>
        <w:tc>
          <w:tcPr>
            <w:tcW w:w="2935" w:type="dxa"/>
            <w:tcBorders>
              <w:top w:val="single" w:sz="8" w:space="0" w:color="000000"/>
              <w:left w:val="single" w:sz="8" w:space="0" w:color="000000"/>
              <w:bottom w:val="single" w:sz="6" w:space="0" w:color="000000"/>
              <w:right w:val="single" w:sz="6" w:space="0" w:color="000000"/>
            </w:tcBorders>
          </w:tcPr>
          <w:p w14:paraId="074DB06D" w14:textId="77777777" w:rsidR="00855F26" w:rsidRDefault="00000000">
            <w:pPr>
              <w:widowControl/>
              <w:spacing w:line="240" w:lineRule="auto"/>
              <w:jc w:val="center"/>
              <w:rPr>
                <w:sz w:val="21"/>
                <w:szCs w:val="18"/>
              </w:rPr>
            </w:pPr>
            <w:r>
              <w:rPr>
                <w:rFonts w:hint="eastAsia"/>
                <w:sz w:val="21"/>
                <w:szCs w:val="18"/>
              </w:rPr>
              <w:t>额定相关色温</w:t>
            </w:r>
          </w:p>
        </w:tc>
        <w:tc>
          <w:tcPr>
            <w:tcW w:w="1598" w:type="dxa"/>
            <w:tcBorders>
              <w:top w:val="single" w:sz="8" w:space="0" w:color="000000"/>
              <w:left w:val="single" w:sz="6" w:space="0" w:color="000000"/>
              <w:bottom w:val="single" w:sz="6" w:space="0" w:color="000000"/>
              <w:right w:val="single" w:sz="6" w:space="0" w:color="000000"/>
            </w:tcBorders>
          </w:tcPr>
          <w:p w14:paraId="4A76055C" w14:textId="77777777" w:rsidR="00855F26" w:rsidRDefault="00000000">
            <w:pPr>
              <w:widowControl/>
              <w:spacing w:line="240" w:lineRule="auto"/>
              <w:jc w:val="center"/>
              <w:rPr>
                <w:sz w:val="21"/>
                <w:szCs w:val="18"/>
              </w:rPr>
            </w:pPr>
            <w:r>
              <w:rPr>
                <w:sz w:val="21"/>
                <w:szCs w:val="18"/>
              </w:rPr>
              <w:t>3000K</w:t>
            </w:r>
          </w:p>
        </w:tc>
        <w:tc>
          <w:tcPr>
            <w:tcW w:w="1537" w:type="dxa"/>
            <w:tcBorders>
              <w:top w:val="single" w:sz="8" w:space="0" w:color="000000"/>
              <w:left w:val="single" w:sz="6" w:space="0" w:color="000000"/>
              <w:bottom w:val="single" w:sz="6" w:space="0" w:color="000000"/>
              <w:right w:val="single" w:sz="6" w:space="0" w:color="000000"/>
            </w:tcBorders>
          </w:tcPr>
          <w:p w14:paraId="2CB88A5E" w14:textId="77777777" w:rsidR="00855F26" w:rsidRDefault="00000000">
            <w:pPr>
              <w:widowControl/>
              <w:spacing w:line="240" w:lineRule="auto"/>
              <w:jc w:val="center"/>
              <w:rPr>
                <w:sz w:val="21"/>
                <w:szCs w:val="18"/>
              </w:rPr>
            </w:pPr>
            <w:r>
              <w:rPr>
                <w:sz w:val="21"/>
                <w:szCs w:val="18"/>
              </w:rPr>
              <w:t>3500K</w:t>
            </w:r>
          </w:p>
        </w:tc>
        <w:tc>
          <w:tcPr>
            <w:tcW w:w="2709" w:type="dxa"/>
            <w:tcBorders>
              <w:top w:val="single" w:sz="8" w:space="0" w:color="000000"/>
              <w:left w:val="single" w:sz="6" w:space="0" w:color="000000"/>
              <w:bottom w:val="single" w:sz="6" w:space="0" w:color="000000"/>
              <w:right w:val="single" w:sz="8" w:space="0" w:color="000000"/>
            </w:tcBorders>
          </w:tcPr>
          <w:p w14:paraId="3EA0F9DC" w14:textId="77777777" w:rsidR="00855F26" w:rsidRDefault="00000000">
            <w:pPr>
              <w:widowControl/>
              <w:spacing w:line="240" w:lineRule="auto"/>
              <w:jc w:val="center"/>
              <w:rPr>
                <w:sz w:val="21"/>
                <w:szCs w:val="18"/>
              </w:rPr>
            </w:pPr>
            <w:r>
              <w:rPr>
                <w:sz w:val="21"/>
                <w:szCs w:val="18"/>
              </w:rPr>
              <w:t>4000K/5000K</w:t>
            </w:r>
          </w:p>
        </w:tc>
      </w:tr>
      <w:tr w:rsidR="00855F26" w14:paraId="4C858816" w14:textId="77777777">
        <w:trPr>
          <w:trHeight w:val="313"/>
        </w:trPr>
        <w:tc>
          <w:tcPr>
            <w:tcW w:w="2935" w:type="dxa"/>
            <w:tcBorders>
              <w:top w:val="single" w:sz="6" w:space="0" w:color="000000"/>
              <w:left w:val="single" w:sz="8" w:space="0" w:color="000000"/>
              <w:bottom w:val="single" w:sz="6" w:space="0" w:color="000000"/>
              <w:right w:val="single" w:sz="6" w:space="0" w:color="000000"/>
            </w:tcBorders>
          </w:tcPr>
          <w:p w14:paraId="14C544BA" w14:textId="77777777" w:rsidR="00855F26" w:rsidRDefault="00000000">
            <w:pPr>
              <w:widowControl/>
              <w:spacing w:line="240" w:lineRule="auto"/>
              <w:jc w:val="center"/>
              <w:rPr>
                <w:sz w:val="21"/>
                <w:szCs w:val="18"/>
              </w:rPr>
            </w:pPr>
            <w:r>
              <w:rPr>
                <w:rFonts w:hint="eastAsia"/>
                <w:sz w:val="21"/>
                <w:szCs w:val="18"/>
              </w:rPr>
              <w:t>灯具效能</w:t>
            </w:r>
          </w:p>
        </w:tc>
        <w:tc>
          <w:tcPr>
            <w:tcW w:w="1598" w:type="dxa"/>
            <w:tcBorders>
              <w:top w:val="single" w:sz="6" w:space="0" w:color="000000"/>
              <w:left w:val="single" w:sz="6" w:space="0" w:color="000000"/>
              <w:bottom w:val="single" w:sz="6" w:space="0" w:color="000000"/>
              <w:right w:val="single" w:sz="6" w:space="0" w:color="000000"/>
            </w:tcBorders>
          </w:tcPr>
          <w:p w14:paraId="6EEA5C40" w14:textId="77777777" w:rsidR="00855F26" w:rsidRDefault="00000000">
            <w:pPr>
              <w:widowControl/>
              <w:spacing w:line="240" w:lineRule="auto"/>
              <w:jc w:val="center"/>
              <w:rPr>
                <w:sz w:val="21"/>
                <w:szCs w:val="18"/>
              </w:rPr>
            </w:pPr>
            <w:r>
              <w:rPr>
                <w:sz w:val="21"/>
                <w:szCs w:val="18"/>
              </w:rPr>
              <w:t>110</w:t>
            </w:r>
          </w:p>
        </w:tc>
        <w:tc>
          <w:tcPr>
            <w:tcW w:w="1537" w:type="dxa"/>
            <w:tcBorders>
              <w:top w:val="single" w:sz="6" w:space="0" w:color="000000"/>
              <w:left w:val="single" w:sz="6" w:space="0" w:color="000000"/>
              <w:bottom w:val="single" w:sz="6" w:space="0" w:color="000000"/>
              <w:right w:val="single" w:sz="6" w:space="0" w:color="000000"/>
            </w:tcBorders>
          </w:tcPr>
          <w:p w14:paraId="2FE1E46F" w14:textId="77777777" w:rsidR="00855F26" w:rsidRDefault="00000000">
            <w:pPr>
              <w:widowControl/>
              <w:spacing w:line="240" w:lineRule="auto"/>
              <w:jc w:val="center"/>
              <w:rPr>
                <w:sz w:val="21"/>
                <w:szCs w:val="18"/>
              </w:rPr>
            </w:pPr>
            <w:r>
              <w:rPr>
                <w:sz w:val="21"/>
                <w:szCs w:val="18"/>
              </w:rPr>
              <w:t>105</w:t>
            </w:r>
          </w:p>
        </w:tc>
        <w:tc>
          <w:tcPr>
            <w:tcW w:w="2709" w:type="dxa"/>
            <w:tcBorders>
              <w:top w:val="single" w:sz="6" w:space="0" w:color="000000"/>
              <w:left w:val="single" w:sz="6" w:space="0" w:color="000000"/>
              <w:bottom w:val="single" w:sz="6" w:space="0" w:color="000000"/>
              <w:right w:val="single" w:sz="8" w:space="0" w:color="000000"/>
            </w:tcBorders>
          </w:tcPr>
          <w:p w14:paraId="0805406F" w14:textId="77777777" w:rsidR="00855F26" w:rsidRDefault="00000000">
            <w:pPr>
              <w:widowControl/>
              <w:spacing w:line="240" w:lineRule="auto"/>
              <w:jc w:val="center"/>
              <w:rPr>
                <w:sz w:val="21"/>
                <w:szCs w:val="18"/>
              </w:rPr>
            </w:pPr>
            <w:r>
              <w:rPr>
                <w:sz w:val="21"/>
                <w:szCs w:val="18"/>
              </w:rPr>
              <w:t>120</w:t>
            </w:r>
          </w:p>
        </w:tc>
      </w:tr>
    </w:tbl>
    <w:p w14:paraId="73CF219B" w14:textId="77777777" w:rsidR="00855F26" w:rsidRDefault="00000000">
      <w:pPr>
        <w:pStyle w:val="aa"/>
        <w:keepNext/>
        <w:rPr>
          <w:rFonts w:ascii="Times New Roman" w:eastAsia="宋体" w:hAnsi="Times New Roman" w:cs="Times New Roman"/>
          <w:sz w:val="18"/>
        </w:rPr>
      </w:pPr>
      <w:r>
        <w:rPr>
          <w:rFonts w:ascii="Times New Roman" w:eastAsia="宋体" w:hAnsi="Times New Roman" w:cs="Times New Roman" w:hint="eastAsia"/>
          <w:sz w:val="18"/>
        </w:rPr>
        <w:t>注：本表适用于一般显色指数不低于</w:t>
      </w:r>
      <w:r>
        <w:rPr>
          <w:rFonts w:ascii="Times New Roman" w:eastAsia="宋体" w:hAnsi="Times New Roman" w:cs="Times New Roman" w:hint="eastAsia"/>
          <w:sz w:val="18"/>
        </w:rPr>
        <w:t>80</w:t>
      </w:r>
      <w:r>
        <w:rPr>
          <w:rFonts w:ascii="Times New Roman" w:eastAsia="宋体" w:hAnsi="Times New Roman" w:cs="Times New Roman" w:hint="eastAsia"/>
          <w:sz w:val="18"/>
        </w:rPr>
        <w:t>，特殊显色指数</w:t>
      </w:r>
      <w:r>
        <w:rPr>
          <w:rFonts w:ascii="Times New Roman" w:eastAsia="宋体" w:hAnsi="Times New Roman" w:cs="Times New Roman" w:hint="eastAsia"/>
          <w:i/>
          <w:iCs/>
          <w:sz w:val="18"/>
        </w:rPr>
        <w:t>R</w:t>
      </w:r>
      <w:r>
        <w:rPr>
          <w:rFonts w:ascii="Times New Roman" w:eastAsia="宋体" w:hAnsi="Times New Roman" w:cs="Times New Roman" w:hint="eastAsia"/>
          <w:sz w:val="18"/>
          <w:vertAlign w:val="subscript"/>
        </w:rPr>
        <w:t>9</w:t>
      </w:r>
      <w:r>
        <w:rPr>
          <w:rFonts w:ascii="Times New Roman" w:eastAsia="宋体" w:hAnsi="Times New Roman" w:cs="Times New Roman" w:hint="eastAsia"/>
          <w:sz w:val="18"/>
        </w:rPr>
        <w:t>不低于</w:t>
      </w:r>
      <w:r>
        <w:rPr>
          <w:rFonts w:ascii="Times New Roman" w:eastAsia="宋体" w:hAnsi="Times New Roman" w:cs="Times New Roman" w:hint="eastAsia"/>
          <w:sz w:val="18"/>
        </w:rPr>
        <w:t>0</w:t>
      </w:r>
      <w:r>
        <w:rPr>
          <w:rFonts w:ascii="Times New Roman" w:eastAsia="宋体" w:hAnsi="Times New Roman" w:cs="Times New Roman" w:hint="eastAsia"/>
          <w:sz w:val="18"/>
        </w:rPr>
        <w:t>的灯具。</w:t>
      </w:r>
    </w:p>
    <w:p w14:paraId="6C493BC8" w14:textId="48DDACDB" w:rsidR="00855F26" w:rsidRDefault="00000000">
      <w:pPr>
        <w:pStyle w:val="aa"/>
        <w:keepNext/>
        <w:jc w:val="center"/>
        <w:rPr>
          <w:rFonts w:ascii="Times New Roman" w:eastAsia="宋体" w:hAnsi="Times New Roman" w:cs="Times New Roman"/>
          <w:b/>
          <w:bCs/>
          <w:sz w:val="21"/>
          <w:szCs w:val="22"/>
        </w:rPr>
      </w:pPr>
      <w:r>
        <w:rPr>
          <w:rFonts w:ascii="Times New Roman" w:eastAsia="宋体" w:hAnsi="Times New Roman" w:cs="Times New Roman"/>
          <w:b/>
          <w:bCs/>
          <w:sz w:val="21"/>
          <w:szCs w:val="22"/>
        </w:rPr>
        <w:t>表</w:t>
      </w:r>
      <w:r>
        <w:rPr>
          <w:rFonts w:ascii="Times New Roman" w:eastAsia="宋体" w:hAnsi="Times New Roman" w:cs="Times New Roman"/>
          <w:b/>
          <w:bCs/>
          <w:sz w:val="21"/>
          <w:szCs w:val="22"/>
        </w:rPr>
        <w:t xml:space="preserve"> 7.3.8-4</w:t>
      </w:r>
      <w:r>
        <w:rPr>
          <w:rFonts w:ascii="Times New Roman" w:eastAsia="宋体" w:hAnsi="Times New Roman" w:cs="Times New Roman"/>
          <w:b/>
          <w:bCs/>
          <w:sz w:val="21"/>
          <w:szCs w:val="22"/>
        </w:rPr>
        <w:t>建筑一体化白光</w:t>
      </w:r>
      <w:r>
        <w:rPr>
          <w:rFonts w:ascii="Times New Roman" w:eastAsia="宋体" w:hAnsi="Times New Roman" w:cs="Times New Roman"/>
          <w:b/>
          <w:bCs/>
          <w:sz w:val="21"/>
          <w:szCs w:val="22"/>
        </w:rPr>
        <w:t>LED</w:t>
      </w:r>
      <w:r>
        <w:rPr>
          <w:rFonts w:ascii="Times New Roman" w:eastAsia="宋体" w:hAnsi="Times New Roman" w:cs="Times New Roman"/>
          <w:b/>
          <w:bCs/>
          <w:sz w:val="21"/>
          <w:szCs w:val="22"/>
        </w:rPr>
        <w:t>面发光单元初始效能</w:t>
      </w:r>
      <w:r>
        <w:rPr>
          <w:rFonts w:ascii="Times New Roman" w:eastAsia="宋体" w:hAnsi="Times New Roman" w:cs="Times New Roman"/>
          <w:b/>
          <w:bCs/>
          <w:sz w:val="21"/>
          <w:szCs w:val="22"/>
        </w:rPr>
        <w:t>(</w:t>
      </w:r>
      <w:proofErr w:type="spellStart"/>
      <w:r>
        <w:rPr>
          <w:rFonts w:ascii="Times New Roman" w:eastAsia="宋体" w:hAnsi="Times New Roman" w:cs="Times New Roman"/>
          <w:b/>
          <w:bCs/>
          <w:sz w:val="21"/>
          <w:szCs w:val="22"/>
        </w:rPr>
        <w:t>lm</w:t>
      </w:r>
      <w:proofErr w:type="spellEnd"/>
      <w:r>
        <w:rPr>
          <w:rFonts w:ascii="Times New Roman" w:eastAsia="宋体" w:hAnsi="Times New Roman" w:cs="Times New Roman"/>
          <w:b/>
          <w:bCs/>
          <w:sz w:val="21"/>
          <w:szCs w:val="22"/>
        </w:rPr>
        <w:t>/W)</w:t>
      </w:r>
    </w:p>
    <w:tbl>
      <w:tblPr>
        <w:tblW w:w="8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50"/>
        <w:gridCol w:w="2690"/>
        <w:gridCol w:w="3697"/>
      </w:tblGrid>
      <w:tr w:rsidR="00855F26" w14:paraId="5F66B3B8" w14:textId="77777777">
        <w:trPr>
          <w:trHeight w:val="311"/>
        </w:trPr>
        <w:tc>
          <w:tcPr>
            <w:tcW w:w="2250" w:type="dxa"/>
            <w:tcBorders>
              <w:top w:val="single" w:sz="8" w:space="0" w:color="000000"/>
              <w:left w:val="single" w:sz="8" w:space="0" w:color="000000"/>
              <w:bottom w:val="single" w:sz="6" w:space="0" w:color="000000"/>
              <w:right w:val="single" w:sz="6" w:space="0" w:color="000000"/>
            </w:tcBorders>
          </w:tcPr>
          <w:p w14:paraId="508746E4" w14:textId="77777777" w:rsidR="00855F26" w:rsidRDefault="00000000">
            <w:pPr>
              <w:widowControl/>
              <w:spacing w:line="240" w:lineRule="auto"/>
              <w:jc w:val="center"/>
              <w:rPr>
                <w:sz w:val="21"/>
                <w:szCs w:val="18"/>
              </w:rPr>
            </w:pPr>
            <w:r>
              <w:rPr>
                <w:rFonts w:hint="eastAsia"/>
                <w:sz w:val="21"/>
                <w:szCs w:val="18"/>
              </w:rPr>
              <w:t>额定相关色温</w:t>
            </w:r>
          </w:p>
        </w:tc>
        <w:tc>
          <w:tcPr>
            <w:tcW w:w="2690" w:type="dxa"/>
            <w:tcBorders>
              <w:top w:val="single" w:sz="8" w:space="0" w:color="000000"/>
              <w:left w:val="single" w:sz="6" w:space="0" w:color="000000"/>
              <w:bottom w:val="single" w:sz="6" w:space="0" w:color="000000"/>
              <w:right w:val="single" w:sz="6" w:space="0" w:color="000000"/>
            </w:tcBorders>
          </w:tcPr>
          <w:p w14:paraId="70B76D92" w14:textId="77777777" w:rsidR="00855F26" w:rsidRDefault="00000000">
            <w:pPr>
              <w:widowControl/>
              <w:spacing w:line="240" w:lineRule="auto"/>
              <w:jc w:val="center"/>
              <w:rPr>
                <w:sz w:val="21"/>
                <w:szCs w:val="18"/>
              </w:rPr>
            </w:pPr>
            <w:r>
              <w:rPr>
                <w:sz w:val="21"/>
                <w:szCs w:val="18"/>
              </w:rPr>
              <w:t>2700K/3000K</w:t>
            </w:r>
          </w:p>
        </w:tc>
        <w:tc>
          <w:tcPr>
            <w:tcW w:w="3697" w:type="dxa"/>
            <w:tcBorders>
              <w:top w:val="single" w:sz="8" w:space="0" w:color="000000"/>
              <w:left w:val="single" w:sz="6" w:space="0" w:color="000000"/>
              <w:bottom w:val="single" w:sz="6" w:space="0" w:color="000000"/>
              <w:right w:val="single" w:sz="8" w:space="0" w:color="000000"/>
            </w:tcBorders>
          </w:tcPr>
          <w:p w14:paraId="47F36496" w14:textId="77777777" w:rsidR="00855F26" w:rsidRDefault="00000000">
            <w:pPr>
              <w:widowControl/>
              <w:spacing w:line="240" w:lineRule="auto"/>
              <w:jc w:val="center"/>
              <w:rPr>
                <w:sz w:val="21"/>
                <w:szCs w:val="18"/>
              </w:rPr>
            </w:pPr>
            <w:r>
              <w:rPr>
                <w:sz w:val="21"/>
                <w:szCs w:val="18"/>
              </w:rPr>
              <w:t>3500</w:t>
            </w:r>
            <w:r>
              <w:rPr>
                <w:rFonts w:hint="eastAsia"/>
                <w:sz w:val="21"/>
                <w:szCs w:val="18"/>
              </w:rPr>
              <w:t>K</w:t>
            </w:r>
            <w:r>
              <w:rPr>
                <w:sz w:val="21"/>
                <w:szCs w:val="18"/>
              </w:rPr>
              <w:t>/4000K/5000K</w:t>
            </w:r>
          </w:p>
        </w:tc>
      </w:tr>
      <w:tr w:rsidR="00855F26" w14:paraId="6D7DE62E" w14:textId="77777777">
        <w:trPr>
          <w:trHeight w:val="311"/>
        </w:trPr>
        <w:tc>
          <w:tcPr>
            <w:tcW w:w="2250" w:type="dxa"/>
            <w:tcBorders>
              <w:top w:val="single" w:sz="8" w:space="0" w:color="000000"/>
              <w:left w:val="single" w:sz="8" w:space="0" w:color="000000"/>
              <w:bottom w:val="single" w:sz="6" w:space="0" w:color="000000"/>
              <w:right w:val="single" w:sz="6" w:space="0" w:color="000000"/>
            </w:tcBorders>
          </w:tcPr>
          <w:p w14:paraId="020982E6" w14:textId="77777777" w:rsidR="00855F26" w:rsidRDefault="00000000">
            <w:pPr>
              <w:widowControl/>
              <w:spacing w:line="240" w:lineRule="auto"/>
              <w:jc w:val="center"/>
              <w:rPr>
                <w:sz w:val="21"/>
                <w:szCs w:val="18"/>
              </w:rPr>
            </w:pPr>
            <w:r>
              <w:rPr>
                <w:rFonts w:hint="eastAsia"/>
                <w:sz w:val="21"/>
                <w:szCs w:val="18"/>
              </w:rPr>
              <w:lastRenderedPageBreak/>
              <w:t>灯具效能</w:t>
            </w:r>
          </w:p>
        </w:tc>
        <w:tc>
          <w:tcPr>
            <w:tcW w:w="2690" w:type="dxa"/>
            <w:tcBorders>
              <w:top w:val="single" w:sz="8" w:space="0" w:color="000000"/>
              <w:left w:val="single" w:sz="6" w:space="0" w:color="000000"/>
              <w:bottom w:val="single" w:sz="6" w:space="0" w:color="000000"/>
              <w:right w:val="single" w:sz="6" w:space="0" w:color="000000"/>
            </w:tcBorders>
          </w:tcPr>
          <w:p w14:paraId="41EF57FE" w14:textId="77777777" w:rsidR="00855F26" w:rsidRDefault="00000000">
            <w:pPr>
              <w:widowControl/>
              <w:spacing w:line="240" w:lineRule="auto"/>
              <w:jc w:val="center"/>
              <w:rPr>
                <w:sz w:val="21"/>
                <w:szCs w:val="18"/>
              </w:rPr>
            </w:pPr>
            <w:r>
              <w:rPr>
                <w:sz w:val="21"/>
                <w:szCs w:val="18"/>
              </w:rPr>
              <w:t>85</w:t>
            </w:r>
          </w:p>
        </w:tc>
        <w:tc>
          <w:tcPr>
            <w:tcW w:w="3697" w:type="dxa"/>
            <w:tcBorders>
              <w:top w:val="single" w:sz="8" w:space="0" w:color="000000"/>
              <w:left w:val="single" w:sz="6" w:space="0" w:color="000000"/>
              <w:bottom w:val="single" w:sz="6" w:space="0" w:color="000000"/>
              <w:right w:val="single" w:sz="8" w:space="0" w:color="000000"/>
            </w:tcBorders>
          </w:tcPr>
          <w:p w14:paraId="160F8C16" w14:textId="77777777" w:rsidR="00855F26" w:rsidRDefault="00000000">
            <w:pPr>
              <w:widowControl/>
              <w:spacing w:line="240" w:lineRule="auto"/>
              <w:jc w:val="center"/>
              <w:rPr>
                <w:sz w:val="21"/>
                <w:szCs w:val="18"/>
              </w:rPr>
            </w:pPr>
            <w:r>
              <w:rPr>
                <w:sz w:val="21"/>
                <w:szCs w:val="18"/>
              </w:rPr>
              <w:t>90</w:t>
            </w:r>
          </w:p>
        </w:tc>
      </w:tr>
    </w:tbl>
    <w:p w14:paraId="34807B53" w14:textId="77777777" w:rsidR="00855F26" w:rsidRDefault="00000000">
      <w:pPr>
        <w:pStyle w:val="aa"/>
        <w:keepNext/>
        <w:rPr>
          <w:rFonts w:ascii="Times New Roman" w:eastAsia="宋体" w:hAnsi="Times New Roman" w:cs="Times New Roman"/>
          <w:sz w:val="18"/>
        </w:rPr>
      </w:pPr>
      <w:r>
        <w:rPr>
          <w:rFonts w:ascii="Times New Roman" w:eastAsia="宋体" w:hAnsi="Times New Roman" w:cs="Times New Roman" w:hint="eastAsia"/>
          <w:sz w:val="18"/>
        </w:rPr>
        <w:t>注：本表适用于一般显色指数不低于</w:t>
      </w:r>
      <w:r>
        <w:rPr>
          <w:rFonts w:ascii="Times New Roman" w:eastAsia="宋体" w:hAnsi="Times New Roman" w:cs="Times New Roman" w:hint="eastAsia"/>
          <w:sz w:val="18"/>
        </w:rPr>
        <w:t>80</w:t>
      </w:r>
      <w:r>
        <w:rPr>
          <w:rFonts w:ascii="Times New Roman" w:eastAsia="宋体" w:hAnsi="Times New Roman" w:cs="Times New Roman" w:hint="eastAsia"/>
          <w:sz w:val="18"/>
        </w:rPr>
        <w:t>，特殊显色指数</w:t>
      </w:r>
      <w:r>
        <w:rPr>
          <w:rFonts w:ascii="Times New Roman" w:eastAsia="宋体" w:hAnsi="Times New Roman" w:cs="Times New Roman" w:hint="eastAsia"/>
          <w:i/>
          <w:iCs/>
          <w:sz w:val="18"/>
        </w:rPr>
        <w:t>R</w:t>
      </w:r>
      <w:r>
        <w:rPr>
          <w:rFonts w:ascii="Times New Roman" w:eastAsia="宋体" w:hAnsi="Times New Roman" w:cs="Times New Roman" w:hint="eastAsia"/>
          <w:sz w:val="18"/>
          <w:vertAlign w:val="subscript"/>
        </w:rPr>
        <w:t>9</w:t>
      </w:r>
      <w:r>
        <w:rPr>
          <w:rFonts w:ascii="Times New Roman" w:eastAsia="宋体" w:hAnsi="Times New Roman" w:cs="Times New Roman" w:hint="eastAsia"/>
          <w:sz w:val="18"/>
        </w:rPr>
        <w:t>不低于</w:t>
      </w:r>
      <w:r>
        <w:rPr>
          <w:rFonts w:ascii="Times New Roman" w:eastAsia="宋体" w:hAnsi="Times New Roman" w:cs="Times New Roman" w:hint="eastAsia"/>
          <w:sz w:val="18"/>
        </w:rPr>
        <w:t>0</w:t>
      </w:r>
      <w:r>
        <w:rPr>
          <w:rFonts w:ascii="Times New Roman" w:eastAsia="宋体" w:hAnsi="Times New Roman" w:cs="Times New Roman" w:hint="eastAsia"/>
          <w:sz w:val="18"/>
        </w:rPr>
        <w:t>的发光单元。</w:t>
      </w:r>
    </w:p>
    <w:p w14:paraId="4007F2EC" w14:textId="105B53E8" w:rsidR="00855F26" w:rsidRDefault="00000000">
      <w:pPr>
        <w:pStyle w:val="aa"/>
        <w:keepNext/>
        <w:jc w:val="center"/>
        <w:rPr>
          <w:rFonts w:ascii="Times New Roman" w:eastAsia="宋体" w:hAnsi="Times New Roman" w:cs="Times New Roman"/>
          <w:b/>
          <w:bCs/>
          <w:sz w:val="21"/>
          <w:szCs w:val="22"/>
        </w:rPr>
      </w:pPr>
      <w:r>
        <w:rPr>
          <w:rFonts w:ascii="Times New Roman" w:eastAsia="宋体" w:hAnsi="Times New Roman" w:cs="Times New Roman"/>
          <w:b/>
          <w:bCs/>
          <w:sz w:val="21"/>
          <w:szCs w:val="22"/>
        </w:rPr>
        <w:t>表</w:t>
      </w:r>
      <w:r>
        <w:rPr>
          <w:rFonts w:ascii="Times New Roman" w:eastAsia="宋体" w:hAnsi="Times New Roman" w:cs="Times New Roman"/>
          <w:b/>
          <w:bCs/>
          <w:sz w:val="21"/>
          <w:szCs w:val="22"/>
        </w:rPr>
        <w:t xml:space="preserve">7.3.8-5LED </w:t>
      </w:r>
      <w:r>
        <w:rPr>
          <w:rFonts w:ascii="Times New Roman" w:eastAsia="宋体" w:hAnsi="Times New Roman" w:cs="Times New Roman"/>
          <w:b/>
          <w:bCs/>
          <w:sz w:val="21"/>
          <w:szCs w:val="22"/>
        </w:rPr>
        <w:t>道路照明灯具初始效能</w:t>
      </w:r>
      <w:r>
        <w:rPr>
          <w:rFonts w:ascii="Times New Roman" w:eastAsia="宋体" w:hAnsi="Times New Roman" w:cs="Times New Roman"/>
          <w:b/>
          <w:bCs/>
          <w:sz w:val="21"/>
          <w:szCs w:val="22"/>
        </w:rPr>
        <w:t>(</w:t>
      </w:r>
      <w:proofErr w:type="spellStart"/>
      <w:r>
        <w:rPr>
          <w:rFonts w:ascii="Times New Roman" w:eastAsia="宋体" w:hAnsi="Times New Roman" w:cs="Times New Roman"/>
          <w:b/>
          <w:bCs/>
          <w:sz w:val="21"/>
          <w:szCs w:val="22"/>
        </w:rPr>
        <w:t>lm</w:t>
      </w:r>
      <w:proofErr w:type="spellEnd"/>
      <w:r>
        <w:rPr>
          <w:rFonts w:ascii="Times New Roman" w:eastAsia="宋体" w:hAnsi="Times New Roman" w:cs="Times New Roman"/>
          <w:b/>
          <w:bCs/>
          <w:sz w:val="21"/>
          <w:szCs w:val="22"/>
        </w:rPr>
        <w:t>/W)</w:t>
      </w:r>
    </w:p>
    <w:tbl>
      <w:tblPr>
        <w:tblW w:w="8557"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60"/>
        <w:gridCol w:w="1620"/>
        <w:gridCol w:w="1890"/>
        <w:gridCol w:w="3787"/>
      </w:tblGrid>
      <w:tr w:rsidR="00855F26" w14:paraId="71E0A32C" w14:textId="77777777">
        <w:trPr>
          <w:trHeight w:val="619"/>
        </w:trPr>
        <w:tc>
          <w:tcPr>
            <w:tcW w:w="2880" w:type="dxa"/>
            <w:gridSpan w:val="2"/>
            <w:tcBorders>
              <w:top w:val="single" w:sz="8" w:space="0" w:color="000000"/>
              <w:left w:val="single" w:sz="8" w:space="0" w:color="000000"/>
              <w:bottom w:val="single" w:sz="6" w:space="0" w:color="000000"/>
              <w:right w:val="single" w:sz="6" w:space="0" w:color="000000"/>
            </w:tcBorders>
            <w:vAlign w:val="center"/>
          </w:tcPr>
          <w:p w14:paraId="0BFF246D" w14:textId="77777777" w:rsidR="00855F26" w:rsidRDefault="00000000">
            <w:pPr>
              <w:widowControl/>
              <w:spacing w:line="240" w:lineRule="auto"/>
              <w:jc w:val="center"/>
              <w:rPr>
                <w:sz w:val="21"/>
                <w:szCs w:val="18"/>
              </w:rPr>
            </w:pPr>
            <w:r>
              <w:rPr>
                <w:rFonts w:hint="eastAsia"/>
                <w:sz w:val="21"/>
                <w:szCs w:val="18"/>
              </w:rPr>
              <w:t>额定相关色温</w:t>
            </w:r>
          </w:p>
        </w:tc>
        <w:tc>
          <w:tcPr>
            <w:tcW w:w="1890" w:type="dxa"/>
            <w:tcBorders>
              <w:top w:val="single" w:sz="8" w:space="0" w:color="000000"/>
              <w:left w:val="single" w:sz="6" w:space="0" w:color="000000"/>
              <w:bottom w:val="single" w:sz="6" w:space="0" w:color="000000"/>
              <w:right w:val="single" w:sz="6" w:space="0" w:color="000000"/>
            </w:tcBorders>
            <w:vAlign w:val="center"/>
          </w:tcPr>
          <w:p w14:paraId="56251129" w14:textId="77777777" w:rsidR="00855F26" w:rsidRDefault="00000000">
            <w:pPr>
              <w:widowControl/>
              <w:spacing w:line="240" w:lineRule="auto"/>
              <w:jc w:val="center"/>
              <w:rPr>
                <w:sz w:val="21"/>
                <w:szCs w:val="18"/>
              </w:rPr>
            </w:pPr>
            <w:r>
              <w:rPr>
                <w:sz w:val="21"/>
                <w:szCs w:val="18"/>
              </w:rPr>
              <w:t xml:space="preserve">CCT </w:t>
            </w:r>
            <w:r>
              <w:rPr>
                <w:rFonts w:hint="eastAsia"/>
                <w:sz w:val="21"/>
                <w:szCs w:val="18"/>
              </w:rPr>
              <w:t>&lt;</w:t>
            </w:r>
            <w:r>
              <w:rPr>
                <w:sz w:val="21"/>
                <w:szCs w:val="18"/>
              </w:rPr>
              <w:t xml:space="preserve"> 3500K</w:t>
            </w:r>
          </w:p>
        </w:tc>
        <w:tc>
          <w:tcPr>
            <w:tcW w:w="3787" w:type="dxa"/>
            <w:tcBorders>
              <w:top w:val="single" w:sz="8" w:space="0" w:color="000000"/>
              <w:left w:val="single" w:sz="6" w:space="0" w:color="000000"/>
              <w:bottom w:val="single" w:sz="6" w:space="0" w:color="000000"/>
              <w:right w:val="single" w:sz="8" w:space="0" w:color="000000"/>
            </w:tcBorders>
            <w:vAlign w:val="center"/>
          </w:tcPr>
          <w:p w14:paraId="67102823" w14:textId="77777777" w:rsidR="00855F26" w:rsidRDefault="00000000">
            <w:pPr>
              <w:widowControl/>
              <w:spacing w:line="240" w:lineRule="auto"/>
              <w:jc w:val="center"/>
              <w:rPr>
                <w:sz w:val="21"/>
                <w:szCs w:val="18"/>
              </w:rPr>
            </w:pPr>
            <w:r>
              <w:rPr>
                <w:rFonts w:hint="eastAsia"/>
                <w:sz w:val="21"/>
                <w:szCs w:val="18"/>
              </w:rPr>
              <w:t>3</w:t>
            </w:r>
            <w:r>
              <w:rPr>
                <w:sz w:val="21"/>
                <w:szCs w:val="18"/>
              </w:rPr>
              <w:t>500K</w:t>
            </w:r>
            <w:r>
              <w:rPr>
                <w:rFonts w:hint="eastAsia"/>
                <w:sz w:val="21"/>
                <w:szCs w:val="18"/>
              </w:rPr>
              <w:t>≤</w:t>
            </w:r>
            <w:r>
              <w:rPr>
                <w:rFonts w:hint="eastAsia"/>
                <w:sz w:val="21"/>
                <w:szCs w:val="18"/>
              </w:rPr>
              <w:t>C</w:t>
            </w:r>
            <w:r>
              <w:rPr>
                <w:sz w:val="21"/>
                <w:szCs w:val="18"/>
              </w:rPr>
              <w:t>CT</w:t>
            </w:r>
            <w:r>
              <w:rPr>
                <w:rFonts w:hint="eastAsia"/>
                <w:sz w:val="21"/>
                <w:szCs w:val="18"/>
              </w:rPr>
              <w:t>≤</w:t>
            </w:r>
            <w:r>
              <w:rPr>
                <w:rFonts w:hint="eastAsia"/>
                <w:sz w:val="21"/>
                <w:szCs w:val="18"/>
              </w:rPr>
              <w:t>5</w:t>
            </w:r>
            <w:r>
              <w:rPr>
                <w:sz w:val="21"/>
                <w:szCs w:val="18"/>
              </w:rPr>
              <w:t>500K</w:t>
            </w:r>
          </w:p>
        </w:tc>
      </w:tr>
      <w:tr w:rsidR="00855F26" w14:paraId="397612D6" w14:textId="77777777">
        <w:trPr>
          <w:trHeight w:val="615"/>
        </w:trPr>
        <w:tc>
          <w:tcPr>
            <w:tcW w:w="1260" w:type="dxa"/>
            <w:vMerge w:val="restart"/>
            <w:tcBorders>
              <w:top w:val="single" w:sz="6" w:space="0" w:color="000000"/>
              <w:left w:val="single" w:sz="8" w:space="0" w:color="000000"/>
              <w:bottom w:val="single" w:sz="6" w:space="0" w:color="000000"/>
              <w:right w:val="single" w:sz="4" w:space="0" w:color="000000"/>
            </w:tcBorders>
            <w:vAlign w:val="center"/>
          </w:tcPr>
          <w:p w14:paraId="51E0D4BB" w14:textId="77777777" w:rsidR="00855F26" w:rsidRDefault="00000000">
            <w:pPr>
              <w:widowControl/>
              <w:spacing w:line="240" w:lineRule="auto"/>
              <w:jc w:val="center"/>
              <w:rPr>
                <w:sz w:val="21"/>
                <w:szCs w:val="18"/>
              </w:rPr>
            </w:pPr>
            <w:r>
              <w:rPr>
                <w:rFonts w:hint="eastAsia"/>
                <w:sz w:val="21"/>
                <w:szCs w:val="18"/>
              </w:rPr>
              <w:t>灯具效能</w:t>
            </w:r>
          </w:p>
          <w:p w14:paraId="394DEC9D" w14:textId="77777777" w:rsidR="00855F26" w:rsidRDefault="00855F26">
            <w:pPr>
              <w:widowControl/>
              <w:spacing w:line="240" w:lineRule="auto"/>
              <w:jc w:val="center"/>
              <w:rPr>
                <w:sz w:val="21"/>
                <w:szCs w:val="18"/>
              </w:rPr>
            </w:pPr>
          </w:p>
        </w:tc>
        <w:tc>
          <w:tcPr>
            <w:tcW w:w="1620" w:type="dxa"/>
            <w:tcBorders>
              <w:top w:val="single" w:sz="6" w:space="0" w:color="000000"/>
              <w:left w:val="single" w:sz="4" w:space="0" w:color="000000"/>
              <w:bottom w:val="single" w:sz="6" w:space="0" w:color="000000"/>
              <w:right w:val="single" w:sz="6" w:space="0" w:color="000000"/>
            </w:tcBorders>
            <w:vAlign w:val="center"/>
          </w:tcPr>
          <w:p w14:paraId="7D7B2556" w14:textId="77777777" w:rsidR="00855F26" w:rsidRDefault="00000000">
            <w:pPr>
              <w:widowControl/>
              <w:spacing w:line="240" w:lineRule="auto"/>
              <w:jc w:val="center"/>
              <w:rPr>
                <w:sz w:val="21"/>
                <w:szCs w:val="18"/>
              </w:rPr>
            </w:pPr>
            <w:r>
              <w:rPr>
                <w:rFonts w:hint="eastAsia"/>
                <w:sz w:val="21"/>
                <w:szCs w:val="18"/>
              </w:rPr>
              <w:t>功率</w:t>
            </w:r>
            <w:r>
              <w:rPr>
                <w:sz w:val="21"/>
                <w:szCs w:val="18"/>
              </w:rPr>
              <w:t xml:space="preserve"> </w:t>
            </w:r>
            <w:r>
              <w:rPr>
                <w:rFonts w:hint="eastAsia"/>
                <w:sz w:val="21"/>
                <w:szCs w:val="18"/>
              </w:rPr>
              <w:t>≤</w:t>
            </w:r>
            <w:r>
              <w:rPr>
                <w:rFonts w:hint="eastAsia"/>
                <w:sz w:val="21"/>
                <w:szCs w:val="18"/>
              </w:rPr>
              <w:t>6</w:t>
            </w:r>
            <w:r>
              <w:rPr>
                <w:sz w:val="21"/>
                <w:szCs w:val="18"/>
              </w:rPr>
              <w:t>0W</w:t>
            </w:r>
          </w:p>
        </w:tc>
        <w:tc>
          <w:tcPr>
            <w:tcW w:w="1890" w:type="dxa"/>
            <w:tcBorders>
              <w:top w:val="single" w:sz="6" w:space="0" w:color="000000"/>
              <w:left w:val="single" w:sz="6" w:space="0" w:color="000000"/>
              <w:bottom w:val="single" w:sz="6" w:space="0" w:color="000000"/>
              <w:right w:val="single" w:sz="6" w:space="0" w:color="000000"/>
            </w:tcBorders>
            <w:vAlign w:val="center"/>
          </w:tcPr>
          <w:p w14:paraId="7854606E" w14:textId="77777777" w:rsidR="00855F26" w:rsidRDefault="00000000">
            <w:pPr>
              <w:widowControl/>
              <w:spacing w:line="240" w:lineRule="auto"/>
              <w:jc w:val="center"/>
              <w:rPr>
                <w:sz w:val="21"/>
                <w:szCs w:val="18"/>
              </w:rPr>
            </w:pPr>
            <w:r>
              <w:rPr>
                <w:sz w:val="21"/>
                <w:szCs w:val="18"/>
              </w:rPr>
              <w:t>115</w:t>
            </w:r>
          </w:p>
        </w:tc>
        <w:tc>
          <w:tcPr>
            <w:tcW w:w="3787" w:type="dxa"/>
            <w:tcBorders>
              <w:top w:val="single" w:sz="6" w:space="0" w:color="000000"/>
              <w:left w:val="single" w:sz="6" w:space="0" w:color="000000"/>
              <w:bottom w:val="single" w:sz="6" w:space="0" w:color="000000"/>
              <w:right w:val="single" w:sz="6" w:space="0" w:color="000000"/>
            </w:tcBorders>
            <w:vAlign w:val="center"/>
          </w:tcPr>
          <w:p w14:paraId="58045678" w14:textId="77777777" w:rsidR="00855F26" w:rsidRDefault="00000000">
            <w:pPr>
              <w:widowControl/>
              <w:spacing w:line="240" w:lineRule="auto"/>
              <w:jc w:val="center"/>
              <w:rPr>
                <w:sz w:val="21"/>
                <w:szCs w:val="18"/>
              </w:rPr>
            </w:pPr>
            <w:r>
              <w:rPr>
                <w:sz w:val="21"/>
                <w:szCs w:val="18"/>
              </w:rPr>
              <w:t>120</w:t>
            </w:r>
          </w:p>
        </w:tc>
      </w:tr>
      <w:tr w:rsidR="00855F26" w14:paraId="6AA3D7CF" w14:textId="77777777">
        <w:trPr>
          <w:trHeight w:val="606"/>
        </w:trPr>
        <w:tc>
          <w:tcPr>
            <w:tcW w:w="1260" w:type="dxa"/>
            <w:vMerge/>
            <w:tcBorders>
              <w:top w:val="single" w:sz="6" w:space="0" w:color="000000"/>
              <w:left w:val="single" w:sz="8" w:space="0" w:color="000000"/>
              <w:bottom w:val="single" w:sz="6" w:space="0" w:color="000000"/>
              <w:right w:val="single" w:sz="4" w:space="0" w:color="000000"/>
            </w:tcBorders>
            <w:vAlign w:val="center"/>
          </w:tcPr>
          <w:p w14:paraId="01BD5C09" w14:textId="77777777" w:rsidR="00855F26" w:rsidRDefault="00855F26">
            <w:pPr>
              <w:widowControl/>
              <w:spacing w:line="240" w:lineRule="auto"/>
              <w:jc w:val="center"/>
              <w:rPr>
                <w:sz w:val="21"/>
                <w:szCs w:val="18"/>
                <w:lang w:bidi="zh-CN"/>
              </w:rPr>
            </w:pPr>
          </w:p>
        </w:tc>
        <w:tc>
          <w:tcPr>
            <w:tcW w:w="1620" w:type="dxa"/>
            <w:tcBorders>
              <w:top w:val="single" w:sz="6" w:space="0" w:color="000000"/>
              <w:left w:val="single" w:sz="4" w:space="0" w:color="000000"/>
              <w:bottom w:val="single" w:sz="6" w:space="0" w:color="000000"/>
              <w:right w:val="single" w:sz="6" w:space="0" w:color="000000"/>
            </w:tcBorders>
            <w:vAlign w:val="center"/>
          </w:tcPr>
          <w:p w14:paraId="588072E6" w14:textId="77777777" w:rsidR="00855F26" w:rsidRDefault="00000000">
            <w:pPr>
              <w:widowControl/>
              <w:spacing w:line="240" w:lineRule="auto"/>
              <w:jc w:val="center"/>
              <w:rPr>
                <w:sz w:val="21"/>
                <w:szCs w:val="18"/>
              </w:rPr>
            </w:pPr>
            <w:r>
              <w:rPr>
                <w:rFonts w:hint="eastAsia"/>
                <w:sz w:val="21"/>
                <w:szCs w:val="18"/>
              </w:rPr>
              <w:t>功率</w:t>
            </w:r>
            <w:r>
              <w:rPr>
                <w:sz w:val="21"/>
                <w:szCs w:val="18"/>
              </w:rPr>
              <w:t xml:space="preserve"> </w:t>
            </w:r>
            <w:r>
              <w:rPr>
                <w:rFonts w:hint="eastAsia"/>
                <w:sz w:val="21"/>
                <w:szCs w:val="18"/>
              </w:rPr>
              <w:t>＞</w:t>
            </w:r>
            <w:r>
              <w:rPr>
                <w:rFonts w:hint="eastAsia"/>
                <w:sz w:val="21"/>
                <w:szCs w:val="18"/>
              </w:rPr>
              <w:t>6</w:t>
            </w:r>
            <w:r>
              <w:rPr>
                <w:sz w:val="21"/>
                <w:szCs w:val="18"/>
              </w:rPr>
              <w:t>0W</w:t>
            </w:r>
          </w:p>
        </w:tc>
        <w:tc>
          <w:tcPr>
            <w:tcW w:w="1890" w:type="dxa"/>
            <w:tcBorders>
              <w:top w:val="single" w:sz="6" w:space="0" w:color="000000"/>
              <w:left w:val="single" w:sz="6" w:space="0" w:color="000000"/>
              <w:bottom w:val="single" w:sz="6" w:space="0" w:color="000000"/>
              <w:right w:val="single" w:sz="6" w:space="0" w:color="000000"/>
            </w:tcBorders>
            <w:vAlign w:val="center"/>
          </w:tcPr>
          <w:p w14:paraId="52C4D326" w14:textId="77777777" w:rsidR="00855F26" w:rsidRDefault="00000000">
            <w:pPr>
              <w:widowControl/>
              <w:spacing w:line="240" w:lineRule="auto"/>
              <w:jc w:val="center"/>
              <w:rPr>
                <w:sz w:val="21"/>
                <w:szCs w:val="18"/>
              </w:rPr>
            </w:pPr>
            <w:r>
              <w:rPr>
                <w:sz w:val="21"/>
                <w:szCs w:val="18"/>
              </w:rPr>
              <w:t>120</w:t>
            </w:r>
          </w:p>
        </w:tc>
        <w:tc>
          <w:tcPr>
            <w:tcW w:w="3787" w:type="dxa"/>
            <w:tcBorders>
              <w:top w:val="single" w:sz="6" w:space="0" w:color="000000"/>
              <w:left w:val="single" w:sz="6" w:space="0" w:color="000000"/>
              <w:bottom w:val="single" w:sz="6" w:space="0" w:color="000000"/>
              <w:right w:val="single" w:sz="6" w:space="0" w:color="000000"/>
            </w:tcBorders>
            <w:vAlign w:val="center"/>
          </w:tcPr>
          <w:p w14:paraId="63E5315E" w14:textId="77777777" w:rsidR="00855F26" w:rsidRDefault="00000000">
            <w:pPr>
              <w:widowControl/>
              <w:spacing w:line="240" w:lineRule="auto"/>
              <w:jc w:val="center"/>
              <w:rPr>
                <w:sz w:val="21"/>
                <w:szCs w:val="18"/>
              </w:rPr>
            </w:pPr>
            <w:r>
              <w:rPr>
                <w:sz w:val="21"/>
                <w:szCs w:val="18"/>
              </w:rPr>
              <w:t>125</w:t>
            </w:r>
          </w:p>
        </w:tc>
      </w:tr>
    </w:tbl>
    <w:p w14:paraId="2A9B1949" w14:textId="4B45A7F6" w:rsidR="00855F26" w:rsidRDefault="00855F26">
      <w:pPr>
        <w:widowControl/>
        <w:spacing w:line="240" w:lineRule="auto"/>
        <w:jc w:val="left"/>
        <w:rPr>
          <w:sz w:val="15"/>
          <w:szCs w:val="15"/>
        </w:rPr>
      </w:pPr>
    </w:p>
    <w:p w14:paraId="15C459BC" w14:textId="326CBA59" w:rsidR="00110650" w:rsidRPr="00110650" w:rsidRDefault="00110650" w:rsidP="00110650">
      <w:pPr>
        <w:widowControl/>
        <w:jc w:val="left"/>
        <w:rPr>
          <w:szCs w:val="24"/>
        </w:rPr>
      </w:pPr>
      <w:r>
        <w:rPr>
          <w:rFonts w:hint="eastAsia"/>
          <w:color w:val="00B0F0"/>
        </w:rPr>
        <w:t>【条文说明】</w:t>
      </w:r>
      <w:r>
        <w:rPr>
          <w:rFonts w:hint="eastAsia"/>
          <w:color w:val="00B0F0"/>
        </w:rPr>
        <w:t>LED</w:t>
      </w:r>
      <w:r>
        <w:rPr>
          <w:rFonts w:hint="eastAsia"/>
          <w:color w:val="00B0F0"/>
        </w:rPr>
        <w:t>道路照明灯具</w:t>
      </w:r>
      <w:r w:rsidRPr="00110650">
        <w:rPr>
          <w:rFonts w:hint="eastAsia"/>
          <w:color w:val="00B0F0"/>
        </w:rPr>
        <w:t>符合《道路和隧道照明用</w:t>
      </w:r>
      <w:r w:rsidRPr="00110650">
        <w:rPr>
          <w:rFonts w:hint="eastAsia"/>
          <w:color w:val="00B0F0"/>
        </w:rPr>
        <w:t>LED</w:t>
      </w:r>
      <w:r w:rsidRPr="00110650">
        <w:rPr>
          <w:rFonts w:hint="eastAsia"/>
          <w:color w:val="00B0F0"/>
        </w:rPr>
        <w:t>灯具能效限定值及能效等级》</w:t>
      </w:r>
      <w:r w:rsidRPr="00110650">
        <w:rPr>
          <w:rFonts w:hint="eastAsia"/>
          <w:color w:val="00B0F0"/>
        </w:rPr>
        <w:t xml:space="preserve">GB 37478-2019 </w:t>
      </w:r>
      <w:r w:rsidRPr="00110650">
        <w:rPr>
          <w:rFonts w:hint="eastAsia"/>
          <w:color w:val="00B0F0"/>
        </w:rPr>
        <w:t>的能效等级</w:t>
      </w:r>
      <w:r w:rsidRPr="00110650">
        <w:rPr>
          <w:rFonts w:hint="eastAsia"/>
          <w:color w:val="00B0F0"/>
        </w:rPr>
        <w:t>2</w:t>
      </w:r>
      <w:r w:rsidRPr="00110650">
        <w:rPr>
          <w:rFonts w:hint="eastAsia"/>
          <w:color w:val="00B0F0"/>
        </w:rPr>
        <w:t>级要求</w:t>
      </w:r>
      <w:r>
        <w:rPr>
          <w:rFonts w:hint="eastAsia"/>
          <w:color w:val="00B0F0"/>
        </w:rPr>
        <w:t>。</w:t>
      </w:r>
    </w:p>
    <w:p w14:paraId="1444BD23" w14:textId="3F21FBC4"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LED</w:t>
      </w:r>
      <w:r>
        <w:rPr>
          <w:rFonts w:ascii="Times New Roman"/>
          <w:sz w:val="24"/>
          <w:szCs w:val="24"/>
        </w:rPr>
        <w:t>灯具的闪变指数（</w:t>
      </w:r>
      <m:oMath>
        <m:sSubSup>
          <m:sSubSupPr>
            <m:ctrlPr>
              <w:rPr>
                <w:rFonts w:ascii="Cambria Math" w:hAnsi="Cambria Math"/>
                <w:sz w:val="24"/>
                <w:szCs w:val="24"/>
              </w:rPr>
            </m:ctrlPr>
          </m:sSubSupPr>
          <m:e>
            <m:r>
              <w:rPr>
                <w:rFonts w:ascii="Cambria Math" w:hAnsi="Cambria Math"/>
                <w:sz w:val="24"/>
                <w:szCs w:val="24"/>
              </w:rPr>
              <m:t>P</m:t>
            </m:r>
          </m:e>
          <m:sub>
            <m:r>
              <m:rPr>
                <m:sty m:val="p"/>
              </m:rPr>
              <w:rPr>
                <w:rFonts w:ascii="Cambria Math" w:hAnsi="Cambria Math"/>
                <w:sz w:val="24"/>
                <w:szCs w:val="24"/>
              </w:rPr>
              <m:t>st</m:t>
            </m:r>
          </m:sub>
          <m:sup>
            <m:r>
              <m:rPr>
                <m:sty m:val="p"/>
              </m:rPr>
              <w:rPr>
                <w:rFonts w:ascii="Cambria Math" w:hAnsi="Cambria Math"/>
                <w:sz w:val="24"/>
                <w:szCs w:val="24"/>
              </w:rPr>
              <m:t>LM</m:t>
            </m:r>
          </m:sup>
        </m:sSubSup>
      </m:oMath>
      <w:r>
        <w:rPr>
          <w:rFonts w:ascii="Times New Roman"/>
          <w:sz w:val="24"/>
          <w:szCs w:val="24"/>
        </w:rPr>
        <w:t>）不应大于</w:t>
      </w:r>
      <w:r>
        <w:rPr>
          <w:rFonts w:ascii="Times New Roman"/>
          <w:sz w:val="24"/>
          <w:szCs w:val="24"/>
        </w:rPr>
        <w:t>1</w:t>
      </w:r>
      <w:r>
        <w:rPr>
          <w:rFonts w:ascii="Times New Roman"/>
          <w:sz w:val="24"/>
          <w:szCs w:val="24"/>
        </w:rPr>
        <w:t>，人员长期工作的房间或场所采用的照明光源和灯具，其频闪效应可视度（</w:t>
      </w:r>
      <w:r>
        <w:rPr>
          <w:rFonts w:ascii="Times New Roman"/>
          <w:sz w:val="24"/>
          <w:szCs w:val="24"/>
        </w:rPr>
        <w:t>SVM</w:t>
      </w:r>
      <w:r>
        <w:rPr>
          <w:rFonts w:ascii="Times New Roman"/>
          <w:sz w:val="24"/>
          <w:szCs w:val="24"/>
        </w:rPr>
        <w:t>）不应大于</w:t>
      </w:r>
      <w:r>
        <w:rPr>
          <w:rFonts w:ascii="Times New Roman"/>
          <w:sz w:val="24"/>
          <w:szCs w:val="24"/>
        </w:rPr>
        <w:t>1.3</w:t>
      </w:r>
      <w:r>
        <w:rPr>
          <w:rFonts w:ascii="Times New Roman"/>
          <w:sz w:val="24"/>
          <w:szCs w:val="24"/>
        </w:rPr>
        <w:t>。</w:t>
      </w:r>
    </w:p>
    <w:p w14:paraId="4F46C668" w14:textId="60A90F26" w:rsidR="00855F26" w:rsidRDefault="00000000">
      <w:pPr>
        <w:pStyle w:val="2"/>
        <w:numPr>
          <w:ilvl w:val="1"/>
          <w:numId w:val="1"/>
        </w:numPr>
        <w:spacing w:line="400" w:lineRule="exact"/>
        <w:rPr>
          <w:rFonts w:ascii="Times New Roman" w:hAnsi="Times New Roman"/>
        </w:rPr>
      </w:pPr>
      <w:bookmarkStart w:id="139" w:name="_Toc27708"/>
      <w:r>
        <w:rPr>
          <w:rFonts w:ascii="Times New Roman" w:hAnsi="Times New Roman" w:hint="eastAsia"/>
        </w:rPr>
        <w:t>电气要求</w:t>
      </w:r>
      <w:bookmarkEnd w:id="139"/>
    </w:p>
    <w:p w14:paraId="69366DCD"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灯具的额定电压应符合供电电压的规定。</w:t>
      </w:r>
    </w:p>
    <w:p w14:paraId="681F527F"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灯具在额定电压</w:t>
      </w:r>
      <w:r>
        <w:rPr>
          <w:rFonts w:ascii="Times New Roman"/>
          <w:sz w:val="24"/>
          <w:szCs w:val="24"/>
        </w:rPr>
        <w:t>90%-110%</w:t>
      </w:r>
      <w:r>
        <w:rPr>
          <w:rFonts w:ascii="Times New Roman"/>
          <w:sz w:val="24"/>
          <w:szCs w:val="24"/>
        </w:rPr>
        <w:t>范围内应能正常工作。</w:t>
      </w:r>
    </w:p>
    <w:p w14:paraId="14ACCA1A" w14:textId="77777777" w:rsidR="00855F26" w:rsidRDefault="00000000">
      <w:pPr>
        <w:widowControl/>
        <w:jc w:val="left"/>
        <w:rPr>
          <w:color w:val="00B0F0"/>
        </w:rPr>
      </w:pPr>
      <w:r>
        <w:rPr>
          <w:rFonts w:hint="eastAsia"/>
          <w:color w:val="00B0F0"/>
        </w:rPr>
        <w:t>【条文说明】本条规定了灯具在正常工作条件下的额定电压范围，考虑到电网电压的波动偏差最大为±</w:t>
      </w:r>
      <w:r>
        <w:rPr>
          <w:rFonts w:hint="eastAsia"/>
          <w:color w:val="00B0F0"/>
        </w:rPr>
        <w:t>10%</w:t>
      </w:r>
      <w:r>
        <w:rPr>
          <w:rFonts w:hint="eastAsia"/>
          <w:color w:val="00B0F0"/>
        </w:rPr>
        <w:t>，所以规定了灯具在额定电压</w:t>
      </w:r>
      <w:r>
        <w:rPr>
          <w:rFonts w:hint="eastAsia"/>
          <w:color w:val="00B0F0"/>
        </w:rPr>
        <w:t>90%-110%</w:t>
      </w:r>
      <w:r>
        <w:rPr>
          <w:rFonts w:hint="eastAsia"/>
          <w:color w:val="00B0F0"/>
        </w:rPr>
        <w:t>范围内应能正常工作。</w:t>
      </w:r>
    </w:p>
    <w:p w14:paraId="43D1F381" w14:textId="77777777" w:rsidR="00855F26" w:rsidRDefault="00000000">
      <w:pPr>
        <w:pStyle w:val="a1"/>
        <w:snapToGrid w:val="0"/>
        <w:spacing w:before="0" w:after="0" w:line="400" w:lineRule="atLeast"/>
        <w:outlineLvl w:val="2"/>
        <w:rPr>
          <w:rFonts w:ascii="Times New Roman"/>
          <w:sz w:val="24"/>
          <w:szCs w:val="24"/>
        </w:rPr>
      </w:pPr>
      <w:bookmarkStart w:id="140" w:name="_Toc8331"/>
      <w:r>
        <w:rPr>
          <w:rFonts w:ascii="Times New Roman"/>
          <w:sz w:val="24"/>
          <w:szCs w:val="24"/>
        </w:rPr>
        <w:t>灯具的输入功率与其额定值的偏差应符合下列规定：</w:t>
      </w:r>
      <w:bookmarkEnd w:id="140"/>
    </w:p>
    <w:p w14:paraId="68776E35" w14:textId="77777777" w:rsidR="00855F26" w:rsidRDefault="00000000">
      <w:pPr>
        <w:pStyle w:val="aff5"/>
        <w:widowControl/>
        <w:numPr>
          <w:ilvl w:val="0"/>
          <w:numId w:val="19"/>
        </w:numPr>
        <w:ind w:firstLineChars="0"/>
        <w:jc w:val="left"/>
      </w:pPr>
      <w:r>
        <w:rPr>
          <w:rFonts w:hint="eastAsia"/>
        </w:rPr>
        <w:t>额定功率不大于</w:t>
      </w:r>
      <w:r>
        <w:rPr>
          <w:rFonts w:hint="eastAsia"/>
        </w:rPr>
        <w:t>5W</w:t>
      </w:r>
      <w:r>
        <w:rPr>
          <w:rFonts w:hint="eastAsia"/>
        </w:rPr>
        <w:t>时，其偏差不应大于</w:t>
      </w:r>
      <w:r>
        <w:rPr>
          <w:rFonts w:hint="eastAsia"/>
        </w:rPr>
        <w:t>0</w:t>
      </w:r>
      <w:r>
        <w:t>.5</w:t>
      </w:r>
      <w:r>
        <w:rPr>
          <w:rFonts w:hint="eastAsia"/>
        </w:rPr>
        <w:t>W</w:t>
      </w:r>
      <w:r>
        <w:rPr>
          <w:rFonts w:hint="eastAsia"/>
        </w:rPr>
        <w:t>；</w:t>
      </w:r>
    </w:p>
    <w:p w14:paraId="48CBD8FF" w14:textId="77777777" w:rsidR="00855F26" w:rsidRDefault="00000000">
      <w:pPr>
        <w:pStyle w:val="aff5"/>
        <w:widowControl/>
        <w:numPr>
          <w:ilvl w:val="0"/>
          <w:numId w:val="19"/>
        </w:numPr>
        <w:ind w:firstLineChars="0"/>
        <w:jc w:val="left"/>
      </w:pPr>
      <w:r>
        <w:rPr>
          <w:rFonts w:hint="eastAsia"/>
        </w:rPr>
        <w:t>额定功率大于</w:t>
      </w:r>
      <w:r>
        <w:rPr>
          <w:rFonts w:hint="eastAsia"/>
        </w:rPr>
        <w:t>5W</w:t>
      </w:r>
      <w:r>
        <w:rPr>
          <w:rFonts w:hint="eastAsia"/>
        </w:rPr>
        <w:t>时，其偏差不应大于额定值的</w:t>
      </w:r>
      <w:r>
        <w:rPr>
          <w:rFonts w:hint="eastAsia"/>
        </w:rPr>
        <w:t>10%</w:t>
      </w:r>
      <w:r>
        <w:rPr>
          <w:rFonts w:hint="eastAsia"/>
        </w:rPr>
        <w:t>。</w:t>
      </w:r>
    </w:p>
    <w:p w14:paraId="4F507E23" w14:textId="77777777" w:rsidR="00855F26" w:rsidRDefault="00000000">
      <w:pPr>
        <w:widowControl/>
        <w:jc w:val="left"/>
        <w:rPr>
          <w:color w:val="00B0F0"/>
        </w:rPr>
      </w:pPr>
      <w:r>
        <w:rPr>
          <w:rFonts w:hint="eastAsia"/>
          <w:color w:val="00B0F0"/>
        </w:rPr>
        <w:t>【条文说明】本条规定了灯具输入功率与额定值的偏差要求，参考了标准</w:t>
      </w:r>
      <w:r>
        <w:rPr>
          <w:rFonts w:hint="eastAsia"/>
          <w:color w:val="00B0F0"/>
        </w:rPr>
        <w:t>GB/T 31897.1-2015</w:t>
      </w:r>
      <w:r>
        <w:rPr>
          <w:rFonts w:hint="eastAsia"/>
          <w:color w:val="00B0F0"/>
        </w:rPr>
        <w:t>《灯具性能</w:t>
      </w:r>
      <w:r>
        <w:rPr>
          <w:rFonts w:hint="eastAsia"/>
          <w:color w:val="00B0F0"/>
        </w:rPr>
        <w:t xml:space="preserve"> </w:t>
      </w:r>
      <w:r>
        <w:rPr>
          <w:rFonts w:hint="eastAsia"/>
          <w:color w:val="00B0F0"/>
        </w:rPr>
        <w:t>第</w:t>
      </w:r>
      <w:r>
        <w:rPr>
          <w:rFonts w:hint="eastAsia"/>
          <w:color w:val="00B0F0"/>
        </w:rPr>
        <w:t>1</w:t>
      </w:r>
      <w:r>
        <w:rPr>
          <w:rFonts w:hint="eastAsia"/>
          <w:color w:val="00B0F0"/>
        </w:rPr>
        <w:t>部分：一般要求》。灯具额定功率不大于</w:t>
      </w:r>
      <w:r>
        <w:rPr>
          <w:rFonts w:hint="eastAsia"/>
          <w:color w:val="00B0F0"/>
        </w:rPr>
        <w:t>5W</w:t>
      </w:r>
      <w:r>
        <w:rPr>
          <w:rFonts w:hint="eastAsia"/>
          <w:color w:val="00B0F0"/>
        </w:rPr>
        <w:t>时，其偏差不应大于</w:t>
      </w:r>
      <w:r>
        <w:rPr>
          <w:rFonts w:hint="eastAsia"/>
          <w:color w:val="00B0F0"/>
        </w:rPr>
        <w:t>0.5W</w:t>
      </w:r>
      <w:r>
        <w:rPr>
          <w:rFonts w:hint="eastAsia"/>
          <w:color w:val="00B0F0"/>
        </w:rPr>
        <w:t>；灯具额定功率大于</w:t>
      </w:r>
      <w:r>
        <w:rPr>
          <w:rFonts w:hint="eastAsia"/>
          <w:color w:val="00B0F0"/>
        </w:rPr>
        <w:t>5W</w:t>
      </w:r>
      <w:r>
        <w:rPr>
          <w:rFonts w:hint="eastAsia"/>
          <w:color w:val="00B0F0"/>
        </w:rPr>
        <w:t>时，其偏差不应大于额定值的</w:t>
      </w:r>
      <w:r>
        <w:rPr>
          <w:rFonts w:hint="eastAsia"/>
          <w:color w:val="00B0F0"/>
        </w:rPr>
        <w:t>10%</w:t>
      </w:r>
      <w:r>
        <w:rPr>
          <w:rFonts w:hint="eastAsia"/>
          <w:color w:val="00B0F0"/>
        </w:rPr>
        <w:t>。</w:t>
      </w:r>
    </w:p>
    <w:p w14:paraId="5E03D3D6"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额定条件下，</w:t>
      </w:r>
      <w:r>
        <w:rPr>
          <w:rFonts w:ascii="Times New Roman"/>
          <w:sz w:val="24"/>
          <w:szCs w:val="24"/>
        </w:rPr>
        <w:t>LED</w:t>
      </w:r>
      <w:r>
        <w:rPr>
          <w:rFonts w:ascii="Times New Roman"/>
          <w:sz w:val="24"/>
          <w:szCs w:val="24"/>
        </w:rPr>
        <w:t>灯具的功率因数不应低于表</w:t>
      </w:r>
      <w:r>
        <w:rPr>
          <w:rFonts w:ascii="Times New Roman"/>
          <w:sz w:val="24"/>
          <w:szCs w:val="24"/>
        </w:rPr>
        <w:t>7.4.4</w:t>
      </w:r>
      <w:r>
        <w:rPr>
          <w:rFonts w:ascii="Times New Roman"/>
          <w:sz w:val="24"/>
          <w:szCs w:val="24"/>
        </w:rPr>
        <w:t>的规定。</w:t>
      </w:r>
    </w:p>
    <w:p w14:paraId="53E2B1C0" w14:textId="77777777" w:rsidR="00855F26" w:rsidRDefault="00000000">
      <w:pPr>
        <w:pStyle w:val="aa"/>
        <w:keepNext/>
        <w:jc w:val="center"/>
        <w:rPr>
          <w:rFonts w:ascii="Times New Roman" w:eastAsia="宋体" w:hAnsi="Times New Roman" w:cs="Times New Roman"/>
          <w:b/>
          <w:bCs/>
          <w:sz w:val="21"/>
          <w:szCs w:val="22"/>
        </w:rPr>
      </w:pPr>
      <w:r>
        <w:rPr>
          <w:rFonts w:ascii="Times New Roman" w:eastAsia="宋体" w:hAnsi="Times New Roman" w:cs="Times New Roman"/>
          <w:b/>
          <w:bCs/>
          <w:sz w:val="21"/>
          <w:szCs w:val="22"/>
        </w:rPr>
        <w:t>表</w:t>
      </w:r>
      <w:r>
        <w:rPr>
          <w:rFonts w:ascii="Times New Roman" w:eastAsia="宋体" w:hAnsi="Times New Roman" w:cs="Times New Roman"/>
          <w:b/>
          <w:bCs/>
          <w:sz w:val="21"/>
          <w:szCs w:val="22"/>
        </w:rPr>
        <w:t>7.4.4 LED</w:t>
      </w:r>
      <w:r>
        <w:rPr>
          <w:rFonts w:ascii="Times New Roman" w:eastAsia="宋体" w:hAnsi="Times New Roman" w:cs="Times New Roman"/>
          <w:b/>
          <w:bCs/>
          <w:sz w:val="21"/>
          <w:szCs w:val="22"/>
        </w:rPr>
        <w:t>灯具功率因数</w:t>
      </w:r>
    </w:p>
    <w:tbl>
      <w:tblPr>
        <w:tblStyle w:val="aff"/>
        <w:tblW w:w="8522" w:type="dxa"/>
        <w:jc w:val="center"/>
        <w:tblLayout w:type="fixed"/>
        <w:tblLook w:val="04A0" w:firstRow="1" w:lastRow="0" w:firstColumn="1" w:lastColumn="0" w:noHBand="0" w:noVBand="1"/>
      </w:tblPr>
      <w:tblGrid>
        <w:gridCol w:w="2840"/>
        <w:gridCol w:w="3192"/>
        <w:gridCol w:w="2490"/>
      </w:tblGrid>
      <w:tr w:rsidR="00855F26" w14:paraId="1FC5E6D9" w14:textId="77777777">
        <w:trPr>
          <w:jc w:val="center"/>
        </w:trPr>
        <w:tc>
          <w:tcPr>
            <w:tcW w:w="2840" w:type="dxa"/>
          </w:tcPr>
          <w:p w14:paraId="3AC9FA00" w14:textId="77777777" w:rsidR="00855F26" w:rsidRDefault="00000000">
            <w:pPr>
              <w:widowControl/>
              <w:spacing w:line="240" w:lineRule="auto"/>
              <w:jc w:val="center"/>
              <w:rPr>
                <w:sz w:val="21"/>
              </w:rPr>
            </w:pPr>
            <w:r>
              <w:rPr>
                <w:rFonts w:hint="eastAsia"/>
                <w:sz w:val="21"/>
              </w:rPr>
              <w:t>额定功率</w:t>
            </w:r>
          </w:p>
        </w:tc>
        <w:tc>
          <w:tcPr>
            <w:tcW w:w="3192" w:type="dxa"/>
          </w:tcPr>
          <w:p w14:paraId="7188B760" w14:textId="77777777" w:rsidR="00855F26" w:rsidRDefault="00000000">
            <w:pPr>
              <w:widowControl/>
              <w:spacing w:line="240" w:lineRule="auto"/>
              <w:jc w:val="center"/>
              <w:rPr>
                <w:sz w:val="21"/>
              </w:rPr>
            </w:pPr>
            <w:r>
              <w:rPr>
                <w:rFonts w:hint="eastAsia"/>
                <w:sz w:val="21"/>
              </w:rPr>
              <w:t>≤</w:t>
            </w:r>
            <w:r>
              <w:rPr>
                <w:rFonts w:hint="eastAsia"/>
                <w:sz w:val="21"/>
              </w:rPr>
              <w:t>5W</w:t>
            </w:r>
          </w:p>
        </w:tc>
        <w:tc>
          <w:tcPr>
            <w:tcW w:w="2490" w:type="dxa"/>
          </w:tcPr>
          <w:p w14:paraId="24EFD4DD" w14:textId="77777777" w:rsidR="00855F26" w:rsidRDefault="00000000">
            <w:pPr>
              <w:widowControl/>
              <w:spacing w:line="240" w:lineRule="auto"/>
              <w:jc w:val="center"/>
              <w:rPr>
                <w:sz w:val="21"/>
              </w:rPr>
            </w:pPr>
            <w:r>
              <w:rPr>
                <w:rFonts w:hint="eastAsia"/>
                <w:sz w:val="21"/>
              </w:rPr>
              <w:t>＞</w:t>
            </w:r>
            <w:r>
              <w:rPr>
                <w:rFonts w:hint="eastAsia"/>
                <w:sz w:val="21"/>
              </w:rPr>
              <w:t>5W</w:t>
            </w:r>
          </w:p>
        </w:tc>
      </w:tr>
      <w:tr w:rsidR="00855F26" w14:paraId="72F91806" w14:textId="77777777">
        <w:trPr>
          <w:jc w:val="center"/>
        </w:trPr>
        <w:tc>
          <w:tcPr>
            <w:tcW w:w="2840" w:type="dxa"/>
          </w:tcPr>
          <w:p w14:paraId="0635CE07" w14:textId="77777777" w:rsidR="00855F26" w:rsidRDefault="00000000">
            <w:pPr>
              <w:widowControl/>
              <w:spacing w:line="240" w:lineRule="auto"/>
              <w:jc w:val="center"/>
              <w:rPr>
                <w:sz w:val="21"/>
              </w:rPr>
            </w:pPr>
            <w:r>
              <w:rPr>
                <w:rFonts w:hint="eastAsia"/>
                <w:sz w:val="21"/>
              </w:rPr>
              <w:t>功率因数</w:t>
            </w:r>
          </w:p>
        </w:tc>
        <w:tc>
          <w:tcPr>
            <w:tcW w:w="3192" w:type="dxa"/>
          </w:tcPr>
          <w:p w14:paraId="592DA90D" w14:textId="77777777" w:rsidR="00855F26" w:rsidRDefault="00000000">
            <w:pPr>
              <w:widowControl/>
              <w:spacing w:line="240" w:lineRule="auto"/>
              <w:jc w:val="center"/>
              <w:rPr>
                <w:sz w:val="21"/>
              </w:rPr>
            </w:pPr>
            <w:r>
              <w:rPr>
                <w:sz w:val="21"/>
              </w:rPr>
              <w:t>0.5</w:t>
            </w:r>
            <w:r>
              <w:rPr>
                <w:rFonts w:hint="eastAsia"/>
                <w:sz w:val="21"/>
              </w:rPr>
              <w:t>（室内灯具）</w:t>
            </w:r>
            <w:r>
              <w:rPr>
                <w:rFonts w:hint="eastAsia"/>
                <w:sz w:val="21"/>
              </w:rPr>
              <w:t>/0.7</w:t>
            </w:r>
            <w:r>
              <w:rPr>
                <w:rFonts w:hint="eastAsia"/>
                <w:sz w:val="21"/>
              </w:rPr>
              <w:t>（室外灯具）</w:t>
            </w:r>
          </w:p>
        </w:tc>
        <w:tc>
          <w:tcPr>
            <w:tcW w:w="2490" w:type="dxa"/>
          </w:tcPr>
          <w:p w14:paraId="47BB2EA4" w14:textId="77777777" w:rsidR="00855F26" w:rsidRDefault="00000000">
            <w:pPr>
              <w:widowControl/>
              <w:spacing w:line="240" w:lineRule="auto"/>
              <w:jc w:val="center"/>
              <w:rPr>
                <w:sz w:val="21"/>
              </w:rPr>
            </w:pPr>
            <w:r>
              <w:rPr>
                <w:rFonts w:hint="eastAsia"/>
                <w:sz w:val="21"/>
              </w:rPr>
              <w:t>0.9</w:t>
            </w:r>
          </w:p>
        </w:tc>
      </w:tr>
    </w:tbl>
    <w:p w14:paraId="591BA533" w14:textId="77777777" w:rsidR="00855F26" w:rsidRDefault="00000000">
      <w:pPr>
        <w:widowControl/>
        <w:jc w:val="left"/>
        <w:rPr>
          <w:color w:val="00B0F0"/>
        </w:rPr>
      </w:pPr>
      <w:r>
        <w:rPr>
          <w:rFonts w:hint="eastAsia"/>
          <w:color w:val="00B0F0"/>
        </w:rPr>
        <w:lastRenderedPageBreak/>
        <w:t>【条文说明】本条参考了</w:t>
      </w:r>
      <w:r>
        <w:rPr>
          <w:rFonts w:hint="eastAsia"/>
          <w:color w:val="00B0F0"/>
        </w:rPr>
        <w:t>GB/T 39237-2020 LED</w:t>
      </w:r>
      <w:r>
        <w:rPr>
          <w:rFonts w:hint="eastAsia"/>
          <w:color w:val="00B0F0"/>
        </w:rPr>
        <w:t>《夜景照明应用技术要求</w:t>
      </w:r>
      <w:r>
        <w:rPr>
          <w:rFonts w:hint="eastAsia"/>
          <w:color w:val="00B0F0"/>
        </w:rPr>
        <w:t xml:space="preserve"> </w:t>
      </w:r>
      <w:r>
        <w:rPr>
          <w:rFonts w:hint="eastAsia"/>
          <w:color w:val="00B0F0"/>
        </w:rPr>
        <w:t>》第</w:t>
      </w:r>
      <w:r>
        <w:rPr>
          <w:rFonts w:hint="eastAsia"/>
          <w:color w:val="00B0F0"/>
        </w:rPr>
        <w:t>6.2.4</w:t>
      </w:r>
      <w:r>
        <w:rPr>
          <w:rFonts w:hint="eastAsia"/>
          <w:color w:val="00B0F0"/>
        </w:rPr>
        <w:t>。</w:t>
      </w:r>
      <w:r>
        <w:rPr>
          <w:rFonts w:hint="eastAsia"/>
          <w:color w:val="00B0F0"/>
        </w:rPr>
        <w:t>GB/T31831-2015</w:t>
      </w:r>
      <w:r>
        <w:rPr>
          <w:rFonts w:hint="eastAsia"/>
          <w:color w:val="00B0F0"/>
        </w:rPr>
        <w:t>《</w:t>
      </w:r>
      <w:r>
        <w:rPr>
          <w:rFonts w:hint="eastAsia"/>
          <w:color w:val="00B0F0"/>
        </w:rPr>
        <w:t>LED</w:t>
      </w:r>
      <w:r>
        <w:rPr>
          <w:rFonts w:hint="eastAsia"/>
          <w:color w:val="00B0F0"/>
        </w:rPr>
        <w:t>室内照明应用技术要求》。</w:t>
      </w:r>
    </w:p>
    <w:p w14:paraId="149D7BA8" w14:textId="77777777" w:rsidR="00855F26" w:rsidRDefault="00000000">
      <w:pPr>
        <w:pStyle w:val="a1"/>
        <w:snapToGrid w:val="0"/>
        <w:spacing w:before="0" w:after="0" w:line="400" w:lineRule="atLeast"/>
        <w:outlineLvl w:val="2"/>
        <w:rPr>
          <w:rFonts w:ascii="Times New Roman"/>
          <w:sz w:val="24"/>
          <w:szCs w:val="24"/>
        </w:rPr>
      </w:pPr>
      <w:bookmarkStart w:id="141" w:name="_Toc10745"/>
      <w:r>
        <w:rPr>
          <w:rFonts w:ascii="Times New Roman"/>
          <w:sz w:val="24"/>
          <w:szCs w:val="24"/>
        </w:rPr>
        <w:t>LED</w:t>
      </w:r>
      <w:r>
        <w:rPr>
          <w:rFonts w:ascii="Times New Roman"/>
          <w:sz w:val="24"/>
          <w:szCs w:val="24"/>
        </w:rPr>
        <w:t>灯具的启动冲击电流限值应符合表</w:t>
      </w:r>
      <w:r>
        <w:rPr>
          <w:rFonts w:ascii="Times New Roman"/>
          <w:sz w:val="24"/>
          <w:szCs w:val="24"/>
        </w:rPr>
        <w:t>7.4.5</w:t>
      </w:r>
      <w:r>
        <w:rPr>
          <w:rFonts w:ascii="Times New Roman"/>
          <w:sz w:val="24"/>
          <w:szCs w:val="24"/>
        </w:rPr>
        <w:t>的规定。</w:t>
      </w:r>
      <w:bookmarkEnd w:id="141"/>
    </w:p>
    <w:p w14:paraId="789DA59C" w14:textId="77777777" w:rsidR="00855F26" w:rsidRDefault="00000000">
      <w:pPr>
        <w:pStyle w:val="aa"/>
        <w:keepNext/>
        <w:jc w:val="center"/>
        <w:rPr>
          <w:rFonts w:ascii="Times New Roman" w:eastAsia="宋体" w:hAnsi="Times New Roman" w:cs="Times New Roman"/>
          <w:b/>
          <w:bCs/>
          <w:sz w:val="21"/>
          <w:szCs w:val="22"/>
        </w:rPr>
      </w:pPr>
      <w:r>
        <w:rPr>
          <w:rFonts w:ascii="Times New Roman" w:eastAsia="宋体" w:hAnsi="Times New Roman" w:cs="Times New Roman"/>
          <w:b/>
          <w:bCs/>
          <w:sz w:val="21"/>
          <w:szCs w:val="22"/>
        </w:rPr>
        <w:t>表</w:t>
      </w:r>
      <w:r>
        <w:rPr>
          <w:rFonts w:ascii="Times New Roman" w:eastAsia="宋体" w:hAnsi="Times New Roman" w:cs="Times New Roman"/>
          <w:b/>
          <w:bCs/>
          <w:sz w:val="21"/>
          <w:szCs w:val="22"/>
        </w:rPr>
        <w:t>7.4.5 LED</w:t>
      </w:r>
      <w:r>
        <w:rPr>
          <w:rFonts w:ascii="Times New Roman" w:eastAsia="宋体" w:hAnsi="Times New Roman" w:cs="Times New Roman"/>
          <w:b/>
          <w:bCs/>
          <w:sz w:val="21"/>
          <w:szCs w:val="22"/>
        </w:rPr>
        <w:t>灯具的启动冲击电流限值</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612"/>
        <w:gridCol w:w="1676"/>
        <w:gridCol w:w="3364"/>
        <w:gridCol w:w="1634"/>
      </w:tblGrid>
      <w:tr w:rsidR="00855F26" w14:paraId="3A1CB209" w14:textId="77777777">
        <w:trPr>
          <w:trHeight w:val="619"/>
        </w:trPr>
        <w:tc>
          <w:tcPr>
            <w:tcW w:w="972" w:type="pct"/>
            <w:shd w:val="clear" w:color="auto" w:fill="auto"/>
            <w:vAlign w:val="center"/>
          </w:tcPr>
          <w:p w14:paraId="52E739BF" w14:textId="77777777" w:rsidR="00855F26" w:rsidRDefault="00000000">
            <w:pPr>
              <w:widowControl/>
              <w:spacing w:line="240" w:lineRule="auto"/>
              <w:jc w:val="left"/>
              <w:rPr>
                <w:sz w:val="21"/>
              </w:rPr>
            </w:pPr>
            <w:r>
              <w:rPr>
                <w:rFonts w:hint="eastAsia"/>
                <w:sz w:val="21"/>
              </w:rPr>
              <w:t>功率范围</w:t>
            </w:r>
            <w:r>
              <w:rPr>
                <w:sz w:val="21"/>
              </w:rPr>
              <w:t xml:space="preserve"> P(W)</w:t>
            </w:r>
          </w:p>
        </w:tc>
        <w:tc>
          <w:tcPr>
            <w:tcW w:w="1011" w:type="pct"/>
            <w:shd w:val="clear" w:color="auto" w:fill="auto"/>
            <w:vAlign w:val="center"/>
          </w:tcPr>
          <w:p w14:paraId="0B9F39C5" w14:textId="77777777" w:rsidR="00855F26" w:rsidRDefault="00000000">
            <w:pPr>
              <w:widowControl/>
              <w:spacing w:line="240" w:lineRule="auto"/>
              <w:jc w:val="left"/>
              <w:rPr>
                <w:sz w:val="21"/>
              </w:rPr>
            </w:pPr>
            <w:r>
              <w:rPr>
                <w:rFonts w:hint="eastAsia"/>
                <w:sz w:val="21"/>
              </w:rPr>
              <w:t>冲击电流峰值</w:t>
            </w:r>
            <w:r>
              <w:rPr>
                <w:sz w:val="21"/>
              </w:rPr>
              <w:t xml:space="preserve"> (A)</w:t>
            </w:r>
          </w:p>
        </w:tc>
        <w:tc>
          <w:tcPr>
            <w:tcW w:w="2029" w:type="pct"/>
            <w:tcBorders>
              <w:bottom w:val="single" w:sz="4" w:space="0" w:color="auto"/>
            </w:tcBorders>
            <w:shd w:val="clear" w:color="auto" w:fill="auto"/>
            <w:vAlign w:val="center"/>
          </w:tcPr>
          <w:p w14:paraId="7677E4D3" w14:textId="77777777" w:rsidR="00855F26" w:rsidRDefault="00000000">
            <w:pPr>
              <w:widowControl/>
              <w:spacing w:line="240" w:lineRule="auto"/>
              <w:jc w:val="left"/>
              <w:rPr>
                <w:sz w:val="21"/>
              </w:rPr>
            </w:pPr>
            <w:r>
              <w:rPr>
                <w:rFonts w:hint="eastAsia"/>
                <w:sz w:val="21"/>
              </w:rPr>
              <w:t>启动峰值电流与额定工作电流之比</w:t>
            </w:r>
          </w:p>
        </w:tc>
        <w:tc>
          <w:tcPr>
            <w:tcW w:w="986" w:type="pct"/>
            <w:tcBorders>
              <w:bottom w:val="single" w:sz="4" w:space="0" w:color="auto"/>
            </w:tcBorders>
            <w:vAlign w:val="center"/>
          </w:tcPr>
          <w:p w14:paraId="70925D93" w14:textId="77777777" w:rsidR="00855F26" w:rsidRDefault="00000000">
            <w:pPr>
              <w:widowControl/>
              <w:spacing w:line="240" w:lineRule="auto"/>
              <w:jc w:val="left"/>
              <w:rPr>
                <w:sz w:val="21"/>
              </w:rPr>
            </w:pPr>
            <w:r>
              <w:rPr>
                <w:rFonts w:hint="eastAsia"/>
                <w:sz w:val="21"/>
              </w:rPr>
              <w:t>持续时间（</w:t>
            </w:r>
            <w:proofErr w:type="spellStart"/>
            <w:r>
              <w:rPr>
                <w:sz w:val="21"/>
              </w:rPr>
              <w:t>ms</w:t>
            </w:r>
            <w:proofErr w:type="spellEnd"/>
            <w:r>
              <w:rPr>
                <w:rFonts w:hint="eastAsia"/>
                <w:sz w:val="21"/>
              </w:rPr>
              <w:t>）</w:t>
            </w:r>
          </w:p>
        </w:tc>
      </w:tr>
      <w:tr w:rsidR="00855F26" w14:paraId="77C7F1D2" w14:textId="77777777">
        <w:trPr>
          <w:trHeight w:val="444"/>
        </w:trPr>
        <w:tc>
          <w:tcPr>
            <w:tcW w:w="972" w:type="pct"/>
            <w:shd w:val="clear" w:color="auto" w:fill="auto"/>
            <w:vAlign w:val="center"/>
          </w:tcPr>
          <w:p w14:paraId="79E6D0D1" w14:textId="77777777" w:rsidR="00855F26" w:rsidRDefault="00000000">
            <w:pPr>
              <w:widowControl/>
              <w:spacing w:line="240" w:lineRule="auto"/>
              <w:jc w:val="center"/>
              <w:rPr>
                <w:sz w:val="21"/>
              </w:rPr>
            </w:pPr>
            <w:r>
              <w:rPr>
                <w:sz w:val="21"/>
              </w:rPr>
              <w:t>P</w:t>
            </w:r>
            <w:r>
              <w:rPr>
                <w:rFonts w:hint="eastAsia"/>
                <w:sz w:val="21"/>
              </w:rPr>
              <w:t>＜</w:t>
            </w:r>
            <w:r>
              <w:rPr>
                <w:sz w:val="21"/>
              </w:rPr>
              <w:t>75</w:t>
            </w:r>
          </w:p>
        </w:tc>
        <w:tc>
          <w:tcPr>
            <w:tcW w:w="1011" w:type="pct"/>
            <w:shd w:val="clear" w:color="auto" w:fill="auto"/>
            <w:vAlign w:val="center"/>
          </w:tcPr>
          <w:p w14:paraId="26E5E20E" w14:textId="77777777" w:rsidR="00855F26" w:rsidRDefault="00000000">
            <w:pPr>
              <w:widowControl/>
              <w:spacing w:line="240" w:lineRule="auto"/>
              <w:jc w:val="center"/>
              <w:rPr>
                <w:sz w:val="21"/>
              </w:rPr>
            </w:pPr>
            <w:r>
              <w:rPr>
                <w:rFonts w:hint="eastAsia"/>
                <w:sz w:val="21"/>
              </w:rPr>
              <w:t>≤</w:t>
            </w:r>
            <w:r>
              <w:rPr>
                <w:sz w:val="21"/>
              </w:rPr>
              <w:t>40</w:t>
            </w:r>
          </w:p>
        </w:tc>
        <w:tc>
          <w:tcPr>
            <w:tcW w:w="2029" w:type="pct"/>
            <w:shd w:val="clear" w:color="auto" w:fill="auto"/>
            <w:vAlign w:val="center"/>
          </w:tcPr>
          <w:p w14:paraId="5C1DFDF0" w14:textId="77777777" w:rsidR="00855F26" w:rsidRDefault="00000000">
            <w:pPr>
              <w:widowControl/>
              <w:spacing w:line="240" w:lineRule="auto"/>
              <w:jc w:val="center"/>
              <w:rPr>
                <w:sz w:val="21"/>
              </w:rPr>
            </w:pPr>
            <w:r>
              <w:rPr>
                <w:sz w:val="21"/>
              </w:rPr>
              <w:t>-</w:t>
            </w:r>
          </w:p>
        </w:tc>
        <w:tc>
          <w:tcPr>
            <w:tcW w:w="986" w:type="pct"/>
            <w:vMerge w:val="restart"/>
            <w:vAlign w:val="center"/>
          </w:tcPr>
          <w:p w14:paraId="05A3CBA3" w14:textId="77777777" w:rsidR="00855F26" w:rsidRDefault="00000000">
            <w:pPr>
              <w:widowControl/>
              <w:spacing w:line="240" w:lineRule="auto"/>
              <w:jc w:val="center"/>
              <w:rPr>
                <w:sz w:val="21"/>
              </w:rPr>
            </w:pPr>
            <w:r>
              <w:rPr>
                <w:sz w:val="21"/>
              </w:rPr>
              <w:t>&lt;1</w:t>
            </w:r>
          </w:p>
        </w:tc>
      </w:tr>
      <w:tr w:rsidR="00855F26" w14:paraId="75A54739" w14:textId="77777777">
        <w:trPr>
          <w:trHeight w:val="426"/>
        </w:trPr>
        <w:tc>
          <w:tcPr>
            <w:tcW w:w="972" w:type="pct"/>
            <w:shd w:val="clear" w:color="auto" w:fill="auto"/>
            <w:vAlign w:val="center"/>
          </w:tcPr>
          <w:p w14:paraId="4C94FBAD" w14:textId="77777777" w:rsidR="00855F26" w:rsidRDefault="00000000">
            <w:pPr>
              <w:widowControl/>
              <w:spacing w:line="240" w:lineRule="auto"/>
              <w:jc w:val="center"/>
              <w:rPr>
                <w:sz w:val="21"/>
              </w:rPr>
            </w:pPr>
            <w:r>
              <w:rPr>
                <w:sz w:val="21"/>
              </w:rPr>
              <w:t>75</w:t>
            </w:r>
            <w:r>
              <w:rPr>
                <w:rFonts w:hint="eastAsia"/>
                <w:sz w:val="21"/>
              </w:rPr>
              <w:t>≤</w:t>
            </w:r>
            <w:r>
              <w:rPr>
                <w:sz w:val="21"/>
              </w:rPr>
              <w:t>P</w:t>
            </w:r>
            <w:r>
              <w:rPr>
                <w:rFonts w:hint="eastAsia"/>
                <w:sz w:val="21"/>
              </w:rPr>
              <w:t>＜</w:t>
            </w:r>
            <w:r>
              <w:rPr>
                <w:sz w:val="21"/>
              </w:rPr>
              <w:t>200</w:t>
            </w:r>
          </w:p>
        </w:tc>
        <w:tc>
          <w:tcPr>
            <w:tcW w:w="1011" w:type="pct"/>
            <w:shd w:val="clear" w:color="auto" w:fill="auto"/>
            <w:vAlign w:val="center"/>
          </w:tcPr>
          <w:p w14:paraId="0A87F564" w14:textId="77777777" w:rsidR="00855F26" w:rsidRDefault="00000000">
            <w:pPr>
              <w:widowControl/>
              <w:spacing w:line="240" w:lineRule="auto"/>
              <w:jc w:val="center"/>
              <w:rPr>
                <w:sz w:val="21"/>
              </w:rPr>
            </w:pPr>
            <w:r>
              <w:rPr>
                <w:rFonts w:hint="eastAsia"/>
                <w:sz w:val="21"/>
              </w:rPr>
              <w:t>≤</w:t>
            </w:r>
            <w:r>
              <w:rPr>
                <w:sz w:val="21"/>
              </w:rPr>
              <w:t>65</w:t>
            </w:r>
          </w:p>
        </w:tc>
        <w:tc>
          <w:tcPr>
            <w:tcW w:w="2029" w:type="pct"/>
            <w:shd w:val="clear" w:color="auto" w:fill="auto"/>
            <w:vAlign w:val="center"/>
          </w:tcPr>
          <w:p w14:paraId="1CDDB321" w14:textId="77777777" w:rsidR="00855F26" w:rsidRDefault="00000000">
            <w:pPr>
              <w:widowControl/>
              <w:spacing w:line="240" w:lineRule="auto"/>
              <w:jc w:val="center"/>
              <w:rPr>
                <w:sz w:val="21"/>
              </w:rPr>
            </w:pPr>
            <w:r>
              <w:rPr>
                <w:sz w:val="21"/>
              </w:rPr>
              <w:t>-</w:t>
            </w:r>
          </w:p>
        </w:tc>
        <w:tc>
          <w:tcPr>
            <w:tcW w:w="986" w:type="pct"/>
            <w:vMerge/>
            <w:tcBorders>
              <w:bottom w:val="single" w:sz="4" w:space="0" w:color="auto"/>
            </w:tcBorders>
            <w:vAlign w:val="center"/>
          </w:tcPr>
          <w:p w14:paraId="002DBC81" w14:textId="77777777" w:rsidR="00855F26" w:rsidRDefault="00855F26">
            <w:pPr>
              <w:widowControl/>
              <w:spacing w:line="240" w:lineRule="auto"/>
              <w:jc w:val="center"/>
              <w:rPr>
                <w:sz w:val="21"/>
              </w:rPr>
            </w:pPr>
          </w:p>
        </w:tc>
      </w:tr>
      <w:tr w:rsidR="00855F26" w14:paraId="1A1DBF0F" w14:textId="77777777">
        <w:trPr>
          <w:trHeight w:val="453"/>
        </w:trPr>
        <w:tc>
          <w:tcPr>
            <w:tcW w:w="972" w:type="pct"/>
            <w:shd w:val="clear" w:color="auto" w:fill="auto"/>
            <w:vAlign w:val="center"/>
          </w:tcPr>
          <w:p w14:paraId="60AA55E9" w14:textId="77777777" w:rsidR="00855F26" w:rsidRDefault="00000000">
            <w:pPr>
              <w:widowControl/>
              <w:spacing w:line="240" w:lineRule="auto"/>
              <w:jc w:val="center"/>
              <w:rPr>
                <w:sz w:val="21"/>
              </w:rPr>
            </w:pPr>
            <w:r>
              <w:rPr>
                <w:sz w:val="21"/>
              </w:rPr>
              <w:t>200</w:t>
            </w:r>
            <w:r>
              <w:rPr>
                <w:rFonts w:hint="eastAsia"/>
                <w:sz w:val="21"/>
              </w:rPr>
              <w:t>≤</w:t>
            </w:r>
            <w:r>
              <w:rPr>
                <w:sz w:val="21"/>
              </w:rPr>
              <w:t>P</w:t>
            </w:r>
            <w:r>
              <w:rPr>
                <w:rFonts w:hint="eastAsia"/>
                <w:sz w:val="21"/>
              </w:rPr>
              <w:t>＜</w:t>
            </w:r>
            <w:r>
              <w:rPr>
                <w:sz w:val="21"/>
              </w:rPr>
              <w:t>400</w:t>
            </w:r>
          </w:p>
        </w:tc>
        <w:tc>
          <w:tcPr>
            <w:tcW w:w="1011" w:type="pct"/>
            <w:shd w:val="clear" w:color="auto" w:fill="auto"/>
            <w:vAlign w:val="center"/>
          </w:tcPr>
          <w:p w14:paraId="01AEABC8" w14:textId="77777777" w:rsidR="00855F26" w:rsidRDefault="00000000">
            <w:pPr>
              <w:widowControl/>
              <w:spacing w:line="240" w:lineRule="auto"/>
              <w:jc w:val="center"/>
              <w:rPr>
                <w:sz w:val="21"/>
              </w:rPr>
            </w:pPr>
            <w:r>
              <w:rPr>
                <w:sz w:val="21"/>
              </w:rPr>
              <w:t>-</w:t>
            </w:r>
          </w:p>
        </w:tc>
        <w:tc>
          <w:tcPr>
            <w:tcW w:w="2029" w:type="pct"/>
            <w:shd w:val="clear" w:color="auto" w:fill="auto"/>
            <w:vAlign w:val="center"/>
          </w:tcPr>
          <w:p w14:paraId="2500CCDB" w14:textId="77777777" w:rsidR="00855F26" w:rsidRDefault="00000000">
            <w:pPr>
              <w:widowControl/>
              <w:spacing w:line="240" w:lineRule="auto"/>
              <w:jc w:val="center"/>
              <w:rPr>
                <w:sz w:val="21"/>
              </w:rPr>
            </w:pPr>
            <w:r>
              <w:rPr>
                <w:rFonts w:hint="eastAsia"/>
                <w:sz w:val="21"/>
              </w:rPr>
              <w:t>≤</w:t>
            </w:r>
            <w:r>
              <w:rPr>
                <w:sz w:val="21"/>
              </w:rPr>
              <w:t>40</w:t>
            </w:r>
          </w:p>
        </w:tc>
        <w:tc>
          <w:tcPr>
            <w:tcW w:w="986" w:type="pct"/>
            <w:vMerge w:val="restart"/>
            <w:tcBorders>
              <w:top w:val="single" w:sz="4" w:space="0" w:color="auto"/>
            </w:tcBorders>
            <w:vAlign w:val="center"/>
          </w:tcPr>
          <w:p w14:paraId="2ABFC60E" w14:textId="77777777" w:rsidR="00855F26" w:rsidRDefault="00000000">
            <w:pPr>
              <w:widowControl/>
              <w:spacing w:line="240" w:lineRule="auto"/>
              <w:jc w:val="center"/>
              <w:rPr>
                <w:sz w:val="21"/>
              </w:rPr>
            </w:pPr>
            <w:r>
              <w:rPr>
                <w:sz w:val="21"/>
              </w:rPr>
              <w:t>&lt;5</w:t>
            </w:r>
          </w:p>
        </w:tc>
      </w:tr>
      <w:tr w:rsidR="00855F26" w14:paraId="392D9300" w14:textId="77777777">
        <w:trPr>
          <w:trHeight w:val="462"/>
        </w:trPr>
        <w:tc>
          <w:tcPr>
            <w:tcW w:w="972" w:type="pct"/>
            <w:shd w:val="clear" w:color="auto" w:fill="auto"/>
            <w:vAlign w:val="center"/>
          </w:tcPr>
          <w:p w14:paraId="0237703B" w14:textId="77777777" w:rsidR="00855F26" w:rsidRDefault="00000000">
            <w:pPr>
              <w:widowControl/>
              <w:spacing w:line="240" w:lineRule="auto"/>
              <w:jc w:val="center"/>
              <w:rPr>
                <w:sz w:val="21"/>
              </w:rPr>
            </w:pPr>
            <w:r>
              <w:rPr>
                <w:sz w:val="21"/>
              </w:rPr>
              <w:t>400</w:t>
            </w:r>
            <w:r>
              <w:rPr>
                <w:rFonts w:hint="eastAsia"/>
                <w:sz w:val="21"/>
              </w:rPr>
              <w:t>≤</w:t>
            </w:r>
            <w:r>
              <w:rPr>
                <w:sz w:val="21"/>
              </w:rPr>
              <w:t>P</w:t>
            </w:r>
            <w:r>
              <w:rPr>
                <w:rFonts w:hint="eastAsia"/>
                <w:sz w:val="21"/>
              </w:rPr>
              <w:t>＜</w:t>
            </w:r>
            <w:r>
              <w:rPr>
                <w:sz w:val="21"/>
              </w:rPr>
              <w:t>800</w:t>
            </w:r>
          </w:p>
        </w:tc>
        <w:tc>
          <w:tcPr>
            <w:tcW w:w="1011" w:type="pct"/>
            <w:shd w:val="clear" w:color="auto" w:fill="auto"/>
            <w:vAlign w:val="center"/>
          </w:tcPr>
          <w:p w14:paraId="23D92961" w14:textId="77777777" w:rsidR="00855F26" w:rsidRDefault="00000000">
            <w:pPr>
              <w:widowControl/>
              <w:spacing w:line="240" w:lineRule="auto"/>
              <w:jc w:val="center"/>
              <w:rPr>
                <w:sz w:val="21"/>
              </w:rPr>
            </w:pPr>
            <w:r>
              <w:rPr>
                <w:sz w:val="21"/>
              </w:rPr>
              <w:t>-</w:t>
            </w:r>
          </w:p>
        </w:tc>
        <w:tc>
          <w:tcPr>
            <w:tcW w:w="2029" w:type="pct"/>
            <w:shd w:val="clear" w:color="auto" w:fill="auto"/>
            <w:vAlign w:val="center"/>
          </w:tcPr>
          <w:p w14:paraId="5D152C94" w14:textId="77777777" w:rsidR="00855F26" w:rsidRDefault="00000000">
            <w:pPr>
              <w:widowControl/>
              <w:spacing w:line="240" w:lineRule="auto"/>
              <w:jc w:val="center"/>
              <w:rPr>
                <w:sz w:val="21"/>
              </w:rPr>
            </w:pPr>
            <w:r>
              <w:rPr>
                <w:rFonts w:hint="eastAsia"/>
                <w:sz w:val="21"/>
              </w:rPr>
              <w:t>≤</w:t>
            </w:r>
            <w:r>
              <w:rPr>
                <w:sz w:val="21"/>
              </w:rPr>
              <w:t>30</w:t>
            </w:r>
          </w:p>
        </w:tc>
        <w:tc>
          <w:tcPr>
            <w:tcW w:w="986" w:type="pct"/>
            <w:vMerge/>
            <w:vAlign w:val="center"/>
          </w:tcPr>
          <w:p w14:paraId="105C1F68" w14:textId="77777777" w:rsidR="00855F26" w:rsidRDefault="00855F26">
            <w:pPr>
              <w:widowControl/>
              <w:spacing w:line="240" w:lineRule="auto"/>
              <w:jc w:val="left"/>
              <w:rPr>
                <w:sz w:val="21"/>
              </w:rPr>
            </w:pPr>
          </w:p>
        </w:tc>
      </w:tr>
      <w:tr w:rsidR="00855F26" w14:paraId="4A56CBB0" w14:textId="77777777">
        <w:trPr>
          <w:trHeight w:val="426"/>
        </w:trPr>
        <w:tc>
          <w:tcPr>
            <w:tcW w:w="972" w:type="pct"/>
            <w:shd w:val="clear" w:color="auto" w:fill="auto"/>
            <w:vAlign w:val="center"/>
          </w:tcPr>
          <w:p w14:paraId="246D4603" w14:textId="77777777" w:rsidR="00855F26" w:rsidRDefault="00000000">
            <w:pPr>
              <w:widowControl/>
              <w:spacing w:line="240" w:lineRule="auto"/>
              <w:jc w:val="center"/>
              <w:rPr>
                <w:sz w:val="21"/>
              </w:rPr>
            </w:pPr>
            <w:r>
              <w:rPr>
                <w:sz w:val="21"/>
              </w:rPr>
              <w:t>P</w:t>
            </w:r>
            <w:r>
              <w:rPr>
                <w:rFonts w:hint="eastAsia"/>
                <w:sz w:val="21"/>
              </w:rPr>
              <w:t>≥</w:t>
            </w:r>
            <w:r>
              <w:rPr>
                <w:sz w:val="21"/>
              </w:rPr>
              <w:t>800</w:t>
            </w:r>
          </w:p>
        </w:tc>
        <w:tc>
          <w:tcPr>
            <w:tcW w:w="1011" w:type="pct"/>
            <w:shd w:val="clear" w:color="auto" w:fill="auto"/>
            <w:vAlign w:val="center"/>
          </w:tcPr>
          <w:p w14:paraId="0F23A0DB" w14:textId="77777777" w:rsidR="00855F26" w:rsidRDefault="00000000">
            <w:pPr>
              <w:widowControl/>
              <w:spacing w:line="240" w:lineRule="auto"/>
              <w:jc w:val="center"/>
              <w:rPr>
                <w:sz w:val="21"/>
              </w:rPr>
            </w:pPr>
            <w:r>
              <w:rPr>
                <w:sz w:val="21"/>
              </w:rPr>
              <w:t>-</w:t>
            </w:r>
          </w:p>
        </w:tc>
        <w:tc>
          <w:tcPr>
            <w:tcW w:w="2029" w:type="pct"/>
            <w:shd w:val="clear" w:color="auto" w:fill="auto"/>
            <w:vAlign w:val="center"/>
          </w:tcPr>
          <w:p w14:paraId="64DEBB23" w14:textId="77777777" w:rsidR="00855F26" w:rsidRDefault="00000000">
            <w:pPr>
              <w:widowControl/>
              <w:spacing w:line="240" w:lineRule="auto"/>
              <w:jc w:val="center"/>
              <w:rPr>
                <w:sz w:val="21"/>
              </w:rPr>
            </w:pPr>
            <w:r>
              <w:rPr>
                <w:rFonts w:hint="eastAsia"/>
                <w:sz w:val="21"/>
              </w:rPr>
              <w:t>≤</w:t>
            </w:r>
            <w:r>
              <w:rPr>
                <w:sz w:val="21"/>
              </w:rPr>
              <w:t>15</w:t>
            </w:r>
          </w:p>
        </w:tc>
        <w:tc>
          <w:tcPr>
            <w:tcW w:w="986" w:type="pct"/>
            <w:vMerge/>
            <w:vAlign w:val="center"/>
          </w:tcPr>
          <w:p w14:paraId="4FBE15CA" w14:textId="77777777" w:rsidR="00855F26" w:rsidRDefault="00855F26">
            <w:pPr>
              <w:widowControl/>
              <w:spacing w:line="240" w:lineRule="auto"/>
              <w:jc w:val="left"/>
              <w:rPr>
                <w:sz w:val="21"/>
              </w:rPr>
            </w:pPr>
          </w:p>
        </w:tc>
      </w:tr>
    </w:tbl>
    <w:p w14:paraId="7ED0E897" w14:textId="77777777" w:rsidR="00855F26" w:rsidRDefault="00000000">
      <w:pPr>
        <w:widowControl/>
        <w:spacing w:line="240" w:lineRule="auto"/>
        <w:jc w:val="left"/>
        <w:rPr>
          <w:sz w:val="15"/>
          <w:szCs w:val="15"/>
        </w:rPr>
      </w:pPr>
      <w:r>
        <w:rPr>
          <w:rFonts w:hint="eastAsia"/>
          <w:sz w:val="15"/>
          <w:szCs w:val="15"/>
        </w:rPr>
        <w:t>注：</w:t>
      </w:r>
      <w:r>
        <w:rPr>
          <w:rFonts w:hint="eastAsia"/>
          <w:sz w:val="15"/>
          <w:szCs w:val="15"/>
        </w:rPr>
        <w:t>1</w:t>
      </w:r>
      <w:r>
        <w:rPr>
          <w:sz w:val="15"/>
          <w:szCs w:val="15"/>
        </w:rPr>
        <w:t xml:space="preserve"> </w:t>
      </w:r>
      <w:r>
        <w:rPr>
          <w:rFonts w:hint="eastAsia"/>
          <w:sz w:val="15"/>
          <w:szCs w:val="15"/>
        </w:rPr>
        <w:t>持续时间按照峰值的</w:t>
      </w:r>
      <w:r>
        <w:rPr>
          <w:rFonts w:hint="eastAsia"/>
          <w:sz w:val="15"/>
          <w:szCs w:val="15"/>
        </w:rPr>
        <w:t>5</w:t>
      </w:r>
      <w:r>
        <w:rPr>
          <w:sz w:val="15"/>
          <w:szCs w:val="15"/>
        </w:rPr>
        <w:t>0</w:t>
      </w:r>
      <w:r>
        <w:rPr>
          <w:rFonts w:hint="eastAsia"/>
          <w:sz w:val="15"/>
          <w:szCs w:val="15"/>
        </w:rPr>
        <w:t>%</w:t>
      </w:r>
      <w:r>
        <w:rPr>
          <w:rFonts w:hint="eastAsia"/>
          <w:sz w:val="15"/>
          <w:szCs w:val="15"/>
        </w:rPr>
        <w:t>计算；</w:t>
      </w:r>
    </w:p>
    <w:p w14:paraId="2F77D7E7" w14:textId="77777777" w:rsidR="00855F26" w:rsidRDefault="00000000">
      <w:pPr>
        <w:widowControl/>
        <w:spacing w:line="240" w:lineRule="auto"/>
        <w:ind w:firstLineChars="200" w:firstLine="300"/>
        <w:jc w:val="left"/>
        <w:rPr>
          <w:sz w:val="15"/>
          <w:szCs w:val="15"/>
        </w:rPr>
      </w:pPr>
      <w:bookmarkStart w:id="142" w:name="_Toc21394"/>
      <w:r>
        <w:rPr>
          <w:sz w:val="15"/>
          <w:szCs w:val="15"/>
        </w:rPr>
        <w:t>2</w:t>
      </w:r>
      <w:r>
        <w:rPr>
          <w:rFonts w:hint="eastAsia"/>
          <w:sz w:val="15"/>
          <w:szCs w:val="15"/>
        </w:rPr>
        <w:t xml:space="preserve"> </w:t>
      </w:r>
      <w:r>
        <w:rPr>
          <w:rFonts w:hint="eastAsia"/>
          <w:sz w:val="15"/>
          <w:szCs w:val="15"/>
        </w:rPr>
        <w:t>启动冲击电流限值要求是对含</w:t>
      </w:r>
      <w:r>
        <w:rPr>
          <w:rFonts w:hint="eastAsia"/>
          <w:sz w:val="15"/>
          <w:szCs w:val="15"/>
        </w:rPr>
        <w:t>L</w:t>
      </w:r>
      <w:r>
        <w:rPr>
          <w:sz w:val="15"/>
          <w:szCs w:val="15"/>
        </w:rPr>
        <w:t>ED</w:t>
      </w:r>
      <w:r>
        <w:rPr>
          <w:rFonts w:hint="eastAsia"/>
          <w:sz w:val="15"/>
          <w:szCs w:val="15"/>
        </w:rPr>
        <w:t>驱动电源的整体要求。</w:t>
      </w:r>
      <w:bookmarkEnd w:id="142"/>
    </w:p>
    <w:p w14:paraId="23A273E3" w14:textId="77777777" w:rsidR="00855F26" w:rsidRDefault="00000000">
      <w:pPr>
        <w:widowControl/>
        <w:jc w:val="left"/>
        <w:rPr>
          <w:color w:val="00B0F0"/>
        </w:rPr>
      </w:pPr>
      <w:r>
        <w:rPr>
          <w:rFonts w:hint="eastAsia"/>
          <w:color w:val="00B0F0"/>
        </w:rPr>
        <w:t>【条文说明】电磁抗扰度要求适用于灯及其相关设备，如低压电源或电池组供电的灯泡、附件及灯具，标准</w:t>
      </w:r>
      <w:r>
        <w:rPr>
          <w:rFonts w:hint="eastAsia"/>
          <w:color w:val="00B0F0"/>
        </w:rPr>
        <w:t>GB/T 18595</w:t>
      </w:r>
      <w:r>
        <w:rPr>
          <w:rFonts w:hint="eastAsia"/>
          <w:color w:val="00B0F0"/>
        </w:rPr>
        <w:t>是一般照明用设备电磁兼容抗扰度要求；标准</w:t>
      </w:r>
      <w:r>
        <w:rPr>
          <w:rFonts w:hint="eastAsia"/>
          <w:color w:val="00B0F0"/>
        </w:rPr>
        <w:t>GB/T 17626.5</w:t>
      </w:r>
      <w:r>
        <w:rPr>
          <w:rFonts w:hint="eastAsia"/>
          <w:color w:val="00B0F0"/>
        </w:rPr>
        <w:t>规定了浪</w:t>
      </w:r>
      <w:proofErr w:type="gramStart"/>
      <w:r>
        <w:rPr>
          <w:rFonts w:hint="eastAsia"/>
          <w:color w:val="00B0F0"/>
        </w:rPr>
        <w:t>涌冲击</w:t>
      </w:r>
      <w:proofErr w:type="gramEnd"/>
      <w:r>
        <w:rPr>
          <w:rFonts w:hint="eastAsia"/>
          <w:color w:val="00B0F0"/>
        </w:rPr>
        <w:t>抗扰度的要求、试验方法和推荐的试验等级范围。</w:t>
      </w:r>
    </w:p>
    <w:p w14:paraId="2A44A36F"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灯具的无线电骚扰特性应符合现行国家标准《电气照明和类似设备的无线电骚扰特性的限值和测量方法》</w:t>
      </w:r>
      <w:r>
        <w:rPr>
          <w:rFonts w:ascii="Times New Roman"/>
          <w:sz w:val="24"/>
          <w:szCs w:val="24"/>
        </w:rPr>
        <w:t xml:space="preserve">GB/T 17743 </w:t>
      </w:r>
      <w:r>
        <w:rPr>
          <w:rFonts w:ascii="Times New Roman"/>
          <w:sz w:val="24"/>
          <w:szCs w:val="24"/>
        </w:rPr>
        <w:t>的规定。</w:t>
      </w:r>
    </w:p>
    <w:p w14:paraId="263E963E" w14:textId="77777777" w:rsidR="00855F26" w:rsidRDefault="00000000">
      <w:pPr>
        <w:widowControl/>
        <w:jc w:val="left"/>
        <w:rPr>
          <w:color w:val="00B0F0"/>
        </w:rPr>
      </w:pPr>
      <w:r>
        <w:rPr>
          <w:rFonts w:hint="eastAsia"/>
          <w:color w:val="00B0F0"/>
        </w:rPr>
        <w:t>【条文说明】标准</w:t>
      </w:r>
      <w:r>
        <w:rPr>
          <w:rFonts w:hint="eastAsia"/>
          <w:color w:val="00B0F0"/>
        </w:rPr>
        <w:t>GB/T 17743</w:t>
      </w:r>
      <w:r>
        <w:rPr>
          <w:rFonts w:hint="eastAsia"/>
          <w:color w:val="00B0F0"/>
        </w:rPr>
        <w:t>适用于如下设备发射（辐射和传导）的射频骚扰：如用于照明的具有产生和（或）分配光的基本功能，并打算连接到低压电源上或者用电池工作的所有照明设备、主要功能之一是照明的多功能设备中的照明部分、专用于照明设备的独立的辅助设备、紫外线和红外线的辐射设备、霓虹广告标志灯、打算在室外使用的道路灯具或投光灯具、安装在汽车和火车上的运输照明等。</w:t>
      </w:r>
    </w:p>
    <w:p w14:paraId="4A1695D9"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灯具的电磁兼容抗扰度应符合现行国家标准《一般照明用设备电磁兼容抗扰度要求》</w:t>
      </w:r>
      <w:r>
        <w:rPr>
          <w:rFonts w:ascii="Times New Roman"/>
          <w:sz w:val="24"/>
          <w:szCs w:val="24"/>
        </w:rPr>
        <w:t xml:space="preserve">GB/T 18595 </w:t>
      </w:r>
      <w:r>
        <w:rPr>
          <w:rFonts w:ascii="Times New Roman"/>
          <w:sz w:val="24"/>
          <w:szCs w:val="24"/>
        </w:rPr>
        <w:t>的规定。</w:t>
      </w:r>
      <w:r>
        <w:rPr>
          <w:rFonts w:ascii="Times New Roman"/>
          <w:sz w:val="24"/>
          <w:szCs w:val="24"/>
        </w:rPr>
        <w:t xml:space="preserve"> </w:t>
      </w:r>
    </w:p>
    <w:p w14:paraId="5F7F910E" w14:textId="77777777" w:rsidR="00855F26" w:rsidRDefault="00000000">
      <w:pPr>
        <w:pStyle w:val="a1"/>
        <w:snapToGrid w:val="0"/>
        <w:spacing w:before="0" w:after="0" w:line="400" w:lineRule="atLeast"/>
        <w:outlineLvl w:val="2"/>
        <w:rPr>
          <w:rFonts w:ascii="Times New Roman"/>
          <w:sz w:val="24"/>
          <w:szCs w:val="24"/>
        </w:rPr>
      </w:pPr>
      <w:bookmarkStart w:id="143" w:name="_Toc6732"/>
      <w:r>
        <w:rPr>
          <w:rFonts w:ascii="Times New Roman"/>
          <w:sz w:val="24"/>
          <w:szCs w:val="24"/>
        </w:rPr>
        <w:t>灯具的谐波电流限值应符合下列规定：</w:t>
      </w:r>
      <w:bookmarkEnd w:id="143"/>
    </w:p>
    <w:p w14:paraId="3BEC9D27" w14:textId="77777777" w:rsidR="00855F26" w:rsidRDefault="00000000">
      <w:pPr>
        <w:widowControl/>
        <w:numPr>
          <w:ilvl w:val="0"/>
          <w:numId w:val="20"/>
        </w:numPr>
        <w:ind w:firstLineChars="200" w:firstLine="480"/>
        <w:jc w:val="left"/>
      </w:pPr>
      <w:r>
        <w:rPr>
          <w:rFonts w:hint="eastAsia"/>
        </w:rPr>
        <w:t>大于</w:t>
      </w:r>
      <w:r>
        <w:rPr>
          <w:rFonts w:hint="eastAsia"/>
        </w:rPr>
        <w:t>25 W</w:t>
      </w:r>
      <w:r>
        <w:rPr>
          <w:rFonts w:hint="eastAsia"/>
        </w:rPr>
        <w:t>的</w:t>
      </w:r>
      <w:r>
        <w:rPr>
          <w:rFonts w:hint="eastAsia"/>
        </w:rPr>
        <w:t xml:space="preserve">LED </w:t>
      </w:r>
      <w:r>
        <w:rPr>
          <w:rFonts w:hint="eastAsia"/>
        </w:rPr>
        <w:t>灯具的谐波电流应符合现行国家标准《电磁兼容</w:t>
      </w:r>
      <w:r>
        <w:rPr>
          <w:rFonts w:hint="eastAsia"/>
        </w:rPr>
        <w:t xml:space="preserve"> </w:t>
      </w:r>
      <w:r>
        <w:rPr>
          <w:rFonts w:hint="eastAsia"/>
        </w:rPr>
        <w:t>限值</w:t>
      </w:r>
      <w:r>
        <w:rPr>
          <w:rFonts w:hint="eastAsia"/>
        </w:rPr>
        <w:t xml:space="preserve"> </w:t>
      </w:r>
      <w:r>
        <w:rPr>
          <w:rFonts w:hint="eastAsia"/>
        </w:rPr>
        <w:t>谐波电流发射限值（设备每相输入电流≤</w:t>
      </w:r>
      <w:r>
        <w:rPr>
          <w:rFonts w:hint="eastAsia"/>
        </w:rPr>
        <w:t>16A</w:t>
      </w:r>
      <w:r>
        <w:rPr>
          <w:rFonts w:hint="eastAsia"/>
        </w:rPr>
        <w:t>）》</w:t>
      </w:r>
      <w:r>
        <w:rPr>
          <w:rFonts w:hint="eastAsia"/>
        </w:rPr>
        <w:t xml:space="preserve">GB 17625.1 </w:t>
      </w:r>
      <w:r>
        <w:rPr>
          <w:rFonts w:hint="eastAsia"/>
        </w:rPr>
        <w:t>的有关规定；</w:t>
      </w:r>
    </w:p>
    <w:p w14:paraId="7F55BD8D" w14:textId="77777777" w:rsidR="00855F26" w:rsidRDefault="00000000">
      <w:pPr>
        <w:widowControl/>
        <w:numPr>
          <w:ilvl w:val="0"/>
          <w:numId w:val="20"/>
        </w:numPr>
        <w:ind w:firstLineChars="200" w:firstLine="480"/>
        <w:jc w:val="left"/>
      </w:pPr>
      <w:r>
        <w:rPr>
          <w:rFonts w:hint="eastAsia"/>
        </w:rPr>
        <w:t>不小于</w:t>
      </w:r>
      <w:r>
        <w:rPr>
          <w:rFonts w:hint="eastAsia"/>
        </w:rPr>
        <w:t>5 W</w:t>
      </w:r>
      <w:r>
        <w:rPr>
          <w:rFonts w:hint="eastAsia"/>
        </w:rPr>
        <w:t>且不大于</w:t>
      </w:r>
      <w:r>
        <w:rPr>
          <w:rFonts w:hint="eastAsia"/>
        </w:rPr>
        <w:t xml:space="preserve">25 W </w:t>
      </w:r>
      <w:r>
        <w:rPr>
          <w:rFonts w:hint="eastAsia"/>
        </w:rPr>
        <w:t>的</w:t>
      </w:r>
      <w:r>
        <w:rPr>
          <w:rFonts w:hint="eastAsia"/>
        </w:rPr>
        <w:t xml:space="preserve"> LED </w:t>
      </w:r>
      <w:r>
        <w:rPr>
          <w:rFonts w:hint="eastAsia"/>
        </w:rPr>
        <w:t>灯具的谐波电流限值应符合表</w:t>
      </w:r>
      <w:r>
        <w:t>7.4.8</w:t>
      </w:r>
      <w:r>
        <w:rPr>
          <w:rFonts w:hint="eastAsia"/>
        </w:rPr>
        <w:t>的规定。</w:t>
      </w:r>
    </w:p>
    <w:p w14:paraId="1755C901" w14:textId="77777777" w:rsidR="00855F26" w:rsidRDefault="00000000">
      <w:pPr>
        <w:pStyle w:val="aa"/>
        <w:keepNext/>
        <w:jc w:val="center"/>
        <w:rPr>
          <w:rFonts w:ascii="Times New Roman" w:eastAsia="宋体" w:hAnsi="Times New Roman" w:cs="Times New Roman"/>
          <w:b/>
          <w:bCs/>
          <w:sz w:val="21"/>
          <w:szCs w:val="22"/>
        </w:rPr>
      </w:pPr>
      <w:r>
        <w:rPr>
          <w:rFonts w:ascii="Times New Roman" w:eastAsia="宋体" w:hAnsi="Times New Roman" w:cs="Times New Roman"/>
          <w:b/>
          <w:bCs/>
          <w:sz w:val="21"/>
          <w:szCs w:val="22"/>
        </w:rPr>
        <w:lastRenderedPageBreak/>
        <w:t>表</w:t>
      </w:r>
      <w:r>
        <w:rPr>
          <w:rFonts w:ascii="Times New Roman" w:eastAsia="宋体" w:hAnsi="Times New Roman" w:cs="Times New Roman"/>
          <w:b/>
          <w:bCs/>
          <w:sz w:val="21"/>
          <w:szCs w:val="22"/>
        </w:rPr>
        <w:t>7.4.8</w:t>
      </w:r>
      <w:r>
        <w:rPr>
          <w:rFonts w:ascii="Times New Roman" w:eastAsia="宋体" w:hAnsi="Times New Roman" w:cs="Times New Roman"/>
          <w:b/>
          <w:bCs/>
          <w:sz w:val="21"/>
          <w:szCs w:val="22"/>
        </w:rPr>
        <w:t>不小于</w:t>
      </w:r>
      <w:r>
        <w:rPr>
          <w:rFonts w:ascii="Times New Roman" w:eastAsia="宋体" w:hAnsi="Times New Roman" w:cs="Times New Roman"/>
          <w:b/>
          <w:bCs/>
          <w:sz w:val="21"/>
          <w:szCs w:val="22"/>
        </w:rPr>
        <w:t>5 W</w:t>
      </w:r>
      <w:r>
        <w:rPr>
          <w:rFonts w:ascii="Times New Roman" w:eastAsia="宋体" w:hAnsi="Times New Roman" w:cs="Times New Roman"/>
          <w:b/>
          <w:bCs/>
          <w:sz w:val="21"/>
          <w:szCs w:val="22"/>
        </w:rPr>
        <w:t>且不大于</w:t>
      </w:r>
      <w:r>
        <w:rPr>
          <w:rFonts w:ascii="Times New Roman" w:eastAsia="宋体" w:hAnsi="Times New Roman" w:cs="Times New Roman"/>
          <w:b/>
          <w:bCs/>
          <w:sz w:val="21"/>
          <w:szCs w:val="22"/>
        </w:rPr>
        <w:t>25 W</w:t>
      </w:r>
      <w:r>
        <w:rPr>
          <w:rFonts w:ascii="Times New Roman" w:eastAsia="宋体" w:hAnsi="Times New Roman" w:cs="Times New Roman"/>
          <w:b/>
          <w:bCs/>
          <w:sz w:val="21"/>
          <w:szCs w:val="22"/>
        </w:rPr>
        <w:t>的</w:t>
      </w:r>
      <w:r>
        <w:rPr>
          <w:rFonts w:ascii="Times New Roman" w:eastAsia="宋体" w:hAnsi="Times New Roman" w:cs="Times New Roman"/>
          <w:b/>
          <w:bCs/>
          <w:sz w:val="21"/>
          <w:szCs w:val="22"/>
        </w:rPr>
        <w:t xml:space="preserve"> LED</w:t>
      </w:r>
      <w:r>
        <w:rPr>
          <w:rFonts w:ascii="Times New Roman" w:eastAsia="宋体" w:hAnsi="Times New Roman" w:cs="Times New Roman"/>
          <w:b/>
          <w:bCs/>
          <w:sz w:val="21"/>
          <w:szCs w:val="22"/>
        </w:rPr>
        <w:t>灯具的谐波电流限值</w:t>
      </w:r>
    </w:p>
    <w:tbl>
      <w:tblPr>
        <w:tblW w:w="7779"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5535"/>
      </w:tblGrid>
      <w:tr w:rsidR="00855F26" w14:paraId="062C63E1" w14:textId="77777777">
        <w:trPr>
          <w:trHeight w:hRule="exact" w:val="672"/>
        </w:trPr>
        <w:tc>
          <w:tcPr>
            <w:tcW w:w="2244" w:type="dxa"/>
            <w:tcBorders>
              <w:top w:val="single" w:sz="4" w:space="0" w:color="auto"/>
              <w:left w:val="single" w:sz="4" w:space="0" w:color="auto"/>
              <w:bottom w:val="single" w:sz="4" w:space="0" w:color="auto"/>
              <w:right w:val="single" w:sz="4" w:space="0" w:color="auto"/>
            </w:tcBorders>
            <w:vAlign w:val="center"/>
          </w:tcPr>
          <w:p w14:paraId="510CEBBA" w14:textId="77777777" w:rsidR="00855F26" w:rsidRDefault="00000000">
            <w:pPr>
              <w:widowControl/>
              <w:spacing w:line="240" w:lineRule="auto"/>
              <w:jc w:val="left"/>
              <w:rPr>
                <w:sz w:val="21"/>
              </w:rPr>
            </w:pPr>
            <w:bookmarkStart w:id="144" w:name="OLE_LINK41"/>
            <w:bookmarkStart w:id="145" w:name="OLE_LINK42"/>
            <w:r>
              <w:rPr>
                <w:rFonts w:hint="eastAsia"/>
                <w:sz w:val="21"/>
              </w:rPr>
              <w:t>谐波要求</w:t>
            </w:r>
          </w:p>
        </w:tc>
        <w:tc>
          <w:tcPr>
            <w:tcW w:w="5535" w:type="dxa"/>
            <w:tcBorders>
              <w:top w:val="single" w:sz="4" w:space="0" w:color="auto"/>
              <w:left w:val="single" w:sz="4" w:space="0" w:color="auto"/>
              <w:bottom w:val="single" w:sz="4" w:space="0" w:color="auto"/>
              <w:right w:val="single" w:sz="4" w:space="0" w:color="auto"/>
            </w:tcBorders>
            <w:vAlign w:val="center"/>
          </w:tcPr>
          <w:p w14:paraId="77BC1988" w14:textId="77777777" w:rsidR="00855F26" w:rsidRDefault="00000000">
            <w:pPr>
              <w:widowControl/>
              <w:spacing w:line="240" w:lineRule="auto"/>
              <w:jc w:val="left"/>
              <w:rPr>
                <w:sz w:val="21"/>
              </w:rPr>
            </w:pPr>
            <w:r>
              <w:rPr>
                <w:rFonts w:hint="eastAsia"/>
                <w:sz w:val="21"/>
              </w:rPr>
              <w:t>最大允许谐波电流与基波频率下输入电流之比（</w:t>
            </w:r>
            <w:r>
              <w:rPr>
                <w:sz w:val="21"/>
              </w:rPr>
              <w:t>%</w:t>
            </w:r>
            <w:r>
              <w:rPr>
                <w:rFonts w:hint="eastAsia"/>
                <w:sz w:val="21"/>
              </w:rPr>
              <w:t>）</w:t>
            </w:r>
          </w:p>
        </w:tc>
      </w:tr>
      <w:tr w:rsidR="00855F26" w14:paraId="7A0983D8" w14:textId="77777777">
        <w:trPr>
          <w:trHeight w:hRule="exact" w:val="432"/>
        </w:trPr>
        <w:tc>
          <w:tcPr>
            <w:tcW w:w="2244" w:type="dxa"/>
            <w:tcBorders>
              <w:top w:val="single" w:sz="4" w:space="0" w:color="auto"/>
              <w:left w:val="single" w:sz="4" w:space="0" w:color="auto"/>
              <w:bottom w:val="single" w:sz="4" w:space="0" w:color="auto"/>
              <w:right w:val="single" w:sz="4" w:space="0" w:color="auto"/>
            </w:tcBorders>
            <w:vAlign w:val="center"/>
          </w:tcPr>
          <w:p w14:paraId="700070BF" w14:textId="77777777" w:rsidR="00855F26" w:rsidRDefault="00000000">
            <w:pPr>
              <w:widowControl/>
              <w:spacing w:line="240" w:lineRule="auto"/>
              <w:jc w:val="left"/>
              <w:rPr>
                <w:sz w:val="21"/>
              </w:rPr>
            </w:pPr>
            <w:r>
              <w:rPr>
                <w:sz w:val="21"/>
              </w:rPr>
              <w:t>THD</w:t>
            </w:r>
          </w:p>
        </w:tc>
        <w:tc>
          <w:tcPr>
            <w:tcW w:w="5535" w:type="dxa"/>
            <w:tcBorders>
              <w:top w:val="single" w:sz="4" w:space="0" w:color="auto"/>
              <w:left w:val="single" w:sz="4" w:space="0" w:color="auto"/>
              <w:bottom w:val="single" w:sz="4" w:space="0" w:color="auto"/>
              <w:right w:val="single" w:sz="4" w:space="0" w:color="auto"/>
            </w:tcBorders>
            <w:vAlign w:val="center"/>
          </w:tcPr>
          <w:p w14:paraId="5BF25090" w14:textId="77777777" w:rsidR="00855F26" w:rsidRDefault="00000000">
            <w:pPr>
              <w:widowControl/>
              <w:spacing w:line="240" w:lineRule="auto"/>
              <w:jc w:val="left"/>
              <w:rPr>
                <w:sz w:val="21"/>
              </w:rPr>
            </w:pPr>
            <w:r>
              <w:rPr>
                <w:sz w:val="21"/>
              </w:rPr>
              <w:t>70</w:t>
            </w:r>
          </w:p>
        </w:tc>
      </w:tr>
      <w:tr w:rsidR="00855F26" w14:paraId="6BBDB983" w14:textId="77777777">
        <w:trPr>
          <w:trHeight w:hRule="exact" w:val="432"/>
        </w:trPr>
        <w:tc>
          <w:tcPr>
            <w:tcW w:w="2244" w:type="dxa"/>
            <w:tcBorders>
              <w:top w:val="single" w:sz="4" w:space="0" w:color="auto"/>
              <w:left w:val="single" w:sz="4" w:space="0" w:color="auto"/>
              <w:bottom w:val="single" w:sz="4" w:space="0" w:color="auto"/>
              <w:right w:val="single" w:sz="4" w:space="0" w:color="auto"/>
            </w:tcBorders>
            <w:vAlign w:val="center"/>
          </w:tcPr>
          <w:p w14:paraId="5A13E603" w14:textId="77777777" w:rsidR="00855F26" w:rsidRDefault="00000000">
            <w:pPr>
              <w:widowControl/>
              <w:spacing w:line="240" w:lineRule="auto"/>
              <w:jc w:val="left"/>
              <w:rPr>
                <w:sz w:val="21"/>
              </w:rPr>
            </w:pPr>
            <w:r>
              <w:rPr>
                <w:sz w:val="21"/>
              </w:rPr>
              <w:t>2</w:t>
            </w:r>
            <w:r>
              <w:rPr>
                <w:rFonts w:hint="eastAsia"/>
                <w:sz w:val="21"/>
              </w:rPr>
              <w:t>次谐波</w:t>
            </w:r>
          </w:p>
        </w:tc>
        <w:tc>
          <w:tcPr>
            <w:tcW w:w="5535" w:type="dxa"/>
            <w:tcBorders>
              <w:top w:val="single" w:sz="4" w:space="0" w:color="auto"/>
              <w:left w:val="single" w:sz="4" w:space="0" w:color="auto"/>
              <w:bottom w:val="single" w:sz="4" w:space="0" w:color="auto"/>
              <w:right w:val="single" w:sz="4" w:space="0" w:color="auto"/>
            </w:tcBorders>
            <w:vAlign w:val="center"/>
          </w:tcPr>
          <w:p w14:paraId="486BD456" w14:textId="77777777" w:rsidR="00855F26" w:rsidRDefault="00000000">
            <w:pPr>
              <w:widowControl/>
              <w:spacing w:line="240" w:lineRule="auto"/>
              <w:jc w:val="left"/>
              <w:rPr>
                <w:sz w:val="21"/>
              </w:rPr>
            </w:pPr>
            <w:r>
              <w:rPr>
                <w:sz w:val="21"/>
              </w:rPr>
              <w:t>5</w:t>
            </w:r>
          </w:p>
        </w:tc>
      </w:tr>
      <w:tr w:rsidR="00855F26" w14:paraId="02F0A468" w14:textId="77777777">
        <w:trPr>
          <w:trHeight w:hRule="exact" w:val="432"/>
        </w:trPr>
        <w:tc>
          <w:tcPr>
            <w:tcW w:w="2244" w:type="dxa"/>
            <w:tcBorders>
              <w:top w:val="single" w:sz="4" w:space="0" w:color="auto"/>
              <w:left w:val="single" w:sz="4" w:space="0" w:color="auto"/>
              <w:bottom w:val="single" w:sz="4" w:space="0" w:color="auto"/>
              <w:right w:val="single" w:sz="4" w:space="0" w:color="auto"/>
            </w:tcBorders>
            <w:vAlign w:val="center"/>
          </w:tcPr>
          <w:p w14:paraId="6882C15C" w14:textId="77777777" w:rsidR="00855F26" w:rsidRDefault="00000000">
            <w:pPr>
              <w:widowControl/>
              <w:spacing w:line="240" w:lineRule="auto"/>
              <w:jc w:val="left"/>
              <w:rPr>
                <w:sz w:val="21"/>
              </w:rPr>
            </w:pPr>
            <w:r>
              <w:rPr>
                <w:sz w:val="21"/>
              </w:rPr>
              <w:t>3</w:t>
            </w:r>
            <w:r>
              <w:rPr>
                <w:rFonts w:hint="eastAsia"/>
                <w:sz w:val="21"/>
              </w:rPr>
              <w:t>次谐波</w:t>
            </w:r>
          </w:p>
        </w:tc>
        <w:tc>
          <w:tcPr>
            <w:tcW w:w="5535" w:type="dxa"/>
            <w:tcBorders>
              <w:top w:val="single" w:sz="4" w:space="0" w:color="auto"/>
              <w:left w:val="single" w:sz="4" w:space="0" w:color="auto"/>
              <w:bottom w:val="single" w:sz="4" w:space="0" w:color="auto"/>
              <w:right w:val="single" w:sz="4" w:space="0" w:color="auto"/>
            </w:tcBorders>
            <w:vAlign w:val="center"/>
          </w:tcPr>
          <w:p w14:paraId="7B40E07A" w14:textId="77777777" w:rsidR="00855F26" w:rsidRDefault="00000000">
            <w:pPr>
              <w:widowControl/>
              <w:spacing w:line="240" w:lineRule="auto"/>
              <w:jc w:val="left"/>
              <w:rPr>
                <w:sz w:val="21"/>
              </w:rPr>
            </w:pPr>
            <w:r>
              <w:rPr>
                <w:sz w:val="21"/>
              </w:rPr>
              <w:t>35</w:t>
            </w:r>
          </w:p>
        </w:tc>
      </w:tr>
      <w:tr w:rsidR="00855F26" w14:paraId="61961211" w14:textId="77777777">
        <w:trPr>
          <w:trHeight w:hRule="exact" w:val="432"/>
        </w:trPr>
        <w:tc>
          <w:tcPr>
            <w:tcW w:w="2244" w:type="dxa"/>
            <w:tcBorders>
              <w:top w:val="single" w:sz="4" w:space="0" w:color="auto"/>
              <w:left w:val="single" w:sz="4" w:space="0" w:color="auto"/>
              <w:bottom w:val="single" w:sz="4" w:space="0" w:color="auto"/>
              <w:right w:val="single" w:sz="4" w:space="0" w:color="auto"/>
            </w:tcBorders>
            <w:vAlign w:val="center"/>
          </w:tcPr>
          <w:p w14:paraId="64DFD576" w14:textId="77777777" w:rsidR="00855F26" w:rsidRDefault="00000000">
            <w:pPr>
              <w:widowControl/>
              <w:spacing w:line="240" w:lineRule="auto"/>
              <w:jc w:val="left"/>
              <w:rPr>
                <w:sz w:val="21"/>
              </w:rPr>
            </w:pPr>
            <w:r>
              <w:rPr>
                <w:sz w:val="21"/>
              </w:rPr>
              <w:t>5</w:t>
            </w:r>
            <w:r>
              <w:rPr>
                <w:rFonts w:hint="eastAsia"/>
                <w:sz w:val="21"/>
              </w:rPr>
              <w:t>次谐波</w:t>
            </w:r>
          </w:p>
        </w:tc>
        <w:tc>
          <w:tcPr>
            <w:tcW w:w="5535" w:type="dxa"/>
            <w:tcBorders>
              <w:top w:val="single" w:sz="4" w:space="0" w:color="auto"/>
              <w:left w:val="single" w:sz="4" w:space="0" w:color="auto"/>
              <w:bottom w:val="single" w:sz="4" w:space="0" w:color="auto"/>
              <w:right w:val="single" w:sz="4" w:space="0" w:color="auto"/>
            </w:tcBorders>
            <w:vAlign w:val="center"/>
          </w:tcPr>
          <w:p w14:paraId="7A0D0C19" w14:textId="77777777" w:rsidR="00855F26" w:rsidRDefault="00000000">
            <w:pPr>
              <w:widowControl/>
              <w:spacing w:line="240" w:lineRule="auto"/>
              <w:jc w:val="left"/>
              <w:rPr>
                <w:sz w:val="21"/>
              </w:rPr>
            </w:pPr>
            <w:r>
              <w:rPr>
                <w:sz w:val="21"/>
              </w:rPr>
              <w:t>25</w:t>
            </w:r>
          </w:p>
        </w:tc>
      </w:tr>
      <w:tr w:rsidR="00855F26" w14:paraId="56ED4316" w14:textId="77777777">
        <w:trPr>
          <w:trHeight w:hRule="exact" w:val="432"/>
        </w:trPr>
        <w:tc>
          <w:tcPr>
            <w:tcW w:w="2244" w:type="dxa"/>
            <w:tcBorders>
              <w:top w:val="single" w:sz="4" w:space="0" w:color="auto"/>
              <w:left w:val="single" w:sz="4" w:space="0" w:color="auto"/>
              <w:bottom w:val="single" w:sz="4" w:space="0" w:color="auto"/>
              <w:right w:val="single" w:sz="4" w:space="0" w:color="auto"/>
            </w:tcBorders>
            <w:vAlign w:val="center"/>
          </w:tcPr>
          <w:p w14:paraId="55400119" w14:textId="77777777" w:rsidR="00855F26" w:rsidRDefault="00000000">
            <w:pPr>
              <w:widowControl/>
              <w:spacing w:line="240" w:lineRule="auto"/>
              <w:jc w:val="left"/>
              <w:rPr>
                <w:sz w:val="21"/>
              </w:rPr>
            </w:pPr>
            <w:r>
              <w:rPr>
                <w:sz w:val="21"/>
              </w:rPr>
              <w:t>7</w:t>
            </w:r>
            <w:r>
              <w:rPr>
                <w:rFonts w:hint="eastAsia"/>
                <w:sz w:val="21"/>
              </w:rPr>
              <w:t>次谐波</w:t>
            </w:r>
          </w:p>
        </w:tc>
        <w:tc>
          <w:tcPr>
            <w:tcW w:w="5535" w:type="dxa"/>
            <w:tcBorders>
              <w:top w:val="single" w:sz="4" w:space="0" w:color="auto"/>
              <w:left w:val="single" w:sz="4" w:space="0" w:color="auto"/>
              <w:bottom w:val="single" w:sz="4" w:space="0" w:color="auto"/>
              <w:right w:val="single" w:sz="4" w:space="0" w:color="auto"/>
            </w:tcBorders>
            <w:vAlign w:val="center"/>
          </w:tcPr>
          <w:p w14:paraId="1376FDA4" w14:textId="77777777" w:rsidR="00855F26" w:rsidRDefault="00000000">
            <w:pPr>
              <w:widowControl/>
              <w:spacing w:line="240" w:lineRule="auto"/>
              <w:jc w:val="left"/>
              <w:rPr>
                <w:sz w:val="21"/>
              </w:rPr>
            </w:pPr>
            <w:r>
              <w:rPr>
                <w:sz w:val="21"/>
              </w:rPr>
              <w:t>30</w:t>
            </w:r>
          </w:p>
        </w:tc>
      </w:tr>
      <w:tr w:rsidR="00855F26" w14:paraId="5F9BAF60" w14:textId="77777777">
        <w:trPr>
          <w:trHeight w:hRule="exact" w:val="432"/>
        </w:trPr>
        <w:tc>
          <w:tcPr>
            <w:tcW w:w="2244" w:type="dxa"/>
            <w:tcBorders>
              <w:top w:val="single" w:sz="4" w:space="0" w:color="auto"/>
              <w:left w:val="single" w:sz="4" w:space="0" w:color="auto"/>
              <w:bottom w:val="single" w:sz="4" w:space="0" w:color="auto"/>
              <w:right w:val="single" w:sz="4" w:space="0" w:color="auto"/>
            </w:tcBorders>
            <w:vAlign w:val="center"/>
          </w:tcPr>
          <w:p w14:paraId="673379E8" w14:textId="77777777" w:rsidR="00855F26" w:rsidRDefault="00000000">
            <w:pPr>
              <w:widowControl/>
              <w:spacing w:line="240" w:lineRule="auto"/>
              <w:jc w:val="left"/>
              <w:rPr>
                <w:sz w:val="21"/>
              </w:rPr>
            </w:pPr>
            <w:r>
              <w:rPr>
                <w:sz w:val="21"/>
              </w:rPr>
              <w:t>9</w:t>
            </w:r>
            <w:r>
              <w:rPr>
                <w:rFonts w:hint="eastAsia"/>
                <w:sz w:val="21"/>
              </w:rPr>
              <w:t>次谐波</w:t>
            </w:r>
          </w:p>
        </w:tc>
        <w:tc>
          <w:tcPr>
            <w:tcW w:w="5535" w:type="dxa"/>
            <w:tcBorders>
              <w:top w:val="single" w:sz="4" w:space="0" w:color="auto"/>
              <w:left w:val="single" w:sz="4" w:space="0" w:color="auto"/>
              <w:bottom w:val="single" w:sz="4" w:space="0" w:color="auto"/>
              <w:right w:val="single" w:sz="4" w:space="0" w:color="auto"/>
            </w:tcBorders>
            <w:vAlign w:val="center"/>
          </w:tcPr>
          <w:p w14:paraId="3CD8AE18" w14:textId="77777777" w:rsidR="00855F26" w:rsidRDefault="00000000">
            <w:pPr>
              <w:widowControl/>
              <w:spacing w:line="240" w:lineRule="auto"/>
              <w:jc w:val="left"/>
              <w:rPr>
                <w:sz w:val="21"/>
              </w:rPr>
            </w:pPr>
            <w:r>
              <w:rPr>
                <w:sz w:val="21"/>
              </w:rPr>
              <w:t>20</w:t>
            </w:r>
          </w:p>
        </w:tc>
      </w:tr>
      <w:tr w:rsidR="00855F26" w14:paraId="1DE4C0D9" w14:textId="77777777">
        <w:trPr>
          <w:trHeight w:hRule="exact" w:val="432"/>
        </w:trPr>
        <w:tc>
          <w:tcPr>
            <w:tcW w:w="2244" w:type="dxa"/>
            <w:tcBorders>
              <w:top w:val="single" w:sz="4" w:space="0" w:color="auto"/>
              <w:left w:val="single" w:sz="4" w:space="0" w:color="auto"/>
              <w:bottom w:val="single" w:sz="4" w:space="0" w:color="auto"/>
              <w:right w:val="single" w:sz="4" w:space="0" w:color="auto"/>
            </w:tcBorders>
            <w:vAlign w:val="center"/>
          </w:tcPr>
          <w:p w14:paraId="72A3DBDA" w14:textId="77777777" w:rsidR="00855F26" w:rsidRDefault="00000000">
            <w:pPr>
              <w:widowControl/>
              <w:spacing w:line="240" w:lineRule="auto"/>
              <w:jc w:val="left"/>
              <w:rPr>
                <w:sz w:val="21"/>
              </w:rPr>
            </w:pPr>
            <w:r>
              <w:rPr>
                <w:sz w:val="21"/>
              </w:rPr>
              <w:t>11</w:t>
            </w:r>
            <w:r>
              <w:rPr>
                <w:rFonts w:hint="eastAsia"/>
                <w:sz w:val="21"/>
              </w:rPr>
              <w:t>次谐波</w:t>
            </w:r>
          </w:p>
        </w:tc>
        <w:tc>
          <w:tcPr>
            <w:tcW w:w="5535" w:type="dxa"/>
            <w:tcBorders>
              <w:top w:val="single" w:sz="4" w:space="0" w:color="auto"/>
              <w:left w:val="single" w:sz="4" w:space="0" w:color="auto"/>
              <w:bottom w:val="single" w:sz="4" w:space="0" w:color="auto"/>
              <w:right w:val="single" w:sz="4" w:space="0" w:color="auto"/>
            </w:tcBorders>
            <w:vAlign w:val="center"/>
          </w:tcPr>
          <w:p w14:paraId="13361C34" w14:textId="77777777" w:rsidR="00855F26" w:rsidRDefault="00000000">
            <w:pPr>
              <w:widowControl/>
              <w:spacing w:line="240" w:lineRule="auto"/>
              <w:jc w:val="left"/>
              <w:rPr>
                <w:sz w:val="21"/>
              </w:rPr>
            </w:pPr>
            <w:r>
              <w:rPr>
                <w:sz w:val="21"/>
              </w:rPr>
              <w:t>20</w:t>
            </w:r>
          </w:p>
        </w:tc>
      </w:tr>
      <w:tr w:rsidR="00855F26" w14:paraId="41A5FC57" w14:textId="77777777">
        <w:trPr>
          <w:trHeight w:hRule="exact" w:val="432"/>
        </w:trPr>
        <w:tc>
          <w:tcPr>
            <w:tcW w:w="2244" w:type="dxa"/>
            <w:tcBorders>
              <w:top w:val="single" w:sz="4" w:space="0" w:color="auto"/>
              <w:left w:val="single" w:sz="4" w:space="0" w:color="auto"/>
              <w:bottom w:val="single" w:sz="4" w:space="0" w:color="auto"/>
              <w:right w:val="single" w:sz="4" w:space="0" w:color="auto"/>
            </w:tcBorders>
            <w:vAlign w:val="center"/>
          </w:tcPr>
          <w:p w14:paraId="6BC70305" w14:textId="77777777" w:rsidR="00855F26" w:rsidRDefault="00000000">
            <w:pPr>
              <w:widowControl/>
              <w:spacing w:line="240" w:lineRule="auto"/>
              <w:jc w:val="left"/>
              <w:rPr>
                <w:sz w:val="21"/>
              </w:rPr>
            </w:pPr>
            <w:r>
              <w:rPr>
                <w:sz w:val="21"/>
              </w:rPr>
              <w:t>13</w:t>
            </w:r>
            <w:r>
              <w:rPr>
                <w:rFonts w:hint="eastAsia"/>
                <w:sz w:val="21"/>
              </w:rPr>
              <w:t>≤</w:t>
            </w:r>
            <w:r>
              <w:rPr>
                <w:sz w:val="21"/>
              </w:rPr>
              <w:t>n</w:t>
            </w:r>
            <w:r>
              <w:rPr>
                <w:rFonts w:hint="eastAsia"/>
                <w:sz w:val="21"/>
              </w:rPr>
              <w:t>≤</w:t>
            </w:r>
            <w:r>
              <w:rPr>
                <w:sz w:val="21"/>
              </w:rPr>
              <w:t>39</w:t>
            </w:r>
            <w:r>
              <w:rPr>
                <w:rFonts w:hint="eastAsia"/>
                <w:sz w:val="21"/>
              </w:rPr>
              <w:t>次谐波</w:t>
            </w:r>
          </w:p>
        </w:tc>
        <w:tc>
          <w:tcPr>
            <w:tcW w:w="5535" w:type="dxa"/>
            <w:tcBorders>
              <w:top w:val="single" w:sz="4" w:space="0" w:color="auto"/>
              <w:left w:val="single" w:sz="4" w:space="0" w:color="auto"/>
              <w:bottom w:val="single" w:sz="4" w:space="0" w:color="auto"/>
              <w:right w:val="single" w:sz="4" w:space="0" w:color="auto"/>
            </w:tcBorders>
            <w:vAlign w:val="center"/>
          </w:tcPr>
          <w:p w14:paraId="4CCBCDE1" w14:textId="77777777" w:rsidR="00855F26" w:rsidRDefault="00000000">
            <w:pPr>
              <w:widowControl/>
              <w:spacing w:line="240" w:lineRule="auto"/>
              <w:jc w:val="left"/>
              <w:rPr>
                <w:sz w:val="21"/>
              </w:rPr>
            </w:pPr>
            <w:r>
              <w:rPr>
                <w:sz w:val="21"/>
              </w:rPr>
              <w:t>-</w:t>
            </w:r>
          </w:p>
        </w:tc>
      </w:tr>
    </w:tbl>
    <w:bookmarkEnd w:id="144"/>
    <w:bookmarkEnd w:id="145"/>
    <w:p w14:paraId="17CE7A03" w14:textId="77777777" w:rsidR="00855F26" w:rsidRDefault="00000000">
      <w:pPr>
        <w:widowControl/>
        <w:jc w:val="left"/>
        <w:rPr>
          <w:color w:val="00B0F0"/>
        </w:rPr>
      </w:pPr>
      <w:r>
        <w:rPr>
          <w:rFonts w:hint="eastAsia"/>
          <w:color w:val="00B0F0"/>
        </w:rPr>
        <w:t>【条文说明】</w:t>
      </w:r>
      <w:r>
        <w:rPr>
          <w:rFonts w:hint="eastAsia"/>
          <w:color w:val="00B0F0"/>
        </w:rPr>
        <w:t>GB/T 17625.1</w:t>
      </w:r>
      <w:r>
        <w:rPr>
          <w:rFonts w:hint="eastAsia"/>
          <w:color w:val="00B0F0"/>
        </w:rPr>
        <w:t>标准涉及注入到公用供电系统中的谐波电流的限值、规定了在指定试验条件下设备可能产生的输入电流谐波分量的限值，适用于准备接入到公用低压配电系统</w:t>
      </w:r>
      <w:proofErr w:type="gramStart"/>
      <w:r>
        <w:rPr>
          <w:rFonts w:hint="eastAsia"/>
          <w:color w:val="00B0F0"/>
        </w:rPr>
        <w:t>的每相输入</w:t>
      </w:r>
      <w:proofErr w:type="gramEnd"/>
      <w:r>
        <w:rPr>
          <w:rFonts w:hint="eastAsia"/>
          <w:color w:val="00B0F0"/>
        </w:rPr>
        <w:t>电流不大于</w:t>
      </w:r>
      <w:r>
        <w:rPr>
          <w:rFonts w:hint="eastAsia"/>
          <w:color w:val="00B0F0"/>
        </w:rPr>
        <w:t>16A</w:t>
      </w:r>
      <w:r>
        <w:rPr>
          <w:rFonts w:hint="eastAsia"/>
          <w:color w:val="00B0F0"/>
        </w:rPr>
        <w:t>的电气和电子设备。灯具作为照明设备在该标准设备分类为</w:t>
      </w:r>
      <w:r>
        <w:rPr>
          <w:rFonts w:hint="eastAsia"/>
          <w:color w:val="00B0F0"/>
        </w:rPr>
        <w:t>C</w:t>
      </w:r>
      <w:r>
        <w:rPr>
          <w:rFonts w:hint="eastAsia"/>
          <w:color w:val="00B0F0"/>
        </w:rPr>
        <w:t>类。</w:t>
      </w:r>
    </w:p>
    <w:p w14:paraId="1844A56B" w14:textId="0F7DFECB" w:rsidR="00855F26" w:rsidRPr="00110650" w:rsidRDefault="00855F26" w:rsidP="00110650">
      <w:pPr>
        <w:pStyle w:val="a1"/>
        <w:numPr>
          <w:ilvl w:val="0"/>
          <w:numId w:val="0"/>
        </w:numPr>
        <w:snapToGrid w:val="0"/>
        <w:spacing w:before="0" w:after="0" w:line="240" w:lineRule="auto"/>
        <w:outlineLvl w:val="2"/>
        <w:rPr>
          <w:bCs/>
        </w:rPr>
      </w:pPr>
    </w:p>
    <w:p w14:paraId="1C8AC7CD" w14:textId="5A704473" w:rsidR="00855F26" w:rsidRDefault="00000000">
      <w:pPr>
        <w:pStyle w:val="2"/>
        <w:numPr>
          <w:ilvl w:val="1"/>
          <w:numId w:val="1"/>
        </w:numPr>
        <w:spacing w:line="400" w:lineRule="exact"/>
        <w:rPr>
          <w:rFonts w:ascii="Times New Roman" w:hAnsi="Times New Roman"/>
        </w:rPr>
      </w:pPr>
      <w:bookmarkStart w:id="146" w:name="_Toc29690"/>
      <w:r>
        <w:rPr>
          <w:rFonts w:ascii="Times New Roman" w:hAnsi="Times New Roman" w:hint="eastAsia"/>
        </w:rPr>
        <w:t>耐久性要求</w:t>
      </w:r>
      <w:bookmarkEnd w:id="146"/>
    </w:p>
    <w:p w14:paraId="131FB35B" w14:textId="77777777" w:rsidR="00855F26" w:rsidRDefault="00000000">
      <w:pPr>
        <w:pStyle w:val="a1"/>
        <w:snapToGrid w:val="0"/>
        <w:spacing w:before="0" w:after="0" w:line="400" w:lineRule="atLeast"/>
        <w:outlineLvl w:val="2"/>
        <w:rPr>
          <w:rFonts w:ascii="Times New Roman"/>
          <w:sz w:val="24"/>
          <w:szCs w:val="24"/>
        </w:rPr>
      </w:pPr>
      <w:bookmarkStart w:id="147" w:name="_Toc14531"/>
      <w:r>
        <w:rPr>
          <w:rFonts w:ascii="Times New Roman"/>
          <w:sz w:val="24"/>
          <w:szCs w:val="24"/>
        </w:rPr>
        <w:t>LED</w:t>
      </w:r>
      <w:r>
        <w:rPr>
          <w:rFonts w:ascii="Times New Roman"/>
          <w:sz w:val="24"/>
          <w:szCs w:val="24"/>
        </w:rPr>
        <w:t>灯具的寿命不应小于</w:t>
      </w:r>
      <w:r>
        <w:rPr>
          <w:rFonts w:ascii="Times New Roman"/>
          <w:sz w:val="24"/>
          <w:szCs w:val="24"/>
        </w:rPr>
        <w:t>25000h</w:t>
      </w:r>
      <w:r>
        <w:rPr>
          <w:rFonts w:ascii="Times New Roman"/>
          <w:sz w:val="24"/>
          <w:szCs w:val="24"/>
        </w:rPr>
        <w:t>。</w:t>
      </w:r>
      <w:bookmarkEnd w:id="147"/>
    </w:p>
    <w:p w14:paraId="42306028"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LED</w:t>
      </w:r>
      <w:r>
        <w:rPr>
          <w:rFonts w:ascii="Times New Roman"/>
          <w:sz w:val="24"/>
          <w:szCs w:val="24"/>
        </w:rPr>
        <w:t>灯具在正常工作</w:t>
      </w:r>
      <w:r>
        <w:rPr>
          <w:rFonts w:ascii="Times New Roman"/>
          <w:sz w:val="24"/>
          <w:szCs w:val="24"/>
        </w:rPr>
        <w:t>3000h</w:t>
      </w:r>
      <w:r>
        <w:rPr>
          <w:rFonts w:ascii="Times New Roman"/>
          <w:sz w:val="24"/>
          <w:szCs w:val="24"/>
        </w:rPr>
        <w:t>的光通量维持率不应低于</w:t>
      </w:r>
      <w:r>
        <w:rPr>
          <w:rFonts w:ascii="Times New Roman"/>
          <w:sz w:val="24"/>
          <w:szCs w:val="24"/>
        </w:rPr>
        <w:t>96%</w:t>
      </w:r>
      <w:r>
        <w:rPr>
          <w:rFonts w:ascii="Times New Roman"/>
          <w:sz w:val="24"/>
          <w:szCs w:val="24"/>
        </w:rPr>
        <w:t>，正常工作</w:t>
      </w:r>
      <w:r>
        <w:rPr>
          <w:rFonts w:ascii="Times New Roman"/>
          <w:sz w:val="24"/>
          <w:szCs w:val="24"/>
        </w:rPr>
        <w:t>6000h</w:t>
      </w:r>
      <w:r>
        <w:rPr>
          <w:rFonts w:ascii="Times New Roman"/>
          <w:sz w:val="24"/>
          <w:szCs w:val="24"/>
        </w:rPr>
        <w:t>的光通量维持率不应低于</w:t>
      </w:r>
      <w:r>
        <w:rPr>
          <w:rFonts w:ascii="Times New Roman"/>
          <w:sz w:val="24"/>
          <w:szCs w:val="24"/>
        </w:rPr>
        <w:t>92%</w:t>
      </w:r>
      <w:r>
        <w:rPr>
          <w:rFonts w:ascii="Times New Roman"/>
          <w:sz w:val="24"/>
          <w:szCs w:val="24"/>
        </w:rPr>
        <w:t>。</w:t>
      </w:r>
    </w:p>
    <w:p w14:paraId="54E5BDEA" w14:textId="77777777" w:rsidR="00855F26" w:rsidRDefault="00000000">
      <w:pPr>
        <w:widowControl/>
        <w:jc w:val="left"/>
        <w:rPr>
          <w:color w:val="00B0F0"/>
        </w:rPr>
      </w:pPr>
      <w:r>
        <w:rPr>
          <w:rFonts w:hint="eastAsia"/>
          <w:color w:val="00B0F0"/>
        </w:rPr>
        <w:t>【条文说明】</w:t>
      </w:r>
      <w:r>
        <w:rPr>
          <w:rFonts w:hint="eastAsia"/>
          <w:color w:val="00B0F0"/>
        </w:rPr>
        <w:t>LED</w:t>
      </w:r>
      <w:r>
        <w:rPr>
          <w:rFonts w:hint="eastAsia"/>
          <w:color w:val="00B0F0"/>
        </w:rPr>
        <w:t>灯具的初始值为灯具燃点</w:t>
      </w:r>
      <w:r>
        <w:rPr>
          <w:rFonts w:hint="eastAsia"/>
          <w:color w:val="00B0F0"/>
        </w:rPr>
        <w:t>1000h</w:t>
      </w:r>
      <w:r>
        <w:rPr>
          <w:rFonts w:hint="eastAsia"/>
          <w:color w:val="00B0F0"/>
        </w:rPr>
        <w:t>稳定工作时的光、电、色参数值。</w:t>
      </w:r>
      <w:r>
        <w:rPr>
          <w:rFonts w:hint="eastAsia"/>
          <w:color w:val="00B0F0"/>
        </w:rPr>
        <w:t>LED</w:t>
      </w:r>
      <w:r>
        <w:rPr>
          <w:rFonts w:hint="eastAsia"/>
          <w:color w:val="00B0F0"/>
        </w:rPr>
        <w:t>灯具使用寿命按</w:t>
      </w:r>
      <w:r>
        <w:rPr>
          <w:rFonts w:hint="eastAsia"/>
          <w:color w:val="00B0F0"/>
        </w:rPr>
        <w:t>10</w:t>
      </w:r>
      <w:r>
        <w:rPr>
          <w:rFonts w:hint="eastAsia"/>
          <w:color w:val="00B0F0"/>
        </w:rPr>
        <w:t>年计算。</w:t>
      </w:r>
    </w:p>
    <w:p w14:paraId="0CB39C9E" w14:textId="77777777" w:rsidR="00855F26" w:rsidRDefault="00000000">
      <w:pPr>
        <w:pStyle w:val="a1"/>
        <w:snapToGrid w:val="0"/>
        <w:spacing w:before="0" w:after="0" w:line="400" w:lineRule="atLeast"/>
        <w:outlineLvl w:val="2"/>
        <w:rPr>
          <w:rFonts w:ascii="Times New Roman"/>
          <w:sz w:val="24"/>
          <w:szCs w:val="24"/>
        </w:rPr>
      </w:pPr>
      <w:r>
        <w:rPr>
          <w:rFonts w:ascii="Times New Roman"/>
          <w:sz w:val="24"/>
          <w:szCs w:val="24"/>
        </w:rPr>
        <w:t>正常工作一年的道路照明灯具损坏率不应大于</w:t>
      </w:r>
      <w:r>
        <w:rPr>
          <w:rFonts w:ascii="Times New Roman"/>
          <w:sz w:val="24"/>
          <w:szCs w:val="24"/>
        </w:rPr>
        <w:t>3%</w:t>
      </w:r>
      <w:r>
        <w:rPr>
          <w:rFonts w:ascii="Times New Roman"/>
          <w:sz w:val="24"/>
          <w:szCs w:val="24"/>
        </w:rPr>
        <w:t>，景观照明灯具损坏率不应大于</w:t>
      </w:r>
      <w:r>
        <w:rPr>
          <w:rFonts w:ascii="Times New Roman"/>
          <w:sz w:val="24"/>
          <w:szCs w:val="24"/>
        </w:rPr>
        <w:t>0.5%</w:t>
      </w:r>
      <w:r>
        <w:rPr>
          <w:rFonts w:ascii="Times New Roman"/>
          <w:sz w:val="24"/>
          <w:szCs w:val="24"/>
        </w:rPr>
        <w:t>。</w:t>
      </w:r>
    </w:p>
    <w:p w14:paraId="618C0E5F" w14:textId="77777777" w:rsidR="00855F26" w:rsidRDefault="00855F26">
      <w:pPr>
        <w:widowControl/>
        <w:spacing w:line="240" w:lineRule="auto"/>
        <w:jc w:val="left"/>
        <w:rPr>
          <w:bCs/>
        </w:rPr>
      </w:pPr>
    </w:p>
    <w:p w14:paraId="55103C76" w14:textId="77777777" w:rsidR="00855F26" w:rsidRDefault="00000000">
      <w:pPr>
        <w:widowControl/>
        <w:spacing w:line="240" w:lineRule="auto"/>
        <w:jc w:val="left"/>
        <w:rPr>
          <w:b/>
          <w:bCs/>
        </w:rPr>
      </w:pPr>
      <w:r>
        <w:rPr>
          <w:b/>
          <w:bCs/>
        </w:rPr>
        <w:t xml:space="preserve"> </w:t>
      </w:r>
    </w:p>
    <w:p w14:paraId="6AEC4E8F" w14:textId="77777777" w:rsidR="00855F26" w:rsidRDefault="00855F26">
      <w:pPr>
        <w:widowControl/>
        <w:spacing w:line="240" w:lineRule="auto"/>
        <w:jc w:val="left"/>
      </w:pPr>
    </w:p>
    <w:p w14:paraId="068EC009" w14:textId="77777777" w:rsidR="00855F26" w:rsidRDefault="00855F26">
      <w:pPr>
        <w:widowControl/>
        <w:spacing w:line="240" w:lineRule="auto"/>
        <w:jc w:val="left"/>
      </w:pPr>
    </w:p>
    <w:p w14:paraId="2D69C4F4" w14:textId="77777777" w:rsidR="00855F26" w:rsidRDefault="00000000">
      <w:pPr>
        <w:widowControl/>
        <w:spacing w:line="240" w:lineRule="auto"/>
        <w:jc w:val="left"/>
        <w:rPr>
          <w:bCs/>
          <w:kern w:val="44"/>
          <w:sz w:val="28"/>
          <w:szCs w:val="44"/>
        </w:rPr>
      </w:pPr>
      <w:r>
        <w:br w:type="page"/>
      </w:r>
    </w:p>
    <w:p w14:paraId="4DB59A82" w14:textId="45BBCF8F" w:rsidR="00855F26" w:rsidRDefault="00000000">
      <w:pPr>
        <w:pStyle w:val="1"/>
      </w:pPr>
      <w:bookmarkStart w:id="148" w:name="_Toc6234"/>
      <w:r>
        <w:rPr>
          <w:rFonts w:hint="eastAsia"/>
        </w:rPr>
        <w:lastRenderedPageBreak/>
        <w:t>照明配电</w:t>
      </w:r>
      <w:bookmarkEnd w:id="148"/>
    </w:p>
    <w:p w14:paraId="4AF54D36"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r>
        <w:rPr>
          <w:rFonts w:ascii="Times New Roman" w:hint="eastAsia"/>
          <w:kern w:val="2"/>
          <w:sz w:val="24"/>
        </w:rPr>
        <w:t>照明配电应根据适用场所和功能确定负荷等级，应符合现行国家标准</w:t>
      </w:r>
      <w:r>
        <w:rPr>
          <w:rFonts w:hAnsi="宋体" w:cs="宋体" w:hint="eastAsia"/>
          <w:kern w:val="2"/>
          <w:sz w:val="24"/>
        </w:rPr>
        <w:t>《民用建筑电气设计标准》GB51348和《展览建筑设计规范》JGJ218的相关规定。</w:t>
      </w:r>
    </w:p>
    <w:p w14:paraId="3F9FDE3E" w14:textId="77777777" w:rsidR="00855F26" w:rsidRDefault="00000000">
      <w:pPr>
        <w:rPr>
          <w:color w:val="00B0F0"/>
        </w:rPr>
      </w:pPr>
      <w:r>
        <w:rPr>
          <w:rFonts w:hint="eastAsia"/>
          <w:color w:val="00B0F0"/>
        </w:rPr>
        <w:t>【条文说明】特大型、大型、中型会展建筑的展厅照明不应低于二级负荷供电，甲等、乙等展厅备用照明应按一级负荷供电，丙等展厅备用照明应按二级负荷供电。</w:t>
      </w:r>
    </w:p>
    <w:p w14:paraId="731DD141"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r>
        <w:rPr>
          <w:rFonts w:ascii="Times New Roman" w:hint="eastAsia"/>
          <w:kern w:val="2"/>
          <w:sz w:val="24"/>
        </w:rPr>
        <w:t>会展建筑消防应急照明配电应符合现行</w:t>
      </w:r>
      <w:proofErr w:type="gramStart"/>
      <w:r>
        <w:rPr>
          <w:rFonts w:ascii="Times New Roman" w:hint="eastAsia"/>
          <w:kern w:val="2"/>
          <w:sz w:val="24"/>
        </w:rPr>
        <w:t>国家标准国家标准</w:t>
      </w:r>
      <w:proofErr w:type="gramEnd"/>
      <w:r>
        <w:rPr>
          <w:rFonts w:ascii="Times New Roman" w:hint="eastAsia"/>
          <w:kern w:val="2"/>
          <w:sz w:val="24"/>
        </w:rPr>
        <w:t>《消防应急照明和疏散指示系统技术标准》</w:t>
      </w:r>
      <w:r>
        <w:rPr>
          <w:rFonts w:ascii="Times New Roman" w:hint="eastAsia"/>
          <w:kern w:val="2"/>
          <w:sz w:val="24"/>
        </w:rPr>
        <w:t>GB51309</w:t>
      </w:r>
      <w:r>
        <w:rPr>
          <w:rFonts w:ascii="Times New Roman" w:hint="eastAsia"/>
          <w:kern w:val="2"/>
          <w:sz w:val="24"/>
        </w:rPr>
        <w:t>和《建筑设计防火规范》</w:t>
      </w:r>
      <w:r>
        <w:rPr>
          <w:rFonts w:ascii="Times New Roman" w:hint="eastAsia"/>
          <w:kern w:val="2"/>
          <w:sz w:val="24"/>
        </w:rPr>
        <w:t>GB50016</w:t>
      </w:r>
      <w:r>
        <w:rPr>
          <w:rFonts w:ascii="Times New Roman" w:hint="eastAsia"/>
          <w:kern w:val="2"/>
          <w:sz w:val="24"/>
        </w:rPr>
        <w:t>的相关规定。</w:t>
      </w:r>
    </w:p>
    <w:p w14:paraId="59F1978F"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r>
        <w:rPr>
          <w:rFonts w:ascii="Times New Roman" w:hint="eastAsia"/>
          <w:kern w:val="2"/>
          <w:sz w:val="24"/>
        </w:rPr>
        <w:t>一般照明配电电压应采用</w:t>
      </w:r>
      <w:r>
        <w:rPr>
          <w:rFonts w:ascii="Times New Roman" w:hint="eastAsia"/>
          <w:kern w:val="2"/>
          <w:sz w:val="24"/>
        </w:rPr>
        <w:t>AC220V</w:t>
      </w:r>
      <w:r>
        <w:rPr>
          <w:rFonts w:ascii="Times New Roman" w:hint="eastAsia"/>
          <w:kern w:val="2"/>
          <w:sz w:val="24"/>
        </w:rPr>
        <w:t>。</w:t>
      </w:r>
      <w:r>
        <w:rPr>
          <w:rFonts w:ascii="Times New Roman" w:hint="eastAsia"/>
          <w:kern w:val="2"/>
          <w:sz w:val="24"/>
        </w:rPr>
        <w:t>1500W</w:t>
      </w:r>
      <w:r>
        <w:rPr>
          <w:rFonts w:ascii="Times New Roman" w:hint="eastAsia"/>
          <w:kern w:val="2"/>
          <w:sz w:val="24"/>
        </w:rPr>
        <w:t>及以上的高强度气体放电灯的电源电压宜采用</w:t>
      </w:r>
      <w:r>
        <w:rPr>
          <w:rFonts w:ascii="Times New Roman" w:hint="eastAsia"/>
          <w:kern w:val="2"/>
          <w:sz w:val="24"/>
        </w:rPr>
        <w:t>AC380V</w:t>
      </w:r>
      <w:r>
        <w:rPr>
          <w:rFonts w:ascii="Times New Roman" w:hint="eastAsia"/>
          <w:kern w:val="2"/>
          <w:sz w:val="24"/>
        </w:rPr>
        <w:t>。</w:t>
      </w:r>
    </w:p>
    <w:p w14:paraId="245026FC" w14:textId="77777777" w:rsidR="00855F26" w:rsidRDefault="00000000">
      <w:pPr>
        <w:rPr>
          <w:color w:val="00B0F0"/>
        </w:rPr>
      </w:pPr>
      <w:r>
        <w:rPr>
          <w:rFonts w:hint="eastAsia"/>
          <w:color w:val="00B0F0"/>
        </w:rPr>
        <w:t>【条文说明】小于</w:t>
      </w:r>
      <w:r>
        <w:rPr>
          <w:rFonts w:hint="eastAsia"/>
          <w:color w:val="00B0F0"/>
        </w:rPr>
        <w:t>1500W</w:t>
      </w:r>
      <w:r>
        <w:rPr>
          <w:rFonts w:hint="eastAsia"/>
          <w:color w:val="00B0F0"/>
        </w:rPr>
        <w:t>的照明灯具均采用</w:t>
      </w:r>
      <w:r>
        <w:rPr>
          <w:rFonts w:hint="eastAsia"/>
          <w:color w:val="00B0F0"/>
        </w:rPr>
        <w:t>AC220V</w:t>
      </w:r>
      <w:r>
        <w:rPr>
          <w:rFonts w:hint="eastAsia"/>
          <w:color w:val="00B0F0"/>
        </w:rPr>
        <w:t>配电，</w:t>
      </w:r>
      <w:r>
        <w:rPr>
          <w:rFonts w:hint="eastAsia"/>
          <w:color w:val="00B0F0"/>
        </w:rPr>
        <w:t>1500W</w:t>
      </w:r>
      <w:r>
        <w:rPr>
          <w:rFonts w:hint="eastAsia"/>
          <w:color w:val="00B0F0"/>
        </w:rPr>
        <w:t>及以上的高强度气体放电灯为了降低电压损失、提高配电距离，通常采用</w:t>
      </w:r>
      <w:r>
        <w:rPr>
          <w:rFonts w:hint="eastAsia"/>
          <w:color w:val="00B0F0"/>
        </w:rPr>
        <w:t>AC380V</w:t>
      </w:r>
      <w:r>
        <w:rPr>
          <w:rFonts w:hint="eastAsia"/>
          <w:color w:val="00B0F0"/>
        </w:rPr>
        <w:t>配电。</w:t>
      </w:r>
    </w:p>
    <w:p w14:paraId="31F469D0"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r>
        <w:rPr>
          <w:rFonts w:ascii="Times New Roman" w:hint="eastAsia"/>
          <w:kern w:val="2"/>
          <w:sz w:val="24"/>
        </w:rPr>
        <w:t>安装在水下的灯具应采用安全特低电压供电，其交流电压值不应大于</w:t>
      </w:r>
      <w:r>
        <w:rPr>
          <w:rFonts w:ascii="Times New Roman" w:hint="eastAsia"/>
          <w:kern w:val="2"/>
          <w:sz w:val="24"/>
        </w:rPr>
        <w:t>AC12V</w:t>
      </w:r>
      <w:r>
        <w:rPr>
          <w:rFonts w:ascii="Times New Roman" w:hint="eastAsia"/>
          <w:kern w:val="2"/>
          <w:sz w:val="24"/>
        </w:rPr>
        <w:t>，无纹波直流供电不应大于</w:t>
      </w:r>
      <w:r>
        <w:rPr>
          <w:rFonts w:ascii="Times New Roman" w:hint="eastAsia"/>
          <w:kern w:val="2"/>
          <w:sz w:val="24"/>
        </w:rPr>
        <w:t>DC30V</w:t>
      </w:r>
      <w:r>
        <w:rPr>
          <w:rFonts w:ascii="Times New Roman" w:hint="eastAsia"/>
          <w:kern w:val="2"/>
          <w:sz w:val="24"/>
        </w:rPr>
        <w:t>。</w:t>
      </w:r>
    </w:p>
    <w:p w14:paraId="088C295B" w14:textId="77777777" w:rsidR="00855F26" w:rsidRDefault="00000000">
      <w:pPr>
        <w:rPr>
          <w:color w:val="00B0F0"/>
        </w:rPr>
      </w:pPr>
      <w:r>
        <w:rPr>
          <w:rFonts w:hint="eastAsia"/>
          <w:color w:val="00B0F0"/>
        </w:rPr>
        <w:t>【条文说明】安装在水下的灯具当出现接地故障时，为了避免人、畜的电击伤害，应采用安全特低电压供电，其交流电压值不应大于</w:t>
      </w:r>
      <w:r>
        <w:rPr>
          <w:rFonts w:hint="eastAsia"/>
          <w:color w:val="00B0F0"/>
        </w:rPr>
        <w:t>AC12V</w:t>
      </w:r>
      <w:r>
        <w:rPr>
          <w:rFonts w:hint="eastAsia"/>
          <w:color w:val="00B0F0"/>
        </w:rPr>
        <w:t>，无纹波直流供电不应大于</w:t>
      </w:r>
      <w:r>
        <w:rPr>
          <w:rFonts w:hint="eastAsia"/>
          <w:color w:val="00B0F0"/>
        </w:rPr>
        <w:t>DC30V</w:t>
      </w:r>
      <w:r>
        <w:rPr>
          <w:rFonts w:hint="eastAsia"/>
          <w:color w:val="00B0F0"/>
        </w:rPr>
        <w:t>。</w:t>
      </w:r>
    </w:p>
    <w:p w14:paraId="041B44E8"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r>
        <w:rPr>
          <w:rFonts w:ascii="Times New Roman" w:hint="eastAsia"/>
          <w:kern w:val="2"/>
          <w:sz w:val="24"/>
        </w:rPr>
        <w:t>三相配电干线的各相负荷宜分配平衡，最大相负荷不宜超过三相负荷平均值的</w:t>
      </w:r>
      <w:r>
        <w:rPr>
          <w:rFonts w:ascii="Times New Roman" w:hint="eastAsia"/>
          <w:kern w:val="2"/>
          <w:sz w:val="24"/>
        </w:rPr>
        <w:t xml:space="preserve"> 115%</w:t>
      </w:r>
      <w:r>
        <w:rPr>
          <w:rFonts w:ascii="Times New Roman" w:hint="eastAsia"/>
          <w:kern w:val="2"/>
          <w:sz w:val="24"/>
        </w:rPr>
        <w:t>，最小相负荷不宜小于三相负荷平均值的</w:t>
      </w:r>
      <w:r>
        <w:rPr>
          <w:rFonts w:ascii="Times New Roman" w:hint="eastAsia"/>
          <w:kern w:val="2"/>
          <w:sz w:val="24"/>
        </w:rPr>
        <w:t xml:space="preserve"> 85%</w:t>
      </w:r>
      <w:r>
        <w:rPr>
          <w:rFonts w:ascii="Times New Roman" w:hint="eastAsia"/>
          <w:kern w:val="2"/>
          <w:sz w:val="24"/>
        </w:rPr>
        <w:t>。</w:t>
      </w:r>
    </w:p>
    <w:p w14:paraId="252F1847" w14:textId="77777777" w:rsidR="00855F26" w:rsidRDefault="00000000">
      <w:pPr>
        <w:rPr>
          <w:color w:val="00B0F0"/>
        </w:rPr>
      </w:pPr>
      <w:r>
        <w:rPr>
          <w:rFonts w:hint="eastAsia"/>
          <w:color w:val="00B0F0"/>
        </w:rPr>
        <w:t>【条文说明】照明配电干线三相负荷中的各相宜分配平衡，本条规定了最大、最小相负荷的平衡区间，以防止运行中某相电流过大引起断路器的过负荷动作保护，造成不必要的断电；同时三相负荷不平衡还会导致中性线电流增大，增加损耗；各相负荷尽可能分配平衡也有利于提高传输效率和节省电耗。</w:t>
      </w:r>
    </w:p>
    <w:p w14:paraId="1AC324C7"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r>
        <w:rPr>
          <w:rFonts w:ascii="Times New Roman" w:hint="eastAsia"/>
          <w:kern w:val="2"/>
          <w:sz w:val="24"/>
        </w:rPr>
        <w:t>照明灯具的端电压不宜大于其额定电压的</w:t>
      </w:r>
      <w:r>
        <w:rPr>
          <w:rFonts w:ascii="Times New Roman" w:hint="eastAsia"/>
          <w:kern w:val="2"/>
          <w:sz w:val="24"/>
        </w:rPr>
        <w:t xml:space="preserve"> 105%</w:t>
      </w:r>
      <w:r>
        <w:rPr>
          <w:rFonts w:ascii="Times New Roman" w:hint="eastAsia"/>
          <w:kern w:val="2"/>
          <w:sz w:val="24"/>
        </w:rPr>
        <w:t>，亦不宜低于其额定电压的下列数值：</w:t>
      </w:r>
    </w:p>
    <w:p w14:paraId="4B66969F" w14:textId="77777777" w:rsidR="00855F26" w:rsidRDefault="00000000">
      <w:pPr>
        <w:pStyle w:val="aff5"/>
        <w:ind w:left="600" w:firstLineChars="0" w:firstLine="0"/>
        <w:rPr>
          <w:rFonts w:asciiTheme="majorEastAsia" w:eastAsiaTheme="majorEastAsia" w:hAnsiTheme="majorEastAsia"/>
          <w:szCs w:val="24"/>
        </w:rPr>
      </w:pPr>
      <w:bookmarkStart w:id="149" w:name="_Toc4912"/>
      <w:r>
        <w:rPr>
          <w:rFonts w:asciiTheme="majorEastAsia" w:eastAsiaTheme="majorEastAsia" w:hAnsiTheme="majorEastAsia" w:hint="eastAsia"/>
          <w:szCs w:val="24"/>
        </w:rPr>
        <w:t>1 一般工作场所95%；</w:t>
      </w:r>
      <w:bookmarkEnd w:id="149"/>
    </w:p>
    <w:p w14:paraId="39AD31AC" w14:textId="77777777" w:rsidR="00855F26" w:rsidRDefault="00000000">
      <w:pPr>
        <w:pStyle w:val="aff5"/>
        <w:ind w:left="600" w:firstLineChars="0" w:firstLine="0"/>
        <w:rPr>
          <w:rFonts w:asciiTheme="majorEastAsia" w:eastAsiaTheme="majorEastAsia" w:hAnsiTheme="majorEastAsia"/>
          <w:szCs w:val="24"/>
        </w:rPr>
      </w:pPr>
      <w:r>
        <w:rPr>
          <w:rFonts w:asciiTheme="majorEastAsia" w:eastAsiaTheme="majorEastAsia" w:hAnsiTheme="majorEastAsia" w:hint="eastAsia"/>
          <w:szCs w:val="24"/>
        </w:rPr>
        <w:t>2 远离变电所的小面积一般工作场所难以满足第 1 款要求时，可为 90%；</w:t>
      </w:r>
    </w:p>
    <w:p w14:paraId="44575A24" w14:textId="77777777" w:rsidR="00855F26" w:rsidRDefault="00000000">
      <w:pPr>
        <w:pStyle w:val="aff5"/>
        <w:ind w:left="600" w:firstLineChars="0" w:firstLine="0"/>
        <w:rPr>
          <w:rFonts w:asciiTheme="majorEastAsia" w:eastAsiaTheme="majorEastAsia" w:hAnsiTheme="majorEastAsia"/>
          <w:szCs w:val="24"/>
        </w:rPr>
      </w:pPr>
      <w:bookmarkStart w:id="150" w:name="_Toc11152"/>
      <w:r>
        <w:rPr>
          <w:rFonts w:asciiTheme="majorEastAsia" w:eastAsiaTheme="majorEastAsia" w:hAnsiTheme="majorEastAsia" w:hint="eastAsia"/>
          <w:szCs w:val="24"/>
        </w:rPr>
        <w:t>3 应急照明和用安全特低电压供电的照明90%。</w:t>
      </w:r>
      <w:bookmarkEnd w:id="150"/>
    </w:p>
    <w:p w14:paraId="6629FBEE" w14:textId="77777777" w:rsidR="00855F26" w:rsidRDefault="00000000">
      <w:pPr>
        <w:rPr>
          <w:color w:val="00B0F0"/>
        </w:rPr>
      </w:pPr>
      <w:r>
        <w:rPr>
          <w:rFonts w:hint="eastAsia"/>
          <w:color w:val="00B0F0"/>
        </w:rPr>
        <w:t>【条文说明】本条是对照明器具实际端电压的规定。电压过高会导致光源使用寿</w:t>
      </w:r>
      <w:r>
        <w:rPr>
          <w:rFonts w:hint="eastAsia"/>
          <w:color w:val="00B0F0"/>
        </w:rPr>
        <w:lastRenderedPageBreak/>
        <w:t>命的缩短和能耗的增加，电压过低使照度大幅降低，影响照明质量。本条规定的电压偏差值与现行国家标准《供配电系统设计规范》</w:t>
      </w:r>
      <w:r>
        <w:rPr>
          <w:rFonts w:hint="eastAsia"/>
          <w:color w:val="00B0F0"/>
        </w:rPr>
        <w:t>GB50052</w:t>
      </w:r>
      <w:r>
        <w:rPr>
          <w:rFonts w:hint="eastAsia"/>
          <w:color w:val="00B0F0"/>
        </w:rPr>
        <w:t>的规定一致。</w:t>
      </w:r>
    </w:p>
    <w:p w14:paraId="73B2C607"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bookmarkStart w:id="151" w:name="_Toc1720"/>
      <w:r>
        <w:rPr>
          <w:rFonts w:ascii="Times New Roman" w:hint="eastAsia"/>
          <w:kern w:val="2"/>
          <w:sz w:val="24"/>
        </w:rPr>
        <w:t>供照明用的配电变压器的设置应符合下列要求：</w:t>
      </w:r>
      <w:bookmarkEnd w:id="151"/>
    </w:p>
    <w:p w14:paraId="2C640251" w14:textId="77777777" w:rsidR="00855F26" w:rsidRDefault="00000000">
      <w:pPr>
        <w:pStyle w:val="aff5"/>
        <w:ind w:firstLine="480"/>
        <w:rPr>
          <w:rFonts w:asciiTheme="majorEastAsia" w:eastAsiaTheme="majorEastAsia" w:hAnsiTheme="majorEastAsia"/>
          <w:szCs w:val="24"/>
        </w:rPr>
      </w:pPr>
      <w:bookmarkStart w:id="152" w:name="_Toc2969"/>
      <w:r>
        <w:rPr>
          <w:rFonts w:asciiTheme="majorEastAsia" w:eastAsiaTheme="majorEastAsia" w:hAnsiTheme="majorEastAsia" w:hint="eastAsia"/>
          <w:szCs w:val="24"/>
        </w:rPr>
        <w:t>1 电力设备无大功率冲击性负荷时，照明和电力宜共用变压器；</w:t>
      </w:r>
      <w:bookmarkEnd w:id="152"/>
    </w:p>
    <w:p w14:paraId="13B99600" w14:textId="77777777" w:rsidR="00855F26" w:rsidRDefault="00000000">
      <w:pPr>
        <w:pStyle w:val="aff5"/>
        <w:ind w:firstLine="480"/>
        <w:rPr>
          <w:rFonts w:asciiTheme="majorEastAsia" w:eastAsiaTheme="majorEastAsia" w:hAnsiTheme="majorEastAsia"/>
          <w:szCs w:val="24"/>
        </w:rPr>
      </w:pPr>
      <w:r>
        <w:rPr>
          <w:rFonts w:asciiTheme="majorEastAsia" w:eastAsiaTheme="majorEastAsia" w:hAnsiTheme="majorEastAsia" w:hint="eastAsia"/>
          <w:szCs w:val="24"/>
        </w:rPr>
        <w:t>2 当电力设备有大功率冲击性负荷时，照明宜与冲击性</w:t>
      </w:r>
      <w:proofErr w:type="gramStart"/>
      <w:r>
        <w:rPr>
          <w:rFonts w:asciiTheme="majorEastAsia" w:eastAsiaTheme="majorEastAsia" w:hAnsiTheme="majorEastAsia" w:hint="eastAsia"/>
          <w:szCs w:val="24"/>
        </w:rPr>
        <w:t>负荷接自不同</w:t>
      </w:r>
      <w:proofErr w:type="gramEnd"/>
      <w:r>
        <w:rPr>
          <w:rFonts w:asciiTheme="majorEastAsia" w:eastAsiaTheme="majorEastAsia" w:hAnsiTheme="majorEastAsia" w:hint="eastAsia"/>
          <w:szCs w:val="24"/>
        </w:rPr>
        <w:t>变压器；如条件不允许，</w:t>
      </w:r>
      <w:proofErr w:type="gramStart"/>
      <w:r>
        <w:rPr>
          <w:rFonts w:asciiTheme="majorEastAsia" w:eastAsiaTheme="majorEastAsia" w:hAnsiTheme="majorEastAsia" w:hint="eastAsia"/>
          <w:szCs w:val="24"/>
        </w:rPr>
        <w:t>需接自同</w:t>
      </w:r>
      <w:proofErr w:type="gramEnd"/>
      <w:r>
        <w:rPr>
          <w:rFonts w:asciiTheme="majorEastAsia" w:eastAsiaTheme="majorEastAsia" w:hAnsiTheme="majorEastAsia" w:hint="eastAsia"/>
          <w:szCs w:val="24"/>
        </w:rPr>
        <w:t>一变压器时，照明应由专用</w:t>
      </w:r>
      <w:proofErr w:type="gramStart"/>
      <w:r>
        <w:rPr>
          <w:rFonts w:asciiTheme="majorEastAsia" w:eastAsiaTheme="majorEastAsia" w:hAnsiTheme="majorEastAsia" w:hint="eastAsia"/>
          <w:szCs w:val="24"/>
        </w:rPr>
        <w:t>馈</w:t>
      </w:r>
      <w:proofErr w:type="gramEnd"/>
      <w:r>
        <w:rPr>
          <w:rFonts w:asciiTheme="majorEastAsia" w:eastAsiaTheme="majorEastAsia" w:hAnsiTheme="majorEastAsia" w:hint="eastAsia"/>
          <w:szCs w:val="24"/>
        </w:rPr>
        <w:t>电线供电；</w:t>
      </w:r>
    </w:p>
    <w:p w14:paraId="51BC36CB" w14:textId="77777777" w:rsidR="00855F26" w:rsidRDefault="00000000">
      <w:pPr>
        <w:pStyle w:val="aff5"/>
        <w:ind w:firstLine="480"/>
        <w:rPr>
          <w:rFonts w:asciiTheme="majorEastAsia" w:eastAsiaTheme="majorEastAsia" w:hAnsiTheme="majorEastAsia"/>
          <w:szCs w:val="24"/>
        </w:rPr>
      </w:pPr>
      <w:bookmarkStart w:id="153" w:name="_Toc28759"/>
      <w:r>
        <w:rPr>
          <w:rFonts w:asciiTheme="majorEastAsia" w:eastAsiaTheme="majorEastAsia" w:hAnsiTheme="majorEastAsia" w:hint="eastAsia"/>
          <w:szCs w:val="24"/>
        </w:rPr>
        <w:t>3 照明安装功率较大时，宜采用照明专用变压器。</w:t>
      </w:r>
      <w:bookmarkEnd w:id="153"/>
    </w:p>
    <w:p w14:paraId="3C8EFDD0" w14:textId="77777777" w:rsidR="00855F26" w:rsidRDefault="00000000">
      <w:pPr>
        <w:rPr>
          <w:color w:val="00B0F0"/>
        </w:rPr>
      </w:pPr>
      <w:r>
        <w:rPr>
          <w:rFonts w:hint="eastAsia"/>
          <w:color w:val="00B0F0"/>
        </w:rPr>
        <w:t>【条文说明】为避免或降低因大功率电力设备启动和运行时产生的冲击电流引起电压瞬变，对照明质量和光源及其附件寿命造成不利影响，故作此规定。</w:t>
      </w:r>
    </w:p>
    <w:p w14:paraId="54ABD5E6"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r>
        <w:rPr>
          <w:rFonts w:ascii="Times New Roman" w:hint="eastAsia"/>
          <w:kern w:val="2"/>
          <w:sz w:val="24"/>
        </w:rPr>
        <w:t>应急照明的电源，应根据应急照明类别、场所使用要求和该建筑电源条件，采用下列方式之一：</w:t>
      </w:r>
    </w:p>
    <w:p w14:paraId="5F39C161" w14:textId="77777777" w:rsidR="00855F26" w:rsidRDefault="00000000">
      <w:pPr>
        <w:pStyle w:val="aff5"/>
        <w:ind w:firstLine="480"/>
        <w:rPr>
          <w:rFonts w:asciiTheme="majorEastAsia" w:eastAsiaTheme="majorEastAsia" w:hAnsiTheme="majorEastAsia"/>
          <w:szCs w:val="24"/>
        </w:rPr>
      </w:pPr>
      <w:bookmarkStart w:id="154" w:name="_Toc1199"/>
      <w:r>
        <w:rPr>
          <w:rFonts w:asciiTheme="majorEastAsia" w:eastAsiaTheme="majorEastAsia" w:hAnsiTheme="majorEastAsia" w:hint="eastAsia"/>
          <w:szCs w:val="24"/>
        </w:rPr>
        <w:t xml:space="preserve">1 </w:t>
      </w:r>
      <w:proofErr w:type="gramStart"/>
      <w:r>
        <w:rPr>
          <w:rFonts w:asciiTheme="majorEastAsia" w:eastAsiaTheme="majorEastAsia" w:hAnsiTheme="majorEastAsia" w:hint="eastAsia"/>
          <w:szCs w:val="24"/>
        </w:rPr>
        <w:t>接自电力网</w:t>
      </w:r>
      <w:proofErr w:type="gramEnd"/>
      <w:r>
        <w:rPr>
          <w:rFonts w:asciiTheme="majorEastAsia" w:eastAsiaTheme="majorEastAsia" w:hAnsiTheme="majorEastAsia" w:hint="eastAsia"/>
          <w:szCs w:val="24"/>
        </w:rPr>
        <w:t>有效地独立于正常照明电源的线路；</w:t>
      </w:r>
      <w:bookmarkEnd w:id="154"/>
    </w:p>
    <w:p w14:paraId="45BC8480" w14:textId="77777777" w:rsidR="00855F26" w:rsidRDefault="00000000">
      <w:pPr>
        <w:pStyle w:val="aff5"/>
        <w:ind w:firstLine="480"/>
        <w:rPr>
          <w:rFonts w:asciiTheme="majorEastAsia" w:eastAsiaTheme="majorEastAsia" w:hAnsiTheme="majorEastAsia"/>
          <w:szCs w:val="24"/>
        </w:rPr>
      </w:pPr>
      <w:r>
        <w:rPr>
          <w:rFonts w:asciiTheme="majorEastAsia" w:eastAsiaTheme="majorEastAsia" w:hAnsiTheme="majorEastAsia" w:hint="eastAsia"/>
          <w:szCs w:val="24"/>
        </w:rPr>
        <w:t>2 蓄电池组，包括灯内自带蓄电池、集中设置或分区集中设置的蓄电池装置；</w:t>
      </w:r>
    </w:p>
    <w:p w14:paraId="6C33E94E" w14:textId="77777777" w:rsidR="00855F26" w:rsidRDefault="00000000">
      <w:pPr>
        <w:pStyle w:val="aff5"/>
        <w:ind w:firstLine="480"/>
        <w:rPr>
          <w:rFonts w:asciiTheme="majorEastAsia" w:eastAsiaTheme="majorEastAsia" w:hAnsiTheme="majorEastAsia"/>
          <w:szCs w:val="24"/>
        </w:rPr>
      </w:pPr>
      <w:r>
        <w:rPr>
          <w:rFonts w:asciiTheme="majorEastAsia" w:eastAsiaTheme="majorEastAsia" w:hAnsiTheme="majorEastAsia" w:hint="eastAsia"/>
          <w:szCs w:val="24"/>
        </w:rPr>
        <w:t>3 应急发电机组；</w:t>
      </w:r>
    </w:p>
    <w:p w14:paraId="1E8A4821" w14:textId="77777777" w:rsidR="00855F26" w:rsidRDefault="00000000">
      <w:pPr>
        <w:pStyle w:val="aff5"/>
        <w:ind w:firstLine="480"/>
        <w:rPr>
          <w:rFonts w:asciiTheme="majorEastAsia" w:eastAsiaTheme="majorEastAsia" w:hAnsiTheme="majorEastAsia"/>
          <w:szCs w:val="24"/>
        </w:rPr>
      </w:pPr>
      <w:r>
        <w:rPr>
          <w:rFonts w:asciiTheme="majorEastAsia" w:eastAsiaTheme="majorEastAsia" w:hAnsiTheme="majorEastAsia" w:hint="eastAsia"/>
          <w:szCs w:val="24"/>
        </w:rPr>
        <w:t>4 以上任意两种方式的组合。</w:t>
      </w:r>
    </w:p>
    <w:p w14:paraId="39FDD7F4" w14:textId="77777777" w:rsidR="00855F26" w:rsidRDefault="00000000">
      <w:pPr>
        <w:rPr>
          <w:color w:val="00B0F0"/>
        </w:rPr>
      </w:pPr>
      <w:r>
        <w:rPr>
          <w:rFonts w:hint="eastAsia"/>
          <w:color w:val="00B0F0"/>
        </w:rPr>
        <w:t>【条文说明】为确保应急照明在应急状态下供电的可持续性，应急照明应由可靠的应急电源供电，故作此规定。</w:t>
      </w:r>
    </w:p>
    <w:p w14:paraId="5A528DCC"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r>
        <w:rPr>
          <w:rFonts w:ascii="Times New Roman" w:hint="eastAsia"/>
          <w:kern w:val="2"/>
          <w:sz w:val="24"/>
        </w:rPr>
        <w:t>展厅照明负荷，宜在负荷末级配电箱（柜）采用自动切换电源的方式供电，负荷较大时，可采用由两个专用回路各带</w:t>
      </w:r>
      <w:r>
        <w:rPr>
          <w:rFonts w:ascii="Times New Roman" w:hint="eastAsia"/>
          <w:kern w:val="2"/>
          <w:sz w:val="24"/>
        </w:rPr>
        <w:t>50%</w:t>
      </w:r>
      <w:r>
        <w:rPr>
          <w:rFonts w:ascii="Times New Roman" w:hint="eastAsia"/>
          <w:kern w:val="2"/>
          <w:sz w:val="24"/>
        </w:rPr>
        <w:t>的照明灯具的交叉配电方式。</w:t>
      </w:r>
    </w:p>
    <w:p w14:paraId="2C16A300" w14:textId="77777777" w:rsidR="00855F26" w:rsidRDefault="00000000">
      <w:pPr>
        <w:rPr>
          <w:color w:val="00B0F0"/>
        </w:rPr>
      </w:pPr>
      <w:r>
        <w:rPr>
          <w:rFonts w:hint="eastAsia"/>
          <w:color w:val="00B0F0"/>
        </w:rPr>
        <w:t>【条文说明】重要的照明负荷（如备用照明）采用两个专用回路（来自两个电源）各带一半照明负荷的方法，有利于简化系统，减少自动投切层次。对于应急照明负荷首先还是要考虑自动切换电源的方式。</w:t>
      </w:r>
    </w:p>
    <w:p w14:paraId="7B78134F"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bookmarkStart w:id="155" w:name="_Toc27104"/>
      <w:r>
        <w:rPr>
          <w:rFonts w:ascii="Times New Roman" w:hint="eastAsia"/>
          <w:kern w:val="2"/>
          <w:sz w:val="24"/>
        </w:rPr>
        <w:t>展场照明系统宜采用双路电源交叉供电。</w:t>
      </w:r>
      <w:bookmarkEnd w:id="155"/>
    </w:p>
    <w:p w14:paraId="4889B582"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bookmarkStart w:id="156" w:name="_Toc21966"/>
      <w:r>
        <w:rPr>
          <w:rFonts w:ascii="Times New Roman" w:hint="eastAsia"/>
          <w:kern w:val="2"/>
          <w:sz w:val="24"/>
        </w:rPr>
        <w:t>照明配电宜采用放射式和树干式结合的配电系统。</w:t>
      </w:r>
      <w:bookmarkEnd w:id="156"/>
    </w:p>
    <w:p w14:paraId="66052726" w14:textId="77777777" w:rsidR="00855F26" w:rsidRDefault="00000000">
      <w:pPr>
        <w:rPr>
          <w:color w:val="00B0F0"/>
        </w:rPr>
      </w:pPr>
      <w:r>
        <w:rPr>
          <w:rFonts w:hint="eastAsia"/>
          <w:color w:val="00B0F0"/>
        </w:rPr>
        <w:t>【条文说明】照明配电采用放射式、反射式与</w:t>
      </w:r>
      <w:proofErr w:type="gramStart"/>
      <w:r>
        <w:rPr>
          <w:rFonts w:hint="eastAsia"/>
          <w:color w:val="00B0F0"/>
        </w:rPr>
        <w:t>树干式相结合</w:t>
      </w:r>
      <w:proofErr w:type="gramEnd"/>
      <w:r>
        <w:rPr>
          <w:rFonts w:hint="eastAsia"/>
          <w:color w:val="00B0F0"/>
        </w:rPr>
        <w:t>的配电系统，不应采用链式供电。</w:t>
      </w:r>
    </w:p>
    <w:p w14:paraId="6EBBBE5C"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r>
        <w:rPr>
          <w:rFonts w:ascii="Times New Roman" w:hint="eastAsia"/>
          <w:kern w:val="2"/>
          <w:sz w:val="24"/>
        </w:rPr>
        <w:t>每一照明单相分支回路的电流不宜超过</w:t>
      </w:r>
      <w:r>
        <w:rPr>
          <w:rFonts w:ascii="Times New Roman" w:hint="eastAsia"/>
          <w:kern w:val="2"/>
          <w:sz w:val="24"/>
        </w:rPr>
        <w:t>16A</w:t>
      </w:r>
      <w:r>
        <w:rPr>
          <w:rFonts w:ascii="Times New Roman" w:hint="eastAsia"/>
          <w:kern w:val="2"/>
          <w:sz w:val="24"/>
        </w:rPr>
        <w:t>，所接光源数或</w:t>
      </w:r>
      <w:r>
        <w:rPr>
          <w:rFonts w:ascii="Times New Roman" w:hint="eastAsia"/>
          <w:kern w:val="2"/>
          <w:sz w:val="24"/>
        </w:rPr>
        <w:t>LED</w:t>
      </w:r>
      <w:r>
        <w:rPr>
          <w:rFonts w:ascii="Times New Roman" w:hint="eastAsia"/>
          <w:kern w:val="2"/>
          <w:sz w:val="24"/>
        </w:rPr>
        <w:t>灯具数不宜超过</w:t>
      </w:r>
      <w:r>
        <w:rPr>
          <w:rFonts w:ascii="Times New Roman" w:hint="eastAsia"/>
          <w:kern w:val="2"/>
          <w:sz w:val="24"/>
        </w:rPr>
        <w:t>25</w:t>
      </w:r>
      <w:r>
        <w:rPr>
          <w:rFonts w:ascii="Times New Roman" w:hint="eastAsia"/>
          <w:kern w:val="2"/>
          <w:sz w:val="24"/>
        </w:rPr>
        <w:t>个；连接大型建筑装饰组合灯具每一单相回路电流不宜超过</w:t>
      </w:r>
      <w:r>
        <w:rPr>
          <w:rFonts w:ascii="Times New Roman" w:hint="eastAsia"/>
          <w:kern w:val="2"/>
          <w:sz w:val="24"/>
        </w:rPr>
        <w:t>25A</w:t>
      </w:r>
      <w:r>
        <w:rPr>
          <w:rFonts w:ascii="Times New Roman" w:hint="eastAsia"/>
          <w:kern w:val="2"/>
          <w:sz w:val="24"/>
        </w:rPr>
        <w:t>，光源数不宜超过</w:t>
      </w:r>
      <w:r>
        <w:rPr>
          <w:rFonts w:ascii="Times New Roman" w:hint="eastAsia"/>
          <w:kern w:val="2"/>
          <w:sz w:val="24"/>
        </w:rPr>
        <w:t>60</w:t>
      </w:r>
      <w:r>
        <w:rPr>
          <w:rFonts w:ascii="Times New Roman" w:hint="eastAsia"/>
          <w:kern w:val="2"/>
          <w:sz w:val="24"/>
        </w:rPr>
        <w:t>个；连接高强度气体放电灯的单相分支回路的电流不应超过</w:t>
      </w:r>
      <w:r>
        <w:rPr>
          <w:rFonts w:ascii="Times New Roman" w:hint="eastAsia"/>
          <w:kern w:val="2"/>
          <w:sz w:val="24"/>
        </w:rPr>
        <w:t>30A</w:t>
      </w:r>
      <w:r>
        <w:rPr>
          <w:rFonts w:ascii="Times New Roman" w:hint="eastAsia"/>
          <w:kern w:val="2"/>
          <w:sz w:val="24"/>
        </w:rPr>
        <w:t>。当采用小功率单颗</w:t>
      </w:r>
      <w:r>
        <w:rPr>
          <w:rFonts w:ascii="Times New Roman" w:hint="eastAsia"/>
          <w:kern w:val="2"/>
          <w:sz w:val="24"/>
        </w:rPr>
        <w:t>LED</w:t>
      </w:r>
      <w:r>
        <w:rPr>
          <w:rFonts w:ascii="Times New Roman" w:hint="eastAsia"/>
          <w:kern w:val="2"/>
          <w:sz w:val="24"/>
        </w:rPr>
        <w:t>灯时，仅需满足回路电流的规定。</w:t>
      </w:r>
    </w:p>
    <w:p w14:paraId="3382BC4B" w14:textId="77777777" w:rsidR="00855F26" w:rsidRDefault="00000000">
      <w:pPr>
        <w:rPr>
          <w:color w:val="00B0F0"/>
        </w:rPr>
      </w:pPr>
      <w:r>
        <w:rPr>
          <w:rFonts w:hint="eastAsia"/>
          <w:color w:val="00B0F0"/>
        </w:rPr>
        <w:t>【条文说明】限制每分支回路的电流值和所接灯具数，是为了使分支线路或灯内</w:t>
      </w:r>
      <w:r>
        <w:rPr>
          <w:rFonts w:hint="eastAsia"/>
          <w:color w:val="00B0F0"/>
        </w:rPr>
        <w:lastRenderedPageBreak/>
        <w:t>发生短路或过负载等故障时，断开电路影响的范围不致太大，故障发生后检查维修较方便。对于以发光二极管灯为主的照明分支回路，其所接数量可以发光二极管的灯具数来计算，而通常单颗芯片的</w:t>
      </w:r>
      <w:r>
        <w:rPr>
          <w:rFonts w:hint="eastAsia"/>
          <w:color w:val="00B0F0"/>
        </w:rPr>
        <w:t>LED</w:t>
      </w:r>
      <w:proofErr w:type="gramStart"/>
      <w:r>
        <w:rPr>
          <w:rFonts w:hint="eastAsia"/>
          <w:color w:val="00B0F0"/>
        </w:rPr>
        <w:t>灯不会</w:t>
      </w:r>
      <w:proofErr w:type="gramEnd"/>
      <w:r>
        <w:rPr>
          <w:rFonts w:hint="eastAsia"/>
          <w:color w:val="00B0F0"/>
        </w:rPr>
        <w:t>超过</w:t>
      </w:r>
      <w:r>
        <w:rPr>
          <w:rFonts w:hint="eastAsia"/>
          <w:color w:val="00B0F0"/>
        </w:rPr>
        <w:t>3W</w:t>
      </w:r>
      <w:r>
        <w:rPr>
          <w:rFonts w:hint="eastAsia"/>
          <w:color w:val="00B0F0"/>
        </w:rPr>
        <w:t>，限制其数量没有实际意义。</w:t>
      </w:r>
    </w:p>
    <w:p w14:paraId="397E603D"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r>
        <w:rPr>
          <w:rFonts w:ascii="Times New Roman" w:hint="eastAsia"/>
          <w:kern w:val="2"/>
          <w:sz w:val="24"/>
        </w:rPr>
        <w:t>在照明分支回路中，不宜采用三相低压断路器对三个单相分支回路进行控制和保护。</w:t>
      </w:r>
    </w:p>
    <w:p w14:paraId="403ED994" w14:textId="77777777" w:rsidR="00855F26" w:rsidRDefault="00000000">
      <w:pPr>
        <w:rPr>
          <w:color w:val="00B0F0"/>
        </w:rPr>
      </w:pPr>
      <w:r>
        <w:rPr>
          <w:rFonts w:hint="eastAsia"/>
          <w:color w:val="00B0F0"/>
        </w:rPr>
        <w:t>【条文说明】因照明负荷主要为单相设备，因此采用三相断路器时，如果其中</w:t>
      </w:r>
      <w:proofErr w:type="gramStart"/>
      <w:r>
        <w:rPr>
          <w:rFonts w:hint="eastAsia"/>
          <w:color w:val="00B0F0"/>
        </w:rPr>
        <w:t>一相发生</w:t>
      </w:r>
      <w:proofErr w:type="gramEnd"/>
      <w:r>
        <w:rPr>
          <w:rFonts w:hint="eastAsia"/>
          <w:color w:val="00B0F0"/>
        </w:rPr>
        <w:t>故障也会出现三相跳闸，从而扩大了停电范围，因此应当避免出现这种情况。</w:t>
      </w:r>
    </w:p>
    <w:p w14:paraId="462DDF4D"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bookmarkStart w:id="157" w:name="_Toc30963"/>
      <w:r>
        <w:rPr>
          <w:rFonts w:ascii="Times New Roman" w:hint="eastAsia"/>
          <w:kern w:val="2"/>
          <w:sz w:val="24"/>
        </w:rPr>
        <w:t>电源插座不宜和普通照明灯接在同一分支回路。</w:t>
      </w:r>
      <w:bookmarkEnd w:id="157"/>
    </w:p>
    <w:p w14:paraId="68DC7353" w14:textId="77777777" w:rsidR="00855F26" w:rsidRDefault="00000000">
      <w:pPr>
        <w:rPr>
          <w:color w:val="00B0F0"/>
        </w:rPr>
      </w:pPr>
      <w:r>
        <w:rPr>
          <w:rFonts w:hint="eastAsia"/>
          <w:color w:val="00B0F0"/>
        </w:rPr>
        <w:t>【条文说明】若供电条件受限，确需普通照明与插座共用同一分支回路，则应同时满足以下条件：</w:t>
      </w:r>
    </w:p>
    <w:p w14:paraId="6C4115A2" w14:textId="77777777" w:rsidR="00855F26" w:rsidRDefault="00000000">
      <w:pPr>
        <w:ind w:firstLineChars="200" w:firstLine="480"/>
        <w:rPr>
          <w:color w:val="00B0F0"/>
        </w:rPr>
      </w:pPr>
      <w:bookmarkStart w:id="158" w:name="_Toc28258"/>
      <w:r>
        <w:rPr>
          <w:rFonts w:hint="eastAsia"/>
          <w:color w:val="00B0F0"/>
        </w:rPr>
        <w:t xml:space="preserve">1 </w:t>
      </w:r>
      <w:r>
        <w:rPr>
          <w:rFonts w:hint="eastAsia"/>
          <w:color w:val="00B0F0"/>
        </w:rPr>
        <w:t>经比较，插座与普通照明共用支路更加经济合理；</w:t>
      </w:r>
      <w:bookmarkEnd w:id="158"/>
    </w:p>
    <w:p w14:paraId="17E7E9EE" w14:textId="77777777" w:rsidR="00855F26" w:rsidRDefault="00000000">
      <w:pPr>
        <w:ind w:firstLineChars="200" w:firstLine="480"/>
        <w:rPr>
          <w:color w:val="00B0F0"/>
        </w:rPr>
      </w:pPr>
      <w:bookmarkStart w:id="159" w:name="_Toc30321"/>
      <w:r>
        <w:rPr>
          <w:rFonts w:hint="eastAsia"/>
          <w:color w:val="00B0F0"/>
        </w:rPr>
        <w:t xml:space="preserve">2 </w:t>
      </w:r>
      <w:r>
        <w:rPr>
          <w:rFonts w:hint="eastAsia"/>
          <w:color w:val="00B0F0"/>
        </w:rPr>
        <w:t>该分支回路或该插座处应具有剩余电流保护功能；</w:t>
      </w:r>
      <w:bookmarkEnd w:id="159"/>
    </w:p>
    <w:p w14:paraId="37060F87" w14:textId="77777777" w:rsidR="00855F26" w:rsidRDefault="00000000">
      <w:pPr>
        <w:ind w:firstLineChars="200" w:firstLine="480"/>
        <w:rPr>
          <w:color w:val="00B0F0"/>
        </w:rPr>
      </w:pPr>
      <w:bookmarkStart w:id="160" w:name="_Toc22115"/>
      <w:r>
        <w:rPr>
          <w:rFonts w:hint="eastAsia"/>
          <w:color w:val="00B0F0"/>
        </w:rPr>
        <w:t xml:space="preserve">3 </w:t>
      </w:r>
      <w:r>
        <w:rPr>
          <w:rFonts w:hint="eastAsia"/>
          <w:color w:val="00B0F0"/>
        </w:rPr>
        <w:t>该插座对应的使用功能不会对照明功能产生不利影响。</w:t>
      </w:r>
      <w:bookmarkEnd w:id="160"/>
    </w:p>
    <w:p w14:paraId="7E8E6D21"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bookmarkStart w:id="161" w:name="_Toc31388"/>
      <w:r>
        <w:rPr>
          <w:rFonts w:ascii="Times New Roman" w:hint="eastAsia"/>
          <w:kern w:val="2"/>
          <w:sz w:val="24"/>
        </w:rPr>
        <w:t>当采用</w:t>
      </w:r>
      <w:r>
        <w:rPr>
          <w:rFonts w:ascii="Times New Roman" w:hint="eastAsia"/>
          <w:kern w:val="2"/>
          <w:sz w:val="24"/>
        </w:rPr>
        <w:t>I</w:t>
      </w:r>
      <w:r>
        <w:rPr>
          <w:rFonts w:ascii="Times New Roman" w:hint="eastAsia"/>
          <w:kern w:val="2"/>
          <w:sz w:val="24"/>
        </w:rPr>
        <w:t>类灯具时，灯具的外露可导电部分应可靠接地。</w:t>
      </w:r>
      <w:bookmarkEnd w:id="161"/>
    </w:p>
    <w:p w14:paraId="38FD88F2" w14:textId="77777777" w:rsidR="00855F26" w:rsidRDefault="00000000">
      <w:pPr>
        <w:rPr>
          <w:color w:val="00B0F0"/>
        </w:rPr>
      </w:pPr>
      <w:r>
        <w:rPr>
          <w:rFonts w:hint="eastAsia"/>
          <w:color w:val="00B0F0"/>
        </w:rPr>
        <w:t>【条文说明】</w:t>
      </w:r>
      <w:r>
        <w:rPr>
          <w:rFonts w:hint="eastAsia"/>
          <w:color w:val="00B0F0"/>
        </w:rPr>
        <w:t>I</w:t>
      </w:r>
      <w:r>
        <w:rPr>
          <w:rFonts w:hint="eastAsia"/>
          <w:color w:val="00B0F0"/>
        </w:rPr>
        <w:t>类灯具除基本绝缘外，还有一种附加措施，即外露可导电部分应连接</w:t>
      </w:r>
      <w:r>
        <w:rPr>
          <w:rFonts w:hint="eastAsia"/>
          <w:color w:val="00B0F0"/>
        </w:rPr>
        <w:t>PE</w:t>
      </w:r>
      <w:r>
        <w:rPr>
          <w:rFonts w:hint="eastAsia"/>
          <w:color w:val="00B0F0"/>
        </w:rPr>
        <w:t>线以接地，有效避免因绝缘失效使灯具外露可导电部分带电导致间接接触的电击。</w:t>
      </w:r>
    </w:p>
    <w:p w14:paraId="717B6C6D"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r>
        <w:rPr>
          <w:rFonts w:ascii="Times New Roman" w:hint="eastAsia"/>
          <w:kern w:val="2"/>
          <w:sz w:val="24"/>
        </w:rPr>
        <w:t>照明装置采用安全特低电压供电时，应采用安全隔离变压器，其二次侧</w:t>
      </w:r>
      <w:proofErr w:type="gramStart"/>
      <w:r>
        <w:rPr>
          <w:rFonts w:ascii="Times New Roman" w:hint="eastAsia"/>
          <w:kern w:val="2"/>
          <w:sz w:val="24"/>
        </w:rPr>
        <w:t>不</w:t>
      </w:r>
      <w:proofErr w:type="gramEnd"/>
      <w:r>
        <w:rPr>
          <w:rFonts w:ascii="Times New Roman" w:hint="eastAsia"/>
          <w:kern w:val="2"/>
          <w:sz w:val="24"/>
        </w:rPr>
        <w:t>应接地。</w:t>
      </w:r>
    </w:p>
    <w:p w14:paraId="26FB7A80" w14:textId="77777777" w:rsidR="00855F26" w:rsidRDefault="00000000">
      <w:pPr>
        <w:rPr>
          <w:color w:val="00B0F0"/>
        </w:rPr>
      </w:pPr>
      <w:r>
        <w:rPr>
          <w:rFonts w:hint="eastAsia"/>
          <w:color w:val="00B0F0"/>
        </w:rPr>
        <w:t>【条文说明】采用安全特低电压（</w:t>
      </w:r>
      <w:r>
        <w:rPr>
          <w:rFonts w:hint="eastAsia"/>
          <w:color w:val="00B0F0"/>
        </w:rPr>
        <w:t>SELV</w:t>
      </w:r>
      <w:r>
        <w:rPr>
          <w:rFonts w:hint="eastAsia"/>
          <w:color w:val="00B0F0"/>
        </w:rPr>
        <w:t>）时，其降压变压器的初级和次级应予隔离，二次侧不应作保护接地，以免高电压侵入到特低电压侧而导致不安全。</w:t>
      </w:r>
    </w:p>
    <w:p w14:paraId="18973F5E"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r>
        <w:rPr>
          <w:rFonts w:ascii="Times New Roman" w:hint="eastAsia"/>
          <w:kern w:val="2"/>
          <w:sz w:val="24"/>
        </w:rPr>
        <w:t>配电系统的接地方式、配电线路的保护，应符合国家现行相关标准的有关规定。</w:t>
      </w:r>
    </w:p>
    <w:p w14:paraId="7D66BBD5" w14:textId="77777777" w:rsidR="00855F26" w:rsidRDefault="00000000">
      <w:pPr>
        <w:rPr>
          <w:color w:val="00B0F0"/>
        </w:rPr>
      </w:pPr>
      <w:r>
        <w:rPr>
          <w:rFonts w:hint="eastAsia"/>
          <w:color w:val="00B0F0"/>
        </w:rPr>
        <w:t>【条文说明】配电系统的接地方式、配电线路的保护，应符合国家现行相关标准《供配电系统设计规范》</w:t>
      </w:r>
      <w:r>
        <w:rPr>
          <w:rFonts w:hint="eastAsia"/>
          <w:color w:val="00B0F0"/>
        </w:rPr>
        <w:t>GB50052</w:t>
      </w:r>
      <w:r>
        <w:rPr>
          <w:rFonts w:hint="eastAsia"/>
          <w:color w:val="00B0F0"/>
        </w:rPr>
        <w:t>、《低压配电设计规范》</w:t>
      </w:r>
      <w:r>
        <w:rPr>
          <w:rFonts w:hint="eastAsia"/>
          <w:color w:val="00B0F0"/>
        </w:rPr>
        <w:t>GB50054</w:t>
      </w:r>
      <w:r>
        <w:rPr>
          <w:rFonts w:hint="eastAsia"/>
          <w:color w:val="00B0F0"/>
        </w:rPr>
        <w:t>、《民用建筑电气设计标准》</w:t>
      </w:r>
      <w:r>
        <w:rPr>
          <w:rFonts w:hint="eastAsia"/>
          <w:color w:val="00B0F0"/>
        </w:rPr>
        <w:t>GB51348</w:t>
      </w:r>
      <w:r>
        <w:rPr>
          <w:rFonts w:hint="eastAsia"/>
          <w:color w:val="00B0F0"/>
        </w:rPr>
        <w:t>的相关规定。</w:t>
      </w:r>
    </w:p>
    <w:p w14:paraId="6940CD8B"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r>
        <w:rPr>
          <w:rFonts w:ascii="Times New Roman" w:hint="eastAsia"/>
          <w:kern w:val="2"/>
          <w:sz w:val="24"/>
        </w:rPr>
        <w:t>照明配电干线和分支线，应采用铜芯绝缘电线或电缆，分支线截面不应小于</w:t>
      </w:r>
      <w:r>
        <w:rPr>
          <w:rFonts w:ascii="Times New Roman" w:hint="eastAsia"/>
          <w:kern w:val="2"/>
          <w:sz w:val="24"/>
        </w:rPr>
        <w:t>1.5mm2</w:t>
      </w:r>
      <w:r>
        <w:rPr>
          <w:rFonts w:ascii="Times New Roman" w:hint="eastAsia"/>
          <w:kern w:val="2"/>
          <w:sz w:val="24"/>
        </w:rPr>
        <w:t>。</w:t>
      </w:r>
    </w:p>
    <w:p w14:paraId="761A2E60" w14:textId="77777777" w:rsidR="00855F26" w:rsidRDefault="00000000">
      <w:pPr>
        <w:rPr>
          <w:color w:val="00B0F0"/>
        </w:rPr>
      </w:pPr>
      <w:r>
        <w:rPr>
          <w:rFonts w:hint="eastAsia"/>
          <w:color w:val="00B0F0"/>
        </w:rPr>
        <w:t>【条文说明】按国家标准《低压配电设计规范》</w:t>
      </w:r>
      <w:r>
        <w:rPr>
          <w:rFonts w:hint="eastAsia"/>
          <w:color w:val="00B0F0"/>
        </w:rPr>
        <w:t>GB50054-2011</w:t>
      </w:r>
      <w:r>
        <w:rPr>
          <w:rFonts w:hint="eastAsia"/>
          <w:color w:val="00B0F0"/>
        </w:rPr>
        <w:t>第</w:t>
      </w:r>
      <w:r>
        <w:rPr>
          <w:rFonts w:hint="eastAsia"/>
          <w:color w:val="00B0F0"/>
        </w:rPr>
        <w:t>3.2.2</w:t>
      </w:r>
      <w:r>
        <w:rPr>
          <w:rFonts w:hint="eastAsia"/>
          <w:color w:val="00B0F0"/>
        </w:rPr>
        <w:t>照明配电分支线导体最小截面应满足机械强度的要求。</w:t>
      </w:r>
    </w:p>
    <w:p w14:paraId="657213C1"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r>
        <w:rPr>
          <w:rFonts w:ascii="Times New Roman" w:hint="eastAsia"/>
          <w:kern w:val="2"/>
          <w:sz w:val="24"/>
        </w:rPr>
        <w:lastRenderedPageBreak/>
        <w:t>主要供给气体放电灯或</w:t>
      </w:r>
      <w:r>
        <w:rPr>
          <w:rFonts w:ascii="Times New Roman" w:hint="eastAsia"/>
          <w:kern w:val="2"/>
          <w:sz w:val="24"/>
        </w:rPr>
        <w:t>LED</w:t>
      </w:r>
      <w:r>
        <w:rPr>
          <w:rFonts w:ascii="Times New Roman" w:hint="eastAsia"/>
          <w:kern w:val="2"/>
          <w:sz w:val="24"/>
        </w:rPr>
        <w:t>谐波较高的灯具的三相配电线路，其中性线截面应满足不平衡电流及谐波电流的要求，且不应小于相线截面。</w:t>
      </w:r>
    </w:p>
    <w:p w14:paraId="646CCF1E" w14:textId="77777777" w:rsidR="00855F26" w:rsidRDefault="00000000">
      <w:pPr>
        <w:rPr>
          <w:color w:val="00B0F0"/>
        </w:rPr>
      </w:pPr>
      <w:r>
        <w:rPr>
          <w:rFonts w:hint="eastAsia"/>
          <w:color w:val="00B0F0"/>
        </w:rPr>
        <w:t>【条文说明】气体放电灯及其镇流器均含有一定量的谐波，特别是使用电子镇流器或使用电感镇流器配置补偿电容时，有可能谐波含量交大，而使线路电流加大，特别是</w:t>
      </w:r>
      <w:r>
        <w:rPr>
          <w:rFonts w:hint="eastAsia"/>
          <w:color w:val="00B0F0"/>
        </w:rPr>
        <w:t>3</w:t>
      </w:r>
      <w:r>
        <w:rPr>
          <w:rFonts w:hint="eastAsia"/>
          <w:color w:val="00B0F0"/>
        </w:rPr>
        <w:t>次及以上奇数次谐波电流在中性线上叠加，使中性线电流大大增加，所以规定中性线导体截面不应小于相线截面。当</w:t>
      </w:r>
      <w:r>
        <w:rPr>
          <w:rFonts w:hint="eastAsia"/>
          <w:color w:val="00B0F0"/>
        </w:rPr>
        <w:t>3</w:t>
      </w:r>
      <w:r>
        <w:rPr>
          <w:rFonts w:hint="eastAsia"/>
          <w:color w:val="00B0F0"/>
        </w:rPr>
        <w:t>次谐波电流大于</w:t>
      </w:r>
      <w:r>
        <w:rPr>
          <w:rFonts w:hint="eastAsia"/>
          <w:color w:val="00B0F0"/>
        </w:rPr>
        <w:t>33%</w:t>
      </w:r>
      <w:r>
        <w:rPr>
          <w:rFonts w:hint="eastAsia"/>
          <w:color w:val="00B0F0"/>
        </w:rPr>
        <w:t>时，中性线电流将大于相线电流，此时应按中性线电流选择导体截面，并按国家标准《低压配电设计规范》</w:t>
      </w:r>
      <w:r>
        <w:rPr>
          <w:rFonts w:hint="eastAsia"/>
          <w:color w:val="00B0F0"/>
        </w:rPr>
        <w:t>GB50054-2011</w:t>
      </w:r>
      <w:r>
        <w:rPr>
          <w:rFonts w:hint="eastAsia"/>
          <w:color w:val="00B0F0"/>
        </w:rPr>
        <w:t>第</w:t>
      </w:r>
      <w:r>
        <w:rPr>
          <w:rFonts w:hint="eastAsia"/>
          <w:color w:val="00B0F0"/>
        </w:rPr>
        <w:t>3.2.9</w:t>
      </w:r>
      <w:r>
        <w:rPr>
          <w:rFonts w:hint="eastAsia"/>
          <w:color w:val="00B0F0"/>
        </w:rPr>
        <w:t>条计算。</w:t>
      </w:r>
    </w:p>
    <w:p w14:paraId="3D52A357"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r>
        <w:rPr>
          <w:rFonts w:ascii="Times New Roman" w:hint="eastAsia"/>
          <w:kern w:val="2"/>
          <w:sz w:val="24"/>
        </w:rPr>
        <w:t>展位局部照明配电应设置带剩余电流动作保护器，其动作电流不应超过</w:t>
      </w:r>
      <w:r>
        <w:rPr>
          <w:rFonts w:ascii="Times New Roman" w:hint="eastAsia"/>
          <w:kern w:val="2"/>
          <w:sz w:val="24"/>
        </w:rPr>
        <w:t>30mA</w:t>
      </w:r>
      <w:r>
        <w:rPr>
          <w:rFonts w:ascii="Times New Roman" w:hint="eastAsia"/>
          <w:kern w:val="2"/>
          <w:sz w:val="24"/>
        </w:rPr>
        <w:t>。局部照明配电线路应采用铜芯线缆，并应由</w:t>
      </w:r>
      <w:proofErr w:type="gramStart"/>
      <w:r>
        <w:rPr>
          <w:rFonts w:ascii="Times New Roman" w:hint="eastAsia"/>
          <w:kern w:val="2"/>
          <w:sz w:val="24"/>
        </w:rPr>
        <w:t>金属槽盒保护</w:t>
      </w:r>
      <w:proofErr w:type="gramEnd"/>
      <w:r>
        <w:rPr>
          <w:rFonts w:ascii="Times New Roman" w:hint="eastAsia"/>
          <w:kern w:val="2"/>
          <w:sz w:val="24"/>
        </w:rPr>
        <w:t>。</w:t>
      </w:r>
    </w:p>
    <w:p w14:paraId="26511A99" w14:textId="77777777" w:rsidR="00855F26" w:rsidRDefault="00000000">
      <w:pPr>
        <w:rPr>
          <w:color w:val="00B0F0"/>
        </w:rPr>
      </w:pPr>
      <w:r>
        <w:rPr>
          <w:rFonts w:hint="eastAsia"/>
          <w:color w:val="00B0F0"/>
        </w:rPr>
        <w:t>【条文说明】展位局部照明配电通常为临时敷设的线缆，为暴涨人身和财产安全，防止触电事故的发生，应设置剩余动作电流不超过</w:t>
      </w:r>
      <w:r>
        <w:rPr>
          <w:rFonts w:hint="eastAsia"/>
          <w:color w:val="00B0F0"/>
        </w:rPr>
        <w:t>30mA</w:t>
      </w:r>
      <w:r>
        <w:rPr>
          <w:rFonts w:hint="eastAsia"/>
          <w:color w:val="00B0F0"/>
        </w:rPr>
        <w:t>的剩余电流动作保护器。</w:t>
      </w:r>
    </w:p>
    <w:p w14:paraId="107618D5" w14:textId="77777777" w:rsidR="00855F26" w:rsidRDefault="00000000">
      <w:pPr>
        <w:pStyle w:val="a1"/>
        <w:numPr>
          <w:ilvl w:val="0"/>
          <w:numId w:val="21"/>
        </w:numPr>
        <w:adjustRightInd w:val="0"/>
        <w:snapToGrid w:val="0"/>
        <w:spacing w:before="0" w:after="0" w:line="400" w:lineRule="atLeast"/>
        <w:ind w:left="0" w:firstLine="0"/>
        <w:outlineLvl w:val="9"/>
        <w:rPr>
          <w:rFonts w:ascii="Times New Roman"/>
          <w:kern w:val="2"/>
          <w:sz w:val="24"/>
        </w:rPr>
      </w:pPr>
      <w:bookmarkStart w:id="162" w:name="_Toc31860"/>
      <w:r>
        <w:rPr>
          <w:rFonts w:ascii="Times New Roman" w:hint="eastAsia"/>
          <w:kern w:val="2"/>
          <w:sz w:val="24"/>
        </w:rPr>
        <w:t>户外展位照明配电箱防护等级不应低于</w:t>
      </w:r>
      <w:r>
        <w:rPr>
          <w:rFonts w:ascii="Times New Roman" w:hint="eastAsia"/>
          <w:kern w:val="2"/>
          <w:sz w:val="24"/>
        </w:rPr>
        <w:t>IP54</w:t>
      </w:r>
      <w:r>
        <w:rPr>
          <w:rFonts w:ascii="Times New Roman" w:hint="eastAsia"/>
          <w:kern w:val="2"/>
          <w:sz w:val="24"/>
        </w:rPr>
        <w:t>。</w:t>
      </w:r>
      <w:bookmarkEnd w:id="162"/>
    </w:p>
    <w:p w14:paraId="1DA34E2A" w14:textId="77777777" w:rsidR="00855F26" w:rsidRDefault="00855F26">
      <w:pPr>
        <w:pStyle w:val="a1"/>
        <w:numPr>
          <w:ilvl w:val="2"/>
          <w:numId w:val="0"/>
        </w:numPr>
        <w:outlineLvl w:val="9"/>
        <w:rPr>
          <w:rFonts w:ascii="Times New Roman"/>
          <w:kern w:val="2"/>
          <w:sz w:val="24"/>
        </w:rPr>
      </w:pPr>
    </w:p>
    <w:p w14:paraId="1CFA703C" w14:textId="77777777" w:rsidR="00855F26" w:rsidRDefault="00855F26">
      <w:pPr>
        <w:pStyle w:val="a1"/>
        <w:numPr>
          <w:ilvl w:val="2"/>
          <w:numId w:val="0"/>
        </w:numPr>
        <w:outlineLvl w:val="9"/>
        <w:rPr>
          <w:rFonts w:ascii="Times New Roman"/>
          <w:kern w:val="2"/>
          <w:sz w:val="24"/>
        </w:rPr>
      </w:pPr>
    </w:p>
    <w:p w14:paraId="4EB07281" w14:textId="77777777" w:rsidR="00855F26" w:rsidRDefault="00855F26">
      <w:pPr>
        <w:pStyle w:val="a1"/>
        <w:numPr>
          <w:ilvl w:val="2"/>
          <w:numId w:val="0"/>
        </w:numPr>
        <w:outlineLvl w:val="9"/>
        <w:rPr>
          <w:rFonts w:ascii="Times New Roman"/>
          <w:kern w:val="2"/>
          <w:sz w:val="24"/>
        </w:rPr>
      </w:pPr>
    </w:p>
    <w:p w14:paraId="6225AE5B" w14:textId="77777777" w:rsidR="00855F26" w:rsidRDefault="00855F26">
      <w:pPr>
        <w:pStyle w:val="a1"/>
        <w:numPr>
          <w:ilvl w:val="2"/>
          <w:numId w:val="0"/>
        </w:numPr>
        <w:outlineLvl w:val="9"/>
        <w:rPr>
          <w:rFonts w:ascii="Times New Roman"/>
          <w:kern w:val="2"/>
          <w:sz w:val="24"/>
        </w:rPr>
      </w:pPr>
    </w:p>
    <w:p w14:paraId="5A9EBDB0" w14:textId="77777777" w:rsidR="00855F26" w:rsidRDefault="00000000">
      <w:pPr>
        <w:widowControl/>
        <w:spacing w:line="240" w:lineRule="auto"/>
        <w:jc w:val="left"/>
      </w:pPr>
      <w:r>
        <w:br w:type="page"/>
      </w:r>
    </w:p>
    <w:p w14:paraId="16DFE09B" w14:textId="71877977" w:rsidR="00855F26" w:rsidRDefault="00000000">
      <w:pPr>
        <w:pStyle w:val="1"/>
      </w:pPr>
      <w:bookmarkStart w:id="163" w:name="_Toc15185"/>
      <w:r>
        <w:rPr>
          <w:rFonts w:hint="eastAsia"/>
        </w:rPr>
        <w:lastRenderedPageBreak/>
        <w:t>智能照明控制</w:t>
      </w:r>
      <w:bookmarkEnd w:id="163"/>
    </w:p>
    <w:p w14:paraId="25B861B8" w14:textId="59D43093" w:rsidR="00855F26" w:rsidRDefault="00000000">
      <w:pPr>
        <w:pStyle w:val="2"/>
        <w:numPr>
          <w:ilvl w:val="1"/>
          <w:numId w:val="1"/>
        </w:numPr>
        <w:spacing w:line="400" w:lineRule="exact"/>
        <w:rPr>
          <w:rFonts w:ascii="Times New Roman" w:hAnsi="Times New Roman"/>
        </w:rPr>
      </w:pPr>
      <w:bookmarkStart w:id="164" w:name="_Toc16823"/>
      <w:r>
        <w:rPr>
          <w:rFonts w:ascii="Times New Roman" w:hAnsi="Times New Roman" w:hint="eastAsia"/>
        </w:rPr>
        <w:t>一般规定</w:t>
      </w:r>
      <w:bookmarkEnd w:id="164"/>
    </w:p>
    <w:p w14:paraId="2D89874B" w14:textId="77777777" w:rsidR="00855F26" w:rsidRDefault="00000000">
      <w:pPr>
        <w:pStyle w:val="a1"/>
        <w:snapToGrid w:val="0"/>
        <w:spacing w:before="0" w:after="0" w:line="400" w:lineRule="atLeast"/>
        <w:outlineLvl w:val="2"/>
        <w:rPr>
          <w:rFonts w:ascii="Times New Roman"/>
          <w:kern w:val="2"/>
          <w:sz w:val="24"/>
        </w:rPr>
      </w:pPr>
      <w:bookmarkStart w:id="165" w:name="_Toc29950"/>
      <w:r>
        <w:rPr>
          <w:rFonts w:ascii="Times New Roman" w:hint="eastAsia"/>
          <w:kern w:val="2"/>
          <w:sz w:val="24"/>
        </w:rPr>
        <w:t>智能照明控制系统应具有安全性、可靠性、兼容性、开放性和</w:t>
      </w:r>
      <w:proofErr w:type="gramStart"/>
      <w:r>
        <w:rPr>
          <w:rFonts w:ascii="Times New Roman" w:hint="eastAsia"/>
          <w:kern w:val="2"/>
          <w:sz w:val="24"/>
        </w:rPr>
        <w:t>可</w:t>
      </w:r>
      <w:proofErr w:type="gramEnd"/>
      <w:r>
        <w:rPr>
          <w:rFonts w:ascii="Times New Roman" w:hint="eastAsia"/>
          <w:kern w:val="2"/>
          <w:sz w:val="24"/>
        </w:rPr>
        <w:t>扩展性。</w:t>
      </w:r>
      <w:bookmarkEnd w:id="165"/>
    </w:p>
    <w:p w14:paraId="10180B9C" w14:textId="77777777" w:rsidR="00855F26" w:rsidRDefault="00000000">
      <w:pPr>
        <w:rPr>
          <w:color w:val="00B0F0"/>
        </w:rPr>
      </w:pPr>
      <w:r>
        <w:rPr>
          <w:rFonts w:hint="eastAsia"/>
          <w:color w:val="00B0F0"/>
        </w:rPr>
        <w:t>【条文说明】智能照明控制系统可靠性涉及到系统结构、控制器和系统的容错措施等多方面的内容，系统的可靠性是应用系统的基本要求。智能照明控制器中的关键器件，如大容量继电器、可控硅、</w:t>
      </w:r>
      <w:r>
        <w:rPr>
          <w:rFonts w:hint="eastAsia"/>
          <w:color w:val="00B0F0"/>
        </w:rPr>
        <w:t>IGBT</w:t>
      </w:r>
      <w:r>
        <w:rPr>
          <w:rFonts w:hint="eastAsia"/>
          <w:color w:val="00B0F0"/>
        </w:rPr>
        <w:t>晶体管、接触器等器件都应是优选的高质量产品，要确保器件长期处于稳定可靠的工作状态。智能照明控制器的可靠性是选用产品系统的一个重要条件，控制器的关键器件、电路设计和保护措施质量的可靠与否，会直接影响照明灯运行的安全性和稳定性。在电路设计上为了防止因某一器件发生故障影响输出性能和造成安全隐患，要进行各种保护措施的制定。</w:t>
      </w:r>
    </w:p>
    <w:p w14:paraId="05821E77" w14:textId="77777777" w:rsidR="00855F26" w:rsidRDefault="00000000">
      <w:pPr>
        <w:pStyle w:val="a1"/>
        <w:snapToGrid w:val="0"/>
        <w:spacing w:before="0" w:after="0" w:line="400" w:lineRule="atLeast"/>
        <w:outlineLvl w:val="2"/>
        <w:rPr>
          <w:rFonts w:ascii="Times New Roman"/>
          <w:kern w:val="2"/>
          <w:sz w:val="24"/>
        </w:rPr>
      </w:pPr>
      <w:bookmarkStart w:id="166" w:name="_Toc6512"/>
      <w:r>
        <w:rPr>
          <w:rFonts w:ascii="Times New Roman" w:hint="eastAsia"/>
          <w:kern w:val="2"/>
          <w:sz w:val="24"/>
        </w:rPr>
        <w:t>大空间、多功能厅等有多场景应用需求的场所，应采用智能照明控制系统。</w:t>
      </w:r>
      <w:bookmarkEnd w:id="166"/>
    </w:p>
    <w:p w14:paraId="6BD776F2" w14:textId="77777777" w:rsidR="00855F26" w:rsidRDefault="00000000">
      <w:pPr>
        <w:rPr>
          <w:color w:val="00B0F0"/>
        </w:rPr>
      </w:pPr>
      <w:r>
        <w:rPr>
          <w:rFonts w:hint="eastAsia"/>
          <w:color w:val="00B0F0"/>
        </w:rPr>
        <w:t>【条文说明】智能照明控制系统在确保灯具能够正常工作条件下，给灯具输出一个最佳照明功率，可减少由于</w:t>
      </w:r>
      <w:proofErr w:type="gramStart"/>
      <w:r>
        <w:rPr>
          <w:rFonts w:hint="eastAsia"/>
          <w:color w:val="00B0F0"/>
        </w:rPr>
        <w:t>过压所造成</w:t>
      </w:r>
      <w:proofErr w:type="gramEnd"/>
      <w:r>
        <w:rPr>
          <w:rFonts w:hint="eastAsia"/>
          <w:color w:val="00B0F0"/>
        </w:rPr>
        <w:t>的照明眩光，使灯光发出的光线更加柔和，照明分布更加均匀，又可大幅度节省电能，智能照明控制系统节电率可达</w:t>
      </w:r>
      <w:r>
        <w:rPr>
          <w:rFonts w:hint="eastAsia"/>
          <w:color w:val="00B0F0"/>
        </w:rPr>
        <w:t>20%-40%</w:t>
      </w:r>
      <w:r>
        <w:rPr>
          <w:rFonts w:hint="eastAsia"/>
          <w:color w:val="00B0F0"/>
        </w:rPr>
        <w:t>。</w:t>
      </w:r>
    </w:p>
    <w:p w14:paraId="43FB1933" w14:textId="77777777" w:rsidR="00855F26" w:rsidRDefault="00000000">
      <w:pPr>
        <w:pStyle w:val="a1"/>
        <w:snapToGrid w:val="0"/>
        <w:spacing w:before="0" w:after="0" w:line="400" w:lineRule="atLeast"/>
        <w:outlineLvl w:val="2"/>
        <w:rPr>
          <w:rFonts w:ascii="Times New Roman"/>
          <w:kern w:val="2"/>
          <w:sz w:val="24"/>
        </w:rPr>
      </w:pPr>
      <w:r>
        <w:rPr>
          <w:rFonts w:ascii="Times New Roman" w:hint="eastAsia"/>
          <w:kern w:val="2"/>
          <w:sz w:val="24"/>
        </w:rPr>
        <w:t>智能照明控制系统的设计、实施和运行维护应符合相关标准规定的照明质量和照明效果。</w:t>
      </w:r>
    </w:p>
    <w:p w14:paraId="130299F7" w14:textId="77777777" w:rsidR="00855F26" w:rsidRDefault="00000000">
      <w:pPr>
        <w:rPr>
          <w:color w:val="00B0F0"/>
        </w:rPr>
      </w:pPr>
      <w:r>
        <w:rPr>
          <w:rFonts w:hint="eastAsia"/>
          <w:color w:val="00B0F0"/>
        </w:rPr>
        <w:t>【条文说明】智能照明控制系统的设计及应用应当与相关的采光、照明标准保持一致，包括国家现行标准《建筑采光设计标准》</w:t>
      </w:r>
      <w:r>
        <w:rPr>
          <w:rFonts w:hint="eastAsia"/>
          <w:color w:val="00B0F0"/>
        </w:rPr>
        <w:t>GB 50033</w:t>
      </w:r>
      <w:r>
        <w:rPr>
          <w:rFonts w:hint="eastAsia"/>
          <w:color w:val="00B0F0"/>
        </w:rPr>
        <w:t>、《建筑照明设计标准》</w:t>
      </w:r>
      <w:r>
        <w:rPr>
          <w:rFonts w:hint="eastAsia"/>
          <w:color w:val="00B0F0"/>
        </w:rPr>
        <w:t>GB 50034</w:t>
      </w:r>
      <w:r>
        <w:rPr>
          <w:rFonts w:hint="eastAsia"/>
          <w:color w:val="00B0F0"/>
        </w:rPr>
        <w:t>、《城市道路照明设计标准》</w:t>
      </w:r>
      <w:r>
        <w:rPr>
          <w:rFonts w:hint="eastAsia"/>
          <w:color w:val="00B0F0"/>
        </w:rPr>
        <w:t>CJJ 45</w:t>
      </w:r>
      <w:r>
        <w:rPr>
          <w:rFonts w:hint="eastAsia"/>
          <w:color w:val="00B0F0"/>
        </w:rPr>
        <w:t>、《绿色照明检测及评价标准》</w:t>
      </w:r>
      <w:r>
        <w:rPr>
          <w:rFonts w:hint="eastAsia"/>
          <w:color w:val="00B0F0"/>
        </w:rPr>
        <w:t>GB/T 51268</w:t>
      </w:r>
      <w:r>
        <w:rPr>
          <w:rFonts w:hint="eastAsia"/>
          <w:color w:val="00B0F0"/>
        </w:rPr>
        <w:t>、控制网络</w:t>
      </w:r>
      <w:r>
        <w:rPr>
          <w:rFonts w:hint="eastAsia"/>
          <w:color w:val="00B0F0"/>
        </w:rPr>
        <w:t>HBES</w:t>
      </w:r>
      <w:r>
        <w:rPr>
          <w:rFonts w:hint="eastAsia"/>
          <w:color w:val="00B0F0"/>
        </w:rPr>
        <w:t>技术规范、《住宅和楼宇控制系统》</w:t>
      </w:r>
      <w:r>
        <w:rPr>
          <w:rFonts w:hint="eastAsia"/>
          <w:color w:val="00B0F0"/>
        </w:rPr>
        <w:t>GB/T 20965</w:t>
      </w:r>
      <w:r>
        <w:rPr>
          <w:rFonts w:hint="eastAsia"/>
          <w:color w:val="00B0F0"/>
        </w:rPr>
        <w:t>、</w:t>
      </w:r>
      <w:r>
        <w:rPr>
          <w:rFonts w:hint="eastAsia"/>
          <w:color w:val="00B0F0"/>
        </w:rPr>
        <w:t>GB/T 30104</w:t>
      </w:r>
      <w:r>
        <w:rPr>
          <w:rFonts w:hint="eastAsia"/>
          <w:color w:val="00B0F0"/>
        </w:rPr>
        <w:t>数字可寻址照明接口系列标准等。</w:t>
      </w:r>
    </w:p>
    <w:p w14:paraId="65D94370" w14:textId="77777777" w:rsidR="00855F26" w:rsidRDefault="00000000">
      <w:pPr>
        <w:pStyle w:val="a1"/>
        <w:snapToGrid w:val="0"/>
        <w:spacing w:before="0" w:after="0" w:line="400" w:lineRule="atLeast"/>
        <w:outlineLvl w:val="2"/>
        <w:rPr>
          <w:rFonts w:ascii="Times New Roman"/>
          <w:kern w:val="2"/>
          <w:sz w:val="24"/>
        </w:rPr>
      </w:pPr>
      <w:r>
        <w:rPr>
          <w:rFonts w:ascii="Times New Roman" w:hint="eastAsia"/>
          <w:kern w:val="2"/>
          <w:sz w:val="24"/>
        </w:rPr>
        <w:t>智能照明控制系统的设计与选型，应根据使用场所对照明的功能要求、系统性能特点、管理需求和建设条件等因素综合确定。</w:t>
      </w:r>
    </w:p>
    <w:p w14:paraId="5AFD0E0E" w14:textId="77777777" w:rsidR="00855F26" w:rsidRDefault="00000000">
      <w:pPr>
        <w:rPr>
          <w:color w:val="00B0F0"/>
        </w:rPr>
      </w:pPr>
      <w:r>
        <w:rPr>
          <w:rFonts w:hint="eastAsia"/>
          <w:color w:val="00B0F0"/>
        </w:rPr>
        <w:t>【条文说明】智能照明控制系统的设计与选型应根据使用场所对照明的功能要求、系统性能特点、控制的灵活性、能源管理以及系统集成等因素综合确定。对照明、节能要求较高的建（构）筑物往往对控制系统和运行管理的要求会比较高，采用</w:t>
      </w:r>
      <w:r>
        <w:rPr>
          <w:rFonts w:hint="eastAsia"/>
          <w:color w:val="00B0F0"/>
        </w:rPr>
        <w:lastRenderedPageBreak/>
        <w:t>智能照明控制系统更容易实现高质量的照明要求以及节能的目标，同时还可以在一定程度上降低运行成本。</w:t>
      </w:r>
    </w:p>
    <w:p w14:paraId="39111E48" w14:textId="77777777" w:rsidR="00855F26" w:rsidRDefault="00855F26">
      <w:pPr>
        <w:pStyle w:val="a1"/>
        <w:numPr>
          <w:ilvl w:val="0"/>
          <w:numId w:val="0"/>
        </w:numPr>
        <w:snapToGrid w:val="0"/>
        <w:spacing w:line="400" w:lineRule="atLeast"/>
        <w:outlineLvl w:val="9"/>
        <w:rPr>
          <w:rFonts w:ascii="Times New Roman"/>
          <w:kern w:val="2"/>
          <w:sz w:val="24"/>
        </w:rPr>
      </w:pPr>
    </w:p>
    <w:p w14:paraId="60C378E9" w14:textId="77777777" w:rsidR="00855F26" w:rsidRDefault="00000000">
      <w:pPr>
        <w:pStyle w:val="a1"/>
        <w:snapToGrid w:val="0"/>
        <w:spacing w:before="0" w:after="0" w:line="400" w:lineRule="atLeast"/>
        <w:outlineLvl w:val="2"/>
        <w:rPr>
          <w:rFonts w:ascii="Times New Roman"/>
          <w:kern w:val="2"/>
          <w:sz w:val="24"/>
        </w:rPr>
      </w:pPr>
      <w:r>
        <w:rPr>
          <w:rFonts w:ascii="Times New Roman" w:hint="eastAsia"/>
          <w:kern w:val="2"/>
          <w:sz w:val="24"/>
        </w:rPr>
        <w:t>智能照明控制系统应采用本地控制或本地控制与中央控制相结合的方式，且系统应具有手动控制或手动控制与自动控制相结合的功能。</w:t>
      </w:r>
    </w:p>
    <w:p w14:paraId="46026ACB" w14:textId="77777777" w:rsidR="00855F26" w:rsidRDefault="00000000">
      <w:pPr>
        <w:rPr>
          <w:color w:val="00B0F0"/>
        </w:rPr>
      </w:pPr>
      <w:r>
        <w:rPr>
          <w:rFonts w:hint="eastAsia"/>
          <w:color w:val="00B0F0"/>
        </w:rPr>
        <w:t>【条文说明】系统应能进行手动控制和程序控制。手动操作功能包括平台软件的人工介入和现场设备的手动操作，但为了确保应急情况下能够对照明进行控制，在现场设置强制手动操作功能。</w:t>
      </w:r>
    </w:p>
    <w:p w14:paraId="65C7DA04" w14:textId="77777777" w:rsidR="00855F26" w:rsidRDefault="00000000">
      <w:pPr>
        <w:pStyle w:val="a1"/>
        <w:snapToGrid w:val="0"/>
        <w:spacing w:before="0" w:after="0" w:line="400" w:lineRule="atLeast"/>
        <w:outlineLvl w:val="2"/>
        <w:rPr>
          <w:rFonts w:ascii="Times New Roman"/>
          <w:kern w:val="2"/>
          <w:sz w:val="24"/>
        </w:rPr>
      </w:pPr>
      <w:r>
        <w:rPr>
          <w:rFonts w:ascii="Times New Roman" w:hint="eastAsia"/>
          <w:kern w:val="2"/>
          <w:sz w:val="24"/>
        </w:rPr>
        <w:t>智能照明控制系统应能提供与其他系统协调适配的通用接口及协议，支持与其他符合软硬件接口标准的设备互连，以实现数据传输、信息交换和系统之间的联动。</w:t>
      </w:r>
    </w:p>
    <w:p w14:paraId="3F03B75A" w14:textId="77777777" w:rsidR="00855F26" w:rsidRDefault="00000000">
      <w:pPr>
        <w:rPr>
          <w:color w:val="00B0F0"/>
        </w:rPr>
      </w:pPr>
      <w:r>
        <w:rPr>
          <w:rFonts w:hint="eastAsia"/>
          <w:color w:val="00B0F0"/>
        </w:rPr>
        <w:t>【条文说明】为保证智能照明控制系统能够与其他系统正常联动，应提供标准接口及协议，以实现与其他系统的联动。</w:t>
      </w:r>
    </w:p>
    <w:p w14:paraId="0C9DC0C1" w14:textId="77777777" w:rsidR="00855F26" w:rsidRDefault="00000000">
      <w:pPr>
        <w:pStyle w:val="a1"/>
        <w:snapToGrid w:val="0"/>
        <w:spacing w:before="0" w:after="0" w:line="400" w:lineRule="atLeast"/>
        <w:outlineLvl w:val="2"/>
        <w:rPr>
          <w:rFonts w:ascii="Times New Roman"/>
          <w:kern w:val="2"/>
          <w:sz w:val="24"/>
        </w:rPr>
      </w:pPr>
      <w:r>
        <w:rPr>
          <w:rFonts w:ascii="Times New Roman" w:hint="eastAsia"/>
          <w:kern w:val="2"/>
          <w:sz w:val="24"/>
        </w:rPr>
        <w:t>智能照明控制系统的控制管理设备、输入设备、输出设备和通信网络的通信协议应兼容。</w:t>
      </w:r>
    </w:p>
    <w:p w14:paraId="1AF8636A" w14:textId="77777777" w:rsidR="00855F26" w:rsidRDefault="00000000">
      <w:pPr>
        <w:rPr>
          <w:color w:val="00B0F0"/>
        </w:rPr>
      </w:pPr>
      <w:r>
        <w:rPr>
          <w:rFonts w:hint="eastAsia"/>
          <w:color w:val="00B0F0"/>
        </w:rPr>
        <w:t>【条文说明】为保证智能照明控制系统能够正常运行，应保证系统内部所有设备和相关协议能够彼此兼容。</w:t>
      </w:r>
    </w:p>
    <w:p w14:paraId="6D5E0BE3" w14:textId="33C2275C" w:rsidR="00855F26" w:rsidRDefault="00000000">
      <w:pPr>
        <w:pStyle w:val="2"/>
        <w:numPr>
          <w:ilvl w:val="1"/>
          <w:numId w:val="1"/>
        </w:numPr>
        <w:spacing w:line="400" w:lineRule="exact"/>
        <w:rPr>
          <w:rFonts w:ascii="Times New Roman" w:hAnsi="Times New Roman"/>
        </w:rPr>
      </w:pPr>
      <w:bookmarkStart w:id="167" w:name="_Toc31799"/>
      <w:r>
        <w:rPr>
          <w:rFonts w:ascii="Times New Roman" w:hAnsi="Times New Roman" w:hint="eastAsia"/>
        </w:rPr>
        <w:t>系统配置</w:t>
      </w:r>
      <w:bookmarkEnd w:id="167"/>
    </w:p>
    <w:p w14:paraId="4BFB01CB" w14:textId="77777777" w:rsidR="00855F26" w:rsidRDefault="00000000">
      <w:pPr>
        <w:pStyle w:val="a1"/>
        <w:snapToGrid w:val="0"/>
        <w:spacing w:before="0" w:after="0" w:line="400" w:lineRule="atLeast"/>
        <w:outlineLvl w:val="2"/>
        <w:rPr>
          <w:rFonts w:ascii="Times New Roman"/>
          <w:kern w:val="2"/>
          <w:sz w:val="24"/>
        </w:rPr>
      </w:pPr>
      <w:bookmarkStart w:id="168" w:name="_Toc697"/>
      <w:r>
        <w:rPr>
          <w:rFonts w:ascii="Times New Roman" w:hint="eastAsia"/>
          <w:kern w:val="2"/>
          <w:sz w:val="24"/>
        </w:rPr>
        <w:t>智能照明控制系统宜与建筑智能化管理与控制系统进行联动控制。</w:t>
      </w:r>
      <w:bookmarkEnd w:id="168"/>
    </w:p>
    <w:p w14:paraId="7780AC2C" w14:textId="77777777" w:rsidR="00855F26" w:rsidRDefault="00000000">
      <w:pPr>
        <w:pStyle w:val="a1"/>
        <w:snapToGrid w:val="0"/>
        <w:spacing w:before="0" w:after="0" w:line="400" w:lineRule="atLeast"/>
        <w:outlineLvl w:val="2"/>
        <w:rPr>
          <w:rFonts w:ascii="Times New Roman"/>
          <w:kern w:val="2"/>
          <w:sz w:val="24"/>
        </w:rPr>
      </w:pPr>
      <w:bookmarkStart w:id="169" w:name="_Toc17698"/>
      <w:r>
        <w:rPr>
          <w:rFonts w:ascii="Times New Roman" w:hint="eastAsia"/>
          <w:kern w:val="2"/>
          <w:sz w:val="24"/>
        </w:rPr>
        <w:t>智能照明控制系统应与照明设备相互兼容。</w:t>
      </w:r>
      <w:bookmarkEnd w:id="169"/>
    </w:p>
    <w:p w14:paraId="1E5A159D" w14:textId="77777777" w:rsidR="00855F26" w:rsidRDefault="00000000">
      <w:pPr>
        <w:pStyle w:val="a1"/>
        <w:snapToGrid w:val="0"/>
        <w:spacing w:before="0" w:after="0" w:line="400" w:lineRule="atLeast"/>
        <w:outlineLvl w:val="2"/>
        <w:rPr>
          <w:rFonts w:ascii="Times New Roman"/>
          <w:kern w:val="2"/>
          <w:sz w:val="24"/>
        </w:rPr>
      </w:pPr>
      <w:bookmarkStart w:id="170" w:name="_Toc5325"/>
      <w:r>
        <w:rPr>
          <w:rFonts w:ascii="Times New Roman" w:hint="eastAsia"/>
          <w:kern w:val="2"/>
          <w:sz w:val="24"/>
        </w:rPr>
        <w:t>控制系统架构应根据设计功能和使用要求确定。</w:t>
      </w:r>
      <w:bookmarkEnd w:id="170"/>
    </w:p>
    <w:p w14:paraId="00FBE4CE" w14:textId="77777777" w:rsidR="00855F26" w:rsidRDefault="00000000">
      <w:pPr>
        <w:rPr>
          <w:color w:val="00B0F0"/>
        </w:rPr>
      </w:pPr>
      <w:r>
        <w:rPr>
          <w:rFonts w:hint="eastAsia"/>
          <w:color w:val="00B0F0"/>
        </w:rPr>
        <w:t>【条文说明】常见的网络逻辑拓扑结构分为星型结构、总线结构、树型结构、网状型结构和混合型拓扑等，智能系统通信可以结合实际使用场所的功能要求来确定。智能照明控制系统通信网络逻辑拓扑结构可参考</w:t>
      </w:r>
      <w:r>
        <w:rPr>
          <w:rFonts w:hint="eastAsia"/>
          <w:color w:val="00B0F0"/>
        </w:rPr>
        <w:t>T/CECS 612-2019</w:t>
      </w:r>
      <w:r>
        <w:rPr>
          <w:rFonts w:hint="eastAsia"/>
          <w:color w:val="00B0F0"/>
        </w:rPr>
        <w:t>附录</w:t>
      </w:r>
      <w:r>
        <w:rPr>
          <w:rFonts w:hint="eastAsia"/>
          <w:color w:val="00B0F0"/>
        </w:rPr>
        <w:t>B</w:t>
      </w:r>
      <w:r>
        <w:rPr>
          <w:rFonts w:hint="eastAsia"/>
          <w:color w:val="00B0F0"/>
        </w:rPr>
        <w:t>的介绍。</w:t>
      </w:r>
    </w:p>
    <w:p w14:paraId="5A857239" w14:textId="77777777" w:rsidR="00855F26" w:rsidRDefault="00000000">
      <w:pPr>
        <w:pStyle w:val="a1"/>
        <w:snapToGrid w:val="0"/>
        <w:spacing w:before="0" w:after="0" w:line="400" w:lineRule="atLeast"/>
        <w:outlineLvl w:val="2"/>
        <w:rPr>
          <w:rFonts w:ascii="Times New Roman"/>
          <w:kern w:val="2"/>
          <w:sz w:val="24"/>
        </w:rPr>
      </w:pPr>
      <w:bookmarkStart w:id="171" w:name="_Toc22286"/>
      <w:r>
        <w:rPr>
          <w:rFonts w:ascii="Times New Roman" w:hint="eastAsia"/>
          <w:kern w:val="2"/>
          <w:sz w:val="24"/>
        </w:rPr>
        <w:t>控制器的控制节点数应满足最大数量要求。</w:t>
      </w:r>
      <w:bookmarkEnd w:id="171"/>
    </w:p>
    <w:p w14:paraId="4C7BE82C" w14:textId="77777777" w:rsidR="00855F26" w:rsidRDefault="00000000">
      <w:pPr>
        <w:rPr>
          <w:color w:val="00B0F0"/>
        </w:rPr>
      </w:pPr>
      <w:r>
        <w:rPr>
          <w:rFonts w:hint="eastAsia"/>
          <w:color w:val="00B0F0"/>
        </w:rPr>
        <w:t>【条文说明】要充分考虑控制器输出接口的连接</w:t>
      </w:r>
      <w:proofErr w:type="gramStart"/>
      <w:r>
        <w:rPr>
          <w:rFonts w:hint="eastAsia"/>
          <w:color w:val="00B0F0"/>
        </w:rPr>
        <w:t>接</w:t>
      </w:r>
      <w:proofErr w:type="gramEnd"/>
      <w:r>
        <w:rPr>
          <w:rFonts w:hint="eastAsia"/>
          <w:color w:val="00B0F0"/>
        </w:rPr>
        <w:t>方式、最大负载数量，并预留一定的余量，以避免现场施工时导致过载和线路异常发生。通信协议控制节点数量参考《智能照明控制系统技术规程》</w:t>
      </w:r>
      <w:r>
        <w:rPr>
          <w:rFonts w:hint="eastAsia"/>
          <w:color w:val="00B0F0"/>
        </w:rPr>
        <w:t>T/CECS 612-2019</w:t>
      </w:r>
      <w:r>
        <w:rPr>
          <w:rFonts w:hint="eastAsia"/>
          <w:color w:val="00B0F0"/>
        </w:rPr>
        <w:t>附录</w:t>
      </w:r>
      <w:r>
        <w:rPr>
          <w:rFonts w:hint="eastAsia"/>
          <w:color w:val="00B0F0"/>
        </w:rPr>
        <w:t>A</w:t>
      </w:r>
      <w:r>
        <w:rPr>
          <w:rFonts w:hint="eastAsia"/>
          <w:color w:val="00B0F0"/>
        </w:rPr>
        <w:t>。</w:t>
      </w:r>
    </w:p>
    <w:p w14:paraId="4886C1C4" w14:textId="77777777" w:rsidR="00855F26" w:rsidRDefault="00000000">
      <w:pPr>
        <w:pStyle w:val="a1"/>
        <w:snapToGrid w:val="0"/>
        <w:spacing w:before="0" w:after="0" w:line="400" w:lineRule="atLeast"/>
        <w:outlineLvl w:val="2"/>
        <w:rPr>
          <w:rFonts w:ascii="Times New Roman"/>
          <w:kern w:val="2"/>
          <w:sz w:val="24"/>
        </w:rPr>
      </w:pPr>
      <w:bookmarkStart w:id="172" w:name="_Toc23221"/>
      <w:r>
        <w:rPr>
          <w:rFonts w:ascii="Times New Roman" w:hint="eastAsia"/>
          <w:kern w:val="2"/>
          <w:sz w:val="24"/>
        </w:rPr>
        <w:t>传感器应符合下列规定：</w:t>
      </w:r>
      <w:bookmarkEnd w:id="172"/>
    </w:p>
    <w:p w14:paraId="74C4579D" w14:textId="77777777" w:rsidR="00855F26" w:rsidRDefault="00000000">
      <w:pPr>
        <w:pStyle w:val="aff5"/>
        <w:numPr>
          <w:ilvl w:val="0"/>
          <w:numId w:val="22"/>
        </w:numPr>
        <w:ind w:firstLine="480"/>
        <w:rPr>
          <w:rFonts w:asciiTheme="majorEastAsia" w:eastAsiaTheme="majorEastAsia" w:hAnsiTheme="majorEastAsia"/>
          <w:szCs w:val="24"/>
        </w:rPr>
      </w:pPr>
      <w:bookmarkStart w:id="173" w:name="_Toc5615"/>
      <w:r>
        <w:rPr>
          <w:rFonts w:asciiTheme="majorEastAsia" w:eastAsiaTheme="majorEastAsia" w:hAnsiTheme="majorEastAsia" w:hint="eastAsia"/>
          <w:szCs w:val="24"/>
        </w:rPr>
        <w:lastRenderedPageBreak/>
        <w:t>应根据感应对象与工作环境确定传感器类型；</w:t>
      </w:r>
      <w:bookmarkEnd w:id="173"/>
    </w:p>
    <w:p w14:paraId="2B6212F4" w14:textId="77777777" w:rsidR="00855F26" w:rsidRDefault="00000000">
      <w:pPr>
        <w:pStyle w:val="aff5"/>
        <w:numPr>
          <w:ilvl w:val="0"/>
          <w:numId w:val="22"/>
        </w:numPr>
        <w:ind w:firstLine="480"/>
        <w:rPr>
          <w:rFonts w:asciiTheme="majorEastAsia" w:eastAsiaTheme="majorEastAsia" w:hAnsiTheme="majorEastAsia"/>
          <w:szCs w:val="24"/>
        </w:rPr>
      </w:pPr>
      <w:r>
        <w:rPr>
          <w:rFonts w:asciiTheme="majorEastAsia" w:eastAsiaTheme="majorEastAsia" w:hAnsiTheme="majorEastAsia" w:hint="eastAsia"/>
          <w:szCs w:val="24"/>
        </w:rPr>
        <w:t>应根据需求确定传感器的种类、数量、测量范围、测量精度、响应时间等技术参数；</w:t>
      </w:r>
    </w:p>
    <w:p w14:paraId="6C7DEA49" w14:textId="77777777" w:rsidR="00855F26" w:rsidRDefault="00000000">
      <w:pPr>
        <w:pStyle w:val="aff5"/>
        <w:numPr>
          <w:ilvl w:val="0"/>
          <w:numId w:val="22"/>
        </w:numPr>
        <w:ind w:firstLine="480"/>
        <w:rPr>
          <w:rFonts w:asciiTheme="majorEastAsia" w:eastAsiaTheme="majorEastAsia" w:hAnsiTheme="majorEastAsia"/>
          <w:szCs w:val="24"/>
        </w:rPr>
      </w:pPr>
      <w:r>
        <w:rPr>
          <w:rFonts w:asciiTheme="majorEastAsia" w:eastAsiaTheme="majorEastAsia" w:hAnsiTheme="majorEastAsia" w:hint="eastAsia"/>
          <w:szCs w:val="24"/>
        </w:rPr>
        <w:t>传感器应提供标准电气接口或数字通信接口；</w:t>
      </w:r>
    </w:p>
    <w:p w14:paraId="3591F5F2" w14:textId="77777777" w:rsidR="00855F26" w:rsidRDefault="00000000">
      <w:pPr>
        <w:pStyle w:val="aff5"/>
        <w:numPr>
          <w:ilvl w:val="0"/>
          <w:numId w:val="22"/>
        </w:numPr>
        <w:ind w:firstLine="480"/>
        <w:rPr>
          <w:rFonts w:asciiTheme="majorEastAsia" w:eastAsiaTheme="majorEastAsia" w:hAnsiTheme="majorEastAsia"/>
          <w:szCs w:val="24"/>
        </w:rPr>
      </w:pPr>
      <w:r>
        <w:rPr>
          <w:rFonts w:asciiTheme="majorEastAsia" w:eastAsiaTheme="majorEastAsia" w:hAnsiTheme="majorEastAsia" w:hint="eastAsia"/>
          <w:szCs w:val="24"/>
        </w:rPr>
        <w:t>应根据产品性能和设计要求合理选择安装方式和位置。</w:t>
      </w:r>
    </w:p>
    <w:p w14:paraId="3B950F78" w14:textId="77777777" w:rsidR="00855F26" w:rsidRDefault="00000000">
      <w:pPr>
        <w:rPr>
          <w:color w:val="00B0F0"/>
        </w:rPr>
      </w:pPr>
      <w:r>
        <w:rPr>
          <w:rFonts w:hint="eastAsia"/>
          <w:color w:val="00B0F0"/>
        </w:rPr>
        <w:t>【条文说明】要进行具体测量工作，首先需要考虑采用何种原理的传感器，这需要分析多方面的因素之后才能确定，因为即使是测量同一物理量，也有多种原理的传感器可供选择，哪种传感器更为合适，则需要根据被测量的特点和传感器的使用条件考虑以下一些具体问题：量程大小，被测位置对传感器体积的要求，测量方式为接触式还是非接触式，信号的引出方法，有线或是无线传输信号，传感器的来源，价格等。然后考虑传感器的性能指标。主要包括：灵敏度的选择、频率响应特性、线性范围、稳定性以及精度等。</w:t>
      </w:r>
      <w:r>
        <w:rPr>
          <w:rFonts w:hint="eastAsia"/>
          <w:color w:val="00B0F0"/>
        </w:rPr>
        <w:tab/>
      </w:r>
    </w:p>
    <w:p w14:paraId="607F3E2A" w14:textId="77777777" w:rsidR="00855F26" w:rsidRDefault="00000000">
      <w:pPr>
        <w:pStyle w:val="a1"/>
        <w:snapToGrid w:val="0"/>
        <w:spacing w:before="0" w:after="0" w:line="400" w:lineRule="atLeast"/>
        <w:outlineLvl w:val="2"/>
        <w:rPr>
          <w:rFonts w:ascii="Times New Roman"/>
          <w:kern w:val="2"/>
          <w:sz w:val="24"/>
        </w:rPr>
      </w:pPr>
      <w:bookmarkStart w:id="174" w:name="_Toc24930"/>
      <w:r>
        <w:rPr>
          <w:rFonts w:ascii="Times New Roman" w:hint="eastAsia"/>
          <w:kern w:val="2"/>
          <w:sz w:val="24"/>
        </w:rPr>
        <w:t>应根据照明设备、使用要求、现场条件、成本等合理选择控制协议和通信协议。</w:t>
      </w:r>
      <w:bookmarkEnd w:id="174"/>
    </w:p>
    <w:p w14:paraId="0C80CDB8" w14:textId="77777777" w:rsidR="00855F26" w:rsidRDefault="00000000">
      <w:pPr>
        <w:rPr>
          <w:color w:val="00B0F0"/>
        </w:rPr>
      </w:pPr>
      <w:r>
        <w:rPr>
          <w:rFonts w:hint="eastAsia"/>
          <w:color w:val="00B0F0"/>
        </w:rPr>
        <w:t>【条文说明】智能照明控制系统通信中核心部分是所使用的协议，采用不同的协议会对系统效果、造价、使用带来较大影响。不同的项目适用的通信协议经常不同，因此需要根据项目的实际情况合理选择。</w:t>
      </w:r>
    </w:p>
    <w:p w14:paraId="4460B401" w14:textId="77777777" w:rsidR="00855F26" w:rsidRDefault="00000000">
      <w:pPr>
        <w:pStyle w:val="a1"/>
        <w:snapToGrid w:val="0"/>
        <w:spacing w:before="0" w:after="0" w:line="400" w:lineRule="atLeast"/>
        <w:outlineLvl w:val="2"/>
        <w:rPr>
          <w:rFonts w:ascii="Times New Roman"/>
          <w:kern w:val="2"/>
          <w:sz w:val="24"/>
        </w:rPr>
      </w:pPr>
      <w:bookmarkStart w:id="175" w:name="_Toc22682"/>
      <w:r>
        <w:rPr>
          <w:rFonts w:ascii="Times New Roman" w:hint="eastAsia"/>
          <w:kern w:val="2"/>
          <w:sz w:val="24"/>
        </w:rPr>
        <w:t>智能照明系统控制协议应采用标准协议。</w:t>
      </w:r>
      <w:bookmarkEnd w:id="175"/>
    </w:p>
    <w:p w14:paraId="4CE671FD" w14:textId="77777777" w:rsidR="00855F26" w:rsidRDefault="00000000">
      <w:pPr>
        <w:rPr>
          <w:color w:val="00B0F0"/>
        </w:rPr>
      </w:pPr>
      <w:r>
        <w:rPr>
          <w:rFonts w:hint="eastAsia"/>
          <w:color w:val="00B0F0"/>
        </w:rPr>
        <w:t>【条文说明】智能照明控制系统标准有线控制协议有</w:t>
      </w:r>
      <w:r>
        <w:rPr>
          <w:rFonts w:hint="eastAsia"/>
          <w:color w:val="00B0F0"/>
        </w:rPr>
        <w:t>DALI</w:t>
      </w:r>
      <w:r>
        <w:rPr>
          <w:rFonts w:hint="eastAsia"/>
          <w:color w:val="00B0F0"/>
        </w:rPr>
        <w:t>、</w:t>
      </w:r>
      <w:proofErr w:type="spellStart"/>
      <w:r>
        <w:rPr>
          <w:rFonts w:hint="eastAsia"/>
          <w:color w:val="00B0F0"/>
        </w:rPr>
        <w:t>Dynet</w:t>
      </w:r>
      <w:proofErr w:type="spellEnd"/>
      <w:r>
        <w:rPr>
          <w:rFonts w:hint="eastAsia"/>
          <w:color w:val="00B0F0"/>
        </w:rPr>
        <w:t>、</w:t>
      </w:r>
      <w:r>
        <w:rPr>
          <w:rFonts w:hint="eastAsia"/>
          <w:color w:val="00B0F0"/>
        </w:rPr>
        <w:t>BACnet</w:t>
      </w:r>
      <w:r>
        <w:rPr>
          <w:rFonts w:hint="eastAsia"/>
          <w:color w:val="00B0F0"/>
        </w:rPr>
        <w:t>、</w:t>
      </w:r>
      <w:r>
        <w:rPr>
          <w:rFonts w:hint="eastAsia"/>
          <w:color w:val="00B0F0"/>
        </w:rPr>
        <w:t>PoE</w:t>
      </w:r>
      <w:r>
        <w:rPr>
          <w:rFonts w:hint="eastAsia"/>
          <w:color w:val="00B0F0"/>
        </w:rPr>
        <w:t>、</w:t>
      </w:r>
      <w:proofErr w:type="spellStart"/>
      <w:r>
        <w:rPr>
          <w:rFonts w:hint="eastAsia"/>
          <w:color w:val="00B0F0"/>
        </w:rPr>
        <w:t>sACN</w:t>
      </w:r>
      <w:proofErr w:type="spellEnd"/>
      <w:r>
        <w:rPr>
          <w:rFonts w:hint="eastAsia"/>
          <w:color w:val="00B0F0"/>
        </w:rPr>
        <w:t>、</w:t>
      </w:r>
      <w:proofErr w:type="spellStart"/>
      <w:r>
        <w:rPr>
          <w:rFonts w:hint="eastAsia"/>
          <w:color w:val="00B0F0"/>
        </w:rPr>
        <w:t>ArtNet</w:t>
      </w:r>
      <w:proofErr w:type="spellEnd"/>
      <w:r>
        <w:rPr>
          <w:rFonts w:hint="eastAsia"/>
          <w:color w:val="00B0F0"/>
        </w:rPr>
        <w:t>、</w:t>
      </w:r>
      <w:proofErr w:type="spellStart"/>
      <w:r>
        <w:rPr>
          <w:rFonts w:hint="eastAsia"/>
          <w:color w:val="00B0F0"/>
        </w:rPr>
        <w:t>Bq</w:t>
      </w:r>
      <w:proofErr w:type="spellEnd"/>
      <w:r>
        <w:rPr>
          <w:rFonts w:hint="eastAsia"/>
          <w:color w:val="00B0F0"/>
        </w:rPr>
        <w:t>-Bus</w:t>
      </w:r>
      <w:r>
        <w:rPr>
          <w:rFonts w:hint="eastAsia"/>
          <w:color w:val="00B0F0"/>
        </w:rPr>
        <w:t>、</w:t>
      </w:r>
      <w:r>
        <w:rPr>
          <w:rFonts w:hint="eastAsia"/>
          <w:color w:val="00B0F0"/>
        </w:rPr>
        <w:t>C-Bus</w:t>
      </w:r>
      <w:r>
        <w:rPr>
          <w:rFonts w:hint="eastAsia"/>
          <w:color w:val="00B0F0"/>
        </w:rPr>
        <w:t>、</w:t>
      </w:r>
      <w:r>
        <w:rPr>
          <w:rFonts w:hint="eastAsia"/>
          <w:color w:val="00B0F0"/>
        </w:rPr>
        <w:t>DMX</w:t>
      </w:r>
      <w:r>
        <w:rPr>
          <w:rFonts w:hint="eastAsia"/>
          <w:color w:val="00B0F0"/>
        </w:rPr>
        <w:t>、</w:t>
      </w:r>
      <w:r>
        <w:rPr>
          <w:rFonts w:hint="eastAsia"/>
          <w:color w:val="00B0F0"/>
        </w:rPr>
        <w:t>DMX512-A</w:t>
      </w:r>
      <w:r>
        <w:rPr>
          <w:rFonts w:hint="eastAsia"/>
          <w:color w:val="00B0F0"/>
        </w:rPr>
        <w:t>、</w:t>
      </w:r>
      <w:r>
        <w:rPr>
          <w:rFonts w:hint="eastAsia"/>
          <w:color w:val="00B0F0"/>
        </w:rPr>
        <w:t>RDM</w:t>
      </w:r>
      <w:r>
        <w:rPr>
          <w:rFonts w:hint="eastAsia"/>
          <w:color w:val="00B0F0"/>
        </w:rPr>
        <w:t>、</w:t>
      </w:r>
      <w:proofErr w:type="spellStart"/>
      <w:r>
        <w:rPr>
          <w:rFonts w:hint="eastAsia"/>
          <w:color w:val="00B0F0"/>
        </w:rPr>
        <w:t>KiNET</w:t>
      </w:r>
      <w:proofErr w:type="spellEnd"/>
      <w:r>
        <w:rPr>
          <w:rFonts w:hint="eastAsia"/>
          <w:color w:val="00B0F0"/>
        </w:rPr>
        <w:t xml:space="preserve"> </w:t>
      </w:r>
      <w:r>
        <w:rPr>
          <w:rFonts w:hint="eastAsia"/>
          <w:color w:val="00B0F0"/>
        </w:rPr>
        <w:t>、</w:t>
      </w:r>
      <w:r>
        <w:rPr>
          <w:rFonts w:hint="eastAsia"/>
          <w:color w:val="00B0F0"/>
        </w:rPr>
        <w:t>ORBIT</w:t>
      </w:r>
      <w:r>
        <w:rPr>
          <w:rFonts w:hint="eastAsia"/>
          <w:color w:val="00B0F0"/>
        </w:rPr>
        <w:t>和</w:t>
      </w:r>
      <w:r>
        <w:rPr>
          <w:rFonts w:hint="eastAsia"/>
          <w:color w:val="00B0F0"/>
        </w:rPr>
        <w:t>QS-LINK</w:t>
      </w:r>
      <w:r>
        <w:rPr>
          <w:rFonts w:hint="eastAsia"/>
          <w:color w:val="00B0F0"/>
        </w:rPr>
        <w:t>等。无线控制协议有</w:t>
      </w:r>
      <w:r>
        <w:rPr>
          <w:rFonts w:hint="eastAsia"/>
          <w:color w:val="00B0F0"/>
        </w:rPr>
        <w:t>Wi-Fi</w:t>
      </w:r>
      <w:r>
        <w:rPr>
          <w:rFonts w:hint="eastAsia"/>
          <w:color w:val="00B0F0"/>
        </w:rPr>
        <w:t>、</w:t>
      </w:r>
      <w:r>
        <w:rPr>
          <w:rFonts w:hint="eastAsia"/>
          <w:color w:val="00B0F0"/>
        </w:rPr>
        <w:t>RF(</w:t>
      </w:r>
      <w:r>
        <w:rPr>
          <w:rFonts w:hint="eastAsia"/>
          <w:color w:val="00B0F0"/>
        </w:rPr>
        <w:t>含</w:t>
      </w:r>
      <w:r>
        <w:rPr>
          <w:rFonts w:hint="eastAsia"/>
          <w:color w:val="00B0F0"/>
        </w:rPr>
        <w:t>Zigbee</w:t>
      </w:r>
      <w:r>
        <w:rPr>
          <w:rFonts w:hint="eastAsia"/>
          <w:color w:val="00B0F0"/>
        </w:rPr>
        <w:t>、</w:t>
      </w:r>
      <w:r>
        <w:rPr>
          <w:rFonts w:hint="eastAsia"/>
          <w:color w:val="00B0F0"/>
        </w:rPr>
        <w:t>Clear</w:t>
      </w:r>
      <w:r>
        <w:rPr>
          <w:rFonts w:hint="eastAsia"/>
          <w:color w:val="00B0F0"/>
        </w:rPr>
        <w:t>、</w:t>
      </w:r>
      <w:r>
        <w:rPr>
          <w:rFonts w:hint="eastAsia"/>
          <w:color w:val="00B0F0"/>
        </w:rPr>
        <w:t>Connect</w:t>
      </w:r>
      <w:r>
        <w:rPr>
          <w:rFonts w:hint="eastAsia"/>
          <w:color w:val="00B0F0"/>
        </w:rPr>
        <w:t>等）、</w:t>
      </w:r>
      <w:r>
        <w:rPr>
          <w:rFonts w:hint="eastAsia"/>
          <w:color w:val="00B0F0"/>
        </w:rPr>
        <w:t>Bluetooth</w:t>
      </w:r>
      <w:r>
        <w:rPr>
          <w:rFonts w:hint="eastAsia"/>
          <w:color w:val="00B0F0"/>
        </w:rPr>
        <w:t>、</w:t>
      </w:r>
      <w:r>
        <w:rPr>
          <w:rFonts w:hint="eastAsia"/>
          <w:color w:val="00B0F0"/>
        </w:rPr>
        <w:t>NB-IoT</w:t>
      </w:r>
      <w:r>
        <w:rPr>
          <w:rFonts w:hint="eastAsia"/>
          <w:color w:val="00B0F0"/>
        </w:rPr>
        <w:t>、</w:t>
      </w:r>
      <w:r>
        <w:rPr>
          <w:rFonts w:hint="eastAsia"/>
          <w:color w:val="00B0F0"/>
        </w:rPr>
        <w:t>LoRa</w:t>
      </w:r>
      <w:r>
        <w:rPr>
          <w:rFonts w:hint="eastAsia"/>
          <w:color w:val="00B0F0"/>
        </w:rPr>
        <w:t>、</w:t>
      </w:r>
      <w:r>
        <w:rPr>
          <w:rFonts w:hint="eastAsia"/>
          <w:color w:val="00B0F0"/>
        </w:rPr>
        <w:t>Z-Wave</w:t>
      </w:r>
      <w:r>
        <w:rPr>
          <w:rFonts w:hint="eastAsia"/>
          <w:color w:val="00B0F0"/>
        </w:rPr>
        <w:t>等。</w:t>
      </w:r>
    </w:p>
    <w:p w14:paraId="3FAFD8C4" w14:textId="77777777" w:rsidR="00855F26" w:rsidRDefault="00000000">
      <w:pPr>
        <w:pStyle w:val="a1"/>
        <w:snapToGrid w:val="0"/>
        <w:spacing w:before="0" w:after="0" w:line="400" w:lineRule="atLeast"/>
        <w:outlineLvl w:val="2"/>
        <w:rPr>
          <w:rFonts w:ascii="Times New Roman"/>
          <w:kern w:val="2"/>
          <w:sz w:val="24"/>
        </w:rPr>
      </w:pPr>
      <w:bookmarkStart w:id="176" w:name="_Toc13166"/>
      <w:r>
        <w:rPr>
          <w:rFonts w:ascii="Times New Roman" w:hint="eastAsia"/>
          <w:kern w:val="2"/>
          <w:sz w:val="24"/>
        </w:rPr>
        <w:t>智能照明控制系统的人机界面应具备多样化可编辑的控制界面。</w:t>
      </w:r>
      <w:bookmarkEnd w:id="176"/>
    </w:p>
    <w:p w14:paraId="3AAB75ED" w14:textId="0E917F9C" w:rsidR="00855F26" w:rsidRDefault="00000000">
      <w:pPr>
        <w:pStyle w:val="2"/>
        <w:numPr>
          <w:ilvl w:val="1"/>
          <w:numId w:val="1"/>
        </w:numPr>
        <w:spacing w:line="400" w:lineRule="exact"/>
        <w:rPr>
          <w:rFonts w:ascii="Times New Roman" w:hAnsi="Times New Roman"/>
        </w:rPr>
      </w:pPr>
      <w:bookmarkStart w:id="177" w:name="_Toc14832"/>
      <w:r>
        <w:rPr>
          <w:rFonts w:ascii="Times New Roman" w:hAnsi="Times New Roman" w:hint="eastAsia"/>
        </w:rPr>
        <w:t>系统安全</w:t>
      </w:r>
      <w:bookmarkEnd w:id="177"/>
    </w:p>
    <w:p w14:paraId="5ED7D50B" w14:textId="77777777" w:rsidR="00855F26" w:rsidRDefault="00000000">
      <w:pPr>
        <w:pStyle w:val="a1"/>
        <w:snapToGrid w:val="0"/>
        <w:spacing w:before="0" w:after="0" w:line="400" w:lineRule="atLeast"/>
        <w:outlineLvl w:val="2"/>
        <w:rPr>
          <w:rFonts w:ascii="Times New Roman"/>
          <w:kern w:val="2"/>
          <w:sz w:val="24"/>
        </w:rPr>
      </w:pPr>
      <w:bookmarkStart w:id="178" w:name="_Toc6176"/>
      <w:r>
        <w:rPr>
          <w:rFonts w:ascii="Times New Roman" w:hint="eastAsia"/>
          <w:kern w:val="2"/>
          <w:sz w:val="24"/>
        </w:rPr>
        <w:t>系统的电气安全应满足国家现行有关标准的规定。</w:t>
      </w:r>
      <w:bookmarkEnd w:id="178"/>
    </w:p>
    <w:p w14:paraId="1914FFEF" w14:textId="13726EDC" w:rsidR="00855F26" w:rsidRDefault="00000000">
      <w:pPr>
        <w:rPr>
          <w:color w:val="00B0F0"/>
        </w:rPr>
      </w:pPr>
      <w:r>
        <w:rPr>
          <w:rFonts w:hint="eastAsia"/>
          <w:color w:val="00B0F0"/>
        </w:rPr>
        <w:t>【条文说明】系统设备的电气安全可以参照标准</w:t>
      </w:r>
      <w:r>
        <w:rPr>
          <w:rFonts w:hint="eastAsia"/>
          <w:color w:val="00B0F0"/>
        </w:rPr>
        <w:t xml:space="preserve">GB 4943.1-2022 </w:t>
      </w:r>
      <w:r w:rsidR="00110650">
        <w:rPr>
          <w:rFonts w:hint="eastAsia"/>
          <w:color w:val="00B0F0"/>
        </w:rPr>
        <w:t>《</w:t>
      </w:r>
      <w:r>
        <w:rPr>
          <w:rFonts w:hint="eastAsia"/>
          <w:color w:val="00B0F0"/>
        </w:rPr>
        <w:t>音视频、信息技术和通讯技术设备</w:t>
      </w:r>
      <w:r>
        <w:rPr>
          <w:rFonts w:hint="eastAsia"/>
          <w:color w:val="00B0F0"/>
        </w:rPr>
        <w:t xml:space="preserve"> </w:t>
      </w:r>
      <w:r>
        <w:rPr>
          <w:rFonts w:hint="eastAsia"/>
          <w:color w:val="00B0F0"/>
        </w:rPr>
        <w:t>第</w:t>
      </w:r>
      <w:r>
        <w:rPr>
          <w:rFonts w:hint="eastAsia"/>
          <w:color w:val="00B0F0"/>
        </w:rPr>
        <w:t>1</w:t>
      </w:r>
      <w:r>
        <w:rPr>
          <w:rFonts w:hint="eastAsia"/>
          <w:color w:val="00B0F0"/>
        </w:rPr>
        <w:t>部分：安全要求</w:t>
      </w:r>
      <w:r w:rsidR="00110650">
        <w:rPr>
          <w:rFonts w:hint="eastAsia"/>
          <w:color w:val="00B0F0"/>
        </w:rPr>
        <w:t>》</w:t>
      </w:r>
      <w:r>
        <w:rPr>
          <w:rFonts w:hint="eastAsia"/>
          <w:color w:val="00B0F0"/>
        </w:rPr>
        <w:t>的相关适用条款。</w:t>
      </w:r>
    </w:p>
    <w:p w14:paraId="55AB2DBE" w14:textId="77777777" w:rsidR="00855F26" w:rsidRDefault="00000000">
      <w:pPr>
        <w:pStyle w:val="a1"/>
        <w:snapToGrid w:val="0"/>
        <w:spacing w:before="0" w:after="0" w:line="400" w:lineRule="atLeast"/>
        <w:outlineLvl w:val="2"/>
        <w:rPr>
          <w:rFonts w:ascii="Times New Roman"/>
          <w:kern w:val="2"/>
          <w:sz w:val="24"/>
        </w:rPr>
      </w:pPr>
      <w:bookmarkStart w:id="179" w:name="_Toc17501"/>
      <w:r>
        <w:rPr>
          <w:rFonts w:ascii="Times New Roman" w:hint="eastAsia"/>
          <w:kern w:val="2"/>
          <w:sz w:val="24"/>
        </w:rPr>
        <w:t>系统设备的电磁兼容抗扰度应满足下列要求：</w:t>
      </w:r>
      <w:bookmarkEnd w:id="179"/>
    </w:p>
    <w:p w14:paraId="2306BB86" w14:textId="2410D585" w:rsidR="00855F26" w:rsidRDefault="00000000">
      <w:pPr>
        <w:pStyle w:val="aff5"/>
        <w:numPr>
          <w:ilvl w:val="0"/>
          <w:numId w:val="23"/>
        </w:numPr>
        <w:ind w:firstLine="480"/>
        <w:rPr>
          <w:rFonts w:asciiTheme="majorEastAsia" w:eastAsiaTheme="majorEastAsia" w:hAnsiTheme="majorEastAsia"/>
          <w:szCs w:val="24"/>
        </w:rPr>
      </w:pPr>
      <w:r>
        <w:rPr>
          <w:rFonts w:asciiTheme="majorEastAsia" w:eastAsiaTheme="majorEastAsia" w:hAnsiTheme="majorEastAsia" w:hint="eastAsia"/>
          <w:szCs w:val="24"/>
        </w:rPr>
        <w:t>静电放电抗扰度应满足</w:t>
      </w:r>
      <w:r w:rsidR="00110650">
        <w:rPr>
          <w:rFonts w:asciiTheme="majorEastAsia" w:eastAsiaTheme="majorEastAsia" w:hAnsiTheme="majorEastAsia" w:hint="eastAsia"/>
          <w:szCs w:val="24"/>
        </w:rPr>
        <w:t>《</w:t>
      </w:r>
      <w:r w:rsidR="00110650" w:rsidRPr="00110650">
        <w:rPr>
          <w:rFonts w:asciiTheme="majorEastAsia" w:eastAsiaTheme="majorEastAsia" w:hAnsiTheme="majorEastAsia" w:hint="eastAsia"/>
          <w:szCs w:val="24"/>
        </w:rPr>
        <w:t>电磁兼容</w:t>
      </w:r>
      <w:r w:rsidR="00C867C5">
        <w:rPr>
          <w:rFonts w:asciiTheme="majorEastAsia" w:eastAsiaTheme="majorEastAsia" w:hAnsiTheme="majorEastAsia" w:hint="eastAsia"/>
          <w:szCs w:val="24"/>
        </w:rPr>
        <w:t xml:space="preserve"> </w:t>
      </w:r>
      <w:r w:rsidR="00110650" w:rsidRPr="00110650">
        <w:rPr>
          <w:rFonts w:asciiTheme="majorEastAsia" w:eastAsiaTheme="majorEastAsia" w:hAnsiTheme="majorEastAsia" w:hint="eastAsia"/>
          <w:szCs w:val="24"/>
        </w:rPr>
        <w:t>试验和测量技术</w:t>
      </w:r>
      <w:r w:rsidR="00C867C5">
        <w:rPr>
          <w:rFonts w:asciiTheme="majorEastAsia" w:eastAsiaTheme="majorEastAsia" w:hAnsiTheme="majorEastAsia" w:hint="eastAsia"/>
          <w:szCs w:val="24"/>
        </w:rPr>
        <w:t xml:space="preserve"> </w:t>
      </w:r>
      <w:r w:rsidR="00110650" w:rsidRPr="00110650">
        <w:rPr>
          <w:rFonts w:asciiTheme="majorEastAsia" w:eastAsiaTheme="majorEastAsia" w:hAnsiTheme="majorEastAsia" w:hint="eastAsia"/>
          <w:szCs w:val="24"/>
        </w:rPr>
        <w:t>静电放电抗扰度试验</w:t>
      </w:r>
      <w:r w:rsidR="00110650">
        <w:rPr>
          <w:rFonts w:asciiTheme="majorEastAsia" w:eastAsiaTheme="majorEastAsia" w:hAnsiTheme="majorEastAsia" w:hint="eastAsia"/>
          <w:szCs w:val="24"/>
        </w:rPr>
        <w:t>》</w:t>
      </w:r>
      <w:r>
        <w:rPr>
          <w:rFonts w:asciiTheme="majorEastAsia" w:eastAsiaTheme="majorEastAsia" w:hAnsiTheme="majorEastAsia" w:hint="eastAsia"/>
          <w:szCs w:val="24"/>
        </w:rPr>
        <w:t>GB/T 17626.2-2018中3级的要求；</w:t>
      </w:r>
    </w:p>
    <w:p w14:paraId="5553198A" w14:textId="168CB581" w:rsidR="00855F26" w:rsidRDefault="00000000">
      <w:pPr>
        <w:pStyle w:val="aff5"/>
        <w:numPr>
          <w:ilvl w:val="0"/>
          <w:numId w:val="23"/>
        </w:numPr>
        <w:ind w:firstLine="480"/>
        <w:rPr>
          <w:rFonts w:asciiTheme="majorEastAsia" w:eastAsiaTheme="majorEastAsia" w:hAnsiTheme="majorEastAsia"/>
          <w:szCs w:val="24"/>
        </w:rPr>
      </w:pPr>
      <w:r>
        <w:rPr>
          <w:rFonts w:asciiTheme="majorEastAsia" w:eastAsiaTheme="majorEastAsia" w:hAnsiTheme="majorEastAsia" w:hint="eastAsia"/>
          <w:szCs w:val="24"/>
        </w:rPr>
        <w:lastRenderedPageBreak/>
        <w:t>射频电磁场辐射抗扰度应满足</w:t>
      </w:r>
      <w:r w:rsidR="00C867C5">
        <w:rPr>
          <w:rFonts w:asciiTheme="majorEastAsia" w:eastAsiaTheme="majorEastAsia" w:hAnsiTheme="majorEastAsia" w:hint="eastAsia"/>
          <w:szCs w:val="24"/>
        </w:rPr>
        <w:t>《</w:t>
      </w:r>
      <w:r w:rsidR="00C867C5" w:rsidRPr="00C867C5">
        <w:rPr>
          <w:rFonts w:asciiTheme="majorEastAsia" w:eastAsiaTheme="majorEastAsia" w:hAnsiTheme="majorEastAsia" w:hint="eastAsia"/>
          <w:szCs w:val="24"/>
        </w:rPr>
        <w:t>电磁兼容　试验和测量技术　射频电磁场辐射抗扰度试验</w:t>
      </w:r>
      <w:r w:rsidR="00C867C5">
        <w:rPr>
          <w:rFonts w:asciiTheme="majorEastAsia" w:eastAsiaTheme="majorEastAsia" w:hAnsiTheme="majorEastAsia" w:hint="eastAsia"/>
          <w:szCs w:val="24"/>
        </w:rPr>
        <w:t>》</w:t>
      </w:r>
      <w:r>
        <w:rPr>
          <w:rFonts w:asciiTheme="majorEastAsia" w:eastAsiaTheme="majorEastAsia" w:hAnsiTheme="majorEastAsia" w:hint="eastAsia"/>
          <w:szCs w:val="24"/>
        </w:rPr>
        <w:t>GB/T 17626.3-2016中3级的要求；</w:t>
      </w:r>
    </w:p>
    <w:p w14:paraId="7007B94B" w14:textId="364579FE" w:rsidR="00855F26" w:rsidRDefault="00000000">
      <w:pPr>
        <w:pStyle w:val="aff5"/>
        <w:numPr>
          <w:ilvl w:val="0"/>
          <w:numId w:val="23"/>
        </w:numPr>
        <w:ind w:firstLine="480"/>
        <w:rPr>
          <w:rFonts w:asciiTheme="majorEastAsia" w:eastAsiaTheme="majorEastAsia" w:hAnsiTheme="majorEastAsia"/>
          <w:szCs w:val="24"/>
        </w:rPr>
      </w:pPr>
      <w:r>
        <w:rPr>
          <w:rFonts w:asciiTheme="majorEastAsia" w:eastAsiaTheme="majorEastAsia" w:hAnsiTheme="majorEastAsia" w:hint="eastAsia"/>
          <w:szCs w:val="24"/>
        </w:rPr>
        <w:t>快速脉冲群抗扰度应满足</w:t>
      </w:r>
      <w:r w:rsidR="00C867C5">
        <w:rPr>
          <w:rFonts w:asciiTheme="majorEastAsia" w:eastAsiaTheme="majorEastAsia" w:hAnsiTheme="majorEastAsia" w:hint="eastAsia"/>
          <w:szCs w:val="24"/>
        </w:rPr>
        <w:t>《</w:t>
      </w:r>
      <w:r w:rsidR="00C867C5" w:rsidRPr="00C867C5">
        <w:rPr>
          <w:rFonts w:asciiTheme="majorEastAsia" w:eastAsiaTheme="majorEastAsia" w:hAnsiTheme="majorEastAsia" w:hint="eastAsia"/>
          <w:szCs w:val="24"/>
        </w:rPr>
        <w:t>电磁兼容　试验和测量技术　电快速瞬变脉冲群抗扰度试验</w:t>
      </w:r>
      <w:r w:rsidR="00C867C5">
        <w:rPr>
          <w:rFonts w:asciiTheme="majorEastAsia" w:eastAsiaTheme="majorEastAsia" w:hAnsiTheme="majorEastAsia" w:hint="eastAsia"/>
          <w:szCs w:val="24"/>
        </w:rPr>
        <w:t>》</w:t>
      </w:r>
      <w:r>
        <w:rPr>
          <w:rFonts w:asciiTheme="majorEastAsia" w:eastAsiaTheme="majorEastAsia" w:hAnsiTheme="majorEastAsia" w:hint="eastAsia"/>
          <w:szCs w:val="24"/>
        </w:rPr>
        <w:t>GB/T 17626.4-2018中4级的要求；</w:t>
      </w:r>
    </w:p>
    <w:p w14:paraId="735C5D3E" w14:textId="4F76F2F2" w:rsidR="00855F26" w:rsidRDefault="00000000">
      <w:pPr>
        <w:pStyle w:val="aff5"/>
        <w:numPr>
          <w:ilvl w:val="0"/>
          <w:numId w:val="23"/>
        </w:numPr>
        <w:ind w:firstLine="480"/>
        <w:rPr>
          <w:rFonts w:asciiTheme="majorEastAsia" w:eastAsiaTheme="majorEastAsia" w:hAnsiTheme="majorEastAsia"/>
          <w:szCs w:val="24"/>
        </w:rPr>
      </w:pPr>
      <w:r>
        <w:rPr>
          <w:rFonts w:asciiTheme="majorEastAsia" w:eastAsiaTheme="majorEastAsia" w:hAnsiTheme="majorEastAsia" w:hint="eastAsia"/>
          <w:szCs w:val="24"/>
        </w:rPr>
        <w:t>浪涌抗扰度应满足</w:t>
      </w:r>
      <w:r w:rsidR="00C867C5">
        <w:rPr>
          <w:rFonts w:asciiTheme="majorEastAsia" w:eastAsiaTheme="majorEastAsia" w:hAnsiTheme="majorEastAsia" w:hint="eastAsia"/>
          <w:szCs w:val="24"/>
        </w:rPr>
        <w:t>《</w:t>
      </w:r>
      <w:r w:rsidR="00C867C5" w:rsidRPr="00C867C5">
        <w:rPr>
          <w:rFonts w:asciiTheme="majorEastAsia" w:eastAsiaTheme="majorEastAsia" w:hAnsiTheme="majorEastAsia" w:hint="eastAsia"/>
          <w:szCs w:val="24"/>
        </w:rPr>
        <w:t>电磁兼容　试验和测量技术　浪涌(冲击)抗扰度试验</w:t>
      </w:r>
      <w:r w:rsidR="00C867C5">
        <w:rPr>
          <w:rFonts w:asciiTheme="majorEastAsia" w:eastAsiaTheme="majorEastAsia" w:hAnsiTheme="majorEastAsia" w:hint="eastAsia"/>
          <w:szCs w:val="24"/>
        </w:rPr>
        <w:t>》</w:t>
      </w:r>
      <w:r>
        <w:rPr>
          <w:rFonts w:asciiTheme="majorEastAsia" w:eastAsiaTheme="majorEastAsia" w:hAnsiTheme="majorEastAsia" w:hint="eastAsia"/>
          <w:szCs w:val="24"/>
        </w:rPr>
        <w:t>GB/T 17626.5-2019中4级的要求；</w:t>
      </w:r>
    </w:p>
    <w:p w14:paraId="3971FC0D" w14:textId="57F0CC1E" w:rsidR="00855F26" w:rsidRDefault="00000000">
      <w:pPr>
        <w:pStyle w:val="aff5"/>
        <w:numPr>
          <w:ilvl w:val="0"/>
          <w:numId w:val="23"/>
        </w:numPr>
        <w:ind w:firstLine="480"/>
        <w:rPr>
          <w:rFonts w:asciiTheme="majorEastAsia" w:eastAsiaTheme="majorEastAsia" w:hAnsiTheme="majorEastAsia"/>
          <w:szCs w:val="24"/>
        </w:rPr>
      </w:pPr>
      <w:proofErr w:type="gramStart"/>
      <w:r>
        <w:rPr>
          <w:rFonts w:asciiTheme="majorEastAsia" w:eastAsiaTheme="majorEastAsia" w:hAnsiTheme="majorEastAsia" w:hint="eastAsia"/>
          <w:szCs w:val="24"/>
        </w:rPr>
        <w:t>射频场</w:t>
      </w:r>
      <w:proofErr w:type="gramEnd"/>
      <w:r>
        <w:rPr>
          <w:rFonts w:asciiTheme="majorEastAsia" w:eastAsiaTheme="majorEastAsia" w:hAnsiTheme="majorEastAsia" w:hint="eastAsia"/>
          <w:szCs w:val="24"/>
        </w:rPr>
        <w:t>感应的传导骚扰抗扰度应满足</w:t>
      </w:r>
      <w:r w:rsidR="00C867C5">
        <w:rPr>
          <w:rFonts w:asciiTheme="majorEastAsia" w:eastAsiaTheme="majorEastAsia" w:hAnsiTheme="majorEastAsia" w:hint="eastAsia"/>
          <w:szCs w:val="24"/>
        </w:rPr>
        <w:t>《</w:t>
      </w:r>
      <w:r w:rsidR="00C867C5" w:rsidRPr="00C867C5">
        <w:rPr>
          <w:rFonts w:asciiTheme="majorEastAsia" w:eastAsiaTheme="majorEastAsia" w:hAnsiTheme="majorEastAsia" w:hint="eastAsia"/>
          <w:szCs w:val="24"/>
        </w:rPr>
        <w:t>电磁兼容　试验和测量技术　射频场感应的传导骚扰抗扰度</w:t>
      </w:r>
      <w:r w:rsidR="00C867C5">
        <w:rPr>
          <w:rFonts w:asciiTheme="majorEastAsia" w:eastAsiaTheme="majorEastAsia" w:hAnsiTheme="majorEastAsia" w:hint="eastAsia"/>
          <w:szCs w:val="24"/>
        </w:rPr>
        <w:t>》</w:t>
      </w:r>
      <w:r>
        <w:rPr>
          <w:rFonts w:asciiTheme="majorEastAsia" w:eastAsiaTheme="majorEastAsia" w:hAnsiTheme="majorEastAsia" w:hint="eastAsia"/>
          <w:szCs w:val="24"/>
        </w:rPr>
        <w:t>GB/T 17626.6-2017中3级的要求；</w:t>
      </w:r>
    </w:p>
    <w:p w14:paraId="64DF412F" w14:textId="4C020095" w:rsidR="00855F26" w:rsidRDefault="00000000">
      <w:pPr>
        <w:pStyle w:val="aff5"/>
        <w:numPr>
          <w:ilvl w:val="0"/>
          <w:numId w:val="23"/>
        </w:numPr>
        <w:ind w:firstLine="480"/>
        <w:rPr>
          <w:rFonts w:asciiTheme="majorEastAsia" w:eastAsiaTheme="majorEastAsia" w:hAnsiTheme="majorEastAsia"/>
          <w:szCs w:val="24"/>
        </w:rPr>
      </w:pPr>
      <w:r>
        <w:rPr>
          <w:rFonts w:asciiTheme="majorEastAsia" w:eastAsiaTheme="majorEastAsia" w:hAnsiTheme="majorEastAsia" w:hint="eastAsia"/>
          <w:szCs w:val="24"/>
        </w:rPr>
        <w:t>电压暂降、短时中端和电压变化</w:t>
      </w:r>
      <w:proofErr w:type="gramStart"/>
      <w:r>
        <w:rPr>
          <w:rFonts w:asciiTheme="majorEastAsia" w:eastAsiaTheme="majorEastAsia" w:hAnsiTheme="majorEastAsia" w:hint="eastAsia"/>
          <w:szCs w:val="24"/>
        </w:rPr>
        <w:t>抗扰度应满</w:t>
      </w:r>
      <w:r w:rsidR="00C867C5">
        <w:rPr>
          <w:rFonts w:asciiTheme="majorEastAsia" w:eastAsiaTheme="majorEastAsia" w:hAnsiTheme="majorEastAsia" w:hint="eastAsia"/>
          <w:szCs w:val="24"/>
        </w:rPr>
        <w:t>《</w:t>
      </w:r>
      <w:r w:rsidR="00C867C5" w:rsidRPr="00C867C5">
        <w:rPr>
          <w:rFonts w:asciiTheme="majorEastAsia" w:eastAsiaTheme="majorEastAsia" w:hAnsiTheme="majorEastAsia" w:hint="eastAsia"/>
          <w:szCs w:val="24"/>
        </w:rPr>
        <w:t>电磁兼容　试验和测量技术　电压暂降、短时中断和电压变化的抗扰度试验</w:t>
      </w:r>
      <w:r w:rsidR="00C867C5">
        <w:rPr>
          <w:rFonts w:asciiTheme="majorEastAsia" w:eastAsiaTheme="majorEastAsia" w:hAnsiTheme="majorEastAsia" w:hint="eastAsia"/>
          <w:szCs w:val="24"/>
        </w:rPr>
        <w:t>》</w:t>
      </w:r>
      <w:proofErr w:type="gramEnd"/>
      <w:r>
        <w:rPr>
          <w:rFonts w:asciiTheme="majorEastAsia" w:eastAsiaTheme="majorEastAsia" w:hAnsiTheme="majorEastAsia" w:hint="eastAsia"/>
          <w:szCs w:val="24"/>
        </w:rPr>
        <w:t>足GB/T 17626.11-2008中2类的要求。</w:t>
      </w:r>
    </w:p>
    <w:p w14:paraId="63D48655" w14:textId="77777777" w:rsidR="00855F26" w:rsidRDefault="00000000">
      <w:pPr>
        <w:rPr>
          <w:color w:val="00B0F0"/>
        </w:rPr>
      </w:pPr>
      <w:r>
        <w:rPr>
          <w:rFonts w:hint="eastAsia"/>
          <w:color w:val="00B0F0"/>
        </w:rPr>
        <w:t>【条文说明】系统设备的电磁兼容抗扰度应满足</w:t>
      </w:r>
      <w:r>
        <w:rPr>
          <w:rFonts w:hint="eastAsia"/>
          <w:color w:val="00B0F0"/>
        </w:rPr>
        <w:t>GB/T 17626</w:t>
      </w:r>
      <w:r>
        <w:rPr>
          <w:rFonts w:hint="eastAsia"/>
          <w:color w:val="00B0F0"/>
        </w:rPr>
        <w:t>电磁兼容</w:t>
      </w:r>
      <w:r>
        <w:rPr>
          <w:rFonts w:hint="eastAsia"/>
          <w:color w:val="00B0F0"/>
        </w:rPr>
        <w:t xml:space="preserve"> </w:t>
      </w:r>
      <w:r>
        <w:rPr>
          <w:rFonts w:hint="eastAsia"/>
          <w:color w:val="00B0F0"/>
        </w:rPr>
        <w:t>试验和测量技术中对应系列标准要求。</w:t>
      </w:r>
    </w:p>
    <w:p w14:paraId="6B32580C" w14:textId="49A69889" w:rsidR="00855F26" w:rsidRDefault="00000000">
      <w:pPr>
        <w:pStyle w:val="a1"/>
        <w:snapToGrid w:val="0"/>
        <w:spacing w:before="0" w:after="0" w:line="400" w:lineRule="atLeast"/>
        <w:outlineLvl w:val="2"/>
        <w:rPr>
          <w:rFonts w:ascii="Times New Roman"/>
          <w:kern w:val="2"/>
          <w:sz w:val="24"/>
        </w:rPr>
      </w:pPr>
      <w:bookmarkStart w:id="180" w:name="_Toc22380"/>
      <w:r>
        <w:rPr>
          <w:rFonts w:ascii="Times New Roman" w:hint="eastAsia"/>
          <w:kern w:val="2"/>
          <w:sz w:val="24"/>
        </w:rPr>
        <w:t>系统设备谐波电流发射限值应符合</w:t>
      </w:r>
      <w:r w:rsidR="00C867C5">
        <w:rPr>
          <w:rFonts w:ascii="Times New Roman" w:hint="eastAsia"/>
          <w:kern w:val="2"/>
          <w:sz w:val="24"/>
        </w:rPr>
        <w:t>《</w:t>
      </w:r>
      <w:r w:rsidR="00C867C5" w:rsidRPr="00C867C5">
        <w:rPr>
          <w:rFonts w:ascii="Times New Roman" w:hint="eastAsia"/>
          <w:kern w:val="2"/>
          <w:sz w:val="24"/>
        </w:rPr>
        <w:t>电磁兼容　限值　谐波电流发射限值</w:t>
      </w:r>
      <w:r w:rsidR="00C867C5" w:rsidRPr="00C867C5">
        <w:rPr>
          <w:rFonts w:ascii="Times New Roman" w:hint="eastAsia"/>
          <w:kern w:val="2"/>
          <w:sz w:val="24"/>
        </w:rPr>
        <w:t>(</w:t>
      </w:r>
      <w:r w:rsidR="00C867C5" w:rsidRPr="00C867C5">
        <w:rPr>
          <w:rFonts w:ascii="Times New Roman" w:hint="eastAsia"/>
          <w:kern w:val="2"/>
          <w:sz w:val="24"/>
        </w:rPr>
        <w:t>设备每相输入电流≤</w:t>
      </w:r>
      <w:r w:rsidR="00C867C5" w:rsidRPr="00C867C5">
        <w:rPr>
          <w:rFonts w:ascii="Times New Roman" w:hint="eastAsia"/>
          <w:kern w:val="2"/>
          <w:sz w:val="24"/>
        </w:rPr>
        <w:t>16 A)</w:t>
      </w:r>
      <w:r w:rsidR="00C867C5">
        <w:rPr>
          <w:rFonts w:ascii="Times New Roman" w:hint="eastAsia"/>
          <w:kern w:val="2"/>
          <w:sz w:val="24"/>
        </w:rPr>
        <w:t>》</w:t>
      </w:r>
      <w:r>
        <w:rPr>
          <w:rFonts w:ascii="Times New Roman" w:hint="eastAsia"/>
          <w:kern w:val="2"/>
          <w:sz w:val="24"/>
        </w:rPr>
        <w:t>GB 17625.1</w:t>
      </w:r>
      <w:r>
        <w:rPr>
          <w:rFonts w:ascii="Times New Roman" w:hint="eastAsia"/>
          <w:kern w:val="2"/>
          <w:sz w:val="24"/>
        </w:rPr>
        <w:t>的要求。</w:t>
      </w:r>
      <w:bookmarkEnd w:id="180"/>
    </w:p>
    <w:p w14:paraId="1D471123" w14:textId="6CB527D5" w:rsidR="00855F26" w:rsidRDefault="00000000">
      <w:pPr>
        <w:rPr>
          <w:color w:val="00B0F0"/>
        </w:rPr>
      </w:pPr>
      <w:r>
        <w:rPr>
          <w:rFonts w:hint="eastAsia"/>
          <w:color w:val="00B0F0"/>
        </w:rPr>
        <w:t>【条文说明】系统设备谐波电流发射限值和试验条件及方法可以参考</w:t>
      </w:r>
      <w:r w:rsidR="00C867C5" w:rsidRPr="00C867C5">
        <w:rPr>
          <w:rFonts w:hint="eastAsia"/>
          <w:color w:val="00B0F0"/>
        </w:rPr>
        <w:t>《电磁兼容　限值　谐波电流发射限值</w:t>
      </w:r>
      <w:r w:rsidR="00C867C5" w:rsidRPr="00C867C5">
        <w:rPr>
          <w:rFonts w:hint="eastAsia"/>
          <w:color w:val="00B0F0"/>
        </w:rPr>
        <w:t>(</w:t>
      </w:r>
      <w:r w:rsidR="00C867C5" w:rsidRPr="00C867C5">
        <w:rPr>
          <w:rFonts w:hint="eastAsia"/>
          <w:color w:val="00B0F0"/>
        </w:rPr>
        <w:t>设备每相输入电流≤</w:t>
      </w:r>
      <w:r w:rsidR="00C867C5" w:rsidRPr="00C867C5">
        <w:rPr>
          <w:rFonts w:hint="eastAsia"/>
          <w:color w:val="00B0F0"/>
        </w:rPr>
        <w:t>16 A)</w:t>
      </w:r>
      <w:r w:rsidR="00C867C5" w:rsidRPr="00C867C5">
        <w:rPr>
          <w:rFonts w:hint="eastAsia"/>
          <w:color w:val="00B0F0"/>
        </w:rPr>
        <w:t>》</w:t>
      </w:r>
      <w:r>
        <w:rPr>
          <w:rFonts w:hint="eastAsia"/>
          <w:color w:val="00B0F0"/>
        </w:rPr>
        <w:t>GB 17625.1</w:t>
      </w:r>
      <w:r>
        <w:rPr>
          <w:rFonts w:hint="eastAsia"/>
          <w:color w:val="00B0F0"/>
        </w:rPr>
        <w:t>信息技术设备的要求。</w:t>
      </w:r>
    </w:p>
    <w:p w14:paraId="4A692782" w14:textId="29C61F92" w:rsidR="00855F26" w:rsidRDefault="00000000">
      <w:pPr>
        <w:pStyle w:val="a1"/>
        <w:snapToGrid w:val="0"/>
        <w:spacing w:before="0" w:after="0" w:line="400" w:lineRule="atLeast"/>
        <w:outlineLvl w:val="2"/>
        <w:rPr>
          <w:rFonts w:ascii="Times New Roman"/>
          <w:kern w:val="2"/>
          <w:sz w:val="24"/>
        </w:rPr>
      </w:pPr>
      <w:bookmarkStart w:id="181" w:name="_Toc21079"/>
      <w:r>
        <w:rPr>
          <w:rFonts w:ascii="Times New Roman" w:hint="eastAsia"/>
          <w:kern w:val="2"/>
          <w:sz w:val="24"/>
        </w:rPr>
        <w:t>系统的信息安全应符合</w:t>
      </w:r>
      <w:r w:rsidR="00C867C5">
        <w:rPr>
          <w:rFonts w:ascii="Times New Roman" w:hint="eastAsia"/>
          <w:kern w:val="2"/>
          <w:sz w:val="24"/>
        </w:rPr>
        <w:t>《</w:t>
      </w:r>
      <w:r w:rsidR="00C867C5" w:rsidRPr="00C867C5">
        <w:rPr>
          <w:rFonts w:ascii="Times New Roman" w:hint="eastAsia"/>
          <w:kern w:val="2"/>
          <w:sz w:val="24"/>
        </w:rPr>
        <w:t>信息安全技术网络安全等级保护基本要求</w:t>
      </w:r>
      <w:r w:rsidR="00C867C5">
        <w:rPr>
          <w:rFonts w:ascii="Times New Roman" w:hint="eastAsia"/>
          <w:kern w:val="2"/>
          <w:sz w:val="24"/>
        </w:rPr>
        <w:t>》</w:t>
      </w:r>
      <w:r>
        <w:rPr>
          <w:rFonts w:ascii="Times New Roman" w:hint="eastAsia"/>
          <w:kern w:val="2"/>
          <w:sz w:val="24"/>
        </w:rPr>
        <w:t>GB/T 22239-2019</w:t>
      </w:r>
      <w:r>
        <w:rPr>
          <w:rFonts w:ascii="Times New Roman" w:hint="eastAsia"/>
          <w:kern w:val="2"/>
          <w:sz w:val="24"/>
        </w:rPr>
        <w:t>规定的第三级的要求。</w:t>
      </w:r>
      <w:bookmarkEnd w:id="181"/>
    </w:p>
    <w:p w14:paraId="697C2135" w14:textId="74A212E4" w:rsidR="00855F26" w:rsidRDefault="00000000">
      <w:pPr>
        <w:rPr>
          <w:color w:val="00B0F0"/>
        </w:rPr>
      </w:pPr>
      <w:r>
        <w:rPr>
          <w:rFonts w:hint="eastAsia"/>
          <w:color w:val="00B0F0"/>
        </w:rPr>
        <w:t>【条文说明】</w:t>
      </w:r>
      <w:r w:rsidR="00C867C5" w:rsidRPr="00C867C5">
        <w:rPr>
          <w:rFonts w:hint="eastAsia"/>
          <w:color w:val="00B0F0"/>
        </w:rPr>
        <w:t>《信息安全技术网络安全等级保护基本要求》</w:t>
      </w:r>
      <w:r>
        <w:rPr>
          <w:rFonts w:hint="eastAsia"/>
          <w:color w:val="00B0F0"/>
        </w:rPr>
        <w:t>GB/T 22239-2019</w:t>
      </w:r>
      <w:r>
        <w:rPr>
          <w:rFonts w:hint="eastAsia"/>
          <w:color w:val="00B0F0"/>
        </w:rPr>
        <w:t>通过对安全通用要求、</w:t>
      </w:r>
      <w:proofErr w:type="gramStart"/>
      <w:r>
        <w:rPr>
          <w:rFonts w:hint="eastAsia"/>
          <w:color w:val="00B0F0"/>
        </w:rPr>
        <w:t>云计算</w:t>
      </w:r>
      <w:proofErr w:type="gramEnd"/>
      <w:r>
        <w:rPr>
          <w:rFonts w:hint="eastAsia"/>
          <w:color w:val="00B0F0"/>
        </w:rPr>
        <w:t>安全扩展、移动互联安全扩展要求、物联网安全拓展要求及工业控制系统安全扩展要求等方面规定了信息安全第三级的要求。</w:t>
      </w:r>
    </w:p>
    <w:p w14:paraId="5A12E610" w14:textId="77777777" w:rsidR="00855F26" w:rsidRDefault="00000000">
      <w:pPr>
        <w:pStyle w:val="a1"/>
        <w:snapToGrid w:val="0"/>
        <w:spacing w:before="0" w:after="0" w:line="400" w:lineRule="atLeast"/>
        <w:outlineLvl w:val="2"/>
        <w:rPr>
          <w:rFonts w:ascii="Times New Roman"/>
          <w:kern w:val="2"/>
          <w:sz w:val="24"/>
        </w:rPr>
      </w:pPr>
      <w:r>
        <w:rPr>
          <w:rFonts w:ascii="Times New Roman" w:hint="eastAsia"/>
          <w:kern w:val="2"/>
          <w:sz w:val="24"/>
        </w:rPr>
        <w:t>系统应具备故障设备隔离功能，部分灯具、设备的故障不应影响系统的整体运行。</w:t>
      </w:r>
    </w:p>
    <w:p w14:paraId="2210DEAA" w14:textId="77777777" w:rsidR="00855F26" w:rsidRDefault="00000000">
      <w:pPr>
        <w:rPr>
          <w:color w:val="00B0F0"/>
        </w:rPr>
      </w:pPr>
      <w:r>
        <w:rPr>
          <w:rFonts w:hint="eastAsia"/>
          <w:color w:val="00B0F0"/>
        </w:rPr>
        <w:t>【条文说明】整个控制系统中，设备与设备之间都要具备隔离功能，在部分设备或灯具故障时做到互不影响。</w:t>
      </w:r>
    </w:p>
    <w:p w14:paraId="627BD5E3" w14:textId="0BCD5C4B" w:rsidR="00855F26" w:rsidRDefault="00000000">
      <w:pPr>
        <w:pStyle w:val="2"/>
        <w:numPr>
          <w:ilvl w:val="1"/>
          <w:numId w:val="1"/>
        </w:numPr>
        <w:spacing w:line="400" w:lineRule="exact"/>
        <w:rPr>
          <w:rFonts w:ascii="Times New Roman" w:hAnsi="Times New Roman"/>
        </w:rPr>
      </w:pPr>
      <w:bookmarkStart w:id="182" w:name="_Toc4863"/>
      <w:r>
        <w:rPr>
          <w:rFonts w:ascii="Times New Roman" w:hAnsi="Times New Roman" w:hint="eastAsia"/>
        </w:rPr>
        <w:t>控制策略</w:t>
      </w:r>
      <w:bookmarkEnd w:id="182"/>
    </w:p>
    <w:p w14:paraId="43C95DE0" w14:textId="77777777" w:rsidR="00855F26" w:rsidRDefault="00000000">
      <w:pPr>
        <w:pStyle w:val="a1"/>
        <w:snapToGrid w:val="0"/>
        <w:spacing w:before="0" w:after="0" w:line="400" w:lineRule="atLeast"/>
        <w:outlineLvl w:val="2"/>
        <w:rPr>
          <w:rFonts w:ascii="Times New Roman"/>
          <w:kern w:val="2"/>
          <w:sz w:val="24"/>
        </w:rPr>
      </w:pPr>
      <w:bookmarkStart w:id="183" w:name="_Toc5052"/>
      <w:r>
        <w:rPr>
          <w:rFonts w:ascii="Times New Roman" w:hint="eastAsia"/>
          <w:kern w:val="2"/>
          <w:sz w:val="24"/>
        </w:rPr>
        <w:t>展厅、展场及大型仓储空间宜采用分区和群组控制。</w:t>
      </w:r>
      <w:bookmarkEnd w:id="183"/>
    </w:p>
    <w:p w14:paraId="1F23303F" w14:textId="77777777" w:rsidR="00855F26" w:rsidRDefault="00000000">
      <w:pPr>
        <w:rPr>
          <w:color w:val="00B0F0"/>
        </w:rPr>
      </w:pPr>
      <w:r>
        <w:rPr>
          <w:rFonts w:hint="eastAsia"/>
          <w:color w:val="00B0F0"/>
        </w:rPr>
        <w:t>【条文说明】展厅和展场属于</w:t>
      </w:r>
      <w:proofErr w:type="gramStart"/>
      <w:r>
        <w:rPr>
          <w:rFonts w:hint="eastAsia"/>
          <w:color w:val="00B0F0"/>
        </w:rPr>
        <w:t>多环境</w:t>
      </w:r>
      <w:proofErr w:type="gramEnd"/>
      <w:r>
        <w:rPr>
          <w:rFonts w:hint="eastAsia"/>
          <w:color w:val="00B0F0"/>
        </w:rPr>
        <w:t>场所，对应不同的区域，宜使用分区控制和</w:t>
      </w:r>
      <w:r>
        <w:rPr>
          <w:rFonts w:hint="eastAsia"/>
          <w:color w:val="00B0F0"/>
        </w:rPr>
        <w:lastRenderedPageBreak/>
        <w:t>群组控制，体现整个会展的系统性、灵活性和参观的可选择性。仓储空间的室内库房和室外堆场属于大面积单一功能空间，推荐采用</w:t>
      </w:r>
      <w:proofErr w:type="gramStart"/>
      <w:r>
        <w:rPr>
          <w:rFonts w:hint="eastAsia"/>
          <w:color w:val="00B0F0"/>
        </w:rPr>
        <w:t>分区或群组</w:t>
      </w:r>
      <w:proofErr w:type="gramEnd"/>
      <w:r>
        <w:rPr>
          <w:rFonts w:hint="eastAsia"/>
          <w:color w:val="00B0F0"/>
        </w:rPr>
        <w:t>控制。</w:t>
      </w:r>
    </w:p>
    <w:p w14:paraId="23FE9A82" w14:textId="77777777" w:rsidR="00855F26" w:rsidRDefault="00000000">
      <w:pPr>
        <w:pStyle w:val="a1"/>
        <w:snapToGrid w:val="0"/>
        <w:spacing w:before="0" w:after="0" w:line="400" w:lineRule="atLeast"/>
        <w:outlineLvl w:val="2"/>
        <w:rPr>
          <w:rFonts w:ascii="Times New Roman"/>
          <w:kern w:val="2"/>
          <w:sz w:val="24"/>
        </w:rPr>
      </w:pPr>
      <w:bookmarkStart w:id="184" w:name="_Toc1175"/>
      <w:r>
        <w:rPr>
          <w:rFonts w:ascii="Times New Roman" w:hint="eastAsia"/>
          <w:kern w:val="2"/>
          <w:sz w:val="24"/>
        </w:rPr>
        <w:t>新闻中心、多功能厅、大型会议空间、</w:t>
      </w:r>
      <w:proofErr w:type="gramStart"/>
      <w:r>
        <w:rPr>
          <w:rFonts w:ascii="Times New Roman" w:hint="eastAsia"/>
          <w:kern w:val="2"/>
          <w:sz w:val="24"/>
        </w:rPr>
        <w:t>贵宾厅宜采用</w:t>
      </w:r>
      <w:proofErr w:type="gramEnd"/>
      <w:r>
        <w:rPr>
          <w:rFonts w:ascii="Times New Roman" w:hint="eastAsia"/>
          <w:kern w:val="2"/>
          <w:sz w:val="24"/>
        </w:rPr>
        <w:t>场景控制。</w:t>
      </w:r>
      <w:bookmarkEnd w:id="184"/>
    </w:p>
    <w:p w14:paraId="797A3AD9" w14:textId="77777777" w:rsidR="00855F26" w:rsidRDefault="00000000">
      <w:pPr>
        <w:rPr>
          <w:color w:val="00B0F0"/>
        </w:rPr>
      </w:pPr>
      <w:r>
        <w:rPr>
          <w:rFonts w:hint="eastAsia"/>
          <w:color w:val="00B0F0"/>
        </w:rPr>
        <w:t>【条文说明】新闻中心、多功能厅、大型会议空间、贵宾厅等场所往往在同一空间会有不同的照明要求，因此推荐采用场景控制。</w:t>
      </w:r>
    </w:p>
    <w:p w14:paraId="61309DED" w14:textId="57BEC43F" w:rsidR="00855F26" w:rsidRDefault="00000000">
      <w:pPr>
        <w:pStyle w:val="a1"/>
        <w:snapToGrid w:val="0"/>
        <w:spacing w:before="0" w:after="0" w:line="400" w:lineRule="atLeast"/>
        <w:outlineLvl w:val="2"/>
        <w:rPr>
          <w:rFonts w:ascii="Times New Roman"/>
          <w:kern w:val="2"/>
          <w:sz w:val="24"/>
        </w:rPr>
      </w:pPr>
      <w:bookmarkStart w:id="185" w:name="_Toc26434"/>
      <w:r>
        <w:rPr>
          <w:rFonts w:ascii="Times New Roman" w:hint="eastAsia"/>
          <w:kern w:val="2"/>
          <w:sz w:val="24"/>
        </w:rPr>
        <w:t>行政办公用房、临时办公用房等辅助空间，宜</w:t>
      </w:r>
      <w:proofErr w:type="gramStart"/>
      <w:r>
        <w:rPr>
          <w:rFonts w:ascii="Times New Roman" w:hint="eastAsia"/>
          <w:kern w:val="2"/>
          <w:sz w:val="24"/>
        </w:rPr>
        <w:t>采人体</w:t>
      </w:r>
      <w:proofErr w:type="gramEnd"/>
      <w:r>
        <w:rPr>
          <w:rFonts w:ascii="Times New Roman" w:hint="eastAsia"/>
          <w:kern w:val="2"/>
          <w:sz w:val="24"/>
        </w:rPr>
        <w:t>感应、光感控制。</w:t>
      </w:r>
      <w:bookmarkEnd w:id="185"/>
    </w:p>
    <w:p w14:paraId="21277A1F" w14:textId="77777777" w:rsidR="00855F26" w:rsidRDefault="00000000">
      <w:pPr>
        <w:rPr>
          <w:color w:val="00B0F0"/>
        </w:rPr>
      </w:pPr>
      <w:r>
        <w:rPr>
          <w:rFonts w:hint="eastAsia"/>
          <w:color w:val="00B0F0"/>
        </w:rPr>
        <w:t>【条文说明】行政办公用房、临时办公用房等工作时间较为固定，因此推荐宜采移动、光感控制。</w:t>
      </w:r>
    </w:p>
    <w:p w14:paraId="0284B5C2" w14:textId="77777777" w:rsidR="00855F26" w:rsidRDefault="00000000">
      <w:pPr>
        <w:pStyle w:val="a1"/>
        <w:snapToGrid w:val="0"/>
        <w:spacing w:before="0" w:after="0" w:line="400" w:lineRule="atLeast"/>
        <w:outlineLvl w:val="2"/>
        <w:rPr>
          <w:rFonts w:ascii="Times New Roman"/>
          <w:kern w:val="2"/>
          <w:sz w:val="24"/>
        </w:rPr>
      </w:pPr>
      <w:bookmarkStart w:id="186" w:name="_Toc13369"/>
      <w:r>
        <w:rPr>
          <w:rFonts w:ascii="Times New Roman" w:hint="eastAsia"/>
          <w:kern w:val="2"/>
          <w:sz w:val="24"/>
        </w:rPr>
        <w:t>车库入口、建筑入口等过渡区宜采用天然光与人工照明相结合的一体化控制。</w:t>
      </w:r>
      <w:bookmarkEnd w:id="186"/>
    </w:p>
    <w:p w14:paraId="383D7352" w14:textId="77777777" w:rsidR="00855F26" w:rsidRDefault="00000000">
      <w:pPr>
        <w:rPr>
          <w:color w:val="00B0F0"/>
        </w:rPr>
      </w:pPr>
      <w:r>
        <w:rPr>
          <w:rFonts w:hint="eastAsia"/>
          <w:color w:val="00B0F0"/>
        </w:rPr>
        <w:t>【条文说明】车库入口、建筑入口等采光过渡区要充分利用好天然光，在天气情况恶劣或入口照度</w:t>
      </w:r>
      <w:proofErr w:type="gramStart"/>
      <w:r>
        <w:rPr>
          <w:rFonts w:hint="eastAsia"/>
          <w:color w:val="00B0F0"/>
        </w:rPr>
        <w:t>值明显</w:t>
      </w:r>
      <w:proofErr w:type="gramEnd"/>
      <w:r>
        <w:rPr>
          <w:rFonts w:hint="eastAsia"/>
          <w:color w:val="00B0F0"/>
        </w:rPr>
        <w:t>下降时，配合照明产品进行一体化控制。</w:t>
      </w:r>
    </w:p>
    <w:p w14:paraId="287DF233" w14:textId="77777777" w:rsidR="00855F26" w:rsidRDefault="00000000">
      <w:pPr>
        <w:pStyle w:val="a1"/>
        <w:snapToGrid w:val="0"/>
        <w:spacing w:before="0" w:after="0" w:line="400" w:lineRule="atLeast"/>
        <w:outlineLvl w:val="2"/>
        <w:rPr>
          <w:rFonts w:ascii="Times New Roman"/>
          <w:kern w:val="2"/>
          <w:sz w:val="24"/>
        </w:rPr>
      </w:pPr>
      <w:bookmarkStart w:id="187" w:name="_Toc28766"/>
      <w:proofErr w:type="gramStart"/>
      <w:r>
        <w:rPr>
          <w:rFonts w:ascii="Times New Roman" w:hint="eastAsia"/>
          <w:kern w:val="2"/>
          <w:sz w:val="24"/>
        </w:rPr>
        <w:t>恒</w:t>
      </w:r>
      <w:proofErr w:type="gramEnd"/>
      <w:r>
        <w:rPr>
          <w:rFonts w:ascii="Times New Roman" w:hint="eastAsia"/>
          <w:kern w:val="2"/>
          <w:sz w:val="24"/>
        </w:rPr>
        <w:t>照度控制宜采用光电传感器等设备监测房间的照度水平。</w:t>
      </w:r>
      <w:bookmarkEnd w:id="187"/>
    </w:p>
    <w:p w14:paraId="02C15E1B" w14:textId="77777777" w:rsidR="00855F26" w:rsidRDefault="00000000">
      <w:pPr>
        <w:rPr>
          <w:color w:val="00B0F0"/>
        </w:rPr>
      </w:pPr>
      <w:r>
        <w:rPr>
          <w:rFonts w:hint="eastAsia"/>
          <w:color w:val="00B0F0"/>
        </w:rPr>
        <w:t>【条文说明】光电传感器是将光信号转换为电信号的一种器件，其工作原理基于光电效应。当房间需要</w:t>
      </w:r>
      <w:proofErr w:type="gramStart"/>
      <w:r>
        <w:rPr>
          <w:rFonts w:hint="eastAsia"/>
          <w:color w:val="00B0F0"/>
        </w:rPr>
        <w:t>恒</w:t>
      </w:r>
      <w:proofErr w:type="gramEnd"/>
      <w:r>
        <w:rPr>
          <w:rFonts w:hint="eastAsia"/>
          <w:color w:val="00B0F0"/>
        </w:rPr>
        <w:t>照度水平时，推荐采用光电传感器。</w:t>
      </w:r>
    </w:p>
    <w:p w14:paraId="4F43E18A" w14:textId="77777777" w:rsidR="00855F26" w:rsidRDefault="00000000">
      <w:pPr>
        <w:pStyle w:val="a1"/>
        <w:snapToGrid w:val="0"/>
        <w:spacing w:before="0" w:after="0" w:line="400" w:lineRule="atLeast"/>
        <w:outlineLvl w:val="2"/>
        <w:rPr>
          <w:rFonts w:ascii="Times New Roman"/>
          <w:kern w:val="2"/>
          <w:sz w:val="24"/>
        </w:rPr>
      </w:pPr>
      <w:bookmarkStart w:id="188" w:name="_Toc3333"/>
      <w:r>
        <w:rPr>
          <w:rFonts w:ascii="Times New Roman" w:hint="eastAsia"/>
          <w:kern w:val="2"/>
          <w:sz w:val="24"/>
        </w:rPr>
        <w:t>建筑室外照明和公共场地照明宜采用时钟控制。</w:t>
      </w:r>
      <w:bookmarkEnd w:id="188"/>
    </w:p>
    <w:p w14:paraId="7A3039A8" w14:textId="77777777" w:rsidR="00855F26" w:rsidRDefault="00000000">
      <w:pPr>
        <w:rPr>
          <w:color w:val="00B0F0"/>
        </w:rPr>
      </w:pPr>
      <w:r>
        <w:rPr>
          <w:rFonts w:hint="eastAsia"/>
          <w:color w:val="00B0F0"/>
        </w:rPr>
        <w:t>【条文说明】建筑室外照明和公共场地照明的工作时间基本符合一定规律来运行的，基本可以采用时钟控制。</w:t>
      </w:r>
    </w:p>
    <w:p w14:paraId="2720E0A9" w14:textId="77777777" w:rsidR="00855F26" w:rsidRDefault="00000000">
      <w:pPr>
        <w:pStyle w:val="a1"/>
        <w:snapToGrid w:val="0"/>
        <w:spacing w:before="0" w:after="0" w:line="400" w:lineRule="atLeast"/>
        <w:outlineLvl w:val="2"/>
        <w:rPr>
          <w:rFonts w:ascii="Times New Roman"/>
          <w:kern w:val="2"/>
          <w:sz w:val="24"/>
        </w:rPr>
      </w:pPr>
      <w:bookmarkStart w:id="189" w:name="_Toc21822"/>
      <w:r>
        <w:rPr>
          <w:rFonts w:ascii="Times New Roman" w:hint="eastAsia"/>
          <w:kern w:val="2"/>
          <w:sz w:val="24"/>
        </w:rPr>
        <w:t>建筑景观照明应设置平时、一般节日、重大节日、深夜等多种模式。</w:t>
      </w:r>
      <w:bookmarkEnd w:id="189"/>
    </w:p>
    <w:p w14:paraId="33578C56" w14:textId="77777777" w:rsidR="00855F26" w:rsidRDefault="00000000">
      <w:pPr>
        <w:rPr>
          <w:color w:val="00B0F0"/>
        </w:rPr>
      </w:pPr>
      <w:r>
        <w:rPr>
          <w:rFonts w:hint="eastAsia"/>
          <w:color w:val="00B0F0"/>
        </w:rPr>
        <w:t>【条文说明】根据公共建筑节能设计标准</w:t>
      </w:r>
      <w:r>
        <w:rPr>
          <w:rFonts w:hint="eastAsia"/>
          <w:color w:val="00B0F0"/>
        </w:rPr>
        <w:t>GB 50189-2015</w:t>
      </w:r>
      <w:r>
        <w:rPr>
          <w:rFonts w:hint="eastAsia"/>
          <w:color w:val="00B0F0"/>
        </w:rPr>
        <w:t>第</w:t>
      </w:r>
      <w:r>
        <w:rPr>
          <w:rFonts w:hint="eastAsia"/>
          <w:color w:val="00B0F0"/>
        </w:rPr>
        <w:t>6.3.8</w:t>
      </w:r>
      <w:r>
        <w:rPr>
          <w:rFonts w:hint="eastAsia"/>
          <w:color w:val="00B0F0"/>
        </w:rPr>
        <w:t>要求，建筑景观照明应设置平时、一般节日、重大节日等多种模式自动控制装置。</w:t>
      </w:r>
    </w:p>
    <w:p w14:paraId="40AF8A05" w14:textId="77777777" w:rsidR="00855F26" w:rsidRDefault="00855F26">
      <w:pPr>
        <w:pStyle w:val="a1"/>
        <w:numPr>
          <w:ilvl w:val="0"/>
          <w:numId w:val="0"/>
        </w:numPr>
        <w:outlineLvl w:val="9"/>
        <w:rPr>
          <w:rFonts w:ascii="Times New Roman"/>
          <w:kern w:val="2"/>
          <w:sz w:val="24"/>
        </w:rPr>
      </w:pPr>
    </w:p>
    <w:p w14:paraId="294EC64C" w14:textId="77777777" w:rsidR="00855F26" w:rsidRDefault="00855F26"/>
    <w:p w14:paraId="4E1A1B57" w14:textId="77777777" w:rsidR="00855F26" w:rsidRDefault="00855F26"/>
    <w:p w14:paraId="5A97A841" w14:textId="77777777" w:rsidR="00855F26" w:rsidRDefault="00000000">
      <w:pPr>
        <w:widowControl/>
        <w:spacing w:line="240" w:lineRule="auto"/>
        <w:jc w:val="left"/>
      </w:pPr>
      <w:r>
        <w:br w:type="page"/>
      </w:r>
    </w:p>
    <w:p w14:paraId="071EA2AE" w14:textId="305B0F9E" w:rsidR="00855F26" w:rsidRDefault="00000000">
      <w:pPr>
        <w:pStyle w:val="1"/>
      </w:pPr>
      <w:bookmarkStart w:id="190" w:name="_Toc11703"/>
      <w:r>
        <w:rPr>
          <w:rFonts w:hint="eastAsia"/>
        </w:rPr>
        <w:lastRenderedPageBreak/>
        <w:t>照明节能</w:t>
      </w:r>
      <w:bookmarkEnd w:id="190"/>
    </w:p>
    <w:p w14:paraId="3D539140" w14:textId="18EB7C3B" w:rsidR="00855F26" w:rsidRDefault="00000000">
      <w:pPr>
        <w:pStyle w:val="2"/>
        <w:numPr>
          <w:ilvl w:val="1"/>
          <w:numId w:val="1"/>
        </w:numPr>
        <w:spacing w:line="400" w:lineRule="exact"/>
        <w:rPr>
          <w:rFonts w:ascii="Times New Roman" w:hAnsi="Times New Roman"/>
        </w:rPr>
      </w:pPr>
      <w:bookmarkStart w:id="191" w:name="_Toc11733"/>
      <w:r>
        <w:rPr>
          <w:rFonts w:ascii="Times New Roman" w:hAnsi="Times New Roman" w:hint="eastAsia"/>
        </w:rPr>
        <w:t>一般规定</w:t>
      </w:r>
      <w:bookmarkEnd w:id="191"/>
    </w:p>
    <w:p w14:paraId="49F82C40" w14:textId="77777777" w:rsidR="00855F26" w:rsidRDefault="00000000">
      <w:pPr>
        <w:pStyle w:val="a1"/>
        <w:snapToGrid w:val="0"/>
        <w:spacing w:before="0" w:after="0" w:line="400" w:lineRule="atLeast"/>
        <w:outlineLvl w:val="2"/>
        <w:rPr>
          <w:rFonts w:ascii="Times New Roman"/>
          <w:kern w:val="2"/>
          <w:sz w:val="24"/>
        </w:rPr>
      </w:pPr>
      <w:bookmarkStart w:id="192" w:name="_Toc31249"/>
      <w:r>
        <w:rPr>
          <w:rFonts w:ascii="Times New Roman" w:hint="eastAsia"/>
          <w:kern w:val="2"/>
          <w:sz w:val="24"/>
        </w:rPr>
        <w:t>应贯彻节能环保理念，遵循被动节能措施优先的原则。</w:t>
      </w:r>
      <w:bookmarkEnd w:id="192"/>
    </w:p>
    <w:p w14:paraId="50C67196" w14:textId="77777777" w:rsidR="00855F26" w:rsidRDefault="00000000">
      <w:pPr>
        <w:widowControl/>
        <w:rPr>
          <w:color w:val="00B0F0"/>
        </w:rPr>
      </w:pPr>
      <w:r>
        <w:rPr>
          <w:rFonts w:hint="eastAsia"/>
          <w:color w:val="00B0F0"/>
        </w:rPr>
        <w:t>【条文说明】</w:t>
      </w:r>
      <w:r>
        <w:rPr>
          <w:rFonts w:hint="eastAsia"/>
          <w:color w:val="00B0F0"/>
        </w:rPr>
        <w:t>CJJ /T 307</w:t>
      </w:r>
      <w:r>
        <w:rPr>
          <w:rFonts w:hint="eastAsia"/>
          <w:color w:val="00B0F0"/>
        </w:rPr>
        <w:t>—</w:t>
      </w:r>
      <w:r>
        <w:rPr>
          <w:rFonts w:hint="eastAsia"/>
          <w:color w:val="00B0F0"/>
        </w:rPr>
        <w:t xml:space="preserve">2019 </w:t>
      </w:r>
      <w:r>
        <w:rPr>
          <w:rFonts w:hint="eastAsia"/>
          <w:color w:val="00B0F0"/>
        </w:rPr>
        <w:t>《城市照明建设规划标准》指出，“城市照明建设规划应贯彻全生命周期的节能环保理念</w:t>
      </w:r>
      <w:r>
        <w:rPr>
          <w:rFonts w:hint="eastAsia"/>
          <w:color w:val="00B0F0"/>
        </w:rPr>
        <w:t xml:space="preserve">; </w:t>
      </w:r>
      <w:r>
        <w:rPr>
          <w:rFonts w:hint="eastAsia"/>
          <w:color w:val="00B0F0"/>
        </w:rPr>
        <w:t>明确城市照明分时分级控制等节能措施及控制指标”，尤其在照明设计阶段，对节能环保、能耗估算等方面提出了要求。</w:t>
      </w:r>
    </w:p>
    <w:p w14:paraId="68005544" w14:textId="77777777" w:rsidR="00855F26" w:rsidRDefault="00000000">
      <w:pPr>
        <w:pStyle w:val="a1"/>
        <w:snapToGrid w:val="0"/>
        <w:spacing w:before="0" w:after="0" w:line="400" w:lineRule="atLeast"/>
        <w:rPr>
          <w:rFonts w:ascii="Times New Roman"/>
          <w:kern w:val="2"/>
          <w:sz w:val="24"/>
        </w:rPr>
      </w:pPr>
      <w:r>
        <w:rPr>
          <w:rFonts w:ascii="Times New Roman" w:hint="eastAsia"/>
          <w:kern w:val="2"/>
          <w:sz w:val="24"/>
        </w:rPr>
        <w:t>应在满足照明质量要求的前提下，通过照明设计、设备选型、照明控制与管理等实现照明节能。</w:t>
      </w:r>
    </w:p>
    <w:p w14:paraId="6FD4005F" w14:textId="77777777" w:rsidR="00855F26" w:rsidRDefault="00000000">
      <w:pPr>
        <w:widowControl/>
        <w:rPr>
          <w:color w:val="00B0F0"/>
        </w:rPr>
      </w:pPr>
      <w:r>
        <w:rPr>
          <w:rFonts w:hint="eastAsia"/>
          <w:color w:val="00B0F0"/>
        </w:rPr>
        <w:t>【条文说明】以人为本是照明的目的，照明节能应该在满足规定的照度和照明质量要求的前提下进行考核。照明节能应综合考虑合理的照明系统设计、选择高光效节能光源和灯具及其附件、照明控制和有效的管理措施，来提高照明的利用率，降低用电能耗。</w:t>
      </w:r>
    </w:p>
    <w:p w14:paraId="331F2137" w14:textId="77777777" w:rsidR="00855F26" w:rsidRDefault="00000000">
      <w:pPr>
        <w:pStyle w:val="a1"/>
        <w:snapToGrid w:val="0"/>
        <w:spacing w:before="0" w:after="0" w:line="400" w:lineRule="atLeast"/>
        <w:rPr>
          <w:rFonts w:ascii="Times New Roman"/>
          <w:kern w:val="2"/>
          <w:sz w:val="24"/>
        </w:rPr>
      </w:pPr>
      <w:r>
        <w:rPr>
          <w:rFonts w:ascii="Times New Roman" w:hint="eastAsia"/>
          <w:kern w:val="2"/>
          <w:sz w:val="24"/>
        </w:rPr>
        <w:t>会展建筑各功能用房的照明功率密度值（</w:t>
      </w:r>
      <w:r>
        <w:rPr>
          <w:rFonts w:ascii="Times New Roman" w:hint="eastAsia"/>
          <w:kern w:val="2"/>
          <w:sz w:val="24"/>
        </w:rPr>
        <w:t>LPD</w:t>
      </w:r>
      <w:r>
        <w:rPr>
          <w:rFonts w:ascii="Times New Roman" w:hint="eastAsia"/>
          <w:kern w:val="2"/>
          <w:sz w:val="24"/>
        </w:rPr>
        <w:t>）应满足现行国家标准《建筑照明设计标准》</w:t>
      </w:r>
      <w:r>
        <w:rPr>
          <w:rFonts w:ascii="Times New Roman" w:hint="eastAsia"/>
          <w:kern w:val="2"/>
          <w:sz w:val="24"/>
        </w:rPr>
        <w:t>GB50034</w:t>
      </w:r>
      <w:r>
        <w:rPr>
          <w:rFonts w:ascii="Times New Roman" w:hint="eastAsia"/>
          <w:kern w:val="2"/>
          <w:sz w:val="24"/>
        </w:rPr>
        <w:t>规定的目标值。</w:t>
      </w:r>
    </w:p>
    <w:p w14:paraId="4C4A199D" w14:textId="77777777" w:rsidR="00855F26" w:rsidRDefault="00855F26">
      <w:pPr>
        <w:pStyle w:val="a1"/>
        <w:numPr>
          <w:ilvl w:val="0"/>
          <w:numId w:val="0"/>
        </w:numPr>
        <w:outlineLvl w:val="9"/>
        <w:rPr>
          <w:rFonts w:ascii="Times New Roman"/>
          <w:kern w:val="2"/>
          <w:sz w:val="24"/>
        </w:rPr>
      </w:pPr>
    </w:p>
    <w:p w14:paraId="51C585AF" w14:textId="77777777" w:rsidR="00855F26" w:rsidRDefault="00855F26">
      <w:pPr>
        <w:pStyle w:val="a1"/>
        <w:numPr>
          <w:ilvl w:val="0"/>
          <w:numId w:val="0"/>
        </w:numPr>
        <w:outlineLvl w:val="9"/>
        <w:rPr>
          <w:rFonts w:ascii="Times New Roman"/>
          <w:kern w:val="2"/>
          <w:sz w:val="24"/>
        </w:rPr>
      </w:pPr>
    </w:p>
    <w:p w14:paraId="21A668C3" w14:textId="77777777" w:rsidR="00855F26" w:rsidRDefault="00855F26">
      <w:pPr>
        <w:pStyle w:val="a1"/>
        <w:numPr>
          <w:ilvl w:val="2"/>
          <w:numId w:val="0"/>
        </w:numPr>
        <w:outlineLvl w:val="9"/>
        <w:rPr>
          <w:rFonts w:ascii="Times New Roman"/>
          <w:kern w:val="2"/>
          <w:sz w:val="24"/>
        </w:rPr>
      </w:pPr>
    </w:p>
    <w:p w14:paraId="080DC0AF" w14:textId="77777777" w:rsidR="00855F26" w:rsidRDefault="00855F26"/>
    <w:p w14:paraId="12A5A3C3" w14:textId="77777777" w:rsidR="00855F26" w:rsidRDefault="00855F26"/>
    <w:p w14:paraId="77882D6E" w14:textId="77777777" w:rsidR="00855F26" w:rsidRDefault="00000000">
      <w:pPr>
        <w:widowControl/>
        <w:spacing w:line="240" w:lineRule="auto"/>
        <w:jc w:val="left"/>
      </w:pPr>
      <w:r>
        <w:br w:type="page"/>
      </w:r>
    </w:p>
    <w:p w14:paraId="3E43BAA4" w14:textId="77777777" w:rsidR="00855F26" w:rsidRDefault="00855F26"/>
    <w:p w14:paraId="475BEBC9" w14:textId="3FA129C1" w:rsidR="00855F26" w:rsidRDefault="00000000">
      <w:pPr>
        <w:pStyle w:val="2"/>
        <w:numPr>
          <w:ilvl w:val="1"/>
          <w:numId w:val="1"/>
        </w:numPr>
        <w:spacing w:line="400" w:lineRule="exact"/>
        <w:rPr>
          <w:rFonts w:ascii="Times New Roman" w:hAnsi="Times New Roman"/>
        </w:rPr>
      </w:pPr>
      <w:bookmarkStart w:id="193" w:name="_Toc13321"/>
      <w:r>
        <w:rPr>
          <w:rFonts w:ascii="Times New Roman" w:hAnsi="Times New Roman" w:hint="eastAsia"/>
        </w:rPr>
        <w:t>照明节能措施</w:t>
      </w:r>
      <w:bookmarkEnd w:id="193"/>
    </w:p>
    <w:p w14:paraId="2C715F6E" w14:textId="77777777" w:rsidR="00855F26" w:rsidRDefault="00000000">
      <w:pPr>
        <w:pStyle w:val="a1"/>
        <w:snapToGrid w:val="0"/>
        <w:spacing w:before="0" w:after="0" w:line="400" w:lineRule="atLeast"/>
        <w:outlineLvl w:val="2"/>
        <w:rPr>
          <w:rFonts w:ascii="Times New Roman"/>
          <w:kern w:val="2"/>
          <w:sz w:val="24"/>
        </w:rPr>
      </w:pPr>
      <w:r>
        <w:rPr>
          <w:rFonts w:ascii="Times New Roman" w:hint="eastAsia"/>
          <w:kern w:val="2"/>
          <w:sz w:val="24"/>
        </w:rPr>
        <w:t>当建筑有良好的天然采光条件时，室内照明应充分利用天然光；应根据天然采光的强弱对室内照明结合使用功能进行分区、分组控制；当天然采光设置电动遮阳设施的时，照明控制系统宜与其联动控制。</w:t>
      </w:r>
    </w:p>
    <w:p w14:paraId="1466B789" w14:textId="77777777" w:rsidR="00855F26" w:rsidRDefault="00000000">
      <w:pPr>
        <w:widowControl/>
        <w:rPr>
          <w:color w:val="00B0F0"/>
        </w:rPr>
      </w:pPr>
      <w:r>
        <w:rPr>
          <w:rFonts w:hint="eastAsia"/>
          <w:color w:val="00B0F0"/>
        </w:rPr>
        <w:t>【条文说明】会展建筑的外侧墙通常都采用玻璃幕墙，具有良好的天然采光条件，部分展厅还具有屋面天然采光，室内照明应充分利用天然光，根据日照强度结合使用功能进行分区、分组控制，使室内具有良好的照明氛围。由于白天直射的天然采光强度过大，尤其是屋面天然光，通常需要设置电动遮阳设施进行有效调节，因此，室内照明宜与电动遮阳设施进行有效的联动，使室内照明照度和照明质量得到均衡。</w:t>
      </w:r>
    </w:p>
    <w:p w14:paraId="439BBB91" w14:textId="77777777" w:rsidR="00855F26" w:rsidRDefault="00000000">
      <w:pPr>
        <w:pStyle w:val="a1"/>
        <w:snapToGrid w:val="0"/>
        <w:spacing w:before="0" w:after="0" w:line="400" w:lineRule="atLeast"/>
        <w:outlineLvl w:val="2"/>
        <w:rPr>
          <w:rFonts w:ascii="Times New Roman"/>
          <w:kern w:val="2"/>
          <w:sz w:val="24"/>
        </w:rPr>
      </w:pPr>
      <w:bookmarkStart w:id="194" w:name="_Toc23752"/>
      <w:r>
        <w:rPr>
          <w:rFonts w:ascii="Times New Roman" w:hint="eastAsia"/>
          <w:kern w:val="2"/>
          <w:sz w:val="24"/>
        </w:rPr>
        <w:t>在满足照度均匀度和眩光控制条件下，应选择高光效的灯具。</w:t>
      </w:r>
      <w:bookmarkEnd w:id="194"/>
    </w:p>
    <w:p w14:paraId="48777760" w14:textId="77777777" w:rsidR="00855F26" w:rsidRDefault="00000000">
      <w:pPr>
        <w:widowControl/>
        <w:rPr>
          <w:color w:val="00B0F0"/>
        </w:rPr>
      </w:pPr>
      <w:r>
        <w:rPr>
          <w:rFonts w:hint="eastAsia"/>
          <w:color w:val="00B0F0"/>
        </w:rPr>
        <w:t>【条文说明】会展场馆中展厅和室外展场灯具的安装高度较高，应在满足照度均匀度、照度、照明质量的前提下，应选择光效高的灯具。</w:t>
      </w:r>
    </w:p>
    <w:p w14:paraId="2A2B8594" w14:textId="77777777" w:rsidR="00855F26" w:rsidRDefault="00000000">
      <w:pPr>
        <w:pStyle w:val="a1"/>
        <w:snapToGrid w:val="0"/>
        <w:spacing w:before="0" w:after="0" w:line="400" w:lineRule="atLeast"/>
        <w:outlineLvl w:val="2"/>
        <w:rPr>
          <w:rFonts w:ascii="Times New Roman"/>
          <w:kern w:val="2"/>
          <w:sz w:val="24"/>
        </w:rPr>
      </w:pPr>
      <w:bookmarkStart w:id="195" w:name="_Toc1664"/>
      <w:r>
        <w:rPr>
          <w:rFonts w:ascii="Times New Roman" w:hint="eastAsia"/>
          <w:kern w:val="2"/>
          <w:sz w:val="24"/>
        </w:rPr>
        <w:t>宜采用照明智能控制系统，并结合空间使用进行分组开关或调光。</w:t>
      </w:r>
      <w:bookmarkEnd w:id="195"/>
    </w:p>
    <w:p w14:paraId="62B0413A" w14:textId="77777777" w:rsidR="00855F26" w:rsidRDefault="00000000">
      <w:pPr>
        <w:widowControl/>
        <w:rPr>
          <w:color w:val="00B0F0"/>
        </w:rPr>
      </w:pPr>
      <w:r>
        <w:rPr>
          <w:rFonts w:hint="eastAsia"/>
          <w:color w:val="00B0F0"/>
        </w:rPr>
        <w:t>【条文说明】会展建筑展厅等空间场所灯具数量多，白天还应充分利用天然采光，设置照明智能控制系统很有必要，不仅满足舒适的场景控制要求，同时还节省了用电能耗。</w:t>
      </w:r>
    </w:p>
    <w:p w14:paraId="1EC32C55" w14:textId="77777777" w:rsidR="00855F26" w:rsidRDefault="00000000">
      <w:pPr>
        <w:pStyle w:val="a1"/>
        <w:snapToGrid w:val="0"/>
        <w:spacing w:before="0" w:after="0" w:line="400" w:lineRule="atLeast"/>
        <w:outlineLvl w:val="2"/>
        <w:rPr>
          <w:rFonts w:ascii="Times New Roman"/>
          <w:kern w:val="2"/>
          <w:sz w:val="24"/>
        </w:rPr>
      </w:pPr>
      <w:r>
        <w:rPr>
          <w:rFonts w:ascii="Times New Roman" w:hint="eastAsia"/>
          <w:kern w:val="2"/>
          <w:sz w:val="24"/>
        </w:rPr>
        <w:t>展厅、展场照明用电应按功能和管理分区单独计量，并纳入建筑能耗监测管理系统的用电能耗分项计量中。</w:t>
      </w:r>
    </w:p>
    <w:p w14:paraId="40887FB0" w14:textId="77777777" w:rsidR="00855F26" w:rsidRDefault="00000000">
      <w:pPr>
        <w:widowControl/>
        <w:rPr>
          <w:color w:val="00B0F0"/>
        </w:rPr>
      </w:pPr>
      <w:r>
        <w:rPr>
          <w:rFonts w:hint="eastAsia"/>
          <w:color w:val="00B0F0"/>
        </w:rPr>
        <w:t>【条文说明】建筑能耗监测系统是监测建筑用能管理的有效手段，可实现建筑用能的分类计量（水、燃气等）、分项计量（动力用电、空调用电、照明与插座用电、特殊用电），因此会展场馆的照明应按功能和用户管理分区设置用电计量表计，并通过通讯总线将计量数据上传至建筑能耗监测管理系统，满足用电能耗分项计量管理的需求。</w:t>
      </w:r>
    </w:p>
    <w:p w14:paraId="4F974F5D" w14:textId="77777777" w:rsidR="00855F26" w:rsidRDefault="00000000">
      <w:pPr>
        <w:pStyle w:val="a1"/>
        <w:snapToGrid w:val="0"/>
        <w:spacing w:before="0" w:after="0" w:line="400" w:lineRule="atLeast"/>
        <w:outlineLvl w:val="2"/>
        <w:rPr>
          <w:rFonts w:ascii="Times New Roman"/>
          <w:kern w:val="2"/>
          <w:sz w:val="24"/>
        </w:rPr>
      </w:pPr>
      <w:bookmarkStart w:id="196" w:name="_Toc26029"/>
      <w:r>
        <w:rPr>
          <w:rFonts w:ascii="Times New Roman" w:hint="eastAsia"/>
          <w:kern w:val="2"/>
          <w:sz w:val="24"/>
        </w:rPr>
        <w:t>区域照明配电箱（柜）的位置应尽可能靠近用电端。</w:t>
      </w:r>
      <w:bookmarkEnd w:id="196"/>
    </w:p>
    <w:p w14:paraId="7ACC871C" w14:textId="77777777" w:rsidR="00855F26" w:rsidRDefault="00000000">
      <w:pPr>
        <w:widowControl/>
        <w:rPr>
          <w:color w:val="00B0F0"/>
        </w:rPr>
      </w:pPr>
      <w:r>
        <w:rPr>
          <w:rFonts w:hint="eastAsia"/>
          <w:color w:val="00B0F0"/>
        </w:rPr>
        <w:t>【条文说明】合理的照明配电系统设计能有效地降低用电损耗，区域照明配电箱（柜）设置的设定应考虑如何使照明线路的损耗降低，在系统设计合理的范围内达到最优，不应远离而造成配电线路过长，增加不必要的线缆损耗。</w:t>
      </w:r>
    </w:p>
    <w:p w14:paraId="136845B2" w14:textId="77777777" w:rsidR="00855F26" w:rsidRDefault="00000000">
      <w:pPr>
        <w:pStyle w:val="a1"/>
        <w:snapToGrid w:val="0"/>
        <w:spacing w:before="0" w:after="0" w:line="400" w:lineRule="atLeast"/>
        <w:outlineLvl w:val="2"/>
        <w:rPr>
          <w:rFonts w:ascii="Times New Roman"/>
          <w:kern w:val="2"/>
          <w:sz w:val="24"/>
        </w:rPr>
      </w:pPr>
      <w:bookmarkStart w:id="197" w:name="_Toc6813"/>
      <w:r>
        <w:rPr>
          <w:rFonts w:ascii="Times New Roman" w:hint="eastAsia"/>
          <w:kern w:val="2"/>
          <w:sz w:val="24"/>
        </w:rPr>
        <w:t>下列场所宜选用感应式自动控制的</w:t>
      </w:r>
      <w:r>
        <w:rPr>
          <w:rFonts w:ascii="Times New Roman" w:hint="eastAsia"/>
          <w:kern w:val="2"/>
          <w:sz w:val="24"/>
        </w:rPr>
        <w:t>LED</w:t>
      </w:r>
      <w:r>
        <w:rPr>
          <w:rFonts w:ascii="Times New Roman" w:hint="eastAsia"/>
          <w:kern w:val="2"/>
          <w:sz w:val="24"/>
        </w:rPr>
        <w:t>灯具：</w:t>
      </w:r>
      <w:bookmarkEnd w:id="197"/>
    </w:p>
    <w:p w14:paraId="22466F58" w14:textId="77777777" w:rsidR="00855F26" w:rsidRDefault="00000000">
      <w:pPr>
        <w:pStyle w:val="aff5"/>
        <w:widowControl/>
        <w:ind w:left="600" w:firstLineChars="0" w:firstLine="0"/>
        <w:rPr>
          <w:rFonts w:asciiTheme="majorEastAsia" w:eastAsiaTheme="majorEastAsia" w:hAnsiTheme="majorEastAsia"/>
          <w:szCs w:val="24"/>
        </w:rPr>
      </w:pPr>
      <w:r>
        <w:rPr>
          <w:rFonts w:asciiTheme="majorEastAsia" w:eastAsiaTheme="majorEastAsia" w:hAnsiTheme="majorEastAsia" w:hint="eastAsia"/>
          <w:b/>
          <w:bCs/>
          <w:szCs w:val="24"/>
        </w:rPr>
        <w:lastRenderedPageBreak/>
        <w:t>1</w:t>
      </w:r>
      <w:r>
        <w:rPr>
          <w:rFonts w:asciiTheme="majorEastAsia" w:eastAsiaTheme="majorEastAsia" w:hAnsiTheme="majorEastAsia"/>
          <w:szCs w:val="24"/>
        </w:rPr>
        <w:t xml:space="preserve">  </w:t>
      </w:r>
      <w:r>
        <w:rPr>
          <w:rFonts w:asciiTheme="majorEastAsia" w:eastAsiaTheme="majorEastAsia" w:hAnsiTheme="majorEastAsia" w:hint="eastAsia"/>
          <w:szCs w:val="24"/>
        </w:rPr>
        <w:t>非公共区域走廊、楼梯间、厕所等场所；</w:t>
      </w:r>
    </w:p>
    <w:p w14:paraId="07ED08C4" w14:textId="77777777" w:rsidR="00855F26" w:rsidRDefault="00000000">
      <w:pPr>
        <w:pStyle w:val="aff5"/>
        <w:widowControl/>
        <w:ind w:left="600" w:firstLineChars="0" w:firstLine="0"/>
        <w:rPr>
          <w:rFonts w:asciiTheme="majorEastAsia" w:eastAsiaTheme="majorEastAsia" w:hAnsiTheme="majorEastAsia"/>
          <w:szCs w:val="24"/>
        </w:rPr>
      </w:pPr>
      <w:r>
        <w:rPr>
          <w:rFonts w:asciiTheme="majorEastAsia" w:eastAsiaTheme="majorEastAsia" w:hAnsiTheme="majorEastAsia" w:hint="eastAsia"/>
          <w:b/>
          <w:bCs/>
          <w:szCs w:val="24"/>
        </w:rPr>
        <w:t>2</w:t>
      </w: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w:t>
      </w:r>
      <w:r>
        <w:rPr>
          <w:rFonts w:asciiTheme="majorEastAsia" w:eastAsiaTheme="majorEastAsia" w:hAnsiTheme="majorEastAsia" w:hint="eastAsia"/>
          <w:szCs w:val="24"/>
        </w:rPr>
        <w:t>地下车库的行车道、停车位；</w:t>
      </w:r>
    </w:p>
    <w:p w14:paraId="2B760C71" w14:textId="77777777" w:rsidR="00855F26" w:rsidRDefault="00000000">
      <w:pPr>
        <w:pStyle w:val="aff5"/>
        <w:widowControl/>
        <w:ind w:left="600" w:firstLineChars="0" w:firstLine="0"/>
        <w:rPr>
          <w:rFonts w:asciiTheme="majorEastAsia" w:eastAsiaTheme="majorEastAsia" w:hAnsiTheme="majorEastAsia"/>
          <w:szCs w:val="24"/>
        </w:rPr>
      </w:pPr>
      <w:r>
        <w:rPr>
          <w:rFonts w:asciiTheme="majorEastAsia" w:eastAsiaTheme="majorEastAsia" w:hAnsiTheme="majorEastAsia" w:hint="eastAsia"/>
          <w:b/>
          <w:bCs/>
          <w:szCs w:val="24"/>
        </w:rPr>
        <w:t>3</w:t>
      </w: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w:t>
      </w:r>
      <w:r>
        <w:rPr>
          <w:rFonts w:asciiTheme="majorEastAsia" w:eastAsiaTheme="majorEastAsia" w:hAnsiTheme="majorEastAsia" w:hint="eastAsia"/>
          <w:szCs w:val="24"/>
        </w:rPr>
        <w:t>无人长时间逗留，只进行检查、巡视和短时操作等的工作的场所。</w:t>
      </w:r>
    </w:p>
    <w:p w14:paraId="6AC80F39" w14:textId="77777777" w:rsidR="00855F26" w:rsidRDefault="00000000">
      <w:pPr>
        <w:widowControl/>
        <w:rPr>
          <w:color w:val="00B0F0"/>
        </w:rPr>
      </w:pPr>
      <w:r>
        <w:rPr>
          <w:rFonts w:hint="eastAsia"/>
          <w:color w:val="00B0F0"/>
        </w:rPr>
        <w:t>【条文说明】对于非公共区域人员稀少的场所或无人长时间逗留的场所宜选用感应式自动控制发光二极管灯，无人经过或非工作时间关闭或降低照度，可以有效节省用电能耗。地下车库行车道、停车位选用时，尚需注意车辆和人员的交通安全。</w:t>
      </w:r>
    </w:p>
    <w:p w14:paraId="17FCF9E7" w14:textId="77777777" w:rsidR="00855F26" w:rsidRDefault="00855F26">
      <w:pPr>
        <w:pStyle w:val="a1"/>
        <w:numPr>
          <w:ilvl w:val="0"/>
          <w:numId w:val="0"/>
        </w:numPr>
        <w:outlineLvl w:val="9"/>
        <w:rPr>
          <w:rFonts w:ascii="Times New Roman"/>
          <w:kern w:val="2"/>
          <w:sz w:val="24"/>
        </w:rPr>
      </w:pPr>
    </w:p>
    <w:p w14:paraId="5F0BDC45" w14:textId="77777777" w:rsidR="00855F26" w:rsidRDefault="00855F26"/>
    <w:p w14:paraId="650E3C99" w14:textId="77777777" w:rsidR="00855F26" w:rsidRDefault="00000000">
      <w:pPr>
        <w:widowControl/>
        <w:spacing w:line="240" w:lineRule="auto"/>
        <w:jc w:val="left"/>
        <w:rPr>
          <w:rFonts w:eastAsia="黑体"/>
          <w:bCs/>
          <w:kern w:val="0"/>
          <w:szCs w:val="32"/>
        </w:rPr>
      </w:pPr>
      <w:r>
        <w:br w:type="page"/>
      </w:r>
    </w:p>
    <w:p w14:paraId="6E37AB3F" w14:textId="47A5531C" w:rsidR="00855F26" w:rsidRDefault="00000000">
      <w:pPr>
        <w:pStyle w:val="2"/>
        <w:numPr>
          <w:ilvl w:val="1"/>
          <w:numId w:val="1"/>
        </w:numPr>
        <w:spacing w:line="400" w:lineRule="exact"/>
        <w:rPr>
          <w:rFonts w:ascii="Times New Roman" w:hAnsi="Times New Roman"/>
        </w:rPr>
      </w:pPr>
      <w:bookmarkStart w:id="198" w:name="_Toc3609"/>
      <w:r>
        <w:rPr>
          <w:rFonts w:ascii="Times New Roman" w:hAnsi="Times New Roman" w:hint="eastAsia"/>
        </w:rPr>
        <w:lastRenderedPageBreak/>
        <w:t>照明功率密度限值</w:t>
      </w:r>
      <w:bookmarkEnd w:id="198"/>
    </w:p>
    <w:p w14:paraId="68B17EC7" w14:textId="77777777" w:rsidR="00855F26" w:rsidRDefault="00000000">
      <w:pPr>
        <w:pStyle w:val="a1"/>
        <w:snapToGrid w:val="0"/>
        <w:spacing w:before="0" w:after="0" w:line="400" w:lineRule="atLeast"/>
        <w:outlineLvl w:val="2"/>
        <w:rPr>
          <w:rFonts w:ascii="Times New Roman"/>
          <w:sz w:val="24"/>
          <w:szCs w:val="24"/>
        </w:rPr>
      </w:pPr>
      <w:bookmarkStart w:id="199" w:name="_Toc8111"/>
      <w:r>
        <w:rPr>
          <w:rFonts w:ascii="Times New Roman"/>
          <w:sz w:val="24"/>
          <w:szCs w:val="24"/>
        </w:rPr>
        <w:t>展厅照明功率密度限值应符合表</w:t>
      </w:r>
      <w:r>
        <w:rPr>
          <w:rFonts w:ascii="Times New Roman"/>
          <w:sz w:val="24"/>
          <w:szCs w:val="24"/>
        </w:rPr>
        <w:t>10.3.1</w:t>
      </w:r>
      <w:r>
        <w:rPr>
          <w:rFonts w:ascii="Times New Roman"/>
          <w:sz w:val="24"/>
          <w:szCs w:val="24"/>
        </w:rPr>
        <w:t>的规定。</w:t>
      </w:r>
      <w:bookmarkEnd w:id="199"/>
    </w:p>
    <w:p w14:paraId="7C5991E6" w14:textId="41D9E90C" w:rsidR="00855F26" w:rsidRDefault="00000000">
      <w:pPr>
        <w:pStyle w:val="aff9"/>
        <w:ind w:firstLineChars="0" w:firstLine="0"/>
        <w:jc w:val="center"/>
        <w:rPr>
          <w:rFonts w:ascii="Times New Roman"/>
          <w:b/>
          <w:bCs/>
          <w:sz w:val="21"/>
          <w:szCs w:val="21"/>
        </w:rPr>
      </w:pPr>
      <w:r>
        <w:rPr>
          <w:rFonts w:ascii="Times New Roman"/>
          <w:b/>
          <w:bCs/>
          <w:sz w:val="21"/>
          <w:szCs w:val="21"/>
        </w:rPr>
        <w:t>表</w:t>
      </w:r>
      <w:r>
        <w:rPr>
          <w:rFonts w:ascii="Times New Roman"/>
          <w:b/>
          <w:bCs/>
          <w:sz w:val="21"/>
          <w:szCs w:val="21"/>
        </w:rPr>
        <w:t>10.3.1</w:t>
      </w:r>
      <w:r>
        <w:rPr>
          <w:rFonts w:ascii="Times New Roman" w:hint="eastAsia"/>
          <w:b/>
          <w:bCs/>
          <w:sz w:val="21"/>
          <w:szCs w:val="21"/>
        </w:rPr>
        <w:t xml:space="preserve"> </w:t>
      </w:r>
      <w:r>
        <w:rPr>
          <w:rFonts w:ascii="Times New Roman"/>
          <w:b/>
          <w:bCs/>
          <w:sz w:val="21"/>
          <w:szCs w:val="21"/>
        </w:rPr>
        <w:t>展厅照明功率密度限值</w:t>
      </w:r>
    </w:p>
    <w:tbl>
      <w:tblPr>
        <w:tblStyle w:val="aff"/>
        <w:tblW w:w="7933" w:type="dxa"/>
        <w:jc w:val="center"/>
        <w:tblLook w:val="04A0" w:firstRow="1" w:lastRow="0" w:firstColumn="1" w:lastColumn="0" w:noHBand="0" w:noVBand="1"/>
      </w:tblPr>
      <w:tblGrid>
        <w:gridCol w:w="2635"/>
        <w:gridCol w:w="2645"/>
        <w:gridCol w:w="2653"/>
      </w:tblGrid>
      <w:tr w:rsidR="00855F26" w14:paraId="7E77B2D6" w14:textId="77777777">
        <w:trPr>
          <w:trHeight w:val="20"/>
          <w:jc w:val="center"/>
        </w:trPr>
        <w:tc>
          <w:tcPr>
            <w:tcW w:w="2693" w:type="dxa"/>
            <w:tcBorders>
              <w:tl2br w:val="nil"/>
              <w:tr2bl w:val="nil"/>
            </w:tcBorders>
            <w:vAlign w:val="center"/>
          </w:tcPr>
          <w:p w14:paraId="133F1D31" w14:textId="77777777" w:rsidR="00855F26" w:rsidRDefault="00000000">
            <w:pPr>
              <w:widowControl/>
              <w:jc w:val="center"/>
              <w:rPr>
                <w:rFonts w:cs="宋体"/>
                <w:kern w:val="0"/>
                <w:sz w:val="21"/>
              </w:rPr>
            </w:pPr>
            <w:r>
              <w:rPr>
                <w:rFonts w:cs="宋体" w:hint="eastAsia"/>
                <w:kern w:val="0"/>
                <w:sz w:val="21"/>
              </w:rPr>
              <w:t>房间或场所</w:t>
            </w:r>
          </w:p>
        </w:tc>
        <w:tc>
          <w:tcPr>
            <w:tcW w:w="2693" w:type="dxa"/>
            <w:tcBorders>
              <w:tl2br w:val="nil"/>
              <w:tr2bl w:val="nil"/>
            </w:tcBorders>
            <w:vAlign w:val="center"/>
          </w:tcPr>
          <w:p w14:paraId="774FA55B" w14:textId="77777777" w:rsidR="00855F26" w:rsidRDefault="00000000">
            <w:pPr>
              <w:widowControl/>
              <w:jc w:val="center"/>
              <w:rPr>
                <w:rFonts w:cs="宋体"/>
                <w:kern w:val="0"/>
                <w:sz w:val="21"/>
              </w:rPr>
            </w:pPr>
            <w:r>
              <w:rPr>
                <w:rFonts w:cs="宋体" w:hint="eastAsia"/>
                <w:kern w:val="0"/>
                <w:sz w:val="21"/>
              </w:rPr>
              <w:t>照度标准值（</w:t>
            </w:r>
            <w:r>
              <w:rPr>
                <w:rFonts w:cs="宋体" w:hint="eastAsia"/>
                <w:kern w:val="0"/>
                <w:sz w:val="21"/>
              </w:rPr>
              <w:t>lx</w:t>
            </w:r>
            <w:r>
              <w:rPr>
                <w:rFonts w:cs="宋体" w:hint="eastAsia"/>
                <w:kern w:val="0"/>
                <w:sz w:val="21"/>
              </w:rPr>
              <w:t>）</w:t>
            </w:r>
          </w:p>
        </w:tc>
        <w:tc>
          <w:tcPr>
            <w:tcW w:w="2693" w:type="dxa"/>
            <w:tcBorders>
              <w:tl2br w:val="nil"/>
              <w:tr2bl w:val="nil"/>
            </w:tcBorders>
          </w:tcPr>
          <w:p w14:paraId="45879BFA" w14:textId="77777777" w:rsidR="00855F26" w:rsidRDefault="00000000">
            <w:pPr>
              <w:widowControl/>
              <w:jc w:val="center"/>
              <w:rPr>
                <w:rFonts w:cs="宋体"/>
                <w:kern w:val="0"/>
                <w:sz w:val="21"/>
              </w:rPr>
            </w:pPr>
            <w:r>
              <w:rPr>
                <w:rFonts w:cs="宋体" w:hint="eastAsia"/>
                <w:kern w:val="0"/>
                <w:sz w:val="21"/>
              </w:rPr>
              <w:t>照明功率密度限值（</w:t>
            </w:r>
            <w:r>
              <w:rPr>
                <w:rFonts w:cs="宋体" w:hint="eastAsia"/>
                <w:kern w:val="0"/>
                <w:sz w:val="21"/>
              </w:rPr>
              <w:t>W/</w:t>
            </w:r>
            <w:r>
              <w:rPr>
                <w:rFonts w:cs="宋体"/>
                <w:kern w:val="0"/>
                <w:sz w:val="21"/>
              </w:rPr>
              <w:t>m</w:t>
            </w:r>
            <w:r>
              <w:rPr>
                <w:rFonts w:cs="宋体"/>
                <w:kern w:val="0"/>
                <w:sz w:val="21"/>
                <w:vertAlign w:val="superscript"/>
              </w:rPr>
              <w:t>2</w:t>
            </w:r>
            <w:r>
              <w:rPr>
                <w:rFonts w:cs="宋体" w:hint="eastAsia"/>
                <w:kern w:val="0"/>
                <w:sz w:val="21"/>
              </w:rPr>
              <w:t>）</w:t>
            </w:r>
          </w:p>
        </w:tc>
      </w:tr>
      <w:tr w:rsidR="00855F26" w14:paraId="203ED8EB" w14:textId="77777777">
        <w:trPr>
          <w:trHeight w:val="20"/>
          <w:jc w:val="center"/>
        </w:trPr>
        <w:tc>
          <w:tcPr>
            <w:tcW w:w="2693" w:type="dxa"/>
            <w:tcBorders>
              <w:tl2br w:val="nil"/>
              <w:tr2bl w:val="nil"/>
            </w:tcBorders>
            <w:vAlign w:val="center"/>
          </w:tcPr>
          <w:p w14:paraId="5114C6F5" w14:textId="77777777" w:rsidR="00855F26" w:rsidRDefault="00000000">
            <w:pPr>
              <w:widowControl/>
              <w:jc w:val="center"/>
              <w:rPr>
                <w:rFonts w:cs="宋体"/>
                <w:kern w:val="0"/>
                <w:sz w:val="21"/>
              </w:rPr>
            </w:pPr>
            <w:r>
              <w:rPr>
                <w:rFonts w:cs="宋体" w:hint="eastAsia"/>
                <w:kern w:val="0"/>
                <w:sz w:val="21"/>
              </w:rPr>
              <w:t>一般展厅</w:t>
            </w:r>
          </w:p>
        </w:tc>
        <w:tc>
          <w:tcPr>
            <w:tcW w:w="2693" w:type="dxa"/>
            <w:tcBorders>
              <w:tl2br w:val="nil"/>
              <w:tr2bl w:val="nil"/>
            </w:tcBorders>
            <w:vAlign w:val="center"/>
          </w:tcPr>
          <w:p w14:paraId="252191BA" w14:textId="77777777" w:rsidR="00855F26" w:rsidRDefault="00000000">
            <w:pPr>
              <w:jc w:val="center"/>
              <w:rPr>
                <w:rFonts w:cs="黑体"/>
                <w:sz w:val="21"/>
              </w:rPr>
            </w:pPr>
            <w:r>
              <w:rPr>
                <w:rFonts w:cs="黑体"/>
                <w:sz w:val="21"/>
              </w:rPr>
              <w:t>200</w:t>
            </w:r>
          </w:p>
        </w:tc>
        <w:tc>
          <w:tcPr>
            <w:tcW w:w="2693" w:type="dxa"/>
            <w:tcBorders>
              <w:tl2br w:val="nil"/>
              <w:tr2bl w:val="nil"/>
            </w:tcBorders>
          </w:tcPr>
          <w:p w14:paraId="13E0558E" w14:textId="77777777" w:rsidR="00855F26" w:rsidRDefault="00000000">
            <w:pPr>
              <w:jc w:val="center"/>
              <w:rPr>
                <w:rFonts w:cs="黑体"/>
                <w:sz w:val="21"/>
              </w:rPr>
            </w:pPr>
            <w:r>
              <w:rPr>
                <w:rFonts w:cs="黑体" w:hint="eastAsia"/>
                <w:sz w:val="21"/>
              </w:rPr>
              <w:t>≤</w:t>
            </w:r>
            <w:r>
              <w:rPr>
                <w:rFonts w:cs="黑体"/>
                <w:sz w:val="21"/>
              </w:rPr>
              <w:t>6</w:t>
            </w:r>
          </w:p>
        </w:tc>
      </w:tr>
      <w:tr w:rsidR="00855F26" w14:paraId="31CD126A" w14:textId="77777777">
        <w:trPr>
          <w:trHeight w:val="20"/>
          <w:jc w:val="center"/>
        </w:trPr>
        <w:tc>
          <w:tcPr>
            <w:tcW w:w="2693" w:type="dxa"/>
            <w:tcBorders>
              <w:tl2br w:val="nil"/>
              <w:tr2bl w:val="nil"/>
            </w:tcBorders>
            <w:vAlign w:val="center"/>
          </w:tcPr>
          <w:p w14:paraId="261468EB" w14:textId="77777777" w:rsidR="00855F26" w:rsidRDefault="00000000">
            <w:pPr>
              <w:widowControl/>
              <w:jc w:val="center"/>
              <w:rPr>
                <w:rFonts w:cs="宋体"/>
                <w:kern w:val="0"/>
                <w:sz w:val="21"/>
              </w:rPr>
            </w:pPr>
            <w:r>
              <w:rPr>
                <w:rFonts w:cs="宋体" w:hint="eastAsia"/>
                <w:kern w:val="0"/>
                <w:sz w:val="21"/>
              </w:rPr>
              <w:t>高档展厅</w:t>
            </w:r>
          </w:p>
        </w:tc>
        <w:tc>
          <w:tcPr>
            <w:tcW w:w="2693" w:type="dxa"/>
            <w:tcBorders>
              <w:tl2br w:val="nil"/>
              <w:tr2bl w:val="nil"/>
            </w:tcBorders>
            <w:vAlign w:val="center"/>
          </w:tcPr>
          <w:p w14:paraId="7809C606" w14:textId="77777777" w:rsidR="00855F26" w:rsidRDefault="00000000">
            <w:pPr>
              <w:jc w:val="center"/>
              <w:rPr>
                <w:rFonts w:cs="黑体"/>
                <w:sz w:val="21"/>
              </w:rPr>
            </w:pPr>
            <w:r>
              <w:rPr>
                <w:rFonts w:cs="黑体"/>
                <w:sz w:val="21"/>
              </w:rPr>
              <w:t>300</w:t>
            </w:r>
          </w:p>
        </w:tc>
        <w:tc>
          <w:tcPr>
            <w:tcW w:w="2693" w:type="dxa"/>
            <w:tcBorders>
              <w:tl2br w:val="nil"/>
              <w:tr2bl w:val="nil"/>
            </w:tcBorders>
          </w:tcPr>
          <w:p w14:paraId="29FEDF66" w14:textId="77777777" w:rsidR="00855F26" w:rsidRDefault="00000000">
            <w:pPr>
              <w:jc w:val="center"/>
              <w:rPr>
                <w:rFonts w:cs="黑体"/>
                <w:sz w:val="21"/>
              </w:rPr>
            </w:pPr>
            <w:r>
              <w:rPr>
                <w:rFonts w:cs="黑体" w:hint="eastAsia"/>
                <w:sz w:val="21"/>
              </w:rPr>
              <w:t>≤</w:t>
            </w:r>
            <w:r>
              <w:rPr>
                <w:rFonts w:cs="黑体"/>
                <w:sz w:val="21"/>
              </w:rPr>
              <w:t>9.5</w:t>
            </w:r>
          </w:p>
        </w:tc>
      </w:tr>
    </w:tbl>
    <w:p w14:paraId="2348357D" w14:textId="77777777" w:rsidR="00855F26" w:rsidRDefault="00855F26">
      <w:pPr>
        <w:pStyle w:val="a1"/>
        <w:numPr>
          <w:ilvl w:val="0"/>
          <w:numId w:val="0"/>
        </w:numPr>
        <w:outlineLvl w:val="9"/>
        <w:rPr>
          <w:rFonts w:ascii="Times New Roman"/>
          <w:kern w:val="2"/>
          <w:sz w:val="24"/>
        </w:rPr>
      </w:pPr>
    </w:p>
    <w:p w14:paraId="2438D31B" w14:textId="77777777" w:rsidR="00855F26" w:rsidRDefault="00000000">
      <w:pPr>
        <w:pStyle w:val="a1"/>
        <w:snapToGrid w:val="0"/>
        <w:spacing w:before="0" w:after="0" w:line="400" w:lineRule="atLeast"/>
        <w:outlineLvl w:val="2"/>
        <w:rPr>
          <w:rFonts w:ascii="Times New Roman"/>
          <w:sz w:val="24"/>
          <w:szCs w:val="24"/>
        </w:rPr>
      </w:pPr>
      <w:bookmarkStart w:id="200" w:name="_Toc32249"/>
      <w:r>
        <w:rPr>
          <w:rFonts w:ascii="Times New Roman"/>
          <w:sz w:val="24"/>
          <w:szCs w:val="24"/>
        </w:rPr>
        <w:t>会议空间照明功率密度限值应符合表</w:t>
      </w:r>
      <w:r>
        <w:rPr>
          <w:rFonts w:ascii="Times New Roman" w:hint="eastAsia"/>
          <w:sz w:val="24"/>
          <w:szCs w:val="24"/>
        </w:rPr>
        <w:t>10.3.2</w:t>
      </w:r>
      <w:r>
        <w:rPr>
          <w:rFonts w:ascii="Times New Roman" w:hint="eastAsia"/>
          <w:sz w:val="24"/>
          <w:szCs w:val="24"/>
        </w:rPr>
        <w:t>的</w:t>
      </w:r>
      <w:r>
        <w:rPr>
          <w:rFonts w:ascii="Times New Roman"/>
          <w:sz w:val="24"/>
          <w:szCs w:val="24"/>
        </w:rPr>
        <w:t>规定。</w:t>
      </w:r>
      <w:bookmarkEnd w:id="200"/>
    </w:p>
    <w:p w14:paraId="33076C5B" w14:textId="77777777" w:rsidR="00855F26" w:rsidRDefault="00000000">
      <w:pPr>
        <w:pStyle w:val="aff9"/>
        <w:ind w:firstLineChars="0" w:firstLine="0"/>
        <w:jc w:val="center"/>
        <w:rPr>
          <w:rFonts w:ascii="Times New Roman"/>
          <w:b/>
          <w:bCs/>
          <w:sz w:val="21"/>
          <w:szCs w:val="21"/>
        </w:rPr>
      </w:pPr>
      <w:r>
        <w:rPr>
          <w:rFonts w:ascii="Times New Roman"/>
          <w:b/>
          <w:bCs/>
          <w:sz w:val="21"/>
          <w:szCs w:val="21"/>
        </w:rPr>
        <w:t>表</w:t>
      </w:r>
      <w:r>
        <w:rPr>
          <w:rFonts w:ascii="Times New Roman"/>
          <w:b/>
          <w:bCs/>
          <w:sz w:val="21"/>
          <w:szCs w:val="21"/>
        </w:rPr>
        <w:t xml:space="preserve">10.3.2 </w:t>
      </w:r>
      <w:r>
        <w:rPr>
          <w:rFonts w:ascii="Times New Roman"/>
          <w:b/>
          <w:bCs/>
          <w:sz w:val="21"/>
          <w:szCs w:val="21"/>
        </w:rPr>
        <w:t>会议空间照明功率密度限值</w:t>
      </w:r>
    </w:p>
    <w:tbl>
      <w:tblPr>
        <w:tblStyle w:val="aff"/>
        <w:tblW w:w="7797" w:type="dxa"/>
        <w:jc w:val="center"/>
        <w:tblLook w:val="04A0" w:firstRow="1" w:lastRow="0" w:firstColumn="1" w:lastColumn="0" w:noHBand="0" w:noVBand="1"/>
      </w:tblPr>
      <w:tblGrid>
        <w:gridCol w:w="2694"/>
        <w:gridCol w:w="2542"/>
        <w:gridCol w:w="2561"/>
      </w:tblGrid>
      <w:tr w:rsidR="00855F26" w14:paraId="220A5443" w14:textId="77777777">
        <w:trPr>
          <w:trHeight w:val="20"/>
          <w:jc w:val="center"/>
        </w:trPr>
        <w:tc>
          <w:tcPr>
            <w:tcW w:w="2694" w:type="dxa"/>
            <w:tcBorders>
              <w:tl2br w:val="nil"/>
              <w:tr2bl w:val="nil"/>
            </w:tcBorders>
            <w:vAlign w:val="center"/>
          </w:tcPr>
          <w:p w14:paraId="3ED4A5B7" w14:textId="77777777" w:rsidR="00855F26" w:rsidRDefault="00000000">
            <w:pPr>
              <w:widowControl/>
              <w:jc w:val="center"/>
              <w:rPr>
                <w:rFonts w:cs="宋体"/>
                <w:kern w:val="0"/>
                <w:sz w:val="21"/>
              </w:rPr>
            </w:pPr>
            <w:r>
              <w:rPr>
                <w:rFonts w:cs="宋体" w:hint="eastAsia"/>
                <w:kern w:val="0"/>
                <w:sz w:val="21"/>
              </w:rPr>
              <w:t>房间或场所</w:t>
            </w:r>
          </w:p>
        </w:tc>
        <w:tc>
          <w:tcPr>
            <w:tcW w:w="2542" w:type="dxa"/>
            <w:tcBorders>
              <w:tl2br w:val="nil"/>
              <w:tr2bl w:val="nil"/>
            </w:tcBorders>
            <w:vAlign w:val="center"/>
          </w:tcPr>
          <w:p w14:paraId="7EE64255" w14:textId="77777777" w:rsidR="00855F26" w:rsidRDefault="00000000">
            <w:pPr>
              <w:widowControl/>
              <w:jc w:val="center"/>
              <w:rPr>
                <w:rFonts w:cs="宋体"/>
                <w:kern w:val="0"/>
                <w:sz w:val="21"/>
              </w:rPr>
            </w:pPr>
            <w:r>
              <w:rPr>
                <w:rFonts w:cs="宋体" w:hint="eastAsia"/>
                <w:kern w:val="0"/>
                <w:sz w:val="21"/>
              </w:rPr>
              <w:t>照度标准值（</w:t>
            </w:r>
            <w:r>
              <w:rPr>
                <w:rFonts w:cs="宋体" w:hint="eastAsia"/>
                <w:kern w:val="0"/>
                <w:sz w:val="21"/>
              </w:rPr>
              <w:t>lx</w:t>
            </w:r>
            <w:r>
              <w:rPr>
                <w:rFonts w:cs="宋体" w:hint="eastAsia"/>
                <w:kern w:val="0"/>
                <w:sz w:val="21"/>
              </w:rPr>
              <w:t>）</w:t>
            </w:r>
          </w:p>
        </w:tc>
        <w:tc>
          <w:tcPr>
            <w:tcW w:w="2561" w:type="dxa"/>
            <w:tcBorders>
              <w:tl2br w:val="nil"/>
              <w:tr2bl w:val="nil"/>
            </w:tcBorders>
          </w:tcPr>
          <w:p w14:paraId="628BA373" w14:textId="77777777" w:rsidR="00855F26" w:rsidRDefault="00000000">
            <w:pPr>
              <w:widowControl/>
              <w:jc w:val="center"/>
              <w:rPr>
                <w:rFonts w:cs="宋体"/>
                <w:kern w:val="0"/>
                <w:sz w:val="21"/>
              </w:rPr>
            </w:pPr>
            <w:r>
              <w:rPr>
                <w:rFonts w:cs="宋体" w:hint="eastAsia"/>
                <w:kern w:val="0"/>
                <w:sz w:val="21"/>
              </w:rPr>
              <w:t>照明功率密度限值（</w:t>
            </w:r>
            <w:r>
              <w:rPr>
                <w:rFonts w:cs="宋体" w:hint="eastAsia"/>
                <w:kern w:val="0"/>
                <w:sz w:val="21"/>
              </w:rPr>
              <w:t>W/</w:t>
            </w:r>
            <w:r>
              <w:rPr>
                <w:rFonts w:cs="宋体"/>
                <w:kern w:val="0"/>
                <w:sz w:val="21"/>
              </w:rPr>
              <w:t>m</w:t>
            </w:r>
            <w:r>
              <w:rPr>
                <w:rFonts w:cs="宋体"/>
                <w:kern w:val="0"/>
                <w:sz w:val="21"/>
                <w:vertAlign w:val="superscript"/>
              </w:rPr>
              <w:t>2</w:t>
            </w:r>
            <w:r>
              <w:rPr>
                <w:rFonts w:cs="宋体" w:hint="eastAsia"/>
                <w:kern w:val="0"/>
                <w:sz w:val="21"/>
              </w:rPr>
              <w:t>）</w:t>
            </w:r>
          </w:p>
        </w:tc>
      </w:tr>
      <w:tr w:rsidR="00855F26" w14:paraId="666648CA" w14:textId="77777777">
        <w:trPr>
          <w:trHeight w:val="20"/>
          <w:jc w:val="center"/>
        </w:trPr>
        <w:tc>
          <w:tcPr>
            <w:tcW w:w="2694" w:type="dxa"/>
            <w:tcBorders>
              <w:tl2br w:val="nil"/>
              <w:tr2bl w:val="nil"/>
            </w:tcBorders>
            <w:vAlign w:val="center"/>
          </w:tcPr>
          <w:p w14:paraId="014F4DE2" w14:textId="77777777" w:rsidR="00855F26" w:rsidRDefault="00000000">
            <w:pPr>
              <w:widowControl/>
              <w:jc w:val="center"/>
              <w:rPr>
                <w:rFonts w:cs="宋体"/>
                <w:kern w:val="0"/>
                <w:sz w:val="21"/>
              </w:rPr>
            </w:pPr>
            <w:r>
              <w:rPr>
                <w:rFonts w:cs="宋体" w:hint="eastAsia"/>
                <w:kern w:val="0"/>
                <w:sz w:val="21"/>
              </w:rPr>
              <w:t>一般会议室</w:t>
            </w:r>
          </w:p>
        </w:tc>
        <w:tc>
          <w:tcPr>
            <w:tcW w:w="2542" w:type="dxa"/>
            <w:tcBorders>
              <w:tl2br w:val="nil"/>
              <w:tr2bl w:val="nil"/>
            </w:tcBorders>
            <w:vAlign w:val="center"/>
          </w:tcPr>
          <w:p w14:paraId="5A6B8BC6" w14:textId="77777777" w:rsidR="00855F26" w:rsidRDefault="00000000">
            <w:pPr>
              <w:jc w:val="center"/>
              <w:rPr>
                <w:rFonts w:cs="宋体"/>
                <w:kern w:val="0"/>
                <w:sz w:val="21"/>
              </w:rPr>
            </w:pPr>
            <w:r>
              <w:rPr>
                <w:rFonts w:cs="宋体"/>
                <w:kern w:val="0"/>
                <w:sz w:val="21"/>
              </w:rPr>
              <w:t>300</w:t>
            </w:r>
          </w:p>
        </w:tc>
        <w:tc>
          <w:tcPr>
            <w:tcW w:w="2561" w:type="dxa"/>
            <w:tcBorders>
              <w:tl2br w:val="nil"/>
              <w:tr2bl w:val="nil"/>
            </w:tcBorders>
          </w:tcPr>
          <w:p w14:paraId="6ADE1F5E" w14:textId="77777777" w:rsidR="00855F26" w:rsidRDefault="00000000">
            <w:pPr>
              <w:jc w:val="center"/>
              <w:rPr>
                <w:rFonts w:cs="黑体"/>
                <w:sz w:val="21"/>
              </w:rPr>
            </w:pPr>
            <w:r>
              <w:rPr>
                <w:rFonts w:cs="黑体" w:hint="eastAsia"/>
                <w:sz w:val="21"/>
              </w:rPr>
              <w:t>≤</w:t>
            </w:r>
            <w:r>
              <w:rPr>
                <w:rFonts w:cs="黑体"/>
                <w:sz w:val="21"/>
              </w:rPr>
              <w:t>6.5</w:t>
            </w:r>
          </w:p>
        </w:tc>
      </w:tr>
      <w:tr w:rsidR="00855F26" w14:paraId="7DDAEAC5" w14:textId="77777777">
        <w:trPr>
          <w:trHeight w:val="20"/>
          <w:jc w:val="center"/>
        </w:trPr>
        <w:tc>
          <w:tcPr>
            <w:tcW w:w="2694" w:type="dxa"/>
            <w:tcBorders>
              <w:tl2br w:val="nil"/>
              <w:tr2bl w:val="nil"/>
            </w:tcBorders>
            <w:vAlign w:val="center"/>
          </w:tcPr>
          <w:p w14:paraId="7D036018" w14:textId="77777777" w:rsidR="00855F26" w:rsidRDefault="00000000">
            <w:pPr>
              <w:widowControl/>
              <w:jc w:val="center"/>
              <w:rPr>
                <w:rFonts w:cs="宋体"/>
                <w:kern w:val="0"/>
                <w:sz w:val="21"/>
              </w:rPr>
            </w:pPr>
            <w:r>
              <w:rPr>
                <w:rFonts w:cs="宋体" w:hint="eastAsia"/>
                <w:kern w:val="0"/>
                <w:sz w:val="21"/>
              </w:rPr>
              <w:t>高档会议室</w:t>
            </w:r>
          </w:p>
        </w:tc>
        <w:tc>
          <w:tcPr>
            <w:tcW w:w="2542" w:type="dxa"/>
            <w:tcBorders>
              <w:tl2br w:val="nil"/>
              <w:tr2bl w:val="nil"/>
            </w:tcBorders>
            <w:vAlign w:val="center"/>
          </w:tcPr>
          <w:p w14:paraId="058A7C72" w14:textId="77777777" w:rsidR="00855F26" w:rsidRDefault="00000000">
            <w:pPr>
              <w:jc w:val="center"/>
              <w:rPr>
                <w:rFonts w:cs="宋体"/>
                <w:kern w:val="0"/>
                <w:sz w:val="21"/>
              </w:rPr>
            </w:pPr>
            <w:r>
              <w:rPr>
                <w:rFonts w:cs="宋体" w:hint="eastAsia"/>
                <w:kern w:val="0"/>
                <w:sz w:val="21"/>
              </w:rPr>
              <w:t>5</w:t>
            </w:r>
            <w:r>
              <w:rPr>
                <w:rFonts w:cs="宋体"/>
                <w:kern w:val="0"/>
                <w:sz w:val="21"/>
              </w:rPr>
              <w:t>00</w:t>
            </w:r>
          </w:p>
        </w:tc>
        <w:tc>
          <w:tcPr>
            <w:tcW w:w="2561" w:type="dxa"/>
            <w:tcBorders>
              <w:tl2br w:val="nil"/>
              <w:tr2bl w:val="nil"/>
            </w:tcBorders>
          </w:tcPr>
          <w:p w14:paraId="2CD4E17B" w14:textId="77777777" w:rsidR="00855F26" w:rsidRDefault="00000000">
            <w:pPr>
              <w:jc w:val="center"/>
              <w:rPr>
                <w:rFonts w:cs="黑体"/>
                <w:sz w:val="21"/>
              </w:rPr>
            </w:pPr>
            <w:r>
              <w:rPr>
                <w:rFonts w:cs="黑体" w:hint="eastAsia"/>
                <w:sz w:val="21"/>
              </w:rPr>
              <w:t>≤</w:t>
            </w:r>
            <w:r>
              <w:rPr>
                <w:rFonts w:cs="黑体"/>
                <w:sz w:val="21"/>
              </w:rPr>
              <w:t>9.5</w:t>
            </w:r>
          </w:p>
        </w:tc>
      </w:tr>
      <w:tr w:rsidR="00855F26" w14:paraId="3316CE42" w14:textId="77777777">
        <w:trPr>
          <w:trHeight w:val="20"/>
          <w:jc w:val="center"/>
        </w:trPr>
        <w:tc>
          <w:tcPr>
            <w:tcW w:w="2694" w:type="dxa"/>
            <w:tcBorders>
              <w:tl2br w:val="nil"/>
              <w:tr2bl w:val="nil"/>
            </w:tcBorders>
            <w:vAlign w:val="center"/>
          </w:tcPr>
          <w:p w14:paraId="526D8585" w14:textId="77777777" w:rsidR="00855F26" w:rsidRDefault="00000000">
            <w:pPr>
              <w:widowControl/>
              <w:jc w:val="center"/>
              <w:rPr>
                <w:rFonts w:cs="宋体"/>
                <w:kern w:val="0"/>
                <w:sz w:val="21"/>
              </w:rPr>
            </w:pPr>
            <w:r>
              <w:rPr>
                <w:rFonts w:cs="宋体" w:hint="eastAsia"/>
                <w:kern w:val="0"/>
                <w:sz w:val="21"/>
              </w:rPr>
              <w:t>视频会议室</w:t>
            </w:r>
          </w:p>
        </w:tc>
        <w:tc>
          <w:tcPr>
            <w:tcW w:w="2542" w:type="dxa"/>
            <w:tcBorders>
              <w:tl2br w:val="nil"/>
              <w:tr2bl w:val="nil"/>
            </w:tcBorders>
            <w:vAlign w:val="center"/>
          </w:tcPr>
          <w:p w14:paraId="4EA82631" w14:textId="77777777" w:rsidR="00855F26" w:rsidRDefault="00000000">
            <w:pPr>
              <w:jc w:val="center"/>
              <w:rPr>
                <w:rFonts w:cs="宋体"/>
                <w:kern w:val="0"/>
                <w:sz w:val="21"/>
              </w:rPr>
            </w:pPr>
            <w:r>
              <w:rPr>
                <w:rFonts w:cs="宋体"/>
                <w:kern w:val="0"/>
                <w:sz w:val="21"/>
              </w:rPr>
              <w:t>750</w:t>
            </w:r>
          </w:p>
        </w:tc>
        <w:tc>
          <w:tcPr>
            <w:tcW w:w="2561" w:type="dxa"/>
            <w:tcBorders>
              <w:tl2br w:val="nil"/>
              <w:tr2bl w:val="nil"/>
            </w:tcBorders>
          </w:tcPr>
          <w:p w14:paraId="23CE0EB4" w14:textId="77777777" w:rsidR="00855F26" w:rsidRDefault="00000000">
            <w:pPr>
              <w:jc w:val="center"/>
              <w:rPr>
                <w:rFonts w:cs="宋体"/>
                <w:kern w:val="0"/>
                <w:sz w:val="21"/>
              </w:rPr>
            </w:pPr>
            <w:r>
              <w:rPr>
                <w:rFonts w:cs="黑体" w:hint="eastAsia"/>
                <w:sz w:val="21"/>
              </w:rPr>
              <w:t>≤</w:t>
            </w:r>
            <w:r>
              <w:rPr>
                <w:rFonts w:cs="黑体"/>
                <w:sz w:val="21"/>
              </w:rPr>
              <w:t>16</w:t>
            </w:r>
          </w:p>
        </w:tc>
      </w:tr>
      <w:tr w:rsidR="00855F26" w14:paraId="08909808" w14:textId="77777777">
        <w:trPr>
          <w:trHeight w:val="20"/>
          <w:jc w:val="center"/>
        </w:trPr>
        <w:tc>
          <w:tcPr>
            <w:tcW w:w="2694" w:type="dxa"/>
            <w:tcBorders>
              <w:tl2br w:val="nil"/>
              <w:tr2bl w:val="nil"/>
            </w:tcBorders>
            <w:vAlign w:val="center"/>
          </w:tcPr>
          <w:p w14:paraId="0CF37CAB" w14:textId="77777777" w:rsidR="00855F26" w:rsidRDefault="00000000">
            <w:pPr>
              <w:widowControl/>
              <w:jc w:val="center"/>
              <w:rPr>
                <w:rFonts w:cs="宋体"/>
                <w:kern w:val="0"/>
                <w:sz w:val="21"/>
              </w:rPr>
            </w:pPr>
            <w:r>
              <w:rPr>
                <w:rFonts w:cs="宋体" w:hint="eastAsia"/>
                <w:kern w:val="0"/>
                <w:sz w:val="21"/>
              </w:rPr>
              <w:t>新闻中心</w:t>
            </w:r>
            <w:r>
              <w:rPr>
                <w:rFonts w:cs="宋体" w:hint="eastAsia"/>
                <w:kern w:val="0"/>
                <w:sz w:val="21"/>
                <w:vertAlign w:val="superscript"/>
              </w:rPr>
              <w:t>*</w:t>
            </w:r>
          </w:p>
        </w:tc>
        <w:tc>
          <w:tcPr>
            <w:tcW w:w="2542" w:type="dxa"/>
            <w:tcBorders>
              <w:tl2br w:val="nil"/>
              <w:tr2bl w:val="nil"/>
            </w:tcBorders>
            <w:vAlign w:val="center"/>
          </w:tcPr>
          <w:p w14:paraId="7402528E" w14:textId="77777777" w:rsidR="00855F26" w:rsidRDefault="00000000">
            <w:pPr>
              <w:jc w:val="center"/>
              <w:rPr>
                <w:rFonts w:cs="宋体"/>
                <w:kern w:val="0"/>
                <w:sz w:val="21"/>
              </w:rPr>
            </w:pPr>
            <w:r>
              <w:rPr>
                <w:rFonts w:cs="宋体"/>
                <w:kern w:val="0"/>
                <w:sz w:val="21"/>
              </w:rPr>
              <w:t>300</w:t>
            </w:r>
          </w:p>
        </w:tc>
        <w:tc>
          <w:tcPr>
            <w:tcW w:w="2561" w:type="dxa"/>
            <w:tcBorders>
              <w:tl2br w:val="nil"/>
              <w:tr2bl w:val="nil"/>
            </w:tcBorders>
          </w:tcPr>
          <w:p w14:paraId="182618C2" w14:textId="77777777" w:rsidR="00855F26" w:rsidRDefault="00000000">
            <w:pPr>
              <w:jc w:val="center"/>
              <w:rPr>
                <w:rFonts w:cs="宋体"/>
                <w:kern w:val="0"/>
                <w:sz w:val="21"/>
              </w:rPr>
            </w:pPr>
            <w:r>
              <w:rPr>
                <w:rFonts w:cs="黑体" w:hint="eastAsia"/>
                <w:sz w:val="21"/>
              </w:rPr>
              <w:t>≤</w:t>
            </w:r>
            <w:r>
              <w:rPr>
                <w:rFonts w:cs="黑体"/>
                <w:sz w:val="21"/>
              </w:rPr>
              <w:t>12</w:t>
            </w:r>
          </w:p>
        </w:tc>
      </w:tr>
      <w:tr w:rsidR="00855F26" w14:paraId="5C1D134F" w14:textId="77777777">
        <w:trPr>
          <w:trHeight w:val="20"/>
          <w:jc w:val="center"/>
        </w:trPr>
        <w:tc>
          <w:tcPr>
            <w:tcW w:w="2694" w:type="dxa"/>
            <w:tcBorders>
              <w:tl2br w:val="nil"/>
              <w:tr2bl w:val="nil"/>
            </w:tcBorders>
            <w:vAlign w:val="center"/>
          </w:tcPr>
          <w:p w14:paraId="2E251E4F" w14:textId="77777777" w:rsidR="00855F26" w:rsidRDefault="00000000">
            <w:pPr>
              <w:widowControl/>
              <w:jc w:val="center"/>
              <w:rPr>
                <w:rFonts w:cs="宋体"/>
                <w:kern w:val="0"/>
                <w:sz w:val="21"/>
              </w:rPr>
            </w:pPr>
            <w:r>
              <w:rPr>
                <w:rFonts w:cs="宋体" w:hint="eastAsia"/>
                <w:kern w:val="0"/>
                <w:sz w:val="21"/>
              </w:rPr>
              <w:t>多功能厅</w:t>
            </w:r>
          </w:p>
        </w:tc>
        <w:tc>
          <w:tcPr>
            <w:tcW w:w="2542" w:type="dxa"/>
            <w:tcBorders>
              <w:tl2br w:val="nil"/>
              <w:tr2bl w:val="nil"/>
            </w:tcBorders>
            <w:vAlign w:val="center"/>
          </w:tcPr>
          <w:p w14:paraId="61088767" w14:textId="77777777" w:rsidR="00855F26" w:rsidRDefault="00000000">
            <w:pPr>
              <w:jc w:val="center"/>
              <w:rPr>
                <w:rFonts w:cs="宋体"/>
                <w:kern w:val="0"/>
                <w:sz w:val="21"/>
              </w:rPr>
            </w:pPr>
            <w:r>
              <w:rPr>
                <w:rFonts w:cs="宋体"/>
                <w:kern w:val="0"/>
                <w:sz w:val="21"/>
              </w:rPr>
              <w:t>300</w:t>
            </w:r>
          </w:p>
        </w:tc>
        <w:tc>
          <w:tcPr>
            <w:tcW w:w="2561" w:type="dxa"/>
            <w:tcBorders>
              <w:tl2br w:val="nil"/>
              <w:tr2bl w:val="nil"/>
            </w:tcBorders>
          </w:tcPr>
          <w:p w14:paraId="1F3F57EE" w14:textId="77777777" w:rsidR="00855F26" w:rsidRDefault="00000000">
            <w:pPr>
              <w:jc w:val="center"/>
              <w:rPr>
                <w:rFonts w:cs="宋体"/>
                <w:kern w:val="0"/>
                <w:sz w:val="21"/>
              </w:rPr>
            </w:pPr>
            <w:r>
              <w:rPr>
                <w:rFonts w:cs="黑体" w:hint="eastAsia"/>
                <w:sz w:val="21"/>
              </w:rPr>
              <w:t>≤</w:t>
            </w:r>
            <w:r>
              <w:rPr>
                <w:rFonts w:cs="黑体"/>
                <w:sz w:val="21"/>
              </w:rPr>
              <w:t>12</w:t>
            </w:r>
          </w:p>
        </w:tc>
      </w:tr>
    </w:tbl>
    <w:p w14:paraId="627AB356" w14:textId="77777777" w:rsidR="00855F26" w:rsidRDefault="00000000">
      <w:pPr>
        <w:rPr>
          <w:sz w:val="18"/>
          <w:szCs w:val="15"/>
        </w:rPr>
      </w:pPr>
      <w:r>
        <w:rPr>
          <w:sz w:val="18"/>
          <w:szCs w:val="15"/>
        </w:rPr>
        <w:t xml:space="preserve"> </w:t>
      </w:r>
      <w:r>
        <w:rPr>
          <w:sz w:val="18"/>
          <w:szCs w:val="15"/>
        </w:rPr>
        <w:t>注：新闻中心功率限值不包含主席台重点照明灯具功率。</w:t>
      </w:r>
    </w:p>
    <w:p w14:paraId="183ECAD4" w14:textId="77777777" w:rsidR="00855F26" w:rsidRDefault="00000000">
      <w:pPr>
        <w:pStyle w:val="a1"/>
        <w:snapToGrid w:val="0"/>
        <w:spacing w:before="0" w:after="0" w:line="400" w:lineRule="atLeast"/>
        <w:outlineLvl w:val="2"/>
        <w:rPr>
          <w:rFonts w:ascii="Times New Roman"/>
          <w:sz w:val="24"/>
          <w:szCs w:val="24"/>
        </w:rPr>
      </w:pPr>
      <w:bookmarkStart w:id="201" w:name="_Toc25705"/>
      <w:r>
        <w:rPr>
          <w:rFonts w:ascii="Times New Roman"/>
          <w:sz w:val="24"/>
          <w:szCs w:val="24"/>
        </w:rPr>
        <w:t>公共服务空间照明功率密度限值应符合表</w:t>
      </w:r>
      <w:r>
        <w:rPr>
          <w:rFonts w:ascii="Times New Roman" w:hint="eastAsia"/>
          <w:sz w:val="24"/>
          <w:szCs w:val="24"/>
        </w:rPr>
        <w:t>10.3.3</w:t>
      </w:r>
      <w:r>
        <w:rPr>
          <w:rFonts w:ascii="Times New Roman"/>
          <w:sz w:val="24"/>
          <w:szCs w:val="24"/>
        </w:rPr>
        <w:t>的规定。</w:t>
      </w:r>
      <w:bookmarkEnd w:id="201"/>
    </w:p>
    <w:p w14:paraId="3BF7DFA9" w14:textId="77777777" w:rsidR="00855F26" w:rsidRDefault="00000000">
      <w:pPr>
        <w:pStyle w:val="aff9"/>
        <w:ind w:firstLineChars="0" w:firstLine="0"/>
        <w:jc w:val="center"/>
        <w:rPr>
          <w:rFonts w:ascii="Times New Roman"/>
          <w:b/>
          <w:bCs/>
          <w:sz w:val="21"/>
          <w:szCs w:val="21"/>
        </w:rPr>
      </w:pPr>
      <w:r>
        <w:rPr>
          <w:rFonts w:ascii="Times New Roman"/>
          <w:b/>
          <w:bCs/>
          <w:sz w:val="21"/>
          <w:szCs w:val="21"/>
        </w:rPr>
        <w:t>表</w:t>
      </w:r>
      <w:r>
        <w:rPr>
          <w:rFonts w:ascii="Times New Roman"/>
          <w:b/>
          <w:bCs/>
          <w:sz w:val="21"/>
          <w:szCs w:val="21"/>
        </w:rPr>
        <w:t xml:space="preserve">10.3.3 </w:t>
      </w:r>
      <w:r>
        <w:rPr>
          <w:rFonts w:ascii="Times New Roman"/>
          <w:b/>
          <w:bCs/>
          <w:sz w:val="21"/>
          <w:szCs w:val="21"/>
        </w:rPr>
        <w:t>公共服务空间照明功率密度限值</w:t>
      </w:r>
    </w:p>
    <w:tbl>
      <w:tblPr>
        <w:tblStyle w:val="aff"/>
        <w:tblW w:w="7792" w:type="dxa"/>
        <w:jc w:val="center"/>
        <w:tblLook w:val="04A0" w:firstRow="1" w:lastRow="0" w:firstColumn="1" w:lastColumn="0" w:noHBand="0" w:noVBand="1"/>
      </w:tblPr>
      <w:tblGrid>
        <w:gridCol w:w="1555"/>
        <w:gridCol w:w="1417"/>
        <w:gridCol w:w="2268"/>
        <w:gridCol w:w="2552"/>
      </w:tblGrid>
      <w:tr w:rsidR="00855F26" w14:paraId="76B06E06" w14:textId="77777777">
        <w:trPr>
          <w:trHeight w:val="20"/>
          <w:jc w:val="center"/>
        </w:trPr>
        <w:tc>
          <w:tcPr>
            <w:tcW w:w="2972" w:type="dxa"/>
            <w:gridSpan w:val="2"/>
            <w:tcBorders>
              <w:tl2br w:val="nil"/>
              <w:tr2bl w:val="nil"/>
            </w:tcBorders>
            <w:vAlign w:val="center"/>
          </w:tcPr>
          <w:p w14:paraId="2F4C3C86" w14:textId="77777777" w:rsidR="00855F26" w:rsidRDefault="00000000">
            <w:pPr>
              <w:widowControl/>
              <w:jc w:val="center"/>
              <w:rPr>
                <w:rFonts w:cs="宋体"/>
                <w:kern w:val="0"/>
                <w:sz w:val="20"/>
                <w:szCs w:val="20"/>
              </w:rPr>
            </w:pPr>
            <w:r>
              <w:rPr>
                <w:rFonts w:cs="宋体" w:hint="eastAsia"/>
                <w:kern w:val="0"/>
                <w:sz w:val="20"/>
                <w:szCs w:val="20"/>
              </w:rPr>
              <w:t>房间或场所</w:t>
            </w:r>
          </w:p>
        </w:tc>
        <w:tc>
          <w:tcPr>
            <w:tcW w:w="2268" w:type="dxa"/>
            <w:tcBorders>
              <w:tl2br w:val="nil"/>
              <w:tr2bl w:val="nil"/>
            </w:tcBorders>
            <w:vAlign w:val="center"/>
          </w:tcPr>
          <w:p w14:paraId="1ABAAA43" w14:textId="77777777" w:rsidR="00855F26" w:rsidRDefault="00000000">
            <w:pPr>
              <w:widowControl/>
              <w:jc w:val="center"/>
              <w:rPr>
                <w:rFonts w:cs="宋体"/>
                <w:kern w:val="0"/>
                <w:sz w:val="20"/>
                <w:szCs w:val="20"/>
              </w:rPr>
            </w:pPr>
            <w:r>
              <w:rPr>
                <w:rFonts w:cs="宋体" w:hint="eastAsia"/>
                <w:kern w:val="0"/>
                <w:sz w:val="20"/>
                <w:szCs w:val="20"/>
              </w:rPr>
              <w:t>照度标准值（</w:t>
            </w:r>
            <w:r>
              <w:rPr>
                <w:rFonts w:cs="宋体" w:hint="eastAsia"/>
                <w:kern w:val="0"/>
                <w:sz w:val="20"/>
                <w:szCs w:val="20"/>
              </w:rPr>
              <w:t>lx</w:t>
            </w:r>
            <w:r>
              <w:rPr>
                <w:rFonts w:cs="宋体" w:hint="eastAsia"/>
                <w:kern w:val="0"/>
                <w:sz w:val="20"/>
                <w:szCs w:val="20"/>
              </w:rPr>
              <w:t>）</w:t>
            </w:r>
          </w:p>
        </w:tc>
        <w:tc>
          <w:tcPr>
            <w:tcW w:w="2552" w:type="dxa"/>
            <w:tcBorders>
              <w:tl2br w:val="nil"/>
              <w:tr2bl w:val="nil"/>
            </w:tcBorders>
          </w:tcPr>
          <w:p w14:paraId="06228E0E" w14:textId="77777777" w:rsidR="00855F26" w:rsidRDefault="00000000">
            <w:pPr>
              <w:widowControl/>
              <w:jc w:val="center"/>
              <w:rPr>
                <w:rFonts w:cs="宋体"/>
                <w:kern w:val="0"/>
                <w:sz w:val="20"/>
                <w:szCs w:val="20"/>
              </w:rPr>
            </w:pPr>
            <w:r>
              <w:rPr>
                <w:rFonts w:cs="宋体" w:hint="eastAsia"/>
                <w:kern w:val="0"/>
                <w:sz w:val="20"/>
                <w:szCs w:val="20"/>
              </w:rPr>
              <w:t>照明功率密度限值（</w:t>
            </w:r>
            <w:r>
              <w:rPr>
                <w:rFonts w:cs="宋体" w:hint="eastAsia"/>
                <w:kern w:val="0"/>
                <w:sz w:val="20"/>
                <w:szCs w:val="20"/>
              </w:rPr>
              <w:t>W/m</w:t>
            </w:r>
            <w:r>
              <w:rPr>
                <w:rFonts w:cs="宋体" w:hint="eastAsia"/>
                <w:kern w:val="0"/>
                <w:sz w:val="20"/>
                <w:szCs w:val="20"/>
                <w:vertAlign w:val="superscript"/>
              </w:rPr>
              <w:t>2</w:t>
            </w:r>
            <w:r>
              <w:rPr>
                <w:rFonts w:cs="宋体" w:hint="eastAsia"/>
                <w:kern w:val="0"/>
                <w:sz w:val="20"/>
                <w:szCs w:val="20"/>
              </w:rPr>
              <w:t>）</w:t>
            </w:r>
          </w:p>
        </w:tc>
      </w:tr>
      <w:tr w:rsidR="00855F26" w14:paraId="1D534CAC" w14:textId="77777777">
        <w:trPr>
          <w:trHeight w:val="20"/>
          <w:jc w:val="center"/>
        </w:trPr>
        <w:tc>
          <w:tcPr>
            <w:tcW w:w="1555" w:type="dxa"/>
            <w:vMerge w:val="restart"/>
            <w:tcBorders>
              <w:tl2br w:val="nil"/>
              <w:tr2bl w:val="nil"/>
            </w:tcBorders>
            <w:vAlign w:val="center"/>
          </w:tcPr>
          <w:p w14:paraId="6979CC32" w14:textId="77777777" w:rsidR="00855F26" w:rsidRDefault="00000000">
            <w:pPr>
              <w:widowControl/>
              <w:jc w:val="center"/>
              <w:rPr>
                <w:rFonts w:cs="宋体"/>
                <w:kern w:val="0"/>
                <w:sz w:val="20"/>
                <w:szCs w:val="20"/>
              </w:rPr>
            </w:pPr>
            <w:r>
              <w:rPr>
                <w:rFonts w:cs="宋体" w:hint="eastAsia"/>
                <w:kern w:val="0"/>
                <w:sz w:val="20"/>
                <w:szCs w:val="20"/>
              </w:rPr>
              <w:t>登录厅</w:t>
            </w:r>
          </w:p>
        </w:tc>
        <w:tc>
          <w:tcPr>
            <w:tcW w:w="1417" w:type="dxa"/>
            <w:tcBorders>
              <w:tl2br w:val="nil"/>
              <w:tr2bl w:val="nil"/>
            </w:tcBorders>
            <w:vAlign w:val="center"/>
          </w:tcPr>
          <w:p w14:paraId="009B8949" w14:textId="77777777" w:rsidR="00855F26" w:rsidRDefault="00000000">
            <w:pPr>
              <w:widowControl/>
              <w:jc w:val="center"/>
              <w:rPr>
                <w:rFonts w:cs="宋体"/>
                <w:kern w:val="0"/>
                <w:sz w:val="20"/>
                <w:szCs w:val="20"/>
              </w:rPr>
            </w:pPr>
            <w:r>
              <w:rPr>
                <w:rFonts w:cs="宋体" w:hint="eastAsia"/>
                <w:kern w:val="0"/>
                <w:sz w:val="20"/>
                <w:szCs w:val="20"/>
              </w:rPr>
              <w:t>一般</w:t>
            </w:r>
          </w:p>
        </w:tc>
        <w:tc>
          <w:tcPr>
            <w:tcW w:w="2268" w:type="dxa"/>
            <w:tcBorders>
              <w:tl2br w:val="nil"/>
              <w:tr2bl w:val="nil"/>
            </w:tcBorders>
            <w:vAlign w:val="center"/>
          </w:tcPr>
          <w:p w14:paraId="69EE774E" w14:textId="77777777" w:rsidR="00855F26" w:rsidRDefault="00000000">
            <w:pPr>
              <w:jc w:val="center"/>
              <w:rPr>
                <w:rFonts w:cs="黑体"/>
                <w:sz w:val="20"/>
                <w:szCs w:val="22"/>
              </w:rPr>
            </w:pPr>
            <w:r>
              <w:rPr>
                <w:rFonts w:cs="黑体" w:hint="eastAsia"/>
                <w:sz w:val="20"/>
                <w:szCs w:val="22"/>
              </w:rPr>
              <w:t>1</w:t>
            </w:r>
            <w:r>
              <w:rPr>
                <w:rFonts w:cs="黑体"/>
                <w:sz w:val="20"/>
                <w:szCs w:val="22"/>
              </w:rPr>
              <w:t>00</w:t>
            </w:r>
          </w:p>
        </w:tc>
        <w:tc>
          <w:tcPr>
            <w:tcW w:w="2552" w:type="dxa"/>
            <w:tcBorders>
              <w:tl2br w:val="nil"/>
              <w:tr2bl w:val="nil"/>
            </w:tcBorders>
          </w:tcPr>
          <w:p w14:paraId="7C63D79B" w14:textId="77777777" w:rsidR="00855F26" w:rsidRDefault="00000000">
            <w:pPr>
              <w:jc w:val="center"/>
              <w:rPr>
                <w:rFonts w:cs="黑体"/>
                <w:sz w:val="20"/>
                <w:szCs w:val="22"/>
              </w:rPr>
            </w:pPr>
            <w:r>
              <w:rPr>
                <w:rFonts w:cs="黑体" w:hint="eastAsia"/>
                <w:sz w:val="20"/>
                <w:szCs w:val="22"/>
              </w:rPr>
              <w:t>≤</w:t>
            </w:r>
            <w:r>
              <w:rPr>
                <w:rFonts w:cs="黑体"/>
                <w:sz w:val="20"/>
                <w:szCs w:val="22"/>
              </w:rPr>
              <w:t>3.5</w:t>
            </w:r>
          </w:p>
        </w:tc>
      </w:tr>
      <w:tr w:rsidR="00855F26" w14:paraId="3FD653B1" w14:textId="77777777">
        <w:trPr>
          <w:trHeight w:val="20"/>
          <w:jc w:val="center"/>
        </w:trPr>
        <w:tc>
          <w:tcPr>
            <w:tcW w:w="1555" w:type="dxa"/>
            <w:vMerge/>
            <w:tcBorders>
              <w:tl2br w:val="nil"/>
              <w:tr2bl w:val="nil"/>
            </w:tcBorders>
            <w:vAlign w:val="center"/>
          </w:tcPr>
          <w:p w14:paraId="1FB12399" w14:textId="77777777" w:rsidR="00855F26" w:rsidRDefault="00855F26">
            <w:pPr>
              <w:widowControl/>
              <w:jc w:val="center"/>
              <w:rPr>
                <w:rFonts w:cs="宋体"/>
                <w:kern w:val="0"/>
                <w:sz w:val="20"/>
                <w:szCs w:val="20"/>
              </w:rPr>
            </w:pPr>
          </w:p>
        </w:tc>
        <w:tc>
          <w:tcPr>
            <w:tcW w:w="1417" w:type="dxa"/>
            <w:tcBorders>
              <w:tl2br w:val="nil"/>
              <w:tr2bl w:val="nil"/>
            </w:tcBorders>
            <w:vAlign w:val="center"/>
          </w:tcPr>
          <w:p w14:paraId="69AF7880" w14:textId="77777777" w:rsidR="00855F26" w:rsidRDefault="00000000">
            <w:pPr>
              <w:widowControl/>
              <w:jc w:val="center"/>
              <w:rPr>
                <w:rFonts w:cs="宋体"/>
                <w:kern w:val="0"/>
                <w:sz w:val="20"/>
                <w:szCs w:val="20"/>
              </w:rPr>
            </w:pPr>
            <w:r>
              <w:rPr>
                <w:rFonts w:cs="宋体" w:hint="eastAsia"/>
                <w:kern w:val="0"/>
                <w:sz w:val="20"/>
                <w:szCs w:val="20"/>
              </w:rPr>
              <w:t>高档</w:t>
            </w:r>
          </w:p>
        </w:tc>
        <w:tc>
          <w:tcPr>
            <w:tcW w:w="2268" w:type="dxa"/>
            <w:tcBorders>
              <w:tl2br w:val="nil"/>
              <w:tr2bl w:val="nil"/>
            </w:tcBorders>
            <w:vAlign w:val="center"/>
          </w:tcPr>
          <w:p w14:paraId="0BAEB120" w14:textId="77777777" w:rsidR="00855F26" w:rsidRDefault="00000000">
            <w:pPr>
              <w:jc w:val="center"/>
              <w:rPr>
                <w:rFonts w:cs="黑体"/>
                <w:sz w:val="20"/>
                <w:szCs w:val="22"/>
              </w:rPr>
            </w:pPr>
            <w:r>
              <w:rPr>
                <w:rFonts w:cs="黑体" w:hint="eastAsia"/>
                <w:sz w:val="20"/>
                <w:szCs w:val="22"/>
              </w:rPr>
              <w:t>2</w:t>
            </w:r>
            <w:r>
              <w:rPr>
                <w:rFonts w:cs="黑体"/>
                <w:sz w:val="20"/>
                <w:szCs w:val="22"/>
              </w:rPr>
              <w:t>00</w:t>
            </w:r>
          </w:p>
        </w:tc>
        <w:tc>
          <w:tcPr>
            <w:tcW w:w="2552" w:type="dxa"/>
            <w:tcBorders>
              <w:tl2br w:val="nil"/>
              <w:tr2bl w:val="nil"/>
            </w:tcBorders>
          </w:tcPr>
          <w:p w14:paraId="47CDDE4F" w14:textId="77777777" w:rsidR="00855F26" w:rsidRDefault="00000000">
            <w:pPr>
              <w:jc w:val="center"/>
              <w:rPr>
                <w:rFonts w:cs="黑体"/>
                <w:sz w:val="20"/>
                <w:szCs w:val="22"/>
              </w:rPr>
            </w:pPr>
            <w:r>
              <w:rPr>
                <w:rFonts w:cs="黑体" w:hint="eastAsia"/>
                <w:sz w:val="20"/>
                <w:szCs w:val="22"/>
              </w:rPr>
              <w:t>≤</w:t>
            </w:r>
            <w:r>
              <w:rPr>
                <w:rFonts w:cs="黑体"/>
                <w:sz w:val="20"/>
                <w:szCs w:val="22"/>
              </w:rPr>
              <w:t>6</w:t>
            </w:r>
          </w:p>
        </w:tc>
      </w:tr>
      <w:tr w:rsidR="00855F26" w14:paraId="7AF57C50" w14:textId="77777777">
        <w:trPr>
          <w:trHeight w:val="20"/>
          <w:jc w:val="center"/>
        </w:trPr>
        <w:tc>
          <w:tcPr>
            <w:tcW w:w="1555" w:type="dxa"/>
            <w:vMerge w:val="restart"/>
            <w:tcBorders>
              <w:tl2br w:val="nil"/>
              <w:tr2bl w:val="nil"/>
            </w:tcBorders>
            <w:vAlign w:val="center"/>
          </w:tcPr>
          <w:p w14:paraId="1C5582B9" w14:textId="77777777" w:rsidR="00855F26" w:rsidRDefault="00000000">
            <w:pPr>
              <w:widowControl/>
              <w:jc w:val="center"/>
              <w:rPr>
                <w:rFonts w:cs="宋体"/>
                <w:kern w:val="0"/>
                <w:sz w:val="20"/>
                <w:szCs w:val="20"/>
              </w:rPr>
            </w:pPr>
            <w:r>
              <w:rPr>
                <w:rFonts w:cs="宋体" w:hint="eastAsia"/>
                <w:kern w:val="0"/>
                <w:sz w:val="20"/>
                <w:szCs w:val="20"/>
              </w:rPr>
              <w:t>过厅</w:t>
            </w:r>
          </w:p>
        </w:tc>
        <w:tc>
          <w:tcPr>
            <w:tcW w:w="1417" w:type="dxa"/>
            <w:tcBorders>
              <w:tl2br w:val="nil"/>
              <w:tr2bl w:val="nil"/>
            </w:tcBorders>
          </w:tcPr>
          <w:p w14:paraId="1784A962" w14:textId="77777777" w:rsidR="00855F26" w:rsidRDefault="00000000">
            <w:pPr>
              <w:widowControl/>
              <w:jc w:val="center"/>
              <w:rPr>
                <w:rFonts w:cs="宋体"/>
                <w:kern w:val="0"/>
                <w:sz w:val="20"/>
                <w:szCs w:val="20"/>
              </w:rPr>
            </w:pPr>
            <w:r>
              <w:rPr>
                <w:rFonts w:cs="宋体" w:hint="eastAsia"/>
                <w:kern w:val="0"/>
                <w:sz w:val="20"/>
                <w:szCs w:val="20"/>
              </w:rPr>
              <w:t>一般</w:t>
            </w:r>
          </w:p>
        </w:tc>
        <w:tc>
          <w:tcPr>
            <w:tcW w:w="2268" w:type="dxa"/>
            <w:tcBorders>
              <w:tl2br w:val="nil"/>
              <w:tr2bl w:val="nil"/>
            </w:tcBorders>
            <w:vAlign w:val="center"/>
          </w:tcPr>
          <w:p w14:paraId="5762D497" w14:textId="77777777" w:rsidR="00855F26" w:rsidRDefault="00000000">
            <w:pPr>
              <w:jc w:val="center"/>
              <w:rPr>
                <w:rFonts w:cs="黑体"/>
                <w:sz w:val="20"/>
                <w:szCs w:val="22"/>
              </w:rPr>
            </w:pPr>
            <w:r>
              <w:rPr>
                <w:rFonts w:cs="黑体" w:hint="eastAsia"/>
                <w:sz w:val="20"/>
                <w:szCs w:val="22"/>
              </w:rPr>
              <w:t>1</w:t>
            </w:r>
            <w:r>
              <w:rPr>
                <w:rFonts w:cs="黑体"/>
                <w:sz w:val="20"/>
                <w:szCs w:val="22"/>
              </w:rPr>
              <w:t>50</w:t>
            </w:r>
          </w:p>
        </w:tc>
        <w:tc>
          <w:tcPr>
            <w:tcW w:w="2552" w:type="dxa"/>
            <w:tcBorders>
              <w:tl2br w:val="nil"/>
              <w:tr2bl w:val="nil"/>
            </w:tcBorders>
          </w:tcPr>
          <w:p w14:paraId="05828358" w14:textId="77777777" w:rsidR="00855F26" w:rsidRDefault="00000000">
            <w:pPr>
              <w:jc w:val="center"/>
              <w:rPr>
                <w:rFonts w:cs="黑体"/>
                <w:sz w:val="20"/>
                <w:szCs w:val="22"/>
              </w:rPr>
            </w:pPr>
            <w:r>
              <w:rPr>
                <w:rFonts w:cs="黑体" w:hint="eastAsia"/>
                <w:sz w:val="20"/>
                <w:szCs w:val="22"/>
              </w:rPr>
              <w:t>≤</w:t>
            </w:r>
            <w:r>
              <w:rPr>
                <w:rFonts w:cs="黑体"/>
                <w:sz w:val="20"/>
                <w:szCs w:val="22"/>
              </w:rPr>
              <w:t>4</w:t>
            </w:r>
            <w:r>
              <w:rPr>
                <w:rFonts w:cs="黑体" w:hint="eastAsia"/>
                <w:sz w:val="20"/>
                <w:szCs w:val="22"/>
              </w:rPr>
              <w:t>.</w:t>
            </w:r>
            <w:r>
              <w:rPr>
                <w:rFonts w:cs="黑体"/>
                <w:sz w:val="20"/>
                <w:szCs w:val="22"/>
              </w:rPr>
              <w:t>5</w:t>
            </w:r>
          </w:p>
        </w:tc>
      </w:tr>
      <w:tr w:rsidR="00855F26" w14:paraId="3954A126" w14:textId="77777777">
        <w:trPr>
          <w:trHeight w:val="20"/>
          <w:jc w:val="center"/>
        </w:trPr>
        <w:tc>
          <w:tcPr>
            <w:tcW w:w="1555" w:type="dxa"/>
            <w:vMerge/>
            <w:tcBorders>
              <w:tl2br w:val="nil"/>
              <w:tr2bl w:val="nil"/>
            </w:tcBorders>
            <w:vAlign w:val="center"/>
          </w:tcPr>
          <w:p w14:paraId="36AF15DB" w14:textId="77777777" w:rsidR="00855F26" w:rsidRDefault="00855F26">
            <w:pPr>
              <w:widowControl/>
              <w:jc w:val="center"/>
              <w:rPr>
                <w:rFonts w:cs="宋体"/>
                <w:kern w:val="0"/>
                <w:sz w:val="20"/>
                <w:szCs w:val="20"/>
              </w:rPr>
            </w:pPr>
          </w:p>
        </w:tc>
        <w:tc>
          <w:tcPr>
            <w:tcW w:w="1417" w:type="dxa"/>
            <w:tcBorders>
              <w:tl2br w:val="nil"/>
              <w:tr2bl w:val="nil"/>
            </w:tcBorders>
          </w:tcPr>
          <w:p w14:paraId="75E631B8" w14:textId="77777777" w:rsidR="00855F26" w:rsidRDefault="00000000">
            <w:pPr>
              <w:widowControl/>
              <w:jc w:val="center"/>
              <w:rPr>
                <w:rFonts w:cs="宋体"/>
                <w:kern w:val="0"/>
                <w:sz w:val="20"/>
                <w:szCs w:val="20"/>
              </w:rPr>
            </w:pPr>
            <w:r>
              <w:rPr>
                <w:rFonts w:cs="宋体" w:hint="eastAsia"/>
                <w:kern w:val="0"/>
                <w:sz w:val="20"/>
                <w:szCs w:val="20"/>
              </w:rPr>
              <w:t>高档</w:t>
            </w:r>
          </w:p>
        </w:tc>
        <w:tc>
          <w:tcPr>
            <w:tcW w:w="2268" w:type="dxa"/>
            <w:tcBorders>
              <w:tl2br w:val="nil"/>
              <w:tr2bl w:val="nil"/>
            </w:tcBorders>
            <w:vAlign w:val="center"/>
          </w:tcPr>
          <w:p w14:paraId="1B0E64C5" w14:textId="77777777" w:rsidR="00855F26" w:rsidRDefault="00000000">
            <w:pPr>
              <w:jc w:val="center"/>
              <w:rPr>
                <w:rFonts w:cs="黑体"/>
                <w:sz w:val="20"/>
                <w:szCs w:val="22"/>
              </w:rPr>
            </w:pPr>
            <w:r>
              <w:rPr>
                <w:rFonts w:cs="黑体" w:hint="eastAsia"/>
                <w:sz w:val="20"/>
                <w:szCs w:val="22"/>
              </w:rPr>
              <w:t>2</w:t>
            </w:r>
            <w:r>
              <w:rPr>
                <w:rFonts w:cs="黑体"/>
                <w:sz w:val="20"/>
                <w:szCs w:val="22"/>
              </w:rPr>
              <w:t>00</w:t>
            </w:r>
          </w:p>
        </w:tc>
        <w:tc>
          <w:tcPr>
            <w:tcW w:w="2552" w:type="dxa"/>
            <w:tcBorders>
              <w:tl2br w:val="nil"/>
              <w:tr2bl w:val="nil"/>
            </w:tcBorders>
          </w:tcPr>
          <w:p w14:paraId="123C9609" w14:textId="77777777" w:rsidR="00855F26" w:rsidRDefault="00000000">
            <w:pPr>
              <w:jc w:val="center"/>
              <w:rPr>
                <w:rFonts w:cs="黑体"/>
                <w:sz w:val="20"/>
                <w:szCs w:val="22"/>
              </w:rPr>
            </w:pPr>
            <w:r>
              <w:rPr>
                <w:rFonts w:cs="黑体" w:hint="eastAsia"/>
                <w:sz w:val="20"/>
                <w:szCs w:val="22"/>
              </w:rPr>
              <w:t>≤</w:t>
            </w:r>
            <w:r>
              <w:rPr>
                <w:rFonts w:cs="黑体"/>
                <w:sz w:val="20"/>
                <w:szCs w:val="22"/>
              </w:rPr>
              <w:t>6</w:t>
            </w:r>
          </w:p>
        </w:tc>
      </w:tr>
      <w:tr w:rsidR="00855F26" w14:paraId="62C6D0DA" w14:textId="77777777">
        <w:trPr>
          <w:trHeight w:val="20"/>
          <w:jc w:val="center"/>
        </w:trPr>
        <w:tc>
          <w:tcPr>
            <w:tcW w:w="1555" w:type="dxa"/>
            <w:tcBorders>
              <w:tl2br w:val="nil"/>
              <w:tr2bl w:val="nil"/>
            </w:tcBorders>
            <w:vAlign w:val="center"/>
          </w:tcPr>
          <w:p w14:paraId="7EB70C63" w14:textId="77777777" w:rsidR="00855F26" w:rsidRDefault="00000000">
            <w:pPr>
              <w:widowControl/>
              <w:jc w:val="center"/>
              <w:rPr>
                <w:rFonts w:cs="宋体"/>
                <w:kern w:val="0"/>
                <w:sz w:val="20"/>
                <w:szCs w:val="20"/>
              </w:rPr>
            </w:pPr>
            <w:r>
              <w:rPr>
                <w:rFonts w:cs="宋体" w:hint="eastAsia"/>
                <w:kern w:val="0"/>
                <w:sz w:val="20"/>
                <w:szCs w:val="20"/>
              </w:rPr>
              <w:t>休息室</w:t>
            </w:r>
          </w:p>
        </w:tc>
        <w:tc>
          <w:tcPr>
            <w:tcW w:w="1417" w:type="dxa"/>
            <w:tcBorders>
              <w:tl2br w:val="nil"/>
              <w:tr2bl w:val="nil"/>
            </w:tcBorders>
          </w:tcPr>
          <w:p w14:paraId="4F632D25" w14:textId="77777777" w:rsidR="00855F26" w:rsidRDefault="00000000">
            <w:pPr>
              <w:widowControl/>
              <w:jc w:val="center"/>
              <w:rPr>
                <w:rFonts w:cs="宋体"/>
                <w:kern w:val="0"/>
                <w:sz w:val="20"/>
                <w:szCs w:val="20"/>
              </w:rPr>
            </w:pPr>
            <w:r>
              <w:rPr>
                <w:rFonts w:cs="宋体" w:hint="eastAsia"/>
                <w:kern w:val="0"/>
                <w:sz w:val="20"/>
                <w:szCs w:val="20"/>
              </w:rPr>
              <w:t>/</w:t>
            </w:r>
          </w:p>
        </w:tc>
        <w:tc>
          <w:tcPr>
            <w:tcW w:w="2268" w:type="dxa"/>
            <w:tcBorders>
              <w:tl2br w:val="nil"/>
              <w:tr2bl w:val="nil"/>
            </w:tcBorders>
            <w:vAlign w:val="center"/>
          </w:tcPr>
          <w:p w14:paraId="2AC7D5F6" w14:textId="77777777" w:rsidR="00855F26" w:rsidRDefault="00000000">
            <w:pPr>
              <w:jc w:val="center"/>
              <w:rPr>
                <w:rFonts w:cs="黑体"/>
                <w:sz w:val="20"/>
                <w:szCs w:val="22"/>
              </w:rPr>
            </w:pPr>
            <w:r>
              <w:rPr>
                <w:rFonts w:cs="黑体" w:hint="eastAsia"/>
                <w:sz w:val="20"/>
                <w:szCs w:val="22"/>
              </w:rPr>
              <w:t>2</w:t>
            </w:r>
            <w:r>
              <w:rPr>
                <w:rFonts w:cs="黑体"/>
                <w:sz w:val="20"/>
                <w:szCs w:val="22"/>
              </w:rPr>
              <w:t>00</w:t>
            </w:r>
          </w:p>
        </w:tc>
        <w:tc>
          <w:tcPr>
            <w:tcW w:w="2552" w:type="dxa"/>
            <w:tcBorders>
              <w:tl2br w:val="nil"/>
              <w:tr2bl w:val="nil"/>
            </w:tcBorders>
          </w:tcPr>
          <w:p w14:paraId="4F67F8F6" w14:textId="77777777" w:rsidR="00855F26" w:rsidRDefault="00000000">
            <w:pPr>
              <w:jc w:val="center"/>
              <w:rPr>
                <w:rFonts w:cs="黑体"/>
                <w:sz w:val="20"/>
                <w:szCs w:val="22"/>
              </w:rPr>
            </w:pPr>
            <w:r>
              <w:rPr>
                <w:rFonts w:cs="黑体" w:hint="eastAsia"/>
                <w:sz w:val="20"/>
                <w:szCs w:val="22"/>
              </w:rPr>
              <w:t>≤</w:t>
            </w:r>
            <w:r>
              <w:rPr>
                <w:rFonts w:cs="黑体"/>
                <w:sz w:val="20"/>
                <w:szCs w:val="22"/>
              </w:rPr>
              <w:t>6</w:t>
            </w:r>
          </w:p>
        </w:tc>
      </w:tr>
      <w:tr w:rsidR="00855F26" w14:paraId="558C5C2E" w14:textId="77777777">
        <w:trPr>
          <w:trHeight w:val="20"/>
          <w:jc w:val="center"/>
        </w:trPr>
        <w:tc>
          <w:tcPr>
            <w:tcW w:w="1555" w:type="dxa"/>
            <w:tcBorders>
              <w:tl2br w:val="nil"/>
              <w:tr2bl w:val="nil"/>
            </w:tcBorders>
            <w:vAlign w:val="center"/>
          </w:tcPr>
          <w:p w14:paraId="00473316" w14:textId="77777777" w:rsidR="00855F26" w:rsidRDefault="00000000">
            <w:pPr>
              <w:widowControl/>
              <w:jc w:val="center"/>
              <w:rPr>
                <w:rFonts w:cs="宋体"/>
                <w:kern w:val="0"/>
                <w:sz w:val="20"/>
                <w:szCs w:val="20"/>
              </w:rPr>
            </w:pPr>
            <w:r>
              <w:rPr>
                <w:rFonts w:cs="宋体" w:hint="eastAsia"/>
                <w:kern w:val="0"/>
                <w:sz w:val="20"/>
                <w:szCs w:val="20"/>
              </w:rPr>
              <w:t>贵宾厅</w:t>
            </w:r>
          </w:p>
        </w:tc>
        <w:tc>
          <w:tcPr>
            <w:tcW w:w="1417" w:type="dxa"/>
            <w:tcBorders>
              <w:tl2br w:val="nil"/>
              <w:tr2bl w:val="nil"/>
            </w:tcBorders>
          </w:tcPr>
          <w:p w14:paraId="467F7815" w14:textId="77777777" w:rsidR="00855F26" w:rsidRDefault="00000000">
            <w:pPr>
              <w:widowControl/>
              <w:jc w:val="center"/>
              <w:rPr>
                <w:rFonts w:cs="宋体"/>
                <w:kern w:val="0"/>
                <w:sz w:val="20"/>
                <w:szCs w:val="20"/>
              </w:rPr>
            </w:pPr>
            <w:r>
              <w:rPr>
                <w:rFonts w:cs="宋体" w:hint="eastAsia"/>
                <w:kern w:val="0"/>
                <w:sz w:val="20"/>
                <w:szCs w:val="20"/>
              </w:rPr>
              <w:t>/</w:t>
            </w:r>
          </w:p>
        </w:tc>
        <w:tc>
          <w:tcPr>
            <w:tcW w:w="2268" w:type="dxa"/>
            <w:tcBorders>
              <w:tl2br w:val="nil"/>
              <w:tr2bl w:val="nil"/>
            </w:tcBorders>
            <w:vAlign w:val="center"/>
          </w:tcPr>
          <w:p w14:paraId="232E941A" w14:textId="77777777" w:rsidR="00855F26" w:rsidRDefault="00000000">
            <w:pPr>
              <w:jc w:val="center"/>
              <w:rPr>
                <w:rFonts w:cs="黑体"/>
                <w:sz w:val="20"/>
                <w:szCs w:val="22"/>
              </w:rPr>
            </w:pPr>
            <w:r>
              <w:rPr>
                <w:rFonts w:cs="黑体" w:hint="eastAsia"/>
                <w:sz w:val="20"/>
                <w:szCs w:val="22"/>
              </w:rPr>
              <w:t>5</w:t>
            </w:r>
            <w:r>
              <w:rPr>
                <w:rFonts w:cs="黑体"/>
                <w:sz w:val="20"/>
                <w:szCs w:val="22"/>
              </w:rPr>
              <w:t>00</w:t>
            </w:r>
          </w:p>
        </w:tc>
        <w:tc>
          <w:tcPr>
            <w:tcW w:w="2552" w:type="dxa"/>
            <w:tcBorders>
              <w:tl2br w:val="nil"/>
              <w:tr2bl w:val="nil"/>
            </w:tcBorders>
          </w:tcPr>
          <w:p w14:paraId="4CF45C79" w14:textId="77777777" w:rsidR="00855F26" w:rsidRDefault="00000000">
            <w:pPr>
              <w:jc w:val="center"/>
              <w:rPr>
                <w:rFonts w:cs="黑体"/>
                <w:sz w:val="20"/>
                <w:szCs w:val="22"/>
              </w:rPr>
            </w:pPr>
            <w:r>
              <w:rPr>
                <w:rFonts w:cs="黑体" w:hint="eastAsia"/>
                <w:sz w:val="20"/>
                <w:szCs w:val="22"/>
              </w:rPr>
              <w:t>≤</w:t>
            </w:r>
            <w:r>
              <w:rPr>
                <w:rFonts w:cs="黑体"/>
                <w:sz w:val="20"/>
                <w:szCs w:val="22"/>
              </w:rPr>
              <w:t>13</w:t>
            </w:r>
          </w:p>
        </w:tc>
      </w:tr>
      <w:tr w:rsidR="00855F26" w14:paraId="2F4F5A5E" w14:textId="77777777">
        <w:trPr>
          <w:trHeight w:val="20"/>
          <w:jc w:val="center"/>
        </w:trPr>
        <w:tc>
          <w:tcPr>
            <w:tcW w:w="1555" w:type="dxa"/>
            <w:tcBorders>
              <w:tl2br w:val="nil"/>
              <w:tr2bl w:val="nil"/>
            </w:tcBorders>
            <w:vAlign w:val="center"/>
          </w:tcPr>
          <w:p w14:paraId="04B942D5" w14:textId="77777777" w:rsidR="00855F26" w:rsidRDefault="00000000">
            <w:pPr>
              <w:widowControl/>
              <w:jc w:val="center"/>
              <w:rPr>
                <w:rFonts w:cs="宋体"/>
                <w:kern w:val="0"/>
                <w:sz w:val="20"/>
                <w:szCs w:val="20"/>
              </w:rPr>
            </w:pPr>
            <w:r>
              <w:rPr>
                <w:rFonts w:cs="宋体" w:hint="eastAsia"/>
                <w:kern w:val="0"/>
                <w:sz w:val="20"/>
                <w:szCs w:val="20"/>
              </w:rPr>
              <w:t>餐厅</w:t>
            </w:r>
          </w:p>
        </w:tc>
        <w:tc>
          <w:tcPr>
            <w:tcW w:w="1417" w:type="dxa"/>
            <w:tcBorders>
              <w:tl2br w:val="nil"/>
              <w:tr2bl w:val="nil"/>
            </w:tcBorders>
          </w:tcPr>
          <w:p w14:paraId="52458AFE" w14:textId="77777777" w:rsidR="00855F26" w:rsidRDefault="00000000">
            <w:pPr>
              <w:widowControl/>
              <w:jc w:val="center"/>
              <w:rPr>
                <w:rFonts w:cs="宋体"/>
                <w:kern w:val="0"/>
                <w:sz w:val="20"/>
                <w:szCs w:val="20"/>
              </w:rPr>
            </w:pPr>
            <w:r>
              <w:rPr>
                <w:rFonts w:cs="宋体" w:hint="eastAsia"/>
                <w:kern w:val="0"/>
                <w:sz w:val="20"/>
                <w:szCs w:val="20"/>
              </w:rPr>
              <w:t>/</w:t>
            </w:r>
          </w:p>
        </w:tc>
        <w:tc>
          <w:tcPr>
            <w:tcW w:w="2268" w:type="dxa"/>
            <w:tcBorders>
              <w:tl2br w:val="nil"/>
              <w:tr2bl w:val="nil"/>
            </w:tcBorders>
            <w:vAlign w:val="center"/>
          </w:tcPr>
          <w:p w14:paraId="50F21328" w14:textId="77777777" w:rsidR="00855F26" w:rsidRDefault="00000000">
            <w:pPr>
              <w:jc w:val="center"/>
              <w:rPr>
                <w:rFonts w:cs="黑体"/>
                <w:sz w:val="20"/>
                <w:szCs w:val="22"/>
              </w:rPr>
            </w:pPr>
            <w:r>
              <w:rPr>
                <w:rFonts w:cs="黑体"/>
                <w:sz w:val="20"/>
                <w:szCs w:val="22"/>
              </w:rPr>
              <w:t>200</w:t>
            </w:r>
          </w:p>
        </w:tc>
        <w:tc>
          <w:tcPr>
            <w:tcW w:w="2552" w:type="dxa"/>
            <w:tcBorders>
              <w:tl2br w:val="nil"/>
              <w:tr2bl w:val="nil"/>
            </w:tcBorders>
          </w:tcPr>
          <w:p w14:paraId="71D5BA0C" w14:textId="77777777" w:rsidR="00855F26" w:rsidRDefault="00000000">
            <w:pPr>
              <w:jc w:val="center"/>
              <w:rPr>
                <w:rFonts w:cs="黑体"/>
                <w:sz w:val="20"/>
                <w:szCs w:val="22"/>
              </w:rPr>
            </w:pPr>
            <w:r>
              <w:rPr>
                <w:rFonts w:cs="黑体" w:hint="eastAsia"/>
                <w:sz w:val="20"/>
                <w:szCs w:val="22"/>
              </w:rPr>
              <w:t>≤</w:t>
            </w:r>
            <w:r>
              <w:rPr>
                <w:rFonts w:cs="黑体"/>
                <w:sz w:val="20"/>
                <w:szCs w:val="22"/>
              </w:rPr>
              <w:t>6</w:t>
            </w:r>
          </w:p>
        </w:tc>
      </w:tr>
      <w:tr w:rsidR="00855F26" w14:paraId="796A74EC" w14:textId="77777777">
        <w:trPr>
          <w:trHeight w:val="20"/>
          <w:jc w:val="center"/>
        </w:trPr>
        <w:tc>
          <w:tcPr>
            <w:tcW w:w="1555" w:type="dxa"/>
            <w:tcBorders>
              <w:tl2br w:val="nil"/>
              <w:tr2bl w:val="nil"/>
            </w:tcBorders>
            <w:vAlign w:val="center"/>
          </w:tcPr>
          <w:p w14:paraId="124A934E" w14:textId="77777777" w:rsidR="00855F26" w:rsidRDefault="00000000">
            <w:pPr>
              <w:widowControl/>
              <w:jc w:val="center"/>
              <w:rPr>
                <w:rFonts w:cs="宋体"/>
                <w:kern w:val="0"/>
                <w:sz w:val="20"/>
                <w:szCs w:val="20"/>
              </w:rPr>
            </w:pPr>
            <w:r>
              <w:rPr>
                <w:rFonts w:cs="宋体" w:hint="eastAsia"/>
                <w:kern w:val="0"/>
                <w:sz w:val="20"/>
                <w:szCs w:val="20"/>
              </w:rPr>
              <w:t>走道、楼梯间</w:t>
            </w:r>
          </w:p>
        </w:tc>
        <w:tc>
          <w:tcPr>
            <w:tcW w:w="1417" w:type="dxa"/>
            <w:tcBorders>
              <w:tl2br w:val="nil"/>
              <w:tr2bl w:val="nil"/>
            </w:tcBorders>
          </w:tcPr>
          <w:p w14:paraId="5201D1EE" w14:textId="77777777" w:rsidR="00855F26" w:rsidRDefault="00000000">
            <w:pPr>
              <w:widowControl/>
              <w:jc w:val="center"/>
              <w:rPr>
                <w:rFonts w:cs="宋体"/>
                <w:kern w:val="0"/>
                <w:sz w:val="20"/>
                <w:szCs w:val="20"/>
              </w:rPr>
            </w:pPr>
            <w:r>
              <w:rPr>
                <w:rFonts w:cs="宋体" w:hint="eastAsia"/>
                <w:kern w:val="0"/>
                <w:sz w:val="20"/>
                <w:szCs w:val="20"/>
              </w:rPr>
              <w:t>/</w:t>
            </w:r>
          </w:p>
        </w:tc>
        <w:tc>
          <w:tcPr>
            <w:tcW w:w="2268" w:type="dxa"/>
            <w:tcBorders>
              <w:tl2br w:val="nil"/>
              <w:tr2bl w:val="nil"/>
            </w:tcBorders>
            <w:vAlign w:val="center"/>
          </w:tcPr>
          <w:p w14:paraId="2ADF72F3" w14:textId="77777777" w:rsidR="00855F26" w:rsidRDefault="00000000">
            <w:pPr>
              <w:jc w:val="center"/>
              <w:rPr>
                <w:rFonts w:cs="黑体"/>
                <w:sz w:val="20"/>
                <w:szCs w:val="22"/>
              </w:rPr>
            </w:pPr>
            <w:r>
              <w:rPr>
                <w:rFonts w:cs="黑体" w:hint="eastAsia"/>
                <w:sz w:val="20"/>
                <w:szCs w:val="22"/>
              </w:rPr>
              <w:t>1</w:t>
            </w:r>
            <w:r>
              <w:rPr>
                <w:rFonts w:cs="黑体"/>
                <w:sz w:val="20"/>
                <w:szCs w:val="22"/>
              </w:rPr>
              <w:t>00</w:t>
            </w:r>
          </w:p>
        </w:tc>
        <w:tc>
          <w:tcPr>
            <w:tcW w:w="2552" w:type="dxa"/>
            <w:tcBorders>
              <w:tl2br w:val="nil"/>
              <w:tr2bl w:val="nil"/>
            </w:tcBorders>
          </w:tcPr>
          <w:p w14:paraId="5949A5CC" w14:textId="77777777" w:rsidR="00855F26" w:rsidRDefault="00000000">
            <w:pPr>
              <w:jc w:val="center"/>
              <w:rPr>
                <w:rFonts w:cs="黑体"/>
                <w:sz w:val="20"/>
                <w:szCs w:val="22"/>
              </w:rPr>
            </w:pPr>
            <w:r>
              <w:rPr>
                <w:rFonts w:cs="黑体" w:hint="eastAsia"/>
                <w:sz w:val="20"/>
                <w:szCs w:val="22"/>
              </w:rPr>
              <w:t>≤</w:t>
            </w:r>
            <w:r>
              <w:rPr>
                <w:rFonts w:cs="黑体"/>
                <w:sz w:val="20"/>
                <w:szCs w:val="22"/>
              </w:rPr>
              <w:t>3.5</w:t>
            </w:r>
          </w:p>
        </w:tc>
      </w:tr>
      <w:tr w:rsidR="00855F26" w14:paraId="47ACB883" w14:textId="77777777">
        <w:trPr>
          <w:trHeight w:val="20"/>
          <w:jc w:val="center"/>
        </w:trPr>
        <w:tc>
          <w:tcPr>
            <w:tcW w:w="1555" w:type="dxa"/>
            <w:tcBorders>
              <w:tl2br w:val="nil"/>
              <w:tr2bl w:val="nil"/>
            </w:tcBorders>
            <w:vAlign w:val="center"/>
          </w:tcPr>
          <w:p w14:paraId="04147E92" w14:textId="77777777" w:rsidR="00855F26" w:rsidRDefault="00000000">
            <w:pPr>
              <w:widowControl/>
              <w:jc w:val="center"/>
              <w:rPr>
                <w:rFonts w:cs="宋体"/>
                <w:color w:val="FF0000"/>
                <w:kern w:val="0"/>
                <w:sz w:val="20"/>
                <w:szCs w:val="20"/>
              </w:rPr>
            </w:pPr>
            <w:r>
              <w:rPr>
                <w:rFonts w:cs="宋体" w:hint="eastAsia"/>
                <w:kern w:val="0"/>
                <w:sz w:val="20"/>
                <w:szCs w:val="20"/>
              </w:rPr>
              <w:t>电梯厅</w:t>
            </w:r>
          </w:p>
        </w:tc>
        <w:tc>
          <w:tcPr>
            <w:tcW w:w="1417" w:type="dxa"/>
            <w:tcBorders>
              <w:tl2br w:val="nil"/>
              <w:tr2bl w:val="nil"/>
            </w:tcBorders>
          </w:tcPr>
          <w:p w14:paraId="21484BD5" w14:textId="77777777" w:rsidR="00855F26" w:rsidRDefault="00000000">
            <w:pPr>
              <w:widowControl/>
              <w:jc w:val="center"/>
              <w:rPr>
                <w:rFonts w:cs="宋体"/>
                <w:kern w:val="0"/>
                <w:sz w:val="20"/>
                <w:szCs w:val="20"/>
              </w:rPr>
            </w:pPr>
            <w:r>
              <w:rPr>
                <w:rFonts w:cs="宋体" w:hint="eastAsia"/>
                <w:kern w:val="0"/>
                <w:sz w:val="20"/>
                <w:szCs w:val="20"/>
              </w:rPr>
              <w:t>/</w:t>
            </w:r>
          </w:p>
        </w:tc>
        <w:tc>
          <w:tcPr>
            <w:tcW w:w="2268" w:type="dxa"/>
            <w:tcBorders>
              <w:tl2br w:val="nil"/>
              <w:tr2bl w:val="nil"/>
            </w:tcBorders>
            <w:vAlign w:val="center"/>
          </w:tcPr>
          <w:p w14:paraId="6D91E4F8" w14:textId="77777777" w:rsidR="00855F26" w:rsidRDefault="00000000">
            <w:pPr>
              <w:jc w:val="center"/>
              <w:rPr>
                <w:rFonts w:cs="黑体"/>
                <w:sz w:val="20"/>
                <w:szCs w:val="22"/>
              </w:rPr>
            </w:pPr>
            <w:r>
              <w:rPr>
                <w:rFonts w:cs="黑体" w:hint="eastAsia"/>
                <w:sz w:val="20"/>
                <w:szCs w:val="22"/>
              </w:rPr>
              <w:t>1</w:t>
            </w:r>
            <w:r>
              <w:rPr>
                <w:rFonts w:cs="黑体"/>
                <w:sz w:val="20"/>
                <w:szCs w:val="22"/>
              </w:rPr>
              <w:t>00</w:t>
            </w:r>
          </w:p>
        </w:tc>
        <w:tc>
          <w:tcPr>
            <w:tcW w:w="2552" w:type="dxa"/>
            <w:tcBorders>
              <w:tl2br w:val="nil"/>
              <w:tr2bl w:val="nil"/>
            </w:tcBorders>
          </w:tcPr>
          <w:p w14:paraId="1109FFF3" w14:textId="77777777" w:rsidR="00855F26" w:rsidRDefault="00000000">
            <w:pPr>
              <w:jc w:val="center"/>
              <w:rPr>
                <w:rFonts w:cs="黑体"/>
                <w:sz w:val="20"/>
                <w:szCs w:val="22"/>
              </w:rPr>
            </w:pPr>
            <w:r>
              <w:rPr>
                <w:rFonts w:cs="黑体" w:hint="eastAsia"/>
                <w:sz w:val="20"/>
                <w:szCs w:val="22"/>
              </w:rPr>
              <w:t>≤</w:t>
            </w:r>
            <w:r>
              <w:rPr>
                <w:rFonts w:cs="黑体"/>
                <w:sz w:val="20"/>
                <w:szCs w:val="22"/>
              </w:rPr>
              <w:t>3.5</w:t>
            </w:r>
          </w:p>
        </w:tc>
      </w:tr>
      <w:tr w:rsidR="00855F26" w14:paraId="7E1563F8" w14:textId="77777777">
        <w:trPr>
          <w:trHeight w:val="20"/>
          <w:jc w:val="center"/>
        </w:trPr>
        <w:tc>
          <w:tcPr>
            <w:tcW w:w="1555" w:type="dxa"/>
            <w:tcBorders>
              <w:tl2br w:val="nil"/>
              <w:tr2bl w:val="nil"/>
            </w:tcBorders>
            <w:vAlign w:val="center"/>
          </w:tcPr>
          <w:p w14:paraId="482F4C03" w14:textId="77777777" w:rsidR="00855F26" w:rsidRDefault="00000000">
            <w:pPr>
              <w:widowControl/>
              <w:jc w:val="center"/>
              <w:rPr>
                <w:rFonts w:cs="宋体"/>
                <w:kern w:val="0"/>
                <w:sz w:val="20"/>
                <w:szCs w:val="20"/>
              </w:rPr>
            </w:pPr>
            <w:r>
              <w:rPr>
                <w:rFonts w:cs="宋体" w:hint="eastAsia"/>
                <w:kern w:val="0"/>
                <w:sz w:val="20"/>
                <w:szCs w:val="20"/>
              </w:rPr>
              <w:lastRenderedPageBreak/>
              <w:t>公共卫生间</w:t>
            </w:r>
          </w:p>
        </w:tc>
        <w:tc>
          <w:tcPr>
            <w:tcW w:w="1417" w:type="dxa"/>
            <w:tcBorders>
              <w:tl2br w:val="nil"/>
              <w:tr2bl w:val="nil"/>
            </w:tcBorders>
            <w:vAlign w:val="center"/>
          </w:tcPr>
          <w:p w14:paraId="5983E16F" w14:textId="77777777" w:rsidR="00855F26" w:rsidRDefault="00000000">
            <w:pPr>
              <w:widowControl/>
              <w:jc w:val="center"/>
              <w:rPr>
                <w:rFonts w:cs="宋体"/>
                <w:kern w:val="0"/>
                <w:sz w:val="20"/>
                <w:szCs w:val="20"/>
              </w:rPr>
            </w:pPr>
            <w:r>
              <w:rPr>
                <w:rFonts w:cs="宋体" w:hint="eastAsia"/>
                <w:kern w:val="0"/>
                <w:sz w:val="20"/>
                <w:szCs w:val="20"/>
              </w:rPr>
              <w:t>/</w:t>
            </w:r>
          </w:p>
        </w:tc>
        <w:tc>
          <w:tcPr>
            <w:tcW w:w="2268" w:type="dxa"/>
            <w:tcBorders>
              <w:tl2br w:val="nil"/>
              <w:tr2bl w:val="nil"/>
            </w:tcBorders>
            <w:vAlign w:val="center"/>
          </w:tcPr>
          <w:p w14:paraId="336C5111" w14:textId="77777777" w:rsidR="00855F26" w:rsidRDefault="00000000">
            <w:pPr>
              <w:jc w:val="center"/>
              <w:rPr>
                <w:rFonts w:cs="黑体"/>
                <w:sz w:val="20"/>
                <w:szCs w:val="22"/>
              </w:rPr>
            </w:pPr>
            <w:r>
              <w:rPr>
                <w:rFonts w:cs="黑体" w:hint="eastAsia"/>
                <w:sz w:val="20"/>
                <w:szCs w:val="22"/>
              </w:rPr>
              <w:t>1</w:t>
            </w:r>
            <w:r>
              <w:rPr>
                <w:rFonts w:cs="黑体"/>
                <w:sz w:val="20"/>
                <w:szCs w:val="22"/>
              </w:rPr>
              <w:t>50</w:t>
            </w:r>
          </w:p>
        </w:tc>
        <w:tc>
          <w:tcPr>
            <w:tcW w:w="2552" w:type="dxa"/>
            <w:tcBorders>
              <w:tl2br w:val="nil"/>
              <w:tr2bl w:val="nil"/>
            </w:tcBorders>
          </w:tcPr>
          <w:p w14:paraId="5D6EC8AC" w14:textId="77777777" w:rsidR="00855F26" w:rsidRDefault="00000000">
            <w:pPr>
              <w:jc w:val="center"/>
              <w:rPr>
                <w:rFonts w:cs="黑体"/>
                <w:sz w:val="20"/>
                <w:szCs w:val="22"/>
              </w:rPr>
            </w:pPr>
            <w:r>
              <w:rPr>
                <w:rFonts w:cs="黑体" w:hint="eastAsia"/>
                <w:sz w:val="20"/>
                <w:szCs w:val="22"/>
              </w:rPr>
              <w:t>≤</w:t>
            </w:r>
            <w:r>
              <w:rPr>
                <w:rFonts w:cs="黑体"/>
                <w:sz w:val="20"/>
                <w:szCs w:val="22"/>
              </w:rPr>
              <w:t>4.5</w:t>
            </w:r>
          </w:p>
        </w:tc>
      </w:tr>
    </w:tbl>
    <w:p w14:paraId="15A91A1B" w14:textId="77777777" w:rsidR="00855F26" w:rsidRDefault="00855F26">
      <w:pPr>
        <w:pStyle w:val="a1"/>
        <w:numPr>
          <w:ilvl w:val="0"/>
          <w:numId w:val="0"/>
        </w:numPr>
        <w:outlineLvl w:val="9"/>
        <w:rPr>
          <w:rFonts w:ascii="Times New Roman"/>
          <w:kern w:val="2"/>
          <w:sz w:val="24"/>
        </w:rPr>
      </w:pPr>
    </w:p>
    <w:p w14:paraId="135B3EC6" w14:textId="77777777" w:rsidR="00855F26" w:rsidRDefault="00000000">
      <w:pPr>
        <w:pStyle w:val="a1"/>
        <w:snapToGrid w:val="0"/>
        <w:spacing w:before="0" w:after="0" w:line="400" w:lineRule="atLeast"/>
        <w:outlineLvl w:val="2"/>
        <w:rPr>
          <w:rFonts w:ascii="Times New Roman"/>
          <w:sz w:val="24"/>
          <w:szCs w:val="24"/>
        </w:rPr>
      </w:pPr>
      <w:bookmarkStart w:id="202" w:name="_Toc15842"/>
      <w:r>
        <w:rPr>
          <w:rFonts w:ascii="Times New Roman"/>
          <w:sz w:val="24"/>
          <w:szCs w:val="24"/>
        </w:rPr>
        <w:t>辅助空间照明功率密度限值应符合表</w:t>
      </w:r>
      <w:r>
        <w:rPr>
          <w:rFonts w:ascii="Times New Roman" w:hint="eastAsia"/>
          <w:sz w:val="24"/>
          <w:szCs w:val="24"/>
        </w:rPr>
        <w:t>10.3.4</w:t>
      </w:r>
      <w:r>
        <w:rPr>
          <w:rFonts w:ascii="Times New Roman"/>
          <w:sz w:val="24"/>
          <w:szCs w:val="24"/>
        </w:rPr>
        <w:t>的规定。</w:t>
      </w:r>
      <w:bookmarkEnd w:id="202"/>
    </w:p>
    <w:p w14:paraId="2E83F7EA" w14:textId="77777777" w:rsidR="00855F26" w:rsidRDefault="00000000">
      <w:pPr>
        <w:pStyle w:val="aff9"/>
        <w:ind w:firstLineChars="0" w:firstLine="0"/>
        <w:jc w:val="center"/>
        <w:rPr>
          <w:rFonts w:ascii="Times New Roman"/>
          <w:b/>
          <w:bCs/>
          <w:sz w:val="21"/>
          <w:szCs w:val="21"/>
        </w:rPr>
      </w:pPr>
      <w:r>
        <w:rPr>
          <w:rFonts w:ascii="Times New Roman"/>
          <w:b/>
          <w:bCs/>
          <w:sz w:val="21"/>
          <w:szCs w:val="21"/>
        </w:rPr>
        <w:t>表</w:t>
      </w:r>
      <w:r>
        <w:rPr>
          <w:rFonts w:ascii="Times New Roman"/>
          <w:b/>
          <w:bCs/>
          <w:sz w:val="21"/>
          <w:szCs w:val="21"/>
        </w:rPr>
        <w:t xml:space="preserve">10.3.4 </w:t>
      </w:r>
      <w:r>
        <w:rPr>
          <w:rFonts w:ascii="Times New Roman"/>
          <w:b/>
          <w:bCs/>
          <w:sz w:val="21"/>
          <w:szCs w:val="21"/>
        </w:rPr>
        <w:t>辅助空间照明功率密度限值</w:t>
      </w:r>
    </w:p>
    <w:tbl>
      <w:tblPr>
        <w:tblStyle w:val="aff"/>
        <w:tblW w:w="7797" w:type="dxa"/>
        <w:jc w:val="center"/>
        <w:tblLook w:val="04A0" w:firstRow="1" w:lastRow="0" w:firstColumn="1" w:lastColumn="0" w:noHBand="0" w:noVBand="1"/>
      </w:tblPr>
      <w:tblGrid>
        <w:gridCol w:w="2993"/>
        <w:gridCol w:w="2247"/>
        <w:gridCol w:w="2557"/>
      </w:tblGrid>
      <w:tr w:rsidR="00855F26" w14:paraId="317F3CBF" w14:textId="77777777">
        <w:trPr>
          <w:trHeight w:val="20"/>
          <w:jc w:val="center"/>
        </w:trPr>
        <w:tc>
          <w:tcPr>
            <w:tcW w:w="2993" w:type="dxa"/>
            <w:tcBorders>
              <w:tl2br w:val="nil"/>
              <w:tr2bl w:val="nil"/>
            </w:tcBorders>
            <w:vAlign w:val="center"/>
          </w:tcPr>
          <w:p w14:paraId="17CA9883" w14:textId="77777777" w:rsidR="00855F26" w:rsidRDefault="00000000">
            <w:pPr>
              <w:widowControl/>
              <w:jc w:val="center"/>
              <w:rPr>
                <w:rFonts w:cs="宋体"/>
                <w:kern w:val="0"/>
                <w:sz w:val="20"/>
                <w:szCs w:val="20"/>
              </w:rPr>
            </w:pPr>
            <w:r>
              <w:rPr>
                <w:rFonts w:cs="宋体" w:hint="eastAsia"/>
                <w:kern w:val="0"/>
                <w:sz w:val="20"/>
                <w:szCs w:val="20"/>
              </w:rPr>
              <w:t>房间或场所</w:t>
            </w:r>
          </w:p>
        </w:tc>
        <w:tc>
          <w:tcPr>
            <w:tcW w:w="2247" w:type="dxa"/>
            <w:tcBorders>
              <w:tl2br w:val="nil"/>
              <w:tr2bl w:val="nil"/>
            </w:tcBorders>
            <w:vAlign w:val="center"/>
          </w:tcPr>
          <w:p w14:paraId="52499E86" w14:textId="77777777" w:rsidR="00855F26" w:rsidRDefault="00000000">
            <w:pPr>
              <w:widowControl/>
              <w:jc w:val="center"/>
              <w:rPr>
                <w:rFonts w:cs="宋体"/>
                <w:kern w:val="0"/>
                <w:sz w:val="20"/>
                <w:szCs w:val="20"/>
              </w:rPr>
            </w:pPr>
            <w:r>
              <w:rPr>
                <w:rFonts w:cs="宋体" w:hint="eastAsia"/>
                <w:kern w:val="0"/>
                <w:sz w:val="20"/>
                <w:szCs w:val="20"/>
              </w:rPr>
              <w:t>照度标准值（</w:t>
            </w:r>
            <w:r>
              <w:rPr>
                <w:rFonts w:cs="宋体" w:hint="eastAsia"/>
                <w:kern w:val="0"/>
                <w:sz w:val="20"/>
                <w:szCs w:val="20"/>
              </w:rPr>
              <w:t>lx</w:t>
            </w:r>
            <w:r>
              <w:rPr>
                <w:rFonts w:cs="宋体" w:hint="eastAsia"/>
                <w:kern w:val="0"/>
                <w:sz w:val="20"/>
                <w:szCs w:val="20"/>
              </w:rPr>
              <w:t>）</w:t>
            </w:r>
          </w:p>
        </w:tc>
        <w:tc>
          <w:tcPr>
            <w:tcW w:w="2557" w:type="dxa"/>
            <w:tcBorders>
              <w:tl2br w:val="nil"/>
              <w:tr2bl w:val="nil"/>
            </w:tcBorders>
          </w:tcPr>
          <w:p w14:paraId="6D5358B6" w14:textId="77777777" w:rsidR="00855F26" w:rsidRDefault="00000000">
            <w:pPr>
              <w:widowControl/>
              <w:jc w:val="center"/>
              <w:rPr>
                <w:rFonts w:cs="宋体"/>
                <w:kern w:val="0"/>
                <w:sz w:val="20"/>
                <w:szCs w:val="20"/>
              </w:rPr>
            </w:pPr>
            <w:r>
              <w:rPr>
                <w:rFonts w:cs="宋体" w:hint="eastAsia"/>
                <w:kern w:val="0"/>
                <w:sz w:val="20"/>
                <w:szCs w:val="20"/>
              </w:rPr>
              <w:t>照明功率密度限值（</w:t>
            </w:r>
            <w:r>
              <w:rPr>
                <w:rFonts w:cs="宋体" w:hint="eastAsia"/>
                <w:kern w:val="0"/>
                <w:sz w:val="20"/>
                <w:szCs w:val="20"/>
              </w:rPr>
              <w:t>W/m</w:t>
            </w:r>
            <w:r>
              <w:rPr>
                <w:rFonts w:cs="宋体" w:hint="eastAsia"/>
                <w:kern w:val="0"/>
                <w:sz w:val="20"/>
                <w:szCs w:val="20"/>
                <w:vertAlign w:val="superscript"/>
              </w:rPr>
              <w:t>2</w:t>
            </w:r>
            <w:r>
              <w:rPr>
                <w:rFonts w:cs="宋体" w:hint="eastAsia"/>
                <w:kern w:val="0"/>
                <w:sz w:val="20"/>
                <w:szCs w:val="20"/>
              </w:rPr>
              <w:t>）</w:t>
            </w:r>
          </w:p>
        </w:tc>
      </w:tr>
      <w:tr w:rsidR="00855F26" w14:paraId="59F5E30A" w14:textId="77777777">
        <w:trPr>
          <w:trHeight w:val="20"/>
          <w:jc w:val="center"/>
        </w:trPr>
        <w:tc>
          <w:tcPr>
            <w:tcW w:w="2993" w:type="dxa"/>
            <w:tcBorders>
              <w:tl2br w:val="nil"/>
              <w:tr2bl w:val="nil"/>
            </w:tcBorders>
            <w:vAlign w:val="center"/>
          </w:tcPr>
          <w:p w14:paraId="794A4453" w14:textId="77777777" w:rsidR="00855F26" w:rsidRDefault="00000000">
            <w:pPr>
              <w:widowControl/>
              <w:jc w:val="center"/>
              <w:rPr>
                <w:sz w:val="28"/>
                <w:szCs w:val="22"/>
              </w:rPr>
            </w:pPr>
            <w:r>
              <w:rPr>
                <w:rFonts w:cs="宋体" w:hint="eastAsia"/>
                <w:kern w:val="0"/>
                <w:sz w:val="20"/>
                <w:szCs w:val="20"/>
              </w:rPr>
              <w:t>办公室</w:t>
            </w:r>
          </w:p>
        </w:tc>
        <w:tc>
          <w:tcPr>
            <w:tcW w:w="2247" w:type="dxa"/>
            <w:tcBorders>
              <w:tl2br w:val="nil"/>
              <w:tr2bl w:val="nil"/>
            </w:tcBorders>
            <w:vAlign w:val="center"/>
          </w:tcPr>
          <w:p w14:paraId="312C154C" w14:textId="77777777" w:rsidR="00855F26" w:rsidRDefault="00000000">
            <w:pPr>
              <w:jc w:val="center"/>
              <w:rPr>
                <w:rFonts w:cs="黑体"/>
                <w:sz w:val="20"/>
                <w:szCs w:val="22"/>
              </w:rPr>
            </w:pPr>
            <w:r>
              <w:rPr>
                <w:rFonts w:cs="黑体"/>
                <w:sz w:val="20"/>
                <w:szCs w:val="22"/>
              </w:rPr>
              <w:t>300</w:t>
            </w:r>
          </w:p>
        </w:tc>
        <w:tc>
          <w:tcPr>
            <w:tcW w:w="2557" w:type="dxa"/>
            <w:tcBorders>
              <w:tl2br w:val="nil"/>
              <w:tr2bl w:val="nil"/>
            </w:tcBorders>
          </w:tcPr>
          <w:p w14:paraId="0339C2E1" w14:textId="77777777" w:rsidR="00855F26" w:rsidRDefault="00000000">
            <w:pPr>
              <w:jc w:val="center"/>
              <w:rPr>
                <w:rFonts w:cs="黑体"/>
                <w:sz w:val="20"/>
                <w:szCs w:val="22"/>
              </w:rPr>
            </w:pPr>
            <w:r>
              <w:rPr>
                <w:rFonts w:cs="黑体" w:hint="eastAsia"/>
                <w:sz w:val="20"/>
                <w:szCs w:val="22"/>
              </w:rPr>
              <w:t>≤</w:t>
            </w:r>
            <w:r>
              <w:rPr>
                <w:rFonts w:cs="黑体"/>
                <w:sz w:val="20"/>
                <w:szCs w:val="22"/>
              </w:rPr>
              <w:t>6.5</w:t>
            </w:r>
          </w:p>
        </w:tc>
      </w:tr>
      <w:tr w:rsidR="00855F26" w14:paraId="69E62855" w14:textId="77777777">
        <w:trPr>
          <w:trHeight w:val="20"/>
          <w:jc w:val="center"/>
        </w:trPr>
        <w:tc>
          <w:tcPr>
            <w:tcW w:w="2993" w:type="dxa"/>
            <w:tcBorders>
              <w:tl2br w:val="nil"/>
              <w:tr2bl w:val="nil"/>
            </w:tcBorders>
            <w:vAlign w:val="center"/>
          </w:tcPr>
          <w:p w14:paraId="4913E468" w14:textId="77777777" w:rsidR="00855F26" w:rsidRDefault="00000000">
            <w:pPr>
              <w:widowControl/>
              <w:jc w:val="center"/>
              <w:rPr>
                <w:rFonts w:cs="宋体"/>
                <w:kern w:val="0"/>
                <w:sz w:val="20"/>
                <w:szCs w:val="20"/>
              </w:rPr>
            </w:pPr>
            <w:r>
              <w:rPr>
                <w:rFonts w:cs="宋体" w:hint="eastAsia"/>
                <w:kern w:val="0"/>
                <w:sz w:val="20"/>
                <w:szCs w:val="20"/>
              </w:rPr>
              <w:t>厨房</w:t>
            </w:r>
          </w:p>
        </w:tc>
        <w:tc>
          <w:tcPr>
            <w:tcW w:w="2247" w:type="dxa"/>
            <w:tcBorders>
              <w:tl2br w:val="nil"/>
              <w:tr2bl w:val="nil"/>
            </w:tcBorders>
            <w:vAlign w:val="center"/>
          </w:tcPr>
          <w:p w14:paraId="1B2E383C" w14:textId="77777777" w:rsidR="00855F26" w:rsidRDefault="00000000">
            <w:pPr>
              <w:jc w:val="center"/>
              <w:rPr>
                <w:rFonts w:cs="黑体"/>
                <w:sz w:val="20"/>
                <w:szCs w:val="22"/>
              </w:rPr>
            </w:pPr>
            <w:r>
              <w:rPr>
                <w:rFonts w:cs="黑体" w:hint="eastAsia"/>
                <w:sz w:val="20"/>
                <w:szCs w:val="22"/>
              </w:rPr>
              <w:t>2</w:t>
            </w:r>
            <w:r>
              <w:rPr>
                <w:rFonts w:cs="黑体"/>
                <w:sz w:val="20"/>
                <w:szCs w:val="22"/>
              </w:rPr>
              <w:t>00</w:t>
            </w:r>
          </w:p>
        </w:tc>
        <w:tc>
          <w:tcPr>
            <w:tcW w:w="2557" w:type="dxa"/>
            <w:tcBorders>
              <w:tl2br w:val="nil"/>
              <w:tr2bl w:val="nil"/>
            </w:tcBorders>
            <w:vAlign w:val="center"/>
          </w:tcPr>
          <w:p w14:paraId="57301017" w14:textId="77777777" w:rsidR="00855F26" w:rsidRDefault="00000000">
            <w:pPr>
              <w:jc w:val="center"/>
              <w:rPr>
                <w:rFonts w:cs="黑体"/>
                <w:sz w:val="20"/>
                <w:szCs w:val="22"/>
              </w:rPr>
            </w:pPr>
            <w:r>
              <w:rPr>
                <w:rFonts w:cs="黑体" w:hint="eastAsia"/>
                <w:sz w:val="20"/>
                <w:szCs w:val="22"/>
              </w:rPr>
              <w:t>≤</w:t>
            </w:r>
            <w:r>
              <w:rPr>
                <w:rFonts w:cs="黑体"/>
                <w:sz w:val="20"/>
                <w:szCs w:val="22"/>
              </w:rPr>
              <w:t>6</w:t>
            </w:r>
          </w:p>
        </w:tc>
      </w:tr>
      <w:tr w:rsidR="00855F26" w14:paraId="2B91BB4C" w14:textId="77777777">
        <w:trPr>
          <w:trHeight w:val="20"/>
          <w:jc w:val="center"/>
        </w:trPr>
        <w:tc>
          <w:tcPr>
            <w:tcW w:w="2993" w:type="dxa"/>
            <w:vMerge w:val="restart"/>
            <w:tcBorders>
              <w:tl2br w:val="nil"/>
              <w:tr2bl w:val="nil"/>
            </w:tcBorders>
            <w:vAlign w:val="center"/>
          </w:tcPr>
          <w:p w14:paraId="3DA626E3" w14:textId="77777777" w:rsidR="00855F26" w:rsidRDefault="00000000">
            <w:pPr>
              <w:widowControl/>
              <w:jc w:val="center"/>
              <w:rPr>
                <w:rFonts w:cs="宋体"/>
                <w:kern w:val="0"/>
                <w:sz w:val="20"/>
                <w:szCs w:val="20"/>
              </w:rPr>
            </w:pPr>
            <w:r>
              <w:rPr>
                <w:rFonts w:cs="宋体" w:hint="eastAsia"/>
                <w:kern w:val="0"/>
                <w:sz w:val="20"/>
                <w:szCs w:val="20"/>
              </w:rPr>
              <w:t>仓库</w:t>
            </w:r>
          </w:p>
        </w:tc>
        <w:tc>
          <w:tcPr>
            <w:tcW w:w="2247" w:type="dxa"/>
            <w:tcBorders>
              <w:tl2br w:val="nil"/>
              <w:tr2bl w:val="nil"/>
            </w:tcBorders>
            <w:vAlign w:val="center"/>
          </w:tcPr>
          <w:p w14:paraId="2A2E9C6C" w14:textId="77777777" w:rsidR="00855F26" w:rsidRDefault="00000000">
            <w:pPr>
              <w:jc w:val="center"/>
              <w:rPr>
                <w:rFonts w:cs="黑体"/>
                <w:sz w:val="20"/>
                <w:szCs w:val="22"/>
              </w:rPr>
            </w:pPr>
            <w:r>
              <w:rPr>
                <w:rFonts w:cs="黑体"/>
                <w:sz w:val="20"/>
                <w:szCs w:val="22"/>
              </w:rPr>
              <w:t>50</w:t>
            </w:r>
          </w:p>
        </w:tc>
        <w:tc>
          <w:tcPr>
            <w:tcW w:w="2557" w:type="dxa"/>
            <w:tcBorders>
              <w:tl2br w:val="nil"/>
              <w:tr2bl w:val="nil"/>
            </w:tcBorders>
          </w:tcPr>
          <w:p w14:paraId="5933996C" w14:textId="77777777" w:rsidR="00855F26" w:rsidRDefault="00000000">
            <w:pPr>
              <w:jc w:val="center"/>
              <w:rPr>
                <w:rFonts w:cs="黑体"/>
                <w:sz w:val="20"/>
                <w:szCs w:val="22"/>
              </w:rPr>
            </w:pPr>
            <w:r>
              <w:rPr>
                <w:rFonts w:cs="黑体" w:hint="eastAsia"/>
                <w:sz w:val="20"/>
                <w:szCs w:val="22"/>
              </w:rPr>
              <w:t>≤</w:t>
            </w:r>
            <w:r>
              <w:rPr>
                <w:rFonts w:cs="黑体"/>
                <w:sz w:val="20"/>
                <w:szCs w:val="22"/>
              </w:rPr>
              <w:t>1.5</w:t>
            </w:r>
          </w:p>
        </w:tc>
      </w:tr>
      <w:tr w:rsidR="00855F26" w14:paraId="75B81B1D" w14:textId="77777777">
        <w:trPr>
          <w:trHeight w:val="20"/>
          <w:jc w:val="center"/>
        </w:trPr>
        <w:tc>
          <w:tcPr>
            <w:tcW w:w="2993" w:type="dxa"/>
            <w:vMerge/>
            <w:tcBorders>
              <w:tl2br w:val="nil"/>
              <w:tr2bl w:val="nil"/>
            </w:tcBorders>
            <w:vAlign w:val="center"/>
          </w:tcPr>
          <w:p w14:paraId="10CB1E24" w14:textId="77777777" w:rsidR="00855F26" w:rsidRDefault="00855F26">
            <w:pPr>
              <w:widowControl/>
              <w:jc w:val="center"/>
              <w:rPr>
                <w:rFonts w:cs="宋体"/>
                <w:kern w:val="0"/>
                <w:sz w:val="20"/>
                <w:szCs w:val="20"/>
              </w:rPr>
            </w:pPr>
          </w:p>
        </w:tc>
        <w:tc>
          <w:tcPr>
            <w:tcW w:w="2247" w:type="dxa"/>
            <w:tcBorders>
              <w:tl2br w:val="nil"/>
              <w:tr2bl w:val="nil"/>
            </w:tcBorders>
            <w:vAlign w:val="center"/>
          </w:tcPr>
          <w:p w14:paraId="5B500226" w14:textId="77777777" w:rsidR="00855F26" w:rsidRDefault="00000000">
            <w:pPr>
              <w:jc w:val="center"/>
              <w:rPr>
                <w:rFonts w:cs="黑体"/>
                <w:sz w:val="20"/>
                <w:szCs w:val="22"/>
              </w:rPr>
            </w:pPr>
            <w:r>
              <w:rPr>
                <w:rFonts w:cs="黑体" w:hint="eastAsia"/>
                <w:sz w:val="20"/>
                <w:szCs w:val="22"/>
              </w:rPr>
              <w:t>1</w:t>
            </w:r>
            <w:r>
              <w:rPr>
                <w:rFonts w:cs="黑体"/>
                <w:sz w:val="20"/>
                <w:szCs w:val="22"/>
              </w:rPr>
              <w:t>00</w:t>
            </w:r>
          </w:p>
        </w:tc>
        <w:tc>
          <w:tcPr>
            <w:tcW w:w="2557" w:type="dxa"/>
            <w:tcBorders>
              <w:tl2br w:val="nil"/>
              <w:tr2bl w:val="nil"/>
            </w:tcBorders>
          </w:tcPr>
          <w:p w14:paraId="276F590D" w14:textId="77777777" w:rsidR="00855F26" w:rsidRDefault="00000000">
            <w:pPr>
              <w:jc w:val="center"/>
              <w:rPr>
                <w:rFonts w:cs="黑体"/>
                <w:sz w:val="20"/>
                <w:szCs w:val="22"/>
              </w:rPr>
            </w:pPr>
            <w:r>
              <w:rPr>
                <w:rFonts w:cs="黑体" w:hint="eastAsia"/>
                <w:sz w:val="20"/>
                <w:szCs w:val="22"/>
              </w:rPr>
              <w:t>≤</w:t>
            </w:r>
            <w:r>
              <w:rPr>
                <w:rFonts w:cs="黑体"/>
                <w:sz w:val="20"/>
                <w:szCs w:val="22"/>
              </w:rPr>
              <w:t>2.5</w:t>
            </w:r>
          </w:p>
        </w:tc>
      </w:tr>
      <w:tr w:rsidR="00855F26" w14:paraId="11204B88" w14:textId="77777777">
        <w:trPr>
          <w:trHeight w:val="20"/>
          <w:jc w:val="center"/>
        </w:trPr>
        <w:tc>
          <w:tcPr>
            <w:tcW w:w="2993" w:type="dxa"/>
            <w:vMerge/>
            <w:tcBorders>
              <w:tl2br w:val="nil"/>
              <w:tr2bl w:val="nil"/>
            </w:tcBorders>
            <w:vAlign w:val="center"/>
          </w:tcPr>
          <w:p w14:paraId="32F52E1C" w14:textId="77777777" w:rsidR="00855F26" w:rsidRDefault="00855F26">
            <w:pPr>
              <w:widowControl/>
              <w:jc w:val="center"/>
              <w:rPr>
                <w:rFonts w:cs="宋体"/>
                <w:kern w:val="0"/>
                <w:sz w:val="20"/>
                <w:szCs w:val="20"/>
              </w:rPr>
            </w:pPr>
          </w:p>
        </w:tc>
        <w:tc>
          <w:tcPr>
            <w:tcW w:w="2247" w:type="dxa"/>
            <w:tcBorders>
              <w:tl2br w:val="nil"/>
              <w:tr2bl w:val="nil"/>
            </w:tcBorders>
            <w:vAlign w:val="center"/>
          </w:tcPr>
          <w:p w14:paraId="02F6A458" w14:textId="77777777" w:rsidR="00855F26" w:rsidRDefault="00000000">
            <w:pPr>
              <w:jc w:val="center"/>
              <w:rPr>
                <w:rFonts w:cs="黑体"/>
                <w:sz w:val="20"/>
                <w:szCs w:val="22"/>
              </w:rPr>
            </w:pPr>
            <w:r>
              <w:rPr>
                <w:rFonts w:cs="黑体" w:hint="eastAsia"/>
                <w:sz w:val="20"/>
                <w:szCs w:val="22"/>
              </w:rPr>
              <w:t>2</w:t>
            </w:r>
            <w:r>
              <w:rPr>
                <w:rFonts w:cs="黑体"/>
                <w:sz w:val="20"/>
                <w:szCs w:val="22"/>
              </w:rPr>
              <w:t>00</w:t>
            </w:r>
          </w:p>
        </w:tc>
        <w:tc>
          <w:tcPr>
            <w:tcW w:w="2557" w:type="dxa"/>
            <w:tcBorders>
              <w:tl2br w:val="nil"/>
              <w:tr2bl w:val="nil"/>
            </w:tcBorders>
          </w:tcPr>
          <w:p w14:paraId="4B0B71F9" w14:textId="77777777" w:rsidR="00855F26" w:rsidRDefault="00000000">
            <w:pPr>
              <w:jc w:val="center"/>
              <w:rPr>
                <w:rFonts w:cs="黑体"/>
                <w:sz w:val="20"/>
                <w:szCs w:val="22"/>
              </w:rPr>
            </w:pPr>
            <w:r>
              <w:rPr>
                <w:rFonts w:cs="黑体" w:hint="eastAsia"/>
                <w:sz w:val="20"/>
                <w:szCs w:val="22"/>
              </w:rPr>
              <w:t>≤</w:t>
            </w:r>
            <w:r>
              <w:rPr>
                <w:rFonts w:cs="黑体"/>
                <w:sz w:val="20"/>
                <w:szCs w:val="22"/>
              </w:rPr>
              <w:t>4.5</w:t>
            </w:r>
          </w:p>
        </w:tc>
      </w:tr>
      <w:tr w:rsidR="00855F26" w14:paraId="33885BA0" w14:textId="77777777">
        <w:trPr>
          <w:trHeight w:val="20"/>
          <w:jc w:val="center"/>
        </w:trPr>
        <w:tc>
          <w:tcPr>
            <w:tcW w:w="2993" w:type="dxa"/>
            <w:tcBorders>
              <w:tl2br w:val="nil"/>
              <w:tr2bl w:val="nil"/>
            </w:tcBorders>
            <w:vAlign w:val="center"/>
          </w:tcPr>
          <w:p w14:paraId="1EFE645E" w14:textId="77777777" w:rsidR="00855F26" w:rsidRDefault="00000000">
            <w:pPr>
              <w:widowControl/>
              <w:jc w:val="center"/>
              <w:rPr>
                <w:rFonts w:cs="宋体"/>
                <w:kern w:val="0"/>
                <w:sz w:val="20"/>
                <w:szCs w:val="20"/>
              </w:rPr>
            </w:pPr>
            <w:r>
              <w:rPr>
                <w:rFonts w:cs="宋体" w:hint="eastAsia"/>
                <w:kern w:val="0"/>
                <w:sz w:val="20"/>
                <w:szCs w:val="20"/>
              </w:rPr>
              <w:t>室内机动车停车场</w:t>
            </w:r>
          </w:p>
        </w:tc>
        <w:tc>
          <w:tcPr>
            <w:tcW w:w="2247" w:type="dxa"/>
            <w:tcBorders>
              <w:tl2br w:val="nil"/>
              <w:tr2bl w:val="nil"/>
            </w:tcBorders>
            <w:vAlign w:val="center"/>
          </w:tcPr>
          <w:p w14:paraId="205D3A53" w14:textId="77777777" w:rsidR="00855F26" w:rsidRDefault="00000000">
            <w:pPr>
              <w:jc w:val="center"/>
              <w:rPr>
                <w:rFonts w:cs="黑体"/>
                <w:sz w:val="20"/>
                <w:szCs w:val="22"/>
              </w:rPr>
            </w:pPr>
            <w:r>
              <w:rPr>
                <w:rFonts w:cs="黑体" w:hint="eastAsia"/>
                <w:sz w:val="20"/>
                <w:szCs w:val="22"/>
              </w:rPr>
              <w:t>5</w:t>
            </w:r>
            <w:r>
              <w:rPr>
                <w:rFonts w:cs="黑体"/>
                <w:sz w:val="20"/>
                <w:szCs w:val="22"/>
              </w:rPr>
              <w:t>0</w:t>
            </w:r>
          </w:p>
        </w:tc>
        <w:tc>
          <w:tcPr>
            <w:tcW w:w="2557" w:type="dxa"/>
            <w:tcBorders>
              <w:tl2br w:val="nil"/>
              <w:tr2bl w:val="nil"/>
            </w:tcBorders>
            <w:vAlign w:val="center"/>
          </w:tcPr>
          <w:p w14:paraId="33934344" w14:textId="77777777" w:rsidR="00855F26" w:rsidRDefault="00000000">
            <w:pPr>
              <w:jc w:val="center"/>
              <w:rPr>
                <w:rFonts w:cs="黑体"/>
                <w:sz w:val="20"/>
                <w:szCs w:val="22"/>
              </w:rPr>
            </w:pPr>
            <w:r>
              <w:rPr>
                <w:rFonts w:cs="黑体" w:hint="eastAsia"/>
                <w:sz w:val="20"/>
                <w:szCs w:val="22"/>
              </w:rPr>
              <w:t>≤</w:t>
            </w:r>
            <w:r>
              <w:rPr>
                <w:rFonts w:cs="黑体"/>
                <w:sz w:val="20"/>
                <w:szCs w:val="22"/>
              </w:rPr>
              <w:t>1.5</w:t>
            </w:r>
          </w:p>
        </w:tc>
      </w:tr>
    </w:tbl>
    <w:p w14:paraId="112FCD63" w14:textId="77777777" w:rsidR="00855F26" w:rsidRDefault="00855F26">
      <w:pPr>
        <w:pStyle w:val="a1"/>
        <w:numPr>
          <w:ilvl w:val="0"/>
          <w:numId w:val="0"/>
        </w:numPr>
        <w:outlineLvl w:val="9"/>
        <w:rPr>
          <w:rFonts w:ascii="Times New Roman"/>
          <w:kern w:val="2"/>
          <w:sz w:val="24"/>
        </w:rPr>
      </w:pPr>
    </w:p>
    <w:p w14:paraId="71E714A5" w14:textId="77777777" w:rsidR="00855F26" w:rsidRDefault="00000000">
      <w:pPr>
        <w:pStyle w:val="a1"/>
        <w:snapToGrid w:val="0"/>
        <w:spacing w:before="0" w:after="0" w:line="400" w:lineRule="atLeast"/>
        <w:outlineLvl w:val="2"/>
        <w:rPr>
          <w:sz w:val="24"/>
          <w:szCs w:val="24"/>
        </w:rPr>
      </w:pPr>
      <w:bookmarkStart w:id="203" w:name="_Toc6409"/>
      <w:r>
        <w:rPr>
          <w:rFonts w:hint="eastAsia"/>
          <w:sz w:val="24"/>
          <w:szCs w:val="24"/>
        </w:rPr>
        <w:t>会展建筑泛光照明功率密度限值应符合表10.3.5的规定。</w:t>
      </w:r>
      <w:bookmarkEnd w:id="203"/>
    </w:p>
    <w:p w14:paraId="490FFB4C" w14:textId="77777777" w:rsidR="00855F26" w:rsidRDefault="00000000">
      <w:pPr>
        <w:pStyle w:val="aff9"/>
        <w:ind w:firstLineChars="0" w:firstLine="0"/>
        <w:jc w:val="center"/>
        <w:rPr>
          <w:rFonts w:ascii="Times New Roman"/>
          <w:b/>
          <w:bCs/>
          <w:sz w:val="21"/>
          <w:szCs w:val="21"/>
        </w:rPr>
      </w:pPr>
      <w:r>
        <w:rPr>
          <w:rFonts w:ascii="Times New Roman"/>
          <w:b/>
          <w:bCs/>
          <w:sz w:val="21"/>
          <w:szCs w:val="21"/>
        </w:rPr>
        <w:t>表</w:t>
      </w:r>
      <w:r>
        <w:rPr>
          <w:rFonts w:ascii="Times New Roman"/>
          <w:b/>
          <w:bCs/>
          <w:sz w:val="21"/>
          <w:szCs w:val="21"/>
        </w:rPr>
        <w:t xml:space="preserve">10.3.5 </w:t>
      </w:r>
      <w:r>
        <w:rPr>
          <w:rFonts w:ascii="Times New Roman"/>
          <w:b/>
          <w:bCs/>
          <w:sz w:val="21"/>
          <w:szCs w:val="21"/>
        </w:rPr>
        <w:t>会展建筑泛光照明功率密度限值</w:t>
      </w:r>
    </w:p>
    <w:tbl>
      <w:tblPr>
        <w:tblW w:w="4729"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183"/>
        <w:gridCol w:w="894"/>
        <w:gridCol w:w="1117"/>
        <w:gridCol w:w="516"/>
        <w:gridCol w:w="703"/>
        <w:gridCol w:w="516"/>
        <w:gridCol w:w="703"/>
        <w:gridCol w:w="506"/>
        <w:gridCol w:w="703"/>
      </w:tblGrid>
      <w:tr w:rsidR="00855F26" w14:paraId="43B210C9" w14:textId="77777777">
        <w:trPr>
          <w:jc w:val="center"/>
        </w:trPr>
        <w:tc>
          <w:tcPr>
            <w:tcW w:w="3344" w:type="dxa"/>
            <w:gridSpan w:val="2"/>
            <w:tcBorders>
              <w:top w:val="outset" w:sz="6" w:space="0" w:color="000000"/>
              <w:left w:val="outset" w:sz="6" w:space="0" w:color="000000"/>
              <w:bottom w:val="outset" w:sz="6" w:space="0" w:color="000000"/>
              <w:right w:val="outset" w:sz="6" w:space="0" w:color="000000"/>
            </w:tcBorders>
            <w:vAlign w:val="center"/>
          </w:tcPr>
          <w:p w14:paraId="0528681B" w14:textId="77777777" w:rsidR="00855F26" w:rsidRDefault="00000000">
            <w:pPr>
              <w:widowControl/>
              <w:jc w:val="center"/>
              <w:rPr>
                <w:rFonts w:hAnsi="Georgia"/>
                <w:sz w:val="36"/>
                <w:szCs w:val="28"/>
              </w:rPr>
            </w:pPr>
            <w:r>
              <w:rPr>
                <w:rFonts w:ascii="Georgia" w:hAnsi="宋体" w:cs="宋体"/>
                <w:kern w:val="0"/>
                <w:sz w:val="20"/>
                <w:szCs w:val="20"/>
              </w:rPr>
              <w:t>建筑物饰面材料</w:t>
            </w:r>
          </w:p>
        </w:tc>
        <w:tc>
          <w:tcPr>
            <w:tcW w:w="1205" w:type="dxa"/>
            <w:vMerge w:val="restart"/>
            <w:tcBorders>
              <w:top w:val="outset" w:sz="6" w:space="0" w:color="000000"/>
              <w:left w:val="outset" w:sz="6" w:space="0" w:color="000000"/>
              <w:bottom w:val="outset" w:sz="6" w:space="0" w:color="000000"/>
              <w:right w:val="outset" w:sz="6" w:space="0" w:color="000000"/>
            </w:tcBorders>
            <w:vAlign w:val="center"/>
          </w:tcPr>
          <w:p w14:paraId="7A2E90F2" w14:textId="77777777" w:rsidR="00855F26" w:rsidRDefault="00000000">
            <w:pPr>
              <w:widowControl/>
              <w:jc w:val="center"/>
              <w:rPr>
                <w:rFonts w:ascii="Georgia" w:hAnsi="Georgia" w:cs="宋体"/>
                <w:kern w:val="0"/>
                <w:sz w:val="20"/>
                <w:szCs w:val="20"/>
              </w:rPr>
            </w:pPr>
            <w:r>
              <w:rPr>
                <w:rFonts w:ascii="Georgia" w:hAnsi="宋体" w:cs="宋体"/>
                <w:kern w:val="0"/>
                <w:sz w:val="20"/>
                <w:szCs w:val="20"/>
              </w:rPr>
              <w:t>城市规模</w:t>
            </w:r>
          </w:p>
        </w:tc>
        <w:tc>
          <w:tcPr>
            <w:tcW w:w="1101" w:type="dxa"/>
            <w:gridSpan w:val="2"/>
            <w:tcBorders>
              <w:top w:val="outset" w:sz="6" w:space="0" w:color="000000"/>
              <w:left w:val="outset" w:sz="6" w:space="0" w:color="000000"/>
              <w:bottom w:val="outset" w:sz="6" w:space="0" w:color="000000"/>
              <w:right w:val="outset" w:sz="6" w:space="0" w:color="000000"/>
            </w:tcBorders>
            <w:vAlign w:val="center"/>
          </w:tcPr>
          <w:p w14:paraId="677B9C82" w14:textId="77777777" w:rsidR="00855F26" w:rsidRDefault="00000000">
            <w:pPr>
              <w:widowControl/>
              <w:jc w:val="center"/>
              <w:rPr>
                <w:rFonts w:ascii="Georgia" w:hAnsi="Georgia" w:cs="宋体"/>
                <w:kern w:val="0"/>
                <w:sz w:val="20"/>
                <w:szCs w:val="20"/>
              </w:rPr>
            </w:pPr>
            <w:r>
              <w:rPr>
                <w:rFonts w:ascii="Georgia" w:hAnsi="Georgia" w:cs="宋体"/>
                <w:kern w:val="0"/>
                <w:sz w:val="20"/>
                <w:szCs w:val="20"/>
              </w:rPr>
              <w:t>E2</w:t>
            </w:r>
            <w:r>
              <w:rPr>
                <w:rFonts w:ascii="Georgia" w:hAnsi="宋体" w:cs="宋体"/>
                <w:kern w:val="0"/>
                <w:sz w:val="20"/>
                <w:szCs w:val="20"/>
              </w:rPr>
              <w:t>区</w:t>
            </w:r>
          </w:p>
        </w:tc>
        <w:tc>
          <w:tcPr>
            <w:tcW w:w="1101" w:type="dxa"/>
            <w:gridSpan w:val="2"/>
            <w:tcBorders>
              <w:top w:val="outset" w:sz="6" w:space="0" w:color="000000"/>
              <w:left w:val="outset" w:sz="6" w:space="0" w:color="000000"/>
              <w:bottom w:val="outset" w:sz="6" w:space="0" w:color="000000"/>
              <w:right w:val="outset" w:sz="6" w:space="0" w:color="000000"/>
            </w:tcBorders>
            <w:vAlign w:val="center"/>
          </w:tcPr>
          <w:p w14:paraId="0C30062A" w14:textId="77777777" w:rsidR="00855F26" w:rsidRDefault="00000000">
            <w:pPr>
              <w:widowControl/>
              <w:jc w:val="center"/>
              <w:rPr>
                <w:rFonts w:ascii="Georgia" w:hAnsi="Georgia" w:cs="宋体"/>
                <w:kern w:val="0"/>
                <w:sz w:val="20"/>
                <w:szCs w:val="20"/>
              </w:rPr>
            </w:pPr>
            <w:r>
              <w:rPr>
                <w:rFonts w:ascii="Georgia" w:hAnsi="Georgia" w:cs="宋体"/>
                <w:kern w:val="0"/>
                <w:sz w:val="20"/>
                <w:szCs w:val="20"/>
              </w:rPr>
              <w:t>E3</w:t>
            </w:r>
            <w:r>
              <w:rPr>
                <w:rFonts w:ascii="Georgia" w:hAnsi="宋体" w:cs="宋体"/>
                <w:kern w:val="0"/>
                <w:sz w:val="20"/>
                <w:szCs w:val="20"/>
              </w:rPr>
              <w:t>区</w:t>
            </w:r>
          </w:p>
        </w:tc>
        <w:tc>
          <w:tcPr>
            <w:tcW w:w="1090" w:type="dxa"/>
            <w:gridSpan w:val="2"/>
            <w:tcBorders>
              <w:top w:val="outset" w:sz="6" w:space="0" w:color="000000"/>
              <w:left w:val="outset" w:sz="6" w:space="0" w:color="000000"/>
              <w:bottom w:val="outset" w:sz="6" w:space="0" w:color="000000"/>
              <w:right w:val="outset" w:sz="6" w:space="0" w:color="000000"/>
            </w:tcBorders>
          </w:tcPr>
          <w:p w14:paraId="2969320E" w14:textId="77777777" w:rsidR="00855F26" w:rsidRDefault="00000000">
            <w:pPr>
              <w:widowControl/>
              <w:jc w:val="center"/>
              <w:rPr>
                <w:rFonts w:ascii="Georgia" w:hAnsi="Georgia" w:cs="宋体"/>
                <w:kern w:val="0"/>
                <w:sz w:val="20"/>
                <w:szCs w:val="20"/>
              </w:rPr>
            </w:pPr>
            <w:r>
              <w:rPr>
                <w:rFonts w:ascii="Georgia" w:hAnsi="Georgia" w:cs="宋体"/>
                <w:kern w:val="0"/>
                <w:sz w:val="20"/>
                <w:szCs w:val="20"/>
              </w:rPr>
              <w:t>E4</w:t>
            </w:r>
            <w:r>
              <w:rPr>
                <w:rFonts w:ascii="Georgia" w:hAnsi="宋体" w:cs="宋体"/>
                <w:kern w:val="0"/>
                <w:sz w:val="20"/>
                <w:szCs w:val="20"/>
              </w:rPr>
              <w:t>区</w:t>
            </w:r>
          </w:p>
        </w:tc>
      </w:tr>
      <w:tr w:rsidR="00855F26" w14:paraId="1AB36BEB" w14:textId="77777777">
        <w:trPr>
          <w:jc w:val="center"/>
        </w:trPr>
        <w:tc>
          <w:tcPr>
            <w:tcW w:w="2397" w:type="dxa"/>
            <w:tcBorders>
              <w:top w:val="outset" w:sz="6" w:space="0" w:color="000000"/>
              <w:left w:val="outset" w:sz="6" w:space="0" w:color="000000"/>
              <w:bottom w:val="outset" w:sz="6" w:space="0" w:color="000000"/>
              <w:right w:val="outset" w:sz="6" w:space="0" w:color="000000"/>
            </w:tcBorders>
            <w:vAlign w:val="center"/>
          </w:tcPr>
          <w:p w14:paraId="213AD6B9" w14:textId="77777777" w:rsidR="00855F26" w:rsidRDefault="00000000">
            <w:pPr>
              <w:widowControl/>
              <w:jc w:val="center"/>
              <w:rPr>
                <w:rFonts w:ascii="Georgia" w:hAnsi="Georgia" w:cs="宋体"/>
                <w:kern w:val="0"/>
                <w:sz w:val="20"/>
                <w:szCs w:val="20"/>
              </w:rPr>
            </w:pPr>
            <w:r>
              <w:rPr>
                <w:rFonts w:ascii="Georgia" w:hAnsi="宋体" w:cs="宋体"/>
                <w:kern w:val="0"/>
                <w:sz w:val="20"/>
                <w:szCs w:val="20"/>
              </w:rPr>
              <w:t>名</w:t>
            </w:r>
            <w:r>
              <w:rPr>
                <w:rFonts w:ascii="Georgia" w:hAnsi="Georgia" w:cs="宋体"/>
                <w:kern w:val="0"/>
                <w:sz w:val="20"/>
                <w:szCs w:val="20"/>
              </w:rPr>
              <w:t xml:space="preserve"> </w:t>
            </w:r>
            <w:r>
              <w:rPr>
                <w:rFonts w:ascii="Georgia" w:hAnsi="宋体" w:cs="宋体"/>
                <w:kern w:val="0"/>
                <w:sz w:val="20"/>
                <w:szCs w:val="20"/>
              </w:rPr>
              <w:t>称</w:t>
            </w:r>
          </w:p>
        </w:tc>
        <w:tc>
          <w:tcPr>
            <w:tcW w:w="947" w:type="dxa"/>
            <w:tcBorders>
              <w:top w:val="outset" w:sz="6" w:space="0" w:color="000000"/>
              <w:left w:val="outset" w:sz="6" w:space="0" w:color="000000"/>
              <w:bottom w:val="outset" w:sz="6" w:space="0" w:color="000000"/>
              <w:right w:val="outset" w:sz="6" w:space="0" w:color="000000"/>
            </w:tcBorders>
            <w:vAlign w:val="center"/>
          </w:tcPr>
          <w:p w14:paraId="694C39AB" w14:textId="77777777" w:rsidR="00855F26" w:rsidRDefault="00000000">
            <w:pPr>
              <w:widowControl/>
              <w:jc w:val="center"/>
              <w:rPr>
                <w:kern w:val="0"/>
                <w:sz w:val="20"/>
                <w:szCs w:val="20"/>
              </w:rPr>
            </w:pPr>
            <w:r>
              <w:rPr>
                <w:kern w:val="0"/>
                <w:sz w:val="20"/>
                <w:szCs w:val="20"/>
              </w:rPr>
              <w:t>反射比</w:t>
            </w:r>
            <w:r>
              <w:rPr>
                <w:kern w:val="0"/>
                <w:sz w:val="20"/>
                <w:szCs w:val="20"/>
              </w:rPr>
              <w:t xml:space="preserve"> ρ</w:t>
            </w:r>
          </w:p>
        </w:tc>
        <w:tc>
          <w:tcPr>
            <w:tcW w:w="1205" w:type="dxa"/>
            <w:vMerge/>
            <w:tcBorders>
              <w:top w:val="outset" w:sz="6" w:space="0" w:color="000000"/>
              <w:left w:val="outset" w:sz="6" w:space="0" w:color="000000"/>
              <w:bottom w:val="outset" w:sz="6" w:space="0" w:color="000000"/>
              <w:right w:val="outset" w:sz="6" w:space="0" w:color="000000"/>
            </w:tcBorders>
            <w:vAlign w:val="center"/>
          </w:tcPr>
          <w:p w14:paraId="2C4D3362" w14:textId="77777777" w:rsidR="00855F26" w:rsidRDefault="00855F26">
            <w:pPr>
              <w:widowControl/>
              <w:jc w:val="left"/>
              <w:rPr>
                <w:rFonts w:ascii="Georgia" w:hAnsi="Georgia" w:cs="宋体"/>
                <w:kern w:val="0"/>
                <w:sz w:val="20"/>
                <w:szCs w:val="20"/>
              </w:rPr>
            </w:pPr>
          </w:p>
        </w:tc>
        <w:tc>
          <w:tcPr>
            <w:tcW w:w="540" w:type="dxa"/>
            <w:tcBorders>
              <w:top w:val="outset" w:sz="6" w:space="0" w:color="000000"/>
              <w:left w:val="outset" w:sz="6" w:space="0" w:color="000000"/>
              <w:bottom w:val="outset" w:sz="6" w:space="0" w:color="000000"/>
              <w:right w:val="outset" w:sz="6" w:space="0" w:color="000000"/>
            </w:tcBorders>
            <w:vAlign w:val="center"/>
          </w:tcPr>
          <w:p w14:paraId="28B8FD69" w14:textId="77777777" w:rsidR="00855F26" w:rsidRDefault="00000000">
            <w:pPr>
              <w:widowControl/>
              <w:spacing w:line="240" w:lineRule="exact"/>
              <w:jc w:val="left"/>
              <w:rPr>
                <w:rFonts w:ascii="Georgia" w:hAnsi="宋体" w:cs="宋体"/>
                <w:kern w:val="0"/>
                <w:sz w:val="20"/>
                <w:szCs w:val="20"/>
              </w:rPr>
            </w:pPr>
            <w:r>
              <w:rPr>
                <w:rFonts w:ascii="Georgia" w:hAnsi="宋体" w:cs="宋体"/>
                <w:kern w:val="0"/>
                <w:sz w:val="20"/>
                <w:szCs w:val="20"/>
              </w:rPr>
              <w:t>对应</w:t>
            </w:r>
          </w:p>
          <w:p w14:paraId="5BDE7192" w14:textId="77777777" w:rsidR="00855F26" w:rsidRDefault="00000000">
            <w:pPr>
              <w:widowControl/>
              <w:spacing w:line="240" w:lineRule="exact"/>
              <w:jc w:val="left"/>
              <w:rPr>
                <w:rFonts w:ascii="Georgia" w:hAnsi="宋体" w:cs="宋体"/>
                <w:kern w:val="0"/>
                <w:sz w:val="20"/>
                <w:szCs w:val="20"/>
              </w:rPr>
            </w:pPr>
            <w:r>
              <w:rPr>
                <w:rFonts w:ascii="Georgia" w:hAnsi="宋体" w:cs="宋体"/>
                <w:kern w:val="0"/>
                <w:sz w:val="20"/>
                <w:szCs w:val="20"/>
              </w:rPr>
              <w:t>照度</w:t>
            </w:r>
          </w:p>
          <w:p w14:paraId="7FB7D25D" w14:textId="77777777" w:rsidR="00855F26" w:rsidRDefault="00000000">
            <w:pPr>
              <w:widowControl/>
              <w:spacing w:line="240" w:lineRule="exact"/>
              <w:jc w:val="left"/>
              <w:rPr>
                <w:rFonts w:ascii="Georgia" w:hAnsi="Georgia" w:cs="宋体"/>
                <w:kern w:val="0"/>
                <w:sz w:val="20"/>
                <w:szCs w:val="20"/>
              </w:rPr>
            </w:pPr>
            <w:r>
              <w:rPr>
                <w:rFonts w:ascii="Georgia" w:hAnsi="Georgia" w:cs="宋体"/>
                <w:kern w:val="0"/>
                <w:sz w:val="20"/>
                <w:szCs w:val="20"/>
              </w:rPr>
              <w:t>(lx)</w:t>
            </w:r>
          </w:p>
        </w:tc>
        <w:tc>
          <w:tcPr>
            <w:tcW w:w="561" w:type="dxa"/>
            <w:tcBorders>
              <w:top w:val="outset" w:sz="6" w:space="0" w:color="000000"/>
              <w:left w:val="outset" w:sz="6" w:space="0" w:color="000000"/>
              <w:bottom w:val="outset" w:sz="6" w:space="0" w:color="000000"/>
              <w:right w:val="outset" w:sz="6" w:space="0" w:color="000000"/>
            </w:tcBorders>
            <w:vAlign w:val="center"/>
          </w:tcPr>
          <w:p w14:paraId="4A0E424E" w14:textId="77777777" w:rsidR="00855F26" w:rsidRDefault="00000000">
            <w:pPr>
              <w:widowControl/>
              <w:spacing w:line="240" w:lineRule="exact"/>
              <w:jc w:val="left"/>
              <w:rPr>
                <w:rFonts w:ascii="Georgia" w:hAnsi="宋体" w:cs="宋体"/>
                <w:kern w:val="0"/>
                <w:sz w:val="20"/>
                <w:szCs w:val="20"/>
              </w:rPr>
            </w:pPr>
            <w:r>
              <w:rPr>
                <w:rFonts w:ascii="Georgia" w:hAnsi="宋体" w:cs="宋体"/>
                <w:kern w:val="0"/>
                <w:sz w:val="20"/>
                <w:szCs w:val="20"/>
              </w:rPr>
              <w:t>功率</w:t>
            </w:r>
          </w:p>
          <w:p w14:paraId="20128261" w14:textId="77777777" w:rsidR="00855F26" w:rsidRDefault="00000000">
            <w:pPr>
              <w:widowControl/>
              <w:spacing w:line="240" w:lineRule="exact"/>
              <w:jc w:val="left"/>
              <w:rPr>
                <w:rFonts w:ascii="Georgia" w:hAnsi="宋体" w:cs="宋体"/>
                <w:kern w:val="0"/>
                <w:sz w:val="20"/>
                <w:szCs w:val="20"/>
              </w:rPr>
            </w:pPr>
            <w:r>
              <w:rPr>
                <w:rFonts w:ascii="Georgia" w:hAnsi="宋体" w:cs="宋体"/>
                <w:kern w:val="0"/>
                <w:sz w:val="20"/>
                <w:szCs w:val="20"/>
              </w:rPr>
              <w:t>密度</w:t>
            </w:r>
          </w:p>
          <w:p w14:paraId="01208721" w14:textId="77777777" w:rsidR="00855F26" w:rsidRDefault="00000000">
            <w:pPr>
              <w:widowControl/>
              <w:spacing w:line="240" w:lineRule="exact"/>
              <w:jc w:val="left"/>
              <w:rPr>
                <w:rFonts w:ascii="Georgia" w:hAnsi="Georgia" w:cs="宋体"/>
                <w:kern w:val="0"/>
                <w:sz w:val="20"/>
                <w:szCs w:val="20"/>
              </w:rPr>
            </w:pPr>
            <w:r>
              <w:rPr>
                <w:rFonts w:ascii="Georgia" w:hAnsi="Georgia" w:cs="宋体"/>
                <w:kern w:val="0"/>
                <w:sz w:val="20"/>
                <w:szCs w:val="20"/>
              </w:rPr>
              <w:t>(W/m</w:t>
            </w:r>
            <w:r>
              <w:rPr>
                <w:rFonts w:ascii="Georgia" w:hAnsi="Georgia" w:cs="宋体"/>
                <w:kern w:val="0"/>
                <w:sz w:val="20"/>
                <w:szCs w:val="20"/>
                <w:vertAlign w:val="superscript"/>
              </w:rPr>
              <w:t>2</w:t>
            </w:r>
            <w:r>
              <w:rPr>
                <w:rFonts w:ascii="Georgia" w:hAnsi="Georgia" w:cs="宋体"/>
                <w:kern w:val="0"/>
                <w:sz w:val="20"/>
                <w:szCs w:val="20"/>
              </w:rPr>
              <w:t>)</w:t>
            </w:r>
          </w:p>
        </w:tc>
        <w:tc>
          <w:tcPr>
            <w:tcW w:w="540" w:type="dxa"/>
            <w:tcBorders>
              <w:top w:val="outset" w:sz="6" w:space="0" w:color="000000"/>
              <w:left w:val="outset" w:sz="6" w:space="0" w:color="000000"/>
              <w:bottom w:val="outset" w:sz="6" w:space="0" w:color="000000"/>
              <w:right w:val="outset" w:sz="6" w:space="0" w:color="000000"/>
            </w:tcBorders>
            <w:vAlign w:val="center"/>
          </w:tcPr>
          <w:p w14:paraId="57EC9FD4" w14:textId="77777777" w:rsidR="00855F26" w:rsidRDefault="00000000">
            <w:pPr>
              <w:widowControl/>
              <w:spacing w:line="240" w:lineRule="exact"/>
              <w:jc w:val="left"/>
              <w:rPr>
                <w:rFonts w:ascii="Georgia" w:hAnsi="宋体" w:cs="宋体"/>
                <w:kern w:val="0"/>
                <w:sz w:val="20"/>
                <w:szCs w:val="20"/>
              </w:rPr>
            </w:pPr>
            <w:r>
              <w:rPr>
                <w:rFonts w:ascii="Georgia" w:hAnsi="宋体" w:cs="宋体"/>
                <w:kern w:val="0"/>
                <w:sz w:val="20"/>
                <w:szCs w:val="20"/>
              </w:rPr>
              <w:t>对应</w:t>
            </w:r>
          </w:p>
          <w:p w14:paraId="2BBC739E" w14:textId="77777777" w:rsidR="00855F26" w:rsidRDefault="00000000">
            <w:pPr>
              <w:widowControl/>
              <w:spacing w:line="240" w:lineRule="exact"/>
              <w:jc w:val="left"/>
              <w:rPr>
                <w:rFonts w:ascii="Georgia" w:hAnsi="宋体" w:cs="宋体"/>
                <w:kern w:val="0"/>
                <w:sz w:val="20"/>
                <w:szCs w:val="20"/>
              </w:rPr>
            </w:pPr>
            <w:r>
              <w:rPr>
                <w:rFonts w:ascii="Georgia" w:hAnsi="宋体" w:cs="宋体"/>
                <w:kern w:val="0"/>
                <w:sz w:val="20"/>
                <w:szCs w:val="20"/>
              </w:rPr>
              <w:t>照度</w:t>
            </w:r>
          </w:p>
          <w:p w14:paraId="77AC2D0B" w14:textId="77777777" w:rsidR="00855F26" w:rsidRDefault="00000000">
            <w:pPr>
              <w:widowControl/>
              <w:spacing w:line="240" w:lineRule="exact"/>
              <w:jc w:val="left"/>
              <w:rPr>
                <w:rFonts w:ascii="Georgia" w:hAnsi="Georgia" w:cs="宋体"/>
                <w:kern w:val="0"/>
                <w:sz w:val="20"/>
                <w:szCs w:val="20"/>
              </w:rPr>
            </w:pPr>
            <w:r>
              <w:rPr>
                <w:rFonts w:ascii="Georgia" w:hAnsi="Georgia" w:cs="宋体"/>
                <w:kern w:val="0"/>
                <w:sz w:val="20"/>
                <w:szCs w:val="20"/>
              </w:rPr>
              <w:t>(lx)</w:t>
            </w:r>
          </w:p>
        </w:tc>
        <w:tc>
          <w:tcPr>
            <w:tcW w:w="561" w:type="dxa"/>
            <w:tcBorders>
              <w:top w:val="outset" w:sz="6" w:space="0" w:color="000000"/>
              <w:left w:val="outset" w:sz="6" w:space="0" w:color="000000"/>
              <w:bottom w:val="outset" w:sz="6" w:space="0" w:color="000000"/>
              <w:right w:val="outset" w:sz="6" w:space="0" w:color="000000"/>
            </w:tcBorders>
            <w:vAlign w:val="center"/>
          </w:tcPr>
          <w:p w14:paraId="2348E520" w14:textId="77777777" w:rsidR="00855F26" w:rsidRDefault="00000000">
            <w:pPr>
              <w:widowControl/>
              <w:spacing w:line="240" w:lineRule="exact"/>
              <w:jc w:val="left"/>
              <w:rPr>
                <w:rFonts w:ascii="Georgia" w:hAnsi="宋体" w:cs="宋体"/>
                <w:kern w:val="0"/>
                <w:sz w:val="20"/>
                <w:szCs w:val="20"/>
              </w:rPr>
            </w:pPr>
            <w:r>
              <w:rPr>
                <w:rFonts w:ascii="Georgia" w:hAnsi="宋体" w:cs="宋体"/>
                <w:kern w:val="0"/>
                <w:sz w:val="20"/>
                <w:szCs w:val="20"/>
              </w:rPr>
              <w:t>功率</w:t>
            </w:r>
          </w:p>
          <w:p w14:paraId="3E8AC648" w14:textId="77777777" w:rsidR="00855F26" w:rsidRDefault="00000000">
            <w:pPr>
              <w:widowControl/>
              <w:spacing w:line="240" w:lineRule="exact"/>
              <w:jc w:val="left"/>
              <w:rPr>
                <w:rFonts w:ascii="Georgia" w:hAnsi="宋体" w:cs="宋体"/>
                <w:kern w:val="0"/>
                <w:sz w:val="20"/>
                <w:szCs w:val="20"/>
              </w:rPr>
            </w:pPr>
            <w:r>
              <w:rPr>
                <w:rFonts w:ascii="Georgia" w:hAnsi="宋体" w:cs="宋体"/>
                <w:kern w:val="0"/>
                <w:sz w:val="20"/>
                <w:szCs w:val="20"/>
              </w:rPr>
              <w:t>密度</w:t>
            </w:r>
          </w:p>
          <w:p w14:paraId="6CE580D6" w14:textId="77777777" w:rsidR="00855F26" w:rsidRDefault="00000000">
            <w:pPr>
              <w:widowControl/>
              <w:spacing w:line="240" w:lineRule="exact"/>
              <w:jc w:val="left"/>
              <w:rPr>
                <w:rFonts w:ascii="Georgia" w:hAnsi="Georgia" w:cs="宋体"/>
                <w:kern w:val="0"/>
                <w:sz w:val="20"/>
                <w:szCs w:val="20"/>
              </w:rPr>
            </w:pPr>
            <w:r>
              <w:rPr>
                <w:rFonts w:ascii="Georgia" w:hAnsi="Georgia" w:cs="宋体"/>
                <w:kern w:val="0"/>
                <w:sz w:val="20"/>
                <w:szCs w:val="20"/>
              </w:rPr>
              <w:t>(W/m</w:t>
            </w:r>
            <w:r>
              <w:rPr>
                <w:rFonts w:ascii="Georgia" w:hAnsi="Georgia" w:cs="宋体"/>
                <w:kern w:val="0"/>
                <w:sz w:val="20"/>
                <w:szCs w:val="20"/>
                <w:vertAlign w:val="superscript"/>
              </w:rPr>
              <w:t>2</w:t>
            </w:r>
            <w:r>
              <w:rPr>
                <w:rFonts w:ascii="Georgia" w:hAnsi="Georgia" w:cs="宋体"/>
                <w:kern w:val="0"/>
                <w:sz w:val="20"/>
                <w:szCs w:val="20"/>
              </w:rPr>
              <w:t>)</w:t>
            </w:r>
          </w:p>
        </w:tc>
        <w:tc>
          <w:tcPr>
            <w:tcW w:w="529" w:type="dxa"/>
            <w:tcBorders>
              <w:top w:val="outset" w:sz="6" w:space="0" w:color="000000"/>
              <w:left w:val="outset" w:sz="6" w:space="0" w:color="000000"/>
              <w:bottom w:val="outset" w:sz="6" w:space="0" w:color="000000"/>
              <w:right w:val="outset" w:sz="6" w:space="0" w:color="000000"/>
            </w:tcBorders>
            <w:vAlign w:val="center"/>
          </w:tcPr>
          <w:p w14:paraId="3B8C72ED" w14:textId="77777777" w:rsidR="00855F26" w:rsidRDefault="00000000">
            <w:pPr>
              <w:widowControl/>
              <w:spacing w:line="240" w:lineRule="exact"/>
              <w:jc w:val="left"/>
              <w:rPr>
                <w:rFonts w:ascii="Georgia" w:hAnsi="宋体" w:cs="宋体"/>
                <w:kern w:val="0"/>
                <w:sz w:val="20"/>
                <w:szCs w:val="20"/>
              </w:rPr>
            </w:pPr>
            <w:r>
              <w:rPr>
                <w:rFonts w:ascii="Georgia" w:hAnsi="宋体" w:cs="宋体"/>
                <w:kern w:val="0"/>
                <w:sz w:val="20"/>
                <w:szCs w:val="20"/>
              </w:rPr>
              <w:t>对应</w:t>
            </w:r>
          </w:p>
          <w:p w14:paraId="1621B834" w14:textId="77777777" w:rsidR="00855F26" w:rsidRDefault="00000000">
            <w:pPr>
              <w:widowControl/>
              <w:spacing w:line="240" w:lineRule="exact"/>
              <w:jc w:val="left"/>
              <w:rPr>
                <w:rFonts w:ascii="Georgia" w:hAnsi="宋体" w:cs="宋体"/>
                <w:kern w:val="0"/>
                <w:sz w:val="20"/>
                <w:szCs w:val="20"/>
              </w:rPr>
            </w:pPr>
            <w:r>
              <w:rPr>
                <w:rFonts w:ascii="Georgia" w:hAnsi="宋体" w:cs="宋体"/>
                <w:kern w:val="0"/>
                <w:sz w:val="20"/>
                <w:szCs w:val="20"/>
              </w:rPr>
              <w:t>照度</w:t>
            </w:r>
          </w:p>
          <w:p w14:paraId="26A46F05" w14:textId="77777777" w:rsidR="00855F26" w:rsidRDefault="00000000">
            <w:pPr>
              <w:widowControl/>
              <w:spacing w:line="240" w:lineRule="exact"/>
              <w:jc w:val="left"/>
              <w:rPr>
                <w:rFonts w:ascii="Georgia" w:hAnsi="Georgia" w:cs="宋体"/>
                <w:kern w:val="0"/>
                <w:sz w:val="20"/>
                <w:szCs w:val="20"/>
              </w:rPr>
            </w:pPr>
            <w:r>
              <w:rPr>
                <w:rFonts w:ascii="Georgia" w:hAnsi="Georgia" w:cs="宋体"/>
                <w:kern w:val="0"/>
                <w:sz w:val="20"/>
                <w:szCs w:val="20"/>
              </w:rPr>
              <w:t>(lx)</w:t>
            </w:r>
          </w:p>
        </w:tc>
        <w:tc>
          <w:tcPr>
            <w:tcW w:w="561" w:type="dxa"/>
            <w:tcBorders>
              <w:top w:val="outset" w:sz="6" w:space="0" w:color="000000"/>
              <w:left w:val="outset" w:sz="6" w:space="0" w:color="000000"/>
              <w:bottom w:val="outset" w:sz="6" w:space="0" w:color="000000"/>
              <w:right w:val="outset" w:sz="6" w:space="0" w:color="000000"/>
            </w:tcBorders>
            <w:vAlign w:val="center"/>
          </w:tcPr>
          <w:p w14:paraId="0D43DB47" w14:textId="77777777" w:rsidR="00855F26" w:rsidRDefault="00000000">
            <w:pPr>
              <w:widowControl/>
              <w:spacing w:line="240" w:lineRule="exact"/>
              <w:jc w:val="left"/>
              <w:rPr>
                <w:rFonts w:ascii="Georgia" w:hAnsi="宋体" w:cs="宋体"/>
                <w:kern w:val="0"/>
                <w:sz w:val="20"/>
                <w:szCs w:val="20"/>
              </w:rPr>
            </w:pPr>
            <w:r>
              <w:rPr>
                <w:rFonts w:ascii="Georgia" w:hAnsi="宋体" w:cs="宋体"/>
                <w:kern w:val="0"/>
                <w:sz w:val="20"/>
                <w:szCs w:val="20"/>
              </w:rPr>
              <w:t>功率</w:t>
            </w:r>
          </w:p>
          <w:p w14:paraId="7F3FD8B4" w14:textId="77777777" w:rsidR="00855F26" w:rsidRDefault="00000000">
            <w:pPr>
              <w:widowControl/>
              <w:spacing w:line="240" w:lineRule="exact"/>
              <w:jc w:val="left"/>
              <w:rPr>
                <w:rFonts w:ascii="Georgia" w:hAnsi="宋体" w:cs="宋体"/>
                <w:kern w:val="0"/>
                <w:sz w:val="20"/>
                <w:szCs w:val="20"/>
              </w:rPr>
            </w:pPr>
            <w:r>
              <w:rPr>
                <w:rFonts w:ascii="Georgia" w:hAnsi="宋体" w:cs="宋体"/>
                <w:kern w:val="0"/>
                <w:sz w:val="20"/>
                <w:szCs w:val="20"/>
              </w:rPr>
              <w:t>密度</w:t>
            </w:r>
          </w:p>
          <w:p w14:paraId="4F696E25" w14:textId="77777777" w:rsidR="00855F26" w:rsidRDefault="00000000">
            <w:pPr>
              <w:widowControl/>
              <w:spacing w:line="240" w:lineRule="exact"/>
              <w:jc w:val="left"/>
              <w:rPr>
                <w:rFonts w:ascii="Georgia" w:hAnsi="Georgia" w:cs="宋体"/>
                <w:kern w:val="0"/>
                <w:sz w:val="20"/>
                <w:szCs w:val="20"/>
              </w:rPr>
            </w:pPr>
            <w:r>
              <w:rPr>
                <w:rFonts w:ascii="Georgia" w:hAnsi="Georgia" w:cs="宋体"/>
                <w:kern w:val="0"/>
                <w:sz w:val="20"/>
                <w:szCs w:val="20"/>
              </w:rPr>
              <w:t>(W/m</w:t>
            </w:r>
            <w:r>
              <w:rPr>
                <w:rFonts w:ascii="Georgia" w:hAnsi="Georgia" w:cs="宋体"/>
                <w:kern w:val="0"/>
                <w:sz w:val="20"/>
                <w:szCs w:val="20"/>
                <w:vertAlign w:val="superscript"/>
              </w:rPr>
              <w:t>2</w:t>
            </w:r>
            <w:r>
              <w:rPr>
                <w:rFonts w:ascii="Georgia" w:hAnsi="Georgia" w:cs="宋体"/>
                <w:kern w:val="0"/>
                <w:sz w:val="20"/>
                <w:szCs w:val="20"/>
              </w:rPr>
              <w:t>)</w:t>
            </w:r>
          </w:p>
        </w:tc>
      </w:tr>
      <w:tr w:rsidR="00855F26" w14:paraId="14FC758C" w14:textId="77777777">
        <w:trPr>
          <w:jc w:val="center"/>
        </w:trPr>
        <w:tc>
          <w:tcPr>
            <w:tcW w:w="2397" w:type="dxa"/>
            <w:vMerge w:val="restart"/>
            <w:tcBorders>
              <w:top w:val="outset" w:sz="6" w:space="0" w:color="000000"/>
              <w:left w:val="outset" w:sz="6" w:space="0" w:color="000000"/>
              <w:bottom w:val="outset" w:sz="6" w:space="0" w:color="000000"/>
              <w:right w:val="outset" w:sz="6" w:space="0" w:color="000000"/>
            </w:tcBorders>
            <w:tcMar>
              <w:top w:w="0" w:type="dxa"/>
              <w:left w:w="61" w:type="dxa"/>
              <w:bottom w:w="0" w:type="dxa"/>
              <w:right w:w="0" w:type="dxa"/>
            </w:tcMar>
            <w:vAlign w:val="center"/>
          </w:tcPr>
          <w:p w14:paraId="703FCE1D" w14:textId="77777777" w:rsidR="00855F26" w:rsidRDefault="00000000">
            <w:pPr>
              <w:widowControl/>
              <w:spacing w:line="240" w:lineRule="exact"/>
              <w:jc w:val="center"/>
              <w:rPr>
                <w:rFonts w:ascii="Georgia" w:hAnsi="Georgia" w:cs="宋体"/>
                <w:kern w:val="0"/>
                <w:sz w:val="20"/>
                <w:szCs w:val="20"/>
              </w:rPr>
            </w:pPr>
            <w:r>
              <w:rPr>
                <w:rFonts w:ascii="Georgia" w:hAnsi="宋体" w:cs="宋体"/>
                <w:kern w:val="0"/>
                <w:sz w:val="20"/>
                <w:szCs w:val="20"/>
              </w:rPr>
              <w:t>白色外墙涂料，乳白色外墙釉面砖，浅冷、暖色外墙涂料，白色大理石等</w:t>
            </w:r>
          </w:p>
        </w:tc>
        <w:tc>
          <w:tcPr>
            <w:tcW w:w="947" w:type="dxa"/>
            <w:vMerge w:val="restart"/>
            <w:tcBorders>
              <w:top w:val="outset" w:sz="6" w:space="0" w:color="000000"/>
              <w:left w:val="outset" w:sz="6" w:space="0" w:color="000000"/>
              <w:bottom w:val="outset" w:sz="6" w:space="0" w:color="000000"/>
              <w:right w:val="outset" w:sz="6" w:space="0" w:color="000000"/>
            </w:tcBorders>
            <w:vAlign w:val="center"/>
          </w:tcPr>
          <w:p w14:paraId="5AD33422" w14:textId="77777777" w:rsidR="00855F26" w:rsidRDefault="00000000">
            <w:pPr>
              <w:widowControl/>
              <w:jc w:val="center"/>
              <w:rPr>
                <w:kern w:val="0"/>
                <w:sz w:val="20"/>
                <w:szCs w:val="20"/>
              </w:rPr>
            </w:pPr>
            <w:r>
              <w:rPr>
                <w:kern w:val="0"/>
                <w:sz w:val="20"/>
                <w:szCs w:val="20"/>
              </w:rPr>
              <w:t>0.6</w:t>
            </w:r>
            <w:r>
              <w:rPr>
                <w:kern w:val="0"/>
                <w:sz w:val="20"/>
                <w:szCs w:val="20"/>
              </w:rPr>
              <w:t>～</w:t>
            </w:r>
            <w:r>
              <w:rPr>
                <w:kern w:val="0"/>
                <w:sz w:val="20"/>
                <w:szCs w:val="20"/>
              </w:rPr>
              <w:t>0.8</w:t>
            </w:r>
          </w:p>
        </w:tc>
        <w:tc>
          <w:tcPr>
            <w:tcW w:w="1205" w:type="dxa"/>
            <w:tcBorders>
              <w:top w:val="outset" w:sz="6" w:space="0" w:color="000000"/>
              <w:left w:val="outset" w:sz="6" w:space="0" w:color="000000"/>
              <w:bottom w:val="outset" w:sz="6" w:space="0" w:color="000000"/>
              <w:right w:val="outset" w:sz="6" w:space="0" w:color="000000"/>
            </w:tcBorders>
            <w:vAlign w:val="center"/>
          </w:tcPr>
          <w:p w14:paraId="7383D118" w14:textId="77777777" w:rsidR="00855F26" w:rsidRDefault="00000000">
            <w:pPr>
              <w:widowControl/>
              <w:jc w:val="left"/>
              <w:rPr>
                <w:rFonts w:ascii="Georgia" w:hAnsi="Georgia" w:cs="宋体"/>
                <w:kern w:val="0"/>
                <w:sz w:val="20"/>
                <w:szCs w:val="20"/>
              </w:rPr>
            </w:pPr>
            <w:r>
              <w:rPr>
                <w:rFonts w:ascii="Georgia" w:hAnsi="宋体" w:cs="宋体" w:hint="eastAsia"/>
                <w:kern w:val="0"/>
                <w:sz w:val="20"/>
                <w:szCs w:val="20"/>
              </w:rPr>
              <w:t>超大、特大、大</w:t>
            </w:r>
          </w:p>
        </w:tc>
        <w:tc>
          <w:tcPr>
            <w:tcW w:w="540" w:type="dxa"/>
            <w:tcBorders>
              <w:top w:val="outset" w:sz="6" w:space="0" w:color="000000"/>
              <w:left w:val="outset" w:sz="6" w:space="0" w:color="000000"/>
              <w:bottom w:val="outset" w:sz="6" w:space="0" w:color="000000"/>
              <w:right w:val="outset" w:sz="6" w:space="0" w:color="000000"/>
            </w:tcBorders>
            <w:vAlign w:val="center"/>
          </w:tcPr>
          <w:p w14:paraId="22F97045"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30</w:t>
            </w:r>
          </w:p>
        </w:tc>
        <w:tc>
          <w:tcPr>
            <w:tcW w:w="561" w:type="dxa"/>
            <w:tcBorders>
              <w:top w:val="outset" w:sz="6" w:space="0" w:color="000000"/>
              <w:left w:val="outset" w:sz="6" w:space="0" w:color="000000"/>
              <w:bottom w:val="outset" w:sz="6" w:space="0" w:color="000000"/>
              <w:right w:val="outset" w:sz="6" w:space="0" w:color="000000"/>
            </w:tcBorders>
            <w:vAlign w:val="center"/>
          </w:tcPr>
          <w:p w14:paraId="5654C5EE"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1.3</w:t>
            </w:r>
          </w:p>
        </w:tc>
        <w:tc>
          <w:tcPr>
            <w:tcW w:w="540" w:type="dxa"/>
            <w:tcBorders>
              <w:top w:val="outset" w:sz="6" w:space="0" w:color="000000"/>
              <w:left w:val="outset" w:sz="6" w:space="0" w:color="000000"/>
              <w:bottom w:val="outset" w:sz="6" w:space="0" w:color="000000"/>
              <w:right w:val="outset" w:sz="6" w:space="0" w:color="000000"/>
            </w:tcBorders>
            <w:vAlign w:val="center"/>
          </w:tcPr>
          <w:p w14:paraId="0D3A2484"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50</w:t>
            </w:r>
          </w:p>
        </w:tc>
        <w:tc>
          <w:tcPr>
            <w:tcW w:w="561" w:type="dxa"/>
            <w:tcBorders>
              <w:top w:val="outset" w:sz="6" w:space="0" w:color="000000"/>
              <w:left w:val="outset" w:sz="6" w:space="0" w:color="000000"/>
              <w:bottom w:val="outset" w:sz="6" w:space="0" w:color="000000"/>
              <w:right w:val="outset" w:sz="6" w:space="0" w:color="000000"/>
            </w:tcBorders>
            <w:vAlign w:val="center"/>
          </w:tcPr>
          <w:p w14:paraId="0A978265"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2.2</w:t>
            </w:r>
          </w:p>
        </w:tc>
        <w:tc>
          <w:tcPr>
            <w:tcW w:w="529" w:type="dxa"/>
            <w:tcBorders>
              <w:top w:val="outset" w:sz="6" w:space="0" w:color="000000"/>
              <w:left w:val="outset" w:sz="6" w:space="0" w:color="000000"/>
              <w:bottom w:val="outset" w:sz="6" w:space="0" w:color="000000"/>
              <w:right w:val="outset" w:sz="6" w:space="0" w:color="000000"/>
            </w:tcBorders>
            <w:vAlign w:val="center"/>
          </w:tcPr>
          <w:p w14:paraId="71721722"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150</w:t>
            </w:r>
          </w:p>
        </w:tc>
        <w:tc>
          <w:tcPr>
            <w:tcW w:w="561" w:type="dxa"/>
            <w:tcBorders>
              <w:top w:val="outset" w:sz="6" w:space="0" w:color="000000"/>
              <w:left w:val="outset" w:sz="6" w:space="0" w:color="000000"/>
              <w:bottom w:val="outset" w:sz="6" w:space="0" w:color="000000"/>
              <w:right w:val="outset" w:sz="6" w:space="0" w:color="000000"/>
            </w:tcBorders>
            <w:vAlign w:val="center"/>
          </w:tcPr>
          <w:p w14:paraId="40EE6744"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6.7</w:t>
            </w:r>
          </w:p>
        </w:tc>
      </w:tr>
      <w:tr w:rsidR="00855F26" w14:paraId="434A71D9" w14:textId="77777777">
        <w:trPr>
          <w:jc w:val="center"/>
        </w:trPr>
        <w:tc>
          <w:tcPr>
            <w:tcW w:w="2397" w:type="dxa"/>
            <w:vMerge/>
            <w:tcBorders>
              <w:top w:val="outset" w:sz="6" w:space="0" w:color="000000"/>
              <w:left w:val="outset" w:sz="6" w:space="0" w:color="000000"/>
              <w:bottom w:val="outset" w:sz="6" w:space="0" w:color="000000"/>
              <w:right w:val="outset" w:sz="6" w:space="0" w:color="000000"/>
            </w:tcBorders>
            <w:vAlign w:val="center"/>
          </w:tcPr>
          <w:p w14:paraId="3436272B" w14:textId="77777777" w:rsidR="00855F26" w:rsidRDefault="00855F26">
            <w:pPr>
              <w:widowControl/>
              <w:jc w:val="center"/>
              <w:rPr>
                <w:rFonts w:ascii="Georgia" w:hAnsi="Georgia" w:cs="宋体"/>
                <w:kern w:val="0"/>
                <w:sz w:val="20"/>
                <w:szCs w:val="20"/>
              </w:rPr>
            </w:pPr>
          </w:p>
        </w:tc>
        <w:tc>
          <w:tcPr>
            <w:tcW w:w="947" w:type="dxa"/>
            <w:vMerge/>
            <w:tcBorders>
              <w:top w:val="outset" w:sz="6" w:space="0" w:color="000000"/>
              <w:left w:val="outset" w:sz="6" w:space="0" w:color="000000"/>
              <w:bottom w:val="outset" w:sz="6" w:space="0" w:color="000000"/>
              <w:right w:val="outset" w:sz="6" w:space="0" w:color="000000"/>
            </w:tcBorders>
            <w:vAlign w:val="center"/>
          </w:tcPr>
          <w:p w14:paraId="1C897603" w14:textId="77777777" w:rsidR="00855F26" w:rsidRDefault="00855F26">
            <w:pPr>
              <w:widowControl/>
              <w:jc w:val="center"/>
              <w:rPr>
                <w:kern w:val="0"/>
                <w:sz w:val="20"/>
                <w:szCs w:val="20"/>
              </w:rPr>
            </w:pPr>
          </w:p>
        </w:tc>
        <w:tc>
          <w:tcPr>
            <w:tcW w:w="1205" w:type="dxa"/>
            <w:tcBorders>
              <w:top w:val="outset" w:sz="6" w:space="0" w:color="000000"/>
              <w:left w:val="outset" w:sz="6" w:space="0" w:color="000000"/>
              <w:bottom w:val="outset" w:sz="6" w:space="0" w:color="000000"/>
              <w:right w:val="outset" w:sz="6" w:space="0" w:color="000000"/>
            </w:tcBorders>
            <w:vAlign w:val="center"/>
          </w:tcPr>
          <w:p w14:paraId="60811F50" w14:textId="77777777" w:rsidR="00855F26" w:rsidRDefault="00000000">
            <w:pPr>
              <w:widowControl/>
              <w:jc w:val="left"/>
              <w:rPr>
                <w:rFonts w:ascii="Georgia" w:hAnsi="Georgia" w:cs="宋体"/>
                <w:kern w:val="0"/>
                <w:sz w:val="20"/>
                <w:szCs w:val="20"/>
              </w:rPr>
            </w:pPr>
            <w:r>
              <w:rPr>
                <w:rFonts w:ascii="Georgia" w:hAnsi="宋体" w:cs="宋体"/>
                <w:kern w:val="0"/>
                <w:sz w:val="20"/>
                <w:szCs w:val="20"/>
              </w:rPr>
              <w:t>中</w:t>
            </w:r>
          </w:p>
        </w:tc>
        <w:tc>
          <w:tcPr>
            <w:tcW w:w="540" w:type="dxa"/>
            <w:tcBorders>
              <w:top w:val="outset" w:sz="6" w:space="0" w:color="000000"/>
              <w:left w:val="outset" w:sz="6" w:space="0" w:color="000000"/>
              <w:bottom w:val="outset" w:sz="6" w:space="0" w:color="000000"/>
              <w:right w:val="outset" w:sz="6" w:space="0" w:color="000000"/>
            </w:tcBorders>
            <w:vAlign w:val="center"/>
          </w:tcPr>
          <w:p w14:paraId="549B322D"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20</w:t>
            </w:r>
          </w:p>
        </w:tc>
        <w:tc>
          <w:tcPr>
            <w:tcW w:w="561" w:type="dxa"/>
            <w:tcBorders>
              <w:top w:val="outset" w:sz="6" w:space="0" w:color="000000"/>
              <w:left w:val="outset" w:sz="6" w:space="0" w:color="000000"/>
              <w:bottom w:val="outset" w:sz="6" w:space="0" w:color="000000"/>
              <w:right w:val="outset" w:sz="6" w:space="0" w:color="000000"/>
            </w:tcBorders>
            <w:vAlign w:val="center"/>
          </w:tcPr>
          <w:p w14:paraId="60E0DAB0"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0.9</w:t>
            </w:r>
          </w:p>
        </w:tc>
        <w:tc>
          <w:tcPr>
            <w:tcW w:w="540" w:type="dxa"/>
            <w:tcBorders>
              <w:top w:val="outset" w:sz="6" w:space="0" w:color="000000"/>
              <w:left w:val="outset" w:sz="6" w:space="0" w:color="000000"/>
              <w:bottom w:val="outset" w:sz="6" w:space="0" w:color="000000"/>
              <w:right w:val="outset" w:sz="6" w:space="0" w:color="000000"/>
            </w:tcBorders>
            <w:vAlign w:val="center"/>
          </w:tcPr>
          <w:p w14:paraId="2D3272D2"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30</w:t>
            </w:r>
          </w:p>
        </w:tc>
        <w:tc>
          <w:tcPr>
            <w:tcW w:w="561" w:type="dxa"/>
            <w:tcBorders>
              <w:top w:val="outset" w:sz="6" w:space="0" w:color="000000"/>
              <w:left w:val="outset" w:sz="6" w:space="0" w:color="000000"/>
              <w:bottom w:val="outset" w:sz="6" w:space="0" w:color="000000"/>
              <w:right w:val="outset" w:sz="6" w:space="0" w:color="000000"/>
            </w:tcBorders>
            <w:vAlign w:val="center"/>
          </w:tcPr>
          <w:p w14:paraId="036BB6D0"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1.3</w:t>
            </w:r>
          </w:p>
        </w:tc>
        <w:tc>
          <w:tcPr>
            <w:tcW w:w="529" w:type="dxa"/>
            <w:tcBorders>
              <w:top w:val="outset" w:sz="6" w:space="0" w:color="000000"/>
              <w:left w:val="outset" w:sz="6" w:space="0" w:color="000000"/>
              <w:bottom w:val="outset" w:sz="6" w:space="0" w:color="000000"/>
              <w:right w:val="outset" w:sz="6" w:space="0" w:color="000000"/>
            </w:tcBorders>
            <w:vAlign w:val="center"/>
          </w:tcPr>
          <w:p w14:paraId="5650F8D7"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100</w:t>
            </w:r>
          </w:p>
        </w:tc>
        <w:tc>
          <w:tcPr>
            <w:tcW w:w="561" w:type="dxa"/>
            <w:tcBorders>
              <w:top w:val="outset" w:sz="6" w:space="0" w:color="000000"/>
              <w:left w:val="outset" w:sz="6" w:space="0" w:color="000000"/>
              <w:bottom w:val="outset" w:sz="6" w:space="0" w:color="000000"/>
              <w:right w:val="outset" w:sz="6" w:space="0" w:color="000000"/>
            </w:tcBorders>
            <w:vAlign w:val="center"/>
          </w:tcPr>
          <w:p w14:paraId="7B67418B"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4.5</w:t>
            </w:r>
          </w:p>
        </w:tc>
      </w:tr>
      <w:tr w:rsidR="00855F26" w14:paraId="10470BFC" w14:textId="77777777">
        <w:trPr>
          <w:jc w:val="center"/>
        </w:trPr>
        <w:tc>
          <w:tcPr>
            <w:tcW w:w="2397" w:type="dxa"/>
            <w:vMerge/>
            <w:tcBorders>
              <w:top w:val="outset" w:sz="6" w:space="0" w:color="000000"/>
              <w:left w:val="outset" w:sz="6" w:space="0" w:color="000000"/>
              <w:bottom w:val="outset" w:sz="6" w:space="0" w:color="000000"/>
              <w:right w:val="outset" w:sz="6" w:space="0" w:color="000000"/>
            </w:tcBorders>
            <w:vAlign w:val="center"/>
          </w:tcPr>
          <w:p w14:paraId="19FE7185" w14:textId="77777777" w:rsidR="00855F26" w:rsidRDefault="00855F26">
            <w:pPr>
              <w:widowControl/>
              <w:jc w:val="center"/>
              <w:rPr>
                <w:rFonts w:ascii="Georgia" w:hAnsi="Georgia" w:cs="宋体"/>
                <w:kern w:val="0"/>
                <w:sz w:val="20"/>
                <w:szCs w:val="20"/>
              </w:rPr>
            </w:pPr>
          </w:p>
        </w:tc>
        <w:tc>
          <w:tcPr>
            <w:tcW w:w="947" w:type="dxa"/>
            <w:vMerge/>
            <w:tcBorders>
              <w:top w:val="outset" w:sz="6" w:space="0" w:color="000000"/>
              <w:left w:val="outset" w:sz="6" w:space="0" w:color="000000"/>
              <w:bottom w:val="outset" w:sz="6" w:space="0" w:color="000000"/>
              <w:right w:val="outset" w:sz="6" w:space="0" w:color="000000"/>
            </w:tcBorders>
            <w:vAlign w:val="center"/>
          </w:tcPr>
          <w:p w14:paraId="5155AD11" w14:textId="77777777" w:rsidR="00855F26" w:rsidRDefault="00855F26">
            <w:pPr>
              <w:widowControl/>
              <w:jc w:val="center"/>
              <w:rPr>
                <w:kern w:val="0"/>
                <w:sz w:val="20"/>
                <w:szCs w:val="20"/>
              </w:rPr>
            </w:pPr>
          </w:p>
        </w:tc>
        <w:tc>
          <w:tcPr>
            <w:tcW w:w="1205" w:type="dxa"/>
            <w:tcBorders>
              <w:top w:val="outset" w:sz="6" w:space="0" w:color="000000"/>
              <w:left w:val="outset" w:sz="6" w:space="0" w:color="000000"/>
              <w:bottom w:val="outset" w:sz="6" w:space="0" w:color="000000"/>
              <w:right w:val="outset" w:sz="6" w:space="0" w:color="000000"/>
            </w:tcBorders>
            <w:vAlign w:val="center"/>
          </w:tcPr>
          <w:p w14:paraId="5EDD5664" w14:textId="77777777" w:rsidR="00855F26" w:rsidRDefault="00000000">
            <w:pPr>
              <w:widowControl/>
              <w:jc w:val="left"/>
              <w:rPr>
                <w:rFonts w:ascii="Georgia" w:hAnsi="Georgia" w:cs="宋体"/>
                <w:kern w:val="0"/>
                <w:sz w:val="20"/>
                <w:szCs w:val="20"/>
              </w:rPr>
            </w:pPr>
            <w:r>
              <w:rPr>
                <w:rFonts w:ascii="Georgia" w:hAnsi="宋体" w:cs="宋体"/>
                <w:kern w:val="0"/>
                <w:sz w:val="20"/>
                <w:szCs w:val="20"/>
              </w:rPr>
              <w:t>小</w:t>
            </w:r>
          </w:p>
        </w:tc>
        <w:tc>
          <w:tcPr>
            <w:tcW w:w="540" w:type="dxa"/>
            <w:tcBorders>
              <w:top w:val="outset" w:sz="6" w:space="0" w:color="000000"/>
              <w:left w:val="outset" w:sz="6" w:space="0" w:color="000000"/>
              <w:bottom w:val="outset" w:sz="6" w:space="0" w:color="000000"/>
              <w:right w:val="outset" w:sz="6" w:space="0" w:color="000000"/>
            </w:tcBorders>
            <w:vAlign w:val="center"/>
          </w:tcPr>
          <w:p w14:paraId="6C4825C6"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15</w:t>
            </w:r>
          </w:p>
        </w:tc>
        <w:tc>
          <w:tcPr>
            <w:tcW w:w="561" w:type="dxa"/>
            <w:tcBorders>
              <w:top w:val="outset" w:sz="6" w:space="0" w:color="000000"/>
              <w:left w:val="outset" w:sz="6" w:space="0" w:color="000000"/>
              <w:bottom w:val="outset" w:sz="6" w:space="0" w:color="000000"/>
              <w:right w:val="outset" w:sz="6" w:space="0" w:color="000000"/>
            </w:tcBorders>
            <w:vAlign w:val="center"/>
          </w:tcPr>
          <w:p w14:paraId="26DE08E7"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0.7</w:t>
            </w:r>
          </w:p>
        </w:tc>
        <w:tc>
          <w:tcPr>
            <w:tcW w:w="540" w:type="dxa"/>
            <w:tcBorders>
              <w:top w:val="outset" w:sz="6" w:space="0" w:color="000000"/>
              <w:left w:val="outset" w:sz="6" w:space="0" w:color="000000"/>
              <w:bottom w:val="outset" w:sz="6" w:space="0" w:color="000000"/>
              <w:right w:val="outset" w:sz="6" w:space="0" w:color="000000"/>
            </w:tcBorders>
            <w:vAlign w:val="center"/>
          </w:tcPr>
          <w:p w14:paraId="2F085605"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20</w:t>
            </w:r>
          </w:p>
        </w:tc>
        <w:tc>
          <w:tcPr>
            <w:tcW w:w="561" w:type="dxa"/>
            <w:tcBorders>
              <w:top w:val="outset" w:sz="6" w:space="0" w:color="000000"/>
              <w:left w:val="outset" w:sz="6" w:space="0" w:color="000000"/>
              <w:bottom w:val="outset" w:sz="6" w:space="0" w:color="000000"/>
              <w:right w:val="outset" w:sz="6" w:space="0" w:color="000000"/>
            </w:tcBorders>
            <w:vAlign w:val="center"/>
          </w:tcPr>
          <w:p w14:paraId="6DD8B7F5"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0.9</w:t>
            </w:r>
          </w:p>
        </w:tc>
        <w:tc>
          <w:tcPr>
            <w:tcW w:w="529" w:type="dxa"/>
            <w:tcBorders>
              <w:top w:val="outset" w:sz="6" w:space="0" w:color="000000"/>
              <w:left w:val="outset" w:sz="6" w:space="0" w:color="000000"/>
              <w:bottom w:val="outset" w:sz="6" w:space="0" w:color="000000"/>
              <w:right w:val="outset" w:sz="6" w:space="0" w:color="000000"/>
            </w:tcBorders>
            <w:vAlign w:val="center"/>
          </w:tcPr>
          <w:p w14:paraId="2E163069"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75</w:t>
            </w:r>
          </w:p>
        </w:tc>
        <w:tc>
          <w:tcPr>
            <w:tcW w:w="561" w:type="dxa"/>
            <w:tcBorders>
              <w:top w:val="outset" w:sz="6" w:space="0" w:color="000000"/>
              <w:left w:val="outset" w:sz="6" w:space="0" w:color="000000"/>
              <w:bottom w:val="outset" w:sz="6" w:space="0" w:color="000000"/>
              <w:right w:val="outset" w:sz="6" w:space="0" w:color="000000"/>
            </w:tcBorders>
            <w:vAlign w:val="center"/>
          </w:tcPr>
          <w:p w14:paraId="244BF01B"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3.3</w:t>
            </w:r>
          </w:p>
        </w:tc>
      </w:tr>
      <w:tr w:rsidR="00855F26" w14:paraId="421CA449" w14:textId="77777777">
        <w:trPr>
          <w:jc w:val="center"/>
        </w:trPr>
        <w:tc>
          <w:tcPr>
            <w:tcW w:w="2397" w:type="dxa"/>
            <w:vMerge w:val="restart"/>
            <w:tcBorders>
              <w:top w:val="outset" w:sz="6" w:space="0" w:color="000000"/>
              <w:left w:val="outset" w:sz="6" w:space="0" w:color="000000"/>
              <w:bottom w:val="outset" w:sz="6" w:space="0" w:color="000000"/>
              <w:right w:val="outset" w:sz="6" w:space="0" w:color="000000"/>
            </w:tcBorders>
            <w:tcMar>
              <w:top w:w="0" w:type="dxa"/>
              <w:left w:w="61" w:type="dxa"/>
              <w:bottom w:w="0" w:type="dxa"/>
              <w:right w:w="0" w:type="dxa"/>
            </w:tcMar>
            <w:vAlign w:val="center"/>
          </w:tcPr>
          <w:p w14:paraId="10A383AA" w14:textId="77777777" w:rsidR="00855F26" w:rsidRDefault="00000000">
            <w:pPr>
              <w:widowControl/>
              <w:spacing w:line="240" w:lineRule="exact"/>
              <w:jc w:val="center"/>
              <w:rPr>
                <w:rFonts w:ascii="Georgia" w:hAnsi="Georgia" w:cs="宋体"/>
                <w:kern w:val="0"/>
                <w:sz w:val="20"/>
                <w:szCs w:val="20"/>
              </w:rPr>
            </w:pPr>
            <w:r>
              <w:rPr>
                <w:rFonts w:ascii="Georgia" w:hAnsi="宋体" w:cs="宋体"/>
                <w:kern w:val="0"/>
                <w:sz w:val="20"/>
                <w:szCs w:val="20"/>
              </w:rPr>
              <w:t>银色或灰绿色铝塑板、浅色大理石、白色石材、浅色瓷砖、灰色或土黄色釉面砖、中等浅色涂料、铝塑板等</w:t>
            </w:r>
          </w:p>
        </w:tc>
        <w:tc>
          <w:tcPr>
            <w:tcW w:w="947" w:type="dxa"/>
            <w:vMerge w:val="restart"/>
            <w:tcBorders>
              <w:top w:val="outset" w:sz="6" w:space="0" w:color="000000"/>
              <w:left w:val="outset" w:sz="6" w:space="0" w:color="000000"/>
              <w:bottom w:val="outset" w:sz="6" w:space="0" w:color="000000"/>
              <w:right w:val="outset" w:sz="6" w:space="0" w:color="000000"/>
            </w:tcBorders>
            <w:vAlign w:val="center"/>
          </w:tcPr>
          <w:p w14:paraId="6BFEBE50" w14:textId="77777777" w:rsidR="00855F26" w:rsidRDefault="00000000">
            <w:pPr>
              <w:widowControl/>
              <w:jc w:val="center"/>
              <w:rPr>
                <w:kern w:val="0"/>
                <w:sz w:val="20"/>
                <w:szCs w:val="20"/>
              </w:rPr>
            </w:pPr>
            <w:r>
              <w:rPr>
                <w:kern w:val="0"/>
                <w:sz w:val="20"/>
                <w:szCs w:val="20"/>
              </w:rPr>
              <w:t>0.3</w:t>
            </w:r>
            <w:r>
              <w:rPr>
                <w:kern w:val="0"/>
                <w:sz w:val="20"/>
                <w:szCs w:val="20"/>
              </w:rPr>
              <w:t>～</w:t>
            </w:r>
            <w:r>
              <w:rPr>
                <w:kern w:val="0"/>
                <w:sz w:val="20"/>
                <w:szCs w:val="20"/>
              </w:rPr>
              <w:t>0.6</w:t>
            </w:r>
          </w:p>
        </w:tc>
        <w:tc>
          <w:tcPr>
            <w:tcW w:w="1205" w:type="dxa"/>
            <w:tcBorders>
              <w:top w:val="outset" w:sz="6" w:space="0" w:color="000000"/>
              <w:left w:val="outset" w:sz="6" w:space="0" w:color="000000"/>
              <w:bottom w:val="outset" w:sz="6" w:space="0" w:color="000000"/>
              <w:right w:val="outset" w:sz="6" w:space="0" w:color="000000"/>
            </w:tcBorders>
            <w:vAlign w:val="center"/>
          </w:tcPr>
          <w:p w14:paraId="26D7EDB0" w14:textId="77777777" w:rsidR="00855F26" w:rsidRDefault="00000000">
            <w:pPr>
              <w:widowControl/>
              <w:jc w:val="left"/>
              <w:rPr>
                <w:rFonts w:ascii="Georgia" w:hAnsi="Georgia" w:cs="宋体"/>
                <w:kern w:val="0"/>
                <w:sz w:val="20"/>
                <w:szCs w:val="20"/>
              </w:rPr>
            </w:pPr>
            <w:r>
              <w:rPr>
                <w:rFonts w:ascii="Georgia" w:hAnsi="宋体" w:cs="宋体" w:hint="eastAsia"/>
                <w:kern w:val="0"/>
                <w:sz w:val="20"/>
                <w:szCs w:val="20"/>
              </w:rPr>
              <w:t>超大、特大、大</w:t>
            </w:r>
          </w:p>
        </w:tc>
        <w:tc>
          <w:tcPr>
            <w:tcW w:w="540" w:type="dxa"/>
            <w:tcBorders>
              <w:top w:val="outset" w:sz="6" w:space="0" w:color="000000"/>
              <w:left w:val="outset" w:sz="6" w:space="0" w:color="000000"/>
              <w:bottom w:val="outset" w:sz="6" w:space="0" w:color="000000"/>
              <w:right w:val="outset" w:sz="6" w:space="0" w:color="000000"/>
            </w:tcBorders>
            <w:vAlign w:val="center"/>
          </w:tcPr>
          <w:p w14:paraId="44C63EB2"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50</w:t>
            </w:r>
          </w:p>
        </w:tc>
        <w:tc>
          <w:tcPr>
            <w:tcW w:w="561" w:type="dxa"/>
            <w:tcBorders>
              <w:top w:val="outset" w:sz="6" w:space="0" w:color="000000"/>
              <w:left w:val="outset" w:sz="6" w:space="0" w:color="000000"/>
              <w:bottom w:val="outset" w:sz="6" w:space="0" w:color="000000"/>
              <w:right w:val="outset" w:sz="6" w:space="0" w:color="000000"/>
            </w:tcBorders>
            <w:vAlign w:val="center"/>
          </w:tcPr>
          <w:p w14:paraId="046010A1"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2.2</w:t>
            </w:r>
          </w:p>
        </w:tc>
        <w:tc>
          <w:tcPr>
            <w:tcW w:w="540" w:type="dxa"/>
            <w:tcBorders>
              <w:top w:val="outset" w:sz="6" w:space="0" w:color="000000"/>
              <w:left w:val="outset" w:sz="6" w:space="0" w:color="000000"/>
              <w:bottom w:val="outset" w:sz="6" w:space="0" w:color="000000"/>
              <w:right w:val="outset" w:sz="6" w:space="0" w:color="000000"/>
            </w:tcBorders>
            <w:vAlign w:val="center"/>
          </w:tcPr>
          <w:p w14:paraId="746A9B6B"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75</w:t>
            </w:r>
          </w:p>
        </w:tc>
        <w:tc>
          <w:tcPr>
            <w:tcW w:w="561" w:type="dxa"/>
            <w:tcBorders>
              <w:top w:val="outset" w:sz="6" w:space="0" w:color="000000"/>
              <w:left w:val="outset" w:sz="6" w:space="0" w:color="000000"/>
              <w:bottom w:val="outset" w:sz="6" w:space="0" w:color="000000"/>
              <w:right w:val="outset" w:sz="6" w:space="0" w:color="000000"/>
            </w:tcBorders>
            <w:vAlign w:val="center"/>
          </w:tcPr>
          <w:p w14:paraId="38D95B25"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3.3</w:t>
            </w:r>
          </w:p>
        </w:tc>
        <w:tc>
          <w:tcPr>
            <w:tcW w:w="529" w:type="dxa"/>
            <w:tcBorders>
              <w:top w:val="outset" w:sz="6" w:space="0" w:color="000000"/>
              <w:left w:val="outset" w:sz="6" w:space="0" w:color="000000"/>
              <w:bottom w:val="outset" w:sz="6" w:space="0" w:color="000000"/>
              <w:right w:val="outset" w:sz="6" w:space="0" w:color="000000"/>
            </w:tcBorders>
            <w:vAlign w:val="center"/>
          </w:tcPr>
          <w:p w14:paraId="058A7D47"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200</w:t>
            </w:r>
          </w:p>
        </w:tc>
        <w:tc>
          <w:tcPr>
            <w:tcW w:w="561" w:type="dxa"/>
            <w:tcBorders>
              <w:top w:val="outset" w:sz="6" w:space="0" w:color="000000"/>
              <w:left w:val="outset" w:sz="6" w:space="0" w:color="000000"/>
              <w:bottom w:val="outset" w:sz="6" w:space="0" w:color="000000"/>
              <w:right w:val="outset" w:sz="6" w:space="0" w:color="000000"/>
            </w:tcBorders>
            <w:vAlign w:val="center"/>
          </w:tcPr>
          <w:p w14:paraId="2CF4B04F"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8.9</w:t>
            </w:r>
          </w:p>
        </w:tc>
      </w:tr>
      <w:tr w:rsidR="00855F26" w14:paraId="0F21C6BB" w14:textId="77777777">
        <w:trPr>
          <w:jc w:val="center"/>
        </w:trPr>
        <w:tc>
          <w:tcPr>
            <w:tcW w:w="2397" w:type="dxa"/>
            <w:vMerge/>
            <w:tcBorders>
              <w:top w:val="outset" w:sz="6" w:space="0" w:color="000000"/>
              <w:left w:val="outset" w:sz="6" w:space="0" w:color="000000"/>
              <w:bottom w:val="outset" w:sz="6" w:space="0" w:color="000000"/>
              <w:right w:val="outset" w:sz="6" w:space="0" w:color="000000"/>
            </w:tcBorders>
            <w:vAlign w:val="center"/>
          </w:tcPr>
          <w:p w14:paraId="5FD75956" w14:textId="77777777" w:rsidR="00855F26" w:rsidRDefault="00855F26">
            <w:pPr>
              <w:widowControl/>
              <w:jc w:val="center"/>
              <w:rPr>
                <w:rFonts w:ascii="Georgia" w:hAnsi="Georgia" w:cs="宋体"/>
                <w:kern w:val="0"/>
                <w:sz w:val="20"/>
                <w:szCs w:val="20"/>
              </w:rPr>
            </w:pPr>
          </w:p>
        </w:tc>
        <w:tc>
          <w:tcPr>
            <w:tcW w:w="947" w:type="dxa"/>
            <w:vMerge/>
            <w:tcBorders>
              <w:top w:val="outset" w:sz="6" w:space="0" w:color="000000"/>
              <w:left w:val="outset" w:sz="6" w:space="0" w:color="000000"/>
              <w:bottom w:val="outset" w:sz="6" w:space="0" w:color="000000"/>
              <w:right w:val="outset" w:sz="6" w:space="0" w:color="000000"/>
            </w:tcBorders>
            <w:vAlign w:val="center"/>
          </w:tcPr>
          <w:p w14:paraId="638B29C2" w14:textId="77777777" w:rsidR="00855F26" w:rsidRDefault="00855F26">
            <w:pPr>
              <w:widowControl/>
              <w:jc w:val="center"/>
              <w:rPr>
                <w:kern w:val="0"/>
                <w:sz w:val="20"/>
                <w:szCs w:val="20"/>
              </w:rPr>
            </w:pPr>
          </w:p>
        </w:tc>
        <w:tc>
          <w:tcPr>
            <w:tcW w:w="1205" w:type="dxa"/>
            <w:tcBorders>
              <w:top w:val="outset" w:sz="6" w:space="0" w:color="000000"/>
              <w:left w:val="outset" w:sz="6" w:space="0" w:color="000000"/>
              <w:bottom w:val="outset" w:sz="6" w:space="0" w:color="000000"/>
              <w:right w:val="outset" w:sz="6" w:space="0" w:color="000000"/>
            </w:tcBorders>
            <w:vAlign w:val="center"/>
          </w:tcPr>
          <w:p w14:paraId="6CCDD86E" w14:textId="77777777" w:rsidR="00855F26" w:rsidRDefault="00000000">
            <w:pPr>
              <w:widowControl/>
              <w:jc w:val="left"/>
              <w:rPr>
                <w:rFonts w:ascii="Georgia" w:hAnsi="Georgia" w:cs="宋体"/>
                <w:kern w:val="0"/>
                <w:sz w:val="20"/>
                <w:szCs w:val="20"/>
              </w:rPr>
            </w:pPr>
            <w:r>
              <w:rPr>
                <w:rFonts w:ascii="Georgia" w:hAnsi="宋体" w:cs="宋体"/>
                <w:kern w:val="0"/>
                <w:sz w:val="20"/>
                <w:szCs w:val="20"/>
              </w:rPr>
              <w:t>中</w:t>
            </w:r>
          </w:p>
        </w:tc>
        <w:tc>
          <w:tcPr>
            <w:tcW w:w="540" w:type="dxa"/>
            <w:tcBorders>
              <w:top w:val="outset" w:sz="6" w:space="0" w:color="000000"/>
              <w:left w:val="outset" w:sz="6" w:space="0" w:color="000000"/>
              <w:bottom w:val="outset" w:sz="6" w:space="0" w:color="000000"/>
              <w:right w:val="outset" w:sz="6" w:space="0" w:color="000000"/>
            </w:tcBorders>
            <w:vAlign w:val="center"/>
          </w:tcPr>
          <w:p w14:paraId="2FF4F5D0"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30</w:t>
            </w:r>
          </w:p>
        </w:tc>
        <w:tc>
          <w:tcPr>
            <w:tcW w:w="561" w:type="dxa"/>
            <w:tcBorders>
              <w:top w:val="outset" w:sz="6" w:space="0" w:color="000000"/>
              <w:left w:val="outset" w:sz="6" w:space="0" w:color="000000"/>
              <w:bottom w:val="outset" w:sz="6" w:space="0" w:color="000000"/>
              <w:right w:val="outset" w:sz="6" w:space="0" w:color="000000"/>
            </w:tcBorders>
            <w:vAlign w:val="center"/>
          </w:tcPr>
          <w:p w14:paraId="6386FE28"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1.3</w:t>
            </w:r>
          </w:p>
        </w:tc>
        <w:tc>
          <w:tcPr>
            <w:tcW w:w="540" w:type="dxa"/>
            <w:tcBorders>
              <w:top w:val="outset" w:sz="6" w:space="0" w:color="000000"/>
              <w:left w:val="outset" w:sz="6" w:space="0" w:color="000000"/>
              <w:bottom w:val="outset" w:sz="6" w:space="0" w:color="000000"/>
              <w:right w:val="outset" w:sz="6" w:space="0" w:color="000000"/>
            </w:tcBorders>
            <w:vAlign w:val="center"/>
          </w:tcPr>
          <w:p w14:paraId="4CD13D51"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50</w:t>
            </w:r>
          </w:p>
        </w:tc>
        <w:tc>
          <w:tcPr>
            <w:tcW w:w="561" w:type="dxa"/>
            <w:tcBorders>
              <w:top w:val="outset" w:sz="6" w:space="0" w:color="000000"/>
              <w:left w:val="outset" w:sz="6" w:space="0" w:color="000000"/>
              <w:bottom w:val="outset" w:sz="6" w:space="0" w:color="000000"/>
              <w:right w:val="outset" w:sz="6" w:space="0" w:color="000000"/>
            </w:tcBorders>
            <w:vAlign w:val="center"/>
          </w:tcPr>
          <w:p w14:paraId="122A1EC6"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2.2</w:t>
            </w:r>
          </w:p>
        </w:tc>
        <w:tc>
          <w:tcPr>
            <w:tcW w:w="529" w:type="dxa"/>
            <w:tcBorders>
              <w:top w:val="outset" w:sz="6" w:space="0" w:color="000000"/>
              <w:left w:val="outset" w:sz="6" w:space="0" w:color="000000"/>
              <w:bottom w:val="outset" w:sz="6" w:space="0" w:color="000000"/>
              <w:right w:val="outset" w:sz="6" w:space="0" w:color="000000"/>
            </w:tcBorders>
            <w:vAlign w:val="center"/>
          </w:tcPr>
          <w:p w14:paraId="74EB5D4E"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150</w:t>
            </w:r>
          </w:p>
        </w:tc>
        <w:tc>
          <w:tcPr>
            <w:tcW w:w="561" w:type="dxa"/>
            <w:tcBorders>
              <w:top w:val="outset" w:sz="6" w:space="0" w:color="000000"/>
              <w:left w:val="outset" w:sz="6" w:space="0" w:color="000000"/>
              <w:bottom w:val="outset" w:sz="6" w:space="0" w:color="000000"/>
              <w:right w:val="outset" w:sz="6" w:space="0" w:color="000000"/>
            </w:tcBorders>
            <w:vAlign w:val="center"/>
          </w:tcPr>
          <w:p w14:paraId="04676F34"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6.7</w:t>
            </w:r>
          </w:p>
        </w:tc>
      </w:tr>
      <w:tr w:rsidR="00855F26" w14:paraId="6E930584" w14:textId="77777777">
        <w:trPr>
          <w:jc w:val="center"/>
        </w:trPr>
        <w:tc>
          <w:tcPr>
            <w:tcW w:w="2397" w:type="dxa"/>
            <w:vMerge/>
            <w:tcBorders>
              <w:top w:val="outset" w:sz="6" w:space="0" w:color="000000"/>
              <w:left w:val="outset" w:sz="6" w:space="0" w:color="000000"/>
              <w:bottom w:val="outset" w:sz="6" w:space="0" w:color="000000"/>
              <w:right w:val="outset" w:sz="6" w:space="0" w:color="000000"/>
            </w:tcBorders>
            <w:vAlign w:val="center"/>
          </w:tcPr>
          <w:p w14:paraId="1DD1A730" w14:textId="77777777" w:rsidR="00855F26" w:rsidRDefault="00855F26">
            <w:pPr>
              <w:widowControl/>
              <w:jc w:val="center"/>
              <w:rPr>
                <w:rFonts w:ascii="Georgia" w:hAnsi="Georgia" w:cs="宋体"/>
                <w:kern w:val="0"/>
                <w:sz w:val="20"/>
                <w:szCs w:val="20"/>
              </w:rPr>
            </w:pPr>
          </w:p>
        </w:tc>
        <w:tc>
          <w:tcPr>
            <w:tcW w:w="947" w:type="dxa"/>
            <w:vMerge/>
            <w:tcBorders>
              <w:top w:val="outset" w:sz="6" w:space="0" w:color="000000"/>
              <w:left w:val="outset" w:sz="6" w:space="0" w:color="000000"/>
              <w:bottom w:val="outset" w:sz="6" w:space="0" w:color="000000"/>
              <w:right w:val="outset" w:sz="6" w:space="0" w:color="000000"/>
            </w:tcBorders>
            <w:vAlign w:val="center"/>
          </w:tcPr>
          <w:p w14:paraId="0F079935" w14:textId="77777777" w:rsidR="00855F26" w:rsidRDefault="00855F26">
            <w:pPr>
              <w:widowControl/>
              <w:jc w:val="center"/>
              <w:rPr>
                <w:kern w:val="0"/>
                <w:sz w:val="20"/>
                <w:szCs w:val="20"/>
              </w:rPr>
            </w:pPr>
          </w:p>
        </w:tc>
        <w:tc>
          <w:tcPr>
            <w:tcW w:w="1205" w:type="dxa"/>
            <w:tcBorders>
              <w:top w:val="outset" w:sz="6" w:space="0" w:color="000000"/>
              <w:left w:val="outset" w:sz="6" w:space="0" w:color="000000"/>
              <w:bottom w:val="outset" w:sz="6" w:space="0" w:color="000000"/>
              <w:right w:val="outset" w:sz="6" w:space="0" w:color="000000"/>
            </w:tcBorders>
            <w:vAlign w:val="center"/>
          </w:tcPr>
          <w:p w14:paraId="318D45A5" w14:textId="77777777" w:rsidR="00855F26" w:rsidRDefault="00000000">
            <w:pPr>
              <w:widowControl/>
              <w:jc w:val="left"/>
              <w:rPr>
                <w:rFonts w:ascii="Georgia" w:hAnsi="Georgia" w:cs="宋体"/>
                <w:kern w:val="0"/>
                <w:sz w:val="20"/>
                <w:szCs w:val="20"/>
              </w:rPr>
            </w:pPr>
            <w:r>
              <w:rPr>
                <w:rFonts w:ascii="Georgia" w:hAnsi="宋体" w:cs="宋体"/>
                <w:kern w:val="0"/>
                <w:sz w:val="20"/>
                <w:szCs w:val="20"/>
              </w:rPr>
              <w:t>小</w:t>
            </w:r>
          </w:p>
        </w:tc>
        <w:tc>
          <w:tcPr>
            <w:tcW w:w="540" w:type="dxa"/>
            <w:tcBorders>
              <w:top w:val="outset" w:sz="6" w:space="0" w:color="000000"/>
              <w:left w:val="outset" w:sz="6" w:space="0" w:color="000000"/>
              <w:bottom w:val="outset" w:sz="6" w:space="0" w:color="000000"/>
              <w:right w:val="outset" w:sz="6" w:space="0" w:color="000000"/>
            </w:tcBorders>
            <w:vAlign w:val="center"/>
          </w:tcPr>
          <w:p w14:paraId="13B5980C"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20</w:t>
            </w:r>
          </w:p>
        </w:tc>
        <w:tc>
          <w:tcPr>
            <w:tcW w:w="561" w:type="dxa"/>
            <w:tcBorders>
              <w:top w:val="outset" w:sz="6" w:space="0" w:color="000000"/>
              <w:left w:val="outset" w:sz="6" w:space="0" w:color="000000"/>
              <w:bottom w:val="outset" w:sz="6" w:space="0" w:color="000000"/>
              <w:right w:val="outset" w:sz="6" w:space="0" w:color="000000"/>
            </w:tcBorders>
            <w:vAlign w:val="center"/>
          </w:tcPr>
          <w:p w14:paraId="3896B450"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0.9</w:t>
            </w:r>
          </w:p>
        </w:tc>
        <w:tc>
          <w:tcPr>
            <w:tcW w:w="540" w:type="dxa"/>
            <w:tcBorders>
              <w:top w:val="outset" w:sz="6" w:space="0" w:color="000000"/>
              <w:left w:val="outset" w:sz="6" w:space="0" w:color="000000"/>
              <w:bottom w:val="outset" w:sz="6" w:space="0" w:color="000000"/>
              <w:right w:val="outset" w:sz="6" w:space="0" w:color="000000"/>
            </w:tcBorders>
            <w:vAlign w:val="center"/>
          </w:tcPr>
          <w:p w14:paraId="0890447F"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30</w:t>
            </w:r>
          </w:p>
        </w:tc>
        <w:tc>
          <w:tcPr>
            <w:tcW w:w="561" w:type="dxa"/>
            <w:tcBorders>
              <w:top w:val="outset" w:sz="6" w:space="0" w:color="000000"/>
              <w:left w:val="outset" w:sz="6" w:space="0" w:color="000000"/>
              <w:bottom w:val="outset" w:sz="6" w:space="0" w:color="000000"/>
              <w:right w:val="outset" w:sz="6" w:space="0" w:color="000000"/>
            </w:tcBorders>
            <w:vAlign w:val="center"/>
          </w:tcPr>
          <w:p w14:paraId="21A0710A"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1.3</w:t>
            </w:r>
          </w:p>
        </w:tc>
        <w:tc>
          <w:tcPr>
            <w:tcW w:w="529" w:type="dxa"/>
            <w:tcBorders>
              <w:top w:val="outset" w:sz="6" w:space="0" w:color="000000"/>
              <w:left w:val="outset" w:sz="6" w:space="0" w:color="000000"/>
              <w:bottom w:val="outset" w:sz="6" w:space="0" w:color="000000"/>
              <w:right w:val="outset" w:sz="6" w:space="0" w:color="000000"/>
            </w:tcBorders>
            <w:vAlign w:val="center"/>
          </w:tcPr>
          <w:p w14:paraId="231D4940"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100</w:t>
            </w:r>
          </w:p>
        </w:tc>
        <w:tc>
          <w:tcPr>
            <w:tcW w:w="561" w:type="dxa"/>
            <w:tcBorders>
              <w:top w:val="outset" w:sz="6" w:space="0" w:color="000000"/>
              <w:left w:val="outset" w:sz="6" w:space="0" w:color="000000"/>
              <w:bottom w:val="outset" w:sz="6" w:space="0" w:color="000000"/>
              <w:right w:val="outset" w:sz="6" w:space="0" w:color="000000"/>
            </w:tcBorders>
            <w:vAlign w:val="center"/>
          </w:tcPr>
          <w:p w14:paraId="358FF411"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4.5</w:t>
            </w:r>
          </w:p>
        </w:tc>
      </w:tr>
      <w:tr w:rsidR="00855F26" w14:paraId="52CB88A2" w14:textId="77777777">
        <w:trPr>
          <w:jc w:val="center"/>
        </w:trPr>
        <w:tc>
          <w:tcPr>
            <w:tcW w:w="2397" w:type="dxa"/>
            <w:vMerge w:val="restart"/>
            <w:tcBorders>
              <w:top w:val="outset" w:sz="6" w:space="0" w:color="000000"/>
              <w:left w:val="outset" w:sz="6" w:space="0" w:color="000000"/>
              <w:bottom w:val="outset" w:sz="6" w:space="0" w:color="000000"/>
              <w:right w:val="outset" w:sz="6" w:space="0" w:color="000000"/>
            </w:tcBorders>
            <w:tcMar>
              <w:top w:w="0" w:type="dxa"/>
              <w:left w:w="61" w:type="dxa"/>
              <w:bottom w:w="0" w:type="dxa"/>
              <w:right w:w="0" w:type="dxa"/>
            </w:tcMar>
            <w:vAlign w:val="center"/>
          </w:tcPr>
          <w:p w14:paraId="194794E3" w14:textId="77777777" w:rsidR="00855F26" w:rsidRDefault="00000000">
            <w:pPr>
              <w:widowControl/>
              <w:spacing w:line="240" w:lineRule="exact"/>
              <w:jc w:val="center"/>
              <w:rPr>
                <w:rFonts w:ascii="Georgia" w:hAnsi="Georgia" w:cs="宋体"/>
                <w:kern w:val="0"/>
                <w:sz w:val="20"/>
                <w:szCs w:val="20"/>
              </w:rPr>
            </w:pPr>
            <w:r>
              <w:rPr>
                <w:rFonts w:ascii="Georgia" w:hAnsi="宋体" w:cs="宋体"/>
                <w:kern w:val="0"/>
                <w:sz w:val="20"/>
                <w:szCs w:val="20"/>
              </w:rPr>
              <w:t>深色天然花岗石、大理石、瓷砖、混凝土，褐色、暗红色釉面砖、人造花岗石、普通砖等</w:t>
            </w:r>
          </w:p>
        </w:tc>
        <w:tc>
          <w:tcPr>
            <w:tcW w:w="947" w:type="dxa"/>
            <w:vMerge w:val="restart"/>
            <w:tcBorders>
              <w:top w:val="outset" w:sz="6" w:space="0" w:color="000000"/>
              <w:left w:val="outset" w:sz="6" w:space="0" w:color="000000"/>
              <w:bottom w:val="outset" w:sz="6" w:space="0" w:color="000000"/>
              <w:right w:val="outset" w:sz="6" w:space="0" w:color="000000"/>
            </w:tcBorders>
            <w:vAlign w:val="center"/>
          </w:tcPr>
          <w:p w14:paraId="6A278CB9" w14:textId="77777777" w:rsidR="00855F26" w:rsidRDefault="00000000">
            <w:pPr>
              <w:widowControl/>
              <w:jc w:val="center"/>
              <w:rPr>
                <w:kern w:val="0"/>
                <w:sz w:val="20"/>
                <w:szCs w:val="20"/>
              </w:rPr>
            </w:pPr>
            <w:r>
              <w:rPr>
                <w:kern w:val="0"/>
                <w:sz w:val="20"/>
                <w:szCs w:val="20"/>
              </w:rPr>
              <w:t>0.2</w:t>
            </w:r>
            <w:r>
              <w:rPr>
                <w:kern w:val="0"/>
                <w:sz w:val="20"/>
                <w:szCs w:val="20"/>
              </w:rPr>
              <w:t>～</w:t>
            </w:r>
            <w:r>
              <w:rPr>
                <w:kern w:val="0"/>
                <w:sz w:val="20"/>
                <w:szCs w:val="20"/>
              </w:rPr>
              <w:t>0.3</w:t>
            </w:r>
          </w:p>
        </w:tc>
        <w:tc>
          <w:tcPr>
            <w:tcW w:w="1205" w:type="dxa"/>
            <w:tcBorders>
              <w:top w:val="outset" w:sz="6" w:space="0" w:color="000000"/>
              <w:left w:val="outset" w:sz="6" w:space="0" w:color="000000"/>
              <w:bottom w:val="outset" w:sz="6" w:space="0" w:color="000000"/>
              <w:right w:val="outset" w:sz="6" w:space="0" w:color="000000"/>
            </w:tcBorders>
            <w:vAlign w:val="center"/>
          </w:tcPr>
          <w:p w14:paraId="0A4E8142" w14:textId="77777777" w:rsidR="00855F26" w:rsidRDefault="00000000">
            <w:pPr>
              <w:widowControl/>
              <w:jc w:val="left"/>
              <w:rPr>
                <w:rFonts w:ascii="Georgia" w:hAnsi="Georgia" w:cs="宋体"/>
                <w:kern w:val="0"/>
                <w:sz w:val="20"/>
                <w:szCs w:val="20"/>
              </w:rPr>
            </w:pPr>
            <w:r>
              <w:rPr>
                <w:rFonts w:ascii="Georgia" w:hAnsi="宋体" w:cs="宋体" w:hint="eastAsia"/>
                <w:kern w:val="0"/>
                <w:sz w:val="20"/>
                <w:szCs w:val="20"/>
              </w:rPr>
              <w:t>超大、特大、大</w:t>
            </w:r>
          </w:p>
        </w:tc>
        <w:tc>
          <w:tcPr>
            <w:tcW w:w="540" w:type="dxa"/>
            <w:tcBorders>
              <w:top w:val="outset" w:sz="6" w:space="0" w:color="000000"/>
              <w:left w:val="outset" w:sz="6" w:space="0" w:color="000000"/>
              <w:bottom w:val="outset" w:sz="6" w:space="0" w:color="000000"/>
              <w:right w:val="outset" w:sz="6" w:space="0" w:color="000000"/>
            </w:tcBorders>
            <w:vAlign w:val="center"/>
          </w:tcPr>
          <w:p w14:paraId="00C1719C"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75</w:t>
            </w:r>
          </w:p>
        </w:tc>
        <w:tc>
          <w:tcPr>
            <w:tcW w:w="561" w:type="dxa"/>
            <w:tcBorders>
              <w:top w:val="outset" w:sz="6" w:space="0" w:color="000000"/>
              <w:left w:val="outset" w:sz="6" w:space="0" w:color="000000"/>
              <w:bottom w:val="outset" w:sz="6" w:space="0" w:color="000000"/>
              <w:right w:val="outset" w:sz="6" w:space="0" w:color="000000"/>
            </w:tcBorders>
            <w:vAlign w:val="center"/>
          </w:tcPr>
          <w:p w14:paraId="18301CBB"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3.3</w:t>
            </w:r>
          </w:p>
        </w:tc>
        <w:tc>
          <w:tcPr>
            <w:tcW w:w="540" w:type="dxa"/>
            <w:tcBorders>
              <w:top w:val="outset" w:sz="6" w:space="0" w:color="000000"/>
              <w:left w:val="outset" w:sz="6" w:space="0" w:color="000000"/>
              <w:bottom w:val="outset" w:sz="6" w:space="0" w:color="000000"/>
              <w:right w:val="outset" w:sz="6" w:space="0" w:color="000000"/>
            </w:tcBorders>
            <w:vAlign w:val="center"/>
          </w:tcPr>
          <w:p w14:paraId="08CAE81D"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150</w:t>
            </w:r>
          </w:p>
        </w:tc>
        <w:tc>
          <w:tcPr>
            <w:tcW w:w="561" w:type="dxa"/>
            <w:tcBorders>
              <w:top w:val="outset" w:sz="6" w:space="0" w:color="000000"/>
              <w:left w:val="outset" w:sz="6" w:space="0" w:color="000000"/>
              <w:bottom w:val="outset" w:sz="6" w:space="0" w:color="000000"/>
              <w:right w:val="outset" w:sz="6" w:space="0" w:color="000000"/>
            </w:tcBorders>
            <w:vAlign w:val="center"/>
          </w:tcPr>
          <w:p w14:paraId="6B3745A9"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6.7</w:t>
            </w:r>
          </w:p>
        </w:tc>
        <w:tc>
          <w:tcPr>
            <w:tcW w:w="529" w:type="dxa"/>
            <w:tcBorders>
              <w:top w:val="outset" w:sz="6" w:space="0" w:color="000000"/>
              <w:left w:val="outset" w:sz="6" w:space="0" w:color="000000"/>
              <w:bottom w:val="outset" w:sz="6" w:space="0" w:color="000000"/>
              <w:right w:val="outset" w:sz="6" w:space="0" w:color="000000"/>
            </w:tcBorders>
            <w:vAlign w:val="center"/>
          </w:tcPr>
          <w:p w14:paraId="42785187"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300</w:t>
            </w:r>
          </w:p>
        </w:tc>
        <w:tc>
          <w:tcPr>
            <w:tcW w:w="561" w:type="dxa"/>
            <w:tcBorders>
              <w:top w:val="outset" w:sz="6" w:space="0" w:color="000000"/>
              <w:left w:val="outset" w:sz="6" w:space="0" w:color="000000"/>
              <w:bottom w:val="outset" w:sz="6" w:space="0" w:color="000000"/>
              <w:right w:val="outset" w:sz="6" w:space="0" w:color="000000"/>
            </w:tcBorders>
            <w:vAlign w:val="center"/>
          </w:tcPr>
          <w:p w14:paraId="1CDC8448"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13.3</w:t>
            </w:r>
          </w:p>
        </w:tc>
      </w:tr>
      <w:tr w:rsidR="00855F26" w14:paraId="37B5693E" w14:textId="77777777">
        <w:trPr>
          <w:jc w:val="center"/>
        </w:trPr>
        <w:tc>
          <w:tcPr>
            <w:tcW w:w="2397" w:type="dxa"/>
            <w:vMerge/>
            <w:tcBorders>
              <w:top w:val="outset" w:sz="6" w:space="0" w:color="000000"/>
              <w:left w:val="outset" w:sz="6" w:space="0" w:color="000000"/>
              <w:bottom w:val="outset" w:sz="6" w:space="0" w:color="000000"/>
              <w:right w:val="outset" w:sz="6" w:space="0" w:color="000000"/>
            </w:tcBorders>
            <w:vAlign w:val="center"/>
          </w:tcPr>
          <w:p w14:paraId="65459DD2" w14:textId="77777777" w:rsidR="00855F26" w:rsidRDefault="00855F26">
            <w:pPr>
              <w:widowControl/>
              <w:jc w:val="left"/>
              <w:rPr>
                <w:rFonts w:ascii="Georgia" w:hAnsi="Georgia" w:cs="宋体"/>
                <w:kern w:val="0"/>
                <w:sz w:val="20"/>
                <w:szCs w:val="20"/>
              </w:rPr>
            </w:pPr>
          </w:p>
        </w:tc>
        <w:tc>
          <w:tcPr>
            <w:tcW w:w="947" w:type="dxa"/>
            <w:vMerge/>
            <w:tcBorders>
              <w:top w:val="outset" w:sz="6" w:space="0" w:color="000000"/>
              <w:left w:val="outset" w:sz="6" w:space="0" w:color="000000"/>
              <w:bottom w:val="outset" w:sz="6" w:space="0" w:color="000000"/>
              <w:right w:val="outset" w:sz="6" w:space="0" w:color="000000"/>
            </w:tcBorders>
            <w:vAlign w:val="center"/>
          </w:tcPr>
          <w:p w14:paraId="3AC45B81" w14:textId="77777777" w:rsidR="00855F26" w:rsidRDefault="00855F26">
            <w:pPr>
              <w:widowControl/>
              <w:jc w:val="left"/>
              <w:rPr>
                <w:rFonts w:ascii="Georgia" w:hAnsi="Georgia" w:cs="宋体"/>
                <w:kern w:val="0"/>
                <w:sz w:val="20"/>
                <w:szCs w:val="20"/>
              </w:rPr>
            </w:pPr>
          </w:p>
        </w:tc>
        <w:tc>
          <w:tcPr>
            <w:tcW w:w="1205" w:type="dxa"/>
            <w:tcBorders>
              <w:top w:val="outset" w:sz="6" w:space="0" w:color="000000"/>
              <w:left w:val="outset" w:sz="6" w:space="0" w:color="000000"/>
              <w:bottom w:val="outset" w:sz="6" w:space="0" w:color="000000"/>
              <w:right w:val="outset" w:sz="6" w:space="0" w:color="000000"/>
            </w:tcBorders>
            <w:vAlign w:val="center"/>
          </w:tcPr>
          <w:p w14:paraId="19F73204" w14:textId="77777777" w:rsidR="00855F26" w:rsidRDefault="00000000">
            <w:pPr>
              <w:widowControl/>
              <w:jc w:val="left"/>
              <w:rPr>
                <w:rFonts w:ascii="Georgia" w:hAnsi="Georgia" w:cs="宋体"/>
                <w:kern w:val="0"/>
                <w:sz w:val="20"/>
                <w:szCs w:val="20"/>
              </w:rPr>
            </w:pPr>
            <w:r>
              <w:rPr>
                <w:rFonts w:ascii="Georgia" w:hAnsi="宋体" w:cs="宋体"/>
                <w:kern w:val="0"/>
                <w:sz w:val="20"/>
                <w:szCs w:val="20"/>
              </w:rPr>
              <w:t>中</w:t>
            </w:r>
          </w:p>
        </w:tc>
        <w:tc>
          <w:tcPr>
            <w:tcW w:w="540" w:type="dxa"/>
            <w:tcBorders>
              <w:top w:val="outset" w:sz="6" w:space="0" w:color="000000"/>
              <w:left w:val="outset" w:sz="6" w:space="0" w:color="000000"/>
              <w:bottom w:val="outset" w:sz="6" w:space="0" w:color="000000"/>
              <w:right w:val="outset" w:sz="6" w:space="0" w:color="000000"/>
            </w:tcBorders>
            <w:vAlign w:val="center"/>
          </w:tcPr>
          <w:p w14:paraId="3B46883D"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50</w:t>
            </w:r>
          </w:p>
        </w:tc>
        <w:tc>
          <w:tcPr>
            <w:tcW w:w="561" w:type="dxa"/>
            <w:tcBorders>
              <w:top w:val="outset" w:sz="6" w:space="0" w:color="000000"/>
              <w:left w:val="outset" w:sz="6" w:space="0" w:color="000000"/>
              <w:bottom w:val="outset" w:sz="6" w:space="0" w:color="000000"/>
              <w:right w:val="outset" w:sz="6" w:space="0" w:color="000000"/>
            </w:tcBorders>
            <w:vAlign w:val="center"/>
          </w:tcPr>
          <w:p w14:paraId="1BE55C43"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2.2</w:t>
            </w:r>
          </w:p>
        </w:tc>
        <w:tc>
          <w:tcPr>
            <w:tcW w:w="540" w:type="dxa"/>
            <w:tcBorders>
              <w:top w:val="outset" w:sz="6" w:space="0" w:color="000000"/>
              <w:left w:val="outset" w:sz="6" w:space="0" w:color="000000"/>
              <w:bottom w:val="outset" w:sz="6" w:space="0" w:color="000000"/>
              <w:right w:val="outset" w:sz="6" w:space="0" w:color="000000"/>
            </w:tcBorders>
            <w:vAlign w:val="center"/>
          </w:tcPr>
          <w:p w14:paraId="4911307C"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100</w:t>
            </w:r>
          </w:p>
        </w:tc>
        <w:tc>
          <w:tcPr>
            <w:tcW w:w="561" w:type="dxa"/>
            <w:tcBorders>
              <w:top w:val="outset" w:sz="6" w:space="0" w:color="000000"/>
              <w:left w:val="outset" w:sz="6" w:space="0" w:color="000000"/>
              <w:bottom w:val="outset" w:sz="6" w:space="0" w:color="000000"/>
              <w:right w:val="outset" w:sz="6" w:space="0" w:color="000000"/>
            </w:tcBorders>
            <w:vAlign w:val="center"/>
          </w:tcPr>
          <w:p w14:paraId="337DDD17"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4.5</w:t>
            </w:r>
          </w:p>
        </w:tc>
        <w:tc>
          <w:tcPr>
            <w:tcW w:w="529" w:type="dxa"/>
            <w:tcBorders>
              <w:top w:val="outset" w:sz="6" w:space="0" w:color="000000"/>
              <w:left w:val="outset" w:sz="6" w:space="0" w:color="000000"/>
              <w:bottom w:val="outset" w:sz="6" w:space="0" w:color="000000"/>
              <w:right w:val="outset" w:sz="6" w:space="0" w:color="000000"/>
            </w:tcBorders>
            <w:vAlign w:val="center"/>
          </w:tcPr>
          <w:p w14:paraId="7E977F3D"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250</w:t>
            </w:r>
          </w:p>
        </w:tc>
        <w:tc>
          <w:tcPr>
            <w:tcW w:w="561" w:type="dxa"/>
            <w:tcBorders>
              <w:top w:val="outset" w:sz="6" w:space="0" w:color="000000"/>
              <w:left w:val="outset" w:sz="6" w:space="0" w:color="000000"/>
              <w:bottom w:val="outset" w:sz="6" w:space="0" w:color="000000"/>
              <w:right w:val="outset" w:sz="6" w:space="0" w:color="000000"/>
            </w:tcBorders>
            <w:vAlign w:val="center"/>
          </w:tcPr>
          <w:p w14:paraId="14F936BB"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11.2</w:t>
            </w:r>
          </w:p>
        </w:tc>
      </w:tr>
      <w:tr w:rsidR="00855F26" w14:paraId="30A44976" w14:textId="77777777">
        <w:trPr>
          <w:jc w:val="center"/>
        </w:trPr>
        <w:tc>
          <w:tcPr>
            <w:tcW w:w="2397" w:type="dxa"/>
            <w:vMerge/>
            <w:tcBorders>
              <w:top w:val="outset" w:sz="6" w:space="0" w:color="000000"/>
              <w:left w:val="outset" w:sz="6" w:space="0" w:color="000000"/>
              <w:bottom w:val="outset" w:sz="6" w:space="0" w:color="000000"/>
              <w:right w:val="outset" w:sz="6" w:space="0" w:color="000000"/>
            </w:tcBorders>
            <w:vAlign w:val="center"/>
          </w:tcPr>
          <w:p w14:paraId="45934A09" w14:textId="77777777" w:rsidR="00855F26" w:rsidRDefault="00855F26">
            <w:pPr>
              <w:widowControl/>
              <w:jc w:val="left"/>
              <w:rPr>
                <w:rFonts w:ascii="Georgia" w:hAnsi="Georgia" w:cs="宋体"/>
                <w:kern w:val="0"/>
                <w:sz w:val="20"/>
                <w:szCs w:val="20"/>
              </w:rPr>
            </w:pPr>
          </w:p>
        </w:tc>
        <w:tc>
          <w:tcPr>
            <w:tcW w:w="947" w:type="dxa"/>
            <w:vMerge/>
            <w:tcBorders>
              <w:top w:val="outset" w:sz="6" w:space="0" w:color="000000"/>
              <w:left w:val="outset" w:sz="6" w:space="0" w:color="000000"/>
              <w:bottom w:val="outset" w:sz="6" w:space="0" w:color="000000"/>
              <w:right w:val="outset" w:sz="6" w:space="0" w:color="000000"/>
            </w:tcBorders>
            <w:vAlign w:val="center"/>
          </w:tcPr>
          <w:p w14:paraId="3E8C254B" w14:textId="77777777" w:rsidR="00855F26" w:rsidRDefault="00855F26">
            <w:pPr>
              <w:widowControl/>
              <w:jc w:val="left"/>
              <w:rPr>
                <w:rFonts w:ascii="Georgia" w:hAnsi="Georgia" w:cs="宋体"/>
                <w:kern w:val="0"/>
                <w:sz w:val="20"/>
                <w:szCs w:val="20"/>
              </w:rPr>
            </w:pPr>
          </w:p>
        </w:tc>
        <w:tc>
          <w:tcPr>
            <w:tcW w:w="1205" w:type="dxa"/>
            <w:tcBorders>
              <w:top w:val="outset" w:sz="6" w:space="0" w:color="000000"/>
              <w:left w:val="outset" w:sz="6" w:space="0" w:color="000000"/>
              <w:bottom w:val="outset" w:sz="6" w:space="0" w:color="000000"/>
              <w:right w:val="outset" w:sz="6" w:space="0" w:color="000000"/>
            </w:tcBorders>
            <w:vAlign w:val="center"/>
          </w:tcPr>
          <w:p w14:paraId="217F88E9" w14:textId="77777777" w:rsidR="00855F26" w:rsidRDefault="00000000">
            <w:pPr>
              <w:widowControl/>
              <w:jc w:val="left"/>
              <w:rPr>
                <w:rFonts w:ascii="Georgia" w:hAnsi="Georgia" w:cs="宋体"/>
                <w:kern w:val="0"/>
                <w:sz w:val="20"/>
                <w:szCs w:val="20"/>
              </w:rPr>
            </w:pPr>
            <w:r>
              <w:rPr>
                <w:rFonts w:ascii="Georgia" w:hAnsi="宋体" w:cs="宋体"/>
                <w:kern w:val="0"/>
                <w:sz w:val="20"/>
                <w:szCs w:val="20"/>
              </w:rPr>
              <w:t>小</w:t>
            </w:r>
          </w:p>
        </w:tc>
        <w:tc>
          <w:tcPr>
            <w:tcW w:w="540" w:type="dxa"/>
            <w:tcBorders>
              <w:top w:val="outset" w:sz="6" w:space="0" w:color="000000"/>
              <w:left w:val="outset" w:sz="6" w:space="0" w:color="000000"/>
              <w:bottom w:val="outset" w:sz="6" w:space="0" w:color="000000"/>
              <w:right w:val="outset" w:sz="6" w:space="0" w:color="000000"/>
            </w:tcBorders>
            <w:vAlign w:val="center"/>
          </w:tcPr>
          <w:p w14:paraId="34B4243E"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30</w:t>
            </w:r>
          </w:p>
        </w:tc>
        <w:tc>
          <w:tcPr>
            <w:tcW w:w="561" w:type="dxa"/>
            <w:tcBorders>
              <w:top w:val="outset" w:sz="6" w:space="0" w:color="000000"/>
              <w:left w:val="outset" w:sz="6" w:space="0" w:color="000000"/>
              <w:bottom w:val="outset" w:sz="6" w:space="0" w:color="000000"/>
              <w:right w:val="outset" w:sz="6" w:space="0" w:color="000000"/>
            </w:tcBorders>
            <w:vAlign w:val="center"/>
          </w:tcPr>
          <w:p w14:paraId="7DDF30F1"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1.3</w:t>
            </w:r>
          </w:p>
        </w:tc>
        <w:tc>
          <w:tcPr>
            <w:tcW w:w="540" w:type="dxa"/>
            <w:tcBorders>
              <w:top w:val="outset" w:sz="6" w:space="0" w:color="000000"/>
              <w:left w:val="outset" w:sz="6" w:space="0" w:color="000000"/>
              <w:bottom w:val="outset" w:sz="6" w:space="0" w:color="000000"/>
              <w:right w:val="outset" w:sz="6" w:space="0" w:color="000000"/>
            </w:tcBorders>
            <w:vAlign w:val="center"/>
          </w:tcPr>
          <w:p w14:paraId="76658642"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75</w:t>
            </w:r>
          </w:p>
        </w:tc>
        <w:tc>
          <w:tcPr>
            <w:tcW w:w="561" w:type="dxa"/>
            <w:tcBorders>
              <w:top w:val="outset" w:sz="6" w:space="0" w:color="000000"/>
              <w:left w:val="outset" w:sz="6" w:space="0" w:color="000000"/>
              <w:bottom w:val="outset" w:sz="6" w:space="0" w:color="000000"/>
              <w:right w:val="outset" w:sz="6" w:space="0" w:color="000000"/>
            </w:tcBorders>
            <w:vAlign w:val="center"/>
          </w:tcPr>
          <w:p w14:paraId="2FDC83CB"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3.3</w:t>
            </w:r>
          </w:p>
        </w:tc>
        <w:tc>
          <w:tcPr>
            <w:tcW w:w="529" w:type="dxa"/>
            <w:tcBorders>
              <w:top w:val="outset" w:sz="6" w:space="0" w:color="000000"/>
              <w:left w:val="outset" w:sz="6" w:space="0" w:color="000000"/>
              <w:bottom w:val="outset" w:sz="6" w:space="0" w:color="000000"/>
              <w:right w:val="outset" w:sz="6" w:space="0" w:color="000000"/>
            </w:tcBorders>
            <w:vAlign w:val="center"/>
          </w:tcPr>
          <w:p w14:paraId="39B8D94A"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200</w:t>
            </w:r>
          </w:p>
        </w:tc>
        <w:tc>
          <w:tcPr>
            <w:tcW w:w="561" w:type="dxa"/>
            <w:tcBorders>
              <w:top w:val="outset" w:sz="6" w:space="0" w:color="000000"/>
              <w:left w:val="outset" w:sz="6" w:space="0" w:color="000000"/>
              <w:bottom w:val="outset" w:sz="6" w:space="0" w:color="000000"/>
              <w:right w:val="outset" w:sz="6" w:space="0" w:color="000000"/>
            </w:tcBorders>
            <w:vAlign w:val="center"/>
          </w:tcPr>
          <w:p w14:paraId="0374BDDC" w14:textId="77777777" w:rsidR="00855F26" w:rsidRDefault="00000000">
            <w:pPr>
              <w:widowControl/>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8.9</w:t>
            </w:r>
          </w:p>
        </w:tc>
      </w:tr>
    </w:tbl>
    <w:p w14:paraId="29A2F19C" w14:textId="5FCE37F1" w:rsidR="00855F26" w:rsidRDefault="00000000">
      <w:pPr>
        <w:rPr>
          <w:sz w:val="18"/>
          <w:szCs w:val="15"/>
        </w:rPr>
      </w:pPr>
      <w:r>
        <w:rPr>
          <w:sz w:val="18"/>
          <w:szCs w:val="15"/>
        </w:rPr>
        <w:t>注：</w:t>
      </w:r>
      <w:r>
        <w:rPr>
          <w:sz w:val="18"/>
          <w:szCs w:val="15"/>
        </w:rPr>
        <w:t xml:space="preserve">1 </w:t>
      </w:r>
      <w:r>
        <w:rPr>
          <w:sz w:val="18"/>
          <w:szCs w:val="15"/>
        </w:rPr>
        <w:t>城市规模及环境区域</w:t>
      </w:r>
      <w:r>
        <w:rPr>
          <w:sz w:val="18"/>
          <w:szCs w:val="15"/>
        </w:rPr>
        <w:t>(E0</w:t>
      </w:r>
      <w:r>
        <w:rPr>
          <w:sz w:val="18"/>
          <w:szCs w:val="15"/>
        </w:rPr>
        <w:t>～</w:t>
      </w:r>
      <w:r>
        <w:rPr>
          <w:sz w:val="18"/>
          <w:szCs w:val="15"/>
        </w:rPr>
        <w:t>E4</w:t>
      </w:r>
      <w:r>
        <w:rPr>
          <w:sz w:val="18"/>
          <w:szCs w:val="15"/>
        </w:rPr>
        <w:t>区</w:t>
      </w:r>
      <w:r>
        <w:rPr>
          <w:sz w:val="18"/>
          <w:szCs w:val="15"/>
        </w:rPr>
        <w:t>)</w:t>
      </w:r>
      <w:r>
        <w:rPr>
          <w:sz w:val="18"/>
          <w:szCs w:val="15"/>
        </w:rPr>
        <w:t>的划分可按本规范附录</w:t>
      </w:r>
      <w:r>
        <w:rPr>
          <w:sz w:val="18"/>
          <w:szCs w:val="15"/>
        </w:rPr>
        <w:t>A</w:t>
      </w:r>
      <w:r>
        <w:rPr>
          <w:sz w:val="18"/>
          <w:szCs w:val="15"/>
        </w:rPr>
        <w:t>进行</w:t>
      </w:r>
      <w:r>
        <w:rPr>
          <w:rFonts w:hint="eastAsia"/>
          <w:sz w:val="18"/>
          <w:szCs w:val="15"/>
        </w:rPr>
        <w:t>。</w:t>
      </w:r>
    </w:p>
    <w:p w14:paraId="6B1BBAEC" w14:textId="77777777" w:rsidR="00855F26" w:rsidRDefault="00000000">
      <w:pPr>
        <w:pStyle w:val="a1"/>
        <w:snapToGrid w:val="0"/>
        <w:spacing w:before="0" w:after="0" w:line="400" w:lineRule="atLeast"/>
        <w:outlineLvl w:val="2"/>
        <w:rPr>
          <w:rFonts w:ascii="Times New Roman"/>
          <w:sz w:val="24"/>
          <w:szCs w:val="24"/>
        </w:rPr>
      </w:pPr>
      <w:bookmarkStart w:id="204" w:name="_Toc26388"/>
      <w:r>
        <w:rPr>
          <w:rFonts w:ascii="Times New Roman"/>
          <w:sz w:val="24"/>
          <w:szCs w:val="24"/>
        </w:rPr>
        <w:lastRenderedPageBreak/>
        <w:t>室外场地照明功率密度限值应符合表</w:t>
      </w:r>
      <w:r>
        <w:rPr>
          <w:rFonts w:ascii="Times New Roman"/>
          <w:sz w:val="24"/>
          <w:szCs w:val="24"/>
        </w:rPr>
        <w:t>10.3.6</w:t>
      </w:r>
      <w:r>
        <w:rPr>
          <w:rFonts w:ascii="Times New Roman"/>
          <w:sz w:val="24"/>
          <w:szCs w:val="24"/>
        </w:rPr>
        <w:t>的规定。</w:t>
      </w:r>
      <w:bookmarkEnd w:id="204"/>
    </w:p>
    <w:p w14:paraId="21DED3FE" w14:textId="77777777" w:rsidR="00855F26" w:rsidRDefault="00000000">
      <w:pPr>
        <w:pStyle w:val="aff9"/>
        <w:ind w:firstLineChars="0" w:firstLine="0"/>
        <w:jc w:val="center"/>
        <w:rPr>
          <w:rFonts w:ascii="Times New Roman"/>
          <w:b/>
          <w:bCs/>
          <w:sz w:val="21"/>
          <w:szCs w:val="21"/>
        </w:rPr>
      </w:pPr>
      <w:r>
        <w:rPr>
          <w:rFonts w:ascii="Times New Roman"/>
          <w:b/>
          <w:bCs/>
          <w:sz w:val="21"/>
          <w:szCs w:val="21"/>
        </w:rPr>
        <w:t>表</w:t>
      </w:r>
      <w:r>
        <w:rPr>
          <w:rFonts w:ascii="Times New Roman"/>
          <w:b/>
          <w:bCs/>
          <w:sz w:val="21"/>
          <w:szCs w:val="21"/>
        </w:rPr>
        <w:t xml:space="preserve">10.3.6 </w:t>
      </w:r>
      <w:r>
        <w:rPr>
          <w:rFonts w:ascii="Times New Roman"/>
          <w:b/>
          <w:bCs/>
          <w:sz w:val="21"/>
          <w:szCs w:val="21"/>
        </w:rPr>
        <w:t>室外场地照明功率密度限值</w:t>
      </w:r>
    </w:p>
    <w:tbl>
      <w:tblPr>
        <w:tblStyle w:val="aff"/>
        <w:tblW w:w="4998" w:type="pct"/>
        <w:jc w:val="center"/>
        <w:tblLook w:val="04A0" w:firstRow="1" w:lastRow="0" w:firstColumn="1" w:lastColumn="0" w:noHBand="0" w:noVBand="1"/>
      </w:tblPr>
      <w:tblGrid>
        <w:gridCol w:w="3018"/>
        <w:gridCol w:w="2709"/>
        <w:gridCol w:w="2566"/>
      </w:tblGrid>
      <w:tr w:rsidR="00855F26" w14:paraId="4E245525" w14:textId="77777777">
        <w:trPr>
          <w:trHeight w:val="20"/>
          <w:jc w:val="center"/>
        </w:trPr>
        <w:tc>
          <w:tcPr>
            <w:tcW w:w="1819" w:type="pct"/>
            <w:tcBorders>
              <w:tl2br w:val="nil"/>
              <w:tr2bl w:val="nil"/>
            </w:tcBorders>
            <w:vAlign w:val="center"/>
          </w:tcPr>
          <w:p w14:paraId="7C776C3F" w14:textId="77777777" w:rsidR="00855F26" w:rsidRDefault="00000000">
            <w:pPr>
              <w:widowControl/>
              <w:jc w:val="center"/>
              <w:rPr>
                <w:rFonts w:cs="宋体"/>
                <w:kern w:val="0"/>
                <w:sz w:val="21"/>
              </w:rPr>
            </w:pPr>
            <w:r>
              <w:rPr>
                <w:rFonts w:cs="宋体" w:hint="eastAsia"/>
                <w:kern w:val="0"/>
                <w:sz w:val="21"/>
              </w:rPr>
              <w:t>房间或场所</w:t>
            </w:r>
          </w:p>
        </w:tc>
        <w:tc>
          <w:tcPr>
            <w:tcW w:w="1633" w:type="pct"/>
            <w:tcBorders>
              <w:tl2br w:val="nil"/>
              <w:tr2bl w:val="nil"/>
            </w:tcBorders>
            <w:vAlign w:val="center"/>
          </w:tcPr>
          <w:p w14:paraId="0C8096D7" w14:textId="77777777" w:rsidR="00855F26" w:rsidRDefault="00000000">
            <w:pPr>
              <w:widowControl/>
              <w:jc w:val="center"/>
              <w:rPr>
                <w:rFonts w:cs="宋体"/>
                <w:kern w:val="0"/>
                <w:sz w:val="21"/>
              </w:rPr>
            </w:pPr>
            <w:r>
              <w:rPr>
                <w:rFonts w:cs="宋体" w:hint="eastAsia"/>
                <w:kern w:val="0"/>
                <w:sz w:val="21"/>
              </w:rPr>
              <w:t>照度标准值（</w:t>
            </w:r>
            <w:r>
              <w:rPr>
                <w:rFonts w:cs="宋体" w:hint="eastAsia"/>
                <w:kern w:val="0"/>
                <w:sz w:val="21"/>
              </w:rPr>
              <w:t>lx</w:t>
            </w:r>
            <w:r>
              <w:rPr>
                <w:rFonts w:cs="宋体" w:hint="eastAsia"/>
                <w:kern w:val="0"/>
                <w:sz w:val="21"/>
              </w:rPr>
              <w:t>）</w:t>
            </w:r>
          </w:p>
        </w:tc>
        <w:tc>
          <w:tcPr>
            <w:tcW w:w="1546" w:type="pct"/>
            <w:tcBorders>
              <w:tl2br w:val="nil"/>
              <w:tr2bl w:val="nil"/>
            </w:tcBorders>
          </w:tcPr>
          <w:p w14:paraId="3C276396" w14:textId="77777777" w:rsidR="00855F26" w:rsidRDefault="00000000">
            <w:pPr>
              <w:widowControl/>
              <w:jc w:val="center"/>
              <w:rPr>
                <w:rFonts w:cs="宋体"/>
                <w:kern w:val="0"/>
                <w:sz w:val="21"/>
              </w:rPr>
            </w:pPr>
            <w:r>
              <w:rPr>
                <w:rFonts w:ascii="Georgia" w:hAnsi="宋体" w:cs="宋体"/>
                <w:kern w:val="0"/>
                <w:sz w:val="18"/>
                <w:szCs w:val="18"/>
              </w:rPr>
              <w:t>功率密度</w:t>
            </w:r>
            <w:r>
              <w:rPr>
                <w:rFonts w:ascii="Georgia" w:hAnsi="Georgia" w:cs="宋体"/>
                <w:kern w:val="0"/>
                <w:sz w:val="18"/>
                <w:szCs w:val="18"/>
              </w:rPr>
              <w:t>(W/m</w:t>
            </w:r>
            <w:r>
              <w:rPr>
                <w:rFonts w:ascii="Georgia" w:hAnsi="Georgia" w:cs="宋体"/>
                <w:kern w:val="0"/>
                <w:sz w:val="18"/>
                <w:szCs w:val="18"/>
                <w:vertAlign w:val="superscript"/>
              </w:rPr>
              <w:t>2</w:t>
            </w:r>
            <w:r>
              <w:rPr>
                <w:rFonts w:ascii="Georgia" w:hAnsi="Georgia" w:cs="宋体"/>
                <w:kern w:val="0"/>
                <w:sz w:val="18"/>
                <w:szCs w:val="18"/>
              </w:rPr>
              <w:t>)</w:t>
            </w:r>
          </w:p>
        </w:tc>
      </w:tr>
      <w:tr w:rsidR="00855F26" w14:paraId="77B3376D" w14:textId="77777777">
        <w:trPr>
          <w:trHeight w:val="20"/>
          <w:jc w:val="center"/>
        </w:trPr>
        <w:tc>
          <w:tcPr>
            <w:tcW w:w="1819" w:type="pct"/>
            <w:tcBorders>
              <w:tl2br w:val="nil"/>
              <w:tr2bl w:val="nil"/>
            </w:tcBorders>
            <w:vAlign w:val="center"/>
          </w:tcPr>
          <w:p w14:paraId="62E35C9B" w14:textId="77777777" w:rsidR="00855F26" w:rsidRDefault="00000000">
            <w:pPr>
              <w:widowControl/>
              <w:jc w:val="center"/>
              <w:rPr>
                <w:rFonts w:cs="宋体"/>
                <w:kern w:val="0"/>
                <w:sz w:val="21"/>
              </w:rPr>
            </w:pPr>
            <w:r>
              <w:rPr>
                <w:rFonts w:cs="宋体" w:hint="eastAsia"/>
                <w:kern w:val="0"/>
                <w:sz w:val="21"/>
              </w:rPr>
              <w:t>展场</w:t>
            </w:r>
          </w:p>
        </w:tc>
        <w:tc>
          <w:tcPr>
            <w:tcW w:w="1633" w:type="pct"/>
            <w:tcBorders>
              <w:tl2br w:val="nil"/>
              <w:tr2bl w:val="nil"/>
            </w:tcBorders>
            <w:vAlign w:val="center"/>
          </w:tcPr>
          <w:p w14:paraId="4764A34A" w14:textId="77777777" w:rsidR="00855F26" w:rsidRDefault="00000000">
            <w:pPr>
              <w:widowControl/>
              <w:jc w:val="center"/>
              <w:rPr>
                <w:rFonts w:cs="宋体"/>
                <w:kern w:val="0"/>
                <w:sz w:val="21"/>
              </w:rPr>
            </w:pPr>
            <w:r>
              <w:rPr>
                <w:rFonts w:cs="宋体" w:hint="eastAsia"/>
                <w:kern w:val="0"/>
                <w:sz w:val="21"/>
              </w:rPr>
              <w:t>1</w:t>
            </w:r>
            <w:r>
              <w:rPr>
                <w:rFonts w:cs="宋体"/>
                <w:kern w:val="0"/>
                <w:sz w:val="21"/>
              </w:rPr>
              <w:t>50</w:t>
            </w:r>
          </w:p>
        </w:tc>
        <w:tc>
          <w:tcPr>
            <w:tcW w:w="1546" w:type="pct"/>
            <w:tcBorders>
              <w:tl2br w:val="nil"/>
              <w:tr2bl w:val="nil"/>
            </w:tcBorders>
          </w:tcPr>
          <w:p w14:paraId="7AD926D2" w14:textId="77777777" w:rsidR="00855F26" w:rsidRDefault="00000000">
            <w:pPr>
              <w:widowControl/>
              <w:jc w:val="center"/>
              <w:rPr>
                <w:rFonts w:cs="宋体"/>
                <w:kern w:val="0"/>
                <w:sz w:val="21"/>
              </w:rPr>
            </w:pPr>
            <w:r>
              <w:rPr>
                <w:rFonts w:cs="黑体" w:hint="eastAsia"/>
                <w:sz w:val="21"/>
                <w:szCs w:val="24"/>
              </w:rPr>
              <w:t>≤</w:t>
            </w:r>
            <w:r>
              <w:rPr>
                <w:rFonts w:cs="黑体"/>
                <w:sz w:val="21"/>
                <w:szCs w:val="24"/>
              </w:rPr>
              <w:t>5</w:t>
            </w:r>
          </w:p>
        </w:tc>
      </w:tr>
      <w:tr w:rsidR="00855F26" w14:paraId="1A637EB2" w14:textId="77777777">
        <w:trPr>
          <w:trHeight w:val="20"/>
          <w:jc w:val="center"/>
        </w:trPr>
        <w:tc>
          <w:tcPr>
            <w:tcW w:w="1819" w:type="pct"/>
            <w:tcBorders>
              <w:tl2br w:val="nil"/>
              <w:tr2bl w:val="nil"/>
            </w:tcBorders>
            <w:vAlign w:val="center"/>
          </w:tcPr>
          <w:p w14:paraId="31625B97" w14:textId="77777777" w:rsidR="00855F26" w:rsidRDefault="00000000">
            <w:pPr>
              <w:widowControl/>
              <w:jc w:val="center"/>
              <w:rPr>
                <w:rFonts w:cs="宋体"/>
                <w:kern w:val="0"/>
                <w:sz w:val="21"/>
              </w:rPr>
            </w:pPr>
            <w:r>
              <w:rPr>
                <w:rFonts w:cs="宋体" w:hint="eastAsia"/>
                <w:kern w:val="0"/>
                <w:sz w:val="21"/>
              </w:rPr>
              <w:t>道路</w:t>
            </w:r>
          </w:p>
        </w:tc>
        <w:tc>
          <w:tcPr>
            <w:tcW w:w="1633" w:type="pct"/>
            <w:tcBorders>
              <w:tl2br w:val="nil"/>
              <w:tr2bl w:val="nil"/>
            </w:tcBorders>
            <w:vAlign w:val="center"/>
          </w:tcPr>
          <w:p w14:paraId="25608799" w14:textId="77777777" w:rsidR="00855F26" w:rsidRDefault="00000000">
            <w:pPr>
              <w:widowControl/>
              <w:jc w:val="center"/>
              <w:rPr>
                <w:rFonts w:cs="宋体"/>
                <w:kern w:val="0"/>
                <w:sz w:val="21"/>
              </w:rPr>
            </w:pPr>
            <w:r>
              <w:rPr>
                <w:rFonts w:cs="宋体" w:hint="eastAsia"/>
                <w:kern w:val="0"/>
                <w:sz w:val="21"/>
              </w:rPr>
              <w:t>3</w:t>
            </w:r>
            <w:r>
              <w:rPr>
                <w:rFonts w:cs="宋体"/>
                <w:kern w:val="0"/>
                <w:sz w:val="21"/>
              </w:rPr>
              <w:t>0</w:t>
            </w:r>
          </w:p>
        </w:tc>
        <w:tc>
          <w:tcPr>
            <w:tcW w:w="1546" w:type="pct"/>
            <w:tcBorders>
              <w:tl2br w:val="nil"/>
              <w:tr2bl w:val="nil"/>
            </w:tcBorders>
          </w:tcPr>
          <w:p w14:paraId="033EC6F6" w14:textId="77777777" w:rsidR="00855F26" w:rsidRDefault="00000000">
            <w:pPr>
              <w:widowControl/>
              <w:jc w:val="center"/>
              <w:rPr>
                <w:rFonts w:cs="黑体"/>
                <w:sz w:val="21"/>
                <w:szCs w:val="24"/>
              </w:rPr>
            </w:pPr>
            <w:r>
              <w:rPr>
                <w:rFonts w:cs="黑体" w:hint="eastAsia"/>
                <w:sz w:val="21"/>
                <w:szCs w:val="24"/>
              </w:rPr>
              <w:t>≤</w:t>
            </w:r>
            <w:r>
              <w:rPr>
                <w:rFonts w:cs="黑体"/>
                <w:sz w:val="21"/>
                <w:szCs w:val="24"/>
              </w:rPr>
              <w:t>1.2</w:t>
            </w:r>
          </w:p>
        </w:tc>
      </w:tr>
      <w:tr w:rsidR="00855F26" w14:paraId="6BCCD27A" w14:textId="77777777">
        <w:trPr>
          <w:trHeight w:val="20"/>
          <w:jc w:val="center"/>
        </w:trPr>
        <w:tc>
          <w:tcPr>
            <w:tcW w:w="1819" w:type="pct"/>
            <w:tcBorders>
              <w:tl2br w:val="nil"/>
              <w:tr2bl w:val="nil"/>
            </w:tcBorders>
            <w:vAlign w:val="center"/>
          </w:tcPr>
          <w:p w14:paraId="76003666" w14:textId="77777777" w:rsidR="00855F26" w:rsidRDefault="00000000">
            <w:pPr>
              <w:widowControl/>
              <w:jc w:val="center"/>
              <w:rPr>
                <w:rFonts w:cs="宋体"/>
                <w:kern w:val="0"/>
                <w:sz w:val="21"/>
              </w:rPr>
            </w:pPr>
            <w:r>
              <w:rPr>
                <w:rFonts w:cs="宋体" w:hint="eastAsia"/>
                <w:kern w:val="0"/>
                <w:sz w:val="21"/>
              </w:rPr>
              <w:t>人行道</w:t>
            </w:r>
          </w:p>
        </w:tc>
        <w:tc>
          <w:tcPr>
            <w:tcW w:w="1633" w:type="pct"/>
            <w:tcBorders>
              <w:tl2br w:val="nil"/>
              <w:tr2bl w:val="nil"/>
            </w:tcBorders>
            <w:vAlign w:val="center"/>
          </w:tcPr>
          <w:p w14:paraId="0133DFB2" w14:textId="77777777" w:rsidR="00855F26" w:rsidRDefault="00000000">
            <w:pPr>
              <w:widowControl/>
              <w:jc w:val="center"/>
              <w:rPr>
                <w:rFonts w:cs="宋体"/>
                <w:kern w:val="0"/>
                <w:sz w:val="21"/>
              </w:rPr>
            </w:pPr>
            <w:r>
              <w:rPr>
                <w:rFonts w:cs="宋体"/>
                <w:kern w:val="0"/>
                <w:sz w:val="21"/>
              </w:rPr>
              <w:t>20</w:t>
            </w:r>
          </w:p>
        </w:tc>
        <w:tc>
          <w:tcPr>
            <w:tcW w:w="1546" w:type="pct"/>
            <w:tcBorders>
              <w:tl2br w:val="nil"/>
              <w:tr2bl w:val="nil"/>
            </w:tcBorders>
          </w:tcPr>
          <w:p w14:paraId="3E194DDC" w14:textId="77777777" w:rsidR="00855F26" w:rsidRDefault="00000000">
            <w:pPr>
              <w:widowControl/>
              <w:jc w:val="center"/>
              <w:rPr>
                <w:rFonts w:cs="黑体"/>
                <w:sz w:val="21"/>
                <w:szCs w:val="24"/>
              </w:rPr>
            </w:pPr>
            <w:r>
              <w:rPr>
                <w:rFonts w:cs="黑体" w:hint="eastAsia"/>
                <w:sz w:val="21"/>
                <w:szCs w:val="24"/>
              </w:rPr>
              <w:t>≤</w:t>
            </w:r>
            <w:r>
              <w:rPr>
                <w:rFonts w:cs="黑体"/>
                <w:sz w:val="21"/>
                <w:szCs w:val="24"/>
              </w:rPr>
              <w:t>1</w:t>
            </w:r>
          </w:p>
        </w:tc>
      </w:tr>
      <w:tr w:rsidR="00855F26" w14:paraId="09D9B6B6" w14:textId="77777777">
        <w:trPr>
          <w:trHeight w:val="20"/>
          <w:jc w:val="center"/>
        </w:trPr>
        <w:tc>
          <w:tcPr>
            <w:tcW w:w="1819" w:type="pct"/>
            <w:tcBorders>
              <w:tl2br w:val="nil"/>
              <w:tr2bl w:val="nil"/>
            </w:tcBorders>
            <w:vAlign w:val="center"/>
          </w:tcPr>
          <w:p w14:paraId="2BB38AA8" w14:textId="77777777" w:rsidR="00855F26" w:rsidRDefault="00000000">
            <w:pPr>
              <w:widowControl/>
              <w:jc w:val="center"/>
              <w:rPr>
                <w:rFonts w:cs="宋体"/>
                <w:kern w:val="0"/>
                <w:sz w:val="21"/>
              </w:rPr>
            </w:pPr>
            <w:r>
              <w:rPr>
                <w:rFonts w:cs="宋体" w:hint="eastAsia"/>
                <w:kern w:val="0"/>
                <w:sz w:val="21"/>
              </w:rPr>
              <w:t>广场</w:t>
            </w:r>
          </w:p>
        </w:tc>
        <w:tc>
          <w:tcPr>
            <w:tcW w:w="1633" w:type="pct"/>
            <w:tcBorders>
              <w:tl2br w:val="nil"/>
              <w:tr2bl w:val="nil"/>
            </w:tcBorders>
            <w:vAlign w:val="center"/>
          </w:tcPr>
          <w:p w14:paraId="21DB1E15" w14:textId="77777777" w:rsidR="00855F26" w:rsidRDefault="00000000">
            <w:pPr>
              <w:widowControl/>
              <w:jc w:val="center"/>
              <w:rPr>
                <w:rFonts w:cs="宋体"/>
                <w:kern w:val="0"/>
                <w:sz w:val="21"/>
              </w:rPr>
            </w:pPr>
            <w:r>
              <w:rPr>
                <w:rFonts w:cs="宋体"/>
                <w:kern w:val="0"/>
                <w:sz w:val="21"/>
              </w:rPr>
              <w:t>50</w:t>
            </w:r>
          </w:p>
        </w:tc>
        <w:tc>
          <w:tcPr>
            <w:tcW w:w="1546" w:type="pct"/>
            <w:tcBorders>
              <w:tl2br w:val="nil"/>
              <w:tr2bl w:val="nil"/>
            </w:tcBorders>
          </w:tcPr>
          <w:p w14:paraId="6E1DD74E" w14:textId="77777777" w:rsidR="00855F26" w:rsidRDefault="00000000">
            <w:pPr>
              <w:widowControl/>
              <w:jc w:val="center"/>
              <w:rPr>
                <w:rFonts w:cs="宋体"/>
                <w:kern w:val="0"/>
                <w:sz w:val="21"/>
              </w:rPr>
            </w:pPr>
            <w:r>
              <w:rPr>
                <w:rFonts w:cs="黑体" w:hint="eastAsia"/>
                <w:sz w:val="21"/>
                <w:szCs w:val="24"/>
              </w:rPr>
              <w:t>≤</w:t>
            </w:r>
            <w:r>
              <w:rPr>
                <w:rFonts w:cs="黑体"/>
                <w:sz w:val="21"/>
                <w:szCs w:val="24"/>
              </w:rPr>
              <w:t>1.8</w:t>
            </w:r>
          </w:p>
        </w:tc>
      </w:tr>
      <w:tr w:rsidR="00855F26" w14:paraId="42EA7E5F" w14:textId="77777777">
        <w:trPr>
          <w:trHeight w:val="20"/>
          <w:jc w:val="center"/>
        </w:trPr>
        <w:tc>
          <w:tcPr>
            <w:tcW w:w="1819" w:type="pct"/>
            <w:tcBorders>
              <w:tl2br w:val="nil"/>
              <w:tr2bl w:val="nil"/>
            </w:tcBorders>
            <w:vAlign w:val="center"/>
          </w:tcPr>
          <w:p w14:paraId="004322D6" w14:textId="77777777" w:rsidR="00855F26" w:rsidRDefault="00000000">
            <w:pPr>
              <w:widowControl/>
              <w:jc w:val="center"/>
              <w:rPr>
                <w:rFonts w:cs="宋体"/>
                <w:kern w:val="0"/>
                <w:sz w:val="21"/>
              </w:rPr>
            </w:pPr>
            <w:r>
              <w:rPr>
                <w:rFonts w:cs="宋体" w:hint="eastAsia"/>
                <w:kern w:val="0"/>
                <w:sz w:val="21"/>
              </w:rPr>
              <w:t>室外停车场</w:t>
            </w:r>
          </w:p>
        </w:tc>
        <w:tc>
          <w:tcPr>
            <w:tcW w:w="1633" w:type="pct"/>
            <w:tcBorders>
              <w:tl2br w:val="nil"/>
              <w:tr2bl w:val="nil"/>
            </w:tcBorders>
            <w:vAlign w:val="center"/>
          </w:tcPr>
          <w:p w14:paraId="2A9C207E" w14:textId="77777777" w:rsidR="00855F26" w:rsidRDefault="00000000">
            <w:pPr>
              <w:widowControl/>
              <w:jc w:val="center"/>
              <w:rPr>
                <w:rFonts w:cs="宋体"/>
                <w:kern w:val="0"/>
                <w:sz w:val="21"/>
              </w:rPr>
            </w:pPr>
            <w:r>
              <w:rPr>
                <w:rFonts w:cs="宋体" w:hint="eastAsia"/>
                <w:kern w:val="0"/>
                <w:sz w:val="21"/>
              </w:rPr>
              <w:t>3</w:t>
            </w:r>
            <w:r>
              <w:rPr>
                <w:rFonts w:cs="宋体"/>
                <w:kern w:val="0"/>
                <w:sz w:val="21"/>
              </w:rPr>
              <w:t>0</w:t>
            </w:r>
          </w:p>
        </w:tc>
        <w:tc>
          <w:tcPr>
            <w:tcW w:w="1546" w:type="pct"/>
            <w:tcBorders>
              <w:tl2br w:val="nil"/>
              <w:tr2bl w:val="nil"/>
            </w:tcBorders>
          </w:tcPr>
          <w:p w14:paraId="429756D2" w14:textId="77777777" w:rsidR="00855F26" w:rsidRDefault="00000000">
            <w:pPr>
              <w:widowControl/>
              <w:jc w:val="center"/>
              <w:rPr>
                <w:rFonts w:cs="宋体"/>
                <w:kern w:val="0"/>
                <w:sz w:val="21"/>
              </w:rPr>
            </w:pPr>
            <w:r>
              <w:rPr>
                <w:rFonts w:cs="黑体" w:hint="eastAsia"/>
                <w:sz w:val="21"/>
                <w:szCs w:val="24"/>
              </w:rPr>
              <w:t>≤</w:t>
            </w:r>
            <w:r>
              <w:rPr>
                <w:rFonts w:cs="黑体"/>
                <w:sz w:val="21"/>
                <w:szCs w:val="24"/>
              </w:rPr>
              <w:t>0.9</w:t>
            </w:r>
          </w:p>
        </w:tc>
      </w:tr>
    </w:tbl>
    <w:p w14:paraId="38FED250" w14:textId="77777777" w:rsidR="00855F26" w:rsidRDefault="00855F26">
      <w:pPr>
        <w:widowControl/>
        <w:spacing w:line="240" w:lineRule="auto"/>
        <w:jc w:val="left"/>
      </w:pPr>
    </w:p>
    <w:p w14:paraId="22D70BB3" w14:textId="77777777" w:rsidR="00855F26" w:rsidRDefault="00855F26">
      <w:pPr>
        <w:widowControl/>
        <w:spacing w:line="240" w:lineRule="auto"/>
        <w:jc w:val="left"/>
        <w:sectPr w:rsidR="00855F26">
          <w:pgSz w:w="11906" w:h="16838"/>
          <w:pgMar w:top="1440" w:right="1800" w:bottom="1440" w:left="1800" w:header="851" w:footer="992" w:gutter="0"/>
          <w:pgNumType w:start="1"/>
          <w:cols w:space="425"/>
          <w:titlePg/>
          <w:docGrid w:type="lines" w:linePitch="326"/>
        </w:sectPr>
      </w:pPr>
    </w:p>
    <w:p w14:paraId="2B89DE30" w14:textId="72B74738" w:rsidR="00855F26" w:rsidRDefault="00000000">
      <w:pPr>
        <w:pStyle w:val="1"/>
        <w:numPr>
          <w:ilvl w:val="255"/>
          <w:numId w:val="0"/>
        </w:numPr>
        <w:rPr>
          <w:sz w:val="36"/>
        </w:rPr>
      </w:pPr>
      <w:bookmarkStart w:id="205" w:name="_Toc25045"/>
      <w:bookmarkStart w:id="206" w:name="_Toc23522"/>
      <w:bookmarkStart w:id="207" w:name="_Toc59010447"/>
      <w:bookmarkStart w:id="208" w:name="_Toc63249912"/>
      <w:r>
        <w:rPr>
          <w:rFonts w:hint="eastAsia"/>
          <w:sz w:val="36"/>
        </w:rPr>
        <w:lastRenderedPageBreak/>
        <w:t>附录</w:t>
      </w:r>
      <w:r>
        <w:rPr>
          <w:rFonts w:hint="eastAsia"/>
          <w:sz w:val="36"/>
        </w:rPr>
        <w:t>A</w:t>
      </w:r>
      <w:r>
        <w:rPr>
          <w:rFonts w:hint="eastAsia"/>
          <w:sz w:val="36"/>
        </w:rPr>
        <w:t xml:space="preserve">　城市规模和环境区域的划分</w:t>
      </w:r>
      <w:bookmarkEnd w:id="205"/>
      <w:bookmarkEnd w:id="206"/>
      <w:bookmarkEnd w:id="207"/>
      <w:bookmarkEnd w:id="208"/>
    </w:p>
    <w:p w14:paraId="631DAEBA" w14:textId="77777777" w:rsidR="00855F26" w:rsidRDefault="00000000">
      <w:pPr>
        <w:adjustRightInd w:val="0"/>
        <w:rPr>
          <w:rFonts w:eastAsiaTheme="minorEastAsia"/>
        </w:rPr>
      </w:pPr>
      <w:r>
        <w:rPr>
          <w:rFonts w:eastAsiaTheme="minorEastAsia"/>
          <w:b/>
          <w:bCs/>
        </w:rPr>
        <w:t>A.0.1</w:t>
      </w:r>
      <w:r>
        <w:rPr>
          <w:rFonts w:eastAsiaTheme="minorEastAsia"/>
        </w:rPr>
        <w:t xml:space="preserve"> </w:t>
      </w:r>
      <w:r>
        <w:rPr>
          <w:rFonts w:eastAsiaTheme="minorEastAsia"/>
        </w:rPr>
        <w:t>城市规模根据人口数量可作下列划分：</w:t>
      </w:r>
    </w:p>
    <w:p w14:paraId="04C506DE" w14:textId="77777777" w:rsidR="00855F26" w:rsidRDefault="00000000">
      <w:pPr>
        <w:adjustRightInd w:val="0"/>
        <w:rPr>
          <w:rFonts w:eastAsiaTheme="minorEastAsia"/>
        </w:rPr>
      </w:pPr>
      <w:r>
        <w:rPr>
          <w:rFonts w:eastAsiaTheme="minorEastAsia"/>
        </w:rPr>
        <w:t xml:space="preserve">　　</w:t>
      </w:r>
      <w:r>
        <w:rPr>
          <w:rFonts w:eastAsiaTheme="minorEastAsia"/>
          <w:b/>
          <w:bCs/>
        </w:rPr>
        <w:t>1</w:t>
      </w:r>
      <w:r>
        <w:rPr>
          <w:rFonts w:eastAsiaTheme="minorEastAsia"/>
        </w:rPr>
        <w:t xml:space="preserve"> </w:t>
      </w:r>
      <w:r>
        <w:rPr>
          <w:rFonts w:eastAsiaTheme="minorEastAsia"/>
        </w:rPr>
        <w:t>城区常住人口</w:t>
      </w:r>
      <w:r>
        <w:rPr>
          <w:rFonts w:eastAsiaTheme="minorEastAsia"/>
        </w:rPr>
        <w:t>50</w:t>
      </w:r>
      <w:r>
        <w:rPr>
          <w:rFonts w:eastAsiaTheme="minorEastAsia"/>
        </w:rPr>
        <w:t>万以下的城市为小城市，其中</w:t>
      </w:r>
      <w:r>
        <w:rPr>
          <w:rFonts w:eastAsiaTheme="minorEastAsia"/>
        </w:rPr>
        <w:t>20</w:t>
      </w:r>
      <w:r>
        <w:rPr>
          <w:rFonts w:eastAsiaTheme="minorEastAsia"/>
        </w:rPr>
        <w:t>万（含）以上</w:t>
      </w:r>
      <w:r>
        <w:rPr>
          <w:rFonts w:eastAsiaTheme="minorEastAsia"/>
        </w:rPr>
        <w:t>50</w:t>
      </w:r>
      <w:r>
        <w:rPr>
          <w:rFonts w:eastAsiaTheme="minorEastAsia"/>
        </w:rPr>
        <w:t>万以下的城市为</w:t>
      </w:r>
      <w:r>
        <w:rPr>
          <w:rFonts w:eastAsiaTheme="minorEastAsia"/>
        </w:rPr>
        <w:t>Ⅰ</w:t>
      </w:r>
      <w:r>
        <w:rPr>
          <w:rFonts w:eastAsiaTheme="minorEastAsia"/>
        </w:rPr>
        <w:t>型小城市，</w:t>
      </w:r>
      <w:r>
        <w:rPr>
          <w:rFonts w:eastAsiaTheme="minorEastAsia"/>
        </w:rPr>
        <w:t>20</w:t>
      </w:r>
      <w:r>
        <w:rPr>
          <w:rFonts w:eastAsiaTheme="minorEastAsia"/>
        </w:rPr>
        <w:t>万以下的城市为</w:t>
      </w:r>
      <w:r>
        <w:rPr>
          <w:rFonts w:eastAsiaTheme="minorEastAsia"/>
        </w:rPr>
        <w:t>Ⅱ</w:t>
      </w:r>
      <w:r>
        <w:rPr>
          <w:rFonts w:eastAsiaTheme="minorEastAsia"/>
        </w:rPr>
        <w:t>型小城市；</w:t>
      </w:r>
    </w:p>
    <w:p w14:paraId="15A51857" w14:textId="77777777" w:rsidR="00855F26" w:rsidRDefault="00000000">
      <w:pPr>
        <w:adjustRightInd w:val="0"/>
        <w:ind w:firstLine="480"/>
        <w:rPr>
          <w:rFonts w:eastAsiaTheme="minorEastAsia"/>
        </w:rPr>
      </w:pPr>
      <w:r>
        <w:rPr>
          <w:rFonts w:eastAsiaTheme="minorEastAsia"/>
          <w:b/>
          <w:bCs/>
        </w:rPr>
        <w:t>2</w:t>
      </w:r>
      <w:r>
        <w:rPr>
          <w:rFonts w:eastAsiaTheme="minorEastAsia"/>
        </w:rPr>
        <w:t xml:space="preserve"> </w:t>
      </w:r>
      <w:r>
        <w:rPr>
          <w:rFonts w:eastAsiaTheme="minorEastAsia"/>
        </w:rPr>
        <w:t>城区常住人口</w:t>
      </w:r>
      <w:r>
        <w:rPr>
          <w:rFonts w:eastAsiaTheme="minorEastAsia"/>
        </w:rPr>
        <w:t>50</w:t>
      </w:r>
      <w:r>
        <w:rPr>
          <w:rFonts w:eastAsiaTheme="minorEastAsia"/>
        </w:rPr>
        <w:t>万（含）以上</w:t>
      </w:r>
      <w:r>
        <w:rPr>
          <w:rFonts w:eastAsiaTheme="minorEastAsia"/>
        </w:rPr>
        <w:t>100</w:t>
      </w:r>
      <w:r>
        <w:rPr>
          <w:rFonts w:eastAsiaTheme="minorEastAsia"/>
        </w:rPr>
        <w:t>万以下的城市为中等城市；</w:t>
      </w:r>
    </w:p>
    <w:p w14:paraId="79A38317" w14:textId="77777777" w:rsidR="00855F26" w:rsidRDefault="00000000">
      <w:pPr>
        <w:adjustRightInd w:val="0"/>
        <w:ind w:firstLine="480"/>
        <w:rPr>
          <w:rFonts w:eastAsiaTheme="minorEastAsia"/>
        </w:rPr>
      </w:pPr>
      <w:r>
        <w:rPr>
          <w:rFonts w:eastAsiaTheme="minorEastAsia"/>
          <w:b/>
          <w:bCs/>
        </w:rPr>
        <w:t>3</w:t>
      </w:r>
      <w:r>
        <w:rPr>
          <w:rFonts w:eastAsiaTheme="minorEastAsia"/>
        </w:rPr>
        <w:t xml:space="preserve"> </w:t>
      </w:r>
      <w:r>
        <w:rPr>
          <w:rFonts w:eastAsiaTheme="minorEastAsia"/>
        </w:rPr>
        <w:t>城区常住人口</w:t>
      </w:r>
      <w:r>
        <w:rPr>
          <w:rFonts w:eastAsiaTheme="minorEastAsia"/>
        </w:rPr>
        <w:t xml:space="preserve"> 100</w:t>
      </w:r>
      <w:r>
        <w:rPr>
          <w:rFonts w:eastAsiaTheme="minorEastAsia"/>
        </w:rPr>
        <w:t>万（含）以上</w:t>
      </w:r>
      <w:r>
        <w:rPr>
          <w:rFonts w:eastAsiaTheme="minorEastAsia"/>
        </w:rPr>
        <w:t>500</w:t>
      </w:r>
      <w:r>
        <w:rPr>
          <w:rFonts w:eastAsiaTheme="minorEastAsia"/>
        </w:rPr>
        <w:t>万以下的城市为大城市，其中</w:t>
      </w:r>
      <w:r>
        <w:rPr>
          <w:rFonts w:eastAsiaTheme="minorEastAsia"/>
        </w:rPr>
        <w:t>300</w:t>
      </w:r>
      <w:r>
        <w:rPr>
          <w:rFonts w:eastAsiaTheme="minorEastAsia"/>
        </w:rPr>
        <w:t>万（含）以上</w:t>
      </w:r>
      <w:r>
        <w:rPr>
          <w:rFonts w:eastAsiaTheme="minorEastAsia"/>
        </w:rPr>
        <w:t>500</w:t>
      </w:r>
      <w:r>
        <w:rPr>
          <w:rFonts w:eastAsiaTheme="minorEastAsia"/>
        </w:rPr>
        <w:t>万以下的城市为</w:t>
      </w:r>
      <w:r>
        <w:rPr>
          <w:rFonts w:eastAsiaTheme="minorEastAsia"/>
        </w:rPr>
        <w:t>Ⅰ</w:t>
      </w:r>
      <w:r>
        <w:rPr>
          <w:rFonts w:eastAsiaTheme="minorEastAsia"/>
        </w:rPr>
        <w:t>型大城市，</w:t>
      </w:r>
      <w:r>
        <w:rPr>
          <w:rFonts w:eastAsiaTheme="minorEastAsia"/>
        </w:rPr>
        <w:t>100</w:t>
      </w:r>
      <w:r>
        <w:rPr>
          <w:rFonts w:eastAsiaTheme="minorEastAsia"/>
        </w:rPr>
        <w:t>万（含）以上</w:t>
      </w:r>
      <w:r>
        <w:rPr>
          <w:rFonts w:eastAsiaTheme="minorEastAsia"/>
        </w:rPr>
        <w:t>300</w:t>
      </w:r>
      <w:r>
        <w:rPr>
          <w:rFonts w:eastAsiaTheme="minorEastAsia"/>
        </w:rPr>
        <w:t>万以下的城市为</w:t>
      </w:r>
      <w:r>
        <w:rPr>
          <w:rFonts w:eastAsiaTheme="minorEastAsia"/>
        </w:rPr>
        <w:t>Ⅱ</w:t>
      </w:r>
      <w:r>
        <w:rPr>
          <w:rFonts w:eastAsiaTheme="minorEastAsia"/>
        </w:rPr>
        <w:t>型大城市；</w:t>
      </w:r>
    </w:p>
    <w:p w14:paraId="10E9001F" w14:textId="77777777" w:rsidR="00855F26" w:rsidRDefault="00000000">
      <w:pPr>
        <w:adjustRightInd w:val="0"/>
        <w:ind w:firstLine="480"/>
        <w:rPr>
          <w:rFonts w:eastAsiaTheme="minorEastAsia"/>
        </w:rPr>
      </w:pPr>
      <w:r>
        <w:rPr>
          <w:rFonts w:eastAsiaTheme="minorEastAsia"/>
          <w:b/>
          <w:bCs/>
        </w:rPr>
        <w:t>4</w:t>
      </w:r>
      <w:r>
        <w:rPr>
          <w:rFonts w:eastAsiaTheme="minorEastAsia"/>
        </w:rPr>
        <w:t xml:space="preserve"> </w:t>
      </w:r>
      <w:r>
        <w:rPr>
          <w:rFonts w:eastAsiaTheme="minorEastAsia"/>
        </w:rPr>
        <w:t>城区常住人口</w:t>
      </w:r>
      <w:r>
        <w:rPr>
          <w:rFonts w:eastAsiaTheme="minorEastAsia"/>
        </w:rPr>
        <w:t>500</w:t>
      </w:r>
      <w:r>
        <w:rPr>
          <w:rFonts w:eastAsiaTheme="minorEastAsia"/>
        </w:rPr>
        <w:t>万（含）以上</w:t>
      </w:r>
      <w:r>
        <w:rPr>
          <w:rFonts w:eastAsiaTheme="minorEastAsia"/>
        </w:rPr>
        <w:t>1000</w:t>
      </w:r>
      <w:r>
        <w:rPr>
          <w:rFonts w:eastAsiaTheme="minorEastAsia"/>
        </w:rPr>
        <w:t>万以下的城市为特大城市；</w:t>
      </w:r>
    </w:p>
    <w:p w14:paraId="55B654FD" w14:textId="77777777" w:rsidR="00855F26" w:rsidRDefault="00000000">
      <w:pPr>
        <w:adjustRightInd w:val="0"/>
        <w:ind w:firstLine="480"/>
        <w:rPr>
          <w:rFonts w:eastAsiaTheme="minorEastAsia"/>
        </w:rPr>
      </w:pPr>
      <w:bookmarkStart w:id="209" w:name="_Toc10333"/>
      <w:r>
        <w:rPr>
          <w:rFonts w:eastAsiaTheme="minorEastAsia"/>
          <w:b/>
          <w:bCs/>
        </w:rPr>
        <w:t>5</w:t>
      </w:r>
      <w:r>
        <w:rPr>
          <w:rFonts w:eastAsiaTheme="minorEastAsia"/>
        </w:rPr>
        <w:t xml:space="preserve"> </w:t>
      </w:r>
      <w:r>
        <w:rPr>
          <w:rFonts w:eastAsiaTheme="minorEastAsia"/>
        </w:rPr>
        <w:t>城区常住人口</w:t>
      </w:r>
      <w:r>
        <w:rPr>
          <w:rFonts w:eastAsiaTheme="minorEastAsia"/>
        </w:rPr>
        <w:t>1000</w:t>
      </w:r>
      <w:r>
        <w:rPr>
          <w:rFonts w:eastAsiaTheme="minorEastAsia"/>
        </w:rPr>
        <w:t>万（含）以上的城市为超大城市。</w:t>
      </w:r>
      <w:bookmarkEnd w:id="209"/>
    </w:p>
    <w:p w14:paraId="4EE762CC" w14:textId="77777777" w:rsidR="00855F26" w:rsidRDefault="00000000">
      <w:pPr>
        <w:adjustRightInd w:val="0"/>
        <w:rPr>
          <w:rFonts w:eastAsiaTheme="minorEastAsia"/>
        </w:rPr>
      </w:pPr>
      <w:r>
        <w:rPr>
          <w:rFonts w:eastAsiaTheme="minorEastAsia"/>
          <w:b/>
          <w:bCs/>
        </w:rPr>
        <w:t>A.0.2</w:t>
      </w:r>
      <w:r>
        <w:rPr>
          <w:rFonts w:eastAsiaTheme="minorEastAsia"/>
        </w:rPr>
        <w:t xml:space="preserve"> </w:t>
      </w:r>
      <w:r>
        <w:rPr>
          <w:rFonts w:eastAsiaTheme="minorEastAsia"/>
        </w:rPr>
        <w:t>环境区域根据环境亮度和活动内容可作下列划分：</w:t>
      </w:r>
    </w:p>
    <w:p w14:paraId="1DC613BD" w14:textId="77777777" w:rsidR="00855F26" w:rsidRDefault="00000000">
      <w:pPr>
        <w:adjustRightInd w:val="0"/>
        <w:ind w:firstLineChars="200" w:firstLine="482"/>
        <w:rPr>
          <w:rFonts w:eastAsiaTheme="minorEastAsia"/>
        </w:rPr>
      </w:pPr>
      <w:r>
        <w:rPr>
          <w:rFonts w:eastAsiaTheme="minorEastAsia"/>
          <w:b/>
          <w:bCs/>
        </w:rPr>
        <w:t>1</w:t>
      </w:r>
      <w:r>
        <w:rPr>
          <w:rFonts w:eastAsiaTheme="minorEastAsia"/>
        </w:rPr>
        <w:t xml:space="preserve"> E0</w:t>
      </w:r>
      <w:r>
        <w:rPr>
          <w:rFonts w:eastAsiaTheme="minorEastAsia"/>
        </w:rPr>
        <w:t>区为天然暗环境区，如国家公园、自然保护区和天文台所在区域等；</w:t>
      </w:r>
    </w:p>
    <w:p w14:paraId="52EFF527" w14:textId="77777777" w:rsidR="00855F26" w:rsidRDefault="00000000">
      <w:pPr>
        <w:adjustRightInd w:val="0"/>
        <w:ind w:firstLineChars="200" w:firstLine="482"/>
        <w:rPr>
          <w:rFonts w:eastAsiaTheme="minorEastAsia"/>
        </w:rPr>
      </w:pPr>
      <w:r>
        <w:rPr>
          <w:rFonts w:eastAsiaTheme="minorEastAsia"/>
          <w:b/>
          <w:bCs/>
        </w:rPr>
        <w:t>2</w:t>
      </w:r>
      <w:r>
        <w:rPr>
          <w:rFonts w:eastAsiaTheme="minorEastAsia"/>
        </w:rPr>
        <w:t xml:space="preserve"> E1</w:t>
      </w:r>
      <w:r>
        <w:rPr>
          <w:rFonts w:eastAsiaTheme="minorEastAsia"/>
        </w:rPr>
        <w:t>区为暗环境区，如无人居住的乡村地区等；</w:t>
      </w:r>
    </w:p>
    <w:p w14:paraId="5A9CBB8C" w14:textId="77777777" w:rsidR="00855F26" w:rsidRDefault="00000000">
      <w:pPr>
        <w:adjustRightInd w:val="0"/>
        <w:rPr>
          <w:rFonts w:eastAsiaTheme="minorEastAsia"/>
        </w:rPr>
      </w:pPr>
      <w:r>
        <w:rPr>
          <w:rFonts w:eastAsiaTheme="minorEastAsia"/>
        </w:rPr>
        <w:t xml:space="preserve">　　</w:t>
      </w:r>
      <w:r>
        <w:rPr>
          <w:rFonts w:eastAsiaTheme="minorEastAsia"/>
          <w:b/>
          <w:bCs/>
        </w:rPr>
        <w:t>3</w:t>
      </w:r>
      <w:r>
        <w:rPr>
          <w:rFonts w:eastAsiaTheme="minorEastAsia"/>
        </w:rPr>
        <w:t xml:space="preserve"> E2</w:t>
      </w:r>
      <w:r>
        <w:rPr>
          <w:rFonts w:eastAsiaTheme="minorEastAsia"/>
        </w:rPr>
        <w:t>区为低亮度环境区，如低密度城乡居住区等；</w:t>
      </w:r>
    </w:p>
    <w:p w14:paraId="49D3D6A8" w14:textId="77777777" w:rsidR="00855F26" w:rsidRDefault="00000000">
      <w:pPr>
        <w:adjustRightInd w:val="0"/>
        <w:rPr>
          <w:rFonts w:eastAsiaTheme="minorEastAsia"/>
        </w:rPr>
      </w:pPr>
      <w:r>
        <w:rPr>
          <w:rFonts w:eastAsiaTheme="minorEastAsia"/>
        </w:rPr>
        <w:t xml:space="preserve">　　</w:t>
      </w:r>
      <w:r>
        <w:rPr>
          <w:rFonts w:eastAsiaTheme="minorEastAsia"/>
          <w:b/>
          <w:bCs/>
        </w:rPr>
        <w:t>4</w:t>
      </w:r>
      <w:r>
        <w:rPr>
          <w:rFonts w:eastAsiaTheme="minorEastAsia"/>
        </w:rPr>
        <w:t xml:space="preserve"> E3</w:t>
      </w:r>
      <w:r>
        <w:rPr>
          <w:rFonts w:eastAsiaTheme="minorEastAsia"/>
        </w:rPr>
        <w:t>区为中等亮度环境区，如城市或城镇居住区及一般公共区等；</w:t>
      </w:r>
    </w:p>
    <w:p w14:paraId="5EDEBAFA" w14:textId="77777777" w:rsidR="00855F26" w:rsidRDefault="00000000">
      <w:pPr>
        <w:adjustRightInd w:val="0"/>
        <w:rPr>
          <w:rFonts w:eastAsiaTheme="minorEastAsia"/>
        </w:rPr>
      </w:pPr>
      <w:r>
        <w:rPr>
          <w:rFonts w:eastAsiaTheme="minorEastAsia"/>
        </w:rPr>
        <w:t xml:space="preserve">　　</w:t>
      </w:r>
      <w:bookmarkStart w:id="210" w:name="_Toc11051"/>
      <w:r>
        <w:rPr>
          <w:rFonts w:eastAsiaTheme="minorEastAsia"/>
          <w:b/>
          <w:bCs/>
        </w:rPr>
        <w:t>5</w:t>
      </w:r>
      <w:r>
        <w:rPr>
          <w:rFonts w:eastAsiaTheme="minorEastAsia"/>
        </w:rPr>
        <w:t xml:space="preserve"> E4</w:t>
      </w:r>
      <w:r>
        <w:rPr>
          <w:rFonts w:eastAsiaTheme="minorEastAsia"/>
        </w:rPr>
        <w:t>区为高亮度环境区，如城市或城镇中心区和商业区等。</w:t>
      </w:r>
      <w:bookmarkEnd w:id="210"/>
    </w:p>
    <w:p w14:paraId="21B801C2" w14:textId="77777777" w:rsidR="00855F26" w:rsidRDefault="00855F26"/>
    <w:p w14:paraId="2B282966" w14:textId="77777777" w:rsidR="00855F26" w:rsidRDefault="00000000">
      <w:pPr>
        <w:widowControl/>
        <w:spacing w:line="240" w:lineRule="auto"/>
        <w:jc w:val="left"/>
      </w:pPr>
      <w:r>
        <w:br w:type="page"/>
      </w:r>
    </w:p>
    <w:p w14:paraId="3EC8F131" w14:textId="27B772CB" w:rsidR="00855F26" w:rsidRDefault="00000000">
      <w:pPr>
        <w:pStyle w:val="1"/>
        <w:numPr>
          <w:ilvl w:val="0"/>
          <w:numId w:val="0"/>
        </w:numPr>
        <w:rPr>
          <w:sz w:val="36"/>
        </w:rPr>
      </w:pPr>
      <w:bookmarkStart w:id="211" w:name="_Toc59010448"/>
      <w:bookmarkStart w:id="212" w:name="_Toc485909189"/>
      <w:bookmarkStart w:id="213" w:name="_Toc485907913"/>
      <w:bookmarkStart w:id="214" w:name="_Toc466476547"/>
      <w:bookmarkStart w:id="215" w:name="_Toc7363739"/>
      <w:bookmarkStart w:id="216" w:name="_Toc63249914"/>
      <w:bookmarkStart w:id="217" w:name="_Toc28465"/>
      <w:bookmarkStart w:id="218" w:name="_Toc27138"/>
      <w:bookmarkStart w:id="219" w:name="_Toc24465498"/>
      <w:r>
        <w:rPr>
          <w:sz w:val="36"/>
        </w:rPr>
        <w:lastRenderedPageBreak/>
        <w:t>用词说明</w:t>
      </w:r>
      <w:bookmarkEnd w:id="211"/>
      <w:bookmarkEnd w:id="212"/>
      <w:bookmarkEnd w:id="213"/>
      <w:bookmarkEnd w:id="214"/>
      <w:bookmarkEnd w:id="215"/>
      <w:bookmarkEnd w:id="216"/>
      <w:bookmarkEnd w:id="217"/>
      <w:bookmarkEnd w:id="218"/>
      <w:bookmarkEnd w:id="219"/>
    </w:p>
    <w:p w14:paraId="3DD9B50D" w14:textId="77777777" w:rsidR="00855F26" w:rsidRDefault="00000000">
      <w:pPr>
        <w:widowControl/>
        <w:adjustRightInd w:val="0"/>
        <w:spacing w:line="360" w:lineRule="auto"/>
        <w:jc w:val="left"/>
        <w:rPr>
          <w:bCs/>
          <w:szCs w:val="24"/>
        </w:rPr>
      </w:pPr>
      <w:r>
        <w:rPr>
          <w:bCs/>
          <w:szCs w:val="24"/>
        </w:rPr>
        <w:t>为便于在执行本</w:t>
      </w:r>
      <w:r>
        <w:rPr>
          <w:rFonts w:hint="eastAsia"/>
          <w:bCs/>
          <w:szCs w:val="24"/>
        </w:rPr>
        <w:t>标准</w:t>
      </w:r>
      <w:r>
        <w:rPr>
          <w:bCs/>
          <w:szCs w:val="24"/>
        </w:rPr>
        <w:t>条款时区别对待，对要求严格程度不同的用词说明如下：</w:t>
      </w:r>
    </w:p>
    <w:p w14:paraId="64037BCD" w14:textId="77777777" w:rsidR="00855F26" w:rsidRDefault="00000000">
      <w:pPr>
        <w:widowControl/>
        <w:numPr>
          <w:ilvl w:val="0"/>
          <w:numId w:val="24"/>
        </w:numPr>
        <w:adjustRightInd w:val="0"/>
        <w:spacing w:line="360" w:lineRule="auto"/>
        <w:ind w:leftChars="200" w:left="480"/>
        <w:jc w:val="left"/>
        <w:rPr>
          <w:bCs/>
          <w:szCs w:val="24"/>
        </w:rPr>
      </w:pPr>
      <w:r>
        <w:rPr>
          <w:bCs/>
          <w:szCs w:val="24"/>
        </w:rPr>
        <w:t xml:space="preserve"> </w:t>
      </w:r>
      <w:r>
        <w:rPr>
          <w:bCs/>
          <w:szCs w:val="24"/>
        </w:rPr>
        <w:t>表示很严格，非这样做不可的：</w:t>
      </w:r>
    </w:p>
    <w:p w14:paraId="74B15DA2" w14:textId="77777777" w:rsidR="00855F26" w:rsidRDefault="00000000">
      <w:pPr>
        <w:widowControl/>
        <w:adjustRightInd w:val="0"/>
        <w:spacing w:line="360" w:lineRule="auto"/>
        <w:ind w:leftChars="200" w:left="480"/>
        <w:jc w:val="left"/>
        <w:rPr>
          <w:bCs/>
          <w:szCs w:val="24"/>
        </w:rPr>
      </w:pPr>
      <w:r>
        <w:rPr>
          <w:bCs/>
          <w:szCs w:val="24"/>
        </w:rPr>
        <w:t xml:space="preserve">   </w:t>
      </w:r>
      <w:r>
        <w:rPr>
          <w:bCs/>
          <w:szCs w:val="24"/>
        </w:rPr>
        <w:t>正面</w:t>
      </w:r>
      <w:proofErr w:type="gramStart"/>
      <w:r>
        <w:rPr>
          <w:bCs/>
          <w:szCs w:val="24"/>
        </w:rPr>
        <w:t>词采用</w:t>
      </w:r>
      <w:proofErr w:type="gramEnd"/>
      <w:r>
        <w:rPr>
          <w:bCs/>
          <w:szCs w:val="24"/>
        </w:rPr>
        <w:t>“</w:t>
      </w:r>
      <w:r>
        <w:rPr>
          <w:bCs/>
          <w:szCs w:val="24"/>
        </w:rPr>
        <w:t>必须</w:t>
      </w:r>
      <w:r>
        <w:rPr>
          <w:bCs/>
          <w:szCs w:val="24"/>
        </w:rPr>
        <w:t>”</w:t>
      </w:r>
      <w:r>
        <w:rPr>
          <w:bCs/>
          <w:szCs w:val="24"/>
        </w:rPr>
        <w:t>，反面</w:t>
      </w:r>
      <w:proofErr w:type="gramStart"/>
      <w:r>
        <w:rPr>
          <w:bCs/>
          <w:szCs w:val="24"/>
        </w:rPr>
        <w:t>词采用</w:t>
      </w:r>
      <w:proofErr w:type="gramEnd"/>
      <w:r>
        <w:rPr>
          <w:bCs/>
          <w:szCs w:val="24"/>
        </w:rPr>
        <w:t>“</w:t>
      </w:r>
      <w:r>
        <w:rPr>
          <w:bCs/>
          <w:szCs w:val="24"/>
        </w:rPr>
        <w:t>严禁</w:t>
      </w:r>
      <w:r>
        <w:rPr>
          <w:bCs/>
          <w:szCs w:val="24"/>
        </w:rPr>
        <w:t>”</w:t>
      </w:r>
      <w:r>
        <w:rPr>
          <w:bCs/>
          <w:szCs w:val="24"/>
        </w:rPr>
        <w:t>；</w:t>
      </w:r>
    </w:p>
    <w:p w14:paraId="5361FAD9" w14:textId="77777777" w:rsidR="00855F26" w:rsidRDefault="00000000">
      <w:pPr>
        <w:widowControl/>
        <w:numPr>
          <w:ilvl w:val="0"/>
          <w:numId w:val="24"/>
        </w:numPr>
        <w:adjustRightInd w:val="0"/>
        <w:spacing w:line="360" w:lineRule="auto"/>
        <w:ind w:leftChars="200" w:left="480"/>
        <w:jc w:val="left"/>
        <w:rPr>
          <w:bCs/>
          <w:szCs w:val="24"/>
        </w:rPr>
      </w:pPr>
      <w:r>
        <w:rPr>
          <w:bCs/>
          <w:szCs w:val="24"/>
        </w:rPr>
        <w:t xml:space="preserve"> </w:t>
      </w:r>
      <w:r>
        <w:rPr>
          <w:bCs/>
          <w:szCs w:val="24"/>
        </w:rPr>
        <w:t>表示严格，在正常情况下均应这样做的：</w:t>
      </w:r>
    </w:p>
    <w:p w14:paraId="70E13F5B" w14:textId="77777777" w:rsidR="00855F26" w:rsidRDefault="00000000">
      <w:pPr>
        <w:widowControl/>
        <w:adjustRightInd w:val="0"/>
        <w:spacing w:line="360" w:lineRule="auto"/>
        <w:ind w:leftChars="200" w:left="480"/>
        <w:jc w:val="left"/>
        <w:rPr>
          <w:bCs/>
          <w:szCs w:val="24"/>
        </w:rPr>
      </w:pPr>
      <w:r>
        <w:rPr>
          <w:bCs/>
          <w:szCs w:val="24"/>
        </w:rPr>
        <w:t xml:space="preserve">   </w:t>
      </w:r>
      <w:r>
        <w:rPr>
          <w:bCs/>
          <w:szCs w:val="24"/>
        </w:rPr>
        <w:t>正面</w:t>
      </w:r>
      <w:proofErr w:type="gramStart"/>
      <w:r>
        <w:rPr>
          <w:bCs/>
          <w:szCs w:val="24"/>
        </w:rPr>
        <w:t>词采用</w:t>
      </w:r>
      <w:proofErr w:type="gramEnd"/>
      <w:r>
        <w:rPr>
          <w:bCs/>
          <w:szCs w:val="24"/>
        </w:rPr>
        <w:t>“</w:t>
      </w:r>
      <w:r>
        <w:rPr>
          <w:bCs/>
          <w:szCs w:val="24"/>
        </w:rPr>
        <w:t>应</w:t>
      </w:r>
      <w:r>
        <w:rPr>
          <w:bCs/>
          <w:szCs w:val="24"/>
        </w:rPr>
        <w:t>”</w:t>
      </w:r>
      <w:r>
        <w:rPr>
          <w:bCs/>
          <w:szCs w:val="24"/>
        </w:rPr>
        <w:t>，反面</w:t>
      </w:r>
      <w:proofErr w:type="gramStart"/>
      <w:r>
        <w:rPr>
          <w:bCs/>
          <w:szCs w:val="24"/>
        </w:rPr>
        <w:t>词采用</w:t>
      </w:r>
      <w:proofErr w:type="gramEnd"/>
      <w:r>
        <w:rPr>
          <w:bCs/>
          <w:szCs w:val="24"/>
        </w:rPr>
        <w:t>“</w:t>
      </w:r>
      <w:r>
        <w:rPr>
          <w:bCs/>
          <w:szCs w:val="24"/>
        </w:rPr>
        <w:t>不应</w:t>
      </w:r>
      <w:r>
        <w:rPr>
          <w:bCs/>
          <w:szCs w:val="24"/>
        </w:rPr>
        <w:t>”</w:t>
      </w:r>
      <w:r>
        <w:rPr>
          <w:bCs/>
          <w:szCs w:val="24"/>
        </w:rPr>
        <w:t>或</w:t>
      </w:r>
      <w:r>
        <w:rPr>
          <w:bCs/>
          <w:szCs w:val="24"/>
        </w:rPr>
        <w:t>“</w:t>
      </w:r>
      <w:r>
        <w:rPr>
          <w:bCs/>
          <w:szCs w:val="24"/>
        </w:rPr>
        <w:t>不得</w:t>
      </w:r>
      <w:r>
        <w:rPr>
          <w:bCs/>
          <w:szCs w:val="24"/>
        </w:rPr>
        <w:t>”</w:t>
      </w:r>
      <w:r>
        <w:rPr>
          <w:bCs/>
          <w:szCs w:val="24"/>
        </w:rPr>
        <w:t>；</w:t>
      </w:r>
    </w:p>
    <w:p w14:paraId="0C486ED0" w14:textId="77777777" w:rsidR="00855F26" w:rsidRDefault="00000000">
      <w:pPr>
        <w:widowControl/>
        <w:numPr>
          <w:ilvl w:val="0"/>
          <w:numId w:val="24"/>
        </w:numPr>
        <w:adjustRightInd w:val="0"/>
        <w:spacing w:line="360" w:lineRule="auto"/>
        <w:ind w:leftChars="200" w:left="480"/>
        <w:jc w:val="left"/>
        <w:rPr>
          <w:bCs/>
          <w:szCs w:val="24"/>
        </w:rPr>
      </w:pPr>
      <w:r>
        <w:rPr>
          <w:bCs/>
          <w:szCs w:val="24"/>
        </w:rPr>
        <w:t xml:space="preserve"> </w:t>
      </w:r>
      <w:r>
        <w:rPr>
          <w:bCs/>
          <w:szCs w:val="24"/>
        </w:rPr>
        <w:t>表示允许稍有选择，在条件许可时首先应这样做的：</w:t>
      </w:r>
    </w:p>
    <w:p w14:paraId="51CFD2A4" w14:textId="77777777" w:rsidR="00855F26" w:rsidRDefault="00000000">
      <w:pPr>
        <w:widowControl/>
        <w:adjustRightInd w:val="0"/>
        <w:spacing w:line="360" w:lineRule="auto"/>
        <w:ind w:leftChars="200" w:left="480"/>
        <w:jc w:val="left"/>
        <w:rPr>
          <w:bCs/>
          <w:szCs w:val="24"/>
        </w:rPr>
      </w:pPr>
      <w:r>
        <w:rPr>
          <w:bCs/>
          <w:szCs w:val="24"/>
        </w:rPr>
        <w:t xml:space="preserve">   </w:t>
      </w:r>
      <w:r>
        <w:rPr>
          <w:bCs/>
          <w:szCs w:val="24"/>
        </w:rPr>
        <w:t>正面</w:t>
      </w:r>
      <w:proofErr w:type="gramStart"/>
      <w:r>
        <w:rPr>
          <w:bCs/>
          <w:szCs w:val="24"/>
        </w:rPr>
        <w:t>词采用</w:t>
      </w:r>
      <w:proofErr w:type="gramEnd"/>
      <w:r>
        <w:rPr>
          <w:bCs/>
          <w:szCs w:val="24"/>
        </w:rPr>
        <w:t>“</w:t>
      </w:r>
      <w:r>
        <w:rPr>
          <w:bCs/>
          <w:szCs w:val="24"/>
        </w:rPr>
        <w:t>宜</w:t>
      </w:r>
      <w:r>
        <w:rPr>
          <w:bCs/>
          <w:szCs w:val="24"/>
        </w:rPr>
        <w:t>”</w:t>
      </w:r>
      <w:r>
        <w:rPr>
          <w:bCs/>
          <w:szCs w:val="24"/>
        </w:rPr>
        <w:t>，反面</w:t>
      </w:r>
      <w:proofErr w:type="gramStart"/>
      <w:r>
        <w:rPr>
          <w:bCs/>
          <w:szCs w:val="24"/>
        </w:rPr>
        <w:t>词采用</w:t>
      </w:r>
      <w:proofErr w:type="gramEnd"/>
      <w:r>
        <w:rPr>
          <w:bCs/>
          <w:szCs w:val="24"/>
        </w:rPr>
        <w:t>“</w:t>
      </w:r>
      <w:r>
        <w:rPr>
          <w:bCs/>
          <w:szCs w:val="24"/>
        </w:rPr>
        <w:t>不宜</w:t>
      </w:r>
      <w:r>
        <w:rPr>
          <w:bCs/>
          <w:szCs w:val="24"/>
        </w:rPr>
        <w:t>”</w:t>
      </w:r>
      <w:r>
        <w:rPr>
          <w:bCs/>
          <w:szCs w:val="24"/>
        </w:rPr>
        <w:t>；</w:t>
      </w:r>
    </w:p>
    <w:p w14:paraId="2CD0B672" w14:textId="77777777" w:rsidR="00855F26" w:rsidRDefault="00000000">
      <w:pPr>
        <w:widowControl/>
        <w:numPr>
          <w:ilvl w:val="0"/>
          <w:numId w:val="24"/>
        </w:numPr>
        <w:adjustRightInd w:val="0"/>
        <w:spacing w:line="360" w:lineRule="auto"/>
        <w:ind w:leftChars="200" w:left="480"/>
        <w:jc w:val="left"/>
        <w:rPr>
          <w:bCs/>
          <w:szCs w:val="24"/>
        </w:rPr>
      </w:pPr>
      <w:r>
        <w:rPr>
          <w:bCs/>
          <w:szCs w:val="24"/>
        </w:rPr>
        <w:t xml:space="preserve"> </w:t>
      </w:r>
      <w:r>
        <w:rPr>
          <w:bCs/>
          <w:szCs w:val="24"/>
        </w:rPr>
        <w:t>表示有选择，在一定条件下可以这样做的，采用</w:t>
      </w:r>
      <w:r>
        <w:rPr>
          <w:bCs/>
          <w:szCs w:val="24"/>
        </w:rPr>
        <w:t>“</w:t>
      </w:r>
      <w:r>
        <w:rPr>
          <w:bCs/>
          <w:szCs w:val="24"/>
        </w:rPr>
        <w:t>可</w:t>
      </w:r>
      <w:r>
        <w:rPr>
          <w:bCs/>
          <w:szCs w:val="24"/>
        </w:rPr>
        <w:t>”</w:t>
      </w:r>
      <w:r>
        <w:rPr>
          <w:bCs/>
          <w:szCs w:val="24"/>
        </w:rPr>
        <w:t>。</w:t>
      </w:r>
    </w:p>
    <w:p w14:paraId="18474C82" w14:textId="77777777" w:rsidR="00855F26" w:rsidRDefault="00000000">
      <w:pPr>
        <w:widowControl/>
        <w:spacing w:line="240" w:lineRule="auto"/>
        <w:jc w:val="left"/>
      </w:pPr>
      <w:r>
        <w:br w:type="page"/>
      </w:r>
    </w:p>
    <w:p w14:paraId="024ED379" w14:textId="77777777" w:rsidR="00855F26" w:rsidRDefault="00000000">
      <w:pPr>
        <w:keepNext/>
        <w:keepLines/>
        <w:spacing w:before="340" w:after="330" w:line="400" w:lineRule="exact"/>
        <w:jc w:val="center"/>
        <w:outlineLvl w:val="0"/>
        <w:rPr>
          <w:bCs/>
          <w:kern w:val="44"/>
          <w:sz w:val="36"/>
          <w:szCs w:val="44"/>
        </w:rPr>
      </w:pPr>
      <w:bookmarkStart w:id="220" w:name="_Toc7363740"/>
      <w:bookmarkStart w:id="221" w:name="_Toc485907914"/>
      <w:bookmarkStart w:id="222" w:name="_Toc485909190"/>
      <w:bookmarkStart w:id="223" w:name="_Toc466476548"/>
      <w:bookmarkStart w:id="224" w:name="_Toc31891"/>
      <w:bookmarkStart w:id="225" w:name="_Toc19934"/>
      <w:bookmarkStart w:id="226" w:name="_Toc28218"/>
      <w:r>
        <w:rPr>
          <w:rFonts w:hint="eastAsia"/>
          <w:bCs/>
          <w:kern w:val="44"/>
          <w:sz w:val="36"/>
          <w:szCs w:val="44"/>
        </w:rPr>
        <w:lastRenderedPageBreak/>
        <w:t>引用</w:t>
      </w:r>
      <w:r>
        <w:rPr>
          <w:bCs/>
          <w:kern w:val="44"/>
          <w:sz w:val="36"/>
          <w:szCs w:val="44"/>
        </w:rPr>
        <w:t>标准名录</w:t>
      </w:r>
      <w:bookmarkEnd w:id="220"/>
      <w:bookmarkEnd w:id="221"/>
      <w:bookmarkEnd w:id="222"/>
      <w:bookmarkEnd w:id="223"/>
      <w:bookmarkEnd w:id="224"/>
    </w:p>
    <w:p w14:paraId="25137DEF" w14:textId="77777777" w:rsidR="00855F26" w:rsidRDefault="00000000">
      <w:pPr>
        <w:widowControl/>
        <w:tabs>
          <w:tab w:val="left" w:pos="312"/>
        </w:tabs>
        <w:adjustRightInd w:val="0"/>
        <w:ind w:firstLineChars="200" w:firstLine="480"/>
        <w:jc w:val="left"/>
        <w:rPr>
          <w:b/>
          <w:sz w:val="30"/>
        </w:rPr>
      </w:pPr>
      <w:r>
        <w:rPr>
          <w:rFonts w:ascii="宋体" w:hAnsi="宋体" w:cs="微软雅黑" w:hint="eastAsia"/>
          <w:bCs/>
          <w:szCs w:val="24"/>
        </w:rPr>
        <w:t>本标准引用下列标准。其中，注日期的，仅对该日期对应的版本适用本标准；不注日期的，其最新版适用于本标准。</w:t>
      </w:r>
    </w:p>
    <w:bookmarkEnd w:id="225"/>
    <w:bookmarkEnd w:id="226"/>
    <w:p w14:paraId="74508FD7" w14:textId="77777777" w:rsidR="00855F26" w:rsidRDefault="00000000">
      <w:pPr>
        <w:pStyle w:val="aff5"/>
        <w:spacing w:line="400" w:lineRule="exact"/>
        <w:ind w:firstLineChars="0" w:firstLine="0"/>
        <w:jc w:val="left"/>
      </w:pPr>
      <w:r>
        <w:rPr>
          <w:rFonts w:hint="eastAsia"/>
        </w:rPr>
        <w:t>《建筑照明设计标准》</w:t>
      </w:r>
      <w:r>
        <w:rPr>
          <w:rFonts w:hint="eastAsia"/>
        </w:rPr>
        <w:t>GB50034</w:t>
      </w:r>
    </w:p>
    <w:p w14:paraId="51AB1E1F" w14:textId="77777777" w:rsidR="00855F26" w:rsidRDefault="00000000">
      <w:pPr>
        <w:pStyle w:val="aff5"/>
        <w:spacing w:line="400" w:lineRule="exact"/>
        <w:ind w:firstLineChars="0" w:firstLine="0"/>
        <w:jc w:val="left"/>
      </w:pPr>
      <w:r>
        <w:rPr>
          <w:rFonts w:hint="eastAsia"/>
        </w:rPr>
        <w:t>《建筑节能与可再生能源利用通用规范》</w:t>
      </w:r>
      <w:r>
        <w:rPr>
          <w:rFonts w:hint="eastAsia"/>
        </w:rPr>
        <w:t>GB 55015</w:t>
      </w:r>
    </w:p>
    <w:p w14:paraId="2CAF5E35" w14:textId="77777777" w:rsidR="00855F26" w:rsidRDefault="00000000">
      <w:pPr>
        <w:pStyle w:val="aff5"/>
        <w:spacing w:line="400" w:lineRule="exact"/>
        <w:ind w:firstLineChars="0" w:firstLine="0"/>
        <w:jc w:val="left"/>
      </w:pPr>
      <w:r>
        <w:rPr>
          <w:rFonts w:hint="eastAsia"/>
        </w:rPr>
        <w:t>《建筑环境通用规范》</w:t>
      </w:r>
      <w:r>
        <w:rPr>
          <w:rFonts w:hint="eastAsia"/>
        </w:rPr>
        <w:t>GB55016</w:t>
      </w:r>
    </w:p>
    <w:p w14:paraId="5EBDF403" w14:textId="77777777" w:rsidR="00855F26" w:rsidRDefault="00000000">
      <w:pPr>
        <w:pStyle w:val="aff5"/>
        <w:spacing w:line="400" w:lineRule="exact"/>
        <w:ind w:firstLineChars="0" w:firstLine="0"/>
        <w:jc w:val="left"/>
      </w:pPr>
      <w:r>
        <w:rPr>
          <w:rFonts w:hint="eastAsia"/>
        </w:rPr>
        <w:t>《建筑电气与智能化通用规范》</w:t>
      </w:r>
      <w:r>
        <w:rPr>
          <w:rFonts w:hint="eastAsia"/>
        </w:rPr>
        <w:t>GB 55024</w:t>
      </w:r>
    </w:p>
    <w:p w14:paraId="38471259" w14:textId="77777777" w:rsidR="00855F26" w:rsidRDefault="00000000">
      <w:pPr>
        <w:pStyle w:val="aff5"/>
        <w:spacing w:line="400" w:lineRule="exact"/>
        <w:ind w:firstLineChars="0" w:firstLine="0"/>
        <w:jc w:val="left"/>
      </w:pPr>
      <w:r>
        <w:rPr>
          <w:rFonts w:hint="eastAsia"/>
        </w:rPr>
        <w:t>《灯具</w:t>
      </w:r>
      <w:r>
        <w:rPr>
          <w:rFonts w:hint="eastAsia"/>
        </w:rPr>
        <w:t xml:space="preserve"> </w:t>
      </w:r>
      <w:r>
        <w:rPr>
          <w:rFonts w:hint="eastAsia"/>
        </w:rPr>
        <w:t>第</w:t>
      </w:r>
      <w:r>
        <w:rPr>
          <w:rFonts w:hint="eastAsia"/>
        </w:rPr>
        <w:t>1</w:t>
      </w:r>
      <w:r>
        <w:rPr>
          <w:rFonts w:hint="eastAsia"/>
        </w:rPr>
        <w:t>部分：一般要求与试验》</w:t>
      </w:r>
      <w:r>
        <w:rPr>
          <w:rFonts w:hint="eastAsia"/>
        </w:rPr>
        <w:t>GB 7000.1</w:t>
      </w:r>
    </w:p>
    <w:p w14:paraId="1997B275" w14:textId="77777777" w:rsidR="00855F26" w:rsidRDefault="00000000">
      <w:pPr>
        <w:pStyle w:val="aff5"/>
        <w:spacing w:line="400" w:lineRule="exact"/>
        <w:ind w:firstLineChars="0" w:firstLine="0"/>
        <w:jc w:val="left"/>
      </w:pPr>
      <w:r>
        <w:rPr>
          <w:rFonts w:hint="eastAsia"/>
        </w:rPr>
        <w:t>《投光灯具安全要求》</w:t>
      </w:r>
      <w:r>
        <w:rPr>
          <w:rFonts w:hint="eastAsia"/>
        </w:rPr>
        <w:t>GB</w:t>
      </w:r>
      <w:r>
        <w:t xml:space="preserve"> </w:t>
      </w:r>
      <w:r>
        <w:rPr>
          <w:rFonts w:hint="eastAsia"/>
        </w:rPr>
        <w:t>7000.7</w:t>
      </w:r>
    </w:p>
    <w:p w14:paraId="6BA5E8F9" w14:textId="77777777" w:rsidR="00855F26" w:rsidRDefault="00000000">
      <w:pPr>
        <w:pStyle w:val="aff5"/>
        <w:spacing w:line="400" w:lineRule="exact"/>
        <w:ind w:firstLineChars="0" w:firstLine="0"/>
        <w:jc w:val="left"/>
      </w:pPr>
      <w:r>
        <w:rPr>
          <w:rFonts w:hint="eastAsia"/>
        </w:rPr>
        <w:t>《灯具</w:t>
      </w:r>
      <w:r>
        <w:rPr>
          <w:rFonts w:hint="eastAsia"/>
        </w:rPr>
        <w:t xml:space="preserve"> </w:t>
      </w:r>
      <w:r>
        <w:rPr>
          <w:rFonts w:hint="eastAsia"/>
        </w:rPr>
        <w:t>第</w:t>
      </w:r>
      <w:r>
        <w:rPr>
          <w:rFonts w:hint="eastAsia"/>
        </w:rPr>
        <w:t>2-1</w:t>
      </w:r>
      <w:r>
        <w:rPr>
          <w:rFonts w:hint="eastAsia"/>
        </w:rPr>
        <w:t>部分：特殊要求</w:t>
      </w:r>
      <w:r>
        <w:rPr>
          <w:rFonts w:hint="eastAsia"/>
        </w:rPr>
        <w:t xml:space="preserve"> </w:t>
      </w:r>
      <w:r>
        <w:rPr>
          <w:rFonts w:hint="eastAsia"/>
        </w:rPr>
        <w:t>固定式通用灯具》</w:t>
      </w:r>
      <w:r>
        <w:rPr>
          <w:rFonts w:hint="eastAsia"/>
        </w:rPr>
        <w:t>GB 7000.201</w:t>
      </w:r>
    </w:p>
    <w:p w14:paraId="56E79AAE" w14:textId="77777777" w:rsidR="00855F26" w:rsidRDefault="00000000">
      <w:pPr>
        <w:pStyle w:val="aff5"/>
        <w:spacing w:line="400" w:lineRule="exact"/>
        <w:ind w:firstLineChars="0" w:firstLine="0"/>
        <w:jc w:val="left"/>
      </w:pPr>
      <w:r>
        <w:rPr>
          <w:rFonts w:hint="eastAsia"/>
        </w:rPr>
        <w:t>《灯具</w:t>
      </w:r>
      <w:r>
        <w:rPr>
          <w:rFonts w:hint="eastAsia"/>
        </w:rPr>
        <w:t xml:space="preserve"> </w:t>
      </w:r>
      <w:r>
        <w:rPr>
          <w:rFonts w:hint="eastAsia"/>
        </w:rPr>
        <w:t>第</w:t>
      </w:r>
      <w:r>
        <w:rPr>
          <w:rFonts w:hint="eastAsia"/>
        </w:rPr>
        <w:t>2-2</w:t>
      </w:r>
      <w:r>
        <w:rPr>
          <w:rFonts w:hint="eastAsia"/>
        </w:rPr>
        <w:t>部分：特殊要求</w:t>
      </w:r>
      <w:r>
        <w:rPr>
          <w:rFonts w:hint="eastAsia"/>
        </w:rPr>
        <w:t xml:space="preserve"> </w:t>
      </w:r>
      <w:r>
        <w:rPr>
          <w:rFonts w:hint="eastAsia"/>
        </w:rPr>
        <w:t>嵌入式灯具》</w:t>
      </w:r>
      <w:r>
        <w:rPr>
          <w:rFonts w:hint="eastAsia"/>
        </w:rPr>
        <w:t>GB 7000.202</w:t>
      </w:r>
    </w:p>
    <w:p w14:paraId="0E25F9BA" w14:textId="77777777" w:rsidR="00855F26" w:rsidRDefault="00000000">
      <w:pPr>
        <w:pStyle w:val="aff5"/>
        <w:spacing w:line="400" w:lineRule="exact"/>
        <w:ind w:firstLineChars="0" w:firstLine="0"/>
        <w:jc w:val="left"/>
      </w:pPr>
      <w:r>
        <w:rPr>
          <w:rFonts w:hint="eastAsia"/>
        </w:rPr>
        <w:t>《均匀色空间和色差公式》</w:t>
      </w:r>
      <w:r>
        <w:rPr>
          <w:rFonts w:hint="eastAsia"/>
        </w:rPr>
        <w:t>GB/T 7921</w:t>
      </w:r>
    </w:p>
    <w:p w14:paraId="61EA195A" w14:textId="77777777" w:rsidR="00855F26" w:rsidRDefault="00000000">
      <w:pPr>
        <w:pStyle w:val="aff5"/>
        <w:spacing w:line="400" w:lineRule="exact"/>
        <w:ind w:firstLineChars="0" w:firstLine="0"/>
        <w:jc w:val="left"/>
      </w:pPr>
      <w:r>
        <w:rPr>
          <w:rFonts w:hint="eastAsia"/>
        </w:rPr>
        <w:t>《电磁兼容</w:t>
      </w:r>
      <w:r>
        <w:rPr>
          <w:rFonts w:hint="eastAsia"/>
        </w:rPr>
        <w:t xml:space="preserve"> </w:t>
      </w:r>
      <w:r>
        <w:rPr>
          <w:rFonts w:hint="eastAsia"/>
        </w:rPr>
        <w:t>限值</w:t>
      </w:r>
      <w:r>
        <w:rPr>
          <w:rFonts w:hint="eastAsia"/>
        </w:rPr>
        <w:t xml:space="preserve"> </w:t>
      </w:r>
      <w:r>
        <w:rPr>
          <w:rFonts w:hint="eastAsia"/>
        </w:rPr>
        <w:t>谐波电流发射限值</w:t>
      </w:r>
      <w:r>
        <w:rPr>
          <w:rFonts w:hint="eastAsia"/>
        </w:rPr>
        <w:t>(</w:t>
      </w:r>
      <w:r>
        <w:rPr>
          <w:rFonts w:hint="eastAsia"/>
        </w:rPr>
        <w:t>设备每相输入电流≤</w:t>
      </w:r>
      <w:r>
        <w:rPr>
          <w:rFonts w:hint="eastAsia"/>
        </w:rPr>
        <w:t>16A)</w:t>
      </w:r>
      <w:r>
        <w:rPr>
          <w:rFonts w:hint="eastAsia"/>
        </w:rPr>
        <w:t>》</w:t>
      </w:r>
      <w:r>
        <w:rPr>
          <w:rFonts w:hint="eastAsia"/>
        </w:rPr>
        <w:t>GB 17625.1</w:t>
      </w:r>
    </w:p>
    <w:p w14:paraId="6CDB8828" w14:textId="77777777" w:rsidR="00855F26" w:rsidRDefault="00000000">
      <w:pPr>
        <w:pStyle w:val="aff5"/>
        <w:spacing w:line="400" w:lineRule="exact"/>
        <w:ind w:firstLineChars="0" w:firstLine="0"/>
        <w:jc w:val="left"/>
      </w:pPr>
      <w:r>
        <w:rPr>
          <w:rFonts w:hint="eastAsia"/>
        </w:rPr>
        <w:t>《电磁兼容试验和测量技术浪涌</w:t>
      </w:r>
      <w:r>
        <w:rPr>
          <w:rFonts w:hint="eastAsia"/>
        </w:rPr>
        <w:t>(</w:t>
      </w:r>
      <w:r>
        <w:rPr>
          <w:rFonts w:hint="eastAsia"/>
        </w:rPr>
        <w:t>冲击</w:t>
      </w:r>
      <w:r>
        <w:rPr>
          <w:rFonts w:hint="eastAsia"/>
        </w:rPr>
        <w:t>)</w:t>
      </w:r>
      <w:r>
        <w:rPr>
          <w:rFonts w:hint="eastAsia"/>
        </w:rPr>
        <w:t>抗扰度试验》</w:t>
      </w:r>
      <w:r>
        <w:rPr>
          <w:rFonts w:hint="eastAsia"/>
        </w:rPr>
        <w:t>GB/T 17626.5</w:t>
      </w:r>
    </w:p>
    <w:p w14:paraId="3D03470A" w14:textId="77777777" w:rsidR="00855F26" w:rsidRDefault="00000000">
      <w:pPr>
        <w:pStyle w:val="aff5"/>
        <w:spacing w:line="400" w:lineRule="exact"/>
        <w:ind w:firstLineChars="0" w:firstLine="0"/>
        <w:jc w:val="left"/>
      </w:pPr>
      <w:r>
        <w:rPr>
          <w:rFonts w:hint="eastAsia"/>
        </w:rPr>
        <w:t>《电气照明和类似设备的无线电骚扰特性的限值和测量方法》</w:t>
      </w:r>
      <w:r>
        <w:rPr>
          <w:rFonts w:hint="eastAsia"/>
        </w:rPr>
        <w:t>GB/T 17743</w:t>
      </w:r>
    </w:p>
    <w:p w14:paraId="41C922AC" w14:textId="77777777" w:rsidR="00855F26" w:rsidRDefault="00000000">
      <w:pPr>
        <w:pStyle w:val="aff5"/>
        <w:spacing w:line="400" w:lineRule="exact"/>
        <w:ind w:firstLineChars="0" w:firstLine="0"/>
        <w:jc w:val="left"/>
      </w:pPr>
      <w:r>
        <w:rPr>
          <w:rFonts w:hint="eastAsia"/>
        </w:rPr>
        <w:t>《一般照明用设备电磁兼容抗扰度要求》</w:t>
      </w:r>
      <w:r>
        <w:t>GB/T 18595</w:t>
      </w:r>
    </w:p>
    <w:p w14:paraId="5C440ABB" w14:textId="77777777" w:rsidR="00855F26" w:rsidRDefault="00000000">
      <w:pPr>
        <w:pStyle w:val="aff5"/>
        <w:spacing w:line="400" w:lineRule="exact"/>
        <w:ind w:firstLineChars="0" w:firstLine="0"/>
        <w:jc w:val="left"/>
      </w:pPr>
      <w:r>
        <w:rPr>
          <w:rFonts w:hint="eastAsia"/>
        </w:rPr>
        <w:t>《电源电压为</w:t>
      </w:r>
      <w:r>
        <w:t xml:space="preserve">1100V </w:t>
      </w:r>
      <w:r>
        <w:rPr>
          <w:rFonts w:hint="eastAsia"/>
        </w:rPr>
        <w:t>及以下的变压器、电抗器、电源装置和类似产品的安全</w:t>
      </w:r>
      <w:r>
        <w:rPr>
          <w:rFonts w:hint="eastAsia"/>
        </w:rPr>
        <w:t xml:space="preserve"> </w:t>
      </w:r>
      <w:r>
        <w:rPr>
          <w:rFonts w:hint="eastAsia"/>
        </w:rPr>
        <w:t>第</w:t>
      </w:r>
      <w:r>
        <w:t xml:space="preserve">7 </w:t>
      </w:r>
      <w:r>
        <w:rPr>
          <w:rFonts w:hint="eastAsia"/>
        </w:rPr>
        <w:t>部分：安全隔离变压器和内装安全隔离变压器的电源装置的特殊要求和试验》</w:t>
      </w:r>
      <w:r>
        <w:rPr>
          <w:rFonts w:hint="eastAsia"/>
        </w:rPr>
        <w:t>GB</w:t>
      </w:r>
      <w:r>
        <w:t xml:space="preserve"> </w:t>
      </w:r>
      <w:r>
        <w:rPr>
          <w:rFonts w:hint="eastAsia"/>
        </w:rPr>
        <w:t>19212.7</w:t>
      </w:r>
    </w:p>
    <w:p w14:paraId="395C9781" w14:textId="77777777" w:rsidR="00855F26" w:rsidRDefault="00000000">
      <w:pPr>
        <w:pStyle w:val="aff5"/>
        <w:spacing w:line="400" w:lineRule="exact"/>
        <w:ind w:firstLineChars="0" w:firstLine="0"/>
        <w:jc w:val="left"/>
      </w:pPr>
      <w:r>
        <w:t>《音视频、信息技术和通信技术设备</w:t>
      </w:r>
      <w:r>
        <w:t xml:space="preserve"> </w:t>
      </w:r>
      <w:r>
        <w:t>第</w:t>
      </w:r>
      <w:r>
        <w:t>1</w:t>
      </w:r>
      <w:r>
        <w:t>部分：安全要求》</w:t>
      </w:r>
      <w:r>
        <w:t>GB 4943.1</w:t>
      </w:r>
    </w:p>
    <w:p w14:paraId="302CF519" w14:textId="77777777" w:rsidR="00855F26" w:rsidRDefault="00000000">
      <w:pPr>
        <w:pStyle w:val="aff5"/>
        <w:spacing w:line="400" w:lineRule="exact"/>
        <w:ind w:firstLineChars="0" w:firstLine="0"/>
        <w:jc w:val="left"/>
      </w:pPr>
      <w:r>
        <w:rPr>
          <w:rFonts w:hint="eastAsia"/>
        </w:rPr>
        <w:t>《</w:t>
      </w:r>
      <w:r>
        <w:rPr>
          <w:rFonts w:hint="eastAsia"/>
        </w:rPr>
        <w:t>LED</w:t>
      </w:r>
      <w:r>
        <w:rPr>
          <w:rFonts w:hint="eastAsia"/>
        </w:rPr>
        <w:t>灯具可靠性试验方法》</w:t>
      </w:r>
      <w:r>
        <w:rPr>
          <w:rFonts w:hint="eastAsia"/>
        </w:rPr>
        <w:t>GB/T 33721</w:t>
      </w:r>
    </w:p>
    <w:p w14:paraId="47C393A0" w14:textId="77777777" w:rsidR="00855F26" w:rsidRDefault="00000000">
      <w:pPr>
        <w:pStyle w:val="aff5"/>
        <w:spacing w:line="400" w:lineRule="exact"/>
        <w:ind w:firstLineChars="0" w:firstLine="0"/>
        <w:jc w:val="left"/>
      </w:pPr>
      <w:r>
        <w:rPr>
          <w:rFonts w:hint="eastAsia"/>
        </w:rPr>
        <w:t>《</w:t>
      </w:r>
      <w:r>
        <w:rPr>
          <w:rFonts w:hint="eastAsia"/>
        </w:rPr>
        <w:t>LED</w:t>
      </w:r>
      <w:r>
        <w:rPr>
          <w:rFonts w:hint="eastAsia"/>
        </w:rPr>
        <w:t>室内照明应用技术要求》</w:t>
      </w:r>
      <w:r>
        <w:rPr>
          <w:rFonts w:hint="eastAsia"/>
        </w:rPr>
        <w:t>GB/T 31831</w:t>
      </w:r>
    </w:p>
    <w:p w14:paraId="35034F45" w14:textId="77777777" w:rsidR="00855F26" w:rsidRDefault="00000000">
      <w:pPr>
        <w:pStyle w:val="aff5"/>
        <w:spacing w:line="400" w:lineRule="exact"/>
        <w:ind w:firstLineChars="0" w:firstLine="0"/>
        <w:jc w:val="left"/>
      </w:pPr>
      <w:r>
        <w:rPr>
          <w:rFonts w:hint="eastAsia"/>
        </w:rPr>
        <w:t>《</w:t>
      </w:r>
      <w:r>
        <w:t>LED</w:t>
      </w:r>
      <w:r>
        <w:rPr>
          <w:rFonts w:hint="eastAsia"/>
        </w:rPr>
        <w:t>夜景照明应用技术要求》</w:t>
      </w:r>
      <w:r>
        <w:t>GB/T 39237</w:t>
      </w:r>
    </w:p>
    <w:p w14:paraId="5B04E45B" w14:textId="77777777" w:rsidR="00855F26" w:rsidRDefault="00000000">
      <w:pPr>
        <w:pStyle w:val="aff5"/>
        <w:spacing w:line="400" w:lineRule="exact"/>
        <w:ind w:firstLineChars="0" w:firstLine="0"/>
        <w:jc w:val="left"/>
      </w:pPr>
      <w:r>
        <w:rPr>
          <w:rFonts w:hint="eastAsia"/>
        </w:rPr>
        <w:t>《</w:t>
      </w:r>
      <w:r>
        <w:rPr>
          <w:rFonts w:hint="eastAsia"/>
        </w:rPr>
        <w:t>LED</w:t>
      </w:r>
      <w:r>
        <w:rPr>
          <w:rFonts w:hint="eastAsia"/>
        </w:rPr>
        <w:t>城市道路照明应用技术要求》</w:t>
      </w:r>
      <w:r>
        <w:rPr>
          <w:rFonts w:hint="eastAsia"/>
        </w:rPr>
        <w:t>GB/T 31832</w:t>
      </w:r>
    </w:p>
    <w:p w14:paraId="65B94C2D" w14:textId="77777777" w:rsidR="00855F26" w:rsidRDefault="00000000">
      <w:pPr>
        <w:pStyle w:val="aff5"/>
        <w:spacing w:line="400" w:lineRule="exact"/>
        <w:ind w:firstLineChars="0" w:firstLine="0"/>
        <w:jc w:val="left"/>
      </w:pPr>
      <w:r>
        <w:rPr>
          <w:rFonts w:hint="eastAsia"/>
        </w:rPr>
        <w:t>《生态设计产品评价技术规范灯具》</w:t>
      </w:r>
      <w:r>
        <w:rPr>
          <w:rFonts w:hint="eastAsia"/>
        </w:rPr>
        <w:t>GB/T 40775</w:t>
      </w:r>
    </w:p>
    <w:p w14:paraId="10AC4161" w14:textId="77777777" w:rsidR="00855F26" w:rsidRDefault="00000000">
      <w:pPr>
        <w:pStyle w:val="aff5"/>
        <w:spacing w:line="400" w:lineRule="exact"/>
        <w:ind w:firstLineChars="0" w:firstLine="0"/>
        <w:jc w:val="left"/>
      </w:pPr>
      <w:r>
        <w:rPr>
          <w:rFonts w:hint="eastAsia"/>
        </w:rPr>
        <w:t>《城市夜景照明设计规范》</w:t>
      </w:r>
      <w:r>
        <w:rPr>
          <w:rFonts w:hint="eastAsia"/>
        </w:rPr>
        <w:t>JGJ/T163</w:t>
      </w:r>
    </w:p>
    <w:p w14:paraId="320984FA" w14:textId="77777777" w:rsidR="00855F26" w:rsidRDefault="00855F26">
      <w:pPr>
        <w:widowControl/>
        <w:spacing w:line="240" w:lineRule="auto"/>
        <w:jc w:val="left"/>
      </w:pPr>
    </w:p>
    <w:p w14:paraId="323F3C1E" w14:textId="77777777" w:rsidR="00855F26" w:rsidRDefault="00855F26">
      <w:pPr>
        <w:widowControl/>
        <w:spacing w:line="240" w:lineRule="auto"/>
        <w:jc w:val="left"/>
      </w:pPr>
    </w:p>
    <w:p w14:paraId="3EF227CF" w14:textId="77777777" w:rsidR="00855F26" w:rsidRDefault="00855F26">
      <w:pPr>
        <w:widowControl/>
        <w:spacing w:line="240" w:lineRule="auto"/>
        <w:jc w:val="left"/>
      </w:pPr>
    </w:p>
    <w:sectPr w:rsidR="00855F26">
      <w:pgSz w:w="11906" w:h="16838"/>
      <w:pgMar w:top="1440" w:right="1800" w:bottom="1440" w:left="1800" w:header="851" w:footer="992"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CE2F" w14:textId="77777777" w:rsidR="00AA425E" w:rsidRDefault="00AA425E">
      <w:pPr>
        <w:spacing w:line="240" w:lineRule="auto"/>
      </w:pPr>
      <w:r>
        <w:separator/>
      </w:r>
    </w:p>
  </w:endnote>
  <w:endnote w:type="continuationSeparator" w:id="0">
    <w:p w14:paraId="480304C8" w14:textId="77777777" w:rsidR="00AA425E" w:rsidRDefault="00AA4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247177"/>
    </w:sdtPr>
    <w:sdtContent>
      <w:p w14:paraId="45CD7134" w14:textId="77777777" w:rsidR="00855F26" w:rsidRDefault="00000000">
        <w:pPr>
          <w:pStyle w:val="af7"/>
          <w:jc w:val="center"/>
        </w:pPr>
      </w:p>
    </w:sdtContent>
  </w:sdt>
  <w:p w14:paraId="757CC31C" w14:textId="77777777" w:rsidR="00855F26" w:rsidRDefault="00855F26">
    <w:pPr>
      <w:pStyle w:val="af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950D" w14:textId="77777777" w:rsidR="00855F26" w:rsidRDefault="00855F26">
    <w:pPr>
      <w:pStyle w:val="af7"/>
      <w:jc w:val="center"/>
    </w:pPr>
  </w:p>
  <w:p w14:paraId="09611A86" w14:textId="77777777" w:rsidR="00855F26" w:rsidRDefault="00855F26">
    <w:pPr>
      <w:pStyle w:val="af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56456"/>
    </w:sdtPr>
    <w:sdtContent>
      <w:sdt>
        <w:sdtPr>
          <w:id w:val="1728636285"/>
        </w:sdtPr>
        <w:sdtContent>
          <w:p w14:paraId="6A33DAD0" w14:textId="3EAD797E" w:rsidR="00855F26" w:rsidRDefault="00000000">
            <w:pPr>
              <w:pStyle w:val="af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48</w:t>
            </w:r>
            <w:r>
              <w:rPr>
                <w:b/>
                <w:bCs/>
                <w:sz w:val="24"/>
                <w:szCs w:val="24"/>
              </w:rPr>
              <w:fldChar w:fldCharType="end"/>
            </w:r>
            <w:r>
              <w:rPr>
                <w:lang w:val="zh-CN"/>
              </w:rPr>
              <w:t xml:space="preserve"> </w:t>
            </w:r>
          </w:p>
        </w:sdtContent>
      </w:sdt>
    </w:sdtContent>
  </w:sdt>
  <w:p w14:paraId="625E48C8" w14:textId="77777777" w:rsidR="00855F26" w:rsidRDefault="00855F26">
    <w:pPr>
      <w:pStyle w:val="af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678479"/>
    </w:sdtPr>
    <w:sdtContent>
      <w:p w14:paraId="55C3F02D" w14:textId="77777777" w:rsidR="00855F26" w:rsidRDefault="00000000">
        <w:pPr>
          <w:pStyle w:val="af7"/>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15573"/>
    </w:sdtPr>
    <w:sdtContent>
      <w:p w14:paraId="7F823D33" w14:textId="77777777" w:rsidR="00855F26" w:rsidRDefault="00855F26">
        <w:pPr>
          <w:pStyle w:val="af7"/>
          <w:jc w:val="center"/>
        </w:pPr>
      </w:p>
      <w:sdt>
        <w:sdtPr>
          <w:id w:val="-1484076718"/>
        </w:sdtPr>
        <w:sdtContent>
          <w:p w14:paraId="4272B84D" w14:textId="77777777" w:rsidR="00855F26" w:rsidRDefault="00000000">
            <w:pPr>
              <w:pStyle w:val="af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48</w:t>
            </w:r>
            <w:r>
              <w:rPr>
                <w:b/>
                <w:bCs/>
                <w:sz w:val="24"/>
                <w:szCs w:val="24"/>
              </w:rPr>
              <w:fldChar w:fldCharType="end"/>
            </w:r>
            <w:r>
              <w:rPr>
                <w:lang w:val="zh-CN"/>
              </w:rPr>
              <w:t xml:space="preserve"> </w:t>
            </w:r>
          </w:p>
        </w:sdtContent>
      </w:sdt>
      <w:p w14:paraId="461535AB" w14:textId="77777777" w:rsidR="00855F26" w:rsidRDefault="00000000">
        <w:pPr>
          <w:pStyle w:val="af7"/>
          <w:jc w:val="center"/>
        </w:pPr>
      </w:p>
    </w:sdtContent>
  </w:sdt>
  <w:p w14:paraId="36B8B6D7" w14:textId="77777777" w:rsidR="00855F26" w:rsidRDefault="00855F26">
    <w:pPr>
      <w:pStyle w:val="af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0031" w14:textId="77777777" w:rsidR="00AA425E" w:rsidRDefault="00AA425E">
      <w:pPr>
        <w:spacing w:line="240" w:lineRule="auto"/>
      </w:pPr>
      <w:r>
        <w:separator/>
      </w:r>
    </w:p>
  </w:footnote>
  <w:footnote w:type="continuationSeparator" w:id="0">
    <w:p w14:paraId="30E5F739" w14:textId="77777777" w:rsidR="00AA425E" w:rsidRDefault="00AA42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5DAF9"/>
    <w:multiLevelType w:val="singleLevel"/>
    <w:tmpl w:val="8B15DAF9"/>
    <w:lvl w:ilvl="0">
      <w:start w:val="1"/>
      <w:numFmt w:val="decimal"/>
      <w:lvlText w:val="%1"/>
      <w:lvlJc w:val="left"/>
      <w:pPr>
        <w:tabs>
          <w:tab w:val="left" w:pos="0"/>
        </w:tabs>
        <w:ind w:left="0" w:firstLine="0"/>
      </w:pPr>
      <w:rPr>
        <w:rFonts w:hint="default"/>
        <w:b/>
        <w:bCs/>
      </w:rPr>
    </w:lvl>
  </w:abstractNum>
  <w:abstractNum w:abstractNumId="1" w15:restartNumberingAfterBreak="0">
    <w:nsid w:val="AB219A24"/>
    <w:multiLevelType w:val="multilevel"/>
    <w:tmpl w:val="AB219A24"/>
    <w:lvl w:ilvl="0">
      <w:start w:val="1"/>
      <w:numFmt w:val="decimal"/>
      <w:lvlText w:val="%1"/>
      <w:lvlJc w:val="left"/>
      <w:pPr>
        <w:ind w:left="0" w:firstLine="0"/>
      </w:pPr>
      <w:rPr>
        <w:rFonts w:hint="default"/>
        <w:b/>
        <w:bC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00000001"/>
    <w:multiLevelType w:val="multilevel"/>
    <w:tmpl w:val="00000001"/>
    <w:lvl w:ilvl="0">
      <w:start w:val="1"/>
      <w:numFmt w:val="decimal"/>
      <w:pStyle w:val="a"/>
      <w:suff w:val="nothing"/>
      <w:lvlText w:val="%1　"/>
      <w:lvlJc w:val="left"/>
      <w:pPr>
        <w:ind w:left="105"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00000002"/>
    <w:multiLevelType w:val="multilevel"/>
    <w:tmpl w:val="00000002"/>
    <w:lvl w:ilvl="0">
      <w:start w:val="1"/>
      <w:numFmt w:val="decimal"/>
      <w:lvlText w:val="1.0.%1"/>
      <w:lvlJc w:val="left"/>
      <w:pPr>
        <w:ind w:left="0" w:firstLine="0"/>
      </w:pPr>
      <w:rPr>
        <w:rFonts w:ascii="宋体" w:eastAsia="宋体" w:hAnsi="宋体"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0000003"/>
    <w:multiLevelType w:val="multilevel"/>
    <w:tmpl w:val="00000003"/>
    <w:lvl w:ilvl="0">
      <w:start w:val="1"/>
      <w:numFmt w:val="decimal"/>
      <w:pStyle w:val="1"/>
      <w:lvlText w:val="%1"/>
      <w:lvlJc w:val="left"/>
      <w:pPr>
        <w:ind w:left="420" w:hanging="420"/>
      </w:pPr>
      <w:rPr>
        <w:rFonts w:ascii="Times New Roman" w:hAnsi="Times New Roman" w:cs="Times New Roman" w:hint="eastAsia"/>
        <w:b w:val="0"/>
        <w:bCs w:val="0"/>
        <w:i w:val="0"/>
        <w:iCs w:val="0"/>
        <w:caps w:val="0"/>
        <w:smallCaps w:val="0"/>
        <w:snapToGrid w:val="0"/>
        <w:vanish w:val="0"/>
        <w:color w:val="000000"/>
        <w:spacing w:val="0"/>
        <w:w w:val="0"/>
        <w:kern w:val="0"/>
        <w:position w:val="0"/>
        <w:szCs w:val="0"/>
        <w:u w:val="none"/>
        <w:vertAlign w:val="baseline"/>
      </w:rPr>
    </w:lvl>
    <w:lvl w:ilvl="1">
      <w:start w:val="1"/>
      <w:numFmt w:val="decimal"/>
      <w:isLgl/>
      <w:lvlText w:val="%1.%2"/>
      <w:lvlJc w:val="left"/>
      <w:pPr>
        <w:ind w:left="284" w:hanging="284"/>
      </w:pPr>
      <w:rPr>
        <w:rFonts w:ascii="黑体" w:hAnsi="黑体" w:hint="default"/>
      </w:rPr>
    </w:lvl>
    <w:lvl w:ilvl="2">
      <w:start w:val="1"/>
      <w:numFmt w:val="decimal"/>
      <w:pStyle w:val="a1"/>
      <w:isLgl/>
      <w:lvlText w:val="%1.%2.%3"/>
      <w:lvlJc w:val="left"/>
      <w:pPr>
        <w:ind w:left="0" w:firstLine="0"/>
      </w:pPr>
      <w:rPr>
        <w:rFonts w:ascii="宋体" w:eastAsia="宋体" w:hAnsi="宋体" w:hint="default"/>
        <w:b/>
        <w:i w:val="0"/>
        <w:color w:val="auto"/>
        <w:sz w:val="24"/>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0000007"/>
    <w:multiLevelType w:val="multilevel"/>
    <w:tmpl w:val="00000007"/>
    <w:lvl w:ilvl="0">
      <w:start w:val="1"/>
      <w:numFmt w:val="upperLetter"/>
      <w:pStyle w:val="a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08"/>
    <w:multiLevelType w:val="multilevel"/>
    <w:tmpl w:val="00000008"/>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5"/>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030E1E13"/>
    <w:multiLevelType w:val="multilevel"/>
    <w:tmpl w:val="030E1E13"/>
    <w:lvl w:ilvl="0">
      <w:start w:val="1"/>
      <w:numFmt w:val="decimal"/>
      <w:lvlText w:val="%1"/>
      <w:lvlJc w:val="left"/>
      <w:pPr>
        <w:ind w:left="0" w:firstLine="0"/>
      </w:pPr>
      <w:rPr>
        <w:rFonts w:hint="default"/>
        <w:b/>
        <w:bC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8" w15:restartNumberingAfterBreak="0">
    <w:nsid w:val="07DF1F13"/>
    <w:multiLevelType w:val="singleLevel"/>
    <w:tmpl w:val="07DF1F13"/>
    <w:lvl w:ilvl="0">
      <w:start w:val="1"/>
      <w:numFmt w:val="decimal"/>
      <w:lvlText w:val="2.0.%1"/>
      <w:lvlJc w:val="left"/>
      <w:pPr>
        <w:tabs>
          <w:tab w:val="left" w:pos="0"/>
        </w:tabs>
        <w:ind w:left="0" w:firstLine="0"/>
      </w:pPr>
      <w:rPr>
        <w:rFonts w:ascii="宋体" w:eastAsia="宋体" w:hAnsi="宋体" w:cs="宋体" w:hint="default"/>
        <w:b/>
        <w:bCs/>
      </w:rPr>
    </w:lvl>
  </w:abstractNum>
  <w:abstractNum w:abstractNumId="9" w15:restartNumberingAfterBreak="0">
    <w:nsid w:val="1C351A63"/>
    <w:multiLevelType w:val="singleLevel"/>
    <w:tmpl w:val="1C351A63"/>
    <w:lvl w:ilvl="0">
      <w:start w:val="1"/>
      <w:numFmt w:val="decimal"/>
      <w:lvlText w:val="8.0.%1"/>
      <w:lvlJc w:val="left"/>
      <w:pPr>
        <w:tabs>
          <w:tab w:val="left" w:pos="420"/>
        </w:tabs>
        <w:ind w:left="425" w:hanging="425"/>
      </w:pPr>
      <w:rPr>
        <w:rFonts w:ascii="宋体" w:eastAsia="宋体" w:hAnsi="宋体" w:cs="宋体" w:hint="default"/>
        <w:b/>
        <w:bCs/>
      </w:rPr>
    </w:lvl>
  </w:abstractNum>
  <w:abstractNum w:abstractNumId="10" w15:restartNumberingAfterBreak="0">
    <w:nsid w:val="23176ED4"/>
    <w:multiLevelType w:val="multilevel"/>
    <w:tmpl w:val="23176ED4"/>
    <w:lvl w:ilvl="0">
      <w:start w:val="1"/>
      <w:numFmt w:val="decimal"/>
      <w:lvlText w:val="3.0.%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E87976"/>
    <w:multiLevelType w:val="multilevel"/>
    <w:tmpl w:val="37E87976"/>
    <w:lvl w:ilvl="0">
      <w:start w:val="1"/>
      <w:numFmt w:val="decimal"/>
      <w:lvlText w:val="%1"/>
      <w:lvlJc w:val="left"/>
      <w:pPr>
        <w:ind w:left="900" w:hanging="420"/>
      </w:pPr>
      <w:rPr>
        <w:rFonts w:hint="default"/>
        <w:b/>
        <w:bC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38E86569"/>
    <w:multiLevelType w:val="multilevel"/>
    <w:tmpl w:val="38E86569"/>
    <w:lvl w:ilvl="0">
      <w:start w:val="1"/>
      <w:numFmt w:val="decimal"/>
      <w:lvlText w:val="%1 "/>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3965218E"/>
    <w:multiLevelType w:val="multilevel"/>
    <w:tmpl w:val="3965218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3A156F61"/>
    <w:multiLevelType w:val="multilevel"/>
    <w:tmpl w:val="3A156F6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44FFA731"/>
    <w:multiLevelType w:val="multilevel"/>
    <w:tmpl w:val="44FFA731"/>
    <w:lvl w:ilvl="0">
      <w:start w:val="1"/>
      <w:numFmt w:val="decimal"/>
      <w:lvlText w:val="%1"/>
      <w:lvlJc w:val="left"/>
      <w:pPr>
        <w:ind w:left="0" w:firstLine="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rFonts w:hint="eastAsia"/>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491F7C49"/>
    <w:multiLevelType w:val="multilevel"/>
    <w:tmpl w:val="491F7C49"/>
    <w:lvl w:ilvl="0">
      <w:start w:val="1"/>
      <w:numFmt w:val="decimal"/>
      <w:lvlText w:val="%1"/>
      <w:lvlJc w:val="left"/>
      <w:pPr>
        <w:ind w:left="78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D5AA5C8"/>
    <w:multiLevelType w:val="singleLevel"/>
    <w:tmpl w:val="4D5AA5C8"/>
    <w:lvl w:ilvl="0">
      <w:start w:val="1"/>
      <w:numFmt w:val="decimal"/>
      <w:lvlText w:val="%1"/>
      <w:lvlJc w:val="left"/>
      <w:pPr>
        <w:tabs>
          <w:tab w:val="left" w:pos="0"/>
        </w:tabs>
        <w:ind w:left="0" w:firstLine="0"/>
      </w:pPr>
      <w:rPr>
        <w:rFonts w:hint="default"/>
        <w:b/>
        <w:bCs/>
      </w:rPr>
    </w:lvl>
  </w:abstractNum>
  <w:abstractNum w:abstractNumId="18"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19" w15:restartNumberingAfterBreak="0">
    <w:nsid w:val="6CAC4488"/>
    <w:multiLevelType w:val="multilevel"/>
    <w:tmpl w:val="6CAC4488"/>
    <w:lvl w:ilvl="0">
      <w:start w:val="1"/>
      <w:numFmt w:val="decimal"/>
      <w:lvlText w:val="%1"/>
      <w:lvlJc w:val="left"/>
      <w:pPr>
        <w:tabs>
          <w:tab w:val="left" w:pos="-840"/>
        </w:tabs>
        <w:ind w:left="-120" w:hanging="360"/>
      </w:pPr>
      <w:rPr>
        <w:rFonts w:hint="default"/>
        <w:b/>
        <w:bCs/>
      </w:rPr>
    </w:lvl>
    <w:lvl w:ilvl="1">
      <w:start w:val="1"/>
      <w:numFmt w:val="lowerLetter"/>
      <w:lvlText w:val="%2."/>
      <w:lvlJc w:val="left"/>
      <w:pPr>
        <w:tabs>
          <w:tab w:val="left" w:pos="-840"/>
        </w:tabs>
        <w:ind w:left="600" w:hanging="360"/>
      </w:pPr>
    </w:lvl>
    <w:lvl w:ilvl="2">
      <w:start w:val="1"/>
      <w:numFmt w:val="lowerRoman"/>
      <w:lvlText w:val="%3."/>
      <w:lvlJc w:val="right"/>
      <w:pPr>
        <w:tabs>
          <w:tab w:val="left" w:pos="-840"/>
        </w:tabs>
        <w:ind w:left="1320" w:hanging="180"/>
      </w:pPr>
    </w:lvl>
    <w:lvl w:ilvl="3">
      <w:start w:val="1"/>
      <w:numFmt w:val="decimal"/>
      <w:lvlText w:val="%4."/>
      <w:lvlJc w:val="left"/>
      <w:pPr>
        <w:tabs>
          <w:tab w:val="left" w:pos="-840"/>
        </w:tabs>
        <w:ind w:left="2040" w:hanging="360"/>
      </w:pPr>
    </w:lvl>
    <w:lvl w:ilvl="4">
      <w:start w:val="1"/>
      <w:numFmt w:val="lowerLetter"/>
      <w:lvlText w:val="%5."/>
      <w:lvlJc w:val="left"/>
      <w:pPr>
        <w:tabs>
          <w:tab w:val="left" w:pos="-840"/>
        </w:tabs>
        <w:ind w:left="2760" w:hanging="360"/>
      </w:pPr>
    </w:lvl>
    <w:lvl w:ilvl="5">
      <w:start w:val="1"/>
      <w:numFmt w:val="lowerRoman"/>
      <w:lvlText w:val="%6."/>
      <w:lvlJc w:val="right"/>
      <w:pPr>
        <w:tabs>
          <w:tab w:val="left" w:pos="-840"/>
        </w:tabs>
        <w:ind w:left="3480" w:hanging="180"/>
      </w:pPr>
    </w:lvl>
    <w:lvl w:ilvl="6">
      <w:start w:val="1"/>
      <w:numFmt w:val="decimal"/>
      <w:lvlText w:val="%7."/>
      <w:lvlJc w:val="left"/>
      <w:pPr>
        <w:tabs>
          <w:tab w:val="left" w:pos="-840"/>
        </w:tabs>
        <w:ind w:left="4200" w:hanging="360"/>
      </w:pPr>
    </w:lvl>
    <w:lvl w:ilvl="7">
      <w:start w:val="1"/>
      <w:numFmt w:val="lowerLetter"/>
      <w:lvlText w:val="%8."/>
      <w:lvlJc w:val="left"/>
      <w:pPr>
        <w:tabs>
          <w:tab w:val="left" w:pos="-840"/>
        </w:tabs>
        <w:ind w:left="4920" w:hanging="360"/>
      </w:pPr>
    </w:lvl>
    <w:lvl w:ilvl="8">
      <w:start w:val="1"/>
      <w:numFmt w:val="lowerRoman"/>
      <w:lvlText w:val="%9."/>
      <w:lvlJc w:val="right"/>
      <w:pPr>
        <w:tabs>
          <w:tab w:val="left" w:pos="-840"/>
        </w:tabs>
        <w:ind w:left="5640" w:hanging="180"/>
      </w:pPr>
    </w:lvl>
  </w:abstractNum>
  <w:abstractNum w:abstractNumId="20" w15:restartNumberingAfterBreak="0">
    <w:nsid w:val="6E9A4668"/>
    <w:multiLevelType w:val="multilevel"/>
    <w:tmpl w:val="6E9A4668"/>
    <w:lvl w:ilvl="0">
      <w:start w:val="10"/>
      <w:numFmt w:val="decimal"/>
      <w:pStyle w:val="102"/>
      <w:lvlText w:val="10.00%1"/>
      <w:lvlJc w:val="left"/>
      <w:pPr>
        <w:tabs>
          <w:tab w:val="left" w:pos="1140"/>
        </w:tabs>
        <w:ind w:left="874" w:hanging="454"/>
      </w:pPr>
      <w:rPr>
        <w:rFonts w:ascii="Times New Roman bold" w:eastAsia="宋体" w:hAnsi="Times New Roman bold" w:hint="default"/>
        <w:sz w:val="21"/>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700A1097"/>
    <w:multiLevelType w:val="multilevel"/>
    <w:tmpl w:val="700A109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74C44BD2"/>
    <w:multiLevelType w:val="multilevel"/>
    <w:tmpl w:val="74C44BD2"/>
    <w:lvl w:ilvl="0">
      <w:start w:val="1"/>
      <w:numFmt w:val="decimal"/>
      <w:lvlText w:val="%1）"/>
      <w:lvlJc w:val="left"/>
      <w:pPr>
        <w:ind w:left="78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37395713">
    <w:abstractNumId w:val="4"/>
  </w:num>
  <w:num w:numId="2" w16cid:durableId="513227181">
    <w:abstractNumId w:val="20"/>
  </w:num>
  <w:num w:numId="3" w16cid:durableId="231887369">
    <w:abstractNumId w:val="5"/>
  </w:num>
  <w:num w:numId="4" w16cid:durableId="2013490127">
    <w:abstractNumId w:val="6"/>
  </w:num>
  <w:num w:numId="5" w16cid:durableId="1184438915">
    <w:abstractNumId w:val="2"/>
  </w:num>
  <w:num w:numId="6" w16cid:durableId="1209613316">
    <w:abstractNumId w:val="3"/>
  </w:num>
  <w:num w:numId="7" w16cid:durableId="152572401">
    <w:abstractNumId w:val="8"/>
  </w:num>
  <w:num w:numId="8" w16cid:durableId="450057076">
    <w:abstractNumId w:val="10"/>
  </w:num>
  <w:num w:numId="9" w16cid:durableId="1483353673">
    <w:abstractNumId w:val="11"/>
  </w:num>
  <w:num w:numId="10" w16cid:durableId="22440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64963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7850657">
    <w:abstractNumId w:val="0"/>
  </w:num>
  <w:num w:numId="13" w16cid:durableId="1874227765">
    <w:abstractNumId w:val="17"/>
  </w:num>
  <w:num w:numId="14" w16cid:durableId="1523279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753357">
    <w:abstractNumId w:val="15"/>
  </w:num>
  <w:num w:numId="16" w16cid:durableId="129326448">
    <w:abstractNumId w:val="13"/>
  </w:num>
  <w:num w:numId="17" w16cid:durableId="776220622">
    <w:abstractNumId w:val="14"/>
  </w:num>
  <w:num w:numId="18" w16cid:durableId="1886675803">
    <w:abstractNumId w:val="21"/>
  </w:num>
  <w:num w:numId="19" w16cid:durableId="480924415">
    <w:abstractNumId w:val="12"/>
  </w:num>
  <w:num w:numId="20" w16cid:durableId="375010909">
    <w:abstractNumId w:val="19"/>
  </w:num>
  <w:num w:numId="21" w16cid:durableId="389429414">
    <w:abstractNumId w:val="9"/>
  </w:num>
  <w:num w:numId="22" w16cid:durableId="2146462385">
    <w:abstractNumId w:val="7"/>
  </w:num>
  <w:num w:numId="23" w16cid:durableId="704251786">
    <w:abstractNumId w:val="1"/>
  </w:num>
  <w:num w:numId="24" w16cid:durableId="398476705">
    <w:abstractNumId w:val="18"/>
  </w:num>
  <w:num w:numId="25" w16cid:durableId="1601184923">
    <w:abstractNumId w:val="16"/>
  </w:num>
  <w:num w:numId="26" w16cid:durableId="668097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1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M2MGIzMzYxMTIxMGVhZDBiYzMwYWM5OGViNTFkNTQifQ=="/>
  </w:docVars>
  <w:rsids>
    <w:rsidRoot w:val="003D0209"/>
    <w:rsid w:val="00000A3A"/>
    <w:rsid w:val="00003181"/>
    <w:rsid w:val="00003752"/>
    <w:rsid w:val="00003762"/>
    <w:rsid w:val="00003F67"/>
    <w:rsid w:val="000047C0"/>
    <w:rsid w:val="00005944"/>
    <w:rsid w:val="00005EB5"/>
    <w:rsid w:val="00005F92"/>
    <w:rsid w:val="000060E9"/>
    <w:rsid w:val="000067CB"/>
    <w:rsid w:val="000073C3"/>
    <w:rsid w:val="00007F88"/>
    <w:rsid w:val="00007FBF"/>
    <w:rsid w:val="0001044B"/>
    <w:rsid w:val="00010460"/>
    <w:rsid w:val="00010734"/>
    <w:rsid w:val="00011503"/>
    <w:rsid w:val="00011A8E"/>
    <w:rsid w:val="0001294E"/>
    <w:rsid w:val="00014039"/>
    <w:rsid w:val="000149B7"/>
    <w:rsid w:val="00015596"/>
    <w:rsid w:val="00015CDE"/>
    <w:rsid w:val="000172B9"/>
    <w:rsid w:val="000206C4"/>
    <w:rsid w:val="00021415"/>
    <w:rsid w:val="0002178D"/>
    <w:rsid w:val="00022CD0"/>
    <w:rsid w:val="00023283"/>
    <w:rsid w:val="00023783"/>
    <w:rsid w:val="00023BFB"/>
    <w:rsid w:val="00024503"/>
    <w:rsid w:val="000249C7"/>
    <w:rsid w:val="00025CC5"/>
    <w:rsid w:val="00026C54"/>
    <w:rsid w:val="000270EA"/>
    <w:rsid w:val="00027215"/>
    <w:rsid w:val="00027A64"/>
    <w:rsid w:val="0003051E"/>
    <w:rsid w:val="00032C0A"/>
    <w:rsid w:val="00032D68"/>
    <w:rsid w:val="00032DB1"/>
    <w:rsid w:val="00032DDA"/>
    <w:rsid w:val="00033E5C"/>
    <w:rsid w:val="00033F4A"/>
    <w:rsid w:val="000344CC"/>
    <w:rsid w:val="00034E9B"/>
    <w:rsid w:val="00035CAB"/>
    <w:rsid w:val="00036107"/>
    <w:rsid w:val="000364DE"/>
    <w:rsid w:val="000402AC"/>
    <w:rsid w:val="0004088D"/>
    <w:rsid w:val="00040BA5"/>
    <w:rsid w:val="0004151C"/>
    <w:rsid w:val="00042032"/>
    <w:rsid w:val="0004269E"/>
    <w:rsid w:val="00042963"/>
    <w:rsid w:val="00042A76"/>
    <w:rsid w:val="0004323D"/>
    <w:rsid w:val="000439B1"/>
    <w:rsid w:val="0004420D"/>
    <w:rsid w:val="00045C46"/>
    <w:rsid w:val="0004684A"/>
    <w:rsid w:val="00046AEF"/>
    <w:rsid w:val="00047555"/>
    <w:rsid w:val="00050758"/>
    <w:rsid w:val="0005402E"/>
    <w:rsid w:val="00054A0B"/>
    <w:rsid w:val="00054CFE"/>
    <w:rsid w:val="00054E45"/>
    <w:rsid w:val="00055669"/>
    <w:rsid w:val="00055783"/>
    <w:rsid w:val="00056A3A"/>
    <w:rsid w:val="00057B65"/>
    <w:rsid w:val="00060CCA"/>
    <w:rsid w:val="00061B9A"/>
    <w:rsid w:val="00061E47"/>
    <w:rsid w:val="00062280"/>
    <w:rsid w:val="00062C98"/>
    <w:rsid w:val="000637BD"/>
    <w:rsid w:val="00063C8E"/>
    <w:rsid w:val="0006422B"/>
    <w:rsid w:val="00064504"/>
    <w:rsid w:val="00064EB7"/>
    <w:rsid w:val="00065664"/>
    <w:rsid w:val="000662D9"/>
    <w:rsid w:val="00066E00"/>
    <w:rsid w:val="00067D99"/>
    <w:rsid w:val="00070014"/>
    <w:rsid w:val="000728B9"/>
    <w:rsid w:val="00072F60"/>
    <w:rsid w:val="00072FE1"/>
    <w:rsid w:val="00073322"/>
    <w:rsid w:val="000755CD"/>
    <w:rsid w:val="000759E5"/>
    <w:rsid w:val="00076631"/>
    <w:rsid w:val="00076FD4"/>
    <w:rsid w:val="00077352"/>
    <w:rsid w:val="000778B1"/>
    <w:rsid w:val="00077DD9"/>
    <w:rsid w:val="0008037F"/>
    <w:rsid w:val="00081195"/>
    <w:rsid w:val="000815AC"/>
    <w:rsid w:val="00082820"/>
    <w:rsid w:val="0008313F"/>
    <w:rsid w:val="000831E5"/>
    <w:rsid w:val="000833D0"/>
    <w:rsid w:val="00083DA2"/>
    <w:rsid w:val="00083E99"/>
    <w:rsid w:val="000843B1"/>
    <w:rsid w:val="000844DA"/>
    <w:rsid w:val="000849B2"/>
    <w:rsid w:val="000856F0"/>
    <w:rsid w:val="0008634D"/>
    <w:rsid w:val="0008642A"/>
    <w:rsid w:val="00087060"/>
    <w:rsid w:val="00087196"/>
    <w:rsid w:val="00087D70"/>
    <w:rsid w:val="00090A16"/>
    <w:rsid w:val="000919AD"/>
    <w:rsid w:val="00091AB2"/>
    <w:rsid w:val="00091CFB"/>
    <w:rsid w:val="0009206E"/>
    <w:rsid w:val="00092617"/>
    <w:rsid w:val="00092AF8"/>
    <w:rsid w:val="0009505A"/>
    <w:rsid w:val="000955AD"/>
    <w:rsid w:val="00095C8A"/>
    <w:rsid w:val="000963BC"/>
    <w:rsid w:val="00096458"/>
    <w:rsid w:val="00096847"/>
    <w:rsid w:val="00097D49"/>
    <w:rsid w:val="000A0B8B"/>
    <w:rsid w:val="000A1DAB"/>
    <w:rsid w:val="000A308C"/>
    <w:rsid w:val="000A3468"/>
    <w:rsid w:val="000A3F32"/>
    <w:rsid w:val="000A4656"/>
    <w:rsid w:val="000A5BB6"/>
    <w:rsid w:val="000A5F3A"/>
    <w:rsid w:val="000A63FC"/>
    <w:rsid w:val="000A66B5"/>
    <w:rsid w:val="000A6963"/>
    <w:rsid w:val="000A6CEB"/>
    <w:rsid w:val="000A772F"/>
    <w:rsid w:val="000A7762"/>
    <w:rsid w:val="000A7983"/>
    <w:rsid w:val="000B02F9"/>
    <w:rsid w:val="000B0336"/>
    <w:rsid w:val="000B043F"/>
    <w:rsid w:val="000B0499"/>
    <w:rsid w:val="000B04F7"/>
    <w:rsid w:val="000B1507"/>
    <w:rsid w:val="000B16B8"/>
    <w:rsid w:val="000B26BA"/>
    <w:rsid w:val="000B2D94"/>
    <w:rsid w:val="000B2DB4"/>
    <w:rsid w:val="000B31D5"/>
    <w:rsid w:val="000B322D"/>
    <w:rsid w:val="000B3908"/>
    <w:rsid w:val="000B3D90"/>
    <w:rsid w:val="000B4201"/>
    <w:rsid w:val="000B426B"/>
    <w:rsid w:val="000B5A5E"/>
    <w:rsid w:val="000B65E9"/>
    <w:rsid w:val="000B6A3A"/>
    <w:rsid w:val="000B6ADC"/>
    <w:rsid w:val="000B6EAD"/>
    <w:rsid w:val="000B71EF"/>
    <w:rsid w:val="000B7BBE"/>
    <w:rsid w:val="000C16FF"/>
    <w:rsid w:val="000C1CCD"/>
    <w:rsid w:val="000C304A"/>
    <w:rsid w:val="000C37B9"/>
    <w:rsid w:val="000C3A30"/>
    <w:rsid w:val="000C3DFB"/>
    <w:rsid w:val="000C4FDC"/>
    <w:rsid w:val="000C5255"/>
    <w:rsid w:val="000C5E52"/>
    <w:rsid w:val="000C6D03"/>
    <w:rsid w:val="000C6EDB"/>
    <w:rsid w:val="000C6F76"/>
    <w:rsid w:val="000C70B5"/>
    <w:rsid w:val="000C761E"/>
    <w:rsid w:val="000D052D"/>
    <w:rsid w:val="000D0EDC"/>
    <w:rsid w:val="000D15EA"/>
    <w:rsid w:val="000D1870"/>
    <w:rsid w:val="000D1E4D"/>
    <w:rsid w:val="000D2512"/>
    <w:rsid w:val="000D4D7D"/>
    <w:rsid w:val="000D527F"/>
    <w:rsid w:val="000D5792"/>
    <w:rsid w:val="000D660B"/>
    <w:rsid w:val="000D70FC"/>
    <w:rsid w:val="000D7251"/>
    <w:rsid w:val="000E105A"/>
    <w:rsid w:val="000E15EE"/>
    <w:rsid w:val="000E2A97"/>
    <w:rsid w:val="000E2AFD"/>
    <w:rsid w:val="000E3B87"/>
    <w:rsid w:val="000E50B7"/>
    <w:rsid w:val="000E52D6"/>
    <w:rsid w:val="000E5C29"/>
    <w:rsid w:val="000E5F52"/>
    <w:rsid w:val="000E663F"/>
    <w:rsid w:val="000F147E"/>
    <w:rsid w:val="000F2309"/>
    <w:rsid w:val="000F2891"/>
    <w:rsid w:val="000F2929"/>
    <w:rsid w:val="000F29E4"/>
    <w:rsid w:val="000F2DCB"/>
    <w:rsid w:val="000F4EFE"/>
    <w:rsid w:val="000F5356"/>
    <w:rsid w:val="000F59BC"/>
    <w:rsid w:val="000F608D"/>
    <w:rsid w:val="000F6AA8"/>
    <w:rsid w:val="000F7113"/>
    <w:rsid w:val="0010065C"/>
    <w:rsid w:val="00100934"/>
    <w:rsid w:val="001013A5"/>
    <w:rsid w:val="00102313"/>
    <w:rsid w:val="00102391"/>
    <w:rsid w:val="001024E0"/>
    <w:rsid w:val="001025BF"/>
    <w:rsid w:val="00102B15"/>
    <w:rsid w:val="00102CAE"/>
    <w:rsid w:val="00102DFD"/>
    <w:rsid w:val="00104070"/>
    <w:rsid w:val="00104A78"/>
    <w:rsid w:val="00105329"/>
    <w:rsid w:val="0010581A"/>
    <w:rsid w:val="00105888"/>
    <w:rsid w:val="00105B9F"/>
    <w:rsid w:val="00106804"/>
    <w:rsid w:val="00106D1D"/>
    <w:rsid w:val="001075CA"/>
    <w:rsid w:val="001075D7"/>
    <w:rsid w:val="00107C5E"/>
    <w:rsid w:val="00110037"/>
    <w:rsid w:val="00110650"/>
    <w:rsid w:val="00110835"/>
    <w:rsid w:val="00110B7A"/>
    <w:rsid w:val="001112F2"/>
    <w:rsid w:val="001115C8"/>
    <w:rsid w:val="001118E7"/>
    <w:rsid w:val="00111DAA"/>
    <w:rsid w:val="00112209"/>
    <w:rsid w:val="00112870"/>
    <w:rsid w:val="00112D20"/>
    <w:rsid w:val="0011435A"/>
    <w:rsid w:val="001154B4"/>
    <w:rsid w:val="00116EC0"/>
    <w:rsid w:val="00117B24"/>
    <w:rsid w:val="001209AB"/>
    <w:rsid w:val="00121C94"/>
    <w:rsid w:val="00122D24"/>
    <w:rsid w:val="00123D06"/>
    <w:rsid w:val="00125294"/>
    <w:rsid w:val="00125C33"/>
    <w:rsid w:val="0012636B"/>
    <w:rsid w:val="0012733B"/>
    <w:rsid w:val="00127ABF"/>
    <w:rsid w:val="00127B0A"/>
    <w:rsid w:val="001301E2"/>
    <w:rsid w:val="001306EE"/>
    <w:rsid w:val="001306F3"/>
    <w:rsid w:val="00130B2F"/>
    <w:rsid w:val="00131410"/>
    <w:rsid w:val="0013236B"/>
    <w:rsid w:val="001329F7"/>
    <w:rsid w:val="00132BF1"/>
    <w:rsid w:val="00134A2E"/>
    <w:rsid w:val="00135066"/>
    <w:rsid w:val="00135900"/>
    <w:rsid w:val="0013621D"/>
    <w:rsid w:val="00136577"/>
    <w:rsid w:val="00137CA8"/>
    <w:rsid w:val="001400F7"/>
    <w:rsid w:val="001401D1"/>
    <w:rsid w:val="00140C49"/>
    <w:rsid w:val="00142286"/>
    <w:rsid w:val="00143566"/>
    <w:rsid w:val="001438D0"/>
    <w:rsid w:val="001449DC"/>
    <w:rsid w:val="00144B54"/>
    <w:rsid w:val="00145539"/>
    <w:rsid w:val="00145ABB"/>
    <w:rsid w:val="00146055"/>
    <w:rsid w:val="0014717F"/>
    <w:rsid w:val="0014720E"/>
    <w:rsid w:val="0014793E"/>
    <w:rsid w:val="001503A6"/>
    <w:rsid w:val="00150A39"/>
    <w:rsid w:val="001510C6"/>
    <w:rsid w:val="001512F1"/>
    <w:rsid w:val="00151B23"/>
    <w:rsid w:val="00151E36"/>
    <w:rsid w:val="00153A49"/>
    <w:rsid w:val="001542A6"/>
    <w:rsid w:val="00154F93"/>
    <w:rsid w:val="00155ABD"/>
    <w:rsid w:val="0015698A"/>
    <w:rsid w:val="00156E07"/>
    <w:rsid w:val="001575C9"/>
    <w:rsid w:val="001575E3"/>
    <w:rsid w:val="0015791F"/>
    <w:rsid w:val="001605A1"/>
    <w:rsid w:val="00160CE0"/>
    <w:rsid w:val="001614C9"/>
    <w:rsid w:val="00161B36"/>
    <w:rsid w:val="001621B4"/>
    <w:rsid w:val="00163836"/>
    <w:rsid w:val="00163B34"/>
    <w:rsid w:val="00163F52"/>
    <w:rsid w:val="001644B6"/>
    <w:rsid w:val="00164633"/>
    <w:rsid w:val="00164AC3"/>
    <w:rsid w:val="00165DEA"/>
    <w:rsid w:val="00166681"/>
    <w:rsid w:val="001667AA"/>
    <w:rsid w:val="0016718B"/>
    <w:rsid w:val="00167394"/>
    <w:rsid w:val="001676A2"/>
    <w:rsid w:val="001676DC"/>
    <w:rsid w:val="00167E04"/>
    <w:rsid w:val="001701A3"/>
    <w:rsid w:val="0017115A"/>
    <w:rsid w:val="0017288E"/>
    <w:rsid w:val="00172935"/>
    <w:rsid w:val="00172BEE"/>
    <w:rsid w:val="00172EC0"/>
    <w:rsid w:val="00173860"/>
    <w:rsid w:val="001750A1"/>
    <w:rsid w:val="00176189"/>
    <w:rsid w:val="001771F3"/>
    <w:rsid w:val="00177E66"/>
    <w:rsid w:val="00180ED9"/>
    <w:rsid w:val="00181EBE"/>
    <w:rsid w:val="00182C7F"/>
    <w:rsid w:val="00182DEF"/>
    <w:rsid w:val="001839DC"/>
    <w:rsid w:val="00184693"/>
    <w:rsid w:val="0018547D"/>
    <w:rsid w:val="001854F9"/>
    <w:rsid w:val="0018581A"/>
    <w:rsid w:val="00186A4A"/>
    <w:rsid w:val="00186F0B"/>
    <w:rsid w:val="00186F49"/>
    <w:rsid w:val="00187F5B"/>
    <w:rsid w:val="001900F1"/>
    <w:rsid w:val="00190C7E"/>
    <w:rsid w:val="001912E1"/>
    <w:rsid w:val="00193449"/>
    <w:rsid w:val="00193EB0"/>
    <w:rsid w:val="00194799"/>
    <w:rsid w:val="00194F4E"/>
    <w:rsid w:val="00195CA5"/>
    <w:rsid w:val="00195F20"/>
    <w:rsid w:val="00195FF5"/>
    <w:rsid w:val="0019602D"/>
    <w:rsid w:val="00196342"/>
    <w:rsid w:val="00196EF1"/>
    <w:rsid w:val="001974EE"/>
    <w:rsid w:val="00197CE1"/>
    <w:rsid w:val="001A04BA"/>
    <w:rsid w:val="001A07F3"/>
    <w:rsid w:val="001A1722"/>
    <w:rsid w:val="001A1945"/>
    <w:rsid w:val="001A19BE"/>
    <w:rsid w:val="001A3CAB"/>
    <w:rsid w:val="001A4B96"/>
    <w:rsid w:val="001A50E6"/>
    <w:rsid w:val="001A53EF"/>
    <w:rsid w:val="001A5F82"/>
    <w:rsid w:val="001A6535"/>
    <w:rsid w:val="001A68CD"/>
    <w:rsid w:val="001A6F0B"/>
    <w:rsid w:val="001A7460"/>
    <w:rsid w:val="001A752E"/>
    <w:rsid w:val="001A76F3"/>
    <w:rsid w:val="001A788F"/>
    <w:rsid w:val="001A7B33"/>
    <w:rsid w:val="001B01B7"/>
    <w:rsid w:val="001B01C8"/>
    <w:rsid w:val="001B0D28"/>
    <w:rsid w:val="001B129E"/>
    <w:rsid w:val="001B1952"/>
    <w:rsid w:val="001B1A44"/>
    <w:rsid w:val="001B1AB3"/>
    <w:rsid w:val="001B1D29"/>
    <w:rsid w:val="001B2787"/>
    <w:rsid w:val="001B2BC9"/>
    <w:rsid w:val="001B3EB3"/>
    <w:rsid w:val="001B45B3"/>
    <w:rsid w:val="001B4824"/>
    <w:rsid w:val="001B4856"/>
    <w:rsid w:val="001B489A"/>
    <w:rsid w:val="001B55B9"/>
    <w:rsid w:val="001B72D6"/>
    <w:rsid w:val="001B76D0"/>
    <w:rsid w:val="001B7CA4"/>
    <w:rsid w:val="001B7F66"/>
    <w:rsid w:val="001C0909"/>
    <w:rsid w:val="001C0B45"/>
    <w:rsid w:val="001C1AD7"/>
    <w:rsid w:val="001C2252"/>
    <w:rsid w:val="001C2311"/>
    <w:rsid w:val="001C23F8"/>
    <w:rsid w:val="001C4312"/>
    <w:rsid w:val="001C4D2F"/>
    <w:rsid w:val="001C6016"/>
    <w:rsid w:val="001C6F4A"/>
    <w:rsid w:val="001C70A1"/>
    <w:rsid w:val="001C73D0"/>
    <w:rsid w:val="001C775C"/>
    <w:rsid w:val="001D0039"/>
    <w:rsid w:val="001D07A0"/>
    <w:rsid w:val="001D1297"/>
    <w:rsid w:val="001D1419"/>
    <w:rsid w:val="001D1D53"/>
    <w:rsid w:val="001D263F"/>
    <w:rsid w:val="001D3DA0"/>
    <w:rsid w:val="001D4472"/>
    <w:rsid w:val="001D4754"/>
    <w:rsid w:val="001D48DD"/>
    <w:rsid w:val="001D5551"/>
    <w:rsid w:val="001D56AE"/>
    <w:rsid w:val="001D5A89"/>
    <w:rsid w:val="001D6631"/>
    <w:rsid w:val="001D6E86"/>
    <w:rsid w:val="001D75D6"/>
    <w:rsid w:val="001D7863"/>
    <w:rsid w:val="001D7FF5"/>
    <w:rsid w:val="001E011E"/>
    <w:rsid w:val="001E06C7"/>
    <w:rsid w:val="001E15FD"/>
    <w:rsid w:val="001E242B"/>
    <w:rsid w:val="001E27D3"/>
    <w:rsid w:val="001E28EB"/>
    <w:rsid w:val="001E3332"/>
    <w:rsid w:val="001E36FF"/>
    <w:rsid w:val="001E3994"/>
    <w:rsid w:val="001E48B5"/>
    <w:rsid w:val="001E55FF"/>
    <w:rsid w:val="001E57E5"/>
    <w:rsid w:val="001E652E"/>
    <w:rsid w:val="001E72B4"/>
    <w:rsid w:val="001E74E5"/>
    <w:rsid w:val="001F05D4"/>
    <w:rsid w:val="001F0EB8"/>
    <w:rsid w:val="001F119D"/>
    <w:rsid w:val="001F2E29"/>
    <w:rsid w:val="001F3186"/>
    <w:rsid w:val="001F32E2"/>
    <w:rsid w:val="001F3C8E"/>
    <w:rsid w:val="001F5B47"/>
    <w:rsid w:val="001F6D40"/>
    <w:rsid w:val="002002CE"/>
    <w:rsid w:val="00200707"/>
    <w:rsid w:val="00200F84"/>
    <w:rsid w:val="0020114F"/>
    <w:rsid w:val="002011D8"/>
    <w:rsid w:val="00201800"/>
    <w:rsid w:val="00201B03"/>
    <w:rsid w:val="00201C10"/>
    <w:rsid w:val="00202209"/>
    <w:rsid w:val="00202517"/>
    <w:rsid w:val="00202F82"/>
    <w:rsid w:val="002032AE"/>
    <w:rsid w:val="00203E12"/>
    <w:rsid w:val="00204056"/>
    <w:rsid w:val="00204147"/>
    <w:rsid w:val="00204627"/>
    <w:rsid w:val="002058AA"/>
    <w:rsid w:val="0020621E"/>
    <w:rsid w:val="00206AC8"/>
    <w:rsid w:val="0021005F"/>
    <w:rsid w:val="00210224"/>
    <w:rsid w:val="00210EA1"/>
    <w:rsid w:val="002135EC"/>
    <w:rsid w:val="002135FD"/>
    <w:rsid w:val="00213E3D"/>
    <w:rsid w:val="00214326"/>
    <w:rsid w:val="00216F26"/>
    <w:rsid w:val="00217482"/>
    <w:rsid w:val="002214A6"/>
    <w:rsid w:val="002219C5"/>
    <w:rsid w:val="00221CB4"/>
    <w:rsid w:val="0022344B"/>
    <w:rsid w:val="002237E1"/>
    <w:rsid w:val="00223E5C"/>
    <w:rsid w:val="00224DE7"/>
    <w:rsid w:val="00224FED"/>
    <w:rsid w:val="002254DC"/>
    <w:rsid w:val="00225960"/>
    <w:rsid w:val="00225BBB"/>
    <w:rsid w:val="0022629E"/>
    <w:rsid w:val="00227E61"/>
    <w:rsid w:val="002303A5"/>
    <w:rsid w:val="002311DC"/>
    <w:rsid w:val="0023123A"/>
    <w:rsid w:val="0023168F"/>
    <w:rsid w:val="002316BB"/>
    <w:rsid w:val="00231D54"/>
    <w:rsid w:val="00232090"/>
    <w:rsid w:val="0023288D"/>
    <w:rsid w:val="00232E04"/>
    <w:rsid w:val="00233018"/>
    <w:rsid w:val="002331B8"/>
    <w:rsid w:val="002338DA"/>
    <w:rsid w:val="00234476"/>
    <w:rsid w:val="00234E96"/>
    <w:rsid w:val="00235C78"/>
    <w:rsid w:val="00235CF3"/>
    <w:rsid w:val="00236792"/>
    <w:rsid w:val="002367FA"/>
    <w:rsid w:val="00236E16"/>
    <w:rsid w:val="00237D9D"/>
    <w:rsid w:val="002402CA"/>
    <w:rsid w:val="00240612"/>
    <w:rsid w:val="002406A7"/>
    <w:rsid w:val="002409DE"/>
    <w:rsid w:val="00240D78"/>
    <w:rsid w:val="0024123B"/>
    <w:rsid w:val="00241B00"/>
    <w:rsid w:val="00241F55"/>
    <w:rsid w:val="00242412"/>
    <w:rsid w:val="002432D5"/>
    <w:rsid w:val="00243EFE"/>
    <w:rsid w:val="00244862"/>
    <w:rsid w:val="00244A2A"/>
    <w:rsid w:val="00244C36"/>
    <w:rsid w:val="0024600B"/>
    <w:rsid w:val="002461A1"/>
    <w:rsid w:val="00246D8B"/>
    <w:rsid w:val="00246FB7"/>
    <w:rsid w:val="0024712A"/>
    <w:rsid w:val="00247FD7"/>
    <w:rsid w:val="0025060A"/>
    <w:rsid w:val="00250C66"/>
    <w:rsid w:val="00251606"/>
    <w:rsid w:val="00251834"/>
    <w:rsid w:val="002520D4"/>
    <w:rsid w:val="0025225D"/>
    <w:rsid w:val="0025236F"/>
    <w:rsid w:val="002528E9"/>
    <w:rsid w:val="00253410"/>
    <w:rsid w:val="00253570"/>
    <w:rsid w:val="00254B84"/>
    <w:rsid w:val="002554C7"/>
    <w:rsid w:val="0025567E"/>
    <w:rsid w:val="00255C1D"/>
    <w:rsid w:val="00255EC7"/>
    <w:rsid w:val="00256062"/>
    <w:rsid w:val="002565F3"/>
    <w:rsid w:val="00256945"/>
    <w:rsid w:val="00257316"/>
    <w:rsid w:val="00257CA6"/>
    <w:rsid w:val="00260328"/>
    <w:rsid w:val="002605E3"/>
    <w:rsid w:val="00261271"/>
    <w:rsid w:val="00261616"/>
    <w:rsid w:val="00261B55"/>
    <w:rsid w:val="00262543"/>
    <w:rsid w:val="0026315C"/>
    <w:rsid w:val="00263A22"/>
    <w:rsid w:val="002647F6"/>
    <w:rsid w:val="0026638E"/>
    <w:rsid w:val="00266413"/>
    <w:rsid w:val="002668B8"/>
    <w:rsid w:val="00266C62"/>
    <w:rsid w:val="00266D72"/>
    <w:rsid w:val="00266E98"/>
    <w:rsid w:val="0026706F"/>
    <w:rsid w:val="00267E55"/>
    <w:rsid w:val="00270086"/>
    <w:rsid w:val="0027074B"/>
    <w:rsid w:val="00270FE2"/>
    <w:rsid w:val="00271BC3"/>
    <w:rsid w:val="00271DE5"/>
    <w:rsid w:val="0027224D"/>
    <w:rsid w:val="002728F0"/>
    <w:rsid w:val="00273FBC"/>
    <w:rsid w:val="00275961"/>
    <w:rsid w:val="00276B6C"/>
    <w:rsid w:val="002803A4"/>
    <w:rsid w:val="00280413"/>
    <w:rsid w:val="00280A82"/>
    <w:rsid w:val="002837D3"/>
    <w:rsid w:val="00283828"/>
    <w:rsid w:val="002838E3"/>
    <w:rsid w:val="00284071"/>
    <w:rsid w:val="002843C0"/>
    <w:rsid w:val="002844DD"/>
    <w:rsid w:val="002846BB"/>
    <w:rsid w:val="002855A4"/>
    <w:rsid w:val="0028726F"/>
    <w:rsid w:val="002873CA"/>
    <w:rsid w:val="002909DD"/>
    <w:rsid w:val="002913C1"/>
    <w:rsid w:val="00291B3F"/>
    <w:rsid w:val="00291DDC"/>
    <w:rsid w:val="002920CD"/>
    <w:rsid w:val="00292A36"/>
    <w:rsid w:val="00292E62"/>
    <w:rsid w:val="00292E91"/>
    <w:rsid w:val="00293CB3"/>
    <w:rsid w:val="00294277"/>
    <w:rsid w:val="00296C70"/>
    <w:rsid w:val="002A0844"/>
    <w:rsid w:val="002A23BB"/>
    <w:rsid w:val="002A2E77"/>
    <w:rsid w:val="002A2FBD"/>
    <w:rsid w:val="002A5717"/>
    <w:rsid w:val="002A644B"/>
    <w:rsid w:val="002A6927"/>
    <w:rsid w:val="002A6DA9"/>
    <w:rsid w:val="002A71D0"/>
    <w:rsid w:val="002A74BD"/>
    <w:rsid w:val="002B1C11"/>
    <w:rsid w:val="002B23B1"/>
    <w:rsid w:val="002B3B3C"/>
    <w:rsid w:val="002B3EDA"/>
    <w:rsid w:val="002B47AC"/>
    <w:rsid w:val="002B4BD2"/>
    <w:rsid w:val="002B5323"/>
    <w:rsid w:val="002B55B7"/>
    <w:rsid w:val="002B6514"/>
    <w:rsid w:val="002B74FA"/>
    <w:rsid w:val="002C02A2"/>
    <w:rsid w:val="002C2011"/>
    <w:rsid w:val="002C25D2"/>
    <w:rsid w:val="002C42F8"/>
    <w:rsid w:val="002C556B"/>
    <w:rsid w:val="002C5CBB"/>
    <w:rsid w:val="002C601F"/>
    <w:rsid w:val="002C6DC8"/>
    <w:rsid w:val="002C6FF3"/>
    <w:rsid w:val="002C735A"/>
    <w:rsid w:val="002C73A0"/>
    <w:rsid w:val="002C79F3"/>
    <w:rsid w:val="002C7ECD"/>
    <w:rsid w:val="002D03FD"/>
    <w:rsid w:val="002D0642"/>
    <w:rsid w:val="002D0B0C"/>
    <w:rsid w:val="002D1069"/>
    <w:rsid w:val="002D1252"/>
    <w:rsid w:val="002D1B64"/>
    <w:rsid w:val="002D31F7"/>
    <w:rsid w:val="002D397C"/>
    <w:rsid w:val="002D40EF"/>
    <w:rsid w:val="002D4710"/>
    <w:rsid w:val="002D5772"/>
    <w:rsid w:val="002D6748"/>
    <w:rsid w:val="002D6D72"/>
    <w:rsid w:val="002D7566"/>
    <w:rsid w:val="002E0367"/>
    <w:rsid w:val="002E19F9"/>
    <w:rsid w:val="002E1C9E"/>
    <w:rsid w:val="002E3E11"/>
    <w:rsid w:val="002E4B26"/>
    <w:rsid w:val="002E5235"/>
    <w:rsid w:val="002E5446"/>
    <w:rsid w:val="002E6502"/>
    <w:rsid w:val="002E6611"/>
    <w:rsid w:val="002E7C66"/>
    <w:rsid w:val="002F0914"/>
    <w:rsid w:val="002F1364"/>
    <w:rsid w:val="002F1F3A"/>
    <w:rsid w:val="002F2096"/>
    <w:rsid w:val="002F2612"/>
    <w:rsid w:val="002F2620"/>
    <w:rsid w:val="002F2D85"/>
    <w:rsid w:val="002F35F4"/>
    <w:rsid w:val="002F41AE"/>
    <w:rsid w:val="002F45B6"/>
    <w:rsid w:val="002F4BBF"/>
    <w:rsid w:val="002F4E08"/>
    <w:rsid w:val="002F5624"/>
    <w:rsid w:val="002F67ED"/>
    <w:rsid w:val="002F7526"/>
    <w:rsid w:val="002F7910"/>
    <w:rsid w:val="003015A5"/>
    <w:rsid w:val="00302624"/>
    <w:rsid w:val="00302EB8"/>
    <w:rsid w:val="0030308E"/>
    <w:rsid w:val="0030325B"/>
    <w:rsid w:val="0030371F"/>
    <w:rsid w:val="00303931"/>
    <w:rsid w:val="00304360"/>
    <w:rsid w:val="00304445"/>
    <w:rsid w:val="00304754"/>
    <w:rsid w:val="00304926"/>
    <w:rsid w:val="00304E8F"/>
    <w:rsid w:val="0030515A"/>
    <w:rsid w:val="003053FF"/>
    <w:rsid w:val="003061EF"/>
    <w:rsid w:val="00306203"/>
    <w:rsid w:val="003078CC"/>
    <w:rsid w:val="00307D25"/>
    <w:rsid w:val="00310BDE"/>
    <w:rsid w:val="00310EAE"/>
    <w:rsid w:val="0031136C"/>
    <w:rsid w:val="003119F1"/>
    <w:rsid w:val="00312C46"/>
    <w:rsid w:val="003140F7"/>
    <w:rsid w:val="0031460D"/>
    <w:rsid w:val="00315796"/>
    <w:rsid w:val="00315C59"/>
    <w:rsid w:val="00315CAA"/>
    <w:rsid w:val="003160F2"/>
    <w:rsid w:val="00316F8E"/>
    <w:rsid w:val="003177AD"/>
    <w:rsid w:val="00320F36"/>
    <w:rsid w:val="003221E1"/>
    <w:rsid w:val="00324220"/>
    <w:rsid w:val="0032460E"/>
    <w:rsid w:val="0032719D"/>
    <w:rsid w:val="003276F6"/>
    <w:rsid w:val="0033013B"/>
    <w:rsid w:val="003303FE"/>
    <w:rsid w:val="0033068D"/>
    <w:rsid w:val="00330943"/>
    <w:rsid w:val="00330ECC"/>
    <w:rsid w:val="003312E4"/>
    <w:rsid w:val="00331B24"/>
    <w:rsid w:val="00331E2B"/>
    <w:rsid w:val="003322DC"/>
    <w:rsid w:val="00332BDC"/>
    <w:rsid w:val="003333B0"/>
    <w:rsid w:val="0033379D"/>
    <w:rsid w:val="003347E3"/>
    <w:rsid w:val="003358A5"/>
    <w:rsid w:val="00335BB8"/>
    <w:rsid w:val="00335C4A"/>
    <w:rsid w:val="003365DB"/>
    <w:rsid w:val="003367A5"/>
    <w:rsid w:val="0033716D"/>
    <w:rsid w:val="003373FC"/>
    <w:rsid w:val="003379FC"/>
    <w:rsid w:val="00337E77"/>
    <w:rsid w:val="00340D4A"/>
    <w:rsid w:val="00340DC4"/>
    <w:rsid w:val="00340E56"/>
    <w:rsid w:val="00340EEC"/>
    <w:rsid w:val="00341C67"/>
    <w:rsid w:val="00342285"/>
    <w:rsid w:val="00344593"/>
    <w:rsid w:val="00344F05"/>
    <w:rsid w:val="00345780"/>
    <w:rsid w:val="00345D05"/>
    <w:rsid w:val="00346364"/>
    <w:rsid w:val="00346CE6"/>
    <w:rsid w:val="0034743A"/>
    <w:rsid w:val="0034745A"/>
    <w:rsid w:val="003474AF"/>
    <w:rsid w:val="003477CF"/>
    <w:rsid w:val="00347FC8"/>
    <w:rsid w:val="003504F0"/>
    <w:rsid w:val="003505B2"/>
    <w:rsid w:val="00350AFD"/>
    <w:rsid w:val="003510FC"/>
    <w:rsid w:val="003518DA"/>
    <w:rsid w:val="00351BC7"/>
    <w:rsid w:val="00353FAD"/>
    <w:rsid w:val="003542E2"/>
    <w:rsid w:val="00354D7E"/>
    <w:rsid w:val="003550D4"/>
    <w:rsid w:val="0035520E"/>
    <w:rsid w:val="00355B45"/>
    <w:rsid w:val="00356503"/>
    <w:rsid w:val="003565AB"/>
    <w:rsid w:val="003567EC"/>
    <w:rsid w:val="00357105"/>
    <w:rsid w:val="00357837"/>
    <w:rsid w:val="00360AA3"/>
    <w:rsid w:val="00360BB7"/>
    <w:rsid w:val="00361534"/>
    <w:rsid w:val="00361BE2"/>
    <w:rsid w:val="0036274D"/>
    <w:rsid w:val="0036280F"/>
    <w:rsid w:val="00362A6A"/>
    <w:rsid w:val="00362F1A"/>
    <w:rsid w:val="003662F6"/>
    <w:rsid w:val="003664F4"/>
    <w:rsid w:val="003669B5"/>
    <w:rsid w:val="00366BB4"/>
    <w:rsid w:val="003705D8"/>
    <w:rsid w:val="0037280D"/>
    <w:rsid w:val="003739E9"/>
    <w:rsid w:val="00373CA2"/>
    <w:rsid w:val="00373D7B"/>
    <w:rsid w:val="00373DD4"/>
    <w:rsid w:val="0037418A"/>
    <w:rsid w:val="00374FE9"/>
    <w:rsid w:val="00375852"/>
    <w:rsid w:val="00375CE7"/>
    <w:rsid w:val="003762F6"/>
    <w:rsid w:val="00376581"/>
    <w:rsid w:val="003765C0"/>
    <w:rsid w:val="00376632"/>
    <w:rsid w:val="0037694B"/>
    <w:rsid w:val="0037698D"/>
    <w:rsid w:val="00377C9C"/>
    <w:rsid w:val="00380314"/>
    <w:rsid w:val="00380CC4"/>
    <w:rsid w:val="00381560"/>
    <w:rsid w:val="0038164A"/>
    <w:rsid w:val="00381F9B"/>
    <w:rsid w:val="003825EB"/>
    <w:rsid w:val="003834DC"/>
    <w:rsid w:val="00384462"/>
    <w:rsid w:val="003846B7"/>
    <w:rsid w:val="00384DEA"/>
    <w:rsid w:val="00385DC8"/>
    <w:rsid w:val="00386A04"/>
    <w:rsid w:val="00386AFD"/>
    <w:rsid w:val="00387402"/>
    <w:rsid w:val="00387906"/>
    <w:rsid w:val="00390261"/>
    <w:rsid w:val="00390B2C"/>
    <w:rsid w:val="00390B5D"/>
    <w:rsid w:val="0039123E"/>
    <w:rsid w:val="0039274A"/>
    <w:rsid w:val="00392890"/>
    <w:rsid w:val="00392C90"/>
    <w:rsid w:val="00392FD8"/>
    <w:rsid w:val="003935BA"/>
    <w:rsid w:val="00393A60"/>
    <w:rsid w:val="00395337"/>
    <w:rsid w:val="00396E40"/>
    <w:rsid w:val="003978B3"/>
    <w:rsid w:val="00397A3C"/>
    <w:rsid w:val="003A0C1B"/>
    <w:rsid w:val="003A0CA1"/>
    <w:rsid w:val="003A2EAA"/>
    <w:rsid w:val="003A3CEB"/>
    <w:rsid w:val="003A4BD9"/>
    <w:rsid w:val="003A61B1"/>
    <w:rsid w:val="003A6565"/>
    <w:rsid w:val="003A6BA2"/>
    <w:rsid w:val="003A6D48"/>
    <w:rsid w:val="003A6EB1"/>
    <w:rsid w:val="003A75EC"/>
    <w:rsid w:val="003A7616"/>
    <w:rsid w:val="003A7728"/>
    <w:rsid w:val="003B0700"/>
    <w:rsid w:val="003B1024"/>
    <w:rsid w:val="003B20F2"/>
    <w:rsid w:val="003B2AF1"/>
    <w:rsid w:val="003B314C"/>
    <w:rsid w:val="003B3BAA"/>
    <w:rsid w:val="003B3ECE"/>
    <w:rsid w:val="003B43DF"/>
    <w:rsid w:val="003B53A3"/>
    <w:rsid w:val="003B5523"/>
    <w:rsid w:val="003B5B68"/>
    <w:rsid w:val="003B5F8B"/>
    <w:rsid w:val="003B5FB7"/>
    <w:rsid w:val="003B6489"/>
    <w:rsid w:val="003B66C5"/>
    <w:rsid w:val="003B6F75"/>
    <w:rsid w:val="003B792F"/>
    <w:rsid w:val="003C00F2"/>
    <w:rsid w:val="003C076C"/>
    <w:rsid w:val="003C09A0"/>
    <w:rsid w:val="003C0D6B"/>
    <w:rsid w:val="003C1331"/>
    <w:rsid w:val="003C1AF1"/>
    <w:rsid w:val="003C1B20"/>
    <w:rsid w:val="003C2D77"/>
    <w:rsid w:val="003C4428"/>
    <w:rsid w:val="003C4B5E"/>
    <w:rsid w:val="003C58C3"/>
    <w:rsid w:val="003C61DD"/>
    <w:rsid w:val="003C6CAE"/>
    <w:rsid w:val="003C778D"/>
    <w:rsid w:val="003D0209"/>
    <w:rsid w:val="003D02BD"/>
    <w:rsid w:val="003D0AC8"/>
    <w:rsid w:val="003D12DF"/>
    <w:rsid w:val="003D2CF5"/>
    <w:rsid w:val="003D30CE"/>
    <w:rsid w:val="003D4746"/>
    <w:rsid w:val="003D49CA"/>
    <w:rsid w:val="003D49F8"/>
    <w:rsid w:val="003D4C9D"/>
    <w:rsid w:val="003D4D45"/>
    <w:rsid w:val="003D514F"/>
    <w:rsid w:val="003D5B75"/>
    <w:rsid w:val="003D5B8B"/>
    <w:rsid w:val="003D5BB6"/>
    <w:rsid w:val="003D721F"/>
    <w:rsid w:val="003D7517"/>
    <w:rsid w:val="003D7752"/>
    <w:rsid w:val="003E099A"/>
    <w:rsid w:val="003E13CD"/>
    <w:rsid w:val="003E1B0F"/>
    <w:rsid w:val="003E264B"/>
    <w:rsid w:val="003E368E"/>
    <w:rsid w:val="003E3913"/>
    <w:rsid w:val="003E3A84"/>
    <w:rsid w:val="003E3AB1"/>
    <w:rsid w:val="003E3C02"/>
    <w:rsid w:val="003E3D22"/>
    <w:rsid w:val="003E3FE8"/>
    <w:rsid w:val="003E4262"/>
    <w:rsid w:val="003E5225"/>
    <w:rsid w:val="003E58B6"/>
    <w:rsid w:val="003E6447"/>
    <w:rsid w:val="003E6582"/>
    <w:rsid w:val="003E6817"/>
    <w:rsid w:val="003E6B91"/>
    <w:rsid w:val="003E6E52"/>
    <w:rsid w:val="003E6ECE"/>
    <w:rsid w:val="003E7237"/>
    <w:rsid w:val="003E723E"/>
    <w:rsid w:val="003F0B17"/>
    <w:rsid w:val="003F111A"/>
    <w:rsid w:val="003F12D0"/>
    <w:rsid w:val="003F146C"/>
    <w:rsid w:val="003F1EFE"/>
    <w:rsid w:val="003F2879"/>
    <w:rsid w:val="003F3235"/>
    <w:rsid w:val="003F4AD3"/>
    <w:rsid w:val="003F572A"/>
    <w:rsid w:val="003F62BA"/>
    <w:rsid w:val="003F6596"/>
    <w:rsid w:val="003F65B8"/>
    <w:rsid w:val="003F6F0F"/>
    <w:rsid w:val="003F7834"/>
    <w:rsid w:val="003F78B2"/>
    <w:rsid w:val="0040042D"/>
    <w:rsid w:val="00400A98"/>
    <w:rsid w:val="004018AC"/>
    <w:rsid w:val="00402251"/>
    <w:rsid w:val="00402A06"/>
    <w:rsid w:val="0040443C"/>
    <w:rsid w:val="00404753"/>
    <w:rsid w:val="004051D9"/>
    <w:rsid w:val="00405FE4"/>
    <w:rsid w:val="00406781"/>
    <w:rsid w:val="00406E08"/>
    <w:rsid w:val="004074D1"/>
    <w:rsid w:val="004116E4"/>
    <w:rsid w:val="00411963"/>
    <w:rsid w:val="004119A8"/>
    <w:rsid w:val="00411ED2"/>
    <w:rsid w:val="004120B4"/>
    <w:rsid w:val="004131C8"/>
    <w:rsid w:val="00413AC7"/>
    <w:rsid w:val="004141F7"/>
    <w:rsid w:val="004160EF"/>
    <w:rsid w:val="004168C8"/>
    <w:rsid w:val="004169EE"/>
    <w:rsid w:val="00417101"/>
    <w:rsid w:val="004171E8"/>
    <w:rsid w:val="00417B4A"/>
    <w:rsid w:val="004200EE"/>
    <w:rsid w:val="00420392"/>
    <w:rsid w:val="004207DB"/>
    <w:rsid w:val="00420DEA"/>
    <w:rsid w:val="00421119"/>
    <w:rsid w:val="004215FA"/>
    <w:rsid w:val="00421AD7"/>
    <w:rsid w:val="004249EC"/>
    <w:rsid w:val="004262FB"/>
    <w:rsid w:val="0042641B"/>
    <w:rsid w:val="00426E5C"/>
    <w:rsid w:val="00427586"/>
    <w:rsid w:val="00430684"/>
    <w:rsid w:val="00430DF2"/>
    <w:rsid w:val="004317F0"/>
    <w:rsid w:val="0043233E"/>
    <w:rsid w:val="0043332B"/>
    <w:rsid w:val="004343DA"/>
    <w:rsid w:val="004347FB"/>
    <w:rsid w:val="00434CC6"/>
    <w:rsid w:val="00436DF8"/>
    <w:rsid w:val="00436FF6"/>
    <w:rsid w:val="004372CC"/>
    <w:rsid w:val="0043790A"/>
    <w:rsid w:val="00437D81"/>
    <w:rsid w:val="00440FD2"/>
    <w:rsid w:val="00441752"/>
    <w:rsid w:val="00442524"/>
    <w:rsid w:val="00442623"/>
    <w:rsid w:val="00442B0F"/>
    <w:rsid w:val="00443AC0"/>
    <w:rsid w:val="004448A1"/>
    <w:rsid w:val="0044509B"/>
    <w:rsid w:val="0044573C"/>
    <w:rsid w:val="00445A38"/>
    <w:rsid w:val="00445FB0"/>
    <w:rsid w:val="004460AC"/>
    <w:rsid w:val="004461A5"/>
    <w:rsid w:val="00446395"/>
    <w:rsid w:val="00447E1C"/>
    <w:rsid w:val="0045010C"/>
    <w:rsid w:val="0045048D"/>
    <w:rsid w:val="0045098A"/>
    <w:rsid w:val="00451018"/>
    <w:rsid w:val="0045141C"/>
    <w:rsid w:val="004515EC"/>
    <w:rsid w:val="00451B40"/>
    <w:rsid w:val="0045221A"/>
    <w:rsid w:val="00452411"/>
    <w:rsid w:val="00453182"/>
    <w:rsid w:val="004535D3"/>
    <w:rsid w:val="004536B6"/>
    <w:rsid w:val="004537B5"/>
    <w:rsid w:val="00454525"/>
    <w:rsid w:val="004547D6"/>
    <w:rsid w:val="00454D87"/>
    <w:rsid w:val="0045550E"/>
    <w:rsid w:val="00455B47"/>
    <w:rsid w:val="00455C6C"/>
    <w:rsid w:val="004566CC"/>
    <w:rsid w:val="00456DEA"/>
    <w:rsid w:val="0045785C"/>
    <w:rsid w:val="00457AD4"/>
    <w:rsid w:val="0046083E"/>
    <w:rsid w:val="00460AF4"/>
    <w:rsid w:val="004617F3"/>
    <w:rsid w:val="00461B70"/>
    <w:rsid w:val="004654DB"/>
    <w:rsid w:val="0046585C"/>
    <w:rsid w:val="004663D5"/>
    <w:rsid w:val="00466845"/>
    <w:rsid w:val="0046719C"/>
    <w:rsid w:val="00467BC4"/>
    <w:rsid w:val="004703CD"/>
    <w:rsid w:val="00470BB2"/>
    <w:rsid w:val="00470DCE"/>
    <w:rsid w:val="00471B5D"/>
    <w:rsid w:val="00471C4E"/>
    <w:rsid w:val="00472261"/>
    <w:rsid w:val="0047237D"/>
    <w:rsid w:val="00472A94"/>
    <w:rsid w:val="00473023"/>
    <w:rsid w:val="004733DC"/>
    <w:rsid w:val="0047398B"/>
    <w:rsid w:val="00473C8B"/>
    <w:rsid w:val="00473CFA"/>
    <w:rsid w:val="00473FFF"/>
    <w:rsid w:val="00474FDA"/>
    <w:rsid w:val="0047579D"/>
    <w:rsid w:val="0047701E"/>
    <w:rsid w:val="00477169"/>
    <w:rsid w:val="00477C0A"/>
    <w:rsid w:val="00480761"/>
    <w:rsid w:val="00480869"/>
    <w:rsid w:val="00480F16"/>
    <w:rsid w:val="004816BF"/>
    <w:rsid w:val="00481945"/>
    <w:rsid w:val="00483913"/>
    <w:rsid w:val="00484113"/>
    <w:rsid w:val="00485911"/>
    <w:rsid w:val="00486611"/>
    <w:rsid w:val="004900CC"/>
    <w:rsid w:val="00490A7A"/>
    <w:rsid w:val="0049157D"/>
    <w:rsid w:val="004918C1"/>
    <w:rsid w:val="00492288"/>
    <w:rsid w:val="00492B79"/>
    <w:rsid w:val="00492BBA"/>
    <w:rsid w:val="00495846"/>
    <w:rsid w:val="004958CA"/>
    <w:rsid w:val="00496B44"/>
    <w:rsid w:val="00496BA6"/>
    <w:rsid w:val="00496D51"/>
    <w:rsid w:val="00497875"/>
    <w:rsid w:val="004A2CC9"/>
    <w:rsid w:val="004A353E"/>
    <w:rsid w:val="004A40CE"/>
    <w:rsid w:val="004A5821"/>
    <w:rsid w:val="004A6999"/>
    <w:rsid w:val="004A6CE8"/>
    <w:rsid w:val="004A7FAF"/>
    <w:rsid w:val="004A7FCA"/>
    <w:rsid w:val="004B01A3"/>
    <w:rsid w:val="004B0CF3"/>
    <w:rsid w:val="004B218B"/>
    <w:rsid w:val="004B27D0"/>
    <w:rsid w:val="004B2F92"/>
    <w:rsid w:val="004B3089"/>
    <w:rsid w:val="004B3685"/>
    <w:rsid w:val="004B49F1"/>
    <w:rsid w:val="004B4D47"/>
    <w:rsid w:val="004B5373"/>
    <w:rsid w:val="004B54C1"/>
    <w:rsid w:val="004B5EFE"/>
    <w:rsid w:val="004B62EF"/>
    <w:rsid w:val="004B6E88"/>
    <w:rsid w:val="004B7B4A"/>
    <w:rsid w:val="004C035C"/>
    <w:rsid w:val="004C29EA"/>
    <w:rsid w:val="004C2C98"/>
    <w:rsid w:val="004C34F3"/>
    <w:rsid w:val="004C433A"/>
    <w:rsid w:val="004C54D0"/>
    <w:rsid w:val="004C6368"/>
    <w:rsid w:val="004C67C9"/>
    <w:rsid w:val="004C7B91"/>
    <w:rsid w:val="004D0222"/>
    <w:rsid w:val="004D02B1"/>
    <w:rsid w:val="004D24E3"/>
    <w:rsid w:val="004D2E96"/>
    <w:rsid w:val="004D308C"/>
    <w:rsid w:val="004D3180"/>
    <w:rsid w:val="004D4049"/>
    <w:rsid w:val="004D4722"/>
    <w:rsid w:val="004D508A"/>
    <w:rsid w:val="004D508B"/>
    <w:rsid w:val="004D5A2B"/>
    <w:rsid w:val="004D7303"/>
    <w:rsid w:val="004E020C"/>
    <w:rsid w:val="004E0D67"/>
    <w:rsid w:val="004E2224"/>
    <w:rsid w:val="004E2E59"/>
    <w:rsid w:val="004E42F5"/>
    <w:rsid w:val="004E4362"/>
    <w:rsid w:val="004E587D"/>
    <w:rsid w:val="004E609B"/>
    <w:rsid w:val="004E6464"/>
    <w:rsid w:val="004E6498"/>
    <w:rsid w:val="004E67F8"/>
    <w:rsid w:val="004E6DD2"/>
    <w:rsid w:val="004E7142"/>
    <w:rsid w:val="004F1945"/>
    <w:rsid w:val="004F281E"/>
    <w:rsid w:val="004F3FE6"/>
    <w:rsid w:val="004F4470"/>
    <w:rsid w:val="004F4861"/>
    <w:rsid w:val="004F4A3C"/>
    <w:rsid w:val="004F575D"/>
    <w:rsid w:val="004F5D5B"/>
    <w:rsid w:val="004F6579"/>
    <w:rsid w:val="004F714B"/>
    <w:rsid w:val="005000AB"/>
    <w:rsid w:val="005007A1"/>
    <w:rsid w:val="00500A75"/>
    <w:rsid w:val="005013B2"/>
    <w:rsid w:val="0050297F"/>
    <w:rsid w:val="00503789"/>
    <w:rsid w:val="005039B3"/>
    <w:rsid w:val="00504CAB"/>
    <w:rsid w:val="00505318"/>
    <w:rsid w:val="00505334"/>
    <w:rsid w:val="00505541"/>
    <w:rsid w:val="005072F5"/>
    <w:rsid w:val="005077EF"/>
    <w:rsid w:val="0051101A"/>
    <w:rsid w:val="005111FB"/>
    <w:rsid w:val="00512BA8"/>
    <w:rsid w:val="00513524"/>
    <w:rsid w:val="00513FF7"/>
    <w:rsid w:val="005140C2"/>
    <w:rsid w:val="005146DD"/>
    <w:rsid w:val="0051481D"/>
    <w:rsid w:val="005150B7"/>
    <w:rsid w:val="00516BA4"/>
    <w:rsid w:val="00520730"/>
    <w:rsid w:val="00520D74"/>
    <w:rsid w:val="00521EDB"/>
    <w:rsid w:val="00523B83"/>
    <w:rsid w:val="00523D0E"/>
    <w:rsid w:val="00523DD3"/>
    <w:rsid w:val="005241FC"/>
    <w:rsid w:val="00524844"/>
    <w:rsid w:val="005249C3"/>
    <w:rsid w:val="00525157"/>
    <w:rsid w:val="00525286"/>
    <w:rsid w:val="00526673"/>
    <w:rsid w:val="005303DC"/>
    <w:rsid w:val="005305EA"/>
    <w:rsid w:val="0053223E"/>
    <w:rsid w:val="00532B73"/>
    <w:rsid w:val="00532B8D"/>
    <w:rsid w:val="00532B91"/>
    <w:rsid w:val="005331D1"/>
    <w:rsid w:val="0053466E"/>
    <w:rsid w:val="00536E25"/>
    <w:rsid w:val="005376D3"/>
    <w:rsid w:val="005379C5"/>
    <w:rsid w:val="00537C8D"/>
    <w:rsid w:val="00540BFA"/>
    <w:rsid w:val="005410EB"/>
    <w:rsid w:val="005431E6"/>
    <w:rsid w:val="005434AB"/>
    <w:rsid w:val="00543AEF"/>
    <w:rsid w:val="00544452"/>
    <w:rsid w:val="00544A52"/>
    <w:rsid w:val="005456CC"/>
    <w:rsid w:val="00545B3D"/>
    <w:rsid w:val="00546BE9"/>
    <w:rsid w:val="0054750D"/>
    <w:rsid w:val="00547AB6"/>
    <w:rsid w:val="0055134C"/>
    <w:rsid w:val="005518AC"/>
    <w:rsid w:val="00552AAB"/>
    <w:rsid w:val="0055325E"/>
    <w:rsid w:val="00553AD5"/>
    <w:rsid w:val="00553E4F"/>
    <w:rsid w:val="00554B4B"/>
    <w:rsid w:val="00554D49"/>
    <w:rsid w:val="00554F5D"/>
    <w:rsid w:val="00555A9E"/>
    <w:rsid w:val="0055698F"/>
    <w:rsid w:val="00556F1D"/>
    <w:rsid w:val="00557207"/>
    <w:rsid w:val="00557A37"/>
    <w:rsid w:val="00557E93"/>
    <w:rsid w:val="0056098C"/>
    <w:rsid w:val="00560D10"/>
    <w:rsid w:val="00560F61"/>
    <w:rsid w:val="005613BD"/>
    <w:rsid w:val="0056227D"/>
    <w:rsid w:val="00562632"/>
    <w:rsid w:val="0056270E"/>
    <w:rsid w:val="005633D4"/>
    <w:rsid w:val="005635B0"/>
    <w:rsid w:val="00563C32"/>
    <w:rsid w:val="00563E5B"/>
    <w:rsid w:val="00564349"/>
    <w:rsid w:val="005650F5"/>
    <w:rsid w:val="00565567"/>
    <w:rsid w:val="00566E07"/>
    <w:rsid w:val="00567491"/>
    <w:rsid w:val="005679E1"/>
    <w:rsid w:val="0057073C"/>
    <w:rsid w:val="00570F26"/>
    <w:rsid w:val="00570F30"/>
    <w:rsid w:val="005726E2"/>
    <w:rsid w:val="00572EAA"/>
    <w:rsid w:val="00573250"/>
    <w:rsid w:val="00573D99"/>
    <w:rsid w:val="0057525E"/>
    <w:rsid w:val="00575B31"/>
    <w:rsid w:val="00575F70"/>
    <w:rsid w:val="00576838"/>
    <w:rsid w:val="005768B7"/>
    <w:rsid w:val="005803BC"/>
    <w:rsid w:val="00580961"/>
    <w:rsid w:val="00580C26"/>
    <w:rsid w:val="00581042"/>
    <w:rsid w:val="00581220"/>
    <w:rsid w:val="005813B4"/>
    <w:rsid w:val="005826E5"/>
    <w:rsid w:val="00582AF6"/>
    <w:rsid w:val="00582C88"/>
    <w:rsid w:val="005834DE"/>
    <w:rsid w:val="005837AF"/>
    <w:rsid w:val="00583EBE"/>
    <w:rsid w:val="005849C3"/>
    <w:rsid w:val="00584A04"/>
    <w:rsid w:val="00584DA1"/>
    <w:rsid w:val="00585072"/>
    <w:rsid w:val="0058545C"/>
    <w:rsid w:val="00585DA5"/>
    <w:rsid w:val="00586049"/>
    <w:rsid w:val="005865DE"/>
    <w:rsid w:val="00586B92"/>
    <w:rsid w:val="0059051F"/>
    <w:rsid w:val="005926DD"/>
    <w:rsid w:val="005934A8"/>
    <w:rsid w:val="005934D8"/>
    <w:rsid w:val="00593EC2"/>
    <w:rsid w:val="00594560"/>
    <w:rsid w:val="00594790"/>
    <w:rsid w:val="005950B2"/>
    <w:rsid w:val="005958A0"/>
    <w:rsid w:val="00596336"/>
    <w:rsid w:val="005968B7"/>
    <w:rsid w:val="00596CA9"/>
    <w:rsid w:val="00597E4F"/>
    <w:rsid w:val="005A0844"/>
    <w:rsid w:val="005A0CCE"/>
    <w:rsid w:val="005A212F"/>
    <w:rsid w:val="005A2301"/>
    <w:rsid w:val="005A29B3"/>
    <w:rsid w:val="005A2B85"/>
    <w:rsid w:val="005A3DBD"/>
    <w:rsid w:val="005A461C"/>
    <w:rsid w:val="005A4917"/>
    <w:rsid w:val="005A4940"/>
    <w:rsid w:val="005A5205"/>
    <w:rsid w:val="005A5C3F"/>
    <w:rsid w:val="005A6452"/>
    <w:rsid w:val="005A6882"/>
    <w:rsid w:val="005A69B2"/>
    <w:rsid w:val="005A6F35"/>
    <w:rsid w:val="005B0503"/>
    <w:rsid w:val="005B0745"/>
    <w:rsid w:val="005B25DA"/>
    <w:rsid w:val="005B2A9A"/>
    <w:rsid w:val="005B2B97"/>
    <w:rsid w:val="005B3B14"/>
    <w:rsid w:val="005B40EF"/>
    <w:rsid w:val="005B549D"/>
    <w:rsid w:val="005B5CAF"/>
    <w:rsid w:val="005B61E6"/>
    <w:rsid w:val="005B7C8C"/>
    <w:rsid w:val="005C00D3"/>
    <w:rsid w:val="005C0177"/>
    <w:rsid w:val="005C1AF8"/>
    <w:rsid w:val="005C2698"/>
    <w:rsid w:val="005C2F33"/>
    <w:rsid w:val="005C30D6"/>
    <w:rsid w:val="005C3195"/>
    <w:rsid w:val="005C33AD"/>
    <w:rsid w:val="005C5876"/>
    <w:rsid w:val="005C5E9A"/>
    <w:rsid w:val="005C791E"/>
    <w:rsid w:val="005D1039"/>
    <w:rsid w:val="005D1278"/>
    <w:rsid w:val="005D182D"/>
    <w:rsid w:val="005D29D5"/>
    <w:rsid w:val="005D2FC7"/>
    <w:rsid w:val="005D39C0"/>
    <w:rsid w:val="005D3D20"/>
    <w:rsid w:val="005D4117"/>
    <w:rsid w:val="005D4CFB"/>
    <w:rsid w:val="005D53CC"/>
    <w:rsid w:val="005D5EC1"/>
    <w:rsid w:val="005D5F58"/>
    <w:rsid w:val="005D6BDE"/>
    <w:rsid w:val="005D6C16"/>
    <w:rsid w:val="005E0B70"/>
    <w:rsid w:val="005E342B"/>
    <w:rsid w:val="005E3934"/>
    <w:rsid w:val="005E5748"/>
    <w:rsid w:val="005E63FD"/>
    <w:rsid w:val="005E66AC"/>
    <w:rsid w:val="005E6C37"/>
    <w:rsid w:val="005F0743"/>
    <w:rsid w:val="005F0EE1"/>
    <w:rsid w:val="005F1603"/>
    <w:rsid w:val="005F46CC"/>
    <w:rsid w:val="005F5B75"/>
    <w:rsid w:val="005F5D00"/>
    <w:rsid w:val="005F5D3A"/>
    <w:rsid w:val="005F62C5"/>
    <w:rsid w:val="005F666E"/>
    <w:rsid w:val="005F6826"/>
    <w:rsid w:val="005F6FB9"/>
    <w:rsid w:val="005F7408"/>
    <w:rsid w:val="00600892"/>
    <w:rsid w:val="00601980"/>
    <w:rsid w:val="006035FD"/>
    <w:rsid w:val="00604468"/>
    <w:rsid w:val="00604735"/>
    <w:rsid w:val="00604920"/>
    <w:rsid w:val="00604BE4"/>
    <w:rsid w:val="00604F43"/>
    <w:rsid w:val="006059CF"/>
    <w:rsid w:val="00606418"/>
    <w:rsid w:val="00607543"/>
    <w:rsid w:val="006076B4"/>
    <w:rsid w:val="00607B14"/>
    <w:rsid w:val="00610292"/>
    <w:rsid w:val="00610732"/>
    <w:rsid w:val="00610854"/>
    <w:rsid w:val="00610EE4"/>
    <w:rsid w:val="00611BAC"/>
    <w:rsid w:val="00612E3F"/>
    <w:rsid w:val="00613CB6"/>
    <w:rsid w:val="00614492"/>
    <w:rsid w:val="006145F9"/>
    <w:rsid w:val="00616299"/>
    <w:rsid w:val="00616E5C"/>
    <w:rsid w:val="006171FE"/>
    <w:rsid w:val="0061770C"/>
    <w:rsid w:val="00617ED3"/>
    <w:rsid w:val="00620E5D"/>
    <w:rsid w:val="0062233E"/>
    <w:rsid w:val="0062252C"/>
    <w:rsid w:val="00622EF7"/>
    <w:rsid w:val="00623967"/>
    <w:rsid w:val="0062453C"/>
    <w:rsid w:val="00624E84"/>
    <w:rsid w:val="006251AD"/>
    <w:rsid w:val="006255EC"/>
    <w:rsid w:val="0062654A"/>
    <w:rsid w:val="00627945"/>
    <w:rsid w:val="00627C3D"/>
    <w:rsid w:val="00627DB1"/>
    <w:rsid w:val="00630E71"/>
    <w:rsid w:val="0063121E"/>
    <w:rsid w:val="006319F8"/>
    <w:rsid w:val="00633A85"/>
    <w:rsid w:val="00633BB5"/>
    <w:rsid w:val="00633FA5"/>
    <w:rsid w:val="0063514E"/>
    <w:rsid w:val="00635978"/>
    <w:rsid w:val="00635BB1"/>
    <w:rsid w:val="00635DAB"/>
    <w:rsid w:val="00635FE1"/>
    <w:rsid w:val="006367C2"/>
    <w:rsid w:val="00637EB5"/>
    <w:rsid w:val="00640D56"/>
    <w:rsid w:val="00640F2B"/>
    <w:rsid w:val="00642D9F"/>
    <w:rsid w:val="006438BE"/>
    <w:rsid w:val="006439FD"/>
    <w:rsid w:val="0064409F"/>
    <w:rsid w:val="00645438"/>
    <w:rsid w:val="00645AB6"/>
    <w:rsid w:val="00645D1F"/>
    <w:rsid w:val="00646A5F"/>
    <w:rsid w:val="00646D10"/>
    <w:rsid w:val="00646EF2"/>
    <w:rsid w:val="0064705D"/>
    <w:rsid w:val="006470F1"/>
    <w:rsid w:val="0064777B"/>
    <w:rsid w:val="0065012A"/>
    <w:rsid w:val="006513D1"/>
    <w:rsid w:val="0065200C"/>
    <w:rsid w:val="00652BE3"/>
    <w:rsid w:val="0065399B"/>
    <w:rsid w:val="006540CE"/>
    <w:rsid w:val="00654F91"/>
    <w:rsid w:val="00654FF6"/>
    <w:rsid w:val="00655034"/>
    <w:rsid w:val="00655F66"/>
    <w:rsid w:val="006567E9"/>
    <w:rsid w:val="00656D50"/>
    <w:rsid w:val="00657CF4"/>
    <w:rsid w:val="006604E9"/>
    <w:rsid w:val="00662586"/>
    <w:rsid w:val="00663452"/>
    <w:rsid w:val="0066675F"/>
    <w:rsid w:val="00666EDC"/>
    <w:rsid w:val="006670CE"/>
    <w:rsid w:val="00667460"/>
    <w:rsid w:val="006677E7"/>
    <w:rsid w:val="006703FD"/>
    <w:rsid w:val="00670E1D"/>
    <w:rsid w:val="0067105A"/>
    <w:rsid w:val="00671D05"/>
    <w:rsid w:val="006723D2"/>
    <w:rsid w:val="0067314A"/>
    <w:rsid w:val="00674C68"/>
    <w:rsid w:val="00674F83"/>
    <w:rsid w:val="00675CB1"/>
    <w:rsid w:val="006777B6"/>
    <w:rsid w:val="006778D9"/>
    <w:rsid w:val="006803D1"/>
    <w:rsid w:val="006809E5"/>
    <w:rsid w:val="006815E7"/>
    <w:rsid w:val="00681932"/>
    <w:rsid w:val="00681AF9"/>
    <w:rsid w:val="00685302"/>
    <w:rsid w:val="00686E17"/>
    <w:rsid w:val="00686E35"/>
    <w:rsid w:val="00687535"/>
    <w:rsid w:val="006876F3"/>
    <w:rsid w:val="00690207"/>
    <w:rsid w:val="0069045F"/>
    <w:rsid w:val="00692064"/>
    <w:rsid w:val="006921C2"/>
    <w:rsid w:val="00692BAC"/>
    <w:rsid w:val="0069342A"/>
    <w:rsid w:val="00693806"/>
    <w:rsid w:val="00694AA9"/>
    <w:rsid w:val="00694FAD"/>
    <w:rsid w:val="00695552"/>
    <w:rsid w:val="006964A5"/>
    <w:rsid w:val="006966F1"/>
    <w:rsid w:val="00697947"/>
    <w:rsid w:val="006A0468"/>
    <w:rsid w:val="006A154A"/>
    <w:rsid w:val="006A1729"/>
    <w:rsid w:val="006A1D74"/>
    <w:rsid w:val="006A32AF"/>
    <w:rsid w:val="006A33AE"/>
    <w:rsid w:val="006A57F5"/>
    <w:rsid w:val="006A5F69"/>
    <w:rsid w:val="006A6B32"/>
    <w:rsid w:val="006A7077"/>
    <w:rsid w:val="006A7102"/>
    <w:rsid w:val="006A72F9"/>
    <w:rsid w:val="006A7372"/>
    <w:rsid w:val="006B1098"/>
    <w:rsid w:val="006B138B"/>
    <w:rsid w:val="006B20A0"/>
    <w:rsid w:val="006B220F"/>
    <w:rsid w:val="006B2D51"/>
    <w:rsid w:val="006B3059"/>
    <w:rsid w:val="006B4F8C"/>
    <w:rsid w:val="006B54EB"/>
    <w:rsid w:val="006B6013"/>
    <w:rsid w:val="006B6573"/>
    <w:rsid w:val="006B6588"/>
    <w:rsid w:val="006B664F"/>
    <w:rsid w:val="006B6D02"/>
    <w:rsid w:val="006B71D1"/>
    <w:rsid w:val="006C2F55"/>
    <w:rsid w:val="006C386F"/>
    <w:rsid w:val="006C39B2"/>
    <w:rsid w:val="006C49FD"/>
    <w:rsid w:val="006C5E0B"/>
    <w:rsid w:val="006C62C9"/>
    <w:rsid w:val="006C6CE4"/>
    <w:rsid w:val="006C6D15"/>
    <w:rsid w:val="006C7A8E"/>
    <w:rsid w:val="006C7AE8"/>
    <w:rsid w:val="006D0270"/>
    <w:rsid w:val="006D053C"/>
    <w:rsid w:val="006D0557"/>
    <w:rsid w:val="006D0DCC"/>
    <w:rsid w:val="006D0EE5"/>
    <w:rsid w:val="006D4579"/>
    <w:rsid w:val="006D47ED"/>
    <w:rsid w:val="006D5710"/>
    <w:rsid w:val="006D6110"/>
    <w:rsid w:val="006D6EB5"/>
    <w:rsid w:val="006D71E7"/>
    <w:rsid w:val="006D7648"/>
    <w:rsid w:val="006D78B2"/>
    <w:rsid w:val="006D7F23"/>
    <w:rsid w:val="006E23AB"/>
    <w:rsid w:val="006E2448"/>
    <w:rsid w:val="006E2E57"/>
    <w:rsid w:val="006E35EC"/>
    <w:rsid w:val="006E3AD4"/>
    <w:rsid w:val="006E528F"/>
    <w:rsid w:val="006E57F3"/>
    <w:rsid w:val="006E5C0C"/>
    <w:rsid w:val="006E6446"/>
    <w:rsid w:val="006E6770"/>
    <w:rsid w:val="006E6790"/>
    <w:rsid w:val="006E7129"/>
    <w:rsid w:val="006E7A3F"/>
    <w:rsid w:val="006F0D30"/>
    <w:rsid w:val="006F166C"/>
    <w:rsid w:val="006F187B"/>
    <w:rsid w:val="006F1B44"/>
    <w:rsid w:val="006F2D4D"/>
    <w:rsid w:val="006F33C0"/>
    <w:rsid w:val="006F3633"/>
    <w:rsid w:val="006F4C0A"/>
    <w:rsid w:val="006F5192"/>
    <w:rsid w:val="006F59F7"/>
    <w:rsid w:val="006F603C"/>
    <w:rsid w:val="006F6A8E"/>
    <w:rsid w:val="006F6EFB"/>
    <w:rsid w:val="006F710C"/>
    <w:rsid w:val="006F7317"/>
    <w:rsid w:val="006F74E3"/>
    <w:rsid w:val="00700412"/>
    <w:rsid w:val="00700909"/>
    <w:rsid w:val="00700DDE"/>
    <w:rsid w:val="00701E63"/>
    <w:rsid w:val="007034BD"/>
    <w:rsid w:val="007041A9"/>
    <w:rsid w:val="00705031"/>
    <w:rsid w:val="00705539"/>
    <w:rsid w:val="00705588"/>
    <w:rsid w:val="00705C44"/>
    <w:rsid w:val="0070621E"/>
    <w:rsid w:val="007079BB"/>
    <w:rsid w:val="00710006"/>
    <w:rsid w:val="007101E1"/>
    <w:rsid w:val="007117CD"/>
    <w:rsid w:val="00711B01"/>
    <w:rsid w:val="00711D21"/>
    <w:rsid w:val="00712AEC"/>
    <w:rsid w:val="0071338D"/>
    <w:rsid w:val="007133CC"/>
    <w:rsid w:val="00713697"/>
    <w:rsid w:val="0071375F"/>
    <w:rsid w:val="0071509A"/>
    <w:rsid w:val="007150E4"/>
    <w:rsid w:val="00715B6F"/>
    <w:rsid w:val="00716AB7"/>
    <w:rsid w:val="00716ED2"/>
    <w:rsid w:val="0071774C"/>
    <w:rsid w:val="00717B6F"/>
    <w:rsid w:val="00717CB1"/>
    <w:rsid w:val="00720593"/>
    <w:rsid w:val="00720D3E"/>
    <w:rsid w:val="00721CE3"/>
    <w:rsid w:val="00723B86"/>
    <w:rsid w:val="007240C4"/>
    <w:rsid w:val="00724154"/>
    <w:rsid w:val="007242D4"/>
    <w:rsid w:val="0072447C"/>
    <w:rsid w:val="007244C1"/>
    <w:rsid w:val="007244EF"/>
    <w:rsid w:val="007257E4"/>
    <w:rsid w:val="00725C2A"/>
    <w:rsid w:val="00726214"/>
    <w:rsid w:val="00726326"/>
    <w:rsid w:val="00726613"/>
    <w:rsid w:val="0072688C"/>
    <w:rsid w:val="00727C5C"/>
    <w:rsid w:val="00727DF5"/>
    <w:rsid w:val="00727FBD"/>
    <w:rsid w:val="0073099D"/>
    <w:rsid w:val="00731E4D"/>
    <w:rsid w:val="00733D6B"/>
    <w:rsid w:val="00733F74"/>
    <w:rsid w:val="0073415A"/>
    <w:rsid w:val="00734618"/>
    <w:rsid w:val="007355D6"/>
    <w:rsid w:val="0073613E"/>
    <w:rsid w:val="007361D6"/>
    <w:rsid w:val="00736E0B"/>
    <w:rsid w:val="00737322"/>
    <w:rsid w:val="0073739C"/>
    <w:rsid w:val="00737AE2"/>
    <w:rsid w:val="00740921"/>
    <w:rsid w:val="00740EAD"/>
    <w:rsid w:val="00742215"/>
    <w:rsid w:val="007423F2"/>
    <w:rsid w:val="00742C1D"/>
    <w:rsid w:val="007438BE"/>
    <w:rsid w:val="00743A69"/>
    <w:rsid w:val="007444C9"/>
    <w:rsid w:val="00745754"/>
    <w:rsid w:val="00745823"/>
    <w:rsid w:val="0074635B"/>
    <w:rsid w:val="0074772B"/>
    <w:rsid w:val="00747C29"/>
    <w:rsid w:val="007504D8"/>
    <w:rsid w:val="0075079F"/>
    <w:rsid w:val="00750CA6"/>
    <w:rsid w:val="0075205D"/>
    <w:rsid w:val="00752CE3"/>
    <w:rsid w:val="00754071"/>
    <w:rsid w:val="00754095"/>
    <w:rsid w:val="0075452B"/>
    <w:rsid w:val="00754600"/>
    <w:rsid w:val="00757382"/>
    <w:rsid w:val="007574E4"/>
    <w:rsid w:val="007577D6"/>
    <w:rsid w:val="00760BCB"/>
    <w:rsid w:val="00762598"/>
    <w:rsid w:val="007634ED"/>
    <w:rsid w:val="00763935"/>
    <w:rsid w:val="007640FB"/>
    <w:rsid w:val="00764584"/>
    <w:rsid w:val="00764D75"/>
    <w:rsid w:val="00765EFB"/>
    <w:rsid w:val="00770185"/>
    <w:rsid w:val="00770401"/>
    <w:rsid w:val="00771819"/>
    <w:rsid w:val="00771A64"/>
    <w:rsid w:val="00772B04"/>
    <w:rsid w:val="00772DA1"/>
    <w:rsid w:val="00774CB3"/>
    <w:rsid w:val="00775B40"/>
    <w:rsid w:val="00777A74"/>
    <w:rsid w:val="00777AF6"/>
    <w:rsid w:val="00777B25"/>
    <w:rsid w:val="00782675"/>
    <w:rsid w:val="007830B3"/>
    <w:rsid w:val="0078383E"/>
    <w:rsid w:val="00784440"/>
    <w:rsid w:val="00785082"/>
    <w:rsid w:val="00785177"/>
    <w:rsid w:val="00785933"/>
    <w:rsid w:val="00786E72"/>
    <w:rsid w:val="00786F80"/>
    <w:rsid w:val="00787CE6"/>
    <w:rsid w:val="00787F3B"/>
    <w:rsid w:val="007907F2"/>
    <w:rsid w:val="0079155B"/>
    <w:rsid w:val="00791C2E"/>
    <w:rsid w:val="00792346"/>
    <w:rsid w:val="00792D44"/>
    <w:rsid w:val="0079454C"/>
    <w:rsid w:val="007953E0"/>
    <w:rsid w:val="007961BB"/>
    <w:rsid w:val="0079784E"/>
    <w:rsid w:val="007979A8"/>
    <w:rsid w:val="007A0DD6"/>
    <w:rsid w:val="007A2780"/>
    <w:rsid w:val="007A2FA6"/>
    <w:rsid w:val="007A31D2"/>
    <w:rsid w:val="007A3449"/>
    <w:rsid w:val="007A35D3"/>
    <w:rsid w:val="007A3C37"/>
    <w:rsid w:val="007A3F94"/>
    <w:rsid w:val="007A59D8"/>
    <w:rsid w:val="007A5C8E"/>
    <w:rsid w:val="007A7C11"/>
    <w:rsid w:val="007B0D90"/>
    <w:rsid w:val="007B11B8"/>
    <w:rsid w:val="007B258C"/>
    <w:rsid w:val="007B2EEC"/>
    <w:rsid w:val="007B332F"/>
    <w:rsid w:val="007B56EF"/>
    <w:rsid w:val="007B6C0B"/>
    <w:rsid w:val="007B6D36"/>
    <w:rsid w:val="007B726C"/>
    <w:rsid w:val="007B7B60"/>
    <w:rsid w:val="007C00E8"/>
    <w:rsid w:val="007C066F"/>
    <w:rsid w:val="007C0831"/>
    <w:rsid w:val="007C0B4F"/>
    <w:rsid w:val="007C0CB1"/>
    <w:rsid w:val="007C3750"/>
    <w:rsid w:val="007C3C8D"/>
    <w:rsid w:val="007C3ED4"/>
    <w:rsid w:val="007C4CE7"/>
    <w:rsid w:val="007C4CFF"/>
    <w:rsid w:val="007C514A"/>
    <w:rsid w:val="007C7B4E"/>
    <w:rsid w:val="007C7DDC"/>
    <w:rsid w:val="007D03B4"/>
    <w:rsid w:val="007D0B1F"/>
    <w:rsid w:val="007D0F26"/>
    <w:rsid w:val="007D1E47"/>
    <w:rsid w:val="007D2AD0"/>
    <w:rsid w:val="007D301E"/>
    <w:rsid w:val="007D3307"/>
    <w:rsid w:val="007D3659"/>
    <w:rsid w:val="007D385A"/>
    <w:rsid w:val="007D3F19"/>
    <w:rsid w:val="007D406A"/>
    <w:rsid w:val="007D41EB"/>
    <w:rsid w:val="007D5673"/>
    <w:rsid w:val="007D6570"/>
    <w:rsid w:val="007D6D38"/>
    <w:rsid w:val="007D7434"/>
    <w:rsid w:val="007E1CBB"/>
    <w:rsid w:val="007E2E7C"/>
    <w:rsid w:val="007E362A"/>
    <w:rsid w:val="007E36A4"/>
    <w:rsid w:val="007E39BD"/>
    <w:rsid w:val="007E4999"/>
    <w:rsid w:val="007E56B9"/>
    <w:rsid w:val="007E5C11"/>
    <w:rsid w:val="007E6315"/>
    <w:rsid w:val="007E6FFD"/>
    <w:rsid w:val="007E731E"/>
    <w:rsid w:val="007E7598"/>
    <w:rsid w:val="007E79BF"/>
    <w:rsid w:val="007F04FF"/>
    <w:rsid w:val="007F3A01"/>
    <w:rsid w:val="007F41EC"/>
    <w:rsid w:val="007F5F1C"/>
    <w:rsid w:val="007F6644"/>
    <w:rsid w:val="007F742B"/>
    <w:rsid w:val="00800CAB"/>
    <w:rsid w:val="008018BF"/>
    <w:rsid w:val="008018E2"/>
    <w:rsid w:val="00802DAF"/>
    <w:rsid w:val="00803150"/>
    <w:rsid w:val="0080342F"/>
    <w:rsid w:val="00803686"/>
    <w:rsid w:val="00803EB6"/>
    <w:rsid w:val="008048D7"/>
    <w:rsid w:val="008055D3"/>
    <w:rsid w:val="00805809"/>
    <w:rsid w:val="00805938"/>
    <w:rsid w:val="00805A28"/>
    <w:rsid w:val="00805AE1"/>
    <w:rsid w:val="00805B3A"/>
    <w:rsid w:val="00806691"/>
    <w:rsid w:val="0080782E"/>
    <w:rsid w:val="00807BB1"/>
    <w:rsid w:val="008100C0"/>
    <w:rsid w:val="0081017B"/>
    <w:rsid w:val="00810A1D"/>
    <w:rsid w:val="00811039"/>
    <w:rsid w:val="00811127"/>
    <w:rsid w:val="00811490"/>
    <w:rsid w:val="0081425D"/>
    <w:rsid w:val="0081451C"/>
    <w:rsid w:val="00814DE8"/>
    <w:rsid w:val="008150D6"/>
    <w:rsid w:val="0081517F"/>
    <w:rsid w:val="00815296"/>
    <w:rsid w:val="00815B7D"/>
    <w:rsid w:val="00816242"/>
    <w:rsid w:val="0082035A"/>
    <w:rsid w:val="00821185"/>
    <w:rsid w:val="008213AF"/>
    <w:rsid w:val="0082180F"/>
    <w:rsid w:val="00821D19"/>
    <w:rsid w:val="00821D3B"/>
    <w:rsid w:val="008225E9"/>
    <w:rsid w:val="00822733"/>
    <w:rsid w:val="00822943"/>
    <w:rsid w:val="008230D2"/>
    <w:rsid w:val="0082614A"/>
    <w:rsid w:val="0082728B"/>
    <w:rsid w:val="00830EA2"/>
    <w:rsid w:val="00830F23"/>
    <w:rsid w:val="00831F84"/>
    <w:rsid w:val="00832C36"/>
    <w:rsid w:val="00832D8C"/>
    <w:rsid w:val="00832EB4"/>
    <w:rsid w:val="0083306A"/>
    <w:rsid w:val="00835631"/>
    <w:rsid w:val="0083565B"/>
    <w:rsid w:val="00837178"/>
    <w:rsid w:val="008375EA"/>
    <w:rsid w:val="00840077"/>
    <w:rsid w:val="008400A6"/>
    <w:rsid w:val="008405BB"/>
    <w:rsid w:val="0084070A"/>
    <w:rsid w:val="00840797"/>
    <w:rsid w:val="0084081F"/>
    <w:rsid w:val="00840BCF"/>
    <w:rsid w:val="00841AAD"/>
    <w:rsid w:val="008429F8"/>
    <w:rsid w:val="00843FD0"/>
    <w:rsid w:val="0084590E"/>
    <w:rsid w:val="00845B86"/>
    <w:rsid w:val="00845F6D"/>
    <w:rsid w:val="00847632"/>
    <w:rsid w:val="008476AC"/>
    <w:rsid w:val="00847F2F"/>
    <w:rsid w:val="00850142"/>
    <w:rsid w:val="00850E4E"/>
    <w:rsid w:val="00851F79"/>
    <w:rsid w:val="00852AF0"/>
    <w:rsid w:val="00853262"/>
    <w:rsid w:val="0085326C"/>
    <w:rsid w:val="00853724"/>
    <w:rsid w:val="00853E7C"/>
    <w:rsid w:val="008549AE"/>
    <w:rsid w:val="00854C6E"/>
    <w:rsid w:val="00854DDA"/>
    <w:rsid w:val="00855F26"/>
    <w:rsid w:val="00856AAE"/>
    <w:rsid w:val="008572FF"/>
    <w:rsid w:val="00857E4C"/>
    <w:rsid w:val="0086062E"/>
    <w:rsid w:val="00860E4A"/>
    <w:rsid w:val="00860E7A"/>
    <w:rsid w:val="00861AAD"/>
    <w:rsid w:val="00861D77"/>
    <w:rsid w:val="008626E7"/>
    <w:rsid w:val="0086325B"/>
    <w:rsid w:val="00863830"/>
    <w:rsid w:val="0086536A"/>
    <w:rsid w:val="00865B52"/>
    <w:rsid w:val="00866693"/>
    <w:rsid w:val="008668BF"/>
    <w:rsid w:val="008669A9"/>
    <w:rsid w:val="008669AC"/>
    <w:rsid w:val="00866C0B"/>
    <w:rsid w:val="0086758A"/>
    <w:rsid w:val="008677B8"/>
    <w:rsid w:val="00867D4E"/>
    <w:rsid w:val="0087024E"/>
    <w:rsid w:val="00870AB0"/>
    <w:rsid w:val="00870DDF"/>
    <w:rsid w:val="008719B5"/>
    <w:rsid w:val="008722C4"/>
    <w:rsid w:val="0087305F"/>
    <w:rsid w:val="00873124"/>
    <w:rsid w:val="0087345C"/>
    <w:rsid w:val="008736C5"/>
    <w:rsid w:val="008737CE"/>
    <w:rsid w:val="00874ED3"/>
    <w:rsid w:val="00875308"/>
    <w:rsid w:val="00876FCE"/>
    <w:rsid w:val="00877BA3"/>
    <w:rsid w:val="00877D2F"/>
    <w:rsid w:val="00881606"/>
    <w:rsid w:val="008818F4"/>
    <w:rsid w:val="00882740"/>
    <w:rsid w:val="00882BA9"/>
    <w:rsid w:val="0088354D"/>
    <w:rsid w:val="00884B67"/>
    <w:rsid w:val="00884F04"/>
    <w:rsid w:val="00885277"/>
    <w:rsid w:val="0088549D"/>
    <w:rsid w:val="008858C7"/>
    <w:rsid w:val="00886838"/>
    <w:rsid w:val="0088746A"/>
    <w:rsid w:val="00887669"/>
    <w:rsid w:val="00890683"/>
    <w:rsid w:val="0089093C"/>
    <w:rsid w:val="008934EC"/>
    <w:rsid w:val="00894B07"/>
    <w:rsid w:val="00894B0B"/>
    <w:rsid w:val="00895AD9"/>
    <w:rsid w:val="00895EF0"/>
    <w:rsid w:val="00896CE2"/>
    <w:rsid w:val="00896E72"/>
    <w:rsid w:val="008974D5"/>
    <w:rsid w:val="008A0828"/>
    <w:rsid w:val="008A233D"/>
    <w:rsid w:val="008A3161"/>
    <w:rsid w:val="008A4739"/>
    <w:rsid w:val="008A678D"/>
    <w:rsid w:val="008A695F"/>
    <w:rsid w:val="008A6AA3"/>
    <w:rsid w:val="008A70AE"/>
    <w:rsid w:val="008B1D55"/>
    <w:rsid w:val="008B205D"/>
    <w:rsid w:val="008B248D"/>
    <w:rsid w:val="008B2543"/>
    <w:rsid w:val="008B2D6C"/>
    <w:rsid w:val="008B3545"/>
    <w:rsid w:val="008B3770"/>
    <w:rsid w:val="008B4823"/>
    <w:rsid w:val="008B494F"/>
    <w:rsid w:val="008B5E97"/>
    <w:rsid w:val="008B76D1"/>
    <w:rsid w:val="008B7746"/>
    <w:rsid w:val="008B7E76"/>
    <w:rsid w:val="008B7EEA"/>
    <w:rsid w:val="008C0E2B"/>
    <w:rsid w:val="008C1EF0"/>
    <w:rsid w:val="008C1EFD"/>
    <w:rsid w:val="008C23FC"/>
    <w:rsid w:val="008C26DE"/>
    <w:rsid w:val="008C3B8D"/>
    <w:rsid w:val="008C410D"/>
    <w:rsid w:val="008C43C3"/>
    <w:rsid w:val="008C452B"/>
    <w:rsid w:val="008C45C7"/>
    <w:rsid w:val="008C519D"/>
    <w:rsid w:val="008C5D8A"/>
    <w:rsid w:val="008C5F64"/>
    <w:rsid w:val="008C7177"/>
    <w:rsid w:val="008C7713"/>
    <w:rsid w:val="008C78CB"/>
    <w:rsid w:val="008D0021"/>
    <w:rsid w:val="008D0563"/>
    <w:rsid w:val="008D0ADD"/>
    <w:rsid w:val="008D10AE"/>
    <w:rsid w:val="008D1A33"/>
    <w:rsid w:val="008D25B9"/>
    <w:rsid w:val="008D2769"/>
    <w:rsid w:val="008D3433"/>
    <w:rsid w:val="008D356B"/>
    <w:rsid w:val="008D48F1"/>
    <w:rsid w:val="008D50A0"/>
    <w:rsid w:val="008D5732"/>
    <w:rsid w:val="008D7E45"/>
    <w:rsid w:val="008E0977"/>
    <w:rsid w:val="008E0C39"/>
    <w:rsid w:val="008E1057"/>
    <w:rsid w:val="008E15A8"/>
    <w:rsid w:val="008E15D8"/>
    <w:rsid w:val="008E1AAB"/>
    <w:rsid w:val="008E243E"/>
    <w:rsid w:val="008E4EB1"/>
    <w:rsid w:val="008E58D9"/>
    <w:rsid w:val="008E68D8"/>
    <w:rsid w:val="008E6AF7"/>
    <w:rsid w:val="008E71A0"/>
    <w:rsid w:val="008E726B"/>
    <w:rsid w:val="008E75B8"/>
    <w:rsid w:val="008E77DE"/>
    <w:rsid w:val="008E7DDF"/>
    <w:rsid w:val="008F0BB4"/>
    <w:rsid w:val="008F1754"/>
    <w:rsid w:val="008F1B01"/>
    <w:rsid w:val="008F1F51"/>
    <w:rsid w:val="008F2D64"/>
    <w:rsid w:val="008F2FFE"/>
    <w:rsid w:val="008F3058"/>
    <w:rsid w:val="008F3AE3"/>
    <w:rsid w:val="008F431C"/>
    <w:rsid w:val="008F45AA"/>
    <w:rsid w:val="008F4D31"/>
    <w:rsid w:val="008F5572"/>
    <w:rsid w:val="008F6746"/>
    <w:rsid w:val="008F71A9"/>
    <w:rsid w:val="0090032F"/>
    <w:rsid w:val="00901EF5"/>
    <w:rsid w:val="00902F17"/>
    <w:rsid w:val="0090316C"/>
    <w:rsid w:val="009034E5"/>
    <w:rsid w:val="009035C8"/>
    <w:rsid w:val="00903700"/>
    <w:rsid w:val="00903831"/>
    <w:rsid w:val="009040F9"/>
    <w:rsid w:val="009042AC"/>
    <w:rsid w:val="0090474B"/>
    <w:rsid w:val="00904757"/>
    <w:rsid w:val="00904D2D"/>
    <w:rsid w:val="00904F5B"/>
    <w:rsid w:val="0090530D"/>
    <w:rsid w:val="009053B1"/>
    <w:rsid w:val="00905A31"/>
    <w:rsid w:val="009069C1"/>
    <w:rsid w:val="00907DF0"/>
    <w:rsid w:val="00910389"/>
    <w:rsid w:val="009106A2"/>
    <w:rsid w:val="0091118A"/>
    <w:rsid w:val="00911A59"/>
    <w:rsid w:val="00912340"/>
    <w:rsid w:val="00912582"/>
    <w:rsid w:val="00912BF5"/>
    <w:rsid w:val="00913615"/>
    <w:rsid w:val="00913CCD"/>
    <w:rsid w:val="00913F31"/>
    <w:rsid w:val="00914B71"/>
    <w:rsid w:val="00914E34"/>
    <w:rsid w:val="0091522F"/>
    <w:rsid w:val="00915325"/>
    <w:rsid w:val="00915496"/>
    <w:rsid w:val="00915821"/>
    <w:rsid w:val="00915DB9"/>
    <w:rsid w:val="00916087"/>
    <w:rsid w:val="00916A05"/>
    <w:rsid w:val="00916ED4"/>
    <w:rsid w:val="00917038"/>
    <w:rsid w:val="009173D7"/>
    <w:rsid w:val="0091766B"/>
    <w:rsid w:val="0092008C"/>
    <w:rsid w:val="009207E4"/>
    <w:rsid w:val="00921268"/>
    <w:rsid w:val="0092274F"/>
    <w:rsid w:val="00922D4F"/>
    <w:rsid w:val="00922E61"/>
    <w:rsid w:val="0092410C"/>
    <w:rsid w:val="00924167"/>
    <w:rsid w:val="0092430A"/>
    <w:rsid w:val="0092493D"/>
    <w:rsid w:val="00927A1D"/>
    <w:rsid w:val="00927B6E"/>
    <w:rsid w:val="0093009D"/>
    <w:rsid w:val="009300C3"/>
    <w:rsid w:val="00930171"/>
    <w:rsid w:val="009301D1"/>
    <w:rsid w:val="009301DC"/>
    <w:rsid w:val="00930B0B"/>
    <w:rsid w:val="00930C87"/>
    <w:rsid w:val="0093142F"/>
    <w:rsid w:val="00932482"/>
    <w:rsid w:val="009327FE"/>
    <w:rsid w:val="009334B6"/>
    <w:rsid w:val="00933CC0"/>
    <w:rsid w:val="009342F8"/>
    <w:rsid w:val="00934B13"/>
    <w:rsid w:val="0093530B"/>
    <w:rsid w:val="00935E56"/>
    <w:rsid w:val="00937D9C"/>
    <w:rsid w:val="009402C2"/>
    <w:rsid w:val="00940CE7"/>
    <w:rsid w:val="0094164D"/>
    <w:rsid w:val="009419F1"/>
    <w:rsid w:val="00943770"/>
    <w:rsid w:val="00943889"/>
    <w:rsid w:val="00944011"/>
    <w:rsid w:val="009444E2"/>
    <w:rsid w:val="00945BBB"/>
    <w:rsid w:val="00945CF9"/>
    <w:rsid w:val="00946A0D"/>
    <w:rsid w:val="00947496"/>
    <w:rsid w:val="00947801"/>
    <w:rsid w:val="0095001B"/>
    <w:rsid w:val="0095088F"/>
    <w:rsid w:val="0095198E"/>
    <w:rsid w:val="0095206E"/>
    <w:rsid w:val="009523A7"/>
    <w:rsid w:val="009524FC"/>
    <w:rsid w:val="00952A55"/>
    <w:rsid w:val="009536F6"/>
    <w:rsid w:val="00954927"/>
    <w:rsid w:val="00957C57"/>
    <w:rsid w:val="009607A0"/>
    <w:rsid w:val="00964176"/>
    <w:rsid w:val="00966568"/>
    <w:rsid w:val="00966D6D"/>
    <w:rsid w:val="0096745B"/>
    <w:rsid w:val="00970753"/>
    <w:rsid w:val="00970C19"/>
    <w:rsid w:val="00971558"/>
    <w:rsid w:val="009715DA"/>
    <w:rsid w:val="0097210F"/>
    <w:rsid w:val="009721A3"/>
    <w:rsid w:val="0097279A"/>
    <w:rsid w:val="00972B7E"/>
    <w:rsid w:val="00972CB0"/>
    <w:rsid w:val="00972DF7"/>
    <w:rsid w:val="00974716"/>
    <w:rsid w:val="00975347"/>
    <w:rsid w:val="00975B4D"/>
    <w:rsid w:val="00975CBF"/>
    <w:rsid w:val="009763BC"/>
    <w:rsid w:val="00976A1C"/>
    <w:rsid w:val="009772E3"/>
    <w:rsid w:val="0097737C"/>
    <w:rsid w:val="009779D6"/>
    <w:rsid w:val="00980726"/>
    <w:rsid w:val="009815FF"/>
    <w:rsid w:val="00982486"/>
    <w:rsid w:val="00982DDF"/>
    <w:rsid w:val="009832C3"/>
    <w:rsid w:val="00983E63"/>
    <w:rsid w:val="00983E88"/>
    <w:rsid w:val="009851F9"/>
    <w:rsid w:val="00985C78"/>
    <w:rsid w:val="00986162"/>
    <w:rsid w:val="0098674C"/>
    <w:rsid w:val="0098708E"/>
    <w:rsid w:val="00990104"/>
    <w:rsid w:val="00990D71"/>
    <w:rsid w:val="00991CD6"/>
    <w:rsid w:val="00991F4F"/>
    <w:rsid w:val="009926DB"/>
    <w:rsid w:val="00992E1D"/>
    <w:rsid w:val="00993498"/>
    <w:rsid w:val="00993707"/>
    <w:rsid w:val="00993CE0"/>
    <w:rsid w:val="00994164"/>
    <w:rsid w:val="00995D4A"/>
    <w:rsid w:val="00995E7D"/>
    <w:rsid w:val="00996CE8"/>
    <w:rsid w:val="0099703F"/>
    <w:rsid w:val="00997D19"/>
    <w:rsid w:val="009A0827"/>
    <w:rsid w:val="009A0AD6"/>
    <w:rsid w:val="009A0DA5"/>
    <w:rsid w:val="009A13F2"/>
    <w:rsid w:val="009A2A85"/>
    <w:rsid w:val="009A454F"/>
    <w:rsid w:val="009A5EE0"/>
    <w:rsid w:val="009A6201"/>
    <w:rsid w:val="009A7A93"/>
    <w:rsid w:val="009B03C0"/>
    <w:rsid w:val="009B0BEA"/>
    <w:rsid w:val="009B0FE3"/>
    <w:rsid w:val="009B1530"/>
    <w:rsid w:val="009B2083"/>
    <w:rsid w:val="009B296D"/>
    <w:rsid w:val="009B472E"/>
    <w:rsid w:val="009B66A7"/>
    <w:rsid w:val="009B75D0"/>
    <w:rsid w:val="009C0984"/>
    <w:rsid w:val="009C10B1"/>
    <w:rsid w:val="009C117B"/>
    <w:rsid w:val="009C1188"/>
    <w:rsid w:val="009C130D"/>
    <w:rsid w:val="009C18C4"/>
    <w:rsid w:val="009C1E92"/>
    <w:rsid w:val="009C2443"/>
    <w:rsid w:val="009C244A"/>
    <w:rsid w:val="009C2AFA"/>
    <w:rsid w:val="009C2CA2"/>
    <w:rsid w:val="009C4387"/>
    <w:rsid w:val="009C4862"/>
    <w:rsid w:val="009C7137"/>
    <w:rsid w:val="009C7DC8"/>
    <w:rsid w:val="009D1A16"/>
    <w:rsid w:val="009D20F8"/>
    <w:rsid w:val="009D2574"/>
    <w:rsid w:val="009D2AA1"/>
    <w:rsid w:val="009D3F9F"/>
    <w:rsid w:val="009D4A95"/>
    <w:rsid w:val="009D5DAF"/>
    <w:rsid w:val="009D664F"/>
    <w:rsid w:val="009E0670"/>
    <w:rsid w:val="009E0F38"/>
    <w:rsid w:val="009E1002"/>
    <w:rsid w:val="009E133D"/>
    <w:rsid w:val="009E15EE"/>
    <w:rsid w:val="009E28E4"/>
    <w:rsid w:val="009E2C99"/>
    <w:rsid w:val="009E3D9A"/>
    <w:rsid w:val="009E4F49"/>
    <w:rsid w:val="009E5022"/>
    <w:rsid w:val="009E5296"/>
    <w:rsid w:val="009E593A"/>
    <w:rsid w:val="009E5E2D"/>
    <w:rsid w:val="009E7924"/>
    <w:rsid w:val="009E7C35"/>
    <w:rsid w:val="009F0457"/>
    <w:rsid w:val="009F0794"/>
    <w:rsid w:val="009F0817"/>
    <w:rsid w:val="009F0835"/>
    <w:rsid w:val="009F1B08"/>
    <w:rsid w:val="009F29E0"/>
    <w:rsid w:val="009F314A"/>
    <w:rsid w:val="009F3975"/>
    <w:rsid w:val="009F41F2"/>
    <w:rsid w:val="009F4ACB"/>
    <w:rsid w:val="009F4B10"/>
    <w:rsid w:val="009F55E8"/>
    <w:rsid w:val="009F5B1F"/>
    <w:rsid w:val="009F5F15"/>
    <w:rsid w:val="009F6232"/>
    <w:rsid w:val="00A0077A"/>
    <w:rsid w:val="00A00F29"/>
    <w:rsid w:val="00A015A5"/>
    <w:rsid w:val="00A02187"/>
    <w:rsid w:val="00A028E9"/>
    <w:rsid w:val="00A038D2"/>
    <w:rsid w:val="00A04772"/>
    <w:rsid w:val="00A05A2C"/>
    <w:rsid w:val="00A0689F"/>
    <w:rsid w:val="00A10335"/>
    <w:rsid w:val="00A1078C"/>
    <w:rsid w:val="00A111BE"/>
    <w:rsid w:val="00A112FB"/>
    <w:rsid w:val="00A11A37"/>
    <w:rsid w:val="00A12B4A"/>
    <w:rsid w:val="00A13441"/>
    <w:rsid w:val="00A14F00"/>
    <w:rsid w:val="00A15FA0"/>
    <w:rsid w:val="00A16B98"/>
    <w:rsid w:val="00A16EBE"/>
    <w:rsid w:val="00A16EE7"/>
    <w:rsid w:val="00A16F22"/>
    <w:rsid w:val="00A17102"/>
    <w:rsid w:val="00A17955"/>
    <w:rsid w:val="00A2023A"/>
    <w:rsid w:val="00A20E2D"/>
    <w:rsid w:val="00A20FC0"/>
    <w:rsid w:val="00A21809"/>
    <w:rsid w:val="00A22BE8"/>
    <w:rsid w:val="00A23003"/>
    <w:rsid w:val="00A2394B"/>
    <w:rsid w:val="00A245C6"/>
    <w:rsid w:val="00A24E3A"/>
    <w:rsid w:val="00A25769"/>
    <w:rsid w:val="00A25ACF"/>
    <w:rsid w:val="00A276DF"/>
    <w:rsid w:val="00A27BC5"/>
    <w:rsid w:val="00A27C21"/>
    <w:rsid w:val="00A301F3"/>
    <w:rsid w:val="00A30E68"/>
    <w:rsid w:val="00A3118C"/>
    <w:rsid w:val="00A31F7E"/>
    <w:rsid w:val="00A33DFE"/>
    <w:rsid w:val="00A35051"/>
    <w:rsid w:val="00A353CD"/>
    <w:rsid w:val="00A35EBE"/>
    <w:rsid w:val="00A35F97"/>
    <w:rsid w:val="00A369BF"/>
    <w:rsid w:val="00A3706C"/>
    <w:rsid w:val="00A37682"/>
    <w:rsid w:val="00A3784E"/>
    <w:rsid w:val="00A4064E"/>
    <w:rsid w:val="00A415AB"/>
    <w:rsid w:val="00A422D2"/>
    <w:rsid w:val="00A4251B"/>
    <w:rsid w:val="00A42D7F"/>
    <w:rsid w:val="00A42DEC"/>
    <w:rsid w:val="00A43868"/>
    <w:rsid w:val="00A45A55"/>
    <w:rsid w:val="00A45C1A"/>
    <w:rsid w:val="00A4662E"/>
    <w:rsid w:val="00A46DEA"/>
    <w:rsid w:val="00A47457"/>
    <w:rsid w:val="00A47709"/>
    <w:rsid w:val="00A4780C"/>
    <w:rsid w:val="00A50A3C"/>
    <w:rsid w:val="00A50A5D"/>
    <w:rsid w:val="00A51205"/>
    <w:rsid w:val="00A52F60"/>
    <w:rsid w:val="00A54982"/>
    <w:rsid w:val="00A54E40"/>
    <w:rsid w:val="00A556AC"/>
    <w:rsid w:val="00A55D3B"/>
    <w:rsid w:val="00A570AF"/>
    <w:rsid w:val="00A57CDC"/>
    <w:rsid w:val="00A57E0D"/>
    <w:rsid w:val="00A60248"/>
    <w:rsid w:val="00A607A7"/>
    <w:rsid w:val="00A607E4"/>
    <w:rsid w:val="00A60C9E"/>
    <w:rsid w:val="00A616F1"/>
    <w:rsid w:val="00A6195B"/>
    <w:rsid w:val="00A61DB0"/>
    <w:rsid w:val="00A621B5"/>
    <w:rsid w:val="00A641D2"/>
    <w:rsid w:val="00A656F6"/>
    <w:rsid w:val="00A65E18"/>
    <w:rsid w:val="00A6618E"/>
    <w:rsid w:val="00A66841"/>
    <w:rsid w:val="00A66C1A"/>
    <w:rsid w:val="00A66D6D"/>
    <w:rsid w:val="00A67270"/>
    <w:rsid w:val="00A702CF"/>
    <w:rsid w:val="00A718AD"/>
    <w:rsid w:val="00A720B6"/>
    <w:rsid w:val="00A7233E"/>
    <w:rsid w:val="00A727EF"/>
    <w:rsid w:val="00A730FF"/>
    <w:rsid w:val="00A7355D"/>
    <w:rsid w:val="00A741E9"/>
    <w:rsid w:val="00A74FEB"/>
    <w:rsid w:val="00A75236"/>
    <w:rsid w:val="00A75875"/>
    <w:rsid w:val="00A75948"/>
    <w:rsid w:val="00A767B3"/>
    <w:rsid w:val="00A77993"/>
    <w:rsid w:val="00A77BEB"/>
    <w:rsid w:val="00A806E9"/>
    <w:rsid w:val="00A80A23"/>
    <w:rsid w:val="00A811EE"/>
    <w:rsid w:val="00A828C6"/>
    <w:rsid w:val="00A83472"/>
    <w:rsid w:val="00A83D4F"/>
    <w:rsid w:val="00A84812"/>
    <w:rsid w:val="00A852DC"/>
    <w:rsid w:val="00A85F84"/>
    <w:rsid w:val="00A90F0B"/>
    <w:rsid w:val="00A910AE"/>
    <w:rsid w:val="00A92562"/>
    <w:rsid w:val="00A92FEC"/>
    <w:rsid w:val="00A93F9B"/>
    <w:rsid w:val="00A94A2A"/>
    <w:rsid w:val="00A94DC3"/>
    <w:rsid w:val="00A94E53"/>
    <w:rsid w:val="00A94F70"/>
    <w:rsid w:val="00A95866"/>
    <w:rsid w:val="00A958C7"/>
    <w:rsid w:val="00AA0722"/>
    <w:rsid w:val="00AA0787"/>
    <w:rsid w:val="00AA0D20"/>
    <w:rsid w:val="00AA1071"/>
    <w:rsid w:val="00AA1388"/>
    <w:rsid w:val="00AA204F"/>
    <w:rsid w:val="00AA23F1"/>
    <w:rsid w:val="00AA2420"/>
    <w:rsid w:val="00AA27C2"/>
    <w:rsid w:val="00AA32C7"/>
    <w:rsid w:val="00AA425E"/>
    <w:rsid w:val="00AA43E8"/>
    <w:rsid w:val="00AA48C6"/>
    <w:rsid w:val="00AA5173"/>
    <w:rsid w:val="00AA5694"/>
    <w:rsid w:val="00AA6B16"/>
    <w:rsid w:val="00AA7115"/>
    <w:rsid w:val="00AA7718"/>
    <w:rsid w:val="00AA7F19"/>
    <w:rsid w:val="00AB0ADF"/>
    <w:rsid w:val="00AB1D12"/>
    <w:rsid w:val="00AB2294"/>
    <w:rsid w:val="00AB2C41"/>
    <w:rsid w:val="00AB3719"/>
    <w:rsid w:val="00AB3E4F"/>
    <w:rsid w:val="00AB44BE"/>
    <w:rsid w:val="00AB4B9A"/>
    <w:rsid w:val="00AB58AA"/>
    <w:rsid w:val="00AB5FBA"/>
    <w:rsid w:val="00AB6E18"/>
    <w:rsid w:val="00AB6E3E"/>
    <w:rsid w:val="00AB7867"/>
    <w:rsid w:val="00AB7FFE"/>
    <w:rsid w:val="00AC00D8"/>
    <w:rsid w:val="00AC06AE"/>
    <w:rsid w:val="00AC076D"/>
    <w:rsid w:val="00AC1584"/>
    <w:rsid w:val="00AC1915"/>
    <w:rsid w:val="00AC1B6C"/>
    <w:rsid w:val="00AC2629"/>
    <w:rsid w:val="00AC3C0F"/>
    <w:rsid w:val="00AC4DB0"/>
    <w:rsid w:val="00AC5093"/>
    <w:rsid w:val="00AC52D0"/>
    <w:rsid w:val="00AC5E88"/>
    <w:rsid w:val="00AC6378"/>
    <w:rsid w:val="00AC6675"/>
    <w:rsid w:val="00AC6A3B"/>
    <w:rsid w:val="00AC6EBA"/>
    <w:rsid w:val="00AC7FF7"/>
    <w:rsid w:val="00AD0D20"/>
    <w:rsid w:val="00AD1270"/>
    <w:rsid w:val="00AD1341"/>
    <w:rsid w:val="00AD168E"/>
    <w:rsid w:val="00AD2CB4"/>
    <w:rsid w:val="00AD2CBE"/>
    <w:rsid w:val="00AD3F35"/>
    <w:rsid w:val="00AD46EC"/>
    <w:rsid w:val="00AD479F"/>
    <w:rsid w:val="00AD47BD"/>
    <w:rsid w:val="00AD4837"/>
    <w:rsid w:val="00AD73C8"/>
    <w:rsid w:val="00AD7849"/>
    <w:rsid w:val="00AE0C8F"/>
    <w:rsid w:val="00AE0DBD"/>
    <w:rsid w:val="00AE26E2"/>
    <w:rsid w:val="00AE2F1D"/>
    <w:rsid w:val="00AE358B"/>
    <w:rsid w:val="00AE57FB"/>
    <w:rsid w:val="00AE6D01"/>
    <w:rsid w:val="00AE6F28"/>
    <w:rsid w:val="00AE7772"/>
    <w:rsid w:val="00AE7A68"/>
    <w:rsid w:val="00AF0174"/>
    <w:rsid w:val="00AF032B"/>
    <w:rsid w:val="00AF0786"/>
    <w:rsid w:val="00AF0B33"/>
    <w:rsid w:val="00AF19B0"/>
    <w:rsid w:val="00AF1E3C"/>
    <w:rsid w:val="00AF2371"/>
    <w:rsid w:val="00AF24D1"/>
    <w:rsid w:val="00AF24F8"/>
    <w:rsid w:val="00AF2DDB"/>
    <w:rsid w:val="00AF3974"/>
    <w:rsid w:val="00AF3DA1"/>
    <w:rsid w:val="00AF424A"/>
    <w:rsid w:val="00AF50BA"/>
    <w:rsid w:val="00AF534F"/>
    <w:rsid w:val="00AF5E3C"/>
    <w:rsid w:val="00AF6452"/>
    <w:rsid w:val="00AF64E4"/>
    <w:rsid w:val="00AF6783"/>
    <w:rsid w:val="00AF72CA"/>
    <w:rsid w:val="00B00756"/>
    <w:rsid w:val="00B0076A"/>
    <w:rsid w:val="00B00AC4"/>
    <w:rsid w:val="00B00C80"/>
    <w:rsid w:val="00B00D62"/>
    <w:rsid w:val="00B00DD7"/>
    <w:rsid w:val="00B01A2B"/>
    <w:rsid w:val="00B01D0A"/>
    <w:rsid w:val="00B0348C"/>
    <w:rsid w:val="00B04171"/>
    <w:rsid w:val="00B04274"/>
    <w:rsid w:val="00B04E82"/>
    <w:rsid w:val="00B055D5"/>
    <w:rsid w:val="00B06326"/>
    <w:rsid w:val="00B07015"/>
    <w:rsid w:val="00B071D4"/>
    <w:rsid w:val="00B07BE9"/>
    <w:rsid w:val="00B1066C"/>
    <w:rsid w:val="00B1110E"/>
    <w:rsid w:val="00B11C80"/>
    <w:rsid w:val="00B1358F"/>
    <w:rsid w:val="00B13C19"/>
    <w:rsid w:val="00B14E3E"/>
    <w:rsid w:val="00B153EE"/>
    <w:rsid w:val="00B16AE2"/>
    <w:rsid w:val="00B16F67"/>
    <w:rsid w:val="00B20BEC"/>
    <w:rsid w:val="00B215B1"/>
    <w:rsid w:val="00B220B8"/>
    <w:rsid w:val="00B228A8"/>
    <w:rsid w:val="00B2303E"/>
    <w:rsid w:val="00B231A0"/>
    <w:rsid w:val="00B23668"/>
    <w:rsid w:val="00B237E5"/>
    <w:rsid w:val="00B2395E"/>
    <w:rsid w:val="00B241ED"/>
    <w:rsid w:val="00B24B37"/>
    <w:rsid w:val="00B25715"/>
    <w:rsid w:val="00B2724A"/>
    <w:rsid w:val="00B27D64"/>
    <w:rsid w:val="00B30009"/>
    <w:rsid w:val="00B302E4"/>
    <w:rsid w:val="00B3049C"/>
    <w:rsid w:val="00B30D52"/>
    <w:rsid w:val="00B31634"/>
    <w:rsid w:val="00B31C23"/>
    <w:rsid w:val="00B31C55"/>
    <w:rsid w:val="00B32BCA"/>
    <w:rsid w:val="00B32F2D"/>
    <w:rsid w:val="00B3323B"/>
    <w:rsid w:val="00B33A1C"/>
    <w:rsid w:val="00B33F2E"/>
    <w:rsid w:val="00B3434D"/>
    <w:rsid w:val="00B34802"/>
    <w:rsid w:val="00B34A84"/>
    <w:rsid w:val="00B34AE2"/>
    <w:rsid w:val="00B34C84"/>
    <w:rsid w:val="00B34D87"/>
    <w:rsid w:val="00B36786"/>
    <w:rsid w:val="00B36DF2"/>
    <w:rsid w:val="00B36EBD"/>
    <w:rsid w:val="00B37C25"/>
    <w:rsid w:val="00B404A7"/>
    <w:rsid w:val="00B40628"/>
    <w:rsid w:val="00B418E8"/>
    <w:rsid w:val="00B4222F"/>
    <w:rsid w:val="00B428C1"/>
    <w:rsid w:val="00B4486E"/>
    <w:rsid w:val="00B453F2"/>
    <w:rsid w:val="00B4619C"/>
    <w:rsid w:val="00B4648B"/>
    <w:rsid w:val="00B4738C"/>
    <w:rsid w:val="00B47E7C"/>
    <w:rsid w:val="00B50751"/>
    <w:rsid w:val="00B5087C"/>
    <w:rsid w:val="00B50C94"/>
    <w:rsid w:val="00B515CC"/>
    <w:rsid w:val="00B52A04"/>
    <w:rsid w:val="00B54383"/>
    <w:rsid w:val="00B5618E"/>
    <w:rsid w:val="00B5680C"/>
    <w:rsid w:val="00B56BA2"/>
    <w:rsid w:val="00B60305"/>
    <w:rsid w:val="00B6087D"/>
    <w:rsid w:val="00B61D65"/>
    <w:rsid w:val="00B62407"/>
    <w:rsid w:val="00B62C5C"/>
    <w:rsid w:val="00B631CF"/>
    <w:rsid w:val="00B6394B"/>
    <w:rsid w:val="00B64799"/>
    <w:rsid w:val="00B64EC6"/>
    <w:rsid w:val="00B64ED9"/>
    <w:rsid w:val="00B65324"/>
    <w:rsid w:val="00B65678"/>
    <w:rsid w:val="00B66035"/>
    <w:rsid w:val="00B665CD"/>
    <w:rsid w:val="00B66E9E"/>
    <w:rsid w:val="00B67227"/>
    <w:rsid w:val="00B67AE2"/>
    <w:rsid w:val="00B71C93"/>
    <w:rsid w:val="00B71CB1"/>
    <w:rsid w:val="00B71D28"/>
    <w:rsid w:val="00B7310B"/>
    <w:rsid w:val="00B73AB0"/>
    <w:rsid w:val="00B73E25"/>
    <w:rsid w:val="00B73E59"/>
    <w:rsid w:val="00B748AD"/>
    <w:rsid w:val="00B74CDC"/>
    <w:rsid w:val="00B74FDD"/>
    <w:rsid w:val="00B75202"/>
    <w:rsid w:val="00B764FB"/>
    <w:rsid w:val="00B76B06"/>
    <w:rsid w:val="00B773DC"/>
    <w:rsid w:val="00B8003B"/>
    <w:rsid w:val="00B80A69"/>
    <w:rsid w:val="00B80BD4"/>
    <w:rsid w:val="00B81186"/>
    <w:rsid w:val="00B81373"/>
    <w:rsid w:val="00B824D4"/>
    <w:rsid w:val="00B83F4C"/>
    <w:rsid w:val="00B84097"/>
    <w:rsid w:val="00B853E3"/>
    <w:rsid w:val="00B854B4"/>
    <w:rsid w:val="00B85E0F"/>
    <w:rsid w:val="00B85E52"/>
    <w:rsid w:val="00B866C7"/>
    <w:rsid w:val="00B86956"/>
    <w:rsid w:val="00B86D16"/>
    <w:rsid w:val="00B87861"/>
    <w:rsid w:val="00B87A60"/>
    <w:rsid w:val="00B902E4"/>
    <w:rsid w:val="00B91415"/>
    <w:rsid w:val="00B93211"/>
    <w:rsid w:val="00B937DA"/>
    <w:rsid w:val="00B93AF1"/>
    <w:rsid w:val="00B94466"/>
    <w:rsid w:val="00B94BC3"/>
    <w:rsid w:val="00B96B2E"/>
    <w:rsid w:val="00B96D77"/>
    <w:rsid w:val="00B96F4D"/>
    <w:rsid w:val="00B977F9"/>
    <w:rsid w:val="00BA005F"/>
    <w:rsid w:val="00BA00A8"/>
    <w:rsid w:val="00BA024D"/>
    <w:rsid w:val="00BA0D5C"/>
    <w:rsid w:val="00BA0DFB"/>
    <w:rsid w:val="00BA2C72"/>
    <w:rsid w:val="00BA3A76"/>
    <w:rsid w:val="00BA40D8"/>
    <w:rsid w:val="00BA449F"/>
    <w:rsid w:val="00BA51D6"/>
    <w:rsid w:val="00BA5F1B"/>
    <w:rsid w:val="00BA635C"/>
    <w:rsid w:val="00BA63BA"/>
    <w:rsid w:val="00BA6D33"/>
    <w:rsid w:val="00BA6DD0"/>
    <w:rsid w:val="00BA6E7C"/>
    <w:rsid w:val="00BA6F00"/>
    <w:rsid w:val="00BA7D70"/>
    <w:rsid w:val="00BB073C"/>
    <w:rsid w:val="00BB12C5"/>
    <w:rsid w:val="00BB2D36"/>
    <w:rsid w:val="00BB426A"/>
    <w:rsid w:val="00BB4621"/>
    <w:rsid w:val="00BB4F9E"/>
    <w:rsid w:val="00BB5EDC"/>
    <w:rsid w:val="00BB7A21"/>
    <w:rsid w:val="00BC0650"/>
    <w:rsid w:val="00BC0818"/>
    <w:rsid w:val="00BC2FC9"/>
    <w:rsid w:val="00BC385D"/>
    <w:rsid w:val="00BC3A3D"/>
    <w:rsid w:val="00BC4D8C"/>
    <w:rsid w:val="00BC4E5C"/>
    <w:rsid w:val="00BC5DD1"/>
    <w:rsid w:val="00BD0E17"/>
    <w:rsid w:val="00BD0E32"/>
    <w:rsid w:val="00BD1083"/>
    <w:rsid w:val="00BD1269"/>
    <w:rsid w:val="00BD1F54"/>
    <w:rsid w:val="00BD4253"/>
    <w:rsid w:val="00BD4554"/>
    <w:rsid w:val="00BD497A"/>
    <w:rsid w:val="00BD6B2C"/>
    <w:rsid w:val="00BD6B2E"/>
    <w:rsid w:val="00BD70BA"/>
    <w:rsid w:val="00BD7EBC"/>
    <w:rsid w:val="00BE122B"/>
    <w:rsid w:val="00BE19AE"/>
    <w:rsid w:val="00BE2F4E"/>
    <w:rsid w:val="00BE369A"/>
    <w:rsid w:val="00BE3FA0"/>
    <w:rsid w:val="00BE5C47"/>
    <w:rsid w:val="00BE5E50"/>
    <w:rsid w:val="00BF33D5"/>
    <w:rsid w:val="00BF3401"/>
    <w:rsid w:val="00C021B2"/>
    <w:rsid w:val="00C024E7"/>
    <w:rsid w:val="00C026F6"/>
    <w:rsid w:val="00C039A9"/>
    <w:rsid w:val="00C03B7C"/>
    <w:rsid w:val="00C03ED6"/>
    <w:rsid w:val="00C04275"/>
    <w:rsid w:val="00C0482A"/>
    <w:rsid w:val="00C05B8E"/>
    <w:rsid w:val="00C069EF"/>
    <w:rsid w:val="00C07DC2"/>
    <w:rsid w:val="00C1035F"/>
    <w:rsid w:val="00C1095E"/>
    <w:rsid w:val="00C10A1C"/>
    <w:rsid w:val="00C10A25"/>
    <w:rsid w:val="00C10B5F"/>
    <w:rsid w:val="00C10C6B"/>
    <w:rsid w:val="00C11B13"/>
    <w:rsid w:val="00C12D93"/>
    <w:rsid w:val="00C153B1"/>
    <w:rsid w:val="00C15CC7"/>
    <w:rsid w:val="00C20074"/>
    <w:rsid w:val="00C2066D"/>
    <w:rsid w:val="00C207A1"/>
    <w:rsid w:val="00C215A4"/>
    <w:rsid w:val="00C21A52"/>
    <w:rsid w:val="00C21F5A"/>
    <w:rsid w:val="00C23A5B"/>
    <w:rsid w:val="00C2474E"/>
    <w:rsid w:val="00C24E74"/>
    <w:rsid w:val="00C25938"/>
    <w:rsid w:val="00C26CD0"/>
    <w:rsid w:val="00C274B8"/>
    <w:rsid w:val="00C278E2"/>
    <w:rsid w:val="00C305E8"/>
    <w:rsid w:val="00C32195"/>
    <w:rsid w:val="00C321AB"/>
    <w:rsid w:val="00C32325"/>
    <w:rsid w:val="00C3245D"/>
    <w:rsid w:val="00C32935"/>
    <w:rsid w:val="00C32DF0"/>
    <w:rsid w:val="00C33029"/>
    <w:rsid w:val="00C335C3"/>
    <w:rsid w:val="00C3417C"/>
    <w:rsid w:val="00C34C45"/>
    <w:rsid w:val="00C36C91"/>
    <w:rsid w:val="00C37721"/>
    <w:rsid w:val="00C37CFD"/>
    <w:rsid w:val="00C402ED"/>
    <w:rsid w:val="00C41FDF"/>
    <w:rsid w:val="00C44A0E"/>
    <w:rsid w:val="00C455B1"/>
    <w:rsid w:val="00C45BE3"/>
    <w:rsid w:val="00C46CDE"/>
    <w:rsid w:val="00C474DD"/>
    <w:rsid w:val="00C47543"/>
    <w:rsid w:val="00C47680"/>
    <w:rsid w:val="00C47C7E"/>
    <w:rsid w:val="00C47CE9"/>
    <w:rsid w:val="00C50046"/>
    <w:rsid w:val="00C500BB"/>
    <w:rsid w:val="00C503E9"/>
    <w:rsid w:val="00C524A3"/>
    <w:rsid w:val="00C53107"/>
    <w:rsid w:val="00C53E3D"/>
    <w:rsid w:val="00C564D4"/>
    <w:rsid w:val="00C56859"/>
    <w:rsid w:val="00C57229"/>
    <w:rsid w:val="00C57507"/>
    <w:rsid w:val="00C57809"/>
    <w:rsid w:val="00C60959"/>
    <w:rsid w:val="00C618CB"/>
    <w:rsid w:val="00C61FDB"/>
    <w:rsid w:val="00C64BB2"/>
    <w:rsid w:val="00C651A9"/>
    <w:rsid w:val="00C65513"/>
    <w:rsid w:val="00C65A0A"/>
    <w:rsid w:val="00C65D20"/>
    <w:rsid w:val="00C65D59"/>
    <w:rsid w:val="00C66432"/>
    <w:rsid w:val="00C6792C"/>
    <w:rsid w:val="00C67C5A"/>
    <w:rsid w:val="00C67ECE"/>
    <w:rsid w:val="00C70B2F"/>
    <w:rsid w:val="00C70C74"/>
    <w:rsid w:val="00C71204"/>
    <w:rsid w:val="00C71C0C"/>
    <w:rsid w:val="00C723D8"/>
    <w:rsid w:val="00C72CF5"/>
    <w:rsid w:val="00C733F0"/>
    <w:rsid w:val="00C74019"/>
    <w:rsid w:val="00C74D95"/>
    <w:rsid w:val="00C77501"/>
    <w:rsid w:val="00C77BEB"/>
    <w:rsid w:val="00C77D3C"/>
    <w:rsid w:val="00C80351"/>
    <w:rsid w:val="00C806C5"/>
    <w:rsid w:val="00C82EDB"/>
    <w:rsid w:val="00C830E4"/>
    <w:rsid w:val="00C831DC"/>
    <w:rsid w:val="00C833AC"/>
    <w:rsid w:val="00C84AE6"/>
    <w:rsid w:val="00C86084"/>
    <w:rsid w:val="00C865B7"/>
    <w:rsid w:val="00C867C5"/>
    <w:rsid w:val="00C86CCA"/>
    <w:rsid w:val="00C86DAC"/>
    <w:rsid w:val="00C87154"/>
    <w:rsid w:val="00C8744F"/>
    <w:rsid w:val="00C878DE"/>
    <w:rsid w:val="00C87C1D"/>
    <w:rsid w:val="00C87F04"/>
    <w:rsid w:val="00C914F0"/>
    <w:rsid w:val="00C91821"/>
    <w:rsid w:val="00C92822"/>
    <w:rsid w:val="00C92FFC"/>
    <w:rsid w:val="00C93371"/>
    <w:rsid w:val="00C936CD"/>
    <w:rsid w:val="00C937B7"/>
    <w:rsid w:val="00C93942"/>
    <w:rsid w:val="00C9404B"/>
    <w:rsid w:val="00C9418B"/>
    <w:rsid w:val="00C9486F"/>
    <w:rsid w:val="00C94A6F"/>
    <w:rsid w:val="00C95601"/>
    <w:rsid w:val="00C95605"/>
    <w:rsid w:val="00C96641"/>
    <w:rsid w:val="00C966E1"/>
    <w:rsid w:val="00C96929"/>
    <w:rsid w:val="00C96BD1"/>
    <w:rsid w:val="00C97256"/>
    <w:rsid w:val="00CA009C"/>
    <w:rsid w:val="00CA197B"/>
    <w:rsid w:val="00CA1A2D"/>
    <w:rsid w:val="00CA1EBE"/>
    <w:rsid w:val="00CA255C"/>
    <w:rsid w:val="00CA2A79"/>
    <w:rsid w:val="00CA3081"/>
    <w:rsid w:val="00CA31A4"/>
    <w:rsid w:val="00CA37F2"/>
    <w:rsid w:val="00CA3818"/>
    <w:rsid w:val="00CA3ED1"/>
    <w:rsid w:val="00CA45BA"/>
    <w:rsid w:val="00CA6101"/>
    <w:rsid w:val="00CA6273"/>
    <w:rsid w:val="00CB0509"/>
    <w:rsid w:val="00CB11A6"/>
    <w:rsid w:val="00CB1225"/>
    <w:rsid w:val="00CB1341"/>
    <w:rsid w:val="00CB2568"/>
    <w:rsid w:val="00CB40F6"/>
    <w:rsid w:val="00CB47DA"/>
    <w:rsid w:val="00CB6C5C"/>
    <w:rsid w:val="00CC135A"/>
    <w:rsid w:val="00CC18FB"/>
    <w:rsid w:val="00CC3642"/>
    <w:rsid w:val="00CC3F7F"/>
    <w:rsid w:val="00CC75D9"/>
    <w:rsid w:val="00CC77D1"/>
    <w:rsid w:val="00CC7F44"/>
    <w:rsid w:val="00CD0682"/>
    <w:rsid w:val="00CD075A"/>
    <w:rsid w:val="00CD091C"/>
    <w:rsid w:val="00CD0B23"/>
    <w:rsid w:val="00CD1221"/>
    <w:rsid w:val="00CD18B2"/>
    <w:rsid w:val="00CD1B64"/>
    <w:rsid w:val="00CD34D4"/>
    <w:rsid w:val="00CD44F0"/>
    <w:rsid w:val="00CD4E91"/>
    <w:rsid w:val="00CD610B"/>
    <w:rsid w:val="00CD7933"/>
    <w:rsid w:val="00CD7EDE"/>
    <w:rsid w:val="00CE15AF"/>
    <w:rsid w:val="00CE1B1E"/>
    <w:rsid w:val="00CE27DD"/>
    <w:rsid w:val="00CE2B73"/>
    <w:rsid w:val="00CE318B"/>
    <w:rsid w:val="00CE3D81"/>
    <w:rsid w:val="00CE3F1F"/>
    <w:rsid w:val="00CE4D62"/>
    <w:rsid w:val="00CE63A8"/>
    <w:rsid w:val="00CE7030"/>
    <w:rsid w:val="00CE7CA4"/>
    <w:rsid w:val="00CF0415"/>
    <w:rsid w:val="00CF083C"/>
    <w:rsid w:val="00CF18F4"/>
    <w:rsid w:val="00CF1D78"/>
    <w:rsid w:val="00CF2326"/>
    <w:rsid w:val="00CF2737"/>
    <w:rsid w:val="00CF27F6"/>
    <w:rsid w:val="00CF28F7"/>
    <w:rsid w:val="00CF2CE1"/>
    <w:rsid w:val="00CF3016"/>
    <w:rsid w:val="00CF3057"/>
    <w:rsid w:val="00CF53D6"/>
    <w:rsid w:val="00CF62AA"/>
    <w:rsid w:val="00CF6727"/>
    <w:rsid w:val="00CF6FF5"/>
    <w:rsid w:val="00CF7577"/>
    <w:rsid w:val="00D0061E"/>
    <w:rsid w:val="00D00D27"/>
    <w:rsid w:val="00D00E57"/>
    <w:rsid w:val="00D03E5B"/>
    <w:rsid w:val="00D03FEC"/>
    <w:rsid w:val="00D040D3"/>
    <w:rsid w:val="00D048AC"/>
    <w:rsid w:val="00D0507A"/>
    <w:rsid w:val="00D06578"/>
    <w:rsid w:val="00D0677E"/>
    <w:rsid w:val="00D0686B"/>
    <w:rsid w:val="00D06A4A"/>
    <w:rsid w:val="00D1015B"/>
    <w:rsid w:val="00D11A9F"/>
    <w:rsid w:val="00D1226C"/>
    <w:rsid w:val="00D1273D"/>
    <w:rsid w:val="00D1450E"/>
    <w:rsid w:val="00D1508C"/>
    <w:rsid w:val="00D15812"/>
    <w:rsid w:val="00D1621F"/>
    <w:rsid w:val="00D16A15"/>
    <w:rsid w:val="00D177AC"/>
    <w:rsid w:val="00D179CA"/>
    <w:rsid w:val="00D17C1B"/>
    <w:rsid w:val="00D20AA1"/>
    <w:rsid w:val="00D20AC3"/>
    <w:rsid w:val="00D210CF"/>
    <w:rsid w:val="00D2266D"/>
    <w:rsid w:val="00D228A8"/>
    <w:rsid w:val="00D23AAA"/>
    <w:rsid w:val="00D23BDD"/>
    <w:rsid w:val="00D23C44"/>
    <w:rsid w:val="00D23FB8"/>
    <w:rsid w:val="00D24017"/>
    <w:rsid w:val="00D244F6"/>
    <w:rsid w:val="00D25072"/>
    <w:rsid w:val="00D267DE"/>
    <w:rsid w:val="00D26C49"/>
    <w:rsid w:val="00D27913"/>
    <w:rsid w:val="00D302E8"/>
    <w:rsid w:val="00D302F0"/>
    <w:rsid w:val="00D306F2"/>
    <w:rsid w:val="00D30C13"/>
    <w:rsid w:val="00D31909"/>
    <w:rsid w:val="00D327B0"/>
    <w:rsid w:val="00D32E09"/>
    <w:rsid w:val="00D33751"/>
    <w:rsid w:val="00D349C2"/>
    <w:rsid w:val="00D34ADD"/>
    <w:rsid w:val="00D35A10"/>
    <w:rsid w:val="00D37C6A"/>
    <w:rsid w:val="00D402FB"/>
    <w:rsid w:val="00D430A2"/>
    <w:rsid w:val="00D44713"/>
    <w:rsid w:val="00D4474D"/>
    <w:rsid w:val="00D4486D"/>
    <w:rsid w:val="00D458BB"/>
    <w:rsid w:val="00D462F1"/>
    <w:rsid w:val="00D476D3"/>
    <w:rsid w:val="00D500B9"/>
    <w:rsid w:val="00D5079C"/>
    <w:rsid w:val="00D50B14"/>
    <w:rsid w:val="00D52758"/>
    <w:rsid w:val="00D53AD5"/>
    <w:rsid w:val="00D53F6B"/>
    <w:rsid w:val="00D55C18"/>
    <w:rsid w:val="00D5755B"/>
    <w:rsid w:val="00D57BAE"/>
    <w:rsid w:val="00D617BF"/>
    <w:rsid w:val="00D6191C"/>
    <w:rsid w:val="00D61AEB"/>
    <w:rsid w:val="00D62FD1"/>
    <w:rsid w:val="00D63231"/>
    <w:rsid w:val="00D63614"/>
    <w:rsid w:val="00D64189"/>
    <w:rsid w:val="00D64AB6"/>
    <w:rsid w:val="00D64F0D"/>
    <w:rsid w:val="00D65A2F"/>
    <w:rsid w:val="00D65A68"/>
    <w:rsid w:val="00D66759"/>
    <w:rsid w:val="00D66DBB"/>
    <w:rsid w:val="00D676FC"/>
    <w:rsid w:val="00D677A4"/>
    <w:rsid w:val="00D70E71"/>
    <w:rsid w:val="00D70F08"/>
    <w:rsid w:val="00D713D4"/>
    <w:rsid w:val="00D71C52"/>
    <w:rsid w:val="00D72CC6"/>
    <w:rsid w:val="00D7319A"/>
    <w:rsid w:val="00D73435"/>
    <w:rsid w:val="00D73C30"/>
    <w:rsid w:val="00D74652"/>
    <w:rsid w:val="00D75459"/>
    <w:rsid w:val="00D75CE8"/>
    <w:rsid w:val="00D8114A"/>
    <w:rsid w:val="00D81DA4"/>
    <w:rsid w:val="00D81F72"/>
    <w:rsid w:val="00D82A65"/>
    <w:rsid w:val="00D82D03"/>
    <w:rsid w:val="00D842B0"/>
    <w:rsid w:val="00D85B81"/>
    <w:rsid w:val="00D85F32"/>
    <w:rsid w:val="00D861F2"/>
    <w:rsid w:val="00D869CD"/>
    <w:rsid w:val="00D86DDB"/>
    <w:rsid w:val="00D86E4D"/>
    <w:rsid w:val="00D87263"/>
    <w:rsid w:val="00D87396"/>
    <w:rsid w:val="00D901C2"/>
    <w:rsid w:val="00D90402"/>
    <w:rsid w:val="00D90E20"/>
    <w:rsid w:val="00D90FC0"/>
    <w:rsid w:val="00D91728"/>
    <w:rsid w:val="00D92DEE"/>
    <w:rsid w:val="00D93155"/>
    <w:rsid w:val="00D93698"/>
    <w:rsid w:val="00D93C83"/>
    <w:rsid w:val="00D941B2"/>
    <w:rsid w:val="00D9488F"/>
    <w:rsid w:val="00D95238"/>
    <w:rsid w:val="00D95FAB"/>
    <w:rsid w:val="00D9767B"/>
    <w:rsid w:val="00DA1E2F"/>
    <w:rsid w:val="00DA2297"/>
    <w:rsid w:val="00DA2351"/>
    <w:rsid w:val="00DA4B3A"/>
    <w:rsid w:val="00DA5D7A"/>
    <w:rsid w:val="00DA5DAC"/>
    <w:rsid w:val="00DA77C0"/>
    <w:rsid w:val="00DB0A2C"/>
    <w:rsid w:val="00DB0CD2"/>
    <w:rsid w:val="00DB0DB9"/>
    <w:rsid w:val="00DB0F97"/>
    <w:rsid w:val="00DB1273"/>
    <w:rsid w:val="00DB1C4F"/>
    <w:rsid w:val="00DB1D27"/>
    <w:rsid w:val="00DB1E30"/>
    <w:rsid w:val="00DB3528"/>
    <w:rsid w:val="00DB46BD"/>
    <w:rsid w:val="00DB4B2B"/>
    <w:rsid w:val="00DB5F51"/>
    <w:rsid w:val="00DB6061"/>
    <w:rsid w:val="00DB6D4B"/>
    <w:rsid w:val="00DB7C11"/>
    <w:rsid w:val="00DB7DBF"/>
    <w:rsid w:val="00DC01EF"/>
    <w:rsid w:val="00DC0461"/>
    <w:rsid w:val="00DC14B2"/>
    <w:rsid w:val="00DC1A25"/>
    <w:rsid w:val="00DC1B4C"/>
    <w:rsid w:val="00DC1DA1"/>
    <w:rsid w:val="00DC1E22"/>
    <w:rsid w:val="00DC242C"/>
    <w:rsid w:val="00DC2736"/>
    <w:rsid w:val="00DC2C3B"/>
    <w:rsid w:val="00DC2C82"/>
    <w:rsid w:val="00DC303A"/>
    <w:rsid w:val="00DC3E49"/>
    <w:rsid w:val="00DC3F82"/>
    <w:rsid w:val="00DC3F97"/>
    <w:rsid w:val="00DC444F"/>
    <w:rsid w:val="00DC45C9"/>
    <w:rsid w:val="00DC46F5"/>
    <w:rsid w:val="00DC5472"/>
    <w:rsid w:val="00DC55AD"/>
    <w:rsid w:val="00DC5C89"/>
    <w:rsid w:val="00DC747B"/>
    <w:rsid w:val="00DC7D26"/>
    <w:rsid w:val="00DD010C"/>
    <w:rsid w:val="00DD0DB6"/>
    <w:rsid w:val="00DD1522"/>
    <w:rsid w:val="00DD1E5C"/>
    <w:rsid w:val="00DD2825"/>
    <w:rsid w:val="00DD2BB1"/>
    <w:rsid w:val="00DD306B"/>
    <w:rsid w:val="00DD50AB"/>
    <w:rsid w:val="00DD527F"/>
    <w:rsid w:val="00DD5B86"/>
    <w:rsid w:val="00DD6351"/>
    <w:rsid w:val="00DD6A40"/>
    <w:rsid w:val="00DD7801"/>
    <w:rsid w:val="00DD7B3B"/>
    <w:rsid w:val="00DD7C8A"/>
    <w:rsid w:val="00DE0176"/>
    <w:rsid w:val="00DE0432"/>
    <w:rsid w:val="00DE15F9"/>
    <w:rsid w:val="00DE19F0"/>
    <w:rsid w:val="00DE20B1"/>
    <w:rsid w:val="00DE2A08"/>
    <w:rsid w:val="00DE2A54"/>
    <w:rsid w:val="00DE2F47"/>
    <w:rsid w:val="00DE313C"/>
    <w:rsid w:val="00DE3286"/>
    <w:rsid w:val="00DE40A9"/>
    <w:rsid w:val="00DE43D2"/>
    <w:rsid w:val="00DE5224"/>
    <w:rsid w:val="00DE5CFF"/>
    <w:rsid w:val="00DE5D42"/>
    <w:rsid w:val="00DE61D7"/>
    <w:rsid w:val="00DE6D4E"/>
    <w:rsid w:val="00DE7206"/>
    <w:rsid w:val="00DE7561"/>
    <w:rsid w:val="00DF005F"/>
    <w:rsid w:val="00DF06EF"/>
    <w:rsid w:val="00DF1368"/>
    <w:rsid w:val="00DF2214"/>
    <w:rsid w:val="00DF34FD"/>
    <w:rsid w:val="00DF3571"/>
    <w:rsid w:val="00DF3773"/>
    <w:rsid w:val="00DF4155"/>
    <w:rsid w:val="00DF5816"/>
    <w:rsid w:val="00DF64A2"/>
    <w:rsid w:val="00DF6D6E"/>
    <w:rsid w:val="00DF71A7"/>
    <w:rsid w:val="00E00D84"/>
    <w:rsid w:val="00E0135A"/>
    <w:rsid w:val="00E01E08"/>
    <w:rsid w:val="00E0212E"/>
    <w:rsid w:val="00E025C0"/>
    <w:rsid w:val="00E02C31"/>
    <w:rsid w:val="00E0463B"/>
    <w:rsid w:val="00E05C23"/>
    <w:rsid w:val="00E05E18"/>
    <w:rsid w:val="00E06032"/>
    <w:rsid w:val="00E06327"/>
    <w:rsid w:val="00E0637E"/>
    <w:rsid w:val="00E06DDC"/>
    <w:rsid w:val="00E06E04"/>
    <w:rsid w:val="00E072F6"/>
    <w:rsid w:val="00E07C60"/>
    <w:rsid w:val="00E07CA2"/>
    <w:rsid w:val="00E07EA4"/>
    <w:rsid w:val="00E10067"/>
    <w:rsid w:val="00E1019A"/>
    <w:rsid w:val="00E114DB"/>
    <w:rsid w:val="00E1200E"/>
    <w:rsid w:val="00E1219C"/>
    <w:rsid w:val="00E122F3"/>
    <w:rsid w:val="00E12D5A"/>
    <w:rsid w:val="00E13058"/>
    <w:rsid w:val="00E13CC9"/>
    <w:rsid w:val="00E14046"/>
    <w:rsid w:val="00E15ED3"/>
    <w:rsid w:val="00E1684B"/>
    <w:rsid w:val="00E17807"/>
    <w:rsid w:val="00E17E89"/>
    <w:rsid w:val="00E21058"/>
    <w:rsid w:val="00E21979"/>
    <w:rsid w:val="00E22EF8"/>
    <w:rsid w:val="00E24480"/>
    <w:rsid w:val="00E24D7B"/>
    <w:rsid w:val="00E24ED4"/>
    <w:rsid w:val="00E25560"/>
    <w:rsid w:val="00E279F8"/>
    <w:rsid w:val="00E30451"/>
    <w:rsid w:val="00E312CA"/>
    <w:rsid w:val="00E31579"/>
    <w:rsid w:val="00E35470"/>
    <w:rsid w:val="00E3600C"/>
    <w:rsid w:val="00E36B12"/>
    <w:rsid w:val="00E37977"/>
    <w:rsid w:val="00E40F17"/>
    <w:rsid w:val="00E4104F"/>
    <w:rsid w:val="00E41664"/>
    <w:rsid w:val="00E44FC2"/>
    <w:rsid w:val="00E45041"/>
    <w:rsid w:val="00E45082"/>
    <w:rsid w:val="00E4526E"/>
    <w:rsid w:val="00E4579E"/>
    <w:rsid w:val="00E4675A"/>
    <w:rsid w:val="00E46957"/>
    <w:rsid w:val="00E471BC"/>
    <w:rsid w:val="00E47299"/>
    <w:rsid w:val="00E47928"/>
    <w:rsid w:val="00E47B8B"/>
    <w:rsid w:val="00E47C00"/>
    <w:rsid w:val="00E50605"/>
    <w:rsid w:val="00E51808"/>
    <w:rsid w:val="00E51AE8"/>
    <w:rsid w:val="00E52C38"/>
    <w:rsid w:val="00E52C5D"/>
    <w:rsid w:val="00E5395A"/>
    <w:rsid w:val="00E541F1"/>
    <w:rsid w:val="00E544CD"/>
    <w:rsid w:val="00E55BEF"/>
    <w:rsid w:val="00E564A1"/>
    <w:rsid w:val="00E5650F"/>
    <w:rsid w:val="00E5730A"/>
    <w:rsid w:val="00E600D4"/>
    <w:rsid w:val="00E60697"/>
    <w:rsid w:val="00E612A1"/>
    <w:rsid w:val="00E61426"/>
    <w:rsid w:val="00E61C7D"/>
    <w:rsid w:val="00E626BA"/>
    <w:rsid w:val="00E63A24"/>
    <w:rsid w:val="00E640A9"/>
    <w:rsid w:val="00E64888"/>
    <w:rsid w:val="00E65F4D"/>
    <w:rsid w:val="00E6681F"/>
    <w:rsid w:val="00E701F0"/>
    <w:rsid w:val="00E701F7"/>
    <w:rsid w:val="00E70B86"/>
    <w:rsid w:val="00E70E8F"/>
    <w:rsid w:val="00E7128B"/>
    <w:rsid w:val="00E7150E"/>
    <w:rsid w:val="00E7234A"/>
    <w:rsid w:val="00E73410"/>
    <w:rsid w:val="00E73603"/>
    <w:rsid w:val="00E74EEF"/>
    <w:rsid w:val="00E75DC7"/>
    <w:rsid w:val="00E7691E"/>
    <w:rsid w:val="00E76A81"/>
    <w:rsid w:val="00E770AA"/>
    <w:rsid w:val="00E778DC"/>
    <w:rsid w:val="00E80EC3"/>
    <w:rsid w:val="00E8275A"/>
    <w:rsid w:val="00E82AEE"/>
    <w:rsid w:val="00E841AF"/>
    <w:rsid w:val="00E84BD5"/>
    <w:rsid w:val="00E85A19"/>
    <w:rsid w:val="00E86192"/>
    <w:rsid w:val="00E86248"/>
    <w:rsid w:val="00E862A9"/>
    <w:rsid w:val="00E86422"/>
    <w:rsid w:val="00E865A2"/>
    <w:rsid w:val="00E868F7"/>
    <w:rsid w:val="00E86C36"/>
    <w:rsid w:val="00E86FDA"/>
    <w:rsid w:val="00E87805"/>
    <w:rsid w:val="00E878BB"/>
    <w:rsid w:val="00E903DC"/>
    <w:rsid w:val="00E90839"/>
    <w:rsid w:val="00E910F5"/>
    <w:rsid w:val="00E91223"/>
    <w:rsid w:val="00E91A87"/>
    <w:rsid w:val="00E91E01"/>
    <w:rsid w:val="00E92E27"/>
    <w:rsid w:val="00E93310"/>
    <w:rsid w:val="00E93923"/>
    <w:rsid w:val="00E9468A"/>
    <w:rsid w:val="00E94711"/>
    <w:rsid w:val="00E94B00"/>
    <w:rsid w:val="00E95B4B"/>
    <w:rsid w:val="00E95F40"/>
    <w:rsid w:val="00E96BFD"/>
    <w:rsid w:val="00E97185"/>
    <w:rsid w:val="00EA0066"/>
    <w:rsid w:val="00EA0B14"/>
    <w:rsid w:val="00EA140C"/>
    <w:rsid w:val="00EA1BEA"/>
    <w:rsid w:val="00EA37BE"/>
    <w:rsid w:val="00EA46A0"/>
    <w:rsid w:val="00EA54DF"/>
    <w:rsid w:val="00EA55F7"/>
    <w:rsid w:val="00EA5A19"/>
    <w:rsid w:val="00EA5A6A"/>
    <w:rsid w:val="00EA5D46"/>
    <w:rsid w:val="00EA6347"/>
    <w:rsid w:val="00EA74C5"/>
    <w:rsid w:val="00EA7BC4"/>
    <w:rsid w:val="00EA7F5B"/>
    <w:rsid w:val="00EB03A9"/>
    <w:rsid w:val="00EB086D"/>
    <w:rsid w:val="00EB0976"/>
    <w:rsid w:val="00EB1810"/>
    <w:rsid w:val="00EB2485"/>
    <w:rsid w:val="00EB2A02"/>
    <w:rsid w:val="00EB2AB5"/>
    <w:rsid w:val="00EB3476"/>
    <w:rsid w:val="00EB404B"/>
    <w:rsid w:val="00EB4BD6"/>
    <w:rsid w:val="00EB4ECB"/>
    <w:rsid w:val="00EB4F5B"/>
    <w:rsid w:val="00EB4FB4"/>
    <w:rsid w:val="00EB5E49"/>
    <w:rsid w:val="00EB5EAB"/>
    <w:rsid w:val="00EB64CE"/>
    <w:rsid w:val="00EB6B84"/>
    <w:rsid w:val="00EB6C66"/>
    <w:rsid w:val="00EC103E"/>
    <w:rsid w:val="00EC14F8"/>
    <w:rsid w:val="00EC1A71"/>
    <w:rsid w:val="00EC2EE4"/>
    <w:rsid w:val="00EC31B1"/>
    <w:rsid w:val="00EC3818"/>
    <w:rsid w:val="00EC38A4"/>
    <w:rsid w:val="00EC3E66"/>
    <w:rsid w:val="00EC6853"/>
    <w:rsid w:val="00EC748A"/>
    <w:rsid w:val="00EC7CC4"/>
    <w:rsid w:val="00EC7D26"/>
    <w:rsid w:val="00ED1321"/>
    <w:rsid w:val="00ED176B"/>
    <w:rsid w:val="00ED1DFE"/>
    <w:rsid w:val="00ED24B5"/>
    <w:rsid w:val="00ED28A7"/>
    <w:rsid w:val="00ED2FB0"/>
    <w:rsid w:val="00ED3BAB"/>
    <w:rsid w:val="00ED4FFC"/>
    <w:rsid w:val="00ED53A6"/>
    <w:rsid w:val="00ED7854"/>
    <w:rsid w:val="00EE1E70"/>
    <w:rsid w:val="00EE2935"/>
    <w:rsid w:val="00EE2A48"/>
    <w:rsid w:val="00EE2D63"/>
    <w:rsid w:val="00EE3797"/>
    <w:rsid w:val="00EE3FAE"/>
    <w:rsid w:val="00EE514F"/>
    <w:rsid w:val="00EE5362"/>
    <w:rsid w:val="00EE6CAD"/>
    <w:rsid w:val="00EE7414"/>
    <w:rsid w:val="00EE76BA"/>
    <w:rsid w:val="00EF053A"/>
    <w:rsid w:val="00EF0E61"/>
    <w:rsid w:val="00EF0FAF"/>
    <w:rsid w:val="00EF1011"/>
    <w:rsid w:val="00EF1807"/>
    <w:rsid w:val="00EF1B30"/>
    <w:rsid w:val="00EF1D1C"/>
    <w:rsid w:val="00EF2F2F"/>
    <w:rsid w:val="00EF2F93"/>
    <w:rsid w:val="00EF3503"/>
    <w:rsid w:val="00EF4932"/>
    <w:rsid w:val="00EF508A"/>
    <w:rsid w:val="00EF7233"/>
    <w:rsid w:val="00EF76C6"/>
    <w:rsid w:val="00F017C8"/>
    <w:rsid w:val="00F01850"/>
    <w:rsid w:val="00F03DA4"/>
    <w:rsid w:val="00F0428A"/>
    <w:rsid w:val="00F0470D"/>
    <w:rsid w:val="00F05CDE"/>
    <w:rsid w:val="00F05F0A"/>
    <w:rsid w:val="00F06F04"/>
    <w:rsid w:val="00F072EC"/>
    <w:rsid w:val="00F078C1"/>
    <w:rsid w:val="00F10DE8"/>
    <w:rsid w:val="00F12BBA"/>
    <w:rsid w:val="00F1301B"/>
    <w:rsid w:val="00F14C4A"/>
    <w:rsid w:val="00F14E40"/>
    <w:rsid w:val="00F14E59"/>
    <w:rsid w:val="00F150AE"/>
    <w:rsid w:val="00F15781"/>
    <w:rsid w:val="00F15B61"/>
    <w:rsid w:val="00F16220"/>
    <w:rsid w:val="00F16741"/>
    <w:rsid w:val="00F16879"/>
    <w:rsid w:val="00F1698E"/>
    <w:rsid w:val="00F1745B"/>
    <w:rsid w:val="00F17FC6"/>
    <w:rsid w:val="00F22244"/>
    <w:rsid w:val="00F23626"/>
    <w:rsid w:val="00F23F05"/>
    <w:rsid w:val="00F25368"/>
    <w:rsid w:val="00F2619A"/>
    <w:rsid w:val="00F26217"/>
    <w:rsid w:val="00F26578"/>
    <w:rsid w:val="00F26B49"/>
    <w:rsid w:val="00F26F41"/>
    <w:rsid w:val="00F31019"/>
    <w:rsid w:val="00F31867"/>
    <w:rsid w:val="00F322E5"/>
    <w:rsid w:val="00F328DD"/>
    <w:rsid w:val="00F3295F"/>
    <w:rsid w:val="00F32FF5"/>
    <w:rsid w:val="00F33CC9"/>
    <w:rsid w:val="00F344C4"/>
    <w:rsid w:val="00F3532A"/>
    <w:rsid w:val="00F35951"/>
    <w:rsid w:val="00F37C58"/>
    <w:rsid w:val="00F37E0C"/>
    <w:rsid w:val="00F40FE9"/>
    <w:rsid w:val="00F4120E"/>
    <w:rsid w:val="00F4161A"/>
    <w:rsid w:val="00F4198C"/>
    <w:rsid w:val="00F419FF"/>
    <w:rsid w:val="00F4255C"/>
    <w:rsid w:val="00F42794"/>
    <w:rsid w:val="00F4320C"/>
    <w:rsid w:val="00F4412F"/>
    <w:rsid w:val="00F44669"/>
    <w:rsid w:val="00F475C9"/>
    <w:rsid w:val="00F50A4E"/>
    <w:rsid w:val="00F50EC5"/>
    <w:rsid w:val="00F518D1"/>
    <w:rsid w:val="00F51907"/>
    <w:rsid w:val="00F52770"/>
    <w:rsid w:val="00F52CE7"/>
    <w:rsid w:val="00F53416"/>
    <w:rsid w:val="00F53938"/>
    <w:rsid w:val="00F541AC"/>
    <w:rsid w:val="00F54472"/>
    <w:rsid w:val="00F54CF7"/>
    <w:rsid w:val="00F551E4"/>
    <w:rsid w:val="00F553B0"/>
    <w:rsid w:val="00F56BAB"/>
    <w:rsid w:val="00F57230"/>
    <w:rsid w:val="00F575F0"/>
    <w:rsid w:val="00F57751"/>
    <w:rsid w:val="00F5778D"/>
    <w:rsid w:val="00F57B33"/>
    <w:rsid w:val="00F57E84"/>
    <w:rsid w:val="00F57F00"/>
    <w:rsid w:val="00F61368"/>
    <w:rsid w:val="00F619B1"/>
    <w:rsid w:val="00F61B8E"/>
    <w:rsid w:val="00F6267B"/>
    <w:rsid w:val="00F6290E"/>
    <w:rsid w:val="00F62AF2"/>
    <w:rsid w:val="00F62B4D"/>
    <w:rsid w:val="00F62BE3"/>
    <w:rsid w:val="00F62E45"/>
    <w:rsid w:val="00F63C3C"/>
    <w:rsid w:val="00F646CF"/>
    <w:rsid w:val="00F65B05"/>
    <w:rsid w:val="00F67C92"/>
    <w:rsid w:val="00F7023F"/>
    <w:rsid w:val="00F70333"/>
    <w:rsid w:val="00F70C76"/>
    <w:rsid w:val="00F71604"/>
    <w:rsid w:val="00F719E0"/>
    <w:rsid w:val="00F726F9"/>
    <w:rsid w:val="00F72EC4"/>
    <w:rsid w:val="00F736F4"/>
    <w:rsid w:val="00F74D2F"/>
    <w:rsid w:val="00F75629"/>
    <w:rsid w:val="00F76C97"/>
    <w:rsid w:val="00F7782E"/>
    <w:rsid w:val="00F804C0"/>
    <w:rsid w:val="00F81964"/>
    <w:rsid w:val="00F821D1"/>
    <w:rsid w:val="00F82268"/>
    <w:rsid w:val="00F823A2"/>
    <w:rsid w:val="00F826DC"/>
    <w:rsid w:val="00F83C5E"/>
    <w:rsid w:val="00F84F1B"/>
    <w:rsid w:val="00F86EBE"/>
    <w:rsid w:val="00F87DFB"/>
    <w:rsid w:val="00F90559"/>
    <w:rsid w:val="00F90841"/>
    <w:rsid w:val="00F90E93"/>
    <w:rsid w:val="00F90EC2"/>
    <w:rsid w:val="00F91A84"/>
    <w:rsid w:val="00F922E9"/>
    <w:rsid w:val="00F923C8"/>
    <w:rsid w:val="00F9266A"/>
    <w:rsid w:val="00F93BA4"/>
    <w:rsid w:val="00F94648"/>
    <w:rsid w:val="00F94718"/>
    <w:rsid w:val="00F949C5"/>
    <w:rsid w:val="00F95A3D"/>
    <w:rsid w:val="00F96668"/>
    <w:rsid w:val="00F96EF8"/>
    <w:rsid w:val="00FA0319"/>
    <w:rsid w:val="00FA08B2"/>
    <w:rsid w:val="00FA19CD"/>
    <w:rsid w:val="00FA2325"/>
    <w:rsid w:val="00FA3621"/>
    <w:rsid w:val="00FA4354"/>
    <w:rsid w:val="00FA4991"/>
    <w:rsid w:val="00FA4D90"/>
    <w:rsid w:val="00FA592A"/>
    <w:rsid w:val="00FA5E12"/>
    <w:rsid w:val="00FA6A73"/>
    <w:rsid w:val="00FA77CF"/>
    <w:rsid w:val="00FB0896"/>
    <w:rsid w:val="00FB0AF4"/>
    <w:rsid w:val="00FB3149"/>
    <w:rsid w:val="00FB3E5C"/>
    <w:rsid w:val="00FB45D8"/>
    <w:rsid w:val="00FB6262"/>
    <w:rsid w:val="00FB7248"/>
    <w:rsid w:val="00FC260F"/>
    <w:rsid w:val="00FC31FA"/>
    <w:rsid w:val="00FC5D4D"/>
    <w:rsid w:val="00FC62CA"/>
    <w:rsid w:val="00FC678B"/>
    <w:rsid w:val="00FC679E"/>
    <w:rsid w:val="00FC68BD"/>
    <w:rsid w:val="00FC7C56"/>
    <w:rsid w:val="00FD0E5B"/>
    <w:rsid w:val="00FD174F"/>
    <w:rsid w:val="00FD252B"/>
    <w:rsid w:val="00FD2AB6"/>
    <w:rsid w:val="00FD34E4"/>
    <w:rsid w:val="00FD3950"/>
    <w:rsid w:val="00FD3FD5"/>
    <w:rsid w:val="00FD54E3"/>
    <w:rsid w:val="00FD5BC0"/>
    <w:rsid w:val="00FD6913"/>
    <w:rsid w:val="00FD7246"/>
    <w:rsid w:val="00FD7410"/>
    <w:rsid w:val="00FE0E53"/>
    <w:rsid w:val="00FE20C5"/>
    <w:rsid w:val="00FE29D2"/>
    <w:rsid w:val="00FE2A0F"/>
    <w:rsid w:val="00FE2DBD"/>
    <w:rsid w:val="00FE3333"/>
    <w:rsid w:val="00FE38B5"/>
    <w:rsid w:val="00FE4944"/>
    <w:rsid w:val="00FE4BC0"/>
    <w:rsid w:val="00FE4C74"/>
    <w:rsid w:val="00FE4CEA"/>
    <w:rsid w:val="00FE5877"/>
    <w:rsid w:val="00FE5E41"/>
    <w:rsid w:val="00FE6430"/>
    <w:rsid w:val="00FE6497"/>
    <w:rsid w:val="00FE6845"/>
    <w:rsid w:val="00FE75A5"/>
    <w:rsid w:val="00FE7AB5"/>
    <w:rsid w:val="00FE7F7D"/>
    <w:rsid w:val="00FF0279"/>
    <w:rsid w:val="00FF02E9"/>
    <w:rsid w:val="00FF1CCB"/>
    <w:rsid w:val="00FF202D"/>
    <w:rsid w:val="00FF45E1"/>
    <w:rsid w:val="00FF4FC7"/>
    <w:rsid w:val="00FF5E06"/>
    <w:rsid w:val="00FF6A31"/>
    <w:rsid w:val="00FF78E0"/>
    <w:rsid w:val="00FF7B73"/>
    <w:rsid w:val="01895F66"/>
    <w:rsid w:val="035A021F"/>
    <w:rsid w:val="05550B32"/>
    <w:rsid w:val="0E6E3DB9"/>
    <w:rsid w:val="132155D5"/>
    <w:rsid w:val="14733F9D"/>
    <w:rsid w:val="156E4A76"/>
    <w:rsid w:val="1BBC26CD"/>
    <w:rsid w:val="1D213013"/>
    <w:rsid w:val="1D47159A"/>
    <w:rsid w:val="1E206F43"/>
    <w:rsid w:val="27653E65"/>
    <w:rsid w:val="29705AD8"/>
    <w:rsid w:val="2983521B"/>
    <w:rsid w:val="31C71D58"/>
    <w:rsid w:val="32B40B37"/>
    <w:rsid w:val="33AD7074"/>
    <w:rsid w:val="370A0339"/>
    <w:rsid w:val="37AA12CC"/>
    <w:rsid w:val="3A627E80"/>
    <w:rsid w:val="3B8479E2"/>
    <w:rsid w:val="46DC4B22"/>
    <w:rsid w:val="48162957"/>
    <w:rsid w:val="48DF6551"/>
    <w:rsid w:val="49E063C1"/>
    <w:rsid w:val="4F064D69"/>
    <w:rsid w:val="543F1784"/>
    <w:rsid w:val="56CF0F2B"/>
    <w:rsid w:val="599F5315"/>
    <w:rsid w:val="62F513C4"/>
    <w:rsid w:val="680C7252"/>
    <w:rsid w:val="6B2B10FF"/>
    <w:rsid w:val="6B3C6D69"/>
    <w:rsid w:val="6B7C18A8"/>
    <w:rsid w:val="6CA916EA"/>
    <w:rsid w:val="6F4421A7"/>
    <w:rsid w:val="73FB5AF9"/>
    <w:rsid w:val="75660855"/>
    <w:rsid w:val="76DE3417"/>
    <w:rsid w:val="76FA779F"/>
    <w:rsid w:val="7777615C"/>
    <w:rsid w:val="785219FB"/>
    <w:rsid w:val="7FB151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B693DBA"/>
  <w15:docId w15:val="{6BEA58E0-D2AD-41A9-9764-5E265721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snapToGrid w:val="0"/>
      <w:spacing w:line="400" w:lineRule="atLeast"/>
      <w:jc w:val="both"/>
    </w:pPr>
    <w:rPr>
      <w:kern w:val="2"/>
      <w:sz w:val="24"/>
      <w:szCs w:val="21"/>
    </w:rPr>
  </w:style>
  <w:style w:type="paragraph" w:styleId="1">
    <w:name w:val="heading 1"/>
    <w:basedOn w:val="a6"/>
    <w:next w:val="a6"/>
    <w:link w:val="10"/>
    <w:uiPriority w:val="9"/>
    <w:qFormat/>
    <w:pPr>
      <w:keepNext/>
      <w:keepLines/>
      <w:numPr>
        <w:numId w:val="1"/>
      </w:numPr>
      <w:spacing w:before="340" w:after="330" w:line="400" w:lineRule="exact"/>
      <w:jc w:val="center"/>
      <w:outlineLvl w:val="0"/>
    </w:pPr>
    <w:rPr>
      <w:bCs/>
      <w:kern w:val="44"/>
      <w:sz w:val="28"/>
      <w:szCs w:val="44"/>
    </w:rPr>
  </w:style>
  <w:style w:type="paragraph" w:styleId="2">
    <w:name w:val="heading 2"/>
    <w:basedOn w:val="a6"/>
    <w:next w:val="a6"/>
    <w:link w:val="20"/>
    <w:uiPriority w:val="9"/>
    <w:unhideWhenUsed/>
    <w:qFormat/>
    <w:pPr>
      <w:keepNext/>
      <w:keepLines/>
      <w:spacing w:before="260" w:after="260" w:line="416" w:lineRule="auto"/>
      <w:jc w:val="center"/>
      <w:outlineLvl w:val="1"/>
    </w:pPr>
    <w:rPr>
      <w:rFonts w:ascii="Calibri Light" w:eastAsia="黑体" w:hAnsi="Calibri Light"/>
      <w:bCs/>
      <w:kern w:val="0"/>
      <w:szCs w:val="32"/>
    </w:rPr>
  </w:style>
  <w:style w:type="paragraph" w:styleId="3">
    <w:name w:val="heading 3"/>
    <w:basedOn w:val="a6"/>
    <w:next w:val="a6"/>
    <w:link w:val="30"/>
    <w:uiPriority w:val="9"/>
    <w:semiHidden/>
    <w:unhideWhenUsed/>
    <w:qFormat/>
    <w:pPr>
      <w:keepNext/>
      <w:keepLines/>
      <w:spacing w:before="260" w:after="260" w:line="416" w:lineRule="auto"/>
      <w:jc w:val="center"/>
      <w:outlineLvl w:val="2"/>
    </w:pPr>
    <w:rPr>
      <w:bCs/>
      <w:kern w:val="0"/>
      <w:sz w:val="18"/>
      <w:szCs w:val="32"/>
    </w:rPr>
  </w:style>
  <w:style w:type="paragraph" w:styleId="4">
    <w:name w:val="heading 4"/>
    <w:basedOn w:val="a6"/>
    <w:next w:val="a6"/>
    <w:link w:val="40"/>
    <w:uiPriority w:val="9"/>
    <w:semiHidden/>
    <w:unhideWhenUsed/>
    <w:qFormat/>
    <w:pPr>
      <w:keepNext/>
      <w:keepLines/>
      <w:spacing w:before="280" w:after="290" w:line="376" w:lineRule="auto"/>
      <w:outlineLvl w:val="3"/>
    </w:pPr>
    <w:rPr>
      <w:rFonts w:ascii="Arial" w:eastAsia="黑体" w:hAnsi="Arial"/>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a6"/>
    <w:next w:val="a6"/>
    <w:uiPriority w:val="99"/>
    <w:qFormat/>
    <w:pPr>
      <w:ind w:leftChars="1200" w:left="2520"/>
    </w:pPr>
    <w:rPr>
      <w:rFonts w:ascii="等线" w:eastAsia="等线" w:hAnsi="等线"/>
      <w:szCs w:val="22"/>
    </w:rPr>
  </w:style>
  <w:style w:type="paragraph" w:styleId="aa">
    <w:name w:val="caption"/>
    <w:basedOn w:val="a6"/>
    <w:next w:val="a6"/>
    <w:uiPriority w:val="35"/>
    <w:qFormat/>
    <w:rPr>
      <w:rFonts w:ascii="Cambria" w:eastAsia="黑体" w:hAnsi="Cambria" w:cs="宋体"/>
      <w:sz w:val="20"/>
      <w:szCs w:val="20"/>
    </w:rPr>
  </w:style>
  <w:style w:type="paragraph" w:styleId="ab">
    <w:name w:val="Document Map"/>
    <w:basedOn w:val="a6"/>
    <w:link w:val="11"/>
    <w:uiPriority w:val="99"/>
    <w:qFormat/>
    <w:rPr>
      <w:rFonts w:ascii="宋体"/>
      <w:sz w:val="18"/>
      <w:szCs w:val="18"/>
    </w:rPr>
  </w:style>
  <w:style w:type="paragraph" w:styleId="ac">
    <w:name w:val="annotation text"/>
    <w:basedOn w:val="a6"/>
    <w:link w:val="12"/>
    <w:uiPriority w:val="99"/>
    <w:qFormat/>
    <w:pPr>
      <w:jc w:val="left"/>
    </w:pPr>
    <w:rPr>
      <w:szCs w:val="24"/>
    </w:rPr>
  </w:style>
  <w:style w:type="paragraph" w:styleId="ad">
    <w:name w:val="Body Text"/>
    <w:basedOn w:val="a6"/>
    <w:link w:val="ae"/>
    <w:uiPriority w:val="99"/>
    <w:qFormat/>
    <w:pPr>
      <w:jc w:val="center"/>
    </w:pPr>
    <w:rPr>
      <w:kern w:val="0"/>
      <w:szCs w:val="24"/>
    </w:rPr>
  </w:style>
  <w:style w:type="paragraph" w:styleId="af">
    <w:name w:val="Body Text Indent"/>
    <w:basedOn w:val="a6"/>
    <w:link w:val="af0"/>
    <w:uiPriority w:val="99"/>
    <w:qFormat/>
    <w:pPr>
      <w:spacing w:after="120"/>
      <w:ind w:leftChars="200" w:left="420"/>
    </w:pPr>
  </w:style>
  <w:style w:type="paragraph" w:styleId="TOC5">
    <w:name w:val="toc 5"/>
    <w:basedOn w:val="a6"/>
    <w:next w:val="a6"/>
    <w:uiPriority w:val="99"/>
    <w:qFormat/>
    <w:pPr>
      <w:ind w:leftChars="800" w:left="1680"/>
    </w:pPr>
    <w:rPr>
      <w:rFonts w:ascii="等线" w:eastAsia="等线" w:hAnsi="等线"/>
      <w:szCs w:val="22"/>
    </w:rPr>
  </w:style>
  <w:style w:type="paragraph" w:styleId="TOC3">
    <w:name w:val="toc 3"/>
    <w:basedOn w:val="a6"/>
    <w:next w:val="a6"/>
    <w:uiPriority w:val="39"/>
    <w:qFormat/>
    <w:pPr>
      <w:ind w:leftChars="400" w:left="840"/>
    </w:pPr>
  </w:style>
  <w:style w:type="paragraph" w:styleId="af1">
    <w:name w:val="Plain Text"/>
    <w:basedOn w:val="a6"/>
    <w:link w:val="af2"/>
    <w:uiPriority w:val="99"/>
    <w:qFormat/>
    <w:rPr>
      <w:rFonts w:ascii="宋体" w:hAnsi="Courier New"/>
      <w:kern w:val="0"/>
      <w:sz w:val="20"/>
      <w:szCs w:val="20"/>
    </w:rPr>
  </w:style>
  <w:style w:type="paragraph" w:styleId="TOC8">
    <w:name w:val="toc 8"/>
    <w:basedOn w:val="a6"/>
    <w:next w:val="a6"/>
    <w:uiPriority w:val="99"/>
    <w:qFormat/>
    <w:pPr>
      <w:ind w:leftChars="1400" w:left="2940"/>
    </w:pPr>
    <w:rPr>
      <w:rFonts w:ascii="等线" w:eastAsia="等线" w:hAnsi="等线"/>
      <w:szCs w:val="22"/>
    </w:rPr>
  </w:style>
  <w:style w:type="paragraph" w:styleId="af3">
    <w:name w:val="Date"/>
    <w:basedOn w:val="a6"/>
    <w:next w:val="a6"/>
    <w:link w:val="af4"/>
    <w:uiPriority w:val="99"/>
    <w:qFormat/>
    <w:pPr>
      <w:ind w:leftChars="2500" w:left="100"/>
    </w:pPr>
    <w:rPr>
      <w:szCs w:val="24"/>
    </w:rPr>
  </w:style>
  <w:style w:type="paragraph" w:styleId="21">
    <w:name w:val="Body Text Indent 2"/>
    <w:basedOn w:val="a6"/>
    <w:link w:val="22"/>
    <w:uiPriority w:val="99"/>
    <w:qFormat/>
    <w:pPr>
      <w:spacing w:line="460" w:lineRule="exact"/>
      <w:ind w:left="1980" w:hanging="1500"/>
    </w:pPr>
    <w:rPr>
      <w:szCs w:val="24"/>
    </w:rPr>
  </w:style>
  <w:style w:type="paragraph" w:styleId="af5">
    <w:name w:val="Balloon Text"/>
    <w:basedOn w:val="a6"/>
    <w:link w:val="af6"/>
    <w:uiPriority w:val="99"/>
    <w:qFormat/>
    <w:rPr>
      <w:kern w:val="0"/>
      <w:sz w:val="18"/>
      <w:szCs w:val="18"/>
    </w:rPr>
  </w:style>
  <w:style w:type="paragraph" w:styleId="af7">
    <w:name w:val="footer"/>
    <w:basedOn w:val="a6"/>
    <w:link w:val="af8"/>
    <w:uiPriority w:val="99"/>
    <w:qFormat/>
    <w:pPr>
      <w:tabs>
        <w:tab w:val="center" w:pos="4153"/>
        <w:tab w:val="right" w:pos="8306"/>
      </w:tabs>
      <w:jc w:val="left"/>
    </w:pPr>
    <w:rPr>
      <w:kern w:val="0"/>
      <w:sz w:val="18"/>
      <w:szCs w:val="18"/>
    </w:rPr>
  </w:style>
  <w:style w:type="paragraph" w:styleId="af9">
    <w:name w:val="header"/>
    <w:basedOn w:val="a6"/>
    <w:link w:val="afa"/>
    <w:uiPriority w:val="99"/>
    <w:qFormat/>
    <w:pPr>
      <w:pBdr>
        <w:bottom w:val="single" w:sz="6" w:space="1" w:color="auto"/>
      </w:pBdr>
      <w:tabs>
        <w:tab w:val="center" w:pos="4153"/>
        <w:tab w:val="right" w:pos="8306"/>
      </w:tabs>
      <w:jc w:val="center"/>
    </w:pPr>
    <w:rPr>
      <w:kern w:val="0"/>
      <w:sz w:val="18"/>
      <w:szCs w:val="18"/>
    </w:rPr>
  </w:style>
  <w:style w:type="paragraph" w:styleId="TOC1">
    <w:name w:val="toc 1"/>
    <w:basedOn w:val="a6"/>
    <w:next w:val="a6"/>
    <w:uiPriority w:val="39"/>
    <w:qFormat/>
    <w:pPr>
      <w:tabs>
        <w:tab w:val="left" w:pos="420"/>
        <w:tab w:val="right" w:leader="dot" w:pos="8296"/>
      </w:tabs>
      <w:autoSpaceDN w:val="0"/>
    </w:pPr>
  </w:style>
  <w:style w:type="paragraph" w:styleId="TOC4">
    <w:name w:val="toc 4"/>
    <w:basedOn w:val="a6"/>
    <w:next w:val="a6"/>
    <w:uiPriority w:val="99"/>
    <w:qFormat/>
    <w:pPr>
      <w:ind w:leftChars="600" w:left="1260"/>
    </w:pPr>
    <w:rPr>
      <w:rFonts w:ascii="等线" w:eastAsia="等线" w:hAnsi="等线"/>
      <w:szCs w:val="22"/>
    </w:rPr>
  </w:style>
  <w:style w:type="paragraph" w:styleId="TOC6">
    <w:name w:val="toc 6"/>
    <w:basedOn w:val="a6"/>
    <w:next w:val="a6"/>
    <w:uiPriority w:val="99"/>
    <w:qFormat/>
    <w:pPr>
      <w:ind w:leftChars="1000" w:left="2100"/>
    </w:pPr>
    <w:rPr>
      <w:rFonts w:ascii="等线" w:eastAsia="等线" w:hAnsi="等线"/>
      <w:szCs w:val="22"/>
    </w:rPr>
  </w:style>
  <w:style w:type="paragraph" w:styleId="31">
    <w:name w:val="Body Text Indent 3"/>
    <w:basedOn w:val="a6"/>
    <w:link w:val="32"/>
    <w:uiPriority w:val="99"/>
    <w:qFormat/>
    <w:pPr>
      <w:spacing w:line="360" w:lineRule="auto"/>
      <w:ind w:leftChars="-7" w:left="-15" w:firstLineChars="6" w:firstLine="14"/>
    </w:pPr>
    <w:rPr>
      <w:bCs/>
      <w:szCs w:val="20"/>
    </w:rPr>
  </w:style>
  <w:style w:type="paragraph" w:styleId="TOC2">
    <w:name w:val="toc 2"/>
    <w:basedOn w:val="a6"/>
    <w:next w:val="a6"/>
    <w:uiPriority w:val="39"/>
    <w:qFormat/>
    <w:pPr>
      <w:tabs>
        <w:tab w:val="left" w:pos="840"/>
        <w:tab w:val="right" w:leader="dot" w:pos="8296"/>
      </w:tabs>
      <w:ind w:leftChars="200" w:left="420"/>
    </w:pPr>
  </w:style>
  <w:style w:type="paragraph" w:styleId="TOC9">
    <w:name w:val="toc 9"/>
    <w:basedOn w:val="a6"/>
    <w:next w:val="a6"/>
    <w:uiPriority w:val="99"/>
    <w:qFormat/>
    <w:pPr>
      <w:ind w:leftChars="1600" w:left="3360"/>
    </w:pPr>
    <w:rPr>
      <w:rFonts w:ascii="等线" w:eastAsia="等线" w:hAnsi="等线"/>
      <w:szCs w:val="22"/>
    </w:rPr>
  </w:style>
  <w:style w:type="paragraph" w:styleId="HTML">
    <w:name w:val="HTML Preformatted"/>
    <w:basedOn w:val="a6"/>
    <w:link w:val="HTML1"/>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Cs w:val="24"/>
    </w:rPr>
  </w:style>
  <w:style w:type="paragraph" w:styleId="afb">
    <w:name w:val="Normal (Web)"/>
    <w:basedOn w:val="a6"/>
    <w:uiPriority w:val="99"/>
    <w:qFormat/>
    <w:pPr>
      <w:widowControl/>
      <w:spacing w:before="100" w:beforeAutospacing="1" w:after="100" w:afterAutospacing="1"/>
      <w:jc w:val="left"/>
    </w:pPr>
    <w:rPr>
      <w:rFonts w:ascii="宋体" w:hAnsi="宋体" w:cs="宋体"/>
      <w:kern w:val="0"/>
      <w:szCs w:val="24"/>
    </w:rPr>
  </w:style>
  <w:style w:type="paragraph" w:styleId="afc">
    <w:name w:val="Title"/>
    <w:basedOn w:val="a6"/>
    <w:next w:val="a6"/>
    <w:link w:val="afd"/>
    <w:uiPriority w:val="10"/>
    <w:qFormat/>
    <w:pPr>
      <w:spacing w:before="240" w:after="60"/>
      <w:jc w:val="center"/>
      <w:outlineLvl w:val="0"/>
    </w:pPr>
    <w:rPr>
      <w:kern w:val="0"/>
      <w:sz w:val="32"/>
      <w:szCs w:val="20"/>
    </w:rPr>
  </w:style>
  <w:style w:type="paragraph" w:styleId="afe">
    <w:name w:val="annotation subject"/>
    <w:basedOn w:val="ac"/>
    <w:next w:val="ac"/>
    <w:link w:val="13"/>
    <w:uiPriority w:val="99"/>
    <w:qFormat/>
    <w:rPr>
      <w:b/>
      <w:bCs/>
    </w:rPr>
  </w:style>
  <w:style w:type="table" w:styleId="aff">
    <w:name w:val="Table Grid"/>
    <w:basedOn w:val="a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sz w:val="24"/>
    </w:rPr>
  </w:style>
  <w:style w:type="character" w:styleId="aff1">
    <w:name w:val="page number"/>
    <w:basedOn w:val="a7"/>
    <w:qFormat/>
  </w:style>
  <w:style w:type="character" w:styleId="aff2">
    <w:name w:val="FollowedHyperlink"/>
    <w:qFormat/>
    <w:rPr>
      <w:color w:val="800080"/>
      <w:u w:val="single"/>
    </w:rPr>
  </w:style>
  <w:style w:type="character" w:styleId="aff3">
    <w:name w:val="Hyperlink"/>
    <w:uiPriority w:val="99"/>
    <w:qFormat/>
    <w:rPr>
      <w:color w:val="0563C1"/>
      <w:u w:val="single"/>
    </w:rPr>
  </w:style>
  <w:style w:type="character" w:styleId="aff4">
    <w:name w:val="annotation reference"/>
    <w:qFormat/>
    <w:rPr>
      <w:sz w:val="21"/>
      <w:szCs w:val="21"/>
    </w:rPr>
  </w:style>
  <w:style w:type="character" w:styleId="HTML0">
    <w:name w:val="HTML Sample"/>
    <w:qFormat/>
    <w:rPr>
      <w:rFonts w:ascii="Courier New" w:hAnsi="Courier New"/>
    </w:rPr>
  </w:style>
  <w:style w:type="character" w:customStyle="1" w:styleId="afa">
    <w:name w:val="页眉 字符"/>
    <w:link w:val="af9"/>
    <w:uiPriority w:val="99"/>
    <w:qFormat/>
    <w:rPr>
      <w:sz w:val="18"/>
      <w:szCs w:val="18"/>
    </w:rPr>
  </w:style>
  <w:style w:type="character" w:customStyle="1" w:styleId="af8">
    <w:name w:val="页脚 字符"/>
    <w:link w:val="af7"/>
    <w:uiPriority w:val="99"/>
    <w:qFormat/>
    <w:rPr>
      <w:sz w:val="18"/>
      <w:szCs w:val="18"/>
    </w:rPr>
  </w:style>
  <w:style w:type="character" w:customStyle="1" w:styleId="10">
    <w:name w:val="标题 1 字符"/>
    <w:link w:val="1"/>
    <w:uiPriority w:val="9"/>
    <w:qFormat/>
    <w:rPr>
      <w:bCs/>
      <w:kern w:val="44"/>
      <w:sz w:val="28"/>
      <w:szCs w:val="44"/>
    </w:rPr>
  </w:style>
  <w:style w:type="character" w:customStyle="1" w:styleId="20">
    <w:name w:val="标题 2 字符"/>
    <w:link w:val="2"/>
    <w:uiPriority w:val="9"/>
    <w:qFormat/>
    <w:rPr>
      <w:rFonts w:ascii="Calibri Light" w:eastAsia="黑体" w:hAnsi="Calibri Light"/>
      <w:bCs/>
      <w:sz w:val="21"/>
      <w:szCs w:val="32"/>
    </w:rPr>
  </w:style>
  <w:style w:type="character" w:customStyle="1" w:styleId="30">
    <w:name w:val="标题 3 字符"/>
    <w:link w:val="3"/>
    <w:uiPriority w:val="9"/>
    <w:qFormat/>
    <w:rPr>
      <w:bCs/>
      <w:sz w:val="18"/>
      <w:szCs w:val="32"/>
    </w:rPr>
  </w:style>
  <w:style w:type="paragraph" w:styleId="aff5">
    <w:name w:val="List Paragraph"/>
    <w:basedOn w:val="a6"/>
    <w:link w:val="aff6"/>
    <w:uiPriority w:val="1"/>
    <w:qFormat/>
    <w:pPr>
      <w:ind w:firstLineChars="200" w:firstLine="420"/>
    </w:pPr>
  </w:style>
  <w:style w:type="character" w:customStyle="1" w:styleId="ae">
    <w:name w:val="正文文本 字符"/>
    <w:link w:val="ad"/>
    <w:uiPriority w:val="99"/>
    <w:rPr>
      <w:rFonts w:ascii="Times New Roman" w:eastAsia="宋体" w:hAnsi="Times New Roman" w:cs="Times New Roman"/>
      <w:sz w:val="24"/>
      <w:szCs w:val="24"/>
    </w:rPr>
  </w:style>
  <w:style w:type="paragraph" w:customStyle="1" w:styleId="102">
    <w:name w:val="标题二102"/>
    <w:basedOn w:val="a6"/>
    <w:uiPriority w:val="99"/>
    <w:qFormat/>
    <w:pPr>
      <w:numPr>
        <w:numId w:val="2"/>
      </w:numPr>
      <w:tabs>
        <w:tab w:val="clear" w:pos="1140"/>
      </w:tabs>
      <w:adjustRightInd w:val="0"/>
      <w:spacing w:line="315" w:lineRule="exact"/>
      <w:ind w:left="420" w:hanging="420"/>
      <w:jc w:val="left"/>
    </w:pPr>
    <w:rPr>
      <w:rFonts w:eastAsia="黑体"/>
      <w:color w:val="000000"/>
      <w:kern w:val="0"/>
      <w:szCs w:val="20"/>
    </w:rPr>
  </w:style>
  <w:style w:type="character" w:customStyle="1" w:styleId="af2">
    <w:name w:val="纯文本 字符"/>
    <w:link w:val="af1"/>
    <w:uiPriority w:val="99"/>
    <w:qFormat/>
    <w:rPr>
      <w:rFonts w:ascii="宋体" w:eastAsia="宋体" w:hAnsi="Courier New" w:cs="Courier New"/>
    </w:rPr>
  </w:style>
  <w:style w:type="character" w:customStyle="1" w:styleId="afd">
    <w:name w:val="标题 字符"/>
    <w:link w:val="afc"/>
    <w:uiPriority w:val="10"/>
    <w:qFormat/>
    <w:rPr>
      <w:rFonts w:ascii="Times New Roman" w:eastAsia="宋体" w:hAnsi="Times New Roman" w:cs="Times New Roman"/>
      <w:kern w:val="0"/>
      <w:sz w:val="32"/>
      <w:szCs w:val="20"/>
    </w:rPr>
  </w:style>
  <w:style w:type="paragraph" w:customStyle="1" w:styleId="aff7">
    <w:name w:val="条文"/>
    <w:basedOn w:val="a6"/>
    <w:link w:val="Char"/>
    <w:pPr>
      <w:spacing w:line="300" w:lineRule="auto"/>
      <w:outlineLvl w:val="2"/>
    </w:pPr>
    <w:rPr>
      <w:kern w:val="0"/>
      <w:szCs w:val="20"/>
    </w:rPr>
  </w:style>
  <w:style w:type="character" w:customStyle="1" w:styleId="Char">
    <w:name w:val="条文 Char"/>
    <w:link w:val="aff7"/>
    <w:qFormat/>
    <w:rPr>
      <w:rFonts w:ascii="Times New Roman" w:eastAsia="宋体" w:hAnsi="Times New Roman" w:cs="Times New Roman"/>
      <w:kern w:val="0"/>
      <w:sz w:val="24"/>
      <w:szCs w:val="20"/>
    </w:rPr>
  </w:style>
  <w:style w:type="character" w:styleId="aff8">
    <w:name w:val="Placeholder Text"/>
    <w:uiPriority w:val="99"/>
    <w:qFormat/>
    <w:rPr>
      <w:color w:val="808080"/>
    </w:rPr>
  </w:style>
  <w:style w:type="character" w:customStyle="1" w:styleId="af6">
    <w:name w:val="批注框文本 字符"/>
    <w:link w:val="af5"/>
    <w:uiPriority w:val="99"/>
    <w:qFormat/>
    <w:rPr>
      <w:sz w:val="18"/>
      <w:szCs w:val="18"/>
    </w:rPr>
  </w:style>
  <w:style w:type="paragraph" w:customStyle="1" w:styleId="aff9">
    <w:name w:val="段"/>
    <w:link w:val="Char0"/>
    <w:qFormat/>
    <w:pPr>
      <w:tabs>
        <w:tab w:val="center" w:pos="4201"/>
        <w:tab w:val="right" w:leader="dot" w:pos="9298"/>
      </w:tabs>
      <w:autoSpaceDE w:val="0"/>
      <w:autoSpaceDN w:val="0"/>
      <w:ind w:firstLineChars="200" w:firstLine="420"/>
      <w:jc w:val="both"/>
    </w:pPr>
    <w:rPr>
      <w:rFonts w:ascii="宋体"/>
    </w:rPr>
  </w:style>
  <w:style w:type="character" w:customStyle="1" w:styleId="Char0">
    <w:name w:val="段 Char"/>
    <w:link w:val="aff9"/>
    <w:qFormat/>
    <w:rPr>
      <w:rFonts w:ascii="宋体" w:hAnsi="Times New Roman"/>
      <w:lang w:val="en-US" w:eastAsia="zh-CN" w:bidi="ar-SA"/>
    </w:rPr>
  </w:style>
  <w:style w:type="paragraph" w:customStyle="1" w:styleId="a2">
    <w:name w:val="附录标识"/>
    <w:basedOn w:val="a6"/>
    <w:next w:val="aff9"/>
    <w:uiPriority w:val="99"/>
    <w:qFormat/>
    <w:pPr>
      <w:keepNext/>
      <w:widowControl/>
      <w:numPr>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a4">
    <w:name w:val="附录二级条标题"/>
    <w:basedOn w:val="a6"/>
    <w:next w:val="aff9"/>
    <w:uiPriority w:val="99"/>
    <w:pPr>
      <w:widowControl/>
      <w:numPr>
        <w:ilvl w:val="3"/>
        <w:numId w:val="3"/>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a">
    <w:name w:val="附录三级条标题"/>
    <w:basedOn w:val="a4"/>
    <w:next w:val="aff9"/>
    <w:uiPriority w:val="99"/>
    <w:qFormat/>
    <w:pPr>
      <w:numPr>
        <w:ilvl w:val="4"/>
        <w:numId w:val="0"/>
      </w:numPr>
      <w:outlineLvl w:val="4"/>
    </w:pPr>
  </w:style>
  <w:style w:type="paragraph" w:customStyle="1" w:styleId="affb">
    <w:name w:val="附录四级条标题"/>
    <w:basedOn w:val="affa"/>
    <w:next w:val="aff9"/>
    <w:uiPriority w:val="99"/>
    <w:qFormat/>
    <w:pPr>
      <w:numPr>
        <w:ilvl w:val="5"/>
      </w:numPr>
      <w:outlineLvl w:val="5"/>
    </w:pPr>
  </w:style>
  <w:style w:type="paragraph" w:customStyle="1" w:styleId="affc">
    <w:name w:val="附录五级条标题"/>
    <w:basedOn w:val="affb"/>
    <w:next w:val="aff9"/>
    <w:uiPriority w:val="99"/>
    <w:qFormat/>
    <w:pPr>
      <w:numPr>
        <w:ilvl w:val="6"/>
      </w:numPr>
      <w:outlineLvl w:val="6"/>
    </w:pPr>
  </w:style>
  <w:style w:type="paragraph" w:customStyle="1" w:styleId="a3">
    <w:name w:val="附录章标题"/>
    <w:next w:val="aff9"/>
    <w:uiPriority w:val="99"/>
    <w:qFormat/>
    <w:pPr>
      <w:numPr>
        <w:ilvl w:val="1"/>
        <w:numId w:val="3"/>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d">
    <w:name w:val="附录一级条标题"/>
    <w:basedOn w:val="a3"/>
    <w:next w:val="aff9"/>
    <w:uiPriority w:val="99"/>
    <w:qFormat/>
    <w:pPr>
      <w:numPr>
        <w:ilvl w:val="2"/>
        <w:numId w:val="0"/>
      </w:numPr>
      <w:autoSpaceDN w:val="0"/>
      <w:spacing w:beforeLines="50" w:afterLines="50"/>
      <w:outlineLvl w:val="2"/>
    </w:pPr>
  </w:style>
  <w:style w:type="paragraph" w:customStyle="1" w:styleId="affe">
    <w:name w:val="正文公式编号制表符"/>
    <w:basedOn w:val="aff9"/>
    <w:next w:val="aff9"/>
    <w:uiPriority w:val="99"/>
    <w:qFormat/>
    <w:pPr>
      <w:ind w:firstLineChars="0" w:firstLine="0"/>
    </w:pPr>
  </w:style>
  <w:style w:type="character" w:customStyle="1" w:styleId="Char1">
    <w:name w:val="页脚 Char"/>
    <w:uiPriority w:val="99"/>
    <w:qFormat/>
    <w:rPr>
      <w:kern w:val="2"/>
      <w:sz w:val="18"/>
      <w:szCs w:val="18"/>
    </w:rPr>
  </w:style>
  <w:style w:type="paragraph" w:customStyle="1" w:styleId="TOC10">
    <w:name w:val="TOC 标题1"/>
    <w:basedOn w:val="1"/>
    <w:next w:val="a6"/>
    <w:uiPriority w:val="39"/>
    <w:qFormat/>
    <w:pPr>
      <w:widowControl/>
      <w:spacing w:before="240" w:after="0" w:line="259" w:lineRule="auto"/>
      <w:jc w:val="left"/>
      <w:outlineLvl w:val="9"/>
    </w:pPr>
    <w:rPr>
      <w:rFonts w:ascii="等线 Light" w:eastAsia="等线 Light" w:hAnsi="等线 Light"/>
      <w:bCs w:val="0"/>
      <w:color w:val="2E74B5"/>
      <w:kern w:val="0"/>
      <w:sz w:val="32"/>
      <w:szCs w:val="32"/>
    </w:rPr>
  </w:style>
  <w:style w:type="character" w:customStyle="1" w:styleId="af0">
    <w:name w:val="正文文本缩进 字符"/>
    <w:link w:val="af"/>
    <w:uiPriority w:val="99"/>
    <w:qFormat/>
    <w:rPr>
      <w:kern w:val="2"/>
      <w:sz w:val="21"/>
      <w:szCs w:val="21"/>
    </w:rPr>
  </w:style>
  <w:style w:type="character" w:customStyle="1" w:styleId="Char2">
    <w:name w:val="页眉 Char"/>
    <w:uiPriority w:val="99"/>
    <w:qFormat/>
    <w:rPr>
      <w:kern w:val="2"/>
      <w:sz w:val="18"/>
      <w:szCs w:val="18"/>
    </w:rPr>
  </w:style>
  <w:style w:type="paragraph" w:customStyle="1" w:styleId="a5">
    <w:name w:val="前言、引言标题"/>
    <w:next w:val="a6"/>
    <w:uiPriority w:val="99"/>
    <w:qFormat/>
    <w:pPr>
      <w:numPr>
        <w:ilvl w:val="1"/>
        <w:numId w:val="4"/>
      </w:numPr>
      <w:shd w:val="clear" w:color="FFFFFF" w:fill="FFFFFF"/>
      <w:spacing w:before="640" w:after="560"/>
      <w:jc w:val="center"/>
      <w:outlineLvl w:val="0"/>
    </w:pPr>
    <w:rPr>
      <w:rFonts w:ascii="黑体" w:eastAsia="黑体"/>
      <w:sz w:val="32"/>
    </w:rPr>
  </w:style>
  <w:style w:type="character" w:customStyle="1" w:styleId="40">
    <w:name w:val="标题 4 字符"/>
    <w:link w:val="4"/>
    <w:uiPriority w:val="9"/>
    <w:qFormat/>
    <w:rPr>
      <w:rFonts w:ascii="Arial" w:eastAsia="黑体" w:hAnsi="Arial"/>
      <w:b/>
      <w:bCs/>
      <w:kern w:val="2"/>
      <w:sz w:val="28"/>
      <w:szCs w:val="28"/>
    </w:rPr>
  </w:style>
  <w:style w:type="character" w:customStyle="1" w:styleId="af4">
    <w:name w:val="日期 字符"/>
    <w:link w:val="af3"/>
    <w:uiPriority w:val="99"/>
    <w:qFormat/>
    <w:rPr>
      <w:rFonts w:ascii="Times New Roman" w:hAnsi="Times New Roman"/>
      <w:kern w:val="2"/>
      <w:sz w:val="24"/>
      <w:szCs w:val="24"/>
    </w:rPr>
  </w:style>
  <w:style w:type="character" w:customStyle="1" w:styleId="22">
    <w:name w:val="正文文本缩进 2 字符"/>
    <w:link w:val="21"/>
    <w:uiPriority w:val="99"/>
    <w:qFormat/>
    <w:rPr>
      <w:rFonts w:ascii="Times New Roman" w:hAnsi="Times New Roman"/>
      <w:kern w:val="2"/>
      <w:sz w:val="24"/>
      <w:szCs w:val="24"/>
    </w:rPr>
  </w:style>
  <w:style w:type="character" w:customStyle="1" w:styleId="32">
    <w:name w:val="正文文本缩进 3 字符"/>
    <w:link w:val="31"/>
    <w:uiPriority w:val="99"/>
    <w:qFormat/>
    <w:rPr>
      <w:rFonts w:ascii="Times New Roman" w:hAnsi="Times New Roman"/>
      <w:bCs/>
      <w:kern w:val="2"/>
      <w:sz w:val="24"/>
    </w:rPr>
  </w:style>
  <w:style w:type="paragraph" w:customStyle="1" w:styleId="-11">
    <w:name w:val="彩色底纹 - 强调文字颜色 11"/>
    <w:uiPriority w:val="99"/>
    <w:qFormat/>
    <w:rPr>
      <w:kern w:val="2"/>
      <w:sz w:val="21"/>
      <w:szCs w:val="24"/>
    </w:rPr>
  </w:style>
  <w:style w:type="table" w:customStyle="1" w:styleId="14">
    <w:name w:val="网格型1"/>
    <w:basedOn w:val="a8"/>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彩色列表 - 强调文字颜色 11"/>
    <w:basedOn w:val="a6"/>
    <w:uiPriority w:val="99"/>
    <w:qFormat/>
    <w:pPr>
      <w:ind w:firstLineChars="200" w:firstLine="420"/>
    </w:pPr>
    <w:rPr>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Tabletext10">
    <w:name w:val="Table text (10)"/>
    <w:basedOn w:val="Default"/>
    <w:next w:val="Default"/>
    <w:uiPriority w:val="99"/>
    <w:qFormat/>
    <w:rPr>
      <w:rFonts w:cs="Times New Roman"/>
      <w:color w:val="auto"/>
    </w:rPr>
  </w:style>
  <w:style w:type="character" w:customStyle="1" w:styleId="afff">
    <w:name w:val="批注文字 字符"/>
    <w:uiPriority w:val="99"/>
    <w:qFormat/>
    <w:rPr>
      <w:kern w:val="2"/>
      <w:sz w:val="21"/>
      <w:szCs w:val="21"/>
    </w:rPr>
  </w:style>
  <w:style w:type="character" w:customStyle="1" w:styleId="12">
    <w:name w:val="批注文字 字符1"/>
    <w:link w:val="ac"/>
    <w:uiPriority w:val="99"/>
    <w:qFormat/>
    <w:rPr>
      <w:rFonts w:ascii="Times New Roman" w:hAnsi="Times New Roman"/>
      <w:kern w:val="2"/>
      <w:sz w:val="21"/>
      <w:szCs w:val="24"/>
    </w:rPr>
  </w:style>
  <w:style w:type="character" w:customStyle="1" w:styleId="afff0">
    <w:name w:val="批注主题 字符"/>
    <w:uiPriority w:val="99"/>
    <w:qFormat/>
    <w:rPr>
      <w:b/>
      <w:bCs/>
      <w:kern w:val="2"/>
      <w:sz w:val="21"/>
      <w:szCs w:val="21"/>
    </w:rPr>
  </w:style>
  <w:style w:type="character" w:customStyle="1" w:styleId="13">
    <w:name w:val="批注主题 字符1"/>
    <w:link w:val="afe"/>
    <w:uiPriority w:val="99"/>
    <w:qFormat/>
    <w:rPr>
      <w:rFonts w:ascii="Times New Roman" w:hAnsi="Times New Roman"/>
      <w:b/>
      <w:bCs/>
      <w:kern w:val="2"/>
      <w:sz w:val="21"/>
      <w:szCs w:val="24"/>
    </w:rPr>
  </w:style>
  <w:style w:type="character" w:customStyle="1" w:styleId="apple-style-span">
    <w:name w:val="apple-style-span"/>
    <w:qFormat/>
  </w:style>
  <w:style w:type="character" w:customStyle="1" w:styleId="HTML2">
    <w:name w:val="HTML 预设格式 字符"/>
    <w:uiPriority w:val="99"/>
    <w:qFormat/>
    <w:rPr>
      <w:rFonts w:ascii="Courier New" w:hAnsi="Courier New" w:cs="Courier New"/>
      <w:kern w:val="2"/>
    </w:rPr>
  </w:style>
  <w:style w:type="character" w:customStyle="1" w:styleId="HTML1">
    <w:name w:val="HTML 预设格式 字符1"/>
    <w:link w:val="HTML"/>
    <w:uiPriority w:val="99"/>
    <w:qFormat/>
    <w:rPr>
      <w:rFonts w:ascii="宋体" w:hAnsi="宋体"/>
      <w:sz w:val="24"/>
      <w:szCs w:val="24"/>
    </w:rPr>
  </w:style>
  <w:style w:type="character" w:customStyle="1" w:styleId="3Char">
    <w:name w:val="标题 3 Char"/>
    <w:qFormat/>
    <w:rPr>
      <w:b/>
      <w:bCs/>
      <w:kern w:val="2"/>
      <w:sz w:val="15"/>
      <w:lang w:bidi="he-IL"/>
    </w:rPr>
  </w:style>
  <w:style w:type="character" w:customStyle="1" w:styleId="afff1">
    <w:name w:val="文档结构图 字符"/>
    <w:uiPriority w:val="99"/>
    <w:qFormat/>
    <w:rPr>
      <w:rFonts w:ascii="Microsoft YaHei UI" w:eastAsia="Microsoft YaHei UI"/>
      <w:kern w:val="2"/>
      <w:sz w:val="18"/>
      <w:szCs w:val="18"/>
    </w:rPr>
  </w:style>
  <w:style w:type="character" w:customStyle="1" w:styleId="11">
    <w:name w:val="文档结构图 字符1"/>
    <w:link w:val="ab"/>
    <w:uiPriority w:val="99"/>
    <w:qFormat/>
    <w:rPr>
      <w:rFonts w:ascii="宋体" w:hAnsi="Times New Roman"/>
      <w:kern w:val="2"/>
      <w:sz w:val="18"/>
      <w:szCs w:val="18"/>
    </w:rPr>
  </w:style>
  <w:style w:type="paragraph" w:customStyle="1" w:styleId="TOC11">
    <w:name w:val="TOC 标题11"/>
    <w:basedOn w:val="1"/>
    <w:next w:val="a6"/>
    <w:uiPriority w:val="39"/>
    <w:qFormat/>
    <w:pPr>
      <w:widowControl/>
      <w:numPr>
        <w:numId w:val="0"/>
      </w:numPr>
      <w:spacing w:before="480" w:after="0" w:line="276" w:lineRule="auto"/>
      <w:jc w:val="left"/>
      <w:outlineLvl w:val="9"/>
    </w:pPr>
    <w:rPr>
      <w:rFonts w:ascii="Cambria" w:hAnsi="Cambria"/>
      <w:b/>
      <w:color w:val="365F91"/>
      <w:kern w:val="0"/>
      <w:szCs w:val="28"/>
    </w:rPr>
  </w:style>
  <w:style w:type="paragraph" w:customStyle="1" w:styleId="TableParagraph">
    <w:name w:val="Table Paragraph"/>
    <w:basedOn w:val="a6"/>
    <w:uiPriority w:val="1"/>
    <w:qFormat/>
    <w:pPr>
      <w:autoSpaceDE w:val="0"/>
      <w:autoSpaceDN w:val="0"/>
      <w:adjustRightInd w:val="0"/>
      <w:jc w:val="left"/>
    </w:pPr>
    <w:rPr>
      <w:kern w:val="0"/>
      <w:szCs w:val="24"/>
    </w:rPr>
  </w:style>
  <w:style w:type="paragraph" w:customStyle="1" w:styleId="15">
    <w:name w:val="修订1"/>
    <w:uiPriority w:val="99"/>
    <w:qFormat/>
    <w:rPr>
      <w:rFonts w:ascii="Calibri" w:hAnsi="Calibri"/>
      <w:kern w:val="2"/>
      <w:sz w:val="21"/>
      <w:szCs w:val="21"/>
    </w:rPr>
  </w:style>
  <w:style w:type="paragraph" w:customStyle="1" w:styleId="afff2">
    <w:name w:val="章"/>
    <w:basedOn w:val="a6"/>
    <w:uiPriority w:val="99"/>
    <w:qFormat/>
    <w:pPr>
      <w:spacing w:beforeLines="100" w:afterLines="100" w:line="300" w:lineRule="auto"/>
      <w:jc w:val="center"/>
      <w:outlineLvl w:val="0"/>
    </w:pPr>
    <w:rPr>
      <w:b/>
      <w:bCs/>
      <w:sz w:val="28"/>
      <w:szCs w:val="28"/>
    </w:rPr>
  </w:style>
  <w:style w:type="character" w:customStyle="1" w:styleId="CharChar">
    <w:name w:val="段 Char Char"/>
    <w:qFormat/>
    <w:rPr>
      <w:rFonts w:ascii="宋体" w:hAnsi="Times New Roman"/>
    </w:rPr>
  </w:style>
  <w:style w:type="character" w:customStyle="1" w:styleId="aff6">
    <w:name w:val="列表段落 字符"/>
    <w:link w:val="aff5"/>
    <w:uiPriority w:val="34"/>
    <w:qFormat/>
    <w:rPr>
      <w:rFonts w:ascii="Times New Roman" w:hAnsi="Times New Roman"/>
      <w:kern w:val="2"/>
      <w:sz w:val="21"/>
      <w:szCs w:val="21"/>
    </w:rPr>
  </w:style>
  <w:style w:type="paragraph" w:customStyle="1" w:styleId="afff3">
    <w:name w:val="二级条标题"/>
    <w:basedOn w:val="a0"/>
    <w:next w:val="aff9"/>
    <w:uiPriority w:val="99"/>
    <w:qFormat/>
    <w:pPr>
      <w:numPr>
        <w:ilvl w:val="2"/>
        <w:numId w:val="0"/>
      </w:numPr>
      <w:spacing w:before="50" w:after="50"/>
      <w:outlineLvl w:val="3"/>
    </w:pPr>
  </w:style>
  <w:style w:type="paragraph" w:customStyle="1" w:styleId="a0">
    <w:name w:val="一级条标题"/>
    <w:next w:val="aff9"/>
    <w:uiPriority w:val="99"/>
    <w:qFormat/>
    <w:pPr>
      <w:numPr>
        <w:ilvl w:val="1"/>
        <w:numId w:val="5"/>
      </w:numPr>
      <w:spacing w:beforeLines="50" w:afterLines="50"/>
      <w:outlineLvl w:val="2"/>
    </w:pPr>
    <w:rPr>
      <w:rFonts w:ascii="黑体" w:eastAsia="黑体"/>
      <w:sz w:val="21"/>
      <w:szCs w:val="21"/>
    </w:rPr>
  </w:style>
  <w:style w:type="paragraph" w:customStyle="1" w:styleId="afff4">
    <w:name w:val="三级条标题"/>
    <w:basedOn w:val="afff3"/>
    <w:next w:val="aff9"/>
    <w:uiPriority w:val="99"/>
    <w:qFormat/>
    <w:pPr>
      <w:numPr>
        <w:ilvl w:val="3"/>
      </w:numPr>
      <w:outlineLvl w:val="4"/>
    </w:pPr>
  </w:style>
  <w:style w:type="paragraph" w:customStyle="1" w:styleId="afff5">
    <w:name w:val="五级条标题"/>
    <w:basedOn w:val="afff6"/>
    <w:next w:val="aff9"/>
    <w:uiPriority w:val="99"/>
    <w:qFormat/>
    <w:pPr>
      <w:numPr>
        <w:ilvl w:val="5"/>
      </w:numPr>
      <w:outlineLvl w:val="6"/>
    </w:pPr>
  </w:style>
  <w:style w:type="paragraph" w:customStyle="1" w:styleId="afff6">
    <w:name w:val="四级条标题"/>
    <w:basedOn w:val="afff4"/>
    <w:next w:val="aff9"/>
    <w:uiPriority w:val="99"/>
    <w:qFormat/>
    <w:pPr>
      <w:numPr>
        <w:ilvl w:val="4"/>
      </w:numPr>
      <w:outlineLvl w:val="5"/>
    </w:pPr>
  </w:style>
  <w:style w:type="paragraph" w:customStyle="1" w:styleId="a">
    <w:name w:val="章标题"/>
    <w:next w:val="aff9"/>
    <w:uiPriority w:val="99"/>
    <w:qFormat/>
    <w:pPr>
      <w:numPr>
        <w:numId w:val="5"/>
      </w:numPr>
      <w:spacing w:beforeLines="100" w:afterLines="100"/>
      <w:jc w:val="both"/>
      <w:outlineLvl w:val="1"/>
    </w:pPr>
    <w:rPr>
      <w:rFonts w:ascii="黑体" w:eastAsia="黑体"/>
      <w:sz w:val="21"/>
    </w:rPr>
  </w:style>
  <w:style w:type="table" w:customStyle="1" w:styleId="23">
    <w:name w:val="网格型2"/>
    <w:basedOn w:val="a8"/>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修订2"/>
    <w:uiPriority w:val="99"/>
    <w:qFormat/>
    <w:rPr>
      <w:kern w:val="2"/>
      <w:sz w:val="21"/>
      <w:szCs w:val="21"/>
    </w:rPr>
  </w:style>
  <w:style w:type="character" w:customStyle="1" w:styleId="ordinary-span-edit2">
    <w:name w:val="ordinary-span-edit2"/>
    <w:basedOn w:val="a7"/>
    <w:qFormat/>
  </w:style>
  <w:style w:type="paragraph" w:styleId="afff7">
    <w:name w:val="No Spacing"/>
    <w:uiPriority w:val="1"/>
    <w:qFormat/>
    <w:pPr>
      <w:widowControl w:val="0"/>
      <w:jc w:val="both"/>
    </w:pPr>
    <w:rPr>
      <w:rFonts w:ascii="Calibri" w:hAnsi="Calibri"/>
      <w:kern w:val="2"/>
      <w:sz w:val="21"/>
      <w:szCs w:val="22"/>
    </w:rPr>
  </w:style>
  <w:style w:type="paragraph" w:customStyle="1" w:styleId="a1">
    <w:name w:val="二级无"/>
    <w:basedOn w:val="afff3"/>
    <w:uiPriority w:val="99"/>
    <w:qFormat/>
    <w:pPr>
      <w:numPr>
        <w:numId w:val="1"/>
      </w:numPr>
      <w:spacing w:beforeLines="0" w:afterLines="0" w:line="259" w:lineRule="auto"/>
    </w:pPr>
    <w:rPr>
      <w:rFonts w:ascii="宋体" w:eastAsia="宋体"/>
    </w:rPr>
  </w:style>
  <w:style w:type="paragraph" w:customStyle="1" w:styleId="16">
    <w:name w:val="列表段落1"/>
    <w:basedOn w:val="a6"/>
    <w:link w:val="Char3"/>
    <w:uiPriority w:val="99"/>
    <w:qFormat/>
    <w:pPr>
      <w:ind w:firstLineChars="200" w:firstLine="420"/>
    </w:pPr>
  </w:style>
  <w:style w:type="character" w:customStyle="1" w:styleId="Char3">
    <w:name w:val="列出段落 Char"/>
    <w:link w:val="16"/>
    <w:uiPriority w:val="99"/>
    <w:qFormat/>
    <w:rPr>
      <w:kern w:val="2"/>
      <w:sz w:val="21"/>
      <w:szCs w:val="21"/>
    </w:rPr>
  </w:style>
  <w:style w:type="paragraph" w:customStyle="1" w:styleId="msonormal0">
    <w:name w:val="msonormal"/>
    <w:basedOn w:val="a6"/>
    <w:uiPriority w:val="99"/>
    <w:qFormat/>
    <w:pPr>
      <w:widowControl/>
      <w:spacing w:before="100" w:beforeAutospacing="1" w:after="100" w:afterAutospacing="1"/>
      <w:jc w:val="left"/>
    </w:pPr>
    <w:rPr>
      <w:rFonts w:ascii="宋体" w:hAnsi="宋体" w:cs="宋体"/>
      <w:kern w:val="0"/>
      <w:szCs w:val="24"/>
    </w:rPr>
  </w:style>
  <w:style w:type="character" w:customStyle="1" w:styleId="UnresolvedMention1">
    <w:name w:val="Unresolved Mention1"/>
    <w:basedOn w:val="a7"/>
    <w:uiPriority w:val="99"/>
    <w:semiHidden/>
    <w:unhideWhenUsed/>
    <w:qFormat/>
    <w:rPr>
      <w:color w:val="605E5C"/>
      <w:shd w:val="clear" w:color="auto" w:fill="E1DFDD"/>
    </w:rPr>
  </w:style>
  <w:style w:type="paragraph" w:customStyle="1" w:styleId="33">
    <w:name w:val="修订3"/>
    <w:hidden/>
    <w:uiPriority w:val="99"/>
    <w:semiHidden/>
    <w:qFormat/>
    <w:rPr>
      <w:kern w:val="2"/>
      <w:sz w:val="24"/>
      <w:szCs w:val="21"/>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paragraph" w:customStyle="1" w:styleId="afff8">
    <w:name w:val="规程英文名称（封面）"/>
    <w:basedOn w:val="af1"/>
    <w:qFormat/>
    <w:pPr>
      <w:widowControl/>
      <w:spacing w:line="360" w:lineRule="auto"/>
      <w:ind w:leftChars="85" w:left="178"/>
      <w:jc w:val="center"/>
    </w:pPr>
    <w:rPr>
      <w:rFonts w:ascii="Times New Roman" w:eastAsia="黑体" w:hAnsi="Times New Roman"/>
      <w:sz w:val="44"/>
      <w:szCs w:val="44"/>
    </w:rPr>
  </w:style>
  <w:style w:type="paragraph" w:customStyle="1" w:styleId="41">
    <w:name w:val="修订4"/>
    <w:hidden/>
    <w:uiPriority w:val="99"/>
    <w:semiHidden/>
    <w:rPr>
      <w:kern w:val="2"/>
      <w:sz w:val="24"/>
      <w:szCs w:val="21"/>
    </w:rPr>
  </w:style>
  <w:style w:type="paragraph" w:styleId="afff9">
    <w:name w:val="Revision"/>
    <w:hidden/>
    <w:uiPriority w:val="99"/>
    <w:semiHidden/>
    <w:rsid w:val="00771819"/>
    <w:rPr>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29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D1EB758-5AA4-4AA7-9EF7-A31918A921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5010</Words>
  <Characters>28558</Characters>
  <Application>Microsoft Office Word</Application>
  <DocSecurity>0</DocSecurity>
  <Lines>237</Lines>
  <Paragraphs>67</Paragraphs>
  <ScaleCrop>false</ScaleCrop>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Z</dc:creator>
  <cp:lastModifiedBy>L Z</cp:lastModifiedBy>
  <cp:revision>11</cp:revision>
  <cp:lastPrinted>2022-11-21T02:26:00Z</cp:lastPrinted>
  <dcterms:created xsi:type="dcterms:W3CDTF">2022-11-18T06:12:00Z</dcterms:created>
  <dcterms:modified xsi:type="dcterms:W3CDTF">2022-11-21T02:27:00Z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2052-11.1.0.12763</vt:lpwstr>
  </property>
  <property fmtid="{D5CDD505-2E9C-101B-9397-08002B2CF9AE}" pid="4" name="MSIP_Label_7def8eab-07d6-4849-8b43-f2fe9ec60b55_Enabled">
    <vt:lpwstr>True</vt:lpwstr>
  </property>
  <property fmtid="{D5CDD505-2E9C-101B-9397-08002B2CF9AE}" pid="5" name="MSIP_Label_7def8eab-07d6-4849-8b43-f2fe9ec60b55_SiteId">
    <vt:lpwstr>75b2f54b-feff-400d-8e0b-67102edb9a23</vt:lpwstr>
  </property>
  <property fmtid="{D5CDD505-2E9C-101B-9397-08002B2CF9AE}" pid="6" name="MSIP_Label_7def8eab-07d6-4849-8b43-f2fe9ec60b55_Owner">
    <vt:lpwstr>jennifer.sz.wang@signify.com</vt:lpwstr>
  </property>
  <property fmtid="{D5CDD505-2E9C-101B-9397-08002B2CF9AE}" pid="7" name="MSIP_Label_7def8eab-07d6-4849-8b43-f2fe9ec60b55_SetDate">
    <vt:lpwstr>2020-04-24T01:49:13.1769571Z</vt:lpwstr>
  </property>
  <property fmtid="{D5CDD505-2E9C-101B-9397-08002B2CF9AE}" pid="8" name="MSIP_Label_7def8eab-07d6-4849-8b43-f2fe9ec60b55_Name">
    <vt:lpwstr>Signify - Internal</vt:lpwstr>
  </property>
  <property fmtid="{D5CDD505-2E9C-101B-9397-08002B2CF9AE}" pid="9" name="MSIP_Label_7def8eab-07d6-4849-8b43-f2fe9ec60b55_Application">
    <vt:lpwstr>Microsoft Azure Information Protection</vt:lpwstr>
  </property>
  <property fmtid="{D5CDD505-2E9C-101B-9397-08002B2CF9AE}" pid="10" name="MSIP_Label_7def8eab-07d6-4849-8b43-f2fe9ec60b55_ActionId">
    <vt:lpwstr>10348a63-769b-4d2e-9ce7-19aefc8e0081</vt:lpwstr>
  </property>
  <property fmtid="{D5CDD505-2E9C-101B-9397-08002B2CF9AE}" pid="11" name="MSIP_Label_7def8eab-07d6-4849-8b43-f2fe9ec60b55_Extended_MSFT_Method">
    <vt:lpwstr>Automatic</vt:lpwstr>
  </property>
  <property fmtid="{D5CDD505-2E9C-101B-9397-08002B2CF9AE}" pid="12" name="Sensitivity">
    <vt:lpwstr>Signify - Internal</vt:lpwstr>
  </property>
  <property fmtid="{D5CDD505-2E9C-101B-9397-08002B2CF9AE}" pid="13" name="ICV">
    <vt:lpwstr>C461932A58884A66A81CE3B1A73738A6</vt:lpwstr>
  </property>
</Properties>
</file>