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s>
        <w:adjustRightInd w:val="0"/>
        <w:snapToGrid w:val="0"/>
        <w:spacing w:line="300" w:lineRule="auto"/>
        <w:ind w:left="2233" w:hanging="2233" w:hangingChars="695"/>
      </w:pPr>
      <w:bookmarkStart w:id="0" w:name="_Hlk518993094"/>
      <w:bookmarkEnd w:id="0"/>
      <w:bookmarkStart w:id="1" w:name="_Toc278960335"/>
      <w:r>
        <w:rPr>
          <w:rFonts w:eastAsia="黑体"/>
          <w:b/>
          <w:sz w:val="32"/>
        </w:rPr>
        <w:drawing>
          <wp:inline distT="0" distB="0" distL="114300" distR="114300">
            <wp:extent cx="1620520" cy="1105535"/>
            <wp:effectExtent l="0" t="0" r="17780" b="18415"/>
            <wp:docPr id="5" name="图片 8"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E:\BIM\P-BIM协会标准\P-BIM标准2016年工作\发布\更新\协会商标（黑白）.jpg"/>
                    <pic:cNvPicPr>
                      <a:picLocks noChangeAspect="1"/>
                    </pic:cNvPicPr>
                  </pic:nvPicPr>
                  <pic:blipFill>
                    <a:blip r:embed="rId10"/>
                    <a:srcRect l="11160" t="15569" r="13821" b="18562"/>
                    <a:stretch>
                      <a:fillRect/>
                    </a:stretch>
                  </pic:blipFill>
                  <pic:spPr>
                    <a:xfrm>
                      <a:off x="0" y="0"/>
                      <a:ext cx="1620520" cy="1105535"/>
                    </a:xfrm>
                    <a:prstGeom prst="rect">
                      <a:avLst/>
                    </a:prstGeom>
                    <a:noFill/>
                    <a:ln>
                      <a:noFill/>
                    </a:ln>
                  </pic:spPr>
                </pic:pic>
              </a:graphicData>
            </a:graphic>
          </wp:inline>
        </w:drawing>
      </w:r>
    </w:p>
    <w:p>
      <w:pPr>
        <w:wordWrap w:val="0"/>
        <w:ind w:right="380" w:rightChars="181" w:firstLine="140" w:firstLineChars="67"/>
        <w:jc w:val="right"/>
      </w:pPr>
      <w:r>
        <w:t xml:space="preserve"> </w:t>
      </w:r>
      <w:r>
        <w:rPr>
          <w:sz w:val="24"/>
        </w:rPr>
        <w:t>T/CECS XXX</w:t>
      </w:r>
      <w:r>
        <w:rPr>
          <w:rFonts w:hint="eastAsia"/>
          <w:sz w:val="24"/>
        </w:rPr>
        <w:t>-202X</w:t>
      </w:r>
    </w:p>
    <w:p>
      <w:pPr>
        <w:pStyle w:val="8"/>
        <w:spacing w:before="156" w:beforeLines="50"/>
        <w:jc w:val="center"/>
        <w:rPr>
          <w:rFonts w:ascii="Times New Roman" w:hAnsi="Times New Roman"/>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1434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34.2pt;z-index:251659264;mso-width-relative:page;mso-height-relative:page;" filled="f" stroked="t" coordsize="21600,21600" o:gfxdata="UEsDBAoAAAAAAIdO4kAAAAAAAAAAAAAAAAAEAAAAZHJzL1BLAwQUAAAACACHTuJAt0CrZ9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xbZA+gNhery0L/&#10;Ry9/AFBLAwQUAAAACACHTuJAHfgmWOkBAAC4AwAADgAAAGRycy9lMm9Eb2MueG1srVOxjhMxEO2R&#10;+AfLPdkkXCJYZXNFoqM5INIdH+B4vVkL22N5nGzyE/wAEh1UlPT3NxyfwdjJhuNormALy+OZeTPv&#10;zezscm8N26mAGlzFR4MhZ8pJqLXbVPzD7dWLV5xhFK4WBpyq+EEhv5w/fzbrfKnG0IKpVWAE4rDs&#10;fMXbGH1ZFChbZQUOwCtHzgaCFZHMsCnqIDpCt6YYD4fTooNQ+wBSIdLr8ujkJ8TwFEBoGi3VEuTW&#10;KhePqEEZEYkSttojn+dum0bJ+L5pUEVmKk5MYz6pCN3X6SzmM1FugvCtlqcWxFNaeMTJCu2o6Blq&#10;KaJg26D/gbJaBkBo4kCCLY5EsiLEYjR8pM1NK7zKXEhq9GfR8f/Byne7VWC6rviUMycsDfz+84+f&#10;n77+uvtC5/33b2yaROo8lhS7cKuQaMq9u/HXID8ic7Bohduo3OztwRPCKGUUf6UkAz2VWndvoaYY&#10;sY2QFds3wSZI0oLt82AO58GofWSSHieT0cXLC5qZ7H2FKPtEHzC+UWBZulTcaJc0E6XYXWNMjYiy&#10;D0nPDq60MXnuxrGu4q8n40lOQDC6Ts4UhmGzXpjAdiJtTv4yK/I8DAuwdfWxiHEpT+WlO1XuWR/1&#10;W0N9WIVeGhpo7u20fGljHtpZwD8/3P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0CrZ9IAAAAC&#10;AQAADwAAAAAAAAABACAAAAAiAAAAZHJzL2Rvd25yZXYueG1sUEsBAhQAFAAAAAgAh07iQB34Jljp&#10;AQAAuAMAAA4AAAAAAAAAAQAgAAAAIQEAAGRycy9lMm9Eb2MueG1sUEsFBgAAAAAGAAYAWQEAAHwF&#10;AAAAAA==&#10;">
                <v:fill on="f" focussize="0,0"/>
                <v:stroke color="#000000" joinstyle="round"/>
                <v:imagedata o:title=""/>
                <o:lock v:ext="edit" aspectratio="f"/>
              </v:line>
            </w:pict>
          </mc:Fallback>
        </mc:AlternateContent>
      </w:r>
    </w:p>
    <w:p>
      <w:pPr>
        <w:jc w:val="center"/>
        <w:rPr>
          <w:sz w:val="28"/>
          <w:szCs w:val="28"/>
        </w:rPr>
      </w:pPr>
      <w:r>
        <w:rPr>
          <w:sz w:val="28"/>
        </w:rPr>
        <w:t>中国工程建设标准化协会标准</w:t>
      </w:r>
    </w:p>
    <w:p>
      <w:pPr>
        <w:pStyle w:val="8"/>
        <w:spacing w:before="156" w:beforeLines="50"/>
        <w:jc w:val="center"/>
        <w:rPr>
          <w:rFonts w:ascii="Times New Roman" w:hAnsi="Times New Roman"/>
          <w:sz w:val="28"/>
          <w:szCs w:val="28"/>
        </w:rPr>
      </w:pPr>
    </w:p>
    <w:bookmarkEnd w:id="1"/>
    <w:p>
      <w:pPr>
        <w:spacing w:before="156" w:beforeLines="50"/>
        <w:jc w:val="center"/>
        <w:rPr>
          <w:rFonts w:eastAsia="黑体"/>
          <w:bCs/>
          <w:sz w:val="40"/>
          <w:szCs w:val="40"/>
        </w:rPr>
      </w:pPr>
      <w:r>
        <w:rPr>
          <w:rFonts w:eastAsia="黑体"/>
          <w:bCs/>
          <w:sz w:val="40"/>
          <w:szCs w:val="40"/>
        </w:rPr>
        <w:t>建筑门窗碳足迹评价标准</w:t>
      </w:r>
    </w:p>
    <w:p>
      <w:pPr>
        <w:spacing w:before="156" w:beforeLines="50"/>
        <w:jc w:val="center"/>
        <w:rPr>
          <w:rFonts w:eastAsia="黑体"/>
          <w:bCs/>
          <w:sz w:val="40"/>
          <w:szCs w:val="40"/>
        </w:rPr>
      </w:pPr>
    </w:p>
    <w:p>
      <w:pPr>
        <w:pStyle w:val="84"/>
        <w:spacing w:before="156" w:beforeLines="50"/>
        <w:rPr>
          <w:rFonts w:eastAsia="宋体"/>
          <w:b/>
          <w:sz w:val="30"/>
          <w:szCs w:val="30"/>
        </w:rPr>
      </w:pPr>
      <w:r>
        <w:rPr>
          <w:rFonts w:hint="eastAsia" w:eastAsia="宋体"/>
          <w:b/>
          <w:sz w:val="30"/>
          <w:szCs w:val="30"/>
        </w:rPr>
        <w:t>Standard of evaluating carbon footprint of windows and doors in building</w:t>
      </w:r>
    </w:p>
    <w:p>
      <w:pPr>
        <w:pStyle w:val="84"/>
        <w:rPr>
          <w:rFonts w:eastAsia="宋体"/>
          <w:sz w:val="32"/>
          <w:szCs w:val="32"/>
        </w:rPr>
      </w:pPr>
      <w:r>
        <w:rPr>
          <w:rFonts w:eastAsia="宋体"/>
          <w:kern w:val="2"/>
          <w:sz w:val="24"/>
          <w:szCs w:val="24"/>
        </w:rPr>
        <w:t>（征求意见稿）</w:t>
      </w:r>
    </w:p>
    <w:p>
      <w:pPr>
        <w:pStyle w:val="84"/>
        <w:rPr>
          <w:rFonts w:eastAsia="宋体"/>
        </w:rPr>
      </w:pPr>
    </w:p>
    <w:p>
      <w:pPr>
        <w:pStyle w:val="83"/>
        <w:spacing w:line="360" w:lineRule="auto"/>
        <w:rPr>
          <w:rFonts w:eastAsia="宋体" w:cs="Times New Roman"/>
        </w:rPr>
      </w:pPr>
    </w:p>
    <w:p>
      <w:pPr>
        <w:pStyle w:val="83"/>
        <w:spacing w:line="360" w:lineRule="auto"/>
        <w:rPr>
          <w:rFonts w:eastAsia="宋体" w:cs="Times New Roman"/>
        </w:rPr>
      </w:pPr>
    </w:p>
    <w:p>
      <w:pPr>
        <w:pStyle w:val="83"/>
        <w:spacing w:line="360" w:lineRule="auto"/>
        <w:rPr>
          <w:rFonts w:eastAsia="宋体" w:cs="Times New Roman"/>
        </w:rPr>
      </w:pPr>
    </w:p>
    <w:p>
      <w:pPr>
        <w:pStyle w:val="83"/>
        <w:spacing w:line="360" w:lineRule="auto"/>
        <w:rPr>
          <w:rFonts w:eastAsia="宋体" w:cs="Times New Roman"/>
        </w:rPr>
      </w:pPr>
      <w:r>
        <w:rPr>
          <w:rFonts w:cs="Times New Roman"/>
          <w:sz w:val="30"/>
          <w:szCs w:val="30"/>
        </w:rPr>
        <w:t>中国计划出版社</w:t>
      </w:r>
    </w:p>
    <w:p>
      <w:pPr>
        <w:jc w:val="center"/>
        <w:rPr>
          <w:b/>
          <w:bCs/>
          <w:sz w:val="28"/>
          <w:szCs w:val="28"/>
        </w:rPr>
      </w:pPr>
    </w:p>
    <w:p>
      <w:pPr>
        <w:jc w:val="center"/>
        <w:rPr>
          <w:b/>
          <w:bCs/>
          <w:sz w:val="28"/>
          <w:szCs w:val="28"/>
        </w:rPr>
      </w:pPr>
    </w:p>
    <w:p>
      <w:pPr>
        <w:jc w:val="center"/>
        <w:rPr>
          <w:rFonts w:eastAsia="黑体"/>
          <w:b/>
          <w:sz w:val="28"/>
          <w:szCs w:val="28"/>
        </w:rPr>
        <w:sectPr>
          <w:footerReference r:id="rId4" w:type="first"/>
          <w:footerReference r:id="rId3" w:type="default"/>
          <w:pgSz w:w="11906" w:h="16838"/>
          <w:pgMar w:top="1440" w:right="1800" w:bottom="1440" w:left="1800" w:header="851" w:footer="992" w:gutter="0"/>
          <w:pgNumType w:start="10"/>
          <w:cols w:space="720" w:num="1"/>
          <w:titlePg/>
          <w:docGrid w:type="lines" w:linePitch="312" w:charSpace="0"/>
        </w:sectPr>
      </w:pPr>
    </w:p>
    <w:p>
      <w:pPr>
        <w:pStyle w:val="8"/>
        <w:spacing w:before="156" w:beforeLines="50"/>
        <w:jc w:val="center"/>
        <w:rPr>
          <w:rFonts w:ascii="Times New Roman" w:hAnsi="Times New Roman" w:eastAsia="黑体"/>
          <w:sz w:val="28"/>
          <w:szCs w:val="28"/>
        </w:rPr>
      </w:pPr>
    </w:p>
    <w:p>
      <w:pPr>
        <w:pStyle w:val="8"/>
        <w:spacing w:before="156" w:beforeLines="50"/>
        <w:jc w:val="center"/>
        <w:rPr>
          <w:rFonts w:ascii="Times New Roman" w:hAnsi="Times New Roman" w:eastAsia="黑体"/>
          <w:sz w:val="28"/>
          <w:szCs w:val="28"/>
        </w:rPr>
      </w:pPr>
    </w:p>
    <w:p>
      <w:pPr>
        <w:pStyle w:val="8"/>
        <w:spacing w:before="156" w:beforeLines="50"/>
        <w:jc w:val="center"/>
        <w:rPr>
          <w:rFonts w:ascii="Times New Roman" w:hAnsi="Times New Roman" w:eastAsia="黑体"/>
          <w:sz w:val="28"/>
          <w:szCs w:val="28"/>
        </w:rPr>
      </w:pPr>
      <w:r>
        <w:rPr>
          <w:rFonts w:ascii="Times New Roman" w:hAnsi="Times New Roman" w:eastAsia="黑体"/>
          <w:sz w:val="28"/>
          <w:szCs w:val="28"/>
        </w:rPr>
        <w:t>中国工程建设标准化协会标准</w:t>
      </w:r>
    </w:p>
    <w:p>
      <w:pPr>
        <w:pStyle w:val="8"/>
        <w:spacing w:before="156" w:beforeLines="50"/>
        <w:jc w:val="center"/>
        <w:rPr>
          <w:rFonts w:ascii="Times New Roman" w:hAnsi="Times New Roman" w:eastAsia="黑体"/>
          <w:sz w:val="28"/>
          <w:szCs w:val="28"/>
        </w:rPr>
      </w:pPr>
    </w:p>
    <w:p>
      <w:pPr>
        <w:spacing w:before="156" w:beforeLines="50"/>
        <w:jc w:val="center"/>
        <w:rPr>
          <w:rFonts w:eastAsia="黑体"/>
          <w:color w:val="000000"/>
          <w:kern w:val="0"/>
          <w:sz w:val="40"/>
          <w:szCs w:val="48"/>
        </w:rPr>
      </w:pPr>
      <w:r>
        <w:rPr>
          <w:rFonts w:eastAsia="黑体"/>
          <w:color w:val="000000"/>
          <w:kern w:val="0"/>
          <w:sz w:val="40"/>
          <w:szCs w:val="48"/>
        </w:rPr>
        <w:t>建筑门窗碳足迹评价标准</w:t>
      </w:r>
    </w:p>
    <w:p>
      <w:pPr>
        <w:tabs>
          <w:tab w:val="left" w:pos="7920"/>
        </w:tabs>
        <w:adjustRightInd w:val="0"/>
        <w:snapToGrid w:val="0"/>
        <w:spacing w:line="360" w:lineRule="auto"/>
        <w:rPr>
          <w:sz w:val="28"/>
          <w:szCs w:val="28"/>
        </w:rPr>
      </w:pPr>
    </w:p>
    <w:p>
      <w:pPr>
        <w:spacing w:before="156" w:beforeLines="50"/>
        <w:jc w:val="center"/>
        <w:rPr>
          <w:bCs/>
          <w:sz w:val="32"/>
          <w:szCs w:val="32"/>
        </w:rPr>
      </w:pPr>
      <w:r>
        <w:rPr>
          <w:rFonts w:hint="eastAsia"/>
          <w:bCs/>
          <w:sz w:val="24"/>
          <w:szCs w:val="24"/>
        </w:rPr>
        <w:t>Standard of evaluating carbon footprint of windows and doors in building</w:t>
      </w:r>
    </w:p>
    <w:p>
      <w:pPr>
        <w:tabs>
          <w:tab w:val="left" w:pos="5115"/>
        </w:tabs>
        <w:jc w:val="center"/>
        <w:rPr>
          <w:sz w:val="30"/>
          <w:szCs w:val="30"/>
        </w:rPr>
      </w:pPr>
      <w:r>
        <w:rPr>
          <w:sz w:val="30"/>
          <w:szCs w:val="30"/>
        </w:rPr>
        <w:t>（征求意见稿）</w:t>
      </w:r>
    </w:p>
    <w:p>
      <w:pPr>
        <w:tabs>
          <w:tab w:val="left" w:pos="7920"/>
        </w:tabs>
        <w:adjustRightInd w:val="0"/>
        <w:snapToGrid w:val="0"/>
        <w:spacing w:line="300" w:lineRule="auto"/>
        <w:rPr>
          <w:sz w:val="28"/>
          <w:szCs w:val="28"/>
        </w:rPr>
      </w:pPr>
    </w:p>
    <w:p>
      <w:pPr>
        <w:jc w:val="center"/>
        <w:rPr>
          <w:b/>
          <w:sz w:val="30"/>
          <w:szCs w:val="30"/>
        </w:rPr>
      </w:pPr>
      <w:r>
        <w:rPr>
          <w:rFonts w:hint="eastAsia"/>
          <w:sz w:val="24"/>
        </w:rPr>
        <w:t>T/CECS XXX-202X</w:t>
      </w:r>
    </w:p>
    <w:p>
      <w:pPr>
        <w:tabs>
          <w:tab w:val="left" w:pos="7920"/>
        </w:tabs>
        <w:adjustRightInd w:val="0"/>
        <w:snapToGrid w:val="0"/>
        <w:spacing w:line="300" w:lineRule="auto"/>
        <w:jc w:val="center"/>
        <w:rPr>
          <w:sz w:val="28"/>
          <w:szCs w:val="28"/>
        </w:rPr>
      </w:pPr>
    </w:p>
    <w:p>
      <w:pPr>
        <w:tabs>
          <w:tab w:val="left" w:pos="7920"/>
        </w:tabs>
        <w:adjustRightInd w:val="0"/>
        <w:snapToGrid w:val="0"/>
        <w:spacing w:line="300" w:lineRule="auto"/>
        <w:jc w:val="center"/>
        <w:rPr>
          <w:sz w:val="28"/>
          <w:szCs w:val="28"/>
        </w:rPr>
      </w:pPr>
    </w:p>
    <w:p>
      <w:pPr>
        <w:tabs>
          <w:tab w:val="left" w:pos="7920"/>
        </w:tabs>
        <w:adjustRightInd w:val="0"/>
        <w:snapToGrid w:val="0"/>
        <w:spacing w:line="300" w:lineRule="auto"/>
        <w:jc w:val="center"/>
        <w:rPr>
          <w:sz w:val="28"/>
          <w:szCs w:val="28"/>
        </w:rPr>
      </w:pPr>
    </w:p>
    <w:p>
      <w:pPr>
        <w:spacing w:line="360" w:lineRule="auto"/>
        <w:ind w:firstLine="1698" w:firstLineChars="772"/>
        <w:rPr>
          <w:sz w:val="22"/>
        </w:rPr>
      </w:pPr>
      <w:r>
        <w:rPr>
          <w:sz w:val="22"/>
        </w:rPr>
        <w:t>主编单位：建科环能科技有限公司</w:t>
      </w:r>
    </w:p>
    <w:p>
      <w:pPr>
        <w:spacing w:line="360" w:lineRule="auto"/>
        <w:ind w:firstLine="1698" w:firstLineChars="772"/>
        <w:rPr>
          <w:sz w:val="22"/>
        </w:rPr>
      </w:pPr>
      <w:r>
        <w:rPr>
          <w:sz w:val="22"/>
        </w:rPr>
        <w:t>批准单位：中国工程建设标准化协会</w:t>
      </w:r>
    </w:p>
    <w:p>
      <w:pPr>
        <w:spacing w:line="360" w:lineRule="auto"/>
        <w:ind w:firstLine="1698" w:firstLineChars="772"/>
        <w:rPr>
          <w:sz w:val="22"/>
        </w:rPr>
      </w:pPr>
      <w:r>
        <w:rPr>
          <w:sz w:val="22"/>
        </w:rPr>
        <w:t>施行日期：</w:t>
      </w:r>
      <w:r>
        <w:rPr>
          <w:sz w:val="24"/>
        </w:rPr>
        <w:t>20XX</w:t>
      </w:r>
      <w:r>
        <w:rPr>
          <w:sz w:val="22"/>
        </w:rPr>
        <w:t>年</w:t>
      </w:r>
      <w:r>
        <w:rPr>
          <w:sz w:val="24"/>
        </w:rPr>
        <w:t>X</w:t>
      </w:r>
      <w:r>
        <w:rPr>
          <w:sz w:val="22"/>
        </w:rPr>
        <w:t>月</w:t>
      </w:r>
      <w:r>
        <w:rPr>
          <w:sz w:val="24"/>
        </w:rPr>
        <w:t>X</w:t>
      </w:r>
      <w:r>
        <w:rPr>
          <w:sz w:val="22"/>
        </w:rPr>
        <w:t>日</w:t>
      </w:r>
    </w:p>
    <w:p>
      <w:pPr>
        <w:spacing w:line="360" w:lineRule="auto"/>
        <w:ind w:firstLine="3080" w:firstLineChars="1100"/>
        <w:rPr>
          <w:sz w:val="28"/>
          <w:szCs w:val="28"/>
        </w:rPr>
      </w:pPr>
    </w:p>
    <w:p>
      <w:pPr>
        <w:ind w:firstLine="560"/>
        <w:jc w:val="center"/>
        <w:rPr>
          <w:sz w:val="28"/>
          <w:szCs w:val="28"/>
        </w:rPr>
      </w:pPr>
    </w:p>
    <w:p>
      <w:pPr>
        <w:ind w:firstLine="560"/>
        <w:jc w:val="center"/>
        <w:rPr>
          <w:sz w:val="28"/>
          <w:szCs w:val="28"/>
        </w:rPr>
      </w:pPr>
    </w:p>
    <w:p>
      <w:pPr>
        <w:ind w:firstLine="560"/>
        <w:jc w:val="center"/>
        <w:rPr>
          <w:sz w:val="28"/>
          <w:szCs w:val="28"/>
        </w:rPr>
      </w:pPr>
    </w:p>
    <w:p>
      <w:pPr>
        <w:ind w:firstLine="560"/>
        <w:jc w:val="center"/>
        <w:rPr>
          <w:sz w:val="28"/>
          <w:szCs w:val="28"/>
        </w:rPr>
      </w:pPr>
    </w:p>
    <w:p>
      <w:pPr>
        <w:ind w:firstLine="560"/>
        <w:jc w:val="center"/>
        <w:rPr>
          <w:sz w:val="28"/>
          <w:szCs w:val="28"/>
        </w:rPr>
      </w:pPr>
    </w:p>
    <w:p>
      <w:pPr>
        <w:jc w:val="center"/>
        <w:rPr>
          <w:rFonts w:eastAsia="仿宋"/>
          <w:sz w:val="24"/>
        </w:rPr>
      </w:pPr>
      <w:r>
        <w:rPr>
          <w:rFonts w:eastAsia="仿宋"/>
          <w:sz w:val="24"/>
        </w:rPr>
        <w:t>×××出版社</w:t>
      </w:r>
    </w:p>
    <w:p>
      <w:pPr>
        <w:jc w:val="center"/>
        <w:rPr>
          <w:sz w:val="30"/>
          <w:szCs w:val="30"/>
        </w:rPr>
      </w:pPr>
      <w:r>
        <w:rPr>
          <w:sz w:val="24"/>
        </w:rPr>
        <w:t>202XX 北  京</w:t>
      </w:r>
    </w:p>
    <w:p>
      <w:pPr>
        <w:spacing w:before="468" w:beforeLines="150" w:after="468" w:afterLines="150" w:line="360" w:lineRule="auto"/>
        <w:jc w:val="center"/>
        <w:rPr>
          <w:sz w:val="20"/>
          <w:szCs w:val="20"/>
        </w:rPr>
        <w:sectPr>
          <w:footerReference r:id="rId6" w:type="first"/>
          <w:footerReference r:id="rId5" w:type="default"/>
          <w:pgSz w:w="11906" w:h="16838"/>
          <w:pgMar w:top="1440" w:right="1800" w:bottom="1440" w:left="1800" w:header="851" w:footer="992" w:gutter="0"/>
          <w:pgNumType w:start="1"/>
          <w:cols w:space="720" w:num="1"/>
          <w:docGrid w:type="lines" w:linePitch="312" w:charSpace="0"/>
        </w:sectPr>
      </w:pPr>
    </w:p>
    <w:p>
      <w:pPr>
        <w:spacing w:before="468" w:beforeLines="150" w:after="468" w:afterLines="150" w:line="360" w:lineRule="auto"/>
        <w:jc w:val="center"/>
        <w:rPr>
          <w:rFonts w:eastAsia="黑体"/>
          <w:b/>
          <w:sz w:val="28"/>
          <w:szCs w:val="28"/>
        </w:rPr>
      </w:pPr>
      <w:r>
        <w:rPr>
          <w:rFonts w:eastAsia="黑体"/>
          <w:b/>
          <w:sz w:val="28"/>
          <w:szCs w:val="28"/>
        </w:rPr>
        <w:t>前   言</w:t>
      </w:r>
    </w:p>
    <w:p>
      <w:pPr>
        <w:spacing w:line="360" w:lineRule="auto"/>
        <w:ind w:firstLine="420" w:firstLineChars="200"/>
        <w:rPr>
          <w:bCs/>
        </w:rPr>
      </w:pPr>
      <w:r>
        <w:rPr>
          <w:bCs/>
        </w:rPr>
        <w:t>根据中国工程建设标准化协会《关于印发&lt;2021 年第二批协会标准制、修订计划&gt;的通知》（建标协字</w:t>
      </w:r>
      <w:r>
        <w:rPr>
          <w:rFonts w:hint="eastAsia"/>
          <w:bCs/>
        </w:rPr>
        <w:t>【</w:t>
      </w:r>
      <w:r>
        <w:rPr>
          <w:bCs/>
        </w:rPr>
        <w:t>2021</w:t>
      </w:r>
      <w:r>
        <w:rPr>
          <w:rFonts w:hint="eastAsia"/>
          <w:bCs/>
        </w:rPr>
        <w:t>】</w:t>
      </w:r>
      <w:r>
        <w:rPr>
          <w:bCs/>
        </w:rPr>
        <w:t>20号）</w:t>
      </w:r>
      <w:r>
        <w:t>的要求</w:t>
      </w:r>
      <w:r>
        <w:rPr>
          <w:bCs/>
        </w:rPr>
        <w:t>，</w:t>
      </w:r>
      <w:r>
        <w:t>编制组经过深入调查研究，认真总结实践经验，</w:t>
      </w:r>
      <w:r>
        <w:rPr>
          <w:rFonts w:hint="eastAsia"/>
        </w:rPr>
        <w:t>参考国内外先进标准，并在广泛征求意见的基础上，</w:t>
      </w:r>
      <w:r>
        <w:t>制定本</w:t>
      </w:r>
      <w:r>
        <w:rPr>
          <w:rFonts w:hint="eastAsia"/>
        </w:rPr>
        <w:t>标准</w:t>
      </w:r>
      <w:r>
        <w:t>。</w:t>
      </w:r>
    </w:p>
    <w:p>
      <w:pPr>
        <w:spacing w:line="360" w:lineRule="auto"/>
        <w:ind w:firstLine="420" w:firstLineChars="200"/>
      </w:pPr>
      <w:r>
        <w:rPr>
          <w:rFonts w:hint="eastAsia"/>
        </w:rPr>
        <w:t>本标准共分6章和3个附录，</w:t>
      </w:r>
      <w:r>
        <w:t>主要内容</w:t>
      </w:r>
      <w:r>
        <w:rPr>
          <w:rFonts w:hint="eastAsia"/>
        </w:rPr>
        <w:t>包括</w:t>
      </w:r>
      <w:r>
        <w:t>：</w:t>
      </w:r>
      <w:r>
        <w:rPr>
          <w:rFonts w:hint="eastAsia"/>
        </w:rPr>
        <w:t>总则、术语、基本规定、数据收集、碳足迹计算、碳足迹通报等。</w:t>
      </w:r>
    </w:p>
    <w:p>
      <w:pPr>
        <w:spacing w:line="360" w:lineRule="auto"/>
        <w:ind w:firstLine="420" w:firstLineChars="200"/>
      </w:pPr>
      <w:r>
        <w:rPr>
          <w:rFonts w:hint="eastAsia"/>
        </w:rPr>
        <w:t>本标准的某些内容可能直接或间接涉及专利，本标准的发布机构不承担识别这些专利的责任。</w:t>
      </w:r>
    </w:p>
    <w:p>
      <w:pPr>
        <w:spacing w:line="360" w:lineRule="auto"/>
        <w:ind w:firstLine="420" w:firstLineChars="200"/>
      </w:pPr>
      <w:r>
        <w:rPr>
          <w:rFonts w:hint="eastAsia"/>
        </w:rPr>
        <w:t>本标准由中国工程建设标准化协会建筑环境与节能专业委员会归口管理</w:t>
      </w:r>
      <w:r>
        <w:t>，由</w:t>
      </w:r>
      <w:r>
        <w:rPr>
          <w:rFonts w:hint="eastAsia"/>
        </w:rPr>
        <w:t>建科环能科技有限公司</w:t>
      </w:r>
      <w:r>
        <w:t>负责具体技术内容的解释。执行过程中</w:t>
      </w:r>
      <w:r>
        <w:rPr>
          <w:rFonts w:hint="eastAsia"/>
        </w:rPr>
        <w:t>，</w:t>
      </w:r>
      <w:r>
        <w:t>如有意见或建议，</w:t>
      </w:r>
      <w:r>
        <w:rPr>
          <w:rFonts w:hint="eastAsia"/>
        </w:rPr>
        <w:t>请反馈给建科环能科技有限公司</w:t>
      </w:r>
      <w:r>
        <w:t>（地址：北京市北三环东路30号，邮政编码：100013</w:t>
      </w:r>
      <w:r>
        <w:rPr>
          <w:rFonts w:hint="eastAsia"/>
        </w:rPr>
        <w:t>，邮箱：xx</w:t>
      </w:r>
      <w:r>
        <w:t xml:space="preserve">）。 </w:t>
      </w:r>
    </w:p>
    <w:p>
      <w:pPr>
        <w:ind w:left="141" w:leftChars="67" w:right="92" w:rightChars="44" w:firstLine="500" w:firstLineChars="200"/>
      </w:pPr>
      <w:r>
        <w:rPr>
          <w:rFonts w:eastAsia="黑体"/>
          <w:spacing w:val="20"/>
        </w:rPr>
        <w:t>主编单位</w:t>
      </w:r>
      <w:r>
        <w:rPr>
          <w:rFonts w:hint="eastAsia"/>
        </w:rPr>
        <w:t>：建科环能科技有限公司</w:t>
      </w:r>
    </w:p>
    <w:p>
      <w:pPr>
        <w:ind w:left="141" w:leftChars="67" w:right="92" w:rightChars="44" w:firstLine="500" w:firstLineChars="200"/>
      </w:pPr>
      <w:r>
        <w:rPr>
          <w:rFonts w:eastAsia="黑体"/>
          <w:spacing w:val="20"/>
        </w:rPr>
        <w:t>参编单位</w:t>
      </w:r>
      <w:r>
        <w:rPr>
          <w:rFonts w:hint="eastAsia"/>
        </w:rPr>
        <w:t>：××××××××××××</w:t>
      </w:r>
    </w:p>
    <w:p>
      <w:pPr>
        <w:ind w:left="141" w:leftChars="67" w:right="92" w:rightChars="44" w:firstLine="1680" w:firstLineChars="800"/>
      </w:pPr>
      <w:r>
        <w:rPr>
          <w:rFonts w:hint="eastAsia"/>
        </w:rPr>
        <w:t>××××××××××××</w:t>
      </w:r>
    </w:p>
    <w:p>
      <w:pPr>
        <w:ind w:left="141" w:leftChars="67" w:right="92" w:rightChars="44" w:firstLine="1680" w:firstLineChars="800"/>
      </w:pPr>
      <w:r>
        <w:rPr>
          <w:rFonts w:hint="eastAsia"/>
        </w:rPr>
        <w:t>××××××××××××</w:t>
      </w:r>
    </w:p>
    <w:p>
      <w:pPr>
        <w:ind w:left="141" w:leftChars="67" w:right="92" w:rightChars="44" w:firstLine="1680" w:firstLineChars="800"/>
      </w:pPr>
      <w:r>
        <w:rPr>
          <w:rFonts w:hint="eastAsia"/>
        </w:rPr>
        <w:t>××××××××××××</w:t>
      </w:r>
    </w:p>
    <w:p>
      <w:pPr>
        <w:ind w:left="141" w:leftChars="67" w:right="92" w:rightChars="44" w:firstLine="1680" w:firstLineChars="800"/>
      </w:pPr>
      <w:r>
        <w:rPr>
          <w:rFonts w:hint="eastAsia"/>
        </w:rPr>
        <w:t>××××××××××××</w:t>
      </w:r>
    </w:p>
    <w:p>
      <w:pPr>
        <w:ind w:left="141" w:leftChars="67" w:right="92" w:rightChars="44" w:firstLine="420" w:firstLineChars="200"/>
      </w:pPr>
      <w:r>
        <w:rPr>
          <w:rFonts w:eastAsia="黑体"/>
        </w:rPr>
        <w:t>主要起草人</w:t>
      </w:r>
      <w:r>
        <w:rPr>
          <w:rFonts w:hint="eastAsia"/>
        </w:rPr>
        <w:t>：×××　×××　×××　×××　×××　</w:t>
      </w:r>
    </w:p>
    <w:p>
      <w:pPr>
        <w:ind w:left="141" w:leftChars="67" w:right="92" w:rightChars="44" w:firstLine="1680" w:firstLineChars="800"/>
      </w:pPr>
      <w:r>
        <w:rPr>
          <w:rFonts w:hint="eastAsia"/>
        </w:rPr>
        <w:t>×××　×××　×××　×××　×××　</w:t>
      </w:r>
    </w:p>
    <w:p>
      <w:pPr>
        <w:ind w:left="141" w:leftChars="67" w:right="92" w:rightChars="44" w:firstLine="1680" w:firstLineChars="800"/>
      </w:pPr>
      <w:r>
        <w:rPr>
          <w:rFonts w:hint="eastAsia"/>
        </w:rPr>
        <w:t>×××　×××</w:t>
      </w:r>
    </w:p>
    <w:p>
      <w:pPr>
        <w:ind w:left="141" w:leftChars="67" w:right="92" w:rightChars="44" w:firstLine="420" w:firstLineChars="200"/>
      </w:pPr>
      <w:r>
        <w:rPr>
          <w:rFonts w:eastAsia="黑体"/>
        </w:rPr>
        <w:t>主要审查人</w:t>
      </w:r>
      <w:r>
        <w:rPr>
          <w:rFonts w:hint="eastAsia"/>
        </w:rPr>
        <w:t>：×××　×××　×　×　×××　×××　</w:t>
      </w:r>
    </w:p>
    <w:p>
      <w:pPr>
        <w:snapToGrid w:val="0"/>
        <w:spacing w:line="360" w:lineRule="auto"/>
        <w:ind w:firstLine="1680" w:firstLineChars="800"/>
        <w:rPr>
          <w:sz w:val="24"/>
        </w:rPr>
      </w:pPr>
      <w:r>
        <w:rPr>
          <w:rFonts w:hint="eastAsia"/>
        </w:rPr>
        <w:t xml:space="preserve">×　× </w:t>
      </w:r>
      <w:r>
        <w:t xml:space="preserve"> </w:t>
      </w:r>
      <w:r>
        <w:rPr>
          <w:rFonts w:hint="eastAsia"/>
        </w:rPr>
        <w:t>×××</w:t>
      </w:r>
    </w:p>
    <w:p>
      <w:pPr>
        <w:spacing w:line="300" w:lineRule="auto"/>
        <w:ind w:right="560" w:firstLine="422" w:firstLineChars="200"/>
        <w:rPr>
          <w:b/>
          <w:bCs/>
        </w:rPr>
      </w:pPr>
    </w:p>
    <w:p>
      <w:pPr>
        <w:spacing w:line="300" w:lineRule="auto"/>
        <w:ind w:right="560" w:firstLine="420" w:firstLineChars="200"/>
      </w:pPr>
    </w:p>
    <w:p>
      <w:pPr>
        <w:spacing w:line="300" w:lineRule="auto"/>
        <w:ind w:right="560" w:firstLine="420" w:firstLineChars="200"/>
      </w:pPr>
    </w:p>
    <w:p>
      <w:pPr>
        <w:spacing w:line="400" w:lineRule="exact"/>
        <w:jc w:val="center"/>
        <w:rPr>
          <w:b/>
          <w:bCs/>
          <w:sz w:val="28"/>
          <w:szCs w:val="28"/>
        </w:rPr>
      </w:pPr>
      <w:r>
        <w:br w:type="page"/>
      </w:r>
      <w:r>
        <w:rPr>
          <w:sz w:val="36"/>
          <w:szCs w:val="36"/>
        </w:rPr>
        <w:t>目 次</w:t>
      </w:r>
    </w:p>
    <w:p>
      <w:pPr>
        <w:pStyle w:val="13"/>
        <w:tabs>
          <w:tab w:val="right" w:leader="dot" w:pos="8306"/>
        </w:tabs>
        <w:spacing w:line="336" w:lineRule="auto"/>
        <w:rPr>
          <w:b/>
          <w:bCs/>
        </w:rPr>
      </w:pPr>
      <w:r>
        <w:rPr>
          <w:bCs/>
        </w:rPr>
        <w:fldChar w:fldCharType="begin"/>
      </w:r>
      <w:r>
        <w:rPr>
          <w:bCs/>
        </w:rPr>
        <w:instrText xml:space="preserve"> TOC \o "1-2" \h \z \u </w:instrText>
      </w:r>
      <w:r>
        <w:rPr>
          <w:bCs/>
        </w:rPr>
        <w:fldChar w:fldCharType="separate"/>
      </w:r>
      <w:r>
        <w:rPr>
          <w:bCs/>
        </w:rPr>
        <w:fldChar w:fldCharType="begin"/>
      </w:r>
      <w:r>
        <w:rPr>
          <w:bCs/>
        </w:rPr>
        <w:instrText xml:space="preserve"> TOC \o "1-2" \h \z \u </w:instrText>
      </w:r>
      <w:r>
        <w:rPr>
          <w:bCs/>
        </w:rPr>
        <w:fldChar w:fldCharType="separate"/>
      </w:r>
      <w:r>
        <w:fldChar w:fldCharType="begin"/>
      </w:r>
      <w:r>
        <w:instrText xml:space="preserve"> HYPERLINK \l "_Toc20445" </w:instrText>
      </w:r>
      <w:r>
        <w:fldChar w:fldCharType="separate"/>
      </w:r>
      <w:r>
        <w:rPr>
          <w:b/>
          <w:bCs/>
        </w:rPr>
        <w:t xml:space="preserve">1 </w:t>
      </w:r>
      <w:r>
        <w:rPr>
          <w:rFonts w:hint="eastAsia"/>
          <w:b/>
          <w:bCs/>
        </w:rPr>
        <w:t>总则</w:t>
      </w:r>
      <w:r>
        <w:rPr>
          <w:b/>
          <w:bCs/>
        </w:rPr>
        <w:tab/>
      </w:r>
      <w:r>
        <w:rPr>
          <w:rFonts w:hint="eastAsia"/>
          <w:b/>
          <w:bCs/>
        </w:rPr>
        <w:t>（</w:t>
      </w:r>
      <w:r>
        <w:rPr>
          <w:b/>
          <w:bCs/>
        </w:rPr>
        <w:fldChar w:fldCharType="begin"/>
      </w:r>
      <w:r>
        <w:rPr>
          <w:b/>
          <w:bCs/>
        </w:rPr>
        <w:instrText xml:space="preserve"> PAGEREF _Toc20445 \h </w:instrText>
      </w:r>
      <w:r>
        <w:rPr>
          <w:b/>
          <w:bCs/>
        </w:rPr>
        <w:fldChar w:fldCharType="separate"/>
      </w:r>
      <w:r>
        <w:rPr>
          <w:b/>
          <w:bCs/>
        </w:rPr>
        <w:t>1</w:t>
      </w:r>
      <w:r>
        <w:rPr>
          <w:b/>
          <w:bCs/>
        </w:rPr>
        <w:fldChar w:fldCharType="end"/>
      </w:r>
      <w:r>
        <w:rPr>
          <w:rFonts w:hint="eastAsia"/>
          <w:b/>
          <w:bCs/>
        </w:rPr>
        <w:t>）</w:t>
      </w:r>
      <w:r>
        <w:rPr>
          <w:rFonts w:hint="eastAsia"/>
          <w:b/>
          <w:bCs/>
        </w:rPr>
        <w:fldChar w:fldCharType="end"/>
      </w:r>
    </w:p>
    <w:p>
      <w:pPr>
        <w:pStyle w:val="13"/>
        <w:tabs>
          <w:tab w:val="right" w:leader="dot" w:pos="8306"/>
        </w:tabs>
        <w:spacing w:line="336" w:lineRule="auto"/>
        <w:rPr>
          <w:b/>
          <w:bCs/>
        </w:rPr>
      </w:pPr>
      <w:r>
        <w:fldChar w:fldCharType="begin"/>
      </w:r>
      <w:r>
        <w:instrText xml:space="preserve"> HYPERLINK \l "_Toc31364" </w:instrText>
      </w:r>
      <w:r>
        <w:fldChar w:fldCharType="separate"/>
      </w:r>
      <w:r>
        <w:rPr>
          <w:b/>
          <w:bCs/>
        </w:rPr>
        <w:t xml:space="preserve">2 </w:t>
      </w:r>
      <w:r>
        <w:rPr>
          <w:rFonts w:hint="eastAsia"/>
          <w:b/>
          <w:bCs/>
        </w:rPr>
        <w:t>术语</w:t>
      </w:r>
      <w:r>
        <w:rPr>
          <w:b/>
          <w:bCs/>
        </w:rPr>
        <w:tab/>
      </w:r>
      <w:r>
        <w:rPr>
          <w:rFonts w:hint="eastAsia"/>
          <w:b/>
          <w:bCs/>
        </w:rPr>
        <w:t>（</w:t>
      </w:r>
      <w:r>
        <w:rPr>
          <w:b/>
          <w:bCs/>
        </w:rPr>
        <w:fldChar w:fldCharType="begin"/>
      </w:r>
      <w:r>
        <w:rPr>
          <w:b/>
          <w:bCs/>
        </w:rPr>
        <w:instrText xml:space="preserve"> PAGEREF _Toc31364 \h </w:instrText>
      </w:r>
      <w:r>
        <w:rPr>
          <w:b/>
          <w:bCs/>
        </w:rPr>
        <w:fldChar w:fldCharType="separate"/>
      </w:r>
      <w:r>
        <w:rPr>
          <w:b/>
          <w:bCs/>
        </w:rPr>
        <w:t>2</w:t>
      </w:r>
      <w:r>
        <w:rPr>
          <w:b/>
          <w:bCs/>
        </w:rPr>
        <w:fldChar w:fldCharType="end"/>
      </w:r>
      <w:r>
        <w:rPr>
          <w:rFonts w:hint="eastAsia"/>
          <w:b/>
          <w:bCs/>
        </w:rPr>
        <w:t>）</w:t>
      </w:r>
      <w:r>
        <w:rPr>
          <w:rFonts w:hint="eastAsia"/>
          <w:b/>
          <w:bCs/>
        </w:rPr>
        <w:fldChar w:fldCharType="end"/>
      </w:r>
    </w:p>
    <w:p>
      <w:pPr>
        <w:pStyle w:val="13"/>
        <w:tabs>
          <w:tab w:val="right" w:leader="dot" w:pos="8306"/>
        </w:tabs>
        <w:spacing w:line="336" w:lineRule="auto"/>
        <w:rPr>
          <w:b/>
          <w:bCs/>
        </w:rPr>
      </w:pPr>
      <w:r>
        <w:fldChar w:fldCharType="begin"/>
      </w:r>
      <w:r>
        <w:instrText xml:space="preserve"> HYPERLINK \l "_Toc5369" </w:instrText>
      </w:r>
      <w:r>
        <w:fldChar w:fldCharType="separate"/>
      </w:r>
      <w:r>
        <w:rPr>
          <w:b/>
          <w:bCs/>
        </w:rPr>
        <w:t>3 基本规定</w:t>
      </w:r>
      <w:r>
        <w:rPr>
          <w:b/>
          <w:bCs/>
        </w:rPr>
        <w:tab/>
      </w:r>
      <w:r>
        <w:rPr>
          <w:rFonts w:hint="eastAsia"/>
          <w:b/>
          <w:bCs/>
        </w:rPr>
        <w:t>（</w:t>
      </w:r>
      <w:r>
        <w:rPr>
          <w:b/>
          <w:bCs/>
        </w:rPr>
        <w:fldChar w:fldCharType="begin"/>
      </w:r>
      <w:r>
        <w:rPr>
          <w:b/>
          <w:bCs/>
        </w:rPr>
        <w:instrText xml:space="preserve"> PAGEREF _Toc5369 \h </w:instrText>
      </w:r>
      <w:r>
        <w:rPr>
          <w:b/>
          <w:bCs/>
        </w:rPr>
        <w:fldChar w:fldCharType="separate"/>
      </w:r>
      <w:r>
        <w:rPr>
          <w:b/>
          <w:bCs/>
        </w:rPr>
        <w:t>3</w:t>
      </w:r>
      <w:r>
        <w:rPr>
          <w:b/>
          <w:bCs/>
        </w:rP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"_Toc4430" </w:instrText>
      </w:r>
      <w:r>
        <w:fldChar w:fldCharType="separate"/>
      </w:r>
      <w:r>
        <w:t>3.1 一般规定</w:t>
      </w:r>
      <w:r>
        <w:tab/>
      </w:r>
      <w:r>
        <w:rPr>
          <w:rFonts w:hint="eastAsia"/>
          <w:b/>
          <w:bCs/>
        </w:rPr>
        <w:t>（</w:t>
      </w:r>
      <w:r>
        <w:fldChar w:fldCharType="begin"/>
      </w:r>
      <w:r>
        <w:instrText xml:space="preserve"> PAGEREF _Toc4430 \h </w:instrText>
      </w:r>
      <w:r>
        <w:fldChar w:fldCharType="separate"/>
      </w:r>
      <w:r>
        <w:t>3</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"_Toc10344" </w:instrText>
      </w:r>
      <w:r>
        <w:fldChar w:fldCharType="separate"/>
      </w:r>
      <w:r>
        <w:t xml:space="preserve">3.2 </w:t>
      </w:r>
      <w:r>
        <w:rPr>
          <w:rFonts w:hint="eastAsia"/>
        </w:rPr>
        <w:t>功能单位</w:t>
      </w:r>
      <w:r>
        <w:tab/>
      </w:r>
      <w:r>
        <w:rPr>
          <w:rFonts w:hint="eastAsia"/>
          <w:b/>
          <w:bCs/>
        </w:rPr>
        <w:t>（</w:t>
      </w:r>
      <w:r>
        <w:fldChar w:fldCharType="begin"/>
      </w:r>
      <w:r>
        <w:instrText xml:space="preserve"> PAGEREF _Toc10344 \h </w:instrText>
      </w:r>
      <w:r>
        <w:fldChar w:fldCharType="separate"/>
      </w:r>
      <w:r>
        <w:t>3</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"_Toc12603" </w:instrText>
      </w:r>
      <w:r>
        <w:fldChar w:fldCharType="separate"/>
      </w:r>
      <w:r>
        <w:t xml:space="preserve">3.3 </w:t>
      </w:r>
      <w:r>
        <w:rPr>
          <w:rFonts w:hint="eastAsia"/>
        </w:rPr>
        <w:t>系统边界</w:t>
      </w:r>
      <w:r>
        <w:tab/>
      </w:r>
      <w:r>
        <w:rPr>
          <w:rFonts w:hint="eastAsia"/>
          <w:b/>
          <w:bCs/>
        </w:rPr>
        <w:t>（</w:t>
      </w:r>
      <w:r>
        <w:fldChar w:fldCharType="begin"/>
      </w:r>
      <w:r>
        <w:instrText xml:space="preserve"> PAGEREF _Toc12603 \h </w:instrText>
      </w:r>
      <w:r>
        <w:fldChar w:fldCharType="separate"/>
      </w:r>
      <w:r>
        <w:t>3</w:t>
      </w:r>
      <w:r>
        <w:fldChar w:fldCharType="end"/>
      </w:r>
      <w:r>
        <w:rPr>
          <w:rFonts w:hint="eastAsia"/>
          <w:b/>
          <w:bCs/>
        </w:rPr>
        <w:t>）</w:t>
      </w:r>
      <w:r>
        <w:rPr>
          <w:rFonts w:hint="eastAsia"/>
          <w:b/>
          <w:bCs/>
        </w:rPr>
        <w:fldChar w:fldCharType="end"/>
      </w:r>
    </w:p>
    <w:p>
      <w:pPr>
        <w:pStyle w:val="13"/>
        <w:tabs>
          <w:tab w:val="right" w:leader="dot" w:pos="8306"/>
        </w:tabs>
        <w:spacing w:line="336" w:lineRule="auto"/>
        <w:rPr>
          <w:b/>
          <w:bCs/>
        </w:rPr>
      </w:pPr>
      <w:r>
        <w:fldChar w:fldCharType="begin"/>
      </w:r>
      <w:r>
        <w:instrText xml:space="preserve"> HYPERLINK \l "_Toc5387" </w:instrText>
      </w:r>
      <w:r>
        <w:fldChar w:fldCharType="separate"/>
      </w:r>
      <w:r>
        <w:rPr>
          <w:b/>
          <w:bCs/>
        </w:rPr>
        <w:t>4 数据收集</w:t>
      </w:r>
      <w:r>
        <w:rPr>
          <w:b/>
          <w:bCs/>
        </w:rPr>
        <w:tab/>
      </w:r>
      <w:r>
        <w:rPr>
          <w:rFonts w:hint="eastAsia"/>
          <w:b/>
          <w:bCs/>
        </w:rPr>
        <w:t>（</w:t>
      </w:r>
      <w:r>
        <w:rPr>
          <w:b/>
          <w:bCs/>
        </w:rPr>
        <w:fldChar w:fldCharType="begin"/>
      </w:r>
      <w:r>
        <w:rPr>
          <w:b/>
          <w:bCs/>
        </w:rPr>
        <w:instrText xml:space="preserve"> PAGEREF _Toc5387 \h </w:instrText>
      </w:r>
      <w:r>
        <w:rPr>
          <w:b/>
          <w:bCs/>
        </w:rPr>
        <w:fldChar w:fldCharType="separate"/>
      </w:r>
      <w:r>
        <w:rPr>
          <w:b/>
          <w:bCs/>
        </w:rPr>
        <w:t>4</w:t>
      </w:r>
      <w:r>
        <w:rPr>
          <w:b/>
          <w:bCs/>
        </w:rP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"_Toc29874" </w:instrText>
      </w:r>
      <w:r>
        <w:fldChar w:fldCharType="separate"/>
      </w:r>
      <w:r>
        <w:t xml:space="preserve">4.1 </w:t>
      </w:r>
      <w:r>
        <w:rPr>
          <w:rFonts w:hint="eastAsia"/>
        </w:rPr>
        <w:t>一般规定</w:t>
      </w:r>
      <w:r>
        <w:tab/>
      </w:r>
      <w:r>
        <w:rPr>
          <w:rFonts w:hint="eastAsia"/>
          <w:b/>
          <w:bCs/>
        </w:rPr>
        <w:t>（</w:t>
      </w:r>
      <w:r>
        <w:fldChar w:fldCharType="begin"/>
      </w:r>
      <w:r>
        <w:instrText xml:space="preserve"> PAGEREF _Toc29874 \h </w:instrText>
      </w:r>
      <w:r>
        <w:fldChar w:fldCharType="separate"/>
      </w:r>
      <w:r>
        <w:t>4</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"_Toc25258" </w:instrText>
      </w:r>
      <w:r>
        <w:fldChar w:fldCharType="separate"/>
      </w:r>
      <w:r>
        <w:t xml:space="preserve">4.2 </w:t>
      </w:r>
      <w:r>
        <w:rPr>
          <w:rFonts w:hint="eastAsia"/>
        </w:rPr>
        <w:t>活动水平数据采集</w:t>
      </w:r>
      <w:r>
        <w:tab/>
      </w:r>
      <w:r>
        <w:rPr>
          <w:rFonts w:hint="eastAsia"/>
          <w:b/>
          <w:bCs/>
        </w:rPr>
        <w:t>（</w:t>
      </w:r>
      <w:r>
        <w:fldChar w:fldCharType="begin"/>
      </w:r>
      <w:r>
        <w:instrText xml:space="preserve"> PAGEREF _Toc25258 \h </w:instrText>
      </w:r>
      <w:r>
        <w:fldChar w:fldCharType="separate"/>
      </w:r>
      <w:r>
        <w:t>4</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"_Toc10088" </w:instrText>
      </w:r>
      <w:r>
        <w:fldChar w:fldCharType="separate"/>
      </w:r>
      <w:r>
        <w:t xml:space="preserve">4.3 </w:t>
      </w:r>
      <w:r>
        <w:rPr>
          <w:rFonts w:hint="eastAsia"/>
        </w:rPr>
        <w:t>碳排放因子数据采集</w:t>
      </w:r>
      <w:r>
        <w:tab/>
      </w:r>
      <w:r>
        <w:rPr>
          <w:rFonts w:hint="eastAsia"/>
          <w:b/>
          <w:bCs/>
        </w:rPr>
        <w:t>（</w:t>
      </w:r>
      <w:r>
        <w:fldChar w:fldCharType="begin"/>
      </w:r>
      <w:r>
        <w:instrText xml:space="preserve"> PAGEREF _Toc10088 \h </w:instrText>
      </w:r>
      <w:r>
        <w:fldChar w:fldCharType="separate"/>
      </w:r>
      <w:r>
        <w:t>4</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"_Toc19696" </w:instrText>
      </w:r>
      <w:r>
        <w:fldChar w:fldCharType="separate"/>
      </w:r>
      <w:r>
        <w:t xml:space="preserve">4.4 </w:t>
      </w:r>
      <w:r>
        <w:rPr>
          <w:rFonts w:hint="eastAsia"/>
        </w:rPr>
        <w:t>分配</w:t>
      </w:r>
      <w:r>
        <w:tab/>
      </w:r>
      <w:r>
        <w:rPr>
          <w:rFonts w:hint="eastAsia"/>
          <w:b/>
          <w:bCs/>
        </w:rPr>
        <w:t>（</w:t>
      </w:r>
      <w:r>
        <w:fldChar w:fldCharType="begin"/>
      </w:r>
      <w:r>
        <w:instrText xml:space="preserve"> PAGEREF _Toc19696 \h </w:instrText>
      </w:r>
      <w:r>
        <w:fldChar w:fldCharType="separate"/>
      </w:r>
      <w:r>
        <w:t>5</w:t>
      </w:r>
      <w:r>
        <w:fldChar w:fldCharType="end"/>
      </w:r>
      <w:r>
        <w:rPr>
          <w:rFonts w:hint="eastAsia"/>
          <w:b/>
          <w:bCs/>
        </w:rPr>
        <w:t>）</w:t>
      </w:r>
      <w:r>
        <w:rPr>
          <w:rFonts w:hint="eastAsia"/>
          <w:b/>
          <w:bCs/>
        </w:rPr>
        <w:fldChar w:fldCharType="end"/>
      </w:r>
    </w:p>
    <w:p>
      <w:pPr>
        <w:pStyle w:val="13"/>
        <w:tabs>
          <w:tab w:val="right" w:leader="dot" w:pos="8306"/>
        </w:tabs>
        <w:spacing w:line="336" w:lineRule="auto"/>
        <w:rPr>
          <w:b/>
          <w:bCs/>
        </w:rPr>
      </w:pPr>
      <w:r>
        <w:fldChar w:fldCharType="begin"/>
      </w:r>
      <w:r>
        <w:instrText xml:space="preserve"> HYPERLINK \l "_Toc25087" </w:instrText>
      </w:r>
      <w:r>
        <w:fldChar w:fldCharType="separate"/>
      </w:r>
      <w:r>
        <w:rPr>
          <w:b/>
          <w:bCs/>
        </w:rPr>
        <w:t>5 碳足迹计算</w:t>
      </w:r>
      <w:r>
        <w:rPr>
          <w:b/>
          <w:bCs/>
        </w:rPr>
        <w:tab/>
      </w:r>
      <w:r>
        <w:rPr>
          <w:rFonts w:hint="eastAsia"/>
          <w:b/>
          <w:bCs/>
        </w:rPr>
        <w:t>（</w:t>
      </w:r>
      <w:r>
        <w:rPr>
          <w:b/>
          <w:bCs/>
        </w:rPr>
        <w:fldChar w:fldCharType="begin"/>
      </w:r>
      <w:r>
        <w:rPr>
          <w:b/>
          <w:bCs/>
        </w:rPr>
        <w:instrText xml:space="preserve"> PAGEREF _Toc25087 \h </w:instrText>
      </w:r>
      <w:r>
        <w:rPr>
          <w:b/>
          <w:bCs/>
        </w:rPr>
        <w:fldChar w:fldCharType="separate"/>
      </w:r>
      <w:r>
        <w:rPr>
          <w:b/>
          <w:bCs/>
        </w:rPr>
        <w:t>6</w:t>
      </w:r>
      <w:r>
        <w:rPr>
          <w:b/>
          <w:bCs/>
        </w:rP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"_Toc12047" </w:instrText>
      </w:r>
      <w:r>
        <w:fldChar w:fldCharType="separate"/>
      </w:r>
      <w:r>
        <w:t xml:space="preserve">5.1 </w:t>
      </w:r>
      <w:r>
        <w:rPr>
          <w:rFonts w:hint="eastAsia"/>
        </w:rPr>
        <w:t>原材料获取的碳排放</w:t>
      </w:r>
      <w:r>
        <w:tab/>
      </w:r>
      <w:r>
        <w:rPr>
          <w:rFonts w:hint="eastAsia"/>
          <w:b/>
          <w:bCs/>
        </w:rPr>
        <w:t>（</w:t>
      </w:r>
      <w:r>
        <w:fldChar w:fldCharType="begin"/>
      </w:r>
      <w:r>
        <w:instrText xml:space="preserve"> PAGEREF _Toc12047 \h </w:instrText>
      </w:r>
      <w:r>
        <w:fldChar w:fldCharType="separate"/>
      </w:r>
      <w:r>
        <w:t>6</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"_Toc2962" </w:instrText>
      </w:r>
      <w:r>
        <w:fldChar w:fldCharType="separate"/>
      </w:r>
      <w:r>
        <w:t xml:space="preserve">5.2 </w:t>
      </w:r>
      <w:r>
        <w:rPr>
          <w:rFonts w:hint="eastAsia"/>
        </w:rPr>
        <w:t>加工生产阶段的碳排放</w:t>
      </w:r>
      <w:r>
        <w:tab/>
      </w:r>
      <w:r>
        <w:rPr>
          <w:rFonts w:hint="eastAsia"/>
          <w:b/>
          <w:bCs/>
        </w:rPr>
        <w:t>（</w:t>
      </w:r>
      <w:r>
        <w:fldChar w:fldCharType="begin"/>
      </w:r>
      <w:r>
        <w:instrText xml:space="preserve"> PAGEREF _Toc2962 \h </w:instrText>
      </w:r>
      <w:r>
        <w:fldChar w:fldCharType="separate"/>
      </w:r>
      <w:r>
        <w:t>6</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"_Toc12707" </w:instrText>
      </w:r>
      <w:r>
        <w:fldChar w:fldCharType="separate"/>
      </w:r>
      <w:r>
        <w:rPr>
          <w:szCs w:val="24"/>
        </w:rPr>
        <w:t xml:space="preserve">5.3 </w:t>
      </w:r>
      <w:r>
        <w:rPr>
          <w:rFonts w:hint="eastAsia"/>
          <w:szCs w:val="24"/>
        </w:rPr>
        <w:t>运输阶段的碳排放</w:t>
      </w:r>
      <w:r>
        <w:tab/>
      </w:r>
      <w:r>
        <w:rPr>
          <w:rFonts w:hint="eastAsia"/>
          <w:b/>
          <w:bCs/>
        </w:rPr>
        <w:t>（</w:t>
      </w:r>
      <w:r>
        <w:fldChar w:fldCharType="begin"/>
      </w:r>
      <w:r>
        <w:instrText xml:space="preserve"> PAGEREF _Toc12707 \h </w:instrText>
      </w:r>
      <w:r>
        <w:fldChar w:fldCharType="separate"/>
      </w:r>
      <w:r>
        <w:t>7</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"_Toc14483" </w:instrText>
      </w:r>
      <w:r>
        <w:fldChar w:fldCharType="separate"/>
      </w:r>
      <w:r>
        <w:t xml:space="preserve">5.4 </w:t>
      </w:r>
      <w:r>
        <w:rPr>
          <w:rFonts w:hint="eastAsia"/>
        </w:rPr>
        <w:t>安装和施工阶段的碳排放</w:t>
      </w:r>
      <w:r>
        <w:tab/>
      </w:r>
      <w:r>
        <w:rPr>
          <w:rFonts w:hint="eastAsia"/>
          <w:b/>
          <w:bCs/>
        </w:rPr>
        <w:t>（</w:t>
      </w:r>
      <w:r>
        <w:fldChar w:fldCharType="begin"/>
      </w:r>
      <w:r>
        <w:instrText xml:space="preserve"> PAGEREF _Toc14483 \h </w:instrText>
      </w:r>
      <w:r>
        <w:fldChar w:fldCharType="separate"/>
      </w:r>
      <w:r>
        <w:t>7</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"_Toc29838" </w:instrText>
      </w:r>
      <w:r>
        <w:fldChar w:fldCharType="separate"/>
      </w:r>
      <w:r>
        <w:t xml:space="preserve">5.5 </w:t>
      </w:r>
      <w:r>
        <w:rPr>
          <w:rFonts w:hint="eastAsia"/>
        </w:rPr>
        <w:t>使用阶段的碳排放</w:t>
      </w:r>
      <w:r>
        <w:tab/>
      </w:r>
      <w:r>
        <w:rPr>
          <w:rFonts w:hint="eastAsia"/>
          <w:b/>
          <w:bCs/>
        </w:rPr>
        <w:t>（</w:t>
      </w:r>
      <w:r>
        <w:fldChar w:fldCharType="begin"/>
      </w:r>
      <w:r>
        <w:instrText xml:space="preserve"> PAGEREF _Toc29838 \h </w:instrText>
      </w:r>
      <w:r>
        <w:fldChar w:fldCharType="separate"/>
      </w:r>
      <w:r>
        <w:t>7</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"_Toc22951" </w:instrText>
      </w:r>
      <w:r>
        <w:fldChar w:fldCharType="separate"/>
      </w:r>
      <w:r>
        <w:t xml:space="preserve">5.6 </w:t>
      </w:r>
      <w:r>
        <w:rPr>
          <w:rFonts w:hint="eastAsia"/>
        </w:rPr>
        <w:t>废弃阶段的碳排放</w:t>
      </w:r>
      <w:r>
        <w:tab/>
      </w:r>
      <w:r>
        <w:rPr>
          <w:rFonts w:hint="eastAsia"/>
          <w:b/>
          <w:bCs/>
        </w:rPr>
        <w:t>（</w:t>
      </w:r>
      <w:r>
        <w:fldChar w:fldCharType="begin"/>
      </w:r>
      <w:r>
        <w:instrText xml:space="preserve"> PAGEREF _Toc22951 \h </w:instrText>
      </w:r>
      <w:r>
        <w:fldChar w:fldCharType="separate"/>
      </w:r>
      <w:r>
        <w:t>8</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"_Toc31978" </w:instrText>
      </w:r>
      <w:r>
        <w:fldChar w:fldCharType="separate"/>
      </w:r>
      <w:r>
        <w:t xml:space="preserve">5.7 </w:t>
      </w:r>
      <w:r>
        <w:rPr>
          <w:rFonts w:hint="eastAsia"/>
        </w:rPr>
        <w:t>建筑门窗碳足迹计算</w:t>
      </w:r>
      <w:r>
        <w:tab/>
      </w:r>
      <w:r>
        <w:rPr>
          <w:rFonts w:hint="eastAsia"/>
          <w:b/>
          <w:bCs/>
        </w:rPr>
        <w:t>（</w:t>
      </w:r>
      <w:r>
        <w:fldChar w:fldCharType="begin"/>
      </w:r>
      <w:r>
        <w:instrText xml:space="preserve"> PAGEREF _Toc31978 \h </w:instrText>
      </w:r>
      <w:r>
        <w:fldChar w:fldCharType="separate"/>
      </w:r>
      <w:r>
        <w:t>8</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"_Toc620" </w:instrText>
      </w:r>
      <w:r>
        <w:fldChar w:fldCharType="separate"/>
      </w:r>
      <w:r>
        <w:t xml:space="preserve">5.8 </w:t>
      </w:r>
      <w:r>
        <w:rPr>
          <w:rFonts w:hint="eastAsia"/>
        </w:rPr>
        <w:t>数据质量评价</w:t>
      </w:r>
      <w:r>
        <w:tab/>
      </w:r>
      <w:r>
        <w:rPr>
          <w:rFonts w:hint="eastAsia"/>
          <w:b/>
          <w:bCs/>
        </w:rPr>
        <w:t>（</w:t>
      </w:r>
      <w:r>
        <w:fldChar w:fldCharType="begin"/>
      </w:r>
      <w:r>
        <w:instrText xml:space="preserve"> PAGEREF _Toc620 \h </w:instrText>
      </w:r>
      <w:r>
        <w:fldChar w:fldCharType="separate"/>
      </w:r>
      <w:r>
        <w:t>9</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"_Toc12090" </w:instrText>
      </w:r>
      <w:r>
        <w:fldChar w:fldCharType="separate"/>
      </w:r>
      <w:r>
        <w:t xml:space="preserve">5.9 </w:t>
      </w:r>
      <w:r>
        <w:rPr>
          <w:rFonts w:hint="eastAsia"/>
        </w:rPr>
        <w:t>不确定性分析</w:t>
      </w:r>
      <w:r>
        <w:tab/>
      </w:r>
      <w:r>
        <w:rPr>
          <w:rFonts w:hint="eastAsia"/>
          <w:b/>
          <w:bCs/>
        </w:rPr>
        <w:t>（</w:t>
      </w:r>
      <w:r>
        <w:fldChar w:fldCharType="begin"/>
      </w:r>
      <w:r>
        <w:instrText xml:space="preserve"> PAGEREF _Toc12090 \h </w:instrText>
      </w:r>
      <w:r>
        <w:fldChar w:fldCharType="separate"/>
      </w:r>
      <w:r>
        <w:t>10</w:t>
      </w:r>
      <w:r>
        <w:fldChar w:fldCharType="end"/>
      </w:r>
      <w:r>
        <w:rPr>
          <w:rFonts w:hint="eastAsia"/>
          <w:b/>
          <w:bCs/>
        </w:rPr>
        <w:t>）</w:t>
      </w:r>
      <w:r>
        <w:rPr>
          <w:rFonts w:hint="eastAsia"/>
          <w:b/>
          <w:bCs/>
        </w:rPr>
        <w:fldChar w:fldCharType="end"/>
      </w:r>
    </w:p>
    <w:p>
      <w:pPr>
        <w:pStyle w:val="13"/>
        <w:tabs>
          <w:tab w:val="right" w:leader="dot" w:pos="8306"/>
        </w:tabs>
        <w:spacing w:line="336" w:lineRule="auto"/>
        <w:rPr>
          <w:b/>
          <w:bCs/>
        </w:rPr>
      </w:pPr>
      <w:r>
        <w:fldChar w:fldCharType="begin"/>
      </w:r>
      <w:r>
        <w:instrText xml:space="preserve"> HYPERLINK \l "_Toc3905" </w:instrText>
      </w:r>
      <w:r>
        <w:fldChar w:fldCharType="separate"/>
      </w:r>
      <w:r>
        <w:rPr>
          <w:b/>
          <w:bCs/>
        </w:rPr>
        <w:t>6 碳足迹通报</w:t>
      </w:r>
      <w:r>
        <w:rPr>
          <w:b/>
          <w:bCs/>
        </w:rPr>
        <w:tab/>
      </w:r>
      <w:r>
        <w:rPr>
          <w:rFonts w:hint="eastAsia"/>
          <w:b/>
          <w:bCs/>
        </w:rPr>
        <w:t>（</w:t>
      </w:r>
      <w:r>
        <w:rPr>
          <w:b/>
          <w:bCs/>
        </w:rPr>
        <w:fldChar w:fldCharType="begin"/>
      </w:r>
      <w:r>
        <w:rPr>
          <w:b/>
          <w:bCs/>
        </w:rPr>
        <w:instrText xml:space="preserve"> PAGEREF _Toc3905 \h </w:instrText>
      </w:r>
      <w:r>
        <w:rPr>
          <w:b/>
          <w:bCs/>
        </w:rPr>
        <w:fldChar w:fldCharType="separate"/>
      </w:r>
      <w:r>
        <w:rPr>
          <w:b/>
          <w:bCs/>
        </w:rPr>
        <w:t>11</w:t>
      </w:r>
      <w:r>
        <w:rPr>
          <w:b/>
          <w:bCs/>
        </w:rP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"_Toc8328" </w:instrText>
      </w:r>
      <w:r>
        <w:fldChar w:fldCharType="separate"/>
      </w:r>
      <w:r>
        <w:t xml:space="preserve">6.1 </w:t>
      </w:r>
      <w:r>
        <w:rPr>
          <w:rFonts w:hint="eastAsia"/>
        </w:rPr>
        <w:t>一般规定</w:t>
      </w:r>
      <w:r>
        <w:tab/>
      </w:r>
      <w:r>
        <w:rPr>
          <w:rFonts w:hint="eastAsia"/>
          <w:b/>
          <w:bCs/>
        </w:rPr>
        <w:t>（</w:t>
      </w:r>
      <w:r>
        <w:fldChar w:fldCharType="begin"/>
      </w:r>
      <w:r>
        <w:instrText xml:space="preserve"> PAGEREF _Toc8328 \h </w:instrText>
      </w:r>
      <w:r>
        <w:fldChar w:fldCharType="separate"/>
      </w:r>
      <w:r>
        <w:t>11</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"_Toc27279" </w:instrText>
      </w:r>
      <w:r>
        <w:fldChar w:fldCharType="separate"/>
      </w:r>
      <w:r>
        <w:t xml:space="preserve">6.2 </w:t>
      </w:r>
      <w:r>
        <w:rPr>
          <w:rFonts w:hint="eastAsia"/>
        </w:rPr>
        <w:t>评价报告</w:t>
      </w:r>
      <w:r>
        <w:tab/>
      </w:r>
      <w:r>
        <w:rPr>
          <w:rFonts w:hint="eastAsia"/>
          <w:b/>
          <w:bCs/>
        </w:rPr>
        <w:t>（</w:t>
      </w:r>
      <w:r>
        <w:fldChar w:fldCharType="begin"/>
      </w:r>
      <w:r>
        <w:instrText xml:space="preserve"> PAGEREF _Toc27279 \h </w:instrText>
      </w:r>
      <w:r>
        <w:fldChar w:fldCharType="separate"/>
      </w:r>
      <w:r>
        <w:t>11</w:t>
      </w:r>
      <w:r>
        <w:fldChar w:fldCharType="end"/>
      </w:r>
      <w:r>
        <w:rPr>
          <w:rFonts w:hint="eastAsia"/>
          <w:b/>
          <w:bCs/>
        </w:rPr>
        <w:t>）</w:t>
      </w:r>
      <w:r>
        <w:rPr>
          <w:rFonts w:hint="eastAsia"/>
          <w:b/>
          <w:bCs/>
        </w:rPr>
        <w:fldChar w:fldCharType="end"/>
      </w:r>
    </w:p>
    <w:p>
      <w:pPr>
        <w:pStyle w:val="13"/>
        <w:tabs>
          <w:tab w:val="right" w:leader="dot" w:pos="8306"/>
        </w:tabs>
        <w:spacing w:line="336" w:lineRule="auto"/>
        <w:rPr>
          <w:b/>
          <w:bCs/>
        </w:rPr>
      </w:pPr>
      <w:r>
        <w:fldChar w:fldCharType="begin"/>
      </w:r>
      <w:r>
        <w:instrText xml:space="preserve"> HYPERLINK \l "_Toc7444" </w:instrText>
      </w:r>
      <w:r>
        <w:fldChar w:fldCharType="separate"/>
      </w:r>
      <w:r>
        <w:rPr>
          <w:rFonts w:hint="eastAsia"/>
          <w:b/>
          <w:bCs/>
          <w:szCs w:val="36"/>
        </w:rPr>
        <w:t>附录A</w:t>
      </w:r>
      <w:r>
        <w:rPr>
          <w:b/>
          <w:bCs/>
          <w:szCs w:val="36"/>
        </w:rPr>
        <w:t xml:space="preserve"> </w:t>
      </w:r>
      <w:r>
        <w:rPr>
          <w:rFonts w:hint="eastAsia"/>
          <w:b/>
          <w:bCs/>
          <w:szCs w:val="36"/>
        </w:rPr>
        <w:t>碳足迹计算时推荐数据收集清单</w:t>
      </w:r>
      <w:r>
        <w:rPr>
          <w:b/>
          <w:bCs/>
        </w:rPr>
        <w:tab/>
      </w:r>
      <w:r>
        <w:rPr>
          <w:rFonts w:hint="eastAsia"/>
          <w:b/>
          <w:bCs/>
        </w:rPr>
        <w:t>（</w:t>
      </w:r>
      <w:r>
        <w:rPr>
          <w:b/>
          <w:bCs/>
        </w:rPr>
        <w:fldChar w:fldCharType="begin"/>
      </w:r>
      <w:r>
        <w:rPr>
          <w:b/>
          <w:bCs/>
        </w:rPr>
        <w:instrText xml:space="preserve"> PAGEREF _Toc7444 \h </w:instrText>
      </w:r>
      <w:r>
        <w:rPr>
          <w:b/>
          <w:bCs/>
        </w:rPr>
        <w:fldChar w:fldCharType="separate"/>
      </w:r>
      <w:r>
        <w:rPr>
          <w:b/>
          <w:bCs/>
        </w:rPr>
        <w:t>12</w:t>
      </w:r>
      <w:r>
        <w:rPr>
          <w:b/>
          <w:bCs/>
        </w:rPr>
        <w:fldChar w:fldCharType="end"/>
      </w:r>
      <w:r>
        <w:rPr>
          <w:rFonts w:hint="eastAsia"/>
          <w:b/>
          <w:bCs/>
        </w:rPr>
        <w:t>）</w:t>
      </w:r>
      <w:r>
        <w:rPr>
          <w:rFonts w:hint="eastAsia"/>
          <w:b/>
          <w:bCs/>
        </w:rPr>
        <w:fldChar w:fldCharType="end"/>
      </w:r>
    </w:p>
    <w:p>
      <w:pPr>
        <w:pStyle w:val="13"/>
        <w:tabs>
          <w:tab w:val="right" w:leader="dot" w:pos="8306"/>
        </w:tabs>
        <w:spacing w:line="336" w:lineRule="auto"/>
        <w:rPr>
          <w:b/>
          <w:bCs/>
        </w:rPr>
      </w:pPr>
      <w:r>
        <w:fldChar w:fldCharType="begin"/>
      </w:r>
      <w:r>
        <w:instrText xml:space="preserve"> HYPERLINK \l "_Toc7444" </w:instrText>
      </w:r>
      <w:r>
        <w:fldChar w:fldCharType="separate"/>
      </w:r>
      <w:r>
        <w:rPr>
          <w:rFonts w:hint="eastAsia"/>
          <w:b/>
          <w:bCs/>
          <w:szCs w:val="36"/>
        </w:rPr>
        <w:t>附录B</w:t>
      </w:r>
      <w:r>
        <w:rPr>
          <w:b/>
          <w:bCs/>
          <w:szCs w:val="36"/>
        </w:rPr>
        <w:t xml:space="preserve"> 建筑材料碳排放因子</w:t>
      </w:r>
      <w:r>
        <w:rPr>
          <w:b/>
          <w:bCs/>
        </w:rPr>
        <w:tab/>
      </w:r>
      <w:r>
        <w:rPr>
          <w:rFonts w:hint="eastAsia"/>
          <w:b/>
          <w:bCs/>
        </w:rPr>
        <w:t>（</w:t>
      </w:r>
      <w:r>
        <w:rPr>
          <w:b/>
          <w:bCs/>
        </w:rPr>
        <w:fldChar w:fldCharType="begin"/>
      </w:r>
      <w:r>
        <w:rPr>
          <w:b/>
          <w:bCs/>
        </w:rPr>
        <w:instrText xml:space="preserve"> PAGEREF _Toc7444 \h </w:instrText>
      </w:r>
      <w:r>
        <w:rPr>
          <w:b/>
          <w:bCs/>
        </w:rPr>
        <w:fldChar w:fldCharType="separate"/>
      </w:r>
      <w:r>
        <w:rPr>
          <w:b/>
          <w:bCs/>
        </w:rPr>
        <w:t>1</w:t>
      </w:r>
      <w:r>
        <w:rPr>
          <w:rFonts w:hint="eastAsia"/>
          <w:b/>
          <w:bCs/>
        </w:rPr>
        <w:t>5</w:t>
      </w:r>
      <w:r>
        <w:rPr>
          <w:b/>
          <w:bCs/>
        </w:rPr>
        <w:fldChar w:fldCharType="end"/>
      </w:r>
      <w:r>
        <w:rPr>
          <w:rFonts w:hint="eastAsia"/>
          <w:b/>
          <w:bCs/>
        </w:rPr>
        <w:t>）</w:t>
      </w:r>
      <w:r>
        <w:rPr>
          <w:rFonts w:hint="eastAsia"/>
          <w:b/>
          <w:bCs/>
        </w:rPr>
        <w:fldChar w:fldCharType="end"/>
      </w:r>
    </w:p>
    <w:p>
      <w:pPr>
        <w:pStyle w:val="13"/>
        <w:tabs>
          <w:tab w:val="right" w:leader="dot" w:pos="8306"/>
        </w:tabs>
        <w:spacing w:line="336" w:lineRule="auto"/>
        <w:rPr>
          <w:b/>
          <w:bCs/>
        </w:rPr>
      </w:pPr>
      <w:r>
        <w:fldChar w:fldCharType="begin"/>
      </w:r>
      <w:r>
        <w:instrText xml:space="preserve"> HYPERLINK \l "_Toc29991" </w:instrText>
      </w:r>
      <w:r>
        <w:fldChar w:fldCharType="separate"/>
      </w:r>
      <w:r>
        <w:rPr>
          <w:rFonts w:hint="eastAsia"/>
          <w:b/>
          <w:bCs/>
          <w:szCs w:val="36"/>
        </w:rPr>
        <w:t>附录C</w:t>
      </w:r>
      <w:r>
        <w:rPr>
          <w:b/>
          <w:bCs/>
          <w:szCs w:val="36"/>
        </w:rPr>
        <w:t xml:space="preserve"> 能源碳排放因子</w:t>
      </w:r>
      <w:r>
        <w:rPr>
          <w:b/>
          <w:bCs/>
        </w:rPr>
        <w:tab/>
      </w:r>
      <w:r>
        <w:rPr>
          <w:b/>
          <w:bCs/>
        </w:rPr>
        <w:t>（</w:t>
      </w:r>
      <w:r>
        <w:rPr>
          <w:b/>
          <w:bCs/>
        </w:rPr>
        <w:fldChar w:fldCharType="begin"/>
      </w:r>
      <w:r>
        <w:rPr>
          <w:b/>
          <w:bCs/>
        </w:rPr>
        <w:instrText xml:space="preserve"> PAGEREF _Toc29991 \h </w:instrText>
      </w:r>
      <w:r>
        <w:rPr>
          <w:b/>
          <w:bCs/>
        </w:rPr>
        <w:fldChar w:fldCharType="separate"/>
      </w:r>
      <w:r>
        <w:rPr>
          <w:b/>
          <w:bCs/>
        </w:rPr>
        <w:t>16</w:t>
      </w:r>
      <w:r>
        <w:rPr>
          <w:b/>
          <w:bCs/>
        </w:rPr>
        <w:fldChar w:fldCharType="end"/>
      </w:r>
      <w:r>
        <w:rPr>
          <w:b/>
          <w:bCs/>
        </w:rPr>
        <w:fldChar w:fldCharType="end"/>
      </w:r>
      <w:r>
        <w:rPr>
          <w:b/>
          <w:bCs/>
        </w:rPr>
        <w:t>）</w:t>
      </w:r>
    </w:p>
    <w:p>
      <w:pPr>
        <w:pStyle w:val="13"/>
        <w:tabs>
          <w:tab w:val="right" w:leader="dot" w:pos="8306"/>
        </w:tabs>
        <w:spacing w:line="336" w:lineRule="auto"/>
        <w:rPr>
          <w:b/>
          <w:bCs/>
        </w:rPr>
      </w:pPr>
      <w:r>
        <w:fldChar w:fldCharType="begin"/>
      </w:r>
      <w:r>
        <w:instrText xml:space="preserve"> HYPERLINK \l "_Toc31156" </w:instrText>
      </w:r>
      <w:r>
        <w:fldChar w:fldCharType="separate"/>
      </w:r>
      <w:r>
        <w:rPr>
          <w:rFonts w:hint="eastAsia"/>
          <w:b/>
          <w:bCs/>
          <w:szCs w:val="36"/>
        </w:rPr>
        <w:t>附录D</w:t>
      </w:r>
      <w:r>
        <w:rPr>
          <w:b/>
          <w:bCs/>
          <w:szCs w:val="36"/>
        </w:rPr>
        <w:t xml:space="preserve"> 运输碳排放因子</w:t>
      </w:r>
      <w:r>
        <w:rPr>
          <w:b/>
          <w:bCs/>
        </w:rPr>
        <w:tab/>
      </w:r>
      <w:r>
        <w:rPr>
          <w:rFonts w:hint="eastAsia"/>
          <w:b/>
          <w:bCs/>
        </w:rPr>
        <w:t>（</w:t>
      </w:r>
      <w:r>
        <w:rPr>
          <w:b/>
          <w:bCs/>
        </w:rPr>
        <w:fldChar w:fldCharType="begin"/>
      </w:r>
      <w:r>
        <w:rPr>
          <w:b/>
          <w:bCs/>
        </w:rPr>
        <w:instrText xml:space="preserve"> PAGEREF _Toc31156 \h </w:instrText>
      </w:r>
      <w:r>
        <w:rPr>
          <w:b/>
          <w:bCs/>
        </w:rPr>
        <w:fldChar w:fldCharType="separate"/>
      </w:r>
      <w:r>
        <w:rPr>
          <w:b/>
          <w:bCs/>
        </w:rPr>
        <w:t>18</w:t>
      </w:r>
      <w:r>
        <w:rPr>
          <w:b/>
          <w:bCs/>
        </w:rPr>
        <w:fldChar w:fldCharType="end"/>
      </w:r>
      <w:r>
        <w:rPr>
          <w:rFonts w:hint="eastAsia"/>
          <w:b/>
          <w:bCs/>
        </w:rPr>
        <w:t>）</w:t>
      </w:r>
      <w:r>
        <w:rPr>
          <w:rFonts w:hint="eastAsia"/>
          <w:b/>
          <w:bCs/>
        </w:rPr>
        <w:fldChar w:fldCharType="end"/>
      </w:r>
    </w:p>
    <w:p>
      <w:pPr>
        <w:pStyle w:val="13"/>
        <w:tabs>
          <w:tab w:val="right" w:leader="dot" w:pos="8306"/>
        </w:tabs>
        <w:spacing w:line="336" w:lineRule="auto"/>
        <w:rPr>
          <w:b/>
          <w:bCs/>
        </w:rPr>
      </w:pPr>
      <w:r>
        <w:fldChar w:fldCharType="begin"/>
      </w:r>
      <w:r>
        <w:instrText xml:space="preserve"> HYPERLINK \l "_Toc11556" </w:instrText>
      </w:r>
      <w:r>
        <w:fldChar w:fldCharType="separate"/>
      </w:r>
      <w:r>
        <w:rPr>
          <w:b/>
          <w:bCs/>
          <w:kern w:val="44"/>
          <w:szCs w:val="32"/>
        </w:rPr>
        <w:t>用词说明</w:t>
      </w:r>
      <w:r>
        <w:rPr>
          <w:b/>
          <w:bCs/>
        </w:rPr>
        <w:tab/>
      </w:r>
      <w:r>
        <w:rPr>
          <w:rFonts w:hint="eastAsia"/>
          <w:b/>
          <w:bCs/>
        </w:rPr>
        <w:t>（</w:t>
      </w:r>
      <w:r>
        <w:rPr>
          <w:b/>
          <w:bCs/>
        </w:rPr>
        <w:t>19</w:t>
      </w:r>
      <w:r>
        <w:rPr>
          <w:rFonts w:hint="eastAsia"/>
          <w:b/>
          <w:bCs/>
        </w:rPr>
        <w:t>）</w:t>
      </w:r>
      <w:r>
        <w:rPr>
          <w:rFonts w:hint="eastAsia"/>
          <w:b/>
          <w:bCs/>
        </w:rPr>
        <w:fldChar w:fldCharType="end"/>
      </w:r>
    </w:p>
    <w:p>
      <w:pPr>
        <w:pStyle w:val="13"/>
        <w:tabs>
          <w:tab w:val="right" w:leader="dot" w:pos="8306"/>
        </w:tabs>
        <w:spacing w:line="336" w:lineRule="auto"/>
        <w:rPr>
          <w:b/>
          <w:bCs/>
        </w:rPr>
      </w:pPr>
      <w:r>
        <w:fldChar w:fldCharType="begin"/>
      </w:r>
      <w:r>
        <w:instrText xml:space="preserve"> HYPERLINK \l "_Toc11556" </w:instrText>
      </w:r>
      <w:r>
        <w:fldChar w:fldCharType="separate"/>
      </w:r>
      <w:r>
        <w:rPr>
          <w:b/>
          <w:bCs/>
          <w:kern w:val="44"/>
          <w:szCs w:val="32"/>
        </w:rPr>
        <w:t>引用标准名录</w:t>
      </w:r>
      <w:r>
        <w:rPr>
          <w:b/>
          <w:bCs/>
        </w:rPr>
        <w:tab/>
      </w:r>
      <w:r>
        <w:rPr>
          <w:rFonts w:hint="eastAsia"/>
          <w:b/>
          <w:bCs/>
        </w:rPr>
        <w:t>（</w:t>
      </w:r>
      <w:r>
        <w:rPr>
          <w:b/>
          <w:bCs/>
        </w:rPr>
        <w:fldChar w:fldCharType="begin"/>
      </w:r>
      <w:r>
        <w:rPr>
          <w:b/>
          <w:bCs/>
        </w:rPr>
        <w:instrText xml:space="preserve"> PAGEREF _Toc11556 \h </w:instrText>
      </w:r>
      <w:r>
        <w:rPr>
          <w:b/>
          <w:bCs/>
        </w:rPr>
        <w:fldChar w:fldCharType="separate"/>
      </w:r>
      <w:r>
        <w:rPr>
          <w:b/>
          <w:bCs/>
        </w:rPr>
        <w:t>20</w:t>
      </w:r>
      <w:r>
        <w:rPr>
          <w:b/>
          <w:bCs/>
        </w:rPr>
        <w:fldChar w:fldCharType="end"/>
      </w:r>
      <w:r>
        <w:rPr>
          <w:rFonts w:hint="eastAsia"/>
          <w:b/>
          <w:bCs/>
        </w:rPr>
        <w:t>）</w:t>
      </w:r>
      <w:r>
        <w:rPr>
          <w:rFonts w:hint="eastAsia"/>
          <w:b/>
          <w:bCs/>
        </w:rPr>
        <w:fldChar w:fldCharType="end"/>
      </w:r>
    </w:p>
    <w:p>
      <w:pPr>
        <w:pStyle w:val="13"/>
        <w:tabs>
          <w:tab w:val="right" w:leader="dot" w:pos="8306"/>
        </w:tabs>
        <w:spacing w:line="336" w:lineRule="auto"/>
        <w:rPr>
          <w:b/>
          <w:bCs/>
        </w:rPr>
      </w:pPr>
      <w:r>
        <w:rPr>
          <w:b/>
          <w:bCs/>
        </w:rPr>
        <w:t>附：</w:t>
      </w:r>
      <w:r>
        <w:fldChar w:fldCharType="begin"/>
      </w:r>
      <w:r>
        <w:instrText xml:space="preserve"> HYPERLINK \l "_Toc8727" </w:instrText>
      </w:r>
      <w:r>
        <w:fldChar w:fldCharType="separate"/>
      </w:r>
      <w:r>
        <w:rPr>
          <w:b/>
          <w:bCs/>
          <w:szCs w:val="28"/>
        </w:rPr>
        <w:t>条文说明</w:t>
      </w:r>
      <w:r>
        <w:rPr>
          <w:b/>
          <w:bCs/>
        </w:rPr>
        <w:tab/>
      </w:r>
      <w:r>
        <w:rPr>
          <w:rFonts w:hint="eastAsia"/>
          <w:b/>
          <w:bCs/>
        </w:rPr>
        <w:t>（</w:t>
      </w:r>
      <w:r>
        <w:rPr>
          <w:b/>
          <w:bCs/>
        </w:rPr>
        <w:fldChar w:fldCharType="begin"/>
      </w:r>
      <w:r>
        <w:rPr>
          <w:b/>
          <w:bCs/>
        </w:rPr>
        <w:instrText xml:space="preserve"> PAGEREF _Toc8727 \h </w:instrText>
      </w:r>
      <w:r>
        <w:rPr>
          <w:b/>
          <w:bCs/>
        </w:rPr>
        <w:fldChar w:fldCharType="separate"/>
      </w:r>
      <w:r>
        <w:rPr>
          <w:b/>
          <w:bCs/>
        </w:rPr>
        <w:t>21</w:t>
      </w:r>
      <w:r>
        <w:rPr>
          <w:b/>
          <w:bCs/>
        </w:rPr>
        <w:fldChar w:fldCharType="end"/>
      </w:r>
      <w:r>
        <w:rPr>
          <w:rFonts w:hint="eastAsia"/>
          <w:b/>
          <w:bCs/>
        </w:rPr>
        <w:t>）</w:t>
      </w:r>
      <w:r>
        <w:rPr>
          <w:rFonts w:hint="eastAsia"/>
          <w:b/>
          <w:bCs/>
        </w:rPr>
        <w:fldChar w:fldCharType="end"/>
      </w:r>
    </w:p>
    <w:p>
      <w:pPr>
        <w:spacing w:line="300" w:lineRule="auto"/>
        <w:rPr>
          <w:b/>
          <w:bCs/>
        </w:rPr>
      </w:pPr>
      <w:r>
        <w:rPr>
          <w:b/>
          <w:bCs/>
        </w:rPr>
        <w:br w:type="page"/>
      </w:r>
    </w:p>
    <w:p>
      <w:pPr>
        <w:spacing w:line="400" w:lineRule="exact"/>
        <w:jc w:val="center"/>
        <w:rPr>
          <w:sz w:val="36"/>
          <w:szCs w:val="36"/>
        </w:rPr>
      </w:pPr>
      <w:r>
        <w:fldChar w:fldCharType="end"/>
      </w:r>
      <w:r>
        <w:rPr>
          <w:bCs/>
        </w:rPr>
        <w:fldChar w:fldCharType="end"/>
      </w:r>
      <w:bookmarkStart w:id="2" w:name="_Toc368167156"/>
      <w:bookmarkStart w:id="3" w:name="_Toc24746"/>
      <w:bookmarkStart w:id="4" w:name="_Toc17080"/>
      <w:bookmarkStart w:id="5" w:name="_Toc344711905"/>
      <w:bookmarkStart w:id="6" w:name="_Toc444098425"/>
      <w:r>
        <w:rPr>
          <w:sz w:val="36"/>
          <w:szCs w:val="36"/>
        </w:rPr>
        <w:t>Content</w:t>
      </w:r>
    </w:p>
    <w:p>
      <w:pPr>
        <w:pStyle w:val="13"/>
        <w:tabs>
          <w:tab w:val="right" w:leader="dot" w:pos="8306"/>
        </w:tabs>
        <w:spacing w:line="336" w:lineRule="auto"/>
        <w:rPr>
          <w:b/>
          <w:bCs/>
        </w:rPr>
      </w:pPr>
      <w:r>
        <w:rPr>
          <w:bCs/>
        </w:rPr>
        <w:fldChar w:fldCharType="begin"/>
      </w:r>
      <w:r>
        <w:rPr>
          <w:bCs/>
        </w:rPr>
        <w:instrText xml:space="preserve"> TOC \o "1-2" \h \z \u </w:instrText>
      </w:r>
      <w:r>
        <w:rPr>
          <w:bCs/>
        </w:rPr>
        <w:fldChar w:fldCharType="separate"/>
      </w:r>
      <w:r>
        <w:fldChar w:fldCharType="begin"/>
      </w:r>
      <w:r>
        <w:instrText xml:space="preserve"> HYPERLINK \l "_Toc20445" </w:instrText>
      </w:r>
      <w:r>
        <w:fldChar w:fldCharType="separate"/>
      </w:r>
      <w:r>
        <w:rPr>
          <w:b/>
          <w:bCs/>
        </w:rPr>
        <w:t xml:space="preserve">1 </w:t>
      </w:r>
      <w:r>
        <w:rPr>
          <w:rFonts w:hint="eastAsia"/>
          <w:b/>
          <w:bCs/>
        </w:rPr>
        <w:t>General Provisions</w:t>
      </w:r>
      <w:r>
        <w:rPr>
          <w:b/>
          <w:bCs/>
        </w:rPr>
        <w:tab/>
      </w:r>
      <w:r>
        <w:rPr>
          <w:rFonts w:hint="eastAsia"/>
          <w:b/>
          <w:bCs/>
        </w:rPr>
        <w:t>（</w:t>
      </w:r>
      <w:r>
        <w:rPr>
          <w:b/>
          <w:bCs/>
        </w:rPr>
        <w:fldChar w:fldCharType="begin"/>
      </w:r>
      <w:r>
        <w:rPr>
          <w:b/>
          <w:bCs/>
        </w:rPr>
        <w:instrText xml:space="preserve"> PAGEREF _Toc20445 \h </w:instrText>
      </w:r>
      <w:r>
        <w:rPr>
          <w:b/>
          <w:bCs/>
        </w:rPr>
        <w:fldChar w:fldCharType="separate"/>
      </w:r>
      <w:r>
        <w:rPr>
          <w:b/>
          <w:bCs/>
        </w:rPr>
        <w:t>1</w:t>
      </w:r>
      <w:r>
        <w:rPr>
          <w:b/>
          <w:bCs/>
        </w:rPr>
        <w:fldChar w:fldCharType="end"/>
      </w:r>
      <w:r>
        <w:rPr>
          <w:rFonts w:hint="eastAsia"/>
          <w:b/>
          <w:bCs/>
        </w:rPr>
        <w:t>）</w:t>
      </w:r>
      <w:r>
        <w:rPr>
          <w:rFonts w:hint="eastAsia"/>
          <w:b/>
          <w:bCs/>
        </w:rPr>
        <w:fldChar w:fldCharType="end"/>
      </w:r>
    </w:p>
    <w:p>
      <w:pPr>
        <w:pStyle w:val="13"/>
        <w:tabs>
          <w:tab w:val="right" w:leader="dot" w:pos="8306"/>
        </w:tabs>
        <w:spacing w:line="336" w:lineRule="auto"/>
        <w:rPr>
          <w:b/>
          <w:bCs/>
        </w:rPr>
      </w:pPr>
      <w:r>
        <w:fldChar w:fldCharType="begin"/>
      </w:r>
      <w:r>
        <w:instrText xml:space="preserve"> HYPERLINK \l "_Toc31364" </w:instrText>
      </w:r>
      <w:r>
        <w:fldChar w:fldCharType="separate"/>
      </w:r>
      <w:r>
        <w:rPr>
          <w:b/>
          <w:bCs/>
        </w:rPr>
        <w:t xml:space="preserve">2 </w:t>
      </w:r>
      <w:r>
        <w:rPr>
          <w:rFonts w:hint="eastAsia"/>
          <w:b/>
          <w:bCs/>
        </w:rPr>
        <w:t>Terms</w:t>
      </w:r>
      <w:r>
        <w:rPr>
          <w:b/>
          <w:bCs/>
        </w:rPr>
        <w:tab/>
      </w:r>
      <w:r>
        <w:rPr>
          <w:rFonts w:hint="eastAsia"/>
          <w:b/>
          <w:bCs/>
        </w:rPr>
        <w:t>（</w:t>
      </w:r>
      <w:r>
        <w:rPr>
          <w:b/>
          <w:bCs/>
        </w:rPr>
        <w:fldChar w:fldCharType="begin"/>
      </w:r>
      <w:r>
        <w:rPr>
          <w:b/>
          <w:bCs/>
        </w:rPr>
        <w:instrText xml:space="preserve"> PAGEREF _Toc31364 \h </w:instrText>
      </w:r>
      <w:r>
        <w:rPr>
          <w:b/>
          <w:bCs/>
        </w:rPr>
        <w:fldChar w:fldCharType="separate"/>
      </w:r>
      <w:r>
        <w:rPr>
          <w:b/>
          <w:bCs/>
        </w:rPr>
        <w:t>2</w:t>
      </w:r>
      <w:r>
        <w:rPr>
          <w:b/>
          <w:bCs/>
        </w:rPr>
        <w:fldChar w:fldCharType="end"/>
      </w:r>
      <w:r>
        <w:rPr>
          <w:rFonts w:hint="eastAsia"/>
          <w:b/>
          <w:bCs/>
        </w:rPr>
        <w:t>）</w:t>
      </w:r>
      <w:r>
        <w:rPr>
          <w:rFonts w:hint="eastAsia"/>
          <w:b/>
          <w:bCs/>
        </w:rPr>
        <w:fldChar w:fldCharType="end"/>
      </w:r>
    </w:p>
    <w:p>
      <w:pPr>
        <w:pStyle w:val="13"/>
        <w:tabs>
          <w:tab w:val="right" w:leader="dot" w:pos="8306"/>
        </w:tabs>
        <w:spacing w:line="336" w:lineRule="auto"/>
        <w:rPr>
          <w:b/>
          <w:bCs/>
        </w:rPr>
      </w:pPr>
      <w:r>
        <w:fldChar w:fldCharType="begin"/>
      </w:r>
      <w:r>
        <w:instrText xml:space="preserve"> HYPERLINK \l "_Toc5369" </w:instrText>
      </w:r>
      <w:r>
        <w:fldChar w:fldCharType="separate"/>
      </w:r>
      <w:r>
        <w:rPr>
          <w:b/>
          <w:bCs/>
        </w:rPr>
        <w:t>3 Basic Regulation</w:t>
      </w:r>
      <w:r>
        <w:rPr>
          <w:b/>
          <w:bCs/>
        </w:rPr>
        <w:tab/>
      </w:r>
      <w:r>
        <w:rPr>
          <w:rFonts w:hint="eastAsia"/>
          <w:b/>
          <w:bCs/>
        </w:rPr>
        <w:t>（</w:t>
      </w:r>
      <w:r>
        <w:rPr>
          <w:b/>
          <w:bCs/>
        </w:rPr>
        <w:fldChar w:fldCharType="begin"/>
      </w:r>
      <w:r>
        <w:rPr>
          <w:b/>
          <w:bCs/>
        </w:rPr>
        <w:instrText xml:space="preserve"> PAGEREF _Toc5369 \h </w:instrText>
      </w:r>
      <w:r>
        <w:rPr>
          <w:b/>
          <w:bCs/>
        </w:rPr>
        <w:fldChar w:fldCharType="separate"/>
      </w:r>
      <w:r>
        <w:rPr>
          <w:b/>
          <w:bCs/>
        </w:rPr>
        <w:t>3</w:t>
      </w:r>
      <w:r>
        <w:rPr>
          <w:b/>
          <w:bCs/>
        </w:rP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"_Toc4430" </w:instrText>
      </w:r>
      <w:r>
        <w:fldChar w:fldCharType="separate"/>
      </w:r>
      <w:r>
        <w:t xml:space="preserve">3.1 </w:t>
      </w:r>
      <w:r>
        <w:rPr>
          <w:rFonts w:hint="eastAsia"/>
        </w:rPr>
        <w:t>G</w:t>
      </w:r>
      <w:r>
        <w:t>eneral provisions</w:t>
      </w:r>
      <w:r>
        <w:tab/>
      </w:r>
      <w:r>
        <w:rPr>
          <w:rFonts w:hint="eastAsia"/>
          <w:b/>
          <w:bCs/>
        </w:rPr>
        <w:t>（</w:t>
      </w:r>
      <w:r>
        <w:fldChar w:fldCharType="begin"/>
      </w:r>
      <w:r>
        <w:instrText xml:space="preserve"> PAGEREF _Toc4430 \h </w:instrText>
      </w:r>
      <w:r>
        <w:fldChar w:fldCharType="separate"/>
      </w:r>
      <w:r>
        <w:t>3</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"_Toc10344" </w:instrText>
      </w:r>
      <w:r>
        <w:fldChar w:fldCharType="separate"/>
      </w:r>
      <w:r>
        <w:t xml:space="preserve">3.2 </w:t>
      </w:r>
      <w:r>
        <w:rPr>
          <w:rFonts w:hint="eastAsia"/>
        </w:rPr>
        <w:t>Functional unit</w:t>
      </w:r>
      <w:r>
        <w:tab/>
      </w:r>
      <w:r>
        <w:rPr>
          <w:rFonts w:hint="eastAsia"/>
          <w:b/>
          <w:bCs/>
        </w:rPr>
        <w:t>（</w:t>
      </w:r>
      <w:r>
        <w:fldChar w:fldCharType="begin"/>
      </w:r>
      <w:r>
        <w:instrText xml:space="preserve"> PAGEREF _Toc10344 \h </w:instrText>
      </w:r>
      <w:r>
        <w:fldChar w:fldCharType="separate"/>
      </w:r>
      <w:r>
        <w:t>3</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"_Toc12603" </w:instrText>
      </w:r>
      <w:r>
        <w:fldChar w:fldCharType="separate"/>
      </w:r>
      <w:r>
        <w:t xml:space="preserve">3.3 </w:t>
      </w:r>
      <w:r>
        <w:rPr>
          <w:rFonts w:hint="eastAsia"/>
        </w:rPr>
        <w:t>System boundary</w:t>
      </w:r>
      <w:r>
        <w:tab/>
      </w:r>
      <w:r>
        <w:rPr>
          <w:rFonts w:hint="eastAsia"/>
          <w:b/>
          <w:bCs/>
        </w:rPr>
        <w:t>（</w:t>
      </w:r>
      <w:r>
        <w:fldChar w:fldCharType="begin"/>
      </w:r>
      <w:r>
        <w:instrText xml:space="preserve"> PAGEREF _Toc12603 \h </w:instrText>
      </w:r>
      <w:r>
        <w:fldChar w:fldCharType="separate"/>
      </w:r>
      <w:r>
        <w:t>3</w:t>
      </w:r>
      <w:r>
        <w:fldChar w:fldCharType="end"/>
      </w:r>
      <w:r>
        <w:rPr>
          <w:rFonts w:hint="eastAsia"/>
          <w:b/>
          <w:bCs/>
        </w:rPr>
        <w:t>）</w:t>
      </w:r>
      <w:r>
        <w:rPr>
          <w:rFonts w:hint="eastAsia"/>
          <w:b/>
          <w:bCs/>
        </w:rPr>
        <w:fldChar w:fldCharType="end"/>
      </w:r>
    </w:p>
    <w:p>
      <w:pPr>
        <w:pStyle w:val="13"/>
        <w:tabs>
          <w:tab w:val="right" w:leader="dot" w:pos="8306"/>
        </w:tabs>
        <w:spacing w:line="336" w:lineRule="auto"/>
        <w:rPr>
          <w:b/>
          <w:bCs/>
        </w:rPr>
      </w:pPr>
      <w:r>
        <w:fldChar w:fldCharType="begin"/>
      </w:r>
      <w:r>
        <w:instrText xml:space="preserve"> HYPERLINK \l "_Toc5387" </w:instrText>
      </w:r>
      <w:r>
        <w:fldChar w:fldCharType="separate"/>
      </w:r>
      <w:r>
        <w:rPr>
          <w:b/>
          <w:bCs/>
        </w:rPr>
        <w:t>4 Data acquisition</w:t>
      </w:r>
      <w:r>
        <w:rPr>
          <w:b/>
          <w:bCs/>
        </w:rPr>
        <w:tab/>
      </w:r>
      <w:r>
        <w:rPr>
          <w:rFonts w:hint="eastAsia"/>
          <w:b/>
          <w:bCs/>
        </w:rPr>
        <w:t>（</w:t>
      </w:r>
      <w:r>
        <w:rPr>
          <w:b/>
          <w:bCs/>
        </w:rPr>
        <w:fldChar w:fldCharType="begin"/>
      </w:r>
      <w:r>
        <w:rPr>
          <w:b/>
          <w:bCs/>
        </w:rPr>
        <w:instrText xml:space="preserve"> PAGEREF _Toc5387 \h </w:instrText>
      </w:r>
      <w:r>
        <w:rPr>
          <w:b/>
          <w:bCs/>
        </w:rPr>
        <w:fldChar w:fldCharType="separate"/>
      </w:r>
      <w:r>
        <w:rPr>
          <w:b/>
          <w:bCs/>
        </w:rPr>
        <w:t>4</w:t>
      </w:r>
      <w:r>
        <w:rPr>
          <w:b/>
          <w:bCs/>
        </w:rP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"_Toc29874" </w:instrText>
      </w:r>
      <w:r>
        <w:fldChar w:fldCharType="separate"/>
      </w:r>
      <w:r>
        <w:t xml:space="preserve">4.1 </w:t>
      </w:r>
      <w:r>
        <w:rPr>
          <w:rFonts w:hint="eastAsia"/>
        </w:rPr>
        <w:t>General rule</w:t>
      </w:r>
      <w:r>
        <w:tab/>
      </w:r>
      <w:r>
        <w:rPr>
          <w:rFonts w:hint="eastAsia"/>
          <w:b/>
          <w:bCs/>
        </w:rPr>
        <w:t>（</w:t>
      </w:r>
      <w:r>
        <w:fldChar w:fldCharType="begin"/>
      </w:r>
      <w:r>
        <w:instrText xml:space="preserve"> PAGEREF _Toc29874 \h </w:instrText>
      </w:r>
      <w:r>
        <w:fldChar w:fldCharType="separate"/>
      </w:r>
      <w:r>
        <w:t>4</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"_Toc25258" </w:instrText>
      </w:r>
      <w:r>
        <w:fldChar w:fldCharType="separate"/>
      </w:r>
      <w:r>
        <w:t xml:space="preserve">4.2 </w:t>
      </w:r>
      <w:r>
        <w:rPr>
          <w:rFonts w:hint="eastAsia"/>
        </w:rPr>
        <w:t>Activity data acquisition</w:t>
      </w:r>
      <w:r>
        <w:tab/>
      </w:r>
      <w:r>
        <w:rPr>
          <w:rFonts w:hint="eastAsia"/>
          <w:b/>
          <w:bCs/>
        </w:rPr>
        <w:t>（</w:t>
      </w:r>
      <w:r>
        <w:fldChar w:fldCharType="begin"/>
      </w:r>
      <w:r>
        <w:instrText xml:space="preserve"> PAGEREF _Toc25258 \h </w:instrText>
      </w:r>
      <w:r>
        <w:fldChar w:fldCharType="separate"/>
      </w:r>
      <w:r>
        <w:t>4</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"_Toc10088" </w:instrText>
      </w:r>
      <w:r>
        <w:fldChar w:fldCharType="separate"/>
      </w:r>
      <w:r>
        <w:t xml:space="preserve">4.3 </w:t>
      </w:r>
      <w:r>
        <w:rPr>
          <w:rFonts w:hint="eastAsia"/>
        </w:rPr>
        <w:t>Emission factor acquisition</w:t>
      </w:r>
      <w:r>
        <w:tab/>
      </w:r>
      <w:r>
        <w:rPr>
          <w:rFonts w:hint="eastAsia"/>
          <w:b/>
          <w:bCs/>
        </w:rPr>
        <w:t>（</w:t>
      </w:r>
      <w:r>
        <w:fldChar w:fldCharType="begin"/>
      </w:r>
      <w:r>
        <w:instrText xml:space="preserve"> PAGEREF _Toc10088 \h </w:instrText>
      </w:r>
      <w:r>
        <w:fldChar w:fldCharType="separate"/>
      </w:r>
      <w:r>
        <w:t>4</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"_Toc19696" </w:instrText>
      </w:r>
      <w:r>
        <w:fldChar w:fldCharType="separate"/>
      </w:r>
      <w:r>
        <w:t xml:space="preserve">4.4 </w:t>
      </w:r>
      <w:r>
        <w:rPr>
          <w:rFonts w:hint="eastAsia"/>
        </w:rPr>
        <w:t>Allocation</w:t>
      </w:r>
      <w:r>
        <w:tab/>
      </w:r>
      <w:r>
        <w:rPr>
          <w:rFonts w:hint="eastAsia"/>
          <w:b/>
          <w:bCs/>
        </w:rPr>
        <w:t>（</w:t>
      </w:r>
      <w:r>
        <w:fldChar w:fldCharType="begin"/>
      </w:r>
      <w:r>
        <w:instrText xml:space="preserve"> PAGEREF _Toc19696 \h </w:instrText>
      </w:r>
      <w:r>
        <w:fldChar w:fldCharType="separate"/>
      </w:r>
      <w:r>
        <w:t>5</w:t>
      </w:r>
      <w:r>
        <w:fldChar w:fldCharType="end"/>
      </w:r>
      <w:r>
        <w:rPr>
          <w:rFonts w:hint="eastAsia"/>
          <w:b/>
          <w:bCs/>
        </w:rPr>
        <w:t>）</w:t>
      </w:r>
      <w:r>
        <w:rPr>
          <w:rFonts w:hint="eastAsia"/>
          <w:b/>
          <w:bCs/>
        </w:rPr>
        <w:fldChar w:fldCharType="end"/>
      </w:r>
    </w:p>
    <w:p>
      <w:pPr>
        <w:pStyle w:val="13"/>
        <w:tabs>
          <w:tab w:val="right" w:leader="dot" w:pos="8306"/>
        </w:tabs>
        <w:spacing w:line="336" w:lineRule="auto"/>
        <w:rPr>
          <w:b/>
          <w:bCs/>
        </w:rPr>
      </w:pPr>
      <w:r>
        <w:fldChar w:fldCharType="begin"/>
      </w:r>
      <w:r>
        <w:instrText xml:space="preserve"> HYPERLINK \l "_Toc25087" </w:instrText>
      </w:r>
      <w:r>
        <w:fldChar w:fldCharType="separate"/>
      </w:r>
      <w:r>
        <w:rPr>
          <w:b/>
          <w:bCs/>
        </w:rPr>
        <w:t>5 Carbon footprint calculation</w:t>
      </w:r>
      <w:r>
        <w:rPr>
          <w:b/>
          <w:bCs/>
        </w:rPr>
        <w:tab/>
      </w:r>
      <w:r>
        <w:rPr>
          <w:rFonts w:hint="eastAsia"/>
          <w:b/>
          <w:bCs/>
        </w:rPr>
        <w:t>（</w:t>
      </w:r>
      <w:r>
        <w:rPr>
          <w:b/>
          <w:bCs/>
        </w:rPr>
        <w:fldChar w:fldCharType="begin"/>
      </w:r>
      <w:r>
        <w:rPr>
          <w:b/>
          <w:bCs/>
        </w:rPr>
        <w:instrText xml:space="preserve"> PAGEREF _Toc25087 \h </w:instrText>
      </w:r>
      <w:r>
        <w:rPr>
          <w:b/>
          <w:bCs/>
        </w:rPr>
        <w:fldChar w:fldCharType="separate"/>
      </w:r>
      <w:r>
        <w:rPr>
          <w:b/>
          <w:bCs/>
        </w:rPr>
        <w:t>6</w:t>
      </w:r>
      <w:r>
        <w:rPr>
          <w:b/>
          <w:bCs/>
        </w:rP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"_Toc12047" </w:instrText>
      </w:r>
      <w:r>
        <w:fldChar w:fldCharType="separate"/>
      </w:r>
      <w:r>
        <w:t>5.1 Carbon emissions</w:t>
      </w:r>
      <w:r>
        <w:rPr>
          <w:rFonts w:hint="eastAsia"/>
        </w:rPr>
        <w:t xml:space="preserve"> of raw material acquisition stage</w:t>
      </w:r>
      <w:r>
        <w:tab/>
      </w:r>
      <w:r>
        <w:rPr>
          <w:rFonts w:hint="eastAsia"/>
          <w:b/>
          <w:bCs/>
        </w:rPr>
        <w:t>（</w:t>
      </w:r>
      <w:r>
        <w:fldChar w:fldCharType="begin"/>
      </w:r>
      <w:r>
        <w:instrText xml:space="preserve"> PAGEREF _Toc12047 \h </w:instrText>
      </w:r>
      <w:r>
        <w:fldChar w:fldCharType="separate"/>
      </w:r>
      <w:r>
        <w:t>6</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"_Toc2962" </w:instrText>
      </w:r>
      <w:r>
        <w:fldChar w:fldCharType="separate"/>
      </w:r>
      <w:r>
        <w:t>5.2 Carbon emissions</w:t>
      </w:r>
      <w:r>
        <w:rPr>
          <w:rFonts w:hint="eastAsia"/>
        </w:rPr>
        <w:t xml:space="preserve"> of product manufacturing stage</w:t>
      </w:r>
      <w:r>
        <w:tab/>
      </w:r>
      <w:r>
        <w:rPr>
          <w:rFonts w:hint="eastAsia"/>
          <w:b/>
          <w:bCs/>
        </w:rPr>
        <w:t>（</w:t>
      </w:r>
      <w:r>
        <w:fldChar w:fldCharType="begin"/>
      </w:r>
      <w:r>
        <w:instrText xml:space="preserve"> PAGEREF _Toc2962 \h </w:instrText>
      </w:r>
      <w:r>
        <w:fldChar w:fldCharType="separate"/>
      </w:r>
      <w:r>
        <w:t>6</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"_Toc12707" </w:instrText>
      </w:r>
      <w:r>
        <w:fldChar w:fldCharType="separate"/>
      </w:r>
      <w:r>
        <w:rPr>
          <w:szCs w:val="24"/>
        </w:rPr>
        <w:t xml:space="preserve">5.3 </w:t>
      </w:r>
      <w:r>
        <w:t>Carbon emissions</w:t>
      </w:r>
      <w:r>
        <w:rPr>
          <w:rFonts w:hint="eastAsia"/>
        </w:rPr>
        <w:t xml:space="preserve"> of transport</w:t>
      </w:r>
      <w:r>
        <w:rPr>
          <w:rFonts w:hint="eastAsia"/>
          <w:szCs w:val="24"/>
        </w:rPr>
        <w:t xml:space="preserve"> </w:t>
      </w:r>
      <w:r>
        <w:rPr>
          <w:rFonts w:hint="eastAsia"/>
        </w:rPr>
        <w:t>stage</w:t>
      </w:r>
      <w:r>
        <w:tab/>
      </w:r>
      <w:r>
        <w:rPr>
          <w:rFonts w:hint="eastAsia"/>
          <w:b/>
          <w:bCs/>
        </w:rPr>
        <w:t>（</w:t>
      </w:r>
      <w:r>
        <w:fldChar w:fldCharType="begin"/>
      </w:r>
      <w:r>
        <w:instrText xml:space="preserve"> PAGEREF _Toc12707 \h </w:instrText>
      </w:r>
      <w:r>
        <w:fldChar w:fldCharType="separate"/>
      </w:r>
      <w:r>
        <w:t>7</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"_Toc14483" </w:instrText>
      </w:r>
      <w:r>
        <w:fldChar w:fldCharType="separate"/>
      </w:r>
      <w:r>
        <w:t>5.4 Carbon emissions</w:t>
      </w:r>
      <w:r>
        <w:rPr>
          <w:rFonts w:hint="eastAsia"/>
        </w:rPr>
        <w:t xml:space="preserve"> of installation and construction phase</w:t>
      </w:r>
      <w:r>
        <w:tab/>
      </w:r>
      <w:r>
        <w:rPr>
          <w:rFonts w:hint="eastAsia"/>
          <w:b/>
          <w:bCs/>
        </w:rPr>
        <w:t>（</w:t>
      </w:r>
      <w:r>
        <w:fldChar w:fldCharType="begin"/>
      </w:r>
      <w:r>
        <w:instrText xml:space="preserve"> PAGEREF _Toc14483 \h </w:instrText>
      </w:r>
      <w:r>
        <w:fldChar w:fldCharType="separate"/>
      </w:r>
      <w:r>
        <w:t>7</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"_Toc29838" </w:instrText>
      </w:r>
      <w:r>
        <w:fldChar w:fldCharType="separate"/>
      </w:r>
      <w:r>
        <w:t>5.5 Carbon emissions</w:t>
      </w:r>
      <w:r>
        <w:rPr>
          <w:rFonts w:hint="eastAsia"/>
        </w:rPr>
        <w:t xml:space="preserve"> of usage stage</w:t>
      </w:r>
      <w:r>
        <w:tab/>
      </w:r>
      <w:r>
        <w:rPr>
          <w:rFonts w:hint="eastAsia"/>
          <w:b/>
          <w:bCs/>
        </w:rPr>
        <w:t>（</w:t>
      </w:r>
      <w:r>
        <w:fldChar w:fldCharType="begin"/>
      </w:r>
      <w:r>
        <w:instrText xml:space="preserve"> PAGEREF _Toc29838 \h </w:instrText>
      </w:r>
      <w:r>
        <w:fldChar w:fldCharType="separate"/>
      </w:r>
      <w:r>
        <w:t>7</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"_Toc22951" </w:instrText>
      </w:r>
      <w:r>
        <w:fldChar w:fldCharType="separate"/>
      </w:r>
      <w:r>
        <w:t>5.6 Carbon emissions</w:t>
      </w:r>
      <w:r>
        <w:rPr>
          <w:rFonts w:hint="eastAsia"/>
        </w:rPr>
        <w:t xml:space="preserve"> of abandonment stage</w:t>
      </w:r>
      <w:r>
        <w:tab/>
      </w:r>
      <w:r>
        <w:rPr>
          <w:rFonts w:hint="eastAsia"/>
          <w:b/>
          <w:bCs/>
        </w:rPr>
        <w:t>（</w:t>
      </w:r>
      <w:r>
        <w:fldChar w:fldCharType="begin"/>
      </w:r>
      <w:r>
        <w:instrText xml:space="preserve"> PAGEREF _Toc22951 \h </w:instrText>
      </w:r>
      <w:r>
        <w:fldChar w:fldCharType="separate"/>
      </w:r>
      <w:r>
        <w:t>8</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"_Toc31978" </w:instrText>
      </w:r>
      <w:r>
        <w:fldChar w:fldCharType="separate"/>
      </w:r>
      <w:r>
        <w:t>5.7 Carbon footprint calculation</w:t>
      </w:r>
      <w:r>
        <w:tab/>
      </w:r>
      <w:r>
        <w:rPr>
          <w:rFonts w:hint="eastAsia"/>
          <w:b/>
          <w:bCs/>
        </w:rPr>
        <w:t>（</w:t>
      </w:r>
      <w:r>
        <w:fldChar w:fldCharType="begin"/>
      </w:r>
      <w:r>
        <w:instrText xml:space="preserve"> PAGEREF _Toc31978 \h </w:instrText>
      </w:r>
      <w:r>
        <w:fldChar w:fldCharType="separate"/>
      </w:r>
      <w:r>
        <w:t>8</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"_Toc620" </w:instrText>
      </w:r>
      <w:r>
        <w:fldChar w:fldCharType="separate"/>
      </w:r>
      <w:r>
        <w:t xml:space="preserve">5.8 </w:t>
      </w:r>
      <w:r>
        <w:rPr>
          <w:rFonts w:hint="eastAsia"/>
        </w:rPr>
        <w:t>Data quality evaluation</w:t>
      </w:r>
      <w:r>
        <w:tab/>
      </w:r>
      <w:r>
        <w:rPr>
          <w:rFonts w:hint="eastAsia"/>
          <w:b/>
          <w:bCs/>
        </w:rPr>
        <w:t>（</w:t>
      </w:r>
      <w:r>
        <w:fldChar w:fldCharType="begin"/>
      </w:r>
      <w:r>
        <w:instrText xml:space="preserve"> PAGEREF _Toc620 \h </w:instrText>
      </w:r>
      <w:r>
        <w:fldChar w:fldCharType="separate"/>
      </w:r>
      <w:r>
        <w:t>9</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"_Toc12090" </w:instrText>
      </w:r>
      <w:r>
        <w:fldChar w:fldCharType="separate"/>
      </w:r>
      <w:r>
        <w:t xml:space="preserve">5.9 </w:t>
      </w:r>
      <w:r>
        <w:rPr>
          <w:rFonts w:hint="eastAsia"/>
        </w:rPr>
        <w:t>Uncertainty analysis</w:t>
      </w:r>
      <w:r>
        <w:tab/>
      </w:r>
      <w:r>
        <w:rPr>
          <w:rFonts w:hint="eastAsia"/>
          <w:b/>
          <w:bCs/>
        </w:rPr>
        <w:t>（</w:t>
      </w:r>
      <w:r>
        <w:fldChar w:fldCharType="begin"/>
      </w:r>
      <w:r>
        <w:instrText xml:space="preserve"> PAGEREF _Toc12090 \h </w:instrText>
      </w:r>
      <w:r>
        <w:fldChar w:fldCharType="separate"/>
      </w:r>
      <w:r>
        <w:t>10</w:t>
      </w:r>
      <w:r>
        <w:fldChar w:fldCharType="end"/>
      </w:r>
      <w:r>
        <w:rPr>
          <w:rFonts w:hint="eastAsia"/>
          <w:b/>
          <w:bCs/>
        </w:rPr>
        <w:t>）</w:t>
      </w:r>
      <w:r>
        <w:rPr>
          <w:rFonts w:hint="eastAsia"/>
          <w:b/>
          <w:bCs/>
        </w:rPr>
        <w:fldChar w:fldCharType="end"/>
      </w:r>
    </w:p>
    <w:p>
      <w:pPr>
        <w:pStyle w:val="13"/>
        <w:tabs>
          <w:tab w:val="right" w:leader="dot" w:pos="8306"/>
        </w:tabs>
        <w:spacing w:line="336" w:lineRule="auto"/>
        <w:rPr>
          <w:b/>
          <w:bCs/>
        </w:rPr>
      </w:pPr>
      <w:r>
        <w:fldChar w:fldCharType="begin"/>
      </w:r>
      <w:r>
        <w:instrText xml:space="preserve"> HYPERLINK \l "_Toc3905" </w:instrText>
      </w:r>
      <w:r>
        <w:fldChar w:fldCharType="separate"/>
      </w:r>
      <w:r>
        <w:rPr>
          <w:b/>
          <w:bCs/>
        </w:rPr>
        <w:t>6 Carbon footprint bulletin</w:t>
      </w:r>
      <w:r>
        <w:rPr>
          <w:b/>
          <w:bCs/>
        </w:rPr>
        <w:tab/>
      </w:r>
      <w:r>
        <w:rPr>
          <w:rFonts w:hint="eastAsia"/>
          <w:b/>
          <w:bCs/>
        </w:rPr>
        <w:t>（</w:t>
      </w:r>
      <w:r>
        <w:rPr>
          <w:b/>
          <w:bCs/>
        </w:rPr>
        <w:fldChar w:fldCharType="begin"/>
      </w:r>
      <w:r>
        <w:rPr>
          <w:b/>
          <w:bCs/>
        </w:rPr>
        <w:instrText xml:space="preserve"> PAGEREF _Toc3905 \h </w:instrText>
      </w:r>
      <w:r>
        <w:rPr>
          <w:b/>
          <w:bCs/>
        </w:rPr>
        <w:fldChar w:fldCharType="separate"/>
      </w:r>
      <w:r>
        <w:rPr>
          <w:b/>
          <w:bCs/>
        </w:rPr>
        <w:t>11</w:t>
      </w:r>
      <w:r>
        <w:rPr>
          <w:b/>
          <w:bCs/>
        </w:rP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"_Toc8328" </w:instrText>
      </w:r>
      <w:r>
        <w:fldChar w:fldCharType="separate"/>
      </w:r>
      <w:r>
        <w:t xml:space="preserve">6.1 </w:t>
      </w:r>
      <w:r>
        <w:rPr>
          <w:rFonts w:hint="eastAsia"/>
        </w:rPr>
        <w:t>General provisions</w:t>
      </w:r>
      <w:r>
        <w:tab/>
      </w:r>
      <w:r>
        <w:rPr>
          <w:rFonts w:hint="eastAsia"/>
          <w:b/>
          <w:bCs/>
        </w:rPr>
        <w:t>（</w:t>
      </w:r>
      <w:r>
        <w:fldChar w:fldCharType="begin"/>
      </w:r>
      <w:r>
        <w:instrText xml:space="preserve"> PAGEREF _Toc8328 \h </w:instrText>
      </w:r>
      <w:r>
        <w:fldChar w:fldCharType="separate"/>
      </w:r>
      <w:r>
        <w:t>11</w:t>
      </w:r>
      <w:r>
        <w:fldChar w:fldCharType="end"/>
      </w:r>
      <w:r>
        <w:rPr>
          <w:rFonts w:hint="eastAsia"/>
          <w:b/>
          <w:bCs/>
        </w:rPr>
        <w:t>）</w:t>
      </w:r>
      <w:r>
        <w:rPr>
          <w:rFonts w:hint="eastAsia"/>
          <w:b/>
          <w:bCs/>
        </w:rPr>
        <w:fldChar w:fldCharType="end"/>
      </w:r>
    </w:p>
    <w:p>
      <w:pPr>
        <w:pStyle w:val="15"/>
        <w:tabs>
          <w:tab w:val="right" w:leader="dot" w:pos="8306"/>
        </w:tabs>
        <w:spacing w:line="336" w:lineRule="auto"/>
      </w:pPr>
      <w:r>
        <w:fldChar w:fldCharType="begin"/>
      </w:r>
      <w:r>
        <w:instrText xml:space="preserve"> HYPERLINK \l "_Toc27279" </w:instrText>
      </w:r>
      <w:r>
        <w:fldChar w:fldCharType="separate"/>
      </w:r>
      <w:r>
        <w:t xml:space="preserve">6.2 </w:t>
      </w:r>
      <w:r>
        <w:rPr>
          <w:rFonts w:hint="eastAsia"/>
        </w:rPr>
        <w:t>Assessment report</w:t>
      </w:r>
      <w:r>
        <w:tab/>
      </w:r>
      <w:r>
        <w:rPr>
          <w:rFonts w:hint="eastAsia"/>
          <w:b/>
          <w:bCs/>
        </w:rPr>
        <w:t>（</w:t>
      </w:r>
      <w:r>
        <w:fldChar w:fldCharType="begin"/>
      </w:r>
      <w:r>
        <w:instrText xml:space="preserve"> PAGEREF _Toc27279 \h </w:instrText>
      </w:r>
      <w:r>
        <w:fldChar w:fldCharType="separate"/>
      </w:r>
      <w:r>
        <w:t>11</w:t>
      </w:r>
      <w:r>
        <w:fldChar w:fldCharType="end"/>
      </w:r>
      <w:r>
        <w:rPr>
          <w:rFonts w:hint="eastAsia"/>
          <w:b/>
          <w:bCs/>
        </w:rPr>
        <w:t>）</w:t>
      </w:r>
      <w:r>
        <w:rPr>
          <w:rFonts w:hint="eastAsia"/>
          <w:b/>
          <w:bCs/>
        </w:rPr>
        <w:fldChar w:fldCharType="end"/>
      </w:r>
    </w:p>
    <w:p>
      <w:pPr>
        <w:pStyle w:val="13"/>
        <w:tabs>
          <w:tab w:val="right" w:leader="dot" w:pos="8306"/>
        </w:tabs>
        <w:spacing w:line="336" w:lineRule="auto"/>
        <w:rPr>
          <w:b/>
          <w:bCs/>
        </w:rPr>
      </w:pPr>
      <w:r>
        <w:fldChar w:fldCharType="begin"/>
      </w:r>
      <w:r>
        <w:instrText xml:space="preserve"> HYPERLINK \l "_Toc7444" </w:instrText>
      </w:r>
      <w:r>
        <w:fldChar w:fldCharType="separate"/>
      </w:r>
      <w:r>
        <w:rPr>
          <w:b/>
          <w:bCs/>
          <w:szCs w:val="36"/>
        </w:rPr>
        <w:t xml:space="preserve">Appendix </w:t>
      </w:r>
      <w:r>
        <w:rPr>
          <w:rFonts w:hint="eastAsia"/>
          <w:b/>
          <w:bCs/>
          <w:szCs w:val="36"/>
        </w:rPr>
        <w:t>A</w:t>
      </w:r>
      <w:r>
        <w:rPr>
          <w:b/>
          <w:bCs/>
          <w:szCs w:val="36"/>
        </w:rPr>
        <w:t xml:space="preserve"> </w:t>
      </w:r>
      <w:r>
        <w:rPr>
          <w:rFonts w:hint="eastAsia"/>
          <w:b/>
          <w:bCs/>
          <w:szCs w:val="36"/>
        </w:rPr>
        <w:t xml:space="preserve">Recommended data collection list for </w:t>
      </w:r>
      <w:r>
        <w:rPr>
          <w:b/>
          <w:bCs/>
        </w:rPr>
        <w:t>Carbon footprint calculation</w:t>
      </w:r>
      <w:r>
        <w:rPr>
          <w:b/>
          <w:bCs/>
        </w:rPr>
        <w:tab/>
      </w:r>
      <w:r>
        <w:rPr>
          <w:rFonts w:hint="eastAsia"/>
          <w:b/>
          <w:bCs/>
        </w:rPr>
        <w:t>（</w:t>
      </w:r>
      <w:r>
        <w:rPr>
          <w:b/>
          <w:bCs/>
        </w:rPr>
        <w:fldChar w:fldCharType="begin"/>
      </w:r>
      <w:r>
        <w:rPr>
          <w:b/>
          <w:bCs/>
        </w:rPr>
        <w:instrText xml:space="preserve"> PAGEREF _Toc7444 \h </w:instrText>
      </w:r>
      <w:r>
        <w:rPr>
          <w:b/>
          <w:bCs/>
        </w:rPr>
        <w:fldChar w:fldCharType="separate"/>
      </w:r>
      <w:r>
        <w:rPr>
          <w:b/>
          <w:bCs/>
        </w:rPr>
        <w:t>12</w:t>
      </w:r>
      <w:r>
        <w:rPr>
          <w:b/>
          <w:bCs/>
        </w:rPr>
        <w:fldChar w:fldCharType="end"/>
      </w:r>
      <w:r>
        <w:rPr>
          <w:rFonts w:hint="eastAsia"/>
          <w:b/>
          <w:bCs/>
        </w:rPr>
        <w:t>）</w:t>
      </w:r>
      <w:r>
        <w:rPr>
          <w:rFonts w:hint="eastAsia"/>
          <w:b/>
          <w:bCs/>
        </w:rPr>
        <w:fldChar w:fldCharType="end"/>
      </w:r>
    </w:p>
    <w:p>
      <w:pPr>
        <w:pStyle w:val="13"/>
        <w:tabs>
          <w:tab w:val="right" w:leader="dot" w:pos="8306"/>
        </w:tabs>
        <w:spacing w:line="336" w:lineRule="auto"/>
        <w:rPr>
          <w:b/>
          <w:bCs/>
        </w:rPr>
      </w:pPr>
      <w:r>
        <w:fldChar w:fldCharType="begin"/>
      </w:r>
      <w:r>
        <w:instrText xml:space="preserve"> HYPERLINK \l "_Toc7444" </w:instrText>
      </w:r>
      <w:r>
        <w:fldChar w:fldCharType="separate"/>
      </w:r>
      <w:r>
        <w:rPr>
          <w:b/>
          <w:bCs/>
          <w:szCs w:val="36"/>
        </w:rPr>
        <w:t xml:space="preserve">Appendix </w:t>
      </w:r>
      <w:r>
        <w:rPr>
          <w:rFonts w:hint="eastAsia"/>
          <w:b/>
          <w:bCs/>
          <w:szCs w:val="36"/>
        </w:rPr>
        <w:t>B</w:t>
      </w:r>
      <w:r>
        <w:rPr>
          <w:b/>
          <w:bCs/>
          <w:szCs w:val="36"/>
        </w:rPr>
        <w:t xml:space="preserve"> Carbon emission factor for building material</w:t>
      </w:r>
      <w:r>
        <w:rPr>
          <w:b/>
          <w:bCs/>
        </w:rPr>
        <w:tab/>
      </w:r>
      <w:r>
        <w:rPr>
          <w:rFonts w:hint="eastAsia"/>
          <w:b/>
          <w:bCs/>
        </w:rPr>
        <w:t>（</w:t>
      </w:r>
      <w:r>
        <w:rPr>
          <w:b/>
          <w:bCs/>
        </w:rPr>
        <w:fldChar w:fldCharType="begin"/>
      </w:r>
      <w:r>
        <w:rPr>
          <w:b/>
          <w:bCs/>
        </w:rPr>
        <w:instrText xml:space="preserve"> PAGEREF _Toc7444 \h </w:instrText>
      </w:r>
      <w:r>
        <w:rPr>
          <w:b/>
          <w:bCs/>
        </w:rPr>
        <w:fldChar w:fldCharType="separate"/>
      </w:r>
      <w:r>
        <w:rPr>
          <w:b/>
          <w:bCs/>
        </w:rPr>
        <w:t>1</w:t>
      </w:r>
      <w:r>
        <w:rPr>
          <w:rFonts w:hint="eastAsia"/>
          <w:b/>
          <w:bCs/>
        </w:rPr>
        <w:t>5</w:t>
      </w:r>
      <w:r>
        <w:rPr>
          <w:b/>
          <w:bCs/>
        </w:rPr>
        <w:fldChar w:fldCharType="end"/>
      </w:r>
      <w:r>
        <w:rPr>
          <w:rFonts w:hint="eastAsia"/>
          <w:b/>
          <w:bCs/>
        </w:rPr>
        <w:t>）</w:t>
      </w:r>
      <w:r>
        <w:rPr>
          <w:rFonts w:hint="eastAsia"/>
          <w:b/>
          <w:bCs/>
        </w:rPr>
        <w:fldChar w:fldCharType="end"/>
      </w:r>
    </w:p>
    <w:p>
      <w:pPr>
        <w:pStyle w:val="13"/>
        <w:tabs>
          <w:tab w:val="right" w:leader="dot" w:pos="8306"/>
        </w:tabs>
        <w:spacing w:line="336" w:lineRule="auto"/>
        <w:rPr>
          <w:b/>
          <w:bCs/>
        </w:rPr>
      </w:pPr>
      <w:r>
        <w:fldChar w:fldCharType="begin"/>
      </w:r>
      <w:r>
        <w:instrText xml:space="preserve"> HYPERLINK \l "_Toc29991" </w:instrText>
      </w:r>
      <w:r>
        <w:fldChar w:fldCharType="separate"/>
      </w:r>
      <w:r>
        <w:rPr>
          <w:b/>
          <w:bCs/>
          <w:szCs w:val="36"/>
        </w:rPr>
        <w:t xml:space="preserve">Appendix </w:t>
      </w:r>
      <w:r>
        <w:rPr>
          <w:rFonts w:hint="eastAsia"/>
          <w:b/>
          <w:bCs/>
          <w:szCs w:val="36"/>
        </w:rPr>
        <w:t>C</w:t>
      </w:r>
      <w:r>
        <w:rPr>
          <w:b/>
          <w:bCs/>
          <w:szCs w:val="36"/>
        </w:rPr>
        <w:t xml:space="preserve"> Energy carbon emission factor</w:t>
      </w:r>
      <w:r>
        <w:rPr>
          <w:b/>
          <w:bCs/>
        </w:rPr>
        <w:tab/>
      </w:r>
      <w:r>
        <w:rPr>
          <w:b/>
          <w:bCs/>
        </w:rPr>
        <w:t>（</w:t>
      </w:r>
      <w:r>
        <w:rPr>
          <w:b/>
          <w:bCs/>
        </w:rPr>
        <w:fldChar w:fldCharType="begin"/>
      </w:r>
      <w:r>
        <w:rPr>
          <w:b/>
          <w:bCs/>
        </w:rPr>
        <w:instrText xml:space="preserve"> PAGEREF _Toc29991 \h </w:instrText>
      </w:r>
      <w:r>
        <w:rPr>
          <w:b/>
          <w:bCs/>
        </w:rPr>
        <w:fldChar w:fldCharType="separate"/>
      </w:r>
      <w:r>
        <w:rPr>
          <w:b/>
          <w:bCs/>
        </w:rPr>
        <w:t>16</w:t>
      </w:r>
      <w:r>
        <w:rPr>
          <w:b/>
          <w:bCs/>
        </w:rPr>
        <w:fldChar w:fldCharType="end"/>
      </w:r>
      <w:r>
        <w:rPr>
          <w:b/>
          <w:bCs/>
        </w:rPr>
        <w:fldChar w:fldCharType="end"/>
      </w:r>
      <w:r>
        <w:rPr>
          <w:b/>
          <w:bCs/>
        </w:rPr>
        <w:t>）</w:t>
      </w:r>
    </w:p>
    <w:p>
      <w:pPr>
        <w:pStyle w:val="13"/>
        <w:tabs>
          <w:tab w:val="right" w:leader="dot" w:pos="8306"/>
        </w:tabs>
        <w:spacing w:line="336" w:lineRule="auto"/>
        <w:rPr>
          <w:b/>
          <w:bCs/>
        </w:rPr>
      </w:pPr>
      <w:r>
        <w:fldChar w:fldCharType="begin"/>
      </w:r>
      <w:r>
        <w:instrText xml:space="preserve"> HYPERLINK \l "_Toc31156" </w:instrText>
      </w:r>
      <w:r>
        <w:fldChar w:fldCharType="separate"/>
      </w:r>
      <w:r>
        <w:rPr>
          <w:b/>
          <w:bCs/>
          <w:szCs w:val="36"/>
        </w:rPr>
        <w:t xml:space="preserve">Appendix </w:t>
      </w:r>
      <w:r>
        <w:rPr>
          <w:rFonts w:hint="eastAsia"/>
          <w:b/>
          <w:bCs/>
          <w:szCs w:val="36"/>
        </w:rPr>
        <w:t>D</w:t>
      </w:r>
      <w:r>
        <w:rPr>
          <w:b/>
          <w:bCs/>
          <w:szCs w:val="36"/>
        </w:rPr>
        <w:t xml:space="preserve"> Carbon emission factor for transportation</w:t>
      </w:r>
      <w:r>
        <w:rPr>
          <w:b/>
          <w:bCs/>
        </w:rPr>
        <w:tab/>
      </w:r>
      <w:r>
        <w:rPr>
          <w:rFonts w:hint="eastAsia"/>
          <w:b/>
          <w:bCs/>
        </w:rPr>
        <w:t>（</w:t>
      </w:r>
      <w:r>
        <w:rPr>
          <w:b/>
          <w:bCs/>
        </w:rPr>
        <w:fldChar w:fldCharType="begin"/>
      </w:r>
      <w:r>
        <w:rPr>
          <w:b/>
          <w:bCs/>
        </w:rPr>
        <w:instrText xml:space="preserve"> PAGEREF _Toc31156 \h </w:instrText>
      </w:r>
      <w:r>
        <w:rPr>
          <w:b/>
          <w:bCs/>
        </w:rPr>
        <w:fldChar w:fldCharType="separate"/>
      </w:r>
      <w:r>
        <w:rPr>
          <w:b/>
          <w:bCs/>
        </w:rPr>
        <w:t>18</w:t>
      </w:r>
      <w:r>
        <w:rPr>
          <w:b/>
          <w:bCs/>
        </w:rPr>
        <w:fldChar w:fldCharType="end"/>
      </w:r>
      <w:r>
        <w:rPr>
          <w:rFonts w:hint="eastAsia"/>
          <w:b/>
          <w:bCs/>
        </w:rPr>
        <w:t>）</w:t>
      </w:r>
      <w:r>
        <w:rPr>
          <w:rFonts w:hint="eastAsia"/>
          <w:b/>
          <w:bCs/>
        </w:rPr>
        <w:fldChar w:fldCharType="end"/>
      </w:r>
    </w:p>
    <w:p>
      <w:pPr>
        <w:pStyle w:val="13"/>
        <w:tabs>
          <w:tab w:val="right" w:leader="dot" w:pos="8306"/>
        </w:tabs>
        <w:spacing w:line="336" w:lineRule="auto"/>
        <w:rPr>
          <w:b/>
          <w:bCs/>
        </w:rPr>
      </w:pPr>
      <w:r>
        <w:rPr>
          <w:b/>
          <w:bCs/>
        </w:rPr>
        <w:t>Explanation of words</w:t>
      </w:r>
      <w:r>
        <w:fldChar w:fldCharType="begin"/>
      </w:r>
      <w:r>
        <w:instrText xml:space="preserve"> HYPERLINK \l "_Toc11556" </w:instrText>
      </w:r>
      <w:r>
        <w:fldChar w:fldCharType="separate"/>
      </w:r>
      <w:r>
        <w:rPr>
          <w:b/>
          <w:bCs/>
        </w:rPr>
        <w:tab/>
      </w:r>
      <w:r>
        <w:rPr>
          <w:rFonts w:hint="eastAsia"/>
          <w:b/>
          <w:bCs/>
        </w:rPr>
        <w:t>（</w:t>
      </w:r>
      <w:r>
        <w:rPr>
          <w:b/>
          <w:bCs/>
        </w:rPr>
        <w:t>19</w:t>
      </w:r>
      <w:r>
        <w:rPr>
          <w:rFonts w:hint="eastAsia"/>
          <w:b/>
          <w:bCs/>
        </w:rPr>
        <w:t>）</w:t>
      </w:r>
      <w:r>
        <w:rPr>
          <w:rFonts w:hint="eastAsia"/>
          <w:b/>
          <w:bCs/>
        </w:rPr>
        <w:fldChar w:fldCharType="end"/>
      </w:r>
    </w:p>
    <w:p>
      <w:pPr>
        <w:pStyle w:val="13"/>
        <w:tabs>
          <w:tab w:val="right" w:leader="dot" w:pos="8306"/>
        </w:tabs>
        <w:spacing w:line="336" w:lineRule="auto"/>
        <w:rPr>
          <w:b/>
          <w:bCs/>
        </w:rPr>
      </w:pPr>
      <w:r>
        <w:fldChar w:fldCharType="begin"/>
      </w:r>
      <w:r>
        <w:instrText xml:space="preserve"> HYPERLINK \l "_Toc11556" </w:instrText>
      </w:r>
      <w:r>
        <w:fldChar w:fldCharType="separate"/>
      </w:r>
      <w:r>
        <w:rPr>
          <w:b/>
          <w:bCs/>
          <w:kern w:val="44"/>
          <w:szCs w:val="32"/>
        </w:rPr>
        <w:t>List of referenced standards</w:t>
      </w:r>
      <w:r>
        <w:rPr>
          <w:b/>
          <w:bCs/>
        </w:rPr>
        <w:tab/>
      </w:r>
      <w:r>
        <w:rPr>
          <w:rFonts w:hint="eastAsia"/>
          <w:b/>
          <w:bCs/>
        </w:rPr>
        <w:t>（</w:t>
      </w:r>
      <w:r>
        <w:rPr>
          <w:b/>
          <w:bCs/>
        </w:rPr>
        <w:fldChar w:fldCharType="begin"/>
      </w:r>
      <w:r>
        <w:rPr>
          <w:b/>
          <w:bCs/>
        </w:rPr>
        <w:instrText xml:space="preserve"> PAGEREF _Toc11556 \h </w:instrText>
      </w:r>
      <w:r>
        <w:rPr>
          <w:b/>
          <w:bCs/>
        </w:rPr>
        <w:fldChar w:fldCharType="separate"/>
      </w:r>
      <w:r>
        <w:rPr>
          <w:b/>
          <w:bCs/>
        </w:rPr>
        <w:t>20</w:t>
      </w:r>
      <w:r>
        <w:rPr>
          <w:b/>
          <w:bCs/>
        </w:rPr>
        <w:fldChar w:fldCharType="end"/>
      </w:r>
      <w:r>
        <w:rPr>
          <w:rFonts w:hint="eastAsia"/>
          <w:b/>
          <w:bCs/>
        </w:rPr>
        <w:t>）</w:t>
      </w:r>
      <w:r>
        <w:rPr>
          <w:rFonts w:hint="eastAsia"/>
          <w:b/>
          <w:bCs/>
        </w:rPr>
        <w:fldChar w:fldCharType="end"/>
      </w:r>
    </w:p>
    <w:p>
      <w:pPr>
        <w:pStyle w:val="13"/>
        <w:tabs>
          <w:tab w:val="right" w:leader="dot" w:pos="8306"/>
        </w:tabs>
        <w:spacing w:line="336" w:lineRule="auto"/>
        <w:rPr>
          <w:b/>
          <w:bCs/>
        </w:rPr>
      </w:pPr>
      <w:r>
        <w:rPr>
          <w:rStyle w:val="22"/>
          <w:rFonts w:hint="eastAsia"/>
          <w:b/>
          <w:bCs/>
          <w:color w:val="auto"/>
          <w:kern w:val="44"/>
          <w:u w:val="none"/>
        </w:rPr>
        <w:t>Addition: Explanation of provisions</w:t>
      </w:r>
      <w:r>
        <w:fldChar w:fldCharType="begin"/>
      </w:r>
      <w:r>
        <w:instrText xml:space="preserve"> HYPERLINK \l "_Toc8727" </w:instrText>
      </w:r>
      <w:r>
        <w:fldChar w:fldCharType="separate"/>
      </w:r>
      <w:r>
        <w:rPr>
          <w:b/>
          <w:bCs/>
        </w:rPr>
        <w:tab/>
      </w:r>
      <w:r>
        <w:rPr>
          <w:rFonts w:hint="eastAsia"/>
          <w:b/>
          <w:bCs/>
        </w:rPr>
        <w:t>（</w:t>
      </w:r>
      <w:r>
        <w:rPr>
          <w:b/>
          <w:bCs/>
        </w:rPr>
        <w:fldChar w:fldCharType="begin"/>
      </w:r>
      <w:r>
        <w:rPr>
          <w:b/>
          <w:bCs/>
        </w:rPr>
        <w:instrText xml:space="preserve"> PAGEREF _Toc8727 \h </w:instrText>
      </w:r>
      <w:r>
        <w:rPr>
          <w:b/>
          <w:bCs/>
        </w:rPr>
        <w:fldChar w:fldCharType="separate"/>
      </w:r>
      <w:r>
        <w:rPr>
          <w:b/>
          <w:bCs/>
        </w:rPr>
        <w:t>21</w:t>
      </w:r>
      <w:r>
        <w:rPr>
          <w:b/>
          <w:bCs/>
        </w:rPr>
        <w:fldChar w:fldCharType="end"/>
      </w:r>
      <w:r>
        <w:rPr>
          <w:rFonts w:hint="eastAsia"/>
          <w:b/>
          <w:bCs/>
        </w:rPr>
        <w:t>）</w:t>
      </w:r>
      <w:r>
        <w:rPr>
          <w:rFonts w:hint="eastAsia"/>
          <w:b/>
          <w:bCs/>
        </w:rPr>
        <w:fldChar w:fldCharType="end"/>
      </w:r>
    </w:p>
    <w:p>
      <w:pPr>
        <w:pStyle w:val="97"/>
        <w:numPr>
          <w:ilvl w:val="255"/>
          <w:numId w:val="0"/>
        </w:numPr>
        <w:spacing w:before="156" w:line="336" w:lineRule="auto"/>
        <w:outlineLvl w:val="0"/>
        <w:sectPr>
          <w:footerReference r:id="rId7" w:type="default"/>
          <w:pgSz w:w="11906" w:h="16838"/>
          <w:pgMar w:top="1440" w:right="1800" w:bottom="1440" w:left="1800" w:header="851" w:footer="992" w:gutter="0"/>
          <w:pgNumType w:fmt="upperRoman"/>
          <w:cols w:space="720" w:num="1"/>
          <w:docGrid w:type="lines" w:linePitch="312" w:charSpace="0"/>
        </w:sectPr>
      </w:pPr>
      <w:r>
        <w:fldChar w:fldCharType="end"/>
      </w:r>
    </w:p>
    <w:p>
      <w:pPr>
        <w:pStyle w:val="97"/>
        <w:spacing w:before="156"/>
        <w:outlineLvl w:val="0"/>
      </w:pPr>
      <w:r>
        <w:t xml:space="preserve"> </w:t>
      </w:r>
      <w:bookmarkStart w:id="7" w:name="_Toc20445"/>
      <w:bookmarkStart w:id="8" w:name="_Toc10228"/>
      <w:bookmarkStart w:id="9" w:name="_Toc17620"/>
      <w:bookmarkStart w:id="10" w:name="_Toc17335"/>
      <w:bookmarkStart w:id="11" w:name="_Toc29351"/>
      <w:bookmarkStart w:id="12" w:name="_Toc16660"/>
      <w:bookmarkStart w:id="13" w:name="_Toc8243"/>
      <w:bookmarkStart w:id="14" w:name="_Toc6393"/>
      <w:r>
        <w:rPr>
          <w:rFonts w:hint="eastAsia"/>
        </w:rPr>
        <w:t>总则</w:t>
      </w:r>
      <w:bookmarkEnd w:id="2"/>
      <w:bookmarkEnd w:id="3"/>
      <w:bookmarkEnd w:id="4"/>
      <w:bookmarkEnd w:id="5"/>
      <w:bookmarkEnd w:id="6"/>
      <w:bookmarkEnd w:id="7"/>
      <w:bookmarkEnd w:id="8"/>
      <w:bookmarkEnd w:id="9"/>
      <w:bookmarkEnd w:id="10"/>
      <w:bookmarkEnd w:id="11"/>
      <w:bookmarkEnd w:id="12"/>
      <w:bookmarkEnd w:id="13"/>
      <w:bookmarkEnd w:id="14"/>
    </w:p>
    <w:p>
      <w:pPr>
        <w:pStyle w:val="92"/>
        <w:ind w:firstLine="0" w:firstLineChars="0"/>
      </w:pPr>
      <w:r>
        <w:rPr>
          <w:b/>
        </w:rPr>
        <w:t>1.0.1</w:t>
      </w:r>
      <w:r>
        <w:rPr>
          <w:rFonts w:hint="eastAsia"/>
        </w:rPr>
        <w:t xml:space="preserve"> 为规范建筑门窗的碳足迹评价，做到方法统一、流程清晰、数据合理、评价科学，制定本标准。</w:t>
      </w:r>
    </w:p>
    <w:p>
      <w:pPr>
        <w:pStyle w:val="92"/>
        <w:ind w:firstLine="0" w:firstLineChars="0"/>
      </w:pPr>
      <w:r>
        <w:rPr>
          <w:b/>
        </w:rPr>
        <w:t>1.0.</w:t>
      </w:r>
      <w:r>
        <w:rPr>
          <w:rFonts w:hint="eastAsia"/>
          <w:b/>
        </w:rPr>
        <w:t>2</w:t>
      </w:r>
      <w:r>
        <w:rPr>
          <w:rFonts w:hint="eastAsia"/>
        </w:rPr>
        <w:t xml:space="preserve"> 本标准适用于建筑用门窗的碳足迹评价。</w:t>
      </w:r>
    </w:p>
    <w:p>
      <w:pPr>
        <w:pStyle w:val="92"/>
        <w:ind w:firstLine="0" w:firstLineChars="0"/>
      </w:pPr>
      <w:r>
        <w:rPr>
          <w:rFonts w:hint="eastAsia"/>
          <w:b/>
          <w:bCs w:val="0"/>
        </w:rPr>
        <w:t>1.0.3</w:t>
      </w:r>
      <w:r>
        <w:rPr>
          <w:rFonts w:hint="eastAsia"/>
        </w:rPr>
        <w:t xml:space="preserve"> 建筑门窗碳足迹评价除应符合本标准外，尚应符合国家现行有关标准和现行中国工程建设标准化协会有关标准的规定。</w:t>
      </w:r>
    </w:p>
    <w:p>
      <w:pPr>
        <w:pStyle w:val="97"/>
        <w:spacing w:before="156"/>
        <w:outlineLvl w:val="0"/>
      </w:pPr>
      <w:bookmarkStart w:id="15" w:name="_Toc444098426"/>
      <w:bookmarkStart w:id="16" w:name="_Toc368167157"/>
      <w:r>
        <w:rPr>
          <w:rFonts w:eastAsia="仿宋"/>
        </w:rPr>
        <w:br w:type="page"/>
      </w:r>
      <w:bookmarkStart w:id="17" w:name="_Toc29436"/>
      <w:bookmarkStart w:id="18" w:name="_Toc11931"/>
      <w:r>
        <w:rPr>
          <w:rFonts w:eastAsia="仿宋"/>
        </w:rPr>
        <w:t xml:space="preserve"> </w:t>
      </w:r>
      <w:bookmarkStart w:id="19" w:name="_Toc9361"/>
      <w:bookmarkStart w:id="20" w:name="_Toc26213"/>
      <w:bookmarkStart w:id="21" w:name="_Toc31364"/>
      <w:bookmarkStart w:id="22" w:name="_Toc21988"/>
      <w:bookmarkStart w:id="23" w:name="_Toc2247"/>
      <w:bookmarkStart w:id="24" w:name="_Toc24574"/>
      <w:bookmarkStart w:id="25" w:name="_Toc28594"/>
      <w:bookmarkStart w:id="26" w:name="_Toc4612"/>
      <w:r>
        <w:rPr>
          <w:rFonts w:hint="eastAsia"/>
        </w:rPr>
        <w:t>术语</w:t>
      </w:r>
      <w:bookmarkEnd w:id="15"/>
      <w:bookmarkEnd w:id="16"/>
      <w:bookmarkEnd w:id="17"/>
      <w:bookmarkEnd w:id="18"/>
      <w:bookmarkEnd w:id="19"/>
      <w:bookmarkEnd w:id="20"/>
      <w:bookmarkEnd w:id="21"/>
      <w:bookmarkEnd w:id="22"/>
      <w:bookmarkEnd w:id="23"/>
      <w:bookmarkEnd w:id="24"/>
      <w:bookmarkEnd w:id="25"/>
      <w:bookmarkEnd w:id="26"/>
    </w:p>
    <w:p>
      <w:pPr>
        <w:pStyle w:val="92"/>
        <w:tabs>
          <w:tab w:val="center" w:pos="4201"/>
          <w:tab w:val="right" w:leader="dot" w:pos="9298"/>
        </w:tabs>
        <w:ind w:firstLine="0" w:firstLineChars="0"/>
        <w:rPr>
          <w:bCs w:val="0"/>
        </w:rPr>
      </w:pPr>
      <w:r>
        <w:rPr>
          <w:b/>
          <w:bCs w:val="0"/>
        </w:rPr>
        <w:t>2.0.1</w:t>
      </w:r>
      <w:r>
        <w:t xml:space="preserve"> </w:t>
      </w:r>
      <w:r>
        <w:rPr>
          <w:rFonts w:hint="eastAsia"/>
        </w:rPr>
        <w:t>产品碳足迹  carbon footprint of a product（CFP）</w:t>
      </w:r>
    </w:p>
    <w:p>
      <w:pPr>
        <w:pStyle w:val="92"/>
        <w:ind w:firstLine="420"/>
      </w:pPr>
      <w:r>
        <w:rPr>
          <w:rFonts w:hint="eastAsia"/>
        </w:rPr>
        <w:t>产品系统中温室气体的排放量和清除量的差值，以二氧化碳当量表征，计算方法基于生命周期评价方法中的气候变化环境影响类型。</w:t>
      </w:r>
    </w:p>
    <w:p>
      <w:pPr>
        <w:pStyle w:val="92"/>
        <w:tabs>
          <w:tab w:val="center" w:pos="4201"/>
          <w:tab w:val="right" w:leader="dot" w:pos="9298"/>
        </w:tabs>
        <w:ind w:firstLine="0" w:firstLineChars="0"/>
      </w:pPr>
      <w:r>
        <w:rPr>
          <w:rFonts w:hint="eastAsia"/>
          <w:b/>
          <w:bCs w:val="0"/>
        </w:rPr>
        <w:t>2.0.2</w:t>
      </w:r>
      <w:r>
        <w:rPr>
          <w:rFonts w:hint="eastAsia"/>
        </w:rPr>
        <w:t xml:space="preserve"> </w:t>
      </w:r>
      <w:r>
        <w:t>全球变暖潜势 global warming potential</w:t>
      </w:r>
      <w:r>
        <w:rPr>
          <w:rFonts w:hint="eastAsia"/>
        </w:rPr>
        <w:t>（</w:t>
      </w:r>
      <w:r>
        <w:t>GWP</w:t>
      </w:r>
      <w:r>
        <w:rPr>
          <w:rFonts w:hint="eastAsia"/>
        </w:rPr>
        <w:t>）</w:t>
      </w:r>
    </w:p>
    <w:p>
      <w:pPr>
        <w:pStyle w:val="92"/>
        <w:widowControl/>
        <w:autoSpaceDE w:val="0"/>
        <w:autoSpaceDN w:val="0"/>
        <w:ind w:firstLine="420"/>
      </w:pPr>
      <w:r>
        <w:t>将单位质量的某种温室气体在给定时间段内辐射强迫的影响与等量二氧化碳辐射强迫影响相关联的系数。</w:t>
      </w:r>
    </w:p>
    <w:p>
      <w:pPr>
        <w:pStyle w:val="92"/>
        <w:tabs>
          <w:tab w:val="center" w:pos="4201"/>
          <w:tab w:val="right" w:leader="dot" w:pos="9298"/>
        </w:tabs>
        <w:ind w:firstLine="0" w:firstLineChars="0"/>
      </w:pPr>
      <w:r>
        <w:rPr>
          <w:b/>
          <w:bCs w:val="0"/>
        </w:rPr>
        <w:t>2.0.</w:t>
      </w:r>
      <w:r>
        <w:rPr>
          <w:rFonts w:hint="eastAsia"/>
          <w:b/>
          <w:bCs w:val="0"/>
        </w:rPr>
        <w:t>3</w:t>
      </w:r>
      <w:r>
        <w:rPr>
          <w:b/>
          <w:bCs w:val="0"/>
        </w:rPr>
        <w:t xml:space="preserve"> </w:t>
      </w:r>
      <w:bookmarkStart w:id="27" w:name="_Hlk119669190"/>
      <w:r>
        <w:rPr>
          <w:rFonts w:hint="eastAsia"/>
        </w:rPr>
        <w:t>温室气体</w:t>
      </w:r>
      <w:bookmarkEnd w:id="27"/>
      <w:r>
        <w:t xml:space="preserve">  greenhouse gas</w:t>
      </w:r>
      <w:r>
        <w:rPr>
          <w:rFonts w:hint="eastAsia"/>
        </w:rPr>
        <w:t>（G</w:t>
      </w:r>
      <w:r>
        <w:t>HG</w:t>
      </w:r>
      <w:r>
        <w:rPr>
          <w:rFonts w:hint="eastAsia"/>
        </w:rPr>
        <w:t>）</w:t>
      </w:r>
    </w:p>
    <w:p>
      <w:pPr>
        <w:pStyle w:val="92"/>
        <w:ind w:firstLine="420"/>
        <w:rPr>
          <w:rStyle w:val="23"/>
          <w:bCs w:val="0"/>
        </w:rPr>
      </w:pPr>
      <w:r>
        <w:rPr>
          <w:rFonts w:hint="eastAsia"/>
        </w:rPr>
        <w:t>大气层中自然存在的和由于人类活动产生的能够吸收和散发由地球表面、大气层和云层所产生的、波长在红外光谱内的辐射的气态成份。本标准中温室气体GHG包括二氧化碳（CO2）、甲烷（CH4）、氧化亚氮（N2O）、氢氟碳化物（HFCS）、全氟碳化物（PFCS）和六氟化硫（SF6）。</w:t>
      </w:r>
    </w:p>
    <w:p>
      <w:pPr>
        <w:pStyle w:val="92"/>
        <w:tabs>
          <w:tab w:val="center" w:pos="4201"/>
          <w:tab w:val="right" w:leader="dot" w:pos="9298"/>
        </w:tabs>
        <w:ind w:firstLine="0" w:firstLineChars="0"/>
      </w:pPr>
      <w:r>
        <w:rPr>
          <w:b/>
          <w:bCs w:val="0"/>
        </w:rPr>
        <w:t>2.0.</w:t>
      </w:r>
      <w:r>
        <w:rPr>
          <w:rFonts w:hint="eastAsia"/>
          <w:b/>
          <w:bCs w:val="0"/>
        </w:rPr>
        <w:t>4</w:t>
      </w:r>
      <w:r>
        <w:rPr>
          <w:b/>
          <w:bCs w:val="0"/>
        </w:rPr>
        <w:t xml:space="preserve"> </w:t>
      </w:r>
      <w:r>
        <w:rPr>
          <w:rFonts w:hint="eastAsia"/>
        </w:rPr>
        <w:t>系统边界</w:t>
      </w:r>
      <w:r>
        <w:t xml:space="preserve"> system boundary</w:t>
      </w:r>
    </w:p>
    <w:p>
      <w:pPr>
        <w:pStyle w:val="92"/>
        <w:ind w:firstLine="420"/>
        <w:rPr>
          <w:rStyle w:val="23"/>
          <w:bCs w:val="0"/>
        </w:rPr>
      </w:pPr>
      <w:r>
        <w:rPr>
          <w:rFonts w:hint="eastAsia"/>
        </w:rPr>
        <w:t>通过一组准则确定哪些单元过程属于产品系统的一部分。</w:t>
      </w:r>
    </w:p>
    <w:p>
      <w:pPr>
        <w:pStyle w:val="92"/>
        <w:tabs>
          <w:tab w:val="center" w:pos="4201"/>
          <w:tab w:val="right" w:leader="dot" w:pos="9298"/>
        </w:tabs>
        <w:ind w:firstLine="0" w:firstLineChars="0"/>
      </w:pPr>
      <w:r>
        <w:rPr>
          <w:b/>
          <w:bCs w:val="0"/>
        </w:rPr>
        <w:t>2.0.</w:t>
      </w:r>
      <w:r>
        <w:rPr>
          <w:rFonts w:hint="eastAsia"/>
          <w:b/>
          <w:bCs w:val="0"/>
        </w:rPr>
        <w:t>5</w:t>
      </w:r>
      <w:r>
        <w:rPr>
          <w:b/>
          <w:bCs w:val="0"/>
        </w:rPr>
        <w:t xml:space="preserve"> </w:t>
      </w:r>
      <w:r>
        <w:rPr>
          <w:rFonts w:hint="eastAsia"/>
        </w:rPr>
        <w:t>功能单位</w:t>
      </w:r>
      <w:r>
        <w:t xml:space="preserve">  functional unit</w:t>
      </w:r>
    </w:p>
    <w:p>
      <w:pPr>
        <w:pStyle w:val="92"/>
        <w:ind w:firstLine="420"/>
        <w:rPr>
          <w:rStyle w:val="23"/>
          <w:bCs w:val="0"/>
        </w:rPr>
      </w:pPr>
      <w:r>
        <w:rPr>
          <w:rFonts w:hint="eastAsia"/>
        </w:rPr>
        <w:t>用来作为基准单位的量化的产品系统性能。</w:t>
      </w:r>
    </w:p>
    <w:p>
      <w:pPr>
        <w:pStyle w:val="92"/>
        <w:tabs>
          <w:tab w:val="center" w:pos="4201"/>
          <w:tab w:val="right" w:leader="dot" w:pos="9298"/>
        </w:tabs>
        <w:ind w:firstLine="0" w:firstLineChars="0"/>
      </w:pPr>
      <w:r>
        <w:rPr>
          <w:b/>
          <w:bCs w:val="0"/>
        </w:rPr>
        <w:t>2.0.</w:t>
      </w:r>
      <w:r>
        <w:rPr>
          <w:rFonts w:hint="eastAsia"/>
          <w:b/>
          <w:bCs w:val="0"/>
        </w:rPr>
        <w:t>6</w:t>
      </w:r>
      <w:r>
        <w:rPr>
          <w:b/>
          <w:bCs w:val="0"/>
        </w:rPr>
        <w:t xml:space="preserve"> </w:t>
      </w:r>
      <w:r>
        <w:rPr>
          <w:rFonts w:hint="eastAsia"/>
        </w:rPr>
        <w:t>碳排放因子</w:t>
      </w:r>
      <w:r>
        <w:t xml:space="preserve">  </w:t>
      </w:r>
      <w:r>
        <w:rPr>
          <w:rFonts w:hint="eastAsia"/>
        </w:rPr>
        <w:t>e</w:t>
      </w:r>
      <w:r>
        <w:t>mission factor</w:t>
      </w:r>
    </w:p>
    <w:p>
      <w:pPr>
        <w:pStyle w:val="92"/>
        <w:ind w:firstLine="420"/>
      </w:pPr>
      <w:r>
        <w:rPr>
          <w:rFonts w:hint="eastAsia"/>
        </w:rPr>
        <w:t>单位活动的温室气体排放量，用二氧化碳当量来表征。</w:t>
      </w:r>
    </w:p>
    <w:p>
      <w:pPr>
        <w:pStyle w:val="92"/>
        <w:tabs>
          <w:tab w:val="center" w:pos="4201"/>
          <w:tab w:val="right" w:leader="dot" w:pos="9298"/>
        </w:tabs>
        <w:ind w:firstLine="0" w:firstLineChars="0"/>
      </w:pPr>
      <w:r>
        <w:rPr>
          <w:b/>
          <w:bCs w:val="0"/>
        </w:rPr>
        <w:t>2.0.</w:t>
      </w:r>
      <w:r>
        <w:rPr>
          <w:rFonts w:hint="eastAsia"/>
          <w:b/>
          <w:bCs w:val="0"/>
        </w:rPr>
        <w:t>7</w:t>
      </w:r>
      <w:r>
        <w:rPr>
          <w:b/>
          <w:bCs w:val="0"/>
        </w:rPr>
        <w:t xml:space="preserve"> </w:t>
      </w:r>
      <w:r>
        <w:rPr>
          <w:rFonts w:hint="eastAsia"/>
        </w:rPr>
        <w:t>初级数据</w:t>
      </w:r>
      <w:r>
        <w:t xml:space="preserve">  primary data</w:t>
      </w:r>
    </w:p>
    <w:p>
      <w:pPr>
        <w:pStyle w:val="92"/>
        <w:ind w:firstLine="420"/>
      </w:pPr>
      <w:r>
        <w:rPr>
          <w:rFonts w:hint="eastAsia"/>
        </w:rPr>
        <w:t>对于某个产品生命周期活动的定量测量。</w:t>
      </w:r>
    </w:p>
    <w:p>
      <w:pPr>
        <w:pStyle w:val="92"/>
        <w:tabs>
          <w:tab w:val="center" w:pos="4201"/>
          <w:tab w:val="right" w:leader="dot" w:pos="9298"/>
        </w:tabs>
        <w:ind w:firstLine="0" w:firstLineChars="0"/>
      </w:pPr>
      <w:r>
        <w:rPr>
          <w:b/>
          <w:bCs w:val="0"/>
        </w:rPr>
        <w:t>2.0.</w:t>
      </w:r>
      <w:r>
        <w:rPr>
          <w:rFonts w:hint="eastAsia"/>
          <w:b/>
          <w:bCs w:val="0"/>
        </w:rPr>
        <w:t>8</w:t>
      </w:r>
      <w:r>
        <w:rPr>
          <w:b/>
          <w:bCs w:val="0"/>
        </w:rPr>
        <w:t xml:space="preserve"> </w:t>
      </w:r>
      <w:r>
        <w:rPr>
          <w:rFonts w:hint="eastAsia"/>
        </w:rPr>
        <w:t>次级数据</w:t>
      </w:r>
      <w:r>
        <w:t xml:space="preserve">  secondary data</w:t>
      </w:r>
    </w:p>
    <w:p>
      <w:pPr>
        <w:pStyle w:val="92"/>
        <w:ind w:firstLine="420"/>
      </w:pPr>
      <w:r>
        <w:rPr>
          <w:rFonts w:hint="eastAsia"/>
        </w:rPr>
        <w:t>从产品生命周期所包含的过程中直接测量以外的来源获得的数据。</w:t>
      </w:r>
    </w:p>
    <w:p>
      <w:pPr>
        <w:pStyle w:val="97"/>
        <w:spacing w:before="156"/>
        <w:outlineLvl w:val="0"/>
      </w:pPr>
      <w:bookmarkStart w:id="28" w:name="_Toc444098428"/>
      <w:bookmarkStart w:id="29" w:name="_Toc368167171"/>
      <w:bookmarkStart w:id="30" w:name="_Toc252977286"/>
      <w:bookmarkStart w:id="31" w:name="_Toc231783242"/>
      <w:bookmarkStart w:id="32" w:name="_Toc443917238"/>
      <w:bookmarkStart w:id="33" w:name="_Toc236629685"/>
      <w:r>
        <w:br w:type="page"/>
      </w:r>
      <w:bookmarkEnd w:id="28"/>
      <w:bookmarkEnd w:id="29"/>
      <w:bookmarkEnd w:id="30"/>
      <w:bookmarkEnd w:id="31"/>
      <w:bookmarkEnd w:id="32"/>
      <w:bookmarkEnd w:id="33"/>
      <w:bookmarkStart w:id="34" w:name="_Toc5290"/>
      <w:bookmarkStart w:id="35" w:name="_Toc9953"/>
      <w:r>
        <w:t xml:space="preserve"> </w:t>
      </w:r>
      <w:bookmarkStart w:id="36" w:name="_Toc4983"/>
      <w:bookmarkStart w:id="37" w:name="_Toc12459"/>
      <w:bookmarkStart w:id="38" w:name="_Toc30342"/>
      <w:bookmarkStart w:id="39" w:name="_Toc8725"/>
      <w:bookmarkStart w:id="40" w:name="_Toc2826"/>
      <w:bookmarkStart w:id="41" w:name="_Toc5369"/>
      <w:bookmarkStart w:id="42" w:name="_Toc4636"/>
      <w:bookmarkStart w:id="43" w:name="_Toc20315"/>
      <w:r>
        <w:t>基本规定</w:t>
      </w:r>
      <w:bookmarkEnd w:id="34"/>
      <w:bookmarkEnd w:id="35"/>
      <w:bookmarkEnd w:id="36"/>
      <w:bookmarkEnd w:id="37"/>
      <w:bookmarkEnd w:id="38"/>
      <w:bookmarkEnd w:id="39"/>
      <w:bookmarkEnd w:id="40"/>
      <w:bookmarkEnd w:id="41"/>
      <w:bookmarkEnd w:id="42"/>
      <w:bookmarkEnd w:id="43"/>
    </w:p>
    <w:p>
      <w:pPr>
        <w:pStyle w:val="96"/>
        <w:spacing w:before="156" w:after="156"/>
        <w:outlineLvl w:val="1"/>
      </w:pPr>
      <w:bookmarkStart w:id="44" w:name="_Toc17464"/>
      <w:bookmarkStart w:id="45" w:name="_Toc6695"/>
      <w:bookmarkStart w:id="46" w:name="_Toc26566"/>
      <w:bookmarkStart w:id="47" w:name="_Toc4430"/>
      <w:bookmarkStart w:id="48" w:name="_Toc29982"/>
      <w:bookmarkStart w:id="49" w:name="_Toc22339"/>
      <w:r>
        <w:t>一般规定</w:t>
      </w:r>
      <w:bookmarkEnd w:id="44"/>
      <w:bookmarkEnd w:id="45"/>
      <w:bookmarkEnd w:id="46"/>
      <w:bookmarkEnd w:id="47"/>
      <w:bookmarkEnd w:id="48"/>
      <w:bookmarkEnd w:id="49"/>
    </w:p>
    <w:p>
      <w:pPr>
        <w:pStyle w:val="94"/>
        <w:rPr>
          <w:rFonts w:cs="Times New Roman"/>
        </w:rPr>
      </w:pPr>
      <w:r>
        <w:rPr>
          <w:rFonts w:hint="eastAsia" w:cs="Times New Roman"/>
          <w:b w:val="0"/>
          <w:bCs/>
          <w:kern w:val="2"/>
        </w:rPr>
        <w:t>本标准应采用IPCC组织最新发布的温室气体全球变暖潜势值（100年）计算碳足迹。</w:t>
      </w:r>
    </w:p>
    <w:p>
      <w:pPr>
        <w:pStyle w:val="94"/>
        <w:rPr>
          <w:rFonts w:cs="Times New Roman"/>
        </w:rPr>
      </w:pPr>
      <w:r>
        <w:rPr>
          <w:rFonts w:cs="Times New Roman"/>
          <w:b w:val="0"/>
          <w:bCs/>
        </w:rPr>
        <w:t>建筑门窗碳足迹评价应遵守相关性、完整性、一致性、准确性和透明性的原则。</w:t>
      </w:r>
    </w:p>
    <w:p>
      <w:pPr>
        <w:pStyle w:val="94"/>
        <w:rPr>
          <w:rFonts w:cs="Times New Roman"/>
        </w:rPr>
      </w:pPr>
      <w:r>
        <w:rPr>
          <w:rFonts w:cs="Times New Roman"/>
          <w:b w:val="0"/>
          <w:bCs/>
        </w:rPr>
        <w:t>建筑门窗碳足迹评价应按下列步骤进行：</w:t>
      </w:r>
    </w:p>
    <w:p>
      <w:pPr>
        <w:pStyle w:val="92"/>
        <w:ind w:firstLine="285" w:firstLineChars="135"/>
      </w:pPr>
      <w:r>
        <w:rPr>
          <w:b/>
          <w:bCs w:val="0"/>
        </w:rPr>
        <w:t>1</w:t>
      </w:r>
      <w:r>
        <w:t xml:space="preserve"> 确定功能单位</w:t>
      </w:r>
      <w:r>
        <w:rPr>
          <w:rFonts w:hint="eastAsia"/>
        </w:rPr>
        <w:t>；</w:t>
      </w:r>
    </w:p>
    <w:p>
      <w:pPr>
        <w:pStyle w:val="92"/>
        <w:ind w:firstLine="285" w:firstLineChars="135"/>
      </w:pPr>
      <w:r>
        <w:rPr>
          <w:b/>
          <w:bCs w:val="0"/>
        </w:rPr>
        <w:t>2</w:t>
      </w:r>
      <w:r>
        <w:t xml:space="preserve"> </w:t>
      </w:r>
      <w:r>
        <w:rPr>
          <w:rFonts w:hint="eastAsia"/>
        </w:rPr>
        <w:t>界定建筑门窗</w:t>
      </w:r>
      <w:r>
        <w:t>碳</w:t>
      </w:r>
      <w:r>
        <w:rPr>
          <w:rFonts w:hint="eastAsia"/>
        </w:rPr>
        <w:t>足迹计算时的系统边界</w:t>
      </w:r>
      <w:r>
        <w:t>；</w:t>
      </w:r>
    </w:p>
    <w:p>
      <w:pPr>
        <w:pStyle w:val="92"/>
        <w:ind w:firstLine="285" w:firstLineChars="135"/>
      </w:pPr>
      <w:r>
        <w:rPr>
          <w:b/>
          <w:bCs w:val="0"/>
        </w:rPr>
        <w:t>3</w:t>
      </w:r>
      <w:r>
        <w:t xml:space="preserve"> 采集功能单位</w:t>
      </w:r>
      <w:r>
        <w:rPr>
          <w:rFonts w:hint="eastAsia"/>
        </w:rPr>
        <w:t>建筑门窗所需的原材料、能源的输入及运输等初级或次级数据</w:t>
      </w:r>
      <w:r>
        <w:t>；</w:t>
      </w:r>
    </w:p>
    <w:p>
      <w:pPr>
        <w:pStyle w:val="92"/>
        <w:ind w:firstLine="285" w:firstLineChars="135"/>
      </w:pPr>
      <w:r>
        <w:rPr>
          <w:b/>
          <w:bCs w:val="0"/>
        </w:rPr>
        <w:t>4</w:t>
      </w:r>
      <w:r>
        <w:t xml:space="preserve"> 采集</w:t>
      </w:r>
      <w:r>
        <w:rPr>
          <w:rFonts w:hint="eastAsia"/>
        </w:rPr>
        <w:t>与原材料、能源、运输</w:t>
      </w:r>
      <w:r>
        <w:t>相关的碳排放因子；</w:t>
      </w:r>
    </w:p>
    <w:p>
      <w:pPr>
        <w:pStyle w:val="92"/>
        <w:ind w:firstLine="285" w:firstLineChars="135"/>
      </w:pPr>
      <w:r>
        <w:rPr>
          <w:b/>
          <w:bCs w:val="0"/>
        </w:rPr>
        <w:t>5</w:t>
      </w:r>
      <w:r>
        <w:t xml:space="preserve"> 按照本标准规定的方法计算</w:t>
      </w:r>
      <w:r>
        <w:rPr>
          <w:rFonts w:hint="eastAsia"/>
        </w:rPr>
        <w:t>碳足迹；</w:t>
      </w:r>
    </w:p>
    <w:p>
      <w:pPr>
        <w:pStyle w:val="92"/>
        <w:ind w:firstLine="285" w:firstLineChars="135"/>
      </w:pPr>
      <w:r>
        <w:rPr>
          <w:rFonts w:hint="eastAsia"/>
          <w:b/>
          <w:bCs w:val="0"/>
        </w:rPr>
        <w:t>6</w:t>
      </w:r>
      <w:r>
        <w:rPr>
          <w:rFonts w:hint="eastAsia"/>
        </w:rPr>
        <w:t xml:space="preserve"> 按照本标准规定的报告内容对外发布评价结果。</w:t>
      </w:r>
    </w:p>
    <w:p>
      <w:pPr>
        <w:pStyle w:val="96"/>
        <w:spacing w:before="156" w:after="156"/>
        <w:outlineLvl w:val="1"/>
      </w:pPr>
      <w:bookmarkStart w:id="50" w:name="_Toc18464"/>
      <w:bookmarkStart w:id="51" w:name="_Toc10344"/>
      <w:bookmarkStart w:id="52" w:name="_Toc23266"/>
      <w:r>
        <w:rPr>
          <w:rFonts w:hint="eastAsia"/>
        </w:rPr>
        <w:t>功能单位</w:t>
      </w:r>
      <w:bookmarkEnd w:id="50"/>
      <w:bookmarkEnd w:id="51"/>
      <w:bookmarkEnd w:id="52"/>
    </w:p>
    <w:p>
      <w:pPr>
        <w:pStyle w:val="94"/>
        <w:rPr>
          <w:rFonts w:cs="Times New Roman"/>
        </w:rPr>
      </w:pPr>
      <w:r>
        <w:rPr>
          <w:rFonts w:cs="Times New Roman"/>
          <w:b w:val="0"/>
          <w:bCs/>
        </w:rPr>
        <w:t>建筑门窗产品的功能单位为平方米，包括显示产品特性的技术规格。</w:t>
      </w:r>
    </w:p>
    <w:p>
      <w:pPr>
        <w:pStyle w:val="94"/>
        <w:rPr>
          <w:rFonts w:cs="Times New Roman"/>
        </w:rPr>
      </w:pPr>
      <w:r>
        <w:rPr>
          <w:rFonts w:cs="Times New Roman"/>
          <w:b w:val="0"/>
          <w:bCs/>
        </w:rPr>
        <w:t>建筑门窗产品特性描述包括但不限于：型材类别、系列、玻璃配置、性能等。</w:t>
      </w:r>
    </w:p>
    <w:p>
      <w:pPr>
        <w:pStyle w:val="96"/>
        <w:spacing w:before="156" w:after="156"/>
        <w:outlineLvl w:val="1"/>
      </w:pPr>
      <w:bookmarkStart w:id="53" w:name="_Toc19616"/>
      <w:bookmarkStart w:id="54" w:name="_Toc21186"/>
      <w:bookmarkStart w:id="55" w:name="_Toc10496"/>
      <w:bookmarkStart w:id="56" w:name="_Toc27254"/>
      <w:bookmarkStart w:id="57" w:name="_Toc12603"/>
      <w:bookmarkStart w:id="58" w:name="_Toc22163"/>
      <w:r>
        <w:rPr>
          <w:rFonts w:hint="eastAsia"/>
        </w:rPr>
        <w:t>系统边界</w:t>
      </w:r>
      <w:bookmarkEnd w:id="53"/>
      <w:bookmarkEnd w:id="54"/>
      <w:bookmarkEnd w:id="55"/>
      <w:bookmarkEnd w:id="56"/>
      <w:bookmarkEnd w:id="57"/>
      <w:bookmarkEnd w:id="58"/>
    </w:p>
    <w:p>
      <w:pPr>
        <w:pStyle w:val="94"/>
        <w:rPr>
          <w:rFonts w:cs="Times New Roman"/>
        </w:rPr>
      </w:pPr>
      <w:r>
        <w:rPr>
          <w:rFonts w:cs="Times New Roman"/>
          <w:b w:val="0"/>
          <w:bCs/>
        </w:rPr>
        <w:t>建筑门窗碳足迹计算的系统边界应包括原材料获取、原材料运输、建筑门窗加工生产、产品运输、安装和施工、使用、废弃</w:t>
      </w:r>
      <w:r>
        <w:rPr>
          <w:rFonts w:hint="eastAsia" w:cs="Times New Roman"/>
          <w:b w:val="0"/>
          <w:bCs/>
        </w:rPr>
        <w:t>（</w:t>
      </w:r>
      <w:r>
        <w:rPr>
          <w:rFonts w:cs="Times New Roman"/>
          <w:b w:val="0"/>
          <w:bCs/>
        </w:rPr>
        <w:t>图3.3.1</w:t>
      </w:r>
      <w:r>
        <w:rPr>
          <w:rFonts w:hint="eastAsia" w:cs="Times New Roman"/>
          <w:b w:val="0"/>
          <w:bCs/>
        </w:rPr>
        <w:t>）</w:t>
      </w:r>
      <w:r>
        <w:rPr>
          <w:rFonts w:cs="Times New Roman"/>
          <w:b w:val="0"/>
          <w:bCs/>
        </w:rPr>
        <w:t>。</w:t>
      </w:r>
    </w:p>
    <w:p>
      <w:pPr>
        <w:pStyle w:val="92"/>
        <w:ind w:firstLine="0" w:firstLineChars="0"/>
      </w:pPr>
      <w:bookmarkStart w:id="59" w:name="_Toc10584"/>
      <w:r>
        <w:drawing>
          <wp:inline distT="0" distB="0" distL="114300" distR="114300">
            <wp:extent cx="5267325" cy="2386965"/>
            <wp:effectExtent l="0" t="0" r="9525" b="1333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1"/>
                    <a:stretch>
                      <a:fillRect/>
                    </a:stretch>
                  </pic:blipFill>
                  <pic:spPr>
                    <a:xfrm>
                      <a:off x="0" y="0"/>
                      <a:ext cx="5267325" cy="2386965"/>
                    </a:xfrm>
                    <a:prstGeom prst="rect">
                      <a:avLst/>
                    </a:prstGeom>
                    <a:noFill/>
                    <a:ln>
                      <a:noFill/>
                    </a:ln>
                  </pic:spPr>
                </pic:pic>
              </a:graphicData>
            </a:graphic>
          </wp:inline>
        </w:drawing>
      </w:r>
    </w:p>
    <w:p>
      <w:pPr>
        <w:pStyle w:val="92"/>
        <w:ind w:firstLine="0" w:firstLineChars="0"/>
        <w:jc w:val="center"/>
        <w:rPr>
          <w:b/>
          <w:bCs w:val="0"/>
        </w:rPr>
      </w:pPr>
      <w:r>
        <w:rPr>
          <w:rFonts w:hint="eastAsia"/>
          <w:b/>
          <w:bCs w:val="0"/>
        </w:rPr>
        <w:t>图3.3.1 建筑门窗碳足迹计算的系统边界</w:t>
      </w:r>
    </w:p>
    <w:p>
      <w:pPr>
        <w:pStyle w:val="94"/>
        <w:rPr>
          <w:rFonts w:cs="Times New Roman"/>
        </w:rPr>
      </w:pPr>
      <w:r>
        <w:rPr>
          <w:rFonts w:cs="Times New Roman"/>
          <w:b w:val="0"/>
          <w:bCs/>
        </w:rPr>
        <w:t>建筑门窗碳足迹评价时，可采用以下两种方式：</w:t>
      </w:r>
    </w:p>
    <w:p>
      <w:pPr>
        <w:pStyle w:val="92"/>
        <w:ind w:firstLine="420"/>
      </w:pPr>
      <w:r>
        <w:rPr>
          <w:rFonts w:hint="eastAsia"/>
        </w:rPr>
        <w:t>1涵盖整个生命周期阶段的产品碳足迹评价；</w:t>
      </w:r>
    </w:p>
    <w:p>
      <w:pPr>
        <w:pStyle w:val="92"/>
        <w:ind w:firstLine="420"/>
        <w:rPr>
          <w:rFonts w:eastAsia="仿宋_GB2312"/>
          <w:szCs w:val="24"/>
          <w:highlight w:val="yellow"/>
        </w:rPr>
      </w:pPr>
      <w:r>
        <w:rPr>
          <w:rFonts w:hint="eastAsia"/>
        </w:rPr>
        <w:t>2从原材料获取到产品离开组织的产品碳足迹评价。</w:t>
      </w:r>
      <w:bookmarkEnd w:id="59"/>
      <w:r>
        <w:rPr>
          <w:rFonts w:hint="eastAsia"/>
          <w:highlight w:val="yellow"/>
        </w:rPr>
        <w:br w:type="page"/>
      </w:r>
    </w:p>
    <w:p>
      <w:pPr>
        <w:pStyle w:val="97"/>
        <w:spacing w:before="156"/>
        <w:outlineLvl w:val="0"/>
      </w:pPr>
      <w:bookmarkStart w:id="60" w:name="_Toc12473"/>
      <w:r>
        <w:t xml:space="preserve"> </w:t>
      </w:r>
      <w:bookmarkStart w:id="61" w:name="_Toc31745"/>
      <w:bookmarkStart w:id="62" w:name="_Toc5387"/>
      <w:bookmarkStart w:id="63" w:name="_Toc1831"/>
      <w:bookmarkStart w:id="64" w:name="_Toc26094"/>
      <w:bookmarkStart w:id="65" w:name="_Toc27910"/>
      <w:bookmarkStart w:id="66" w:name="_Toc19615"/>
      <w:bookmarkStart w:id="67" w:name="_Toc28406"/>
      <w:bookmarkStart w:id="68" w:name="_Toc1205"/>
      <w:r>
        <w:rPr>
          <w:rFonts w:hint="eastAsia"/>
        </w:rPr>
        <w:t>数据收集</w:t>
      </w:r>
      <w:bookmarkEnd w:id="60"/>
      <w:bookmarkEnd w:id="61"/>
      <w:bookmarkEnd w:id="62"/>
      <w:bookmarkEnd w:id="63"/>
      <w:bookmarkEnd w:id="64"/>
      <w:bookmarkEnd w:id="65"/>
      <w:bookmarkEnd w:id="66"/>
      <w:bookmarkEnd w:id="67"/>
      <w:bookmarkEnd w:id="68"/>
    </w:p>
    <w:p>
      <w:pPr>
        <w:pStyle w:val="96"/>
        <w:spacing w:before="156" w:after="156"/>
        <w:outlineLvl w:val="1"/>
      </w:pPr>
      <w:bookmarkStart w:id="69" w:name="_Toc17439"/>
      <w:r>
        <w:rPr>
          <w:rFonts w:hint="eastAsia"/>
        </w:rPr>
        <w:t xml:space="preserve"> </w:t>
      </w:r>
      <w:bookmarkStart w:id="70" w:name="_Toc3498"/>
      <w:bookmarkStart w:id="71" w:name="_Toc4409"/>
      <w:bookmarkStart w:id="72" w:name="_Toc4719"/>
      <w:bookmarkStart w:id="73" w:name="_Toc5334"/>
      <w:bookmarkStart w:id="74" w:name="_Toc25792"/>
      <w:bookmarkStart w:id="75" w:name="_Toc18412"/>
      <w:bookmarkStart w:id="76" w:name="_Toc25254"/>
      <w:bookmarkStart w:id="77" w:name="_Toc29874"/>
      <w:r>
        <w:rPr>
          <w:rFonts w:hint="eastAsia"/>
        </w:rPr>
        <w:t>一般规定</w:t>
      </w:r>
      <w:bookmarkEnd w:id="69"/>
      <w:bookmarkEnd w:id="70"/>
      <w:bookmarkEnd w:id="71"/>
      <w:bookmarkEnd w:id="72"/>
      <w:bookmarkEnd w:id="73"/>
      <w:bookmarkEnd w:id="74"/>
      <w:bookmarkEnd w:id="75"/>
      <w:bookmarkEnd w:id="76"/>
      <w:bookmarkEnd w:id="77"/>
    </w:p>
    <w:p>
      <w:pPr>
        <w:pStyle w:val="94"/>
        <w:rPr>
          <w:rFonts w:cs="Times New Roman"/>
          <w:b w:val="0"/>
          <w:bCs/>
        </w:rPr>
      </w:pPr>
      <w:r>
        <w:rPr>
          <w:rFonts w:cs="Times New Roman"/>
          <w:b w:val="0"/>
          <w:bCs/>
        </w:rPr>
        <w:t>初级数据</w:t>
      </w:r>
      <w:r>
        <w:rPr>
          <w:rFonts w:hint="eastAsia" w:cs="Times New Roman"/>
          <w:b w:val="0"/>
          <w:bCs/>
        </w:rPr>
        <w:t>收集宜以前一年度的生产区间为基础</w:t>
      </w:r>
      <w:r>
        <w:rPr>
          <w:rStyle w:val="23"/>
          <w:rFonts w:hint="eastAsia" w:cs="Times New Roman"/>
          <w:b w:val="0"/>
          <w:kern w:val="2"/>
        </w:rPr>
        <w:t>生产周期</w:t>
      </w:r>
      <w:r>
        <w:rPr>
          <w:rFonts w:cs="Times New Roman"/>
          <w:b w:val="0"/>
          <w:bCs/>
        </w:rPr>
        <w:t>。</w:t>
      </w:r>
    </w:p>
    <w:p>
      <w:pPr>
        <w:pStyle w:val="94"/>
        <w:rPr>
          <w:rFonts w:cs="Times New Roman"/>
        </w:rPr>
      </w:pPr>
      <w:r>
        <w:rPr>
          <w:rFonts w:cs="Times New Roman"/>
          <w:b w:val="0"/>
          <w:bCs/>
        </w:rPr>
        <w:t xml:space="preserve"> </w:t>
      </w:r>
      <w:r>
        <w:rPr>
          <w:rFonts w:hint="eastAsia" w:cs="Times New Roman"/>
          <w:b w:val="0"/>
          <w:bCs/>
        </w:rPr>
        <w:t>当</w:t>
      </w:r>
      <w:r>
        <w:rPr>
          <w:rFonts w:cs="Times New Roman"/>
          <w:b w:val="0"/>
          <w:bCs/>
        </w:rPr>
        <w:t>某排放源的</w:t>
      </w:r>
      <w:r>
        <w:rPr>
          <w:rFonts w:hint="eastAsia" w:cs="Times New Roman"/>
          <w:b w:val="0"/>
          <w:bCs/>
        </w:rPr>
        <w:t>温室气体（</w:t>
      </w:r>
      <w:r>
        <w:rPr>
          <w:rFonts w:cs="Times New Roman"/>
          <w:b w:val="0"/>
          <w:bCs/>
        </w:rPr>
        <w:t>GHG</w:t>
      </w:r>
      <w:r>
        <w:rPr>
          <w:rFonts w:hint="eastAsia" w:cs="Times New Roman"/>
          <w:b w:val="0"/>
          <w:bCs/>
        </w:rPr>
        <w:t>）</w:t>
      </w:r>
      <w:r>
        <w:rPr>
          <w:rFonts w:cs="Times New Roman"/>
          <w:b w:val="0"/>
          <w:bCs/>
        </w:rPr>
        <w:t>排放量估测值小于或等于产品生命周期内的GHG排放量估测值的1%，则可进行删减，辅助材料质量小于原料总消耗质量0.1%的项目可删减。所有删减项目的GHG排放量合计不得超过产品生命周期内GHG排放量估测值的5%。</w:t>
      </w:r>
    </w:p>
    <w:p>
      <w:pPr>
        <w:pStyle w:val="96"/>
        <w:spacing w:before="156" w:after="156"/>
        <w:outlineLvl w:val="1"/>
      </w:pPr>
      <w:bookmarkStart w:id="78" w:name="_Toc23199"/>
      <w:r>
        <w:rPr>
          <w:rFonts w:hint="eastAsia"/>
        </w:rPr>
        <w:t xml:space="preserve"> </w:t>
      </w:r>
      <w:bookmarkEnd w:id="78"/>
      <w:bookmarkStart w:id="79" w:name="_Toc23748"/>
      <w:bookmarkStart w:id="80" w:name="_Toc25258"/>
      <w:bookmarkStart w:id="81" w:name="_Toc23998"/>
      <w:bookmarkStart w:id="82" w:name="_Toc24941"/>
      <w:bookmarkStart w:id="83" w:name="_Toc30551"/>
      <w:bookmarkStart w:id="84" w:name="_Toc7011"/>
      <w:r>
        <w:rPr>
          <w:rFonts w:hint="eastAsia"/>
        </w:rPr>
        <w:t>活动水平数据采集</w:t>
      </w:r>
      <w:bookmarkEnd w:id="79"/>
      <w:bookmarkEnd w:id="80"/>
      <w:bookmarkEnd w:id="81"/>
      <w:bookmarkEnd w:id="82"/>
      <w:bookmarkEnd w:id="83"/>
      <w:bookmarkEnd w:id="84"/>
    </w:p>
    <w:p>
      <w:pPr>
        <w:pStyle w:val="94"/>
        <w:rPr>
          <w:rFonts w:cs="Times New Roman"/>
          <w:b w:val="0"/>
          <w:bCs/>
        </w:rPr>
      </w:pPr>
      <w:r>
        <w:rPr>
          <w:rFonts w:cs="Times New Roman"/>
          <w:b w:val="0"/>
          <w:bCs/>
        </w:rPr>
        <w:t xml:space="preserve"> 活动水平数据的采集方式包括仪表监测、资料查询和分析测算，应根据活动水平数据的类型、重要性、采集条件等因素，按下列规定选用：</w:t>
      </w:r>
    </w:p>
    <w:p>
      <w:pPr>
        <w:pStyle w:val="92"/>
        <w:ind w:firstLine="420"/>
      </w:pPr>
      <w:r>
        <w:rPr>
          <w:rFonts w:hint="eastAsia"/>
        </w:rPr>
        <w:t>1 当活动水平数据具备自动监测条件时，宜采用仪表监测方式进行采集；</w:t>
      </w:r>
    </w:p>
    <w:p>
      <w:pPr>
        <w:pStyle w:val="92"/>
        <w:ind w:firstLine="420"/>
      </w:pPr>
      <w:r>
        <w:rPr>
          <w:rFonts w:hint="eastAsia"/>
        </w:rPr>
        <w:t>2 当活动水平数据不具备自动连续监测条件时，应通过查询相关技术资料、缴费账单、财务报表等资料进行采集；</w:t>
      </w:r>
    </w:p>
    <w:p>
      <w:pPr>
        <w:pStyle w:val="92"/>
        <w:ind w:firstLine="420"/>
      </w:pPr>
      <w:r>
        <w:rPr>
          <w:rFonts w:hint="eastAsia"/>
        </w:rPr>
        <w:t>3 当活动水平数据无法通过仪表检测和资料查询的方式采集获取时，可按相关公式分析测算得到。</w:t>
      </w:r>
    </w:p>
    <w:p>
      <w:pPr>
        <w:pStyle w:val="94"/>
        <w:rPr>
          <w:rFonts w:cs="Times New Roman"/>
        </w:rPr>
      </w:pPr>
      <w:r>
        <w:rPr>
          <w:rFonts w:cs="Times New Roman"/>
          <w:b w:val="0"/>
          <w:bCs/>
        </w:rPr>
        <w:t>活动水平数据的质量应满足</w:t>
      </w:r>
      <w:r>
        <w:rPr>
          <w:rFonts w:hint="eastAsia" w:cs="Times New Roman"/>
          <w:b w:val="0"/>
          <w:bCs/>
        </w:rPr>
        <w:t>下列</w:t>
      </w:r>
      <w:r>
        <w:rPr>
          <w:rFonts w:cs="Times New Roman"/>
          <w:b w:val="0"/>
          <w:bCs/>
        </w:rPr>
        <w:t>要求：</w:t>
      </w:r>
    </w:p>
    <w:p>
      <w:pPr>
        <w:pStyle w:val="92"/>
        <w:ind w:firstLine="420"/>
      </w:pPr>
      <w:r>
        <w:rPr>
          <w:rFonts w:hint="eastAsia"/>
        </w:rPr>
        <w:t>1 代表性：数据应按照企业申请单元收集评价期内的生产统计数据，如果申请单元包括多项生产技术，则数据应为多项技术的产量加权平均值；</w:t>
      </w:r>
    </w:p>
    <w:p>
      <w:pPr>
        <w:pStyle w:val="92"/>
        <w:ind w:firstLine="420"/>
      </w:pPr>
      <w:r>
        <w:rPr>
          <w:rFonts w:hint="eastAsia"/>
        </w:rPr>
        <w:t>2 完整性：活动水平数据应完整覆盖本标准中确定的所有需要企业填报的数据；</w:t>
      </w:r>
    </w:p>
    <w:p>
      <w:pPr>
        <w:pStyle w:val="92"/>
        <w:ind w:firstLine="420"/>
      </w:pPr>
      <w:r>
        <w:rPr>
          <w:rFonts w:hint="eastAsia"/>
        </w:rPr>
        <w:t>3 准确性：活动水平数据中的资源、能源消耗数据宜来自于申请单元的实际生产统计记录和现场测试报告；所有数据均须转换为功能单位，且需要详细记录相关的原始数据、数据来源、计算过程等；</w:t>
      </w:r>
    </w:p>
    <w:p>
      <w:pPr>
        <w:pStyle w:val="92"/>
        <w:ind w:firstLine="420"/>
      </w:pPr>
      <w:r>
        <w:rPr>
          <w:rFonts w:hint="eastAsia"/>
        </w:rPr>
        <w:t>4 透明性：除了提供数据结果外，企业还应提交数据相关的原始数据、折算系数、计算过程等证明材料。</w:t>
      </w:r>
    </w:p>
    <w:p>
      <w:pPr>
        <w:pStyle w:val="92"/>
        <w:ind w:firstLine="420"/>
      </w:pPr>
      <w:r>
        <w:rPr>
          <w:rFonts w:hint="eastAsia"/>
        </w:rPr>
        <w:t>5 一致性：数据收集时应保持相同的数据来源、统计口径、处理规则。</w:t>
      </w:r>
    </w:p>
    <w:p>
      <w:pPr>
        <w:pStyle w:val="96"/>
        <w:spacing w:before="156" w:after="156"/>
        <w:outlineLvl w:val="1"/>
      </w:pPr>
      <w:bookmarkStart w:id="85" w:name="_Toc10088"/>
      <w:bookmarkStart w:id="86" w:name="_Toc7783"/>
      <w:bookmarkStart w:id="87" w:name="_Toc22919"/>
      <w:bookmarkStart w:id="88" w:name="_Toc25646"/>
      <w:bookmarkStart w:id="89" w:name="_Toc18478"/>
      <w:bookmarkStart w:id="90" w:name="_Toc10189"/>
      <w:r>
        <w:rPr>
          <w:rFonts w:hint="eastAsia"/>
        </w:rPr>
        <w:t>碳排放因子数据采集</w:t>
      </w:r>
      <w:bookmarkEnd w:id="85"/>
      <w:bookmarkEnd w:id="86"/>
      <w:bookmarkEnd w:id="87"/>
      <w:bookmarkEnd w:id="88"/>
      <w:bookmarkEnd w:id="89"/>
      <w:bookmarkEnd w:id="90"/>
    </w:p>
    <w:p>
      <w:pPr>
        <w:pStyle w:val="94"/>
        <w:rPr>
          <w:rFonts w:cs="Times New Roman"/>
        </w:rPr>
      </w:pPr>
      <w:r>
        <w:rPr>
          <w:rFonts w:cs="Times New Roman"/>
          <w:b w:val="0"/>
          <w:bCs/>
        </w:rPr>
        <w:t>碳排放因子数据采集，所有数据应予以详细说明，包括数据的获取方式、所用的数据库和出版物年代、地域代表性、技术代表性等。</w:t>
      </w:r>
    </w:p>
    <w:p>
      <w:pPr>
        <w:pStyle w:val="94"/>
        <w:rPr>
          <w:rFonts w:cs="Times New Roman"/>
        </w:rPr>
      </w:pPr>
      <w:r>
        <w:rPr>
          <w:rFonts w:cs="Times New Roman"/>
          <w:b w:val="0"/>
          <w:bCs/>
        </w:rPr>
        <w:t>碳排放因子的收集方法应按数据优先级进行收集</w:t>
      </w:r>
      <w:r>
        <w:rPr>
          <w:rFonts w:hint="eastAsia" w:cs="Times New Roman"/>
          <w:b w:val="0"/>
          <w:bCs/>
        </w:rPr>
        <w:t>，并应符合</w:t>
      </w:r>
      <w:r>
        <w:rPr>
          <w:rFonts w:cs="Times New Roman"/>
          <w:b w:val="0"/>
          <w:bCs/>
        </w:rPr>
        <w:t>表4.3.2</w:t>
      </w:r>
      <w:r>
        <w:rPr>
          <w:rFonts w:hint="eastAsia" w:cs="Times New Roman"/>
          <w:b w:val="0"/>
          <w:bCs/>
        </w:rPr>
        <w:t>的规定</w:t>
      </w:r>
      <w:r>
        <w:rPr>
          <w:rFonts w:cs="Times New Roman"/>
          <w:b w:val="0"/>
          <w:bCs/>
        </w:rPr>
        <w:t>。</w:t>
      </w:r>
    </w:p>
    <w:p>
      <w:pPr>
        <w:pStyle w:val="92"/>
        <w:ind w:firstLine="420"/>
      </w:pPr>
    </w:p>
    <w:p>
      <w:pPr>
        <w:pStyle w:val="92"/>
        <w:ind w:firstLine="0" w:firstLineChars="0"/>
        <w:jc w:val="center"/>
        <w:rPr>
          <w:b/>
          <w:bCs w:val="0"/>
        </w:rPr>
      </w:pPr>
      <w:r>
        <w:rPr>
          <w:rFonts w:hint="eastAsia"/>
          <w:b/>
          <w:bCs w:val="0"/>
        </w:rPr>
        <w:t>表4.3.2 碳排放因子收集的数据优先级</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408"/>
        <w:gridCol w:w="4242"/>
        <w:gridCol w:w="87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408"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数据类型</w:t>
            </w:r>
          </w:p>
        </w:tc>
        <w:tc>
          <w:tcPr>
            <w:tcW w:w="4242"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释义</w:t>
            </w:r>
          </w:p>
        </w:tc>
        <w:tc>
          <w:tcPr>
            <w:tcW w:w="872"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优先级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408"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测量/质量平衡所得排放因子</w:t>
            </w:r>
          </w:p>
        </w:tc>
        <w:tc>
          <w:tcPr>
            <w:tcW w:w="4242"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通过直接测量或采用质能平衡方法得到的排放因子</w:t>
            </w:r>
          </w:p>
        </w:tc>
        <w:tc>
          <w:tcPr>
            <w:tcW w:w="872" w:type="dxa"/>
            <w:vMerge w:val="restart"/>
            <w:tcBorders>
              <w:tl2br w:val="nil"/>
              <w:tr2bl w:val="nil"/>
            </w:tcBorders>
            <w:textDirection w:val="tbRlV"/>
            <w:vAlign w:val="center"/>
          </w:tcPr>
          <w:p>
            <w:pPr>
              <w:pStyle w:val="92"/>
              <w:spacing w:line="240" w:lineRule="auto"/>
              <w:ind w:firstLine="0" w:firstLineChars="0"/>
              <w:jc w:val="center"/>
              <w:rPr>
                <w:rFonts w:ascii="宋体" w:cs="宋体"/>
              </w:rPr>
            </w:pPr>
            <w:r>
              <w:rPr>
                <w:rFonts w:ascii="宋体" w:cs="宋体"/>
              </w:rPr>
              <w:t>高————低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408"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相同工艺或设备的经验排放因子</w:t>
            </w:r>
          </w:p>
        </w:tc>
        <w:tc>
          <w:tcPr>
            <w:tcW w:w="4242"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针对具体设备的排放因子，但没有经过直接测量</w:t>
            </w:r>
          </w:p>
        </w:tc>
        <w:tc>
          <w:tcPr>
            <w:tcW w:w="872" w:type="dxa"/>
            <w:vMerge w:val="continue"/>
            <w:tcBorders>
              <w:tl2br w:val="nil"/>
              <w:tr2bl w:val="nil"/>
            </w:tcBorders>
            <w:vAlign w:val="center"/>
          </w:tcPr>
          <w:p>
            <w:pPr>
              <w:pStyle w:val="92"/>
              <w:spacing w:line="240" w:lineRule="auto"/>
              <w:ind w:firstLine="0" w:firstLineChars="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408"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设备制造商提供的排放因子</w:t>
            </w:r>
          </w:p>
        </w:tc>
        <w:tc>
          <w:tcPr>
            <w:tcW w:w="4242"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基于制造厂层面获得的排放因子</w:t>
            </w:r>
          </w:p>
        </w:tc>
        <w:tc>
          <w:tcPr>
            <w:tcW w:w="872" w:type="dxa"/>
            <w:vMerge w:val="continue"/>
            <w:tcBorders>
              <w:tl2br w:val="nil"/>
              <w:tr2bl w:val="nil"/>
            </w:tcBorders>
            <w:vAlign w:val="center"/>
          </w:tcPr>
          <w:p>
            <w:pPr>
              <w:pStyle w:val="92"/>
              <w:spacing w:line="240" w:lineRule="auto"/>
              <w:ind w:firstLine="0" w:firstLineChars="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408"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区域排放因子</w:t>
            </w:r>
          </w:p>
        </w:tc>
        <w:tc>
          <w:tcPr>
            <w:tcW w:w="4242"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基于区域特征获得的排放因子</w:t>
            </w:r>
          </w:p>
        </w:tc>
        <w:tc>
          <w:tcPr>
            <w:tcW w:w="872" w:type="dxa"/>
            <w:vMerge w:val="continue"/>
            <w:tcBorders>
              <w:tl2br w:val="nil"/>
              <w:tr2bl w:val="nil"/>
            </w:tcBorders>
            <w:vAlign w:val="center"/>
          </w:tcPr>
          <w:p>
            <w:pPr>
              <w:pStyle w:val="92"/>
              <w:spacing w:line="240" w:lineRule="auto"/>
              <w:ind w:firstLine="0" w:firstLineChars="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408"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国家排放因子</w:t>
            </w:r>
          </w:p>
        </w:tc>
        <w:tc>
          <w:tcPr>
            <w:tcW w:w="4242"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基于国家特征获得的排放因子</w:t>
            </w:r>
          </w:p>
        </w:tc>
        <w:tc>
          <w:tcPr>
            <w:tcW w:w="872" w:type="dxa"/>
            <w:vMerge w:val="continue"/>
            <w:tcBorders>
              <w:tl2br w:val="nil"/>
              <w:tr2bl w:val="nil"/>
            </w:tcBorders>
            <w:vAlign w:val="center"/>
          </w:tcPr>
          <w:p>
            <w:pPr>
              <w:pStyle w:val="92"/>
              <w:spacing w:line="240" w:lineRule="auto"/>
              <w:ind w:firstLine="0" w:firstLineChars="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3408"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国际排放因子</w:t>
            </w:r>
          </w:p>
        </w:tc>
        <w:tc>
          <w:tcPr>
            <w:tcW w:w="4242"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国际通用的排放因子</w:t>
            </w:r>
          </w:p>
        </w:tc>
        <w:tc>
          <w:tcPr>
            <w:tcW w:w="872" w:type="dxa"/>
            <w:vMerge w:val="continue"/>
            <w:tcBorders>
              <w:tl2br w:val="nil"/>
              <w:tr2bl w:val="nil"/>
            </w:tcBorders>
            <w:vAlign w:val="center"/>
          </w:tcPr>
          <w:p>
            <w:pPr>
              <w:pStyle w:val="92"/>
              <w:spacing w:line="240" w:lineRule="auto"/>
              <w:ind w:firstLine="0" w:firstLineChars="0"/>
              <w:jc w:val="center"/>
              <w:rPr>
                <w:rFonts w:ascii="宋体" w:cs="宋体"/>
              </w:rPr>
            </w:pPr>
          </w:p>
        </w:tc>
      </w:tr>
    </w:tbl>
    <w:p>
      <w:pPr>
        <w:pStyle w:val="94"/>
        <w:rPr>
          <w:rFonts w:cs="Times New Roman"/>
        </w:rPr>
      </w:pPr>
      <w:r>
        <w:rPr>
          <w:rFonts w:cs="Times New Roman"/>
          <w:b w:val="0"/>
          <w:bCs/>
        </w:rPr>
        <w:t>碳排放因子质量应满足以下要求：</w:t>
      </w:r>
    </w:p>
    <w:p>
      <w:pPr>
        <w:pStyle w:val="92"/>
        <w:ind w:firstLine="420"/>
      </w:pPr>
      <w:r>
        <w:rPr>
          <w:rFonts w:hint="eastAsia"/>
        </w:rPr>
        <w:t>1企业的原材料供应商提供的符合现行国家标准的《环境管理 生命周期评价 要求与指南》GB/T 24044标准要求的、经第三方独立验证的上游产品碳排放数据，可以优先考虑作为碳排放因子；</w:t>
      </w:r>
    </w:p>
    <w:p>
      <w:pPr>
        <w:pStyle w:val="92"/>
        <w:ind w:firstLine="420"/>
      </w:pPr>
      <w:r>
        <w:rPr>
          <w:rFonts w:hint="eastAsia"/>
        </w:rPr>
        <w:t>2碳排放因子应该尽可能完整覆盖系统边界内的所有过程；</w:t>
      </w:r>
    </w:p>
    <w:p>
      <w:pPr>
        <w:pStyle w:val="92"/>
        <w:ind w:firstLine="420"/>
      </w:pPr>
      <w:r>
        <w:rPr>
          <w:rFonts w:hint="eastAsia"/>
        </w:rPr>
        <w:t>3碳排放因子数据更新时，碳足迹报告应同时保持更新。</w:t>
      </w:r>
    </w:p>
    <w:p>
      <w:pPr>
        <w:pStyle w:val="96"/>
        <w:spacing w:before="156" w:after="156"/>
        <w:outlineLvl w:val="1"/>
      </w:pPr>
      <w:r>
        <w:rPr>
          <w:rFonts w:hint="eastAsia"/>
        </w:rPr>
        <w:t xml:space="preserve"> </w:t>
      </w:r>
      <w:bookmarkStart w:id="91" w:name="_Toc6601"/>
      <w:bookmarkStart w:id="92" w:name="_Toc11096"/>
      <w:bookmarkStart w:id="93" w:name="_Toc11640"/>
      <w:bookmarkStart w:id="94" w:name="_Toc19696"/>
      <w:bookmarkStart w:id="95" w:name="_Toc14729"/>
      <w:bookmarkStart w:id="96" w:name="_Toc23323"/>
      <w:bookmarkStart w:id="97" w:name="_Toc20923"/>
      <w:r>
        <w:rPr>
          <w:rFonts w:hint="eastAsia"/>
        </w:rPr>
        <w:t>分配</w:t>
      </w:r>
      <w:bookmarkEnd w:id="91"/>
      <w:bookmarkEnd w:id="92"/>
      <w:bookmarkEnd w:id="93"/>
      <w:bookmarkEnd w:id="94"/>
      <w:bookmarkEnd w:id="95"/>
      <w:bookmarkEnd w:id="96"/>
      <w:bookmarkEnd w:id="97"/>
    </w:p>
    <w:p>
      <w:pPr>
        <w:pStyle w:val="94"/>
        <w:rPr>
          <w:rFonts w:cs="Times New Roman"/>
          <w:b w:val="0"/>
          <w:bCs/>
        </w:rPr>
      </w:pPr>
      <w:r>
        <w:rPr>
          <w:rFonts w:cs="Times New Roman"/>
          <w:b w:val="0"/>
          <w:bCs/>
        </w:rPr>
        <w:t xml:space="preserve"> 在边界设置或数据收集时，</w:t>
      </w:r>
      <w:r>
        <w:rPr>
          <w:rFonts w:hint="eastAsia" w:cs="Times New Roman"/>
          <w:b w:val="0"/>
          <w:bCs/>
        </w:rPr>
        <w:t>当</w:t>
      </w:r>
      <w:r>
        <w:rPr>
          <w:rFonts w:cs="Times New Roman"/>
          <w:b w:val="0"/>
          <w:bCs/>
        </w:rPr>
        <w:t>发现至少有一个过程的输入和输出包含多个产品，总排放量</w:t>
      </w:r>
      <w:r>
        <w:rPr>
          <w:rFonts w:hint="eastAsia" w:cs="Times New Roman"/>
          <w:b w:val="0"/>
          <w:bCs/>
        </w:rPr>
        <w:t>应</w:t>
      </w:r>
      <w:r>
        <w:rPr>
          <w:rFonts w:cs="Times New Roman"/>
          <w:b w:val="0"/>
          <w:bCs/>
        </w:rPr>
        <w:t>在产品生命周期内进行分配。</w:t>
      </w:r>
    </w:p>
    <w:p>
      <w:pPr>
        <w:pStyle w:val="94"/>
        <w:rPr>
          <w:rFonts w:cs="Times New Roman"/>
          <w:b w:val="0"/>
          <w:bCs/>
        </w:rPr>
      </w:pPr>
      <w:r>
        <w:rPr>
          <w:rFonts w:cs="Times New Roman"/>
          <w:b w:val="0"/>
          <w:bCs/>
        </w:rPr>
        <w:t xml:space="preserve"> </w:t>
      </w:r>
      <w:r>
        <w:rPr>
          <w:rFonts w:hint="eastAsia"/>
          <w:b w:val="0"/>
          <w:bCs/>
        </w:rPr>
        <w:t>分配时不宜</w:t>
      </w:r>
      <w:r>
        <w:rPr>
          <w:rFonts w:cs="Times New Roman"/>
          <w:b w:val="0"/>
          <w:bCs/>
        </w:rPr>
        <w:t>进行数据分配，确需进行分配时，应符合以下原则：</w:t>
      </w:r>
    </w:p>
    <w:p>
      <w:pPr>
        <w:pStyle w:val="92"/>
        <w:ind w:firstLine="420"/>
      </w:pPr>
      <w:r>
        <w:rPr>
          <w:rFonts w:hint="eastAsia"/>
        </w:rPr>
        <w:t>1宜使用物理关系参数包括但不限于生产量、生产工时等进行分配；</w:t>
      </w:r>
    </w:p>
    <w:p>
      <w:pPr>
        <w:pStyle w:val="92"/>
        <w:ind w:firstLine="420"/>
      </w:pPr>
      <w:r>
        <w:rPr>
          <w:rFonts w:hint="eastAsia"/>
        </w:rPr>
        <w:t>2无法找到物理关系时，依经济价值进行分配；</w:t>
      </w:r>
    </w:p>
    <w:p>
      <w:pPr>
        <w:pStyle w:val="92"/>
        <w:ind w:firstLine="420"/>
      </w:pPr>
      <w:r>
        <w:rPr>
          <w:rFonts w:hint="eastAsia"/>
        </w:rPr>
        <w:t>3若使用其他分配方法，应提供所使用参数的基础及计算说明。</w:t>
      </w:r>
    </w:p>
    <w:p>
      <w:pPr>
        <w:pStyle w:val="97"/>
        <w:spacing w:before="156"/>
        <w:outlineLvl w:val="0"/>
      </w:pPr>
      <w:r>
        <w:br w:type="page"/>
      </w:r>
      <w:bookmarkStart w:id="98" w:name="_Toc17172"/>
      <w:r>
        <w:t xml:space="preserve"> </w:t>
      </w:r>
      <w:bookmarkStart w:id="99" w:name="_Toc13526"/>
      <w:bookmarkStart w:id="100" w:name="_Toc25087"/>
      <w:bookmarkStart w:id="101" w:name="_Toc18050"/>
      <w:bookmarkStart w:id="102" w:name="_Toc26686"/>
      <w:bookmarkStart w:id="103" w:name="_Toc15460"/>
      <w:bookmarkStart w:id="104" w:name="_Toc2690"/>
      <w:bookmarkStart w:id="105" w:name="_Toc14724"/>
      <w:bookmarkStart w:id="106" w:name="_Toc1656"/>
      <w:r>
        <w:rPr>
          <w:rFonts w:hint="eastAsia"/>
        </w:rPr>
        <w:t>碳足迹计算</w:t>
      </w:r>
      <w:bookmarkEnd w:id="98"/>
      <w:bookmarkEnd w:id="99"/>
      <w:bookmarkEnd w:id="100"/>
      <w:bookmarkEnd w:id="101"/>
      <w:bookmarkEnd w:id="102"/>
      <w:bookmarkEnd w:id="103"/>
      <w:bookmarkEnd w:id="104"/>
      <w:bookmarkEnd w:id="105"/>
      <w:bookmarkEnd w:id="106"/>
    </w:p>
    <w:p>
      <w:pPr>
        <w:pStyle w:val="96"/>
        <w:spacing w:before="156" w:after="156"/>
        <w:outlineLvl w:val="1"/>
      </w:pPr>
      <w:bookmarkStart w:id="107" w:name="_Toc8981"/>
      <w:r>
        <w:rPr>
          <w:rFonts w:hint="eastAsia"/>
        </w:rPr>
        <w:t xml:space="preserve"> </w:t>
      </w:r>
      <w:bookmarkEnd w:id="107"/>
      <w:bookmarkStart w:id="108" w:name="_Toc12047"/>
      <w:bookmarkStart w:id="109" w:name="_Toc32350"/>
      <w:bookmarkStart w:id="110" w:name="_Toc24892"/>
      <w:bookmarkStart w:id="111" w:name="_Toc24715"/>
      <w:bookmarkStart w:id="112" w:name="_Toc31246"/>
      <w:bookmarkStart w:id="113" w:name="_Toc584"/>
      <w:bookmarkStart w:id="114" w:name="_Toc17107"/>
      <w:bookmarkStart w:id="115" w:name="_Toc12419"/>
      <w:r>
        <w:rPr>
          <w:rFonts w:hint="eastAsia"/>
        </w:rPr>
        <w:t>原材料获取的碳排放</w:t>
      </w:r>
      <w:bookmarkEnd w:id="108"/>
      <w:bookmarkEnd w:id="109"/>
      <w:bookmarkEnd w:id="110"/>
      <w:bookmarkEnd w:id="111"/>
      <w:bookmarkEnd w:id="112"/>
      <w:bookmarkEnd w:id="113"/>
      <w:bookmarkEnd w:id="114"/>
      <w:bookmarkEnd w:id="115"/>
    </w:p>
    <w:p>
      <w:pPr>
        <w:pStyle w:val="94"/>
        <w:rPr>
          <w:rFonts w:cs="Times New Roman"/>
          <w:b w:val="0"/>
          <w:bCs/>
        </w:rPr>
      </w:pPr>
      <w:r>
        <w:rPr>
          <w:rFonts w:cs="Times New Roman"/>
          <w:b w:val="0"/>
          <w:bCs/>
        </w:rPr>
        <w:t>原材料获取阶段的活动水平数据</w:t>
      </w:r>
      <w:r>
        <w:rPr>
          <w:rFonts w:hint="eastAsia" w:cs="Times New Roman"/>
          <w:b w:val="0"/>
          <w:bCs/>
        </w:rPr>
        <w:t>应</w:t>
      </w:r>
      <w:r>
        <w:rPr>
          <w:rFonts w:cs="Times New Roman"/>
          <w:b w:val="0"/>
          <w:bCs/>
        </w:rPr>
        <w:t>收集</w:t>
      </w:r>
      <w:r>
        <w:rPr>
          <w:rFonts w:hint="eastAsia"/>
          <w:b w:val="0"/>
          <w:bCs/>
        </w:rPr>
        <w:t>建筑门窗产品生产时用原材料的</w:t>
      </w:r>
      <w:r>
        <w:rPr>
          <w:rFonts w:hint="eastAsia"/>
          <w:b w:val="0"/>
          <w:bCs/>
          <w:lang w:val="en-US" w:eastAsia="zh-CN"/>
        </w:rPr>
        <w:t>消耗量</w:t>
      </w:r>
      <w:r>
        <w:rPr>
          <w:rFonts w:hint="eastAsia"/>
          <w:b w:val="0"/>
          <w:bCs/>
        </w:rPr>
        <w:t>，推荐数据收集清单见附录A。</w:t>
      </w:r>
    </w:p>
    <w:p>
      <w:pPr>
        <w:pStyle w:val="94"/>
        <w:rPr>
          <w:rFonts w:cs="Times New Roman"/>
          <w:b w:val="0"/>
          <w:bCs/>
        </w:rPr>
      </w:pPr>
      <w:r>
        <w:rPr>
          <w:rFonts w:cs="Times New Roman"/>
          <w:b w:val="0"/>
          <w:bCs/>
        </w:rPr>
        <w:t>原材料获取阶段的碳排放因子数据</w:t>
      </w:r>
      <w:r>
        <w:rPr>
          <w:rFonts w:hint="eastAsia" w:cs="Times New Roman"/>
          <w:b w:val="0"/>
          <w:bCs/>
        </w:rPr>
        <w:t>应</w:t>
      </w:r>
      <w:r>
        <w:rPr>
          <w:rFonts w:cs="Times New Roman"/>
          <w:b w:val="0"/>
          <w:bCs/>
        </w:rPr>
        <w:t>收集</w:t>
      </w:r>
      <w:r>
        <w:rPr>
          <w:rFonts w:hint="eastAsia"/>
          <w:b w:val="0"/>
          <w:bCs/>
        </w:rPr>
        <w:t>原材料的碳排放因子，推荐数据收集清单见附录A。</w:t>
      </w:r>
    </w:p>
    <w:p>
      <w:pPr>
        <w:pStyle w:val="94"/>
        <w:rPr>
          <w:rFonts w:cs="Times New Roman"/>
          <w:b w:val="0"/>
          <w:bCs/>
        </w:rPr>
      </w:pPr>
      <w:r>
        <w:rPr>
          <w:rFonts w:cs="Times New Roman"/>
          <w:b w:val="0"/>
          <w:bCs/>
        </w:rPr>
        <w:t>原材料获取的碳排放计算</w:t>
      </w:r>
      <w:r>
        <w:rPr>
          <w:rFonts w:hint="eastAsia" w:cs="Times New Roman"/>
          <w:b w:val="0"/>
          <w:bCs/>
        </w:rPr>
        <w:t>应</w:t>
      </w:r>
      <w:r>
        <w:rPr>
          <w:rFonts w:cs="Times New Roman"/>
          <w:b w:val="0"/>
          <w:bCs/>
        </w:rPr>
        <w:t>按</w:t>
      </w:r>
      <w:r>
        <w:rPr>
          <w:rFonts w:hint="eastAsia" w:cs="Times New Roman"/>
          <w:b w:val="0"/>
          <w:bCs/>
        </w:rPr>
        <w:t>下式</w:t>
      </w:r>
      <w:r>
        <w:rPr>
          <w:rFonts w:cs="Times New Roman"/>
          <w:b w:val="0"/>
          <w:bCs/>
        </w:rPr>
        <w:t>进行：</w:t>
      </w:r>
    </w:p>
    <w:p>
      <w:pPr>
        <w:pStyle w:val="92"/>
        <w:tabs>
          <w:tab w:val="center" w:pos="4200"/>
          <w:tab w:val="right" w:pos="8190"/>
        </w:tabs>
        <w:ind w:firstLine="0" w:firstLineChars="0"/>
        <w:jc w:val="left"/>
      </w:pPr>
      <w:r>
        <w:tab/>
      </w:r>
      <w:r>
        <w:rPr>
          <w:position w:val="-28"/>
        </w:rPr>
        <w:object>
          <v:shape id="_x0000_i1025" o:spt="75" type="#_x0000_t75" style="height:33.8pt;width:108.95pt;" o:ole="t" filled="f" o:preferrelative="t" stroked="f" coordsize="21600,21600">
            <v:path/>
            <v:fill on="f" focussize="0,0"/>
            <v:stroke on="f" joinstyle="miter"/>
            <v:imagedata r:id="rId13" o:title=""/>
            <o:lock v:ext="edit" aspectratio="t"/>
            <w10:wrap type="none"/>
            <w10:anchorlock/>
          </v:shape>
          <o:OLEObject Type="Embed" ProgID="Equation.KSEE3" ShapeID="_x0000_i1025" DrawAspect="Content" ObjectID="_1468075725" r:id="rId12">
            <o:LockedField>false</o:LockedField>
          </o:OLEObject>
        </w:object>
      </w:r>
      <w:r>
        <w:t xml:space="preserve"> </w:t>
      </w:r>
      <w:r>
        <w:tab/>
      </w:r>
      <w:r>
        <w:t>(5.1.3)</w:t>
      </w:r>
    </w:p>
    <w:p>
      <w:pPr>
        <w:pStyle w:val="92"/>
        <w:ind w:firstLine="0" w:firstLineChars="0"/>
      </w:pPr>
      <w:r>
        <w:t>式中</w:t>
      </w:r>
      <w:r>
        <w:rPr>
          <w:rFonts w:hint="eastAsia"/>
        </w:rPr>
        <w:t>：</w:t>
      </w:r>
      <m:oMath>
        <m:sSub>
          <m:sSubPr>
            <m:ctrlPr>
              <w:rPr>
                <w:rFonts w:ascii="Cambria Math" w:hAnsi="Cambria Math"/>
              </w:rPr>
            </m:ctrlPr>
          </m:sSubPr>
          <m:e>
            <m:r>
              <m:rPr/>
              <w:rPr>
                <w:rFonts w:ascii="Cambria Math" w:hAnsi="Cambria Math"/>
              </w:rPr>
              <m:t>GHG</m:t>
            </m:r>
            <m:ctrlPr>
              <w:rPr>
                <w:rFonts w:ascii="Cambria Math" w:hAnsi="Cambria Math"/>
              </w:rPr>
            </m:ctrlPr>
          </m:e>
          <m:sub>
            <m:r>
              <m:rPr>
                <m:sty m:val="p"/>
              </m:rPr>
              <w:rPr>
                <w:rFonts w:ascii="Cambria Math" w:hAnsi="Cambria Math"/>
              </w:rPr>
              <m:t>min</m:t>
            </m:r>
            <m:r>
              <m:rPr/>
              <w:rPr>
                <w:rFonts w:ascii="Cambria Math" w:hAnsi="Cambria Math"/>
              </w:rPr>
              <m:t>e</m:t>
            </m:r>
            <m:ctrlPr>
              <w:rPr>
                <w:rFonts w:ascii="Cambria Math" w:hAnsi="Cambria Math"/>
              </w:rPr>
            </m:ctrlPr>
          </m:sub>
        </m:sSub>
      </m:oMath>
      <w:r>
        <w:t>——原材料获取的GHG排放总量，kgCO</w:t>
      </w:r>
      <w:r>
        <w:rPr>
          <w:vertAlign w:val="subscript"/>
        </w:rPr>
        <w:t>2</w:t>
      </w:r>
      <w:r>
        <w:t>eq；</w:t>
      </w:r>
    </w:p>
    <w:p>
      <w:pPr>
        <w:pStyle w:val="92"/>
        <w:ind w:firstLine="1050" w:firstLineChars="500"/>
      </w:pPr>
      <m:oMath>
        <m:sSub>
          <m:sSubPr>
            <m:ctrlPr>
              <w:rPr>
                <w:rFonts w:ascii="Cambria Math" w:hAnsi="Cambria Math"/>
                <w:i/>
                <w:iCs/>
              </w:rPr>
            </m:ctrlPr>
          </m:sSubPr>
          <m:e>
            <m:r>
              <m:rPr/>
              <w:rPr>
                <w:rFonts w:ascii="Cambria Math" w:hAnsi="Cambria Math"/>
              </w:rPr>
              <m:t>Q</m:t>
            </m:r>
            <m:ctrlPr>
              <w:rPr>
                <w:rFonts w:ascii="Cambria Math" w:hAnsi="Cambria Math"/>
                <w:i/>
                <w:iCs/>
              </w:rPr>
            </m:ctrlPr>
          </m:e>
          <m:sub>
            <m:r>
              <m:rPr/>
              <w:rPr>
                <w:rFonts w:ascii="Cambria Math" w:hAnsi="Cambria Math"/>
              </w:rPr>
              <m:t>i</m:t>
            </m:r>
            <m:ctrlPr>
              <w:rPr>
                <w:rFonts w:ascii="Cambria Math" w:hAnsi="Cambria Math"/>
                <w:i/>
                <w:iCs/>
              </w:rPr>
            </m:ctrlPr>
          </m:sub>
        </m:sSub>
      </m:oMath>
      <w:r>
        <w:t>——第</w:t>
      </w:r>
      <w:r>
        <w:rPr>
          <w:i/>
          <w:iCs/>
        </w:rPr>
        <w:t>i</w:t>
      </w:r>
      <w:r>
        <w:t>类原材料的消耗量，kg；</w:t>
      </w:r>
    </w:p>
    <w:p>
      <w:pPr>
        <w:pStyle w:val="92"/>
        <w:ind w:firstLine="840" w:firstLineChars="400"/>
      </w:pPr>
      <m:oMath>
        <m:sSub>
          <m:sSubPr>
            <m:ctrlPr>
              <w:rPr>
                <w:rFonts w:ascii="Cambria Math" w:hAnsi="Cambria Math"/>
                <w:i/>
                <w:iCs/>
              </w:rPr>
            </m:ctrlPr>
          </m:sSubPr>
          <m:e>
            <m:r>
              <m:rPr/>
              <w:rPr>
                <w:rFonts w:ascii="Cambria Math" w:hAnsi="Cambria Math"/>
              </w:rPr>
              <m:t>F</m:t>
            </m:r>
            <m:ctrlPr>
              <w:rPr>
                <w:rFonts w:ascii="Cambria Math" w:hAnsi="Cambria Math"/>
                <w:i/>
                <w:iCs/>
              </w:rPr>
            </m:ctrlPr>
          </m:e>
          <m:sub>
            <m:r>
              <m:rPr/>
              <w:rPr>
                <w:rFonts w:ascii="Cambria Math" w:hAnsi="Cambria Math"/>
              </w:rPr>
              <m:t>GHG,i</m:t>
            </m:r>
            <m:ctrlPr>
              <w:rPr>
                <w:rFonts w:ascii="Cambria Math" w:hAnsi="Cambria Math"/>
                <w:i/>
                <w:iCs/>
              </w:rPr>
            </m:ctrlPr>
          </m:sub>
        </m:sSub>
      </m:oMath>
      <w:r>
        <w:t>——第</w:t>
      </w:r>
      <w:r>
        <w:rPr>
          <w:i/>
          <w:iCs/>
        </w:rPr>
        <w:t>i</w:t>
      </w:r>
      <w:r>
        <w:t>类原材料的碳排放因子，kgCO</w:t>
      </w:r>
      <w:r>
        <w:rPr>
          <w:vertAlign w:val="subscript"/>
        </w:rPr>
        <w:t>2</w:t>
      </w:r>
      <w:r>
        <w:t>eq/kg，基于 GB/T 24044 计算得到，推荐值见</w:t>
      </w:r>
      <w:r>
        <w:rPr>
          <w:rFonts w:hint="eastAsia"/>
        </w:rPr>
        <w:t>附录B</w:t>
      </w:r>
      <w:r>
        <w:t>。</w:t>
      </w:r>
    </w:p>
    <w:p>
      <w:pPr>
        <w:pStyle w:val="96"/>
        <w:spacing w:before="156" w:after="156"/>
        <w:outlineLvl w:val="1"/>
      </w:pPr>
      <w:r>
        <w:t xml:space="preserve"> </w:t>
      </w:r>
      <w:bookmarkStart w:id="116" w:name="_Toc11098"/>
      <w:bookmarkStart w:id="117" w:name="_Toc7908"/>
      <w:bookmarkStart w:id="118" w:name="_Toc27996"/>
      <w:bookmarkStart w:id="119" w:name="_Toc25675"/>
      <w:bookmarkStart w:id="120" w:name="_Toc10710"/>
      <w:bookmarkStart w:id="121" w:name="_Toc2962"/>
      <w:bookmarkStart w:id="122" w:name="_Toc21151"/>
      <w:bookmarkStart w:id="123" w:name="_Toc11380"/>
      <w:r>
        <w:rPr>
          <w:rFonts w:hint="eastAsia"/>
        </w:rPr>
        <w:t>加工生产阶段的碳排放</w:t>
      </w:r>
      <w:bookmarkEnd w:id="116"/>
      <w:bookmarkEnd w:id="117"/>
      <w:bookmarkEnd w:id="118"/>
      <w:bookmarkEnd w:id="119"/>
      <w:bookmarkEnd w:id="120"/>
      <w:bookmarkEnd w:id="121"/>
      <w:bookmarkEnd w:id="122"/>
      <w:bookmarkEnd w:id="123"/>
    </w:p>
    <w:p>
      <w:pPr>
        <w:pStyle w:val="94"/>
        <w:rPr>
          <w:rFonts w:cs="Times New Roman"/>
        </w:rPr>
      </w:pPr>
      <w:r>
        <w:rPr>
          <w:rFonts w:cs="Times New Roman"/>
          <w:b w:val="0"/>
          <w:bCs/>
        </w:rPr>
        <w:t>加工生产阶段的碳排放主要是能源消耗引起的温室气体排放，包括能源生产和能源消耗产生的碳排放。</w:t>
      </w:r>
    </w:p>
    <w:p>
      <w:pPr>
        <w:pStyle w:val="94"/>
        <w:rPr>
          <w:rFonts w:cs="Times New Roman"/>
        </w:rPr>
      </w:pPr>
      <w:r>
        <w:rPr>
          <w:rFonts w:cs="Times New Roman"/>
          <w:b w:val="0"/>
          <w:bCs/>
        </w:rPr>
        <w:t>加工生产阶段的活动水平数据</w:t>
      </w:r>
      <w:r>
        <w:rPr>
          <w:rFonts w:hint="eastAsia" w:cs="Times New Roman"/>
          <w:b w:val="0"/>
          <w:bCs/>
        </w:rPr>
        <w:t>应</w:t>
      </w:r>
      <w:r>
        <w:rPr>
          <w:rFonts w:cs="Times New Roman"/>
          <w:b w:val="0"/>
          <w:bCs/>
        </w:rPr>
        <w:t>收集</w:t>
      </w:r>
      <w:r>
        <w:rPr>
          <w:rFonts w:hint="eastAsia" w:cs="Times New Roman"/>
          <w:b w:val="0"/>
          <w:bCs/>
        </w:rPr>
        <w:t>电力和化石能源</w:t>
      </w:r>
      <w:r>
        <w:rPr>
          <w:rFonts w:cs="Times New Roman"/>
          <w:b w:val="0"/>
          <w:bCs/>
        </w:rPr>
        <w:t>消耗</w:t>
      </w:r>
      <w:r>
        <w:rPr>
          <w:rFonts w:hint="eastAsia" w:cs="Times New Roman"/>
          <w:b w:val="0"/>
          <w:bCs/>
        </w:rPr>
        <w:t>的消耗量，推荐数据收集清单见附录A</w:t>
      </w:r>
      <w:r>
        <w:rPr>
          <w:rFonts w:cs="Times New Roman"/>
          <w:b w:val="0"/>
          <w:bCs/>
        </w:rPr>
        <w:t>。</w:t>
      </w:r>
    </w:p>
    <w:p>
      <w:pPr>
        <w:pStyle w:val="94"/>
        <w:rPr>
          <w:rFonts w:cs="Times New Roman"/>
        </w:rPr>
      </w:pPr>
      <w:r>
        <w:rPr>
          <w:rFonts w:cs="Times New Roman"/>
          <w:b w:val="0"/>
          <w:bCs/>
        </w:rPr>
        <w:t>加工生产阶段的碳排放计</w:t>
      </w:r>
      <w:r>
        <w:rPr>
          <w:rFonts w:hint="eastAsia" w:cs="Times New Roman"/>
          <w:b w:val="0"/>
          <w:bCs/>
        </w:rPr>
        <w:t>算应按下式进行</w:t>
      </w:r>
      <w:r>
        <w:rPr>
          <w:rFonts w:cs="Times New Roman"/>
          <w:b w:val="0"/>
          <w:bCs/>
        </w:rPr>
        <w:t>：</w:t>
      </w:r>
    </w:p>
    <w:p>
      <w:pPr>
        <w:pStyle w:val="92"/>
        <w:tabs>
          <w:tab w:val="center" w:pos="4200"/>
          <w:tab w:val="right" w:pos="8190"/>
        </w:tabs>
        <w:ind w:firstLine="0" w:firstLineChars="0"/>
        <w:jc w:val="left"/>
      </w:pPr>
      <w:r>
        <w:tab/>
      </w:r>
      <w:r>
        <w:rPr>
          <w:position w:val="-28"/>
        </w:rPr>
        <w:object>
          <v:shape id="_x0000_i1026" o:spt="75" type="#_x0000_t75" style="height:33.8pt;width:107.05pt;" o:ole="t" filled="f" o:preferrelative="t" stroked="f" coordsize="21600,21600">
            <v:path/>
            <v:fill on="f" focussize="0,0"/>
            <v:stroke on="f" joinstyle="miter"/>
            <v:imagedata r:id="rId15" o:title=""/>
            <o:lock v:ext="edit" aspectratio="t"/>
            <w10:wrap type="none"/>
            <w10:anchorlock/>
          </v:shape>
          <o:OLEObject Type="Embed" ProgID="Equation.KSEE3" ShapeID="_x0000_i1026" DrawAspect="Content" ObjectID="_1468075726" r:id="rId14">
            <o:LockedField>false</o:LockedField>
          </o:OLEObject>
        </w:object>
      </w:r>
      <w:r>
        <w:t xml:space="preserve"> </w:t>
      </w:r>
      <w:r>
        <w:tab/>
      </w:r>
      <w:r>
        <w:t>(5.2.3)</w:t>
      </w:r>
    </w:p>
    <w:p>
      <w:pPr>
        <w:pStyle w:val="92"/>
        <w:ind w:firstLine="0" w:firstLineChars="0"/>
      </w:pPr>
      <w:r>
        <w:t xml:space="preserve">式中 </w:t>
      </w:r>
      <m:oMath>
        <m:sSub>
          <m:sSubPr>
            <m:ctrlPr>
              <w:rPr>
                <w:rFonts w:ascii="Cambria Math" w:hAnsi="Cambria Math"/>
              </w:rPr>
            </m:ctrlPr>
          </m:sSubPr>
          <m:e>
            <m:r>
              <m:rPr/>
              <w:rPr>
                <w:rFonts w:ascii="Cambria Math" w:hAnsi="Cambria Math"/>
              </w:rPr>
              <m:t>GHG</m:t>
            </m:r>
            <m:ctrlPr>
              <w:rPr>
                <w:rFonts w:ascii="Cambria Math" w:hAnsi="Cambria Math"/>
              </w:rPr>
            </m:ctrlPr>
          </m:e>
          <m:sub>
            <m:r>
              <m:rPr>
                <m:sty m:val="p"/>
              </m:rPr>
              <w:rPr>
                <w:rFonts w:ascii="Cambria Math" w:hAnsi="Cambria Math"/>
              </w:rPr>
              <m:t>ener</m:t>
            </m:r>
            <m:ctrlPr>
              <w:rPr>
                <w:rFonts w:ascii="Cambria Math" w:hAnsi="Cambria Math"/>
              </w:rPr>
            </m:ctrlPr>
          </m:sub>
        </m:sSub>
      </m:oMath>
      <w:r>
        <w:t>——能源生产及消耗产生的GHG排放总量，kgCO</w:t>
      </w:r>
      <w:r>
        <w:rPr>
          <w:vertAlign w:val="subscript"/>
        </w:rPr>
        <w:t>2</w:t>
      </w:r>
      <w:r>
        <w:t>eq；</w:t>
      </w:r>
    </w:p>
    <w:p>
      <w:pPr>
        <w:widowControl/>
        <w:ind w:firstLine="1050" w:firstLineChars="500"/>
        <w:jc w:val="left"/>
      </w:pPr>
      <m:oMath>
        <m:sSub>
          <m:sSubPr>
            <m:ctrlPr>
              <w:rPr>
                <w:rFonts w:ascii="Cambria Math" w:hAnsi="Cambria Math"/>
                <w:bCs/>
                <w:i/>
                <w:iCs/>
              </w:rPr>
            </m:ctrlPr>
          </m:sSubPr>
          <m:e>
            <m:r>
              <m:rPr/>
              <w:rPr>
                <w:rFonts w:ascii="Cambria Math" w:hAnsi="Cambria Math"/>
              </w:rPr>
              <m:t>E</m:t>
            </m:r>
            <m:ctrlPr>
              <w:rPr>
                <w:rFonts w:ascii="Cambria Math" w:hAnsi="Cambria Math"/>
                <w:bCs/>
                <w:i/>
                <w:iCs/>
              </w:rPr>
            </m:ctrlPr>
          </m:e>
          <m:sub>
            <m:r>
              <m:rPr/>
              <w:rPr>
                <w:rFonts w:ascii="Cambria Math" w:hAnsi="Cambria Math"/>
              </w:rPr>
              <m:t>i</m:t>
            </m:r>
            <m:ctrlPr>
              <w:rPr>
                <w:rFonts w:ascii="Cambria Math" w:hAnsi="Cambria Math"/>
                <w:bCs/>
                <w:i/>
                <w:iCs/>
              </w:rPr>
            </m:ctrlPr>
          </m:sub>
        </m:sSub>
      </m:oMath>
      <w:r>
        <w:rPr>
          <w:bCs/>
        </w:rPr>
        <w:t>——第</w:t>
      </w:r>
      <w:r>
        <w:rPr>
          <w:bCs/>
          <w:i/>
          <w:iCs/>
        </w:rPr>
        <w:t>i</w:t>
      </w:r>
      <w:r>
        <w:rPr>
          <w:bCs/>
        </w:rPr>
        <w:t>类能源的消耗量，包括化石能源和电力，</w:t>
      </w:r>
      <w:r>
        <w:rPr>
          <w:bCs/>
          <w:color w:val="000000"/>
        </w:rPr>
        <w:t>t</w:t>
      </w:r>
      <w:r>
        <w:rPr>
          <w:rFonts w:hint="eastAsia"/>
          <w:bCs/>
          <w:color w:val="000000"/>
        </w:rPr>
        <w:t>或</w:t>
      </w:r>
      <w:r>
        <w:rPr>
          <w:bCs/>
          <w:color w:val="000000"/>
        </w:rPr>
        <w:t>m</w:t>
      </w:r>
      <w:r>
        <w:rPr>
          <w:bCs/>
          <w:color w:val="000000"/>
          <w:vertAlign w:val="superscript"/>
        </w:rPr>
        <w:t>3</w:t>
      </w:r>
      <w:r>
        <w:rPr>
          <w:rFonts w:hint="eastAsia"/>
          <w:bCs/>
          <w:color w:val="000000"/>
        </w:rPr>
        <w:t>或</w:t>
      </w:r>
      <w:r>
        <w:rPr>
          <w:color w:val="000000"/>
          <w:kern w:val="0"/>
          <w:lang w:bidi="ar"/>
        </w:rPr>
        <w:t>kWh</w:t>
      </w:r>
      <w:r>
        <w:rPr>
          <w:bCs/>
        </w:rPr>
        <w:t>；</w:t>
      </w:r>
    </w:p>
    <w:p>
      <w:pPr>
        <w:widowControl/>
        <w:ind w:firstLine="840" w:firstLineChars="400"/>
        <w:jc w:val="left"/>
      </w:pPr>
      <m:oMath>
        <m:sSub>
          <m:sSubPr>
            <m:ctrlPr>
              <w:rPr>
                <w:rFonts w:ascii="Cambria Math" w:hAnsi="Cambria Math"/>
                <w:bCs/>
                <w:i/>
                <w:iCs/>
              </w:rPr>
            </m:ctrlPr>
          </m:sSubPr>
          <m:e>
            <m:r>
              <m:rPr/>
              <w:rPr>
                <w:rFonts w:ascii="Cambria Math" w:hAnsi="Cambria Math"/>
              </w:rPr>
              <m:t>F</m:t>
            </m:r>
            <m:ctrlPr>
              <w:rPr>
                <w:rFonts w:ascii="Cambria Math" w:hAnsi="Cambria Math"/>
                <w:bCs/>
                <w:i/>
                <w:iCs/>
              </w:rPr>
            </m:ctrlPr>
          </m:e>
          <m:sub>
            <m:r>
              <m:rPr/>
              <w:rPr>
                <w:rFonts w:ascii="Cambria Math" w:hAnsi="Cambria Math"/>
              </w:rPr>
              <m:t>GHG,i</m:t>
            </m:r>
            <m:ctrlPr>
              <w:rPr>
                <w:rFonts w:ascii="Cambria Math" w:hAnsi="Cambria Math"/>
                <w:bCs/>
                <w:i/>
                <w:iCs/>
              </w:rPr>
            </m:ctrlPr>
          </m:sub>
        </m:sSub>
      </m:oMath>
      <w:r>
        <w:rPr>
          <w:bCs/>
        </w:rPr>
        <w:t>——第</w:t>
      </w:r>
      <w:r>
        <w:rPr>
          <w:bCs/>
          <w:i/>
          <w:iCs/>
        </w:rPr>
        <w:t>i</w:t>
      </w:r>
      <w:r>
        <w:rPr>
          <w:bCs/>
        </w:rPr>
        <w:t>类能源的生产或消耗的碳排放因子，</w:t>
      </w:r>
      <w:r>
        <w:rPr>
          <w:color w:val="000000"/>
          <w:kern w:val="0"/>
          <w:lang w:bidi="ar"/>
        </w:rPr>
        <w:t>kgCO</w:t>
      </w:r>
      <w:r>
        <w:rPr>
          <w:color w:val="000000"/>
          <w:kern w:val="0"/>
          <w:sz w:val="13"/>
          <w:szCs w:val="13"/>
          <w:lang w:bidi="ar"/>
        </w:rPr>
        <w:t>2</w:t>
      </w:r>
      <w:r>
        <w:rPr>
          <w:color w:val="000000"/>
          <w:kern w:val="0"/>
          <w:lang w:bidi="ar"/>
        </w:rPr>
        <w:t>eq/kg或kgCO</w:t>
      </w:r>
      <w:r>
        <w:rPr>
          <w:color w:val="000000"/>
          <w:kern w:val="0"/>
          <w:sz w:val="13"/>
          <w:szCs w:val="13"/>
          <w:lang w:bidi="ar"/>
        </w:rPr>
        <w:t>2</w:t>
      </w:r>
      <w:r>
        <w:rPr>
          <w:color w:val="000000"/>
          <w:kern w:val="0"/>
          <w:lang w:bidi="ar"/>
        </w:rPr>
        <w:t>/kWh</w:t>
      </w:r>
      <w:r>
        <w:rPr>
          <w:bCs/>
        </w:rPr>
        <w:t>；</w:t>
      </w:r>
    </w:p>
    <w:p>
      <w:pPr>
        <w:pStyle w:val="94"/>
        <w:rPr>
          <w:rFonts w:cs="Times New Roman"/>
          <w:b w:val="0"/>
          <w:bCs/>
        </w:rPr>
      </w:pPr>
      <w:r>
        <w:rPr>
          <w:rFonts w:hint="eastAsia" w:cs="Times New Roman"/>
          <w:b w:val="0"/>
          <w:bCs/>
        </w:rPr>
        <w:t>电力的碳排放因子缺省值和化石能源生产的碳排放因子缺省值可取附录C的推荐值。</w:t>
      </w:r>
    </w:p>
    <w:p>
      <w:pPr>
        <w:pStyle w:val="94"/>
        <w:rPr>
          <w:rFonts w:cs="Times New Roman"/>
          <w:b w:val="0"/>
          <w:bCs/>
        </w:rPr>
      </w:pPr>
      <w:r>
        <w:rPr>
          <w:rFonts w:cs="Times New Roman"/>
          <w:b w:val="0"/>
          <w:bCs/>
        </w:rPr>
        <w:t>化石能源消耗的碳排放因子宜优先采用</w:t>
      </w:r>
      <w:r>
        <w:rPr>
          <w:rFonts w:hint="eastAsia" w:cs="Times New Roman"/>
          <w:b w:val="0"/>
          <w:bCs/>
        </w:rPr>
        <w:t>下式</w:t>
      </w:r>
      <w:r>
        <w:rPr>
          <w:rFonts w:cs="Times New Roman"/>
          <w:b w:val="0"/>
          <w:bCs/>
        </w:rPr>
        <w:t>计算：</w:t>
      </w:r>
    </w:p>
    <w:p>
      <w:pPr>
        <w:pStyle w:val="92"/>
        <w:tabs>
          <w:tab w:val="center" w:pos="4200"/>
          <w:tab w:val="right" w:pos="8190"/>
        </w:tabs>
        <w:ind w:firstLine="420"/>
        <w:jc w:val="left"/>
        <w:rPr>
          <w:bCs w:val="0"/>
        </w:rPr>
      </w:pPr>
      <w:r>
        <w:rPr>
          <w:bCs w:val="0"/>
        </w:rPr>
        <w:tab/>
      </w:r>
      <w:r>
        <w:rPr>
          <w:bCs w:val="0"/>
          <w:position w:val="-28"/>
        </w:rPr>
        <w:object>
          <v:shape id="_x0000_i1027" o:spt="75" type="#_x0000_t75" style="height:33.8pt;width:199.1pt;" o:ole="t" filled="f" o:preferrelative="t" stroked="f" coordsize="21600,21600">
            <v:path/>
            <v:fill on="f" focussize="0,0"/>
            <v:stroke on="f" joinstyle="miter"/>
            <v:imagedata r:id="rId17" o:title=""/>
            <o:lock v:ext="edit" aspectratio="t"/>
            <w10:wrap type="none"/>
            <w10:anchorlock/>
          </v:shape>
          <o:OLEObject Type="Embed" ProgID="Equation.KSEE3" ShapeID="_x0000_i1027" DrawAspect="Content" ObjectID="_1468075727" r:id="rId16">
            <o:LockedField>false</o:LockedField>
          </o:OLEObject>
        </w:object>
      </w:r>
      <w:r>
        <w:rPr>
          <w:bCs w:val="0"/>
        </w:rPr>
        <w:t xml:space="preserve"> </w:t>
      </w:r>
      <w:r>
        <w:rPr>
          <w:bCs w:val="0"/>
        </w:rPr>
        <w:tab/>
      </w:r>
      <w:r>
        <w:rPr>
          <w:bCs w:val="0"/>
        </w:rPr>
        <w:t>（5.2.</w:t>
      </w:r>
      <w:r>
        <w:rPr>
          <w:rFonts w:hint="eastAsia"/>
          <w:bCs w:val="0"/>
        </w:rPr>
        <w:t>5</w:t>
      </w:r>
      <w:r>
        <w:rPr>
          <w:bCs w:val="0"/>
        </w:rPr>
        <w:t>）</w:t>
      </w:r>
    </w:p>
    <w:p>
      <w:pPr>
        <w:pStyle w:val="92"/>
        <w:ind w:firstLine="0" w:firstLineChars="0"/>
      </w:pPr>
      <w:r>
        <w:t>式中</w:t>
      </w:r>
      <w:r>
        <w:rPr>
          <w:rFonts w:hint="eastAsia"/>
        </w:rPr>
        <w:t>：</w:t>
      </w:r>
      <w:r>
        <w:drawing>
          <wp:inline distT="0" distB="0" distL="114300" distR="114300">
            <wp:extent cx="262890" cy="212090"/>
            <wp:effectExtent l="0" t="0" r="3810" b="3175"/>
            <wp:docPr id="6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
                    <pic:cNvPicPr>
                      <a:picLocks noChangeAspect="1"/>
                    </pic:cNvPicPr>
                  </pic:nvPicPr>
                  <pic:blipFill>
                    <a:blip r:embed="rId18"/>
                    <a:stretch>
                      <a:fillRect/>
                    </a:stretch>
                  </pic:blipFill>
                  <pic:spPr>
                    <a:xfrm>
                      <a:off x="0" y="0"/>
                      <a:ext cx="262890" cy="212090"/>
                    </a:xfrm>
                    <a:prstGeom prst="rect">
                      <a:avLst/>
                    </a:prstGeom>
                    <a:noFill/>
                    <a:ln>
                      <a:noFill/>
                    </a:ln>
                  </pic:spPr>
                </pic:pic>
              </a:graphicData>
            </a:graphic>
          </wp:inline>
        </w:drawing>
      </w:r>
      <w:r>
        <w:rPr>
          <w:rFonts w:hint="eastAsia"/>
        </w:rPr>
        <w:t>——燃料燃烧产生的二氧化碳排放，kg</w:t>
      </w:r>
      <w:r>
        <w:t>CO</w:t>
      </w:r>
      <w:r>
        <w:rPr>
          <w:vertAlign w:val="subscript"/>
        </w:rPr>
        <w:t>2</w:t>
      </w:r>
      <w:r>
        <w:t>eq；</w:t>
      </w:r>
    </w:p>
    <w:p>
      <w:pPr>
        <w:pStyle w:val="92"/>
        <w:ind w:firstLine="420"/>
        <w:rPr>
          <w:color w:val="000000"/>
          <w:vertAlign w:val="superscript"/>
        </w:rPr>
      </w:pPr>
      <w:r>
        <w:drawing>
          <wp:inline distT="0" distB="0" distL="114300" distR="114300">
            <wp:extent cx="294640" cy="166370"/>
            <wp:effectExtent l="0" t="0" r="10160" b="11430"/>
            <wp:docPr id="6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
                    <pic:cNvPicPr>
                      <a:picLocks noChangeAspect="1"/>
                    </pic:cNvPicPr>
                  </pic:nvPicPr>
                  <pic:blipFill>
                    <a:blip r:embed="rId19"/>
                    <a:stretch>
                      <a:fillRect/>
                    </a:stretch>
                  </pic:blipFill>
                  <pic:spPr>
                    <a:xfrm>
                      <a:off x="0" y="0"/>
                      <a:ext cx="294640" cy="166370"/>
                    </a:xfrm>
                    <a:prstGeom prst="rect">
                      <a:avLst/>
                    </a:prstGeom>
                    <a:noFill/>
                    <a:ln>
                      <a:noFill/>
                    </a:ln>
                  </pic:spPr>
                </pic:pic>
              </a:graphicData>
            </a:graphic>
          </wp:inline>
        </w:drawing>
      </w:r>
      <w:r>
        <w:rPr>
          <w:rFonts w:hint="eastAsia"/>
        </w:rPr>
        <w:t>——第i种燃料的平均低位发热量，GJ/t或GJ/</w:t>
      </w:r>
      <w:r>
        <w:rPr>
          <w:rFonts w:hint="eastAsia"/>
          <w:color w:val="000000"/>
        </w:rPr>
        <w:t>10</w:t>
      </w:r>
      <w:r>
        <w:rPr>
          <w:rFonts w:hint="eastAsia"/>
          <w:color w:val="000000"/>
          <w:vertAlign w:val="superscript"/>
        </w:rPr>
        <w:t>4</w:t>
      </w:r>
      <w:r>
        <w:rPr>
          <w:rFonts w:hint="eastAsia"/>
          <w:color w:val="000000"/>
        </w:rPr>
        <w:t>Nm</w:t>
      </w:r>
      <w:r>
        <w:rPr>
          <w:rFonts w:hint="eastAsia"/>
          <w:color w:val="000000"/>
          <w:vertAlign w:val="superscript"/>
        </w:rPr>
        <w:t>3；</w:t>
      </w:r>
    </w:p>
    <w:p>
      <w:pPr>
        <w:pStyle w:val="92"/>
        <w:ind w:firstLine="630" w:firstLineChars="300"/>
      </w:pPr>
      <w:r>
        <w:drawing>
          <wp:inline distT="0" distB="0" distL="114300" distR="114300">
            <wp:extent cx="238125" cy="180340"/>
            <wp:effectExtent l="0" t="0" r="0" b="10795"/>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8"/>
                    <pic:cNvPicPr>
                      <a:picLocks noChangeAspect="1"/>
                    </pic:cNvPicPr>
                  </pic:nvPicPr>
                  <pic:blipFill>
                    <a:blip r:embed="rId20"/>
                    <a:stretch>
                      <a:fillRect/>
                    </a:stretch>
                  </pic:blipFill>
                  <pic:spPr>
                    <a:xfrm>
                      <a:off x="0" y="0"/>
                      <a:ext cx="238125" cy="180340"/>
                    </a:xfrm>
                    <a:prstGeom prst="rect">
                      <a:avLst/>
                    </a:prstGeom>
                    <a:noFill/>
                    <a:ln>
                      <a:noFill/>
                    </a:ln>
                  </pic:spPr>
                </pic:pic>
              </a:graphicData>
            </a:graphic>
          </wp:inline>
        </w:drawing>
      </w:r>
      <w:r>
        <w:rPr>
          <w:rFonts w:hint="eastAsia"/>
        </w:rPr>
        <w:t>——第i种燃料的净消耗量，单位为t；</w:t>
      </w:r>
    </w:p>
    <w:p>
      <w:pPr>
        <w:pStyle w:val="92"/>
        <w:ind w:firstLine="630" w:firstLineChars="300"/>
      </w:pPr>
      <w:r>
        <w:drawing>
          <wp:inline distT="0" distB="0" distL="114300" distR="114300">
            <wp:extent cx="224790" cy="170815"/>
            <wp:effectExtent l="0" t="0" r="0" b="7620"/>
            <wp:docPr id="7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9"/>
                    <pic:cNvPicPr>
                      <a:picLocks noChangeAspect="1"/>
                    </pic:cNvPicPr>
                  </pic:nvPicPr>
                  <pic:blipFill>
                    <a:blip r:embed="rId21"/>
                    <a:stretch>
                      <a:fillRect/>
                    </a:stretch>
                  </pic:blipFill>
                  <pic:spPr>
                    <a:xfrm>
                      <a:off x="0" y="0"/>
                      <a:ext cx="224790" cy="170815"/>
                    </a:xfrm>
                    <a:prstGeom prst="rect">
                      <a:avLst/>
                    </a:prstGeom>
                    <a:noFill/>
                    <a:ln>
                      <a:noFill/>
                    </a:ln>
                  </pic:spPr>
                </pic:pic>
              </a:graphicData>
            </a:graphic>
          </wp:inline>
        </w:drawing>
      </w:r>
      <w:r>
        <w:rPr>
          <w:rFonts w:hint="eastAsia"/>
        </w:rPr>
        <w:t>——第i种燃料的单位热值含碳量，单位为tC/GJ；</w:t>
      </w:r>
    </w:p>
    <w:p>
      <w:pPr>
        <w:pStyle w:val="92"/>
        <w:ind w:firstLine="630" w:firstLineChars="300"/>
      </w:pPr>
      <w:r>
        <w:drawing>
          <wp:inline distT="0" distB="0" distL="114300" distR="114300">
            <wp:extent cx="222885" cy="181610"/>
            <wp:effectExtent l="0" t="0" r="0" b="9525"/>
            <wp:docPr id="7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
                    <pic:cNvPicPr>
                      <a:picLocks noChangeAspect="1"/>
                    </pic:cNvPicPr>
                  </pic:nvPicPr>
                  <pic:blipFill>
                    <a:blip r:embed="rId22"/>
                    <a:stretch>
                      <a:fillRect/>
                    </a:stretch>
                  </pic:blipFill>
                  <pic:spPr>
                    <a:xfrm>
                      <a:off x="0" y="0"/>
                      <a:ext cx="222885" cy="181610"/>
                    </a:xfrm>
                    <a:prstGeom prst="rect">
                      <a:avLst/>
                    </a:prstGeom>
                    <a:noFill/>
                    <a:ln>
                      <a:noFill/>
                    </a:ln>
                  </pic:spPr>
                </pic:pic>
              </a:graphicData>
            </a:graphic>
          </wp:inline>
        </w:drawing>
      </w:r>
      <w:r>
        <w:rPr>
          <w:rFonts w:hint="eastAsia"/>
        </w:rPr>
        <w:t>——第i种燃料的碳氧化率，%。</w:t>
      </w:r>
    </w:p>
    <w:p>
      <w:pPr>
        <w:widowControl/>
        <w:jc w:val="left"/>
      </w:pPr>
      <w:r>
        <w:rPr>
          <w:rFonts w:hint="eastAsia"/>
          <w:b/>
          <w:kern w:val="0"/>
        </w:rPr>
        <w:t>5.2 6</w:t>
      </w:r>
      <w:r>
        <w:rPr>
          <w:rFonts w:hint="eastAsia"/>
          <w:bCs/>
          <w:kern w:val="0"/>
        </w:rPr>
        <w:t xml:space="preserve"> </w:t>
      </w:r>
      <w:r>
        <w:rPr>
          <w:bCs/>
          <w:kern w:val="0"/>
        </w:rPr>
        <w:drawing>
          <wp:inline distT="0" distB="0" distL="114300" distR="114300">
            <wp:extent cx="294640" cy="166370"/>
            <wp:effectExtent l="0" t="0" r="10160" b="3810"/>
            <wp:docPr id="7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
                    <pic:cNvPicPr>
                      <a:picLocks noChangeAspect="1"/>
                    </pic:cNvPicPr>
                  </pic:nvPicPr>
                  <pic:blipFill>
                    <a:blip r:embed="rId19"/>
                    <a:stretch>
                      <a:fillRect/>
                    </a:stretch>
                  </pic:blipFill>
                  <pic:spPr>
                    <a:xfrm>
                      <a:off x="0" y="0"/>
                      <a:ext cx="294640" cy="166370"/>
                    </a:xfrm>
                    <a:prstGeom prst="rect">
                      <a:avLst/>
                    </a:prstGeom>
                    <a:noFill/>
                    <a:ln>
                      <a:noFill/>
                    </a:ln>
                  </pic:spPr>
                </pic:pic>
              </a:graphicData>
            </a:graphic>
          </wp:inline>
        </w:drawing>
      </w:r>
      <w:r>
        <w:rPr>
          <w:rFonts w:hint="eastAsia"/>
          <w:bCs/>
          <w:kern w:val="0"/>
        </w:rPr>
        <w:t>宜采用企业实际的测量数据，企业实测数据无法获取，可采用附录C的推荐值</w:t>
      </w:r>
      <w:r>
        <w:rPr>
          <w:bCs/>
          <w:kern w:val="0"/>
        </w:rPr>
        <w:t>，</w:t>
      </w:r>
      <w:r>
        <w:rPr>
          <w:rFonts w:hint="eastAsia"/>
          <w:bCs/>
          <w:kern w:val="0"/>
        </w:rPr>
        <w:drawing>
          <wp:inline distT="0" distB="0" distL="114300" distR="114300">
            <wp:extent cx="238125" cy="180340"/>
            <wp:effectExtent l="0" t="0" r="0" b="10795"/>
            <wp:docPr id="7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8"/>
                    <pic:cNvPicPr>
                      <a:picLocks noChangeAspect="1"/>
                    </pic:cNvPicPr>
                  </pic:nvPicPr>
                  <pic:blipFill>
                    <a:blip r:embed="rId20"/>
                    <a:stretch>
                      <a:fillRect/>
                    </a:stretch>
                  </pic:blipFill>
                  <pic:spPr>
                    <a:xfrm>
                      <a:off x="0" y="0"/>
                      <a:ext cx="238125" cy="180340"/>
                    </a:xfrm>
                    <a:prstGeom prst="rect">
                      <a:avLst/>
                    </a:prstGeom>
                    <a:noFill/>
                    <a:ln>
                      <a:noFill/>
                    </a:ln>
                  </pic:spPr>
                </pic:pic>
              </a:graphicData>
            </a:graphic>
          </wp:inline>
        </w:drawing>
      </w:r>
      <w:r>
        <w:rPr>
          <w:rFonts w:hint="eastAsia"/>
          <w:bCs/>
          <w:kern w:val="0"/>
        </w:rPr>
        <w:t>、</w:t>
      </w:r>
      <w:r>
        <w:drawing>
          <wp:inline distT="0" distB="0" distL="114300" distR="114300">
            <wp:extent cx="224790" cy="170815"/>
            <wp:effectExtent l="0" t="0" r="0" b="7620"/>
            <wp:docPr id="7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9"/>
                    <pic:cNvPicPr>
                      <a:picLocks noChangeAspect="1"/>
                    </pic:cNvPicPr>
                  </pic:nvPicPr>
                  <pic:blipFill>
                    <a:blip r:embed="rId21"/>
                    <a:stretch>
                      <a:fillRect/>
                    </a:stretch>
                  </pic:blipFill>
                  <pic:spPr>
                    <a:xfrm>
                      <a:off x="0" y="0"/>
                      <a:ext cx="224790" cy="170815"/>
                    </a:xfrm>
                    <a:prstGeom prst="rect">
                      <a:avLst/>
                    </a:prstGeom>
                    <a:noFill/>
                    <a:ln>
                      <a:noFill/>
                    </a:ln>
                  </pic:spPr>
                </pic:pic>
              </a:graphicData>
            </a:graphic>
          </wp:inline>
        </w:drawing>
      </w:r>
      <w:r>
        <w:rPr>
          <w:rFonts w:hint="eastAsia"/>
        </w:rPr>
        <w:t>、</w:t>
      </w:r>
      <w:r>
        <w:drawing>
          <wp:inline distT="0" distB="0" distL="114300" distR="114300">
            <wp:extent cx="222885" cy="181610"/>
            <wp:effectExtent l="0" t="0" r="0" b="9525"/>
            <wp:docPr id="7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0"/>
                    <pic:cNvPicPr>
                      <a:picLocks noChangeAspect="1"/>
                    </pic:cNvPicPr>
                  </pic:nvPicPr>
                  <pic:blipFill>
                    <a:blip r:embed="rId22"/>
                    <a:stretch>
                      <a:fillRect/>
                    </a:stretch>
                  </pic:blipFill>
                  <pic:spPr>
                    <a:xfrm>
                      <a:off x="0" y="0"/>
                      <a:ext cx="222885" cy="181610"/>
                    </a:xfrm>
                    <a:prstGeom prst="rect">
                      <a:avLst/>
                    </a:prstGeom>
                    <a:noFill/>
                    <a:ln>
                      <a:noFill/>
                    </a:ln>
                  </pic:spPr>
                </pic:pic>
              </a:graphicData>
            </a:graphic>
          </wp:inline>
        </w:drawing>
      </w:r>
      <w:r>
        <w:rPr>
          <w:color w:val="000000"/>
          <w:kern w:val="0"/>
          <w:lang w:bidi="ar"/>
        </w:rPr>
        <w:t>的缺省值可采</w:t>
      </w:r>
      <w:r>
        <w:rPr>
          <w:rFonts w:hint="eastAsia"/>
          <w:lang w:bidi="ar"/>
        </w:rPr>
        <w:t>用附录C的</w:t>
      </w:r>
      <w:r>
        <w:rPr>
          <w:color w:val="000000"/>
          <w:kern w:val="0"/>
          <w:lang w:bidi="ar"/>
        </w:rPr>
        <w:t>推荐值。</w:t>
      </w:r>
    </w:p>
    <w:p>
      <w:pPr>
        <w:pStyle w:val="96"/>
        <w:spacing w:before="156" w:after="156"/>
        <w:outlineLvl w:val="1"/>
        <w:rPr>
          <w:szCs w:val="24"/>
        </w:rPr>
      </w:pPr>
      <w:bookmarkStart w:id="124" w:name="_Toc16448"/>
      <w:bookmarkStart w:id="125" w:name="_Toc10326"/>
      <w:bookmarkStart w:id="126" w:name="_Toc12707"/>
      <w:bookmarkStart w:id="127" w:name="_Toc10491"/>
      <w:bookmarkStart w:id="128" w:name="_Toc23003"/>
      <w:bookmarkStart w:id="129" w:name="_Toc126"/>
      <w:bookmarkStart w:id="130" w:name="_Toc23552"/>
      <w:r>
        <w:rPr>
          <w:rFonts w:hint="eastAsia"/>
          <w:szCs w:val="24"/>
        </w:rPr>
        <w:t xml:space="preserve"> </w:t>
      </w:r>
      <w:bookmarkStart w:id="131" w:name="_Toc21294"/>
      <w:r>
        <w:rPr>
          <w:rFonts w:hint="eastAsia"/>
          <w:szCs w:val="24"/>
        </w:rPr>
        <w:t>运输阶段的碳排放</w:t>
      </w:r>
      <w:bookmarkEnd w:id="124"/>
      <w:bookmarkEnd w:id="125"/>
      <w:bookmarkEnd w:id="126"/>
      <w:bookmarkEnd w:id="127"/>
      <w:bookmarkEnd w:id="128"/>
      <w:bookmarkEnd w:id="129"/>
      <w:bookmarkEnd w:id="130"/>
      <w:bookmarkEnd w:id="131"/>
    </w:p>
    <w:p>
      <w:pPr>
        <w:pStyle w:val="94"/>
        <w:rPr>
          <w:rFonts w:cs="Times New Roman"/>
        </w:rPr>
      </w:pPr>
      <w:r>
        <w:rPr>
          <w:rFonts w:cs="Times New Roman"/>
          <w:b w:val="0"/>
          <w:bCs/>
        </w:rPr>
        <w:t>运输过程的碳排放为能源消耗引起的温室气体排放，活动水平数据</w:t>
      </w:r>
      <w:r>
        <w:rPr>
          <w:rFonts w:hint="eastAsia" w:cs="Times New Roman"/>
          <w:b w:val="0"/>
          <w:bCs/>
        </w:rPr>
        <w:t>应</w:t>
      </w:r>
      <w:r>
        <w:rPr>
          <w:rFonts w:cs="Times New Roman"/>
          <w:b w:val="0"/>
          <w:bCs/>
        </w:rPr>
        <w:t>收集</w:t>
      </w:r>
      <w:r>
        <w:rPr>
          <w:rFonts w:hint="eastAsia" w:cs="Times New Roman"/>
          <w:b w:val="0"/>
          <w:bCs/>
        </w:rPr>
        <w:t>运输时能源的消耗量、运输距离、运输方式和能源消耗种类，推荐数据收集清单见附录A</w:t>
      </w:r>
      <w:r>
        <w:rPr>
          <w:rFonts w:cs="Times New Roman"/>
          <w:b w:val="0"/>
          <w:bCs/>
        </w:rPr>
        <w:t>。</w:t>
      </w:r>
    </w:p>
    <w:p>
      <w:pPr>
        <w:pStyle w:val="94"/>
        <w:rPr>
          <w:rFonts w:cs="Times New Roman"/>
        </w:rPr>
      </w:pPr>
      <w:r>
        <w:rPr>
          <w:rFonts w:cs="Times New Roman"/>
          <w:b w:val="0"/>
          <w:bCs/>
        </w:rPr>
        <w:t>运输过程碳排放包括原材料运输、化石能源运输、门窗产品运输，</w:t>
      </w:r>
      <w:r>
        <w:rPr>
          <w:rFonts w:hint="eastAsia" w:cs="Times New Roman"/>
          <w:b w:val="0"/>
          <w:bCs/>
        </w:rPr>
        <w:t>应按下</w:t>
      </w:r>
      <w:r>
        <w:rPr>
          <w:rFonts w:cs="Times New Roman"/>
          <w:b w:val="0"/>
          <w:bCs/>
        </w:rPr>
        <w:t>式进行计算：</w:t>
      </w:r>
    </w:p>
    <w:p>
      <w:pPr>
        <w:pStyle w:val="92"/>
        <w:tabs>
          <w:tab w:val="center" w:pos="4200"/>
          <w:tab w:val="right" w:pos="8190"/>
        </w:tabs>
        <w:ind w:firstLine="0" w:firstLineChars="0"/>
        <w:jc w:val="left"/>
      </w:pPr>
      <w:r>
        <w:tab/>
      </w:r>
      <w:r>
        <w:rPr>
          <w:position w:val="-30"/>
        </w:rPr>
        <w:object>
          <v:shape id="_x0000_i1028" o:spt="75" type="#_x0000_t75" style="height:35.05pt;width:140.85pt;" o:ole="t" filled="f" o:preferrelative="t" stroked="f" coordsize="21600,21600">
            <v:path/>
            <v:fill on="f" focussize="0,0"/>
            <v:stroke on="f" joinstyle="miter"/>
            <v:imagedata r:id="rId24" o:title=""/>
            <o:lock v:ext="edit" aspectratio="t"/>
            <w10:wrap type="none"/>
            <w10:anchorlock/>
          </v:shape>
          <o:OLEObject Type="Embed" ProgID="Equation.KSEE3" ShapeID="_x0000_i1028" DrawAspect="Content" ObjectID="_1468075728" r:id="rId23">
            <o:LockedField>false</o:LockedField>
          </o:OLEObject>
        </w:object>
      </w:r>
      <w:r>
        <w:t xml:space="preserve"> </w:t>
      </w:r>
      <w:r>
        <w:tab/>
      </w:r>
      <w:r>
        <w:t>(5.3.2)</w:t>
      </w:r>
    </w:p>
    <w:p>
      <w:pPr>
        <w:pStyle w:val="92"/>
        <w:tabs>
          <w:tab w:val="center" w:pos="4200"/>
          <w:tab w:val="right" w:pos="8190"/>
        </w:tabs>
        <w:ind w:firstLine="0" w:firstLineChars="0"/>
        <w:jc w:val="left"/>
      </w:pPr>
      <w:r>
        <w:t>式中</w:t>
      </w:r>
      <w:r>
        <w:rPr>
          <w:rFonts w:hint="eastAsia"/>
        </w:rPr>
        <w:t>：</w:t>
      </w:r>
      <m:oMath>
        <m:sSub>
          <m:sSubPr>
            <m:ctrlPr>
              <w:rPr>
                <w:rFonts w:ascii="Cambria Math" w:hAnsi="Cambria Math"/>
              </w:rPr>
            </m:ctrlPr>
          </m:sSubPr>
          <m:e>
            <m:r>
              <m:rPr/>
              <w:rPr>
                <w:rFonts w:ascii="Cambria Math" w:hAnsi="Cambria Math"/>
              </w:rPr>
              <m:t>GHG</m:t>
            </m:r>
            <m:ctrlPr>
              <w:rPr>
                <w:rFonts w:ascii="Cambria Math" w:hAnsi="Cambria Math"/>
              </w:rPr>
            </m:ctrlPr>
          </m:e>
          <m:sub>
            <m:r>
              <m:rPr>
                <m:sty m:val="p"/>
              </m:rPr>
              <w:rPr>
                <w:rFonts w:ascii="Cambria Math" w:hAnsi="Cambria Math"/>
              </w:rPr>
              <m:t>tran</m:t>
            </m:r>
            <m:ctrlPr>
              <w:rPr>
                <w:rFonts w:ascii="Cambria Math" w:hAnsi="Cambria Math"/>
              </w:rPr>
            </m:ctrlPr>
          </m:sub>
        </m:sSub>
      </m:oMath>
      <w:r>
        <w:t>——各类原材料、能源及产品运输过程产生的二氧化碳排放量，</w:t>
      </w:r>
      <w:r>
        <w:rPr>
          <w:rFonts w:hint="eastAsia"/>
        </w:rPr>
        <w:t>kg</w:t>
      </w:r>
      <w:r>
        <w:t>CO</w:t>
      </w:r>
      <w:r>
        <w:rPr>
          <w:vertAlign w:val="subscript"/>
        </w:rPr>
        <w:t>2</w:t>
      </w:r>
      <w:r>
        <w:t>eq；</w:t>
      </w:r>
    </w:p>
    <w:p>
      <w:pPr>
        <w:pStyle w:val="92"/>
        <w:ind w:firstLine="1050" w:firstLineChars="500"/>
      </w:pPr>
      <m:oMath>
        <m:sSub>
          <m:sSubPr>
            <m:ctrlPr>
              <w:rPr>
                <w:rFonts w:ascii="Cambria Math" w:hAnsi="Cambria Math"/>
              </w:rPr>
            </m:ctrlPr>
          </m:sSubPr>
          <m:e>
            <m:r>
              <m:rPr/>
              <w:rPr>
                <w:rFonts w:ascii="Cambria Math" w:hAnsi="Cambria Math"/>
              </w:rPr>
              <m:t>Q</m:t>
            </m:r>
            <m:ctrlPr>
              <w:rPr>
                <w:rFonts w:ascii="Cambria Math" w:hAnsi="Cambria Math"/>
              </w:rPr>
            </m:ctrlPr>
          </m:e>
          <m:sub>
            <m:r>
              <m:rPr>
                <m:sty m:val="p"/>
              </m:rPr>
              <w:rPr>
                <w:rFonts w:ascii="Cambria Math" w:hAnsi="Cambria Math"/>
              </w:rPr>
              <m:t>i,j</m:t>
            </m:r>
            <m:ctrlPr>
              <w:rPr>
                <w:rFonts w:ascii="Cambria Math" w:hAnsi="Cambria Math"/>
              </w:rPr>
            </m:ctrlPr>
          </m:sub>
        </m:sSub>
      </m:oMath>
      <w:r>
        <w:t>——第j种运输方式的第i种材料的总量，kg；</w:t>
      </w:r>
    </w:p>
    <w:p>
      <w:pPr>
        <w:pStyle w:val="92"/>
        <w:ind w:firstLine="1050" w:firstLineChars="500"/>
      </w:pP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i,j</m:t>
            </m:r>
            <m:ctrlPr>
              <w:rPr>
                <w:rFonts w:ascii="Cambria Math" w:hAnsi="Cambria Math"/>
              </w:rPr>
            </m:ctrlPr>
          </m:sub>
        </m:sSub>
      </m:oMath>
      <w:r>
        <w:t>——第i种材料第j种运输方式的运输距离，km；</w:t>
      </w:r>
    </w:p>
    <w:p>
      <w:pPr>
        <w:pStyle w:val="92"/>
        <w:ind w:firstLine="840" w:firstLineChars="400"/>
      </w:pPr>
      <m:oMath>
        <m:sSub>
          <m:sSubPr>
            <m:ctrlPr>
              <w:rPr>
                <w:rFonts w:ascii="Cambria Math" w:hAnsi="Cambria Math"/>
                <w:i/>
                <w:iCs/>
              </w:rPr>
            </m:ctrlPr>
          </m:sSubPr>
          <m:e>
            <m:r>
              <m:rPr/>
              <w:rPr>
                <w:rFonts w:ascii="Cambria Math" w:hAnsi="Cambria Math"/>
              </w:rPr>
              <m:t>F</m:t>
            </m:r>
            <m:ctrlPr>
              <w:rPr>
                <w:rFonts w:ascii="Cambria Math" w:hAnsi="Cambria Math"/>
                <w:i/>
                <w:iCs/>
              </w:rPr>
            </m:ctrlPr>
          </m:e>
          <m:sub>
            <m:r>
              <m:rPr/>
              <w:rPr>
                <w:rFonts w:ascii="Cambria Math" w:hAnsi="Cambria Math"/>
              </w:rPr>
              <m:t>GHG,</m:t>
            </m:r>
            <m:r>
              <m:rPr>
                <m:sty m:val="p"/>
              </m:rPr>
              <w:rPr>
                <w:rFonts w:ascii="Cambria Math" w:hAnsi="Cambria Math"/>
              </w:rPr>
              <m:t>j</m:t>
            </m:r>
            <m:ctrlPr>
              <w:rPr>
                <w:rFonts w:ascii="Cambria Math" w:hAnsi="Cambria Math"/>
                <w:i/>
                <w:iCs/>
              </w:rPr>
            </m:ctrlPr>
          </m:sub>
        </m:sSub>
      </m:oMath>
      <w:r>
        <w:t>——不同运输模式的碳排放因子，</w:t>
      </w:r>
      <w:r>
        <w:rPr>
          <w:rFonts w:hint="eastAsia"/>
        </w:rPr>
        <w:t>kg</w:t>
      </w:r>
      <w:r>
        <w:t>CO</w:t>
      </w:r>
      <w:r>
        <w:rPr>
          <w:vertAlign w:val="subscript"/>
        </w:rPr>
        <w:t>2</w:t>
      </w:r>
      <w:r>
        <w:t>eq/t</w:t>
      </w:r>
      <w:r>
        <w:rPr>
          <w:rFonts w:eastAsia="微软雅黑"/>
        </w:rPr>
        <w:t>·</w:t>
      </w:r>
      <w:r>
        <w:t>km，缺省值可采用</w:t>
      </w:r>
      <w:r>
        <w:rPr>
          <w:rFonts w:hint="eastAsia"/>
        </w:rPr>
        <w:t>附录D</w:t>
      </w:r>
      <w:r>
        <w:t>的推荐值。</w:t>
      </w:r>
    </w:p>
    <w:p>
      <w:pPr>
        <w:pStyle w:val="96"/>
        <w:spacing w:before="156" w:after="156"/>
        <w:outlineLvl w:val="1"/>
      </w:pPr>
      <w:bookmarkStart w:id="132" w:name="_Toc22164"/>
      <w:bookmarkStart w:id="133" w:name="_Toc4159"/>
      <w:bookmarkStart w:id="134" w:name="_Toc27903"/>
      <w:bookmarkStart w:id="135" w:name="_Toc15036"/>
      <w:bookmarkStart w:id="136" w:name="_Toc16920"/>
      <w:bookmarkStart w:id="137" w:name="_Toc13020"/>
      <w:bookmarkStart w:id="138" w:name="_Toc14483"/>
      <w:r>
        <w:rPr>
          <w:rFonts w:hint="eastAsia"/>
        </w:rPr>
        <w:t xml:space="preserve"> </w:t>
      </w:r>
      <w:bookmarkStart w:id="139" w:name="_Toc18438"/>
      <w:r>
        <w:rPr>
          <w:rFonts w:hint="eastAsia"/>
        </w:rPr>
        <w:t>安装和施工阶段</w:t>
      </w:r>
      <w:bookmarkEnd w:id="132"/>
      <w:bookmarkEnd w:id="133"/>
      <w:r>
        <w:rPr>
          <w:rFonts w:hint="eastAsia"/>
        </w:rPr>
        <w:t>的碳排放</w:t>
      </w:r>
      <w:bookmarkEnd w:id="134"/>
      <w:bookmarkEnd w:id="135"/>
      <w:bookmarkEnd w:id="136"/>
      <w:bookmarkEnd w:id="137"/>
      <w:bookmarkEnd w:id="138"/>
      <w:bookmarkEnd w:id="139"/>
    </w:p>
    <w:p>
      <w:pPr>
        <w:pStyle w:val="94"/>
        <w:rPr>
          <w:rFonts w:cs="Times New Roman"/>
          <w:b w:val="0"/>
          <w:bCs/>
        </w:rPr>
      </w:pPr>
      <w:r>
        <w:rPr>
          <w:rFonts w:cs="Times New Roman"/>
          <w:b w:val="0"/>
          <w:bCs/>
        </w:rPr>
        <w:t>安装和施工阶段的碳排放包括安装用材料获取的碳排放、施工场地内运输所用化石燃料消耗的碳排放、安装时电力的消耗产生的碳排放。</w:t>
      </w:r>
    </w:p>
    <w:p>
      <w:pPr>
        <w:pStyle w:val="94"/>
        <w:rPr>
          <w:rFonts w:cs="Times New Roman"/>
        </w:rPr>
      </w:pPr>
      <w:r>
        <w:rPr>
          <w:rFonts w:cs="Times New Roman"/>
          <w:b w:val="0"/>
          <w:bCs/>
        </w:rPr>
        <w:t>安装</w:t>
      </w:r>
      <w:r>
        <w:rPr>
          <w:rFonts w:hint="eastAsia" w:cs="Times New Roman"/>
          <w:b w:val="0"/>
          <w:bCs/>
        </w:rPr>
        <w:t>和施工阶段</w:t>
      </w:r>
      <w:r>
        <w:rPr>
          <w:rFonts w:cs="Times New Roman"/>
          <w:b w:val="0"/>
          <w:bCs/>
        </w:rPr>
        <w:t>活动水平数据</w:t>
      </w:r>
      <w:r>
        <w:rPr>
          <w:rFonts w:hint="eastAsia" w:cs="Times New Roman"/>
          <w:b w:val="0"/>
          <w:bCs/>
        </w:rPr>
        <w:t>应</w:t>
      </w:r>
      <w:r>
        <w:rPr>
          <w:rFonts w:cs="Times New Roman"/>
          <w:b w:val="0"/>
          <w:bCs/>
        </w:rPr>
        <w:t>收集</w:t>
      </w:r>
      <w:r>
        <w:rPr>
          <w:rFonts w:hint="eastAsia" w:cs="Times New Roman"/>
          <w:b w:val="0"/>
          <w:bCs/>
        </w:rPr>
        <w:t>安装</w:t>
      </w:r>
      <w:r>
        <w:rPr>
          <w:rFonts w:cs="Times New Roman"/>
          <w:b w:val="0"/>
          <w:bCs/>
        </w:rPr>
        <w:t>用材料</w:t>
      </w:r>
      <w:r>
        <w:rPr>
          <w:rFonts w:hint="eastAsia" w:cs="Times New Roman"/>
          <w:b w:val="0"/>
          <w:bCs/>
          <w:lang w:val="en-US" w:eastAsia="zh-CN"/>
        </w:rPr>
        <w:t>消耗量</w:t>
      </w:r>
      <w:r>
        <w:rPr>
          <w:rFonts w:hint="eastAsia" w:cs="Times New Roman"/>
          <w:b w:val="0"/>
          <w:bCs/>
        </w:rPr>
        <w:t>、施工场地内运输用机械的能源消耗量和安装时用电力的消耗量，推荐数据收集清单见附录A。</w:t>
      </w:r>
    </w:p>
    <w:p>
      <w:pPr>
        <w:pStyle w:val="94"/>
        <w:rPr>
          <w:rFonts w:cs="Times New Roman"/>
        </w:rPr>
      </w:pPr>
      <w:r>
        <w:rPr>
          <w:rFonts w:cs="Times New Roman"/>
          <w:b w:val="0"/>
          <w:bCs/>
        </w:rPr>
        <w:t>安装和施工过程碳排放采用</w:t>
      </w:r>
      <w:r>
        <w:rPr>
          <w:rFonts w:hint="eastAsia" w:cs="Times New Roman"/>
          <w:b w:val="0"/>
          <w:bCs/>
        </w:rPr>
        <w:t>下</w:t>
      </w:r>
      <w:r>
        <w:rPr>
          <w:rFonts w:cs="Times New Roman"/>
          <w:b w:val="0"/>
          <w:bCs/>
        </w:rPr>
        <w:t>式进行计算：</w:t>
      </w:r>
    </w:p>
    <w:p>
      <w:pPr>
        <w:pStyle w:val="92"/>
        <w:tabs>
          <w:tab w:val="center" w:pos="4200"/>
          <w:tab w:val="right" w:pos="8190"/>
        </w:tabs>
        <w:ind w:firstLine="0" w:firstLineChars="0"/>
        <w:jc w:val="left"/>
      </w:pPr>
      <w:r>
        <w:tab/>
      </w:r>
      <w:r>
        <w:rPr>
          <w:position w:val="-28"/>
        </w:rPr>
        <w:object>
          <v:shape id="_x0000_i1029" o:spt="75" type="#_x0000_t75" style="height:33.8pt;width:108.3pt;" o:ole="t" filled="f" o:preferrelative="t" stroked="f" coordsize="21600,21600">
            <v:path/>
            <v:fill on="f" focussize="0,0"/>
            <v:stroke on="f" joinstyle="miter"/>
            <v:imagedata r:id="rId26" o:title=""/>
            <o:lock v:ext="edit" aspectratio="t"/>
            <w10:wrap type="none"/>
            <w10:anchorlock/>
          </v:shape>
          <o:OLEObject Type="Embed" ProgID="Equation.KSEE3" ShapeID="_x0000_i1029" DrawAspect="Content" ObjectID="_1468075729" r:id="rId25">
            <o:LockedField>false</o:LockedField>
          </o:OLEObject>
        </w:object>
      </w:r>
      <w:r>
        <w:t xml:space="preserve"> </w:t>
      </w:r>
      <w:r>
        <w:tab/>
      </w:r>
      <w:r>
        <w:t>(5.4.</w:t>
      </w:r>
      <w:r>
        <w:rPr>
          <w:rFonts w:hint="eastAsia"/>
          <w:lang w:val="en-US" w:eastAsia="zh-CN"/>
        </w:rPr>
        <w:t>3</w:t>
      </w:r>
      <w:r>
        <w:t>)</w:t>
      </w:r>
    </w:p>
    <w:p>
      <w:pPr>
        <w:pStyle w:val="92"/>
        <w:ind w:firstLine="0" w:firstLineChars="0"/>
      </w:pPr>
      <w:r>
        <w:t xml:space="preserve">式中 </w:t>
      </w:r>
      <m:oMath>
        <m:sSub>
          <m:sSubPr>
            <m:ctrlPr>
              <w:rPr>
                <w:rFonts w:ascii="Cambria Math" w:hAnsi="Cambria Math"/>
              </w:rPr>
            </m:ctrlPr>
          </m:sSubPr>
          <m:e>
            <m:r>
              <m:rPr/>
              <w:rPr>
                <w:rFonts w:ascii="Cambria Math" w:hAnsi="Cambria Math"/>
              </w:rPr>
              <m:t>GHG</m:t>
            </m:r>
            <m:ctrlPr>
              <w:rPr>
                <w:rFonts w:ascii="Cambria Math" w:hAnsi="Cambria Math"/>
              </w:rPr>
            </m:ctrlPr>
          </m:e>
          <m:sub>
            <m:r>
              <m:rPr>
                <m:sty m:val="p"/>
              </m:rPr>
              <w:rPr>
                <w:rFonts w:ascii="Cambria Math" w:hAnsi="Cambria Math"/>
              </w:rPr>
              <m:t>cons</m:t>
            </m:r>
            <m:ctrlPr>
              <w:rPr>
                <w:rFonts w:ascii="Cambria Math" w:hAnsi="Cambria Math"/>
              </w:rPr>
            </m:ctrlPr>
          </m:sub>
        </m:sSub>
      </m:oMath>
      <w:r>
        <w:t>——原材料获取的GHG排放总量，kgCO</w:t>
      </w:r>
      <w:r>
        <w:rPr>
          <w:vertAlign w:val="subscript"/>
        </w:rPr>
        <w:t>2</w:t>
      </w:r>
      <w:r>
        <w:t>eq；</w:t>
      </w:r>
    </w:p>
    <w:p>
      <w:pPr>
        <w:pStyle w:val="92"/>
        <w:ind w:firstLine="1050" w:firstLineChars="500"/>
      </w:pPr>
      <m:oMath>
        <m:sSub>
          <m:sSubPr>
            <m:ctrlPr>
              <w:rPr>
                <w:rFonts w:ascii="Cambria Math" w:hAnsi="Cambria Math"/>
                <w:i/>
                <w:iCs/>
              </w:rPr>
            </m:ctrlPr>
          </m:sSubPr>
          <m:e>
            <m:r>
              <m:rPr/>
              <w:rPr>
                <w:rFonts w:ascii="Cambria Math" w:hAnsi="Cambria Math"/>
              </w:rPr>
              <m:t>Q</m:t>
            </m:r>
            <m:ctrlPr>
              <w:rPr>
                <w:rFonts w:ascii="Cambria Math" w:hAnsi="Cambria Math"/>
                <w:i/>
                <w:iCs/>
              </w:rPr>
            </m:ctrlPr>
          </m:e>
          <m:sub>
            <m:r>
              <m:rPr/>
              <w:rPr>
                <w:rFonts w:ascii="Cambria Math" w:hAnsi="Cambria Math"/>
              </w:rPr>
              <m:t>i</m:t>
            </m:r>
            <m:ctrlPr>
              <w:rPr>
                <w:rFonts w:ascii="Cambria Math" w:hAnsi="Cambria Math"/>
                <w:i/>
                <w:iCs/>
              </w:rPr>
            </m:ctrlPr>
          </m:sub>
        </m:sSub>
      </m:oMath>
      <w:r>
        <w:t>——第</w:t>
      </w:r>
      <w:r>
        <w:rPr>
          <w:i/>
          <w:iCs/>
        </w:rPr>
        <w:t>i</w:t>
      </w:r>
      <w:r>
        <w:t>类材料或能源的消耗量，kg或kWh；</w:t>
      </w:r>
    </w:p>
    <w:p>
      <w:pPr>
        <w:pStyle w:val="92"/>
        <w:ind w:firstLine="840" w:firstLineChars="400"/>
      </w:pPr>
      <m:oMath>
        <m:sSub>
          <m:sSubPr>
            <m:ctrlPr>
              <w:rPr>
                <w:rFonts w:ascii="Cambria Math" w:hAnsi="Cambria Math"/>
                <w:i/>
                <w:iCs/>
              </w:rPr>
            </m:ctrlPr>
          </m:sSubPr>
          <m:e>
            <m:r>
              <m:rPr/>
              <w:rPr>
                <w:rFonts w:ascii="Cambria Math" w:hAnsi="Cambria Math"/>
              </w:rPr>
              <m:t>F</m:t>
            </m:r>
            <m:ctrlPr>
              <w:rPr>
                <w:rFonts w:ascii="Cambria Math" w:hAnsi="Cambria Math"/>
                <w:i/>
                <w:iCs/>
              </w:rPr>
            </m:ctrlPr>
          </m:e>
          <m:sub>
            <m:r>
              <m:rPr>
                <m:sty m:val="p"/>
              </m:rPr>
              <w:rPr>
                <w:rFonts w:ascii="Cambria Math" w:hAnsi="Cambria Math"/>
              </w:rPr>
              <m:t>GHG,i</m:t>
            </m:r>
            <m:ctrlPr>
              <w:rPr>
                <w:rFonts w:ascii="Cambria Math" w:hAnsi="Cambria Math"/>
                <w:i/>
                <w:iCs/>
              </w:rPr>
            </m:ctrlPr>
          </m:sub>
        </m:sSub>
      </m:oMath>
      <w:r>
        <w:t>——第</w:t>
      </w:r>
      <w:r>
        <w:rPr>
          <w:i/>
          <w:iCs/>
        </w:rPr>
        <w:t>i</w:t>
      </w:r>
      <w:r>
        <w:t>类材料或能源的碳排放因子，kgCO</w:t>
      </w:r>
      <w:r>
        <w:rPr>
          <w:vertAlign w:val="subscript"/>
        </w:rPr>
        <w:t>2</w:t>
      </w:r>
      <w:r>
        <w:t>eq/kg或</w:t>
      </w:r>
      <w:r>
        <w:rPr>
          <w:rFonts w:hint="eastAsia"/>
          <w:sz w:val="18"/>
          <w:szCs w:val="18"/>
        </w:rPr>
        <w:t>kgCO</w:t>
      </w:r>
      <w:r>
        <w:rPr>
          <w:rFonts w:hint="eastAsia"/>
          <w:sz w:val="18"/>
          <w:szCs w:val="18"/>
          <w:vertAlign w:val="subscript"/>
        </w:rPr>
        <w:t>2</w:t>
      </w:r>
      <w:r>
        <w:rPr>
          <w:rFonts w:hint="eastAsia"/>
          <w:sz w:val="18"/>
          <w:szCs w:val="18"/>
        </w:rPr>
        <w:t>eq/</w:t>
      </w:r>
      <w:r>
        <w:rPr>
          <w:rFonts w:hint="eastAsia"/>
        </w:rPr>
        <w:t xml:space="preserve"> kWh</w:t>
      </w:r>
      <w:r>
        <w:t>，基于 GB/T 24044 计算得到，推荐值见</w:t>
      </w:r>
      <w:r>
        <w:rPr>
          <w:rFonts w:hint="eastAsia"/>
        </w:rPr>
        <w:t>附录B</w:t>
      </w:r>
      <w:r>
        <w:t>和</w:t>
      </w:r>
      <w:r>
        <w:rPr>
          <w:rFonts w:hint="eastAsia"/>
        </w:rPr>
        <w:t>附录C</w:t>
      </w:r>
      <w:r>
        <w:t>。</w:t>
      </w:r>
    </w:p>
    <w:p>
      <w:pPr>
        <w:pStyle w:val="96"/>
        <w:spacing w:before="156" w:after="156"/>
        <w:outlineLvl w:val="1"/>
      </w:pPr>
      <w:r>
        <w:rPr>
          <w:rFonts w:hint="eastAsia"/>
        </w:rPr>
        <w:t xml:space="preserve"> </w:t>
      </w:r>
      <w:bookmarkStart w:id="140" w:name="_Toc31452"/>
      <w:bookmarkStart w:id="141" w:name="_Toc22636"/>
      <w:bookmarkStart w:id="142" w:name="_Toc5815"/>
      <w:bookmarkStart w:id="143" w:name="_Toc17513"/>
      <w:bookmarkStart w:id="144" w:name="_Toc29838"/>
      <w:bookmarkStart w:id="145" w:name="_Toc3638"/>
      <w:bookmarkStart w:id="146" w:name="_Toc7891"/>
      <w:bookmarkStart w:id="147" w:name="_Toc11182"/>
      <w:r>
        <w:rPr>
          <w:rFonts w:hint="eastAsia"/>
        </w:rPr>
        <w:t>使用阶段</w:t>
      </w:r>
      <w:bookmarkEnd w:id="140"/>
      <w:bookmarkEnd w:id="141"/>
      <w:r>
        <w:rPr>
          <w:rFonts w:hint="eastAsia"/>
        </w:rPr>
        <w:t>的碳排放</w:t>
      </w:r>
      <w:bookmarkEnd w:id="142"/>
      <w:bookmarkEnd w:id="143"/>
      <w:bookmarkEnd w:id="144"/>
      <w:bookmarkEnd w:id="145"/>
      <w:bookmarkEnd w:id="146"/>
      <w:bookmarkEnd w:id="147"/>
    </w:p>
    <w:p>
      <w:pPr>
        <w:pStyle w:val="94"/>
        <w:rPr>
          <w:rFonts w:cs="Times New Roman"/>
          <w:b w:val="0"/>
          <w:bCs/>
        </w:rPr>
      </w:pPr>
      <w:r>
        <w:rPr>
          <w:rFonts w:cs="Times New Roman"/>
          <w:b w:val="0"/>
          <w:bCs/>
        </w:rPr>
        <w:t>使用阶段的碳排放包括门窗维护使用过程用能源消耗产生的碳排放和维修更换配件用材料获取产生的碳排放</w:t>
      </w:r>
      <w:r>
        <w:rPr>
          <w:rFonts w:hint="eastAsia" w:cs="Times New Roman"/>
          <w:b w:val="0"/>
          <w:bCs/>
        </w:rPr>
        <w:t>。</w:t>
      </w:r>
      <w:r>
        <w:rPr>
          <w:rFonts w:cs="Times New Roman"/>
          <w:b w:val="0"/>
          <w:bCs/>
        </w:rPr>
        <w:t>维护保养频次以实际维护保养次数统计，当无法统计时按门窗每年清洁2次，配件每10年更换一次</w:t>
      </w:r>
      <w:r>
        <w:rPr>
          <w:rFonts w:hint="eastAsia" w:cs="Times New Roman"/>
          <w:b w:val="0"/>
          <w:bCs/>
          <w:lang w:eastAsia="zh-CN"/>
        </w:rPr>
        <w:t>的</w:t>
      </w:r>
      <w:r>
        <w:rPr>
          <w:rFonts w:hint="eastAsia" w:cs="Times New Roman"/>
          <w:b w:val="0"/>
          <w:bCs/>
          <w:lang w:val="en-US" w:eastAsia="zh-CN"/>
        </w:rPr>
        <w:t>频次进行计算</w:t>
      </w:r>
      <w:r>
        <w:rPr>
          <w:rFonts w:cs="Times New Roman"/>
          <w:b w:val="0"/>
          <w:bCs/>
        </w:rPr>
        <w:t>。</w:t>
      </w:r>
    </w:p>
    <w:p>
      <w:pPr>
        <w:pStyle w:val="94"/>
        <w:rPr>
          <w:rFonts w:cs="Times New Roman"/>
          <w:b w:val="0"/>
          <w:bCs/>
        </w:rPr>
      </w:pPr>
      <w:r>
        <w:rPr>
          <w:rFonts w:hint="eastAsia" w:cs="Times New Roman"/>
          <w:b w:val="0"/>
          <w:bCs/>
        </w:rPr>
        <w:t>使用阶段的活动水平</w:t>
      </w:r>
      <w:r>
        <w:rPr>
          <w:rFonts w:cs="Times New Roman"/>
          <w:b w:val="0"/>
          <w:bCs/>
        </w:rPr>
        <w:t>数据</w:t>
      </w:r>
      <w:r>
        <w:rPr>
          <w:rFonts w:hint="eastAsia" w:cs="Times New Roman"/>
          <w:b w:val="0"/>
          <w:bCs/>
        </w:rPr>
        <w:t>应收集清洁时用清洁剂和自来水用量、电力设备的电力消耗量、燃油设备的化石能源消耗量、电动门窗用电力消耗量和配件更换时用材料的用量，推荐数据收集清单见附录A</w:t>
      </w:r>
      <w:r>
        <w:rPr>
          <w:rFonts w:cs="Times New Roman"/>
          <w:b w:val="0"/>
          <w:bCs/>
        </w:rPr>
        <w:t>。</w:t>
      </w:r>
    </w:p>
    <w:p>
      <w:pPr>
        <w:pStyle w:val="94"/>
        <w:rPr>
          <w:rFonts w:cs="Times New Roman"/>
          <w:b w:val="0"/>
          <w:bCs/>
        </w:rPr>
      </w:pPr>
      <w:r>
        <w:rPr>
          <w:rFonts w:hint="eastAsia" w:cs="Times New Roman"/>
          <w:b w:val="0"/>
          <w:bCs/>
        </w:rPr>
        <w:t>使用阶段的碳排放因子数据应收集清洁剂、自来水、配件更换用材料的碳排放因子，推荐数据收集清单见附录A。</w:t>
      </w:r>
    </w:p>
    <w:p>
      <w:pPr>
        <w:pStyle w:val="94"/>
        <w:rPr>
          <w:rFonts w:cs="Times New Roman"/>
          <w:b w:val="0"/>
          <w:bCs/>
        </w:rPr>
      </w:pPr>
      <w:r>
        <w:rPr>
          <w:rFonts w:cs="Times New Roman"/>
          <w:b w:val="0"/>
          <w:bCs/>
        </w:rPr>
        <w:t>使用阶段的碳排放计算</w:t>
      </w:r>
      <w:r>
        <w:rPr>
          <w:rFonts w:hint="eastAsia" w:cs="Times New Roman"/>
          <w:b w:val="0"/>
          <w:bCs/>
        </w:rPr>
        <w:t>应按下</w:t>
      </w:r>
      <w:r>
        <w:rPr>
          <w:rFonts w:cs="Times New Roman"/>
          <w:b w:val="0"/>
          <w:bCs/>
        </w:rPr>
        <w:t>式进行：</w:t>
      </w:r>
    </w:p>
    <w:p>
      <w:pPr>
        <w:pStyle w:val="92"/>
        <w:tabs>
          <w:tab w:val="center" w:pos="4200"/>
          <w:tab w:val="right" w:pos="8190"/>
        </w:tabs>
        <w:ind w:firstLine="0" w:firstLineChars="0"/>
        <w:jc w:val="right"/>
      </w:pPr>
      <m:oMath>
        <m:sSub>
          <m:sSubPr>
            <m:ctrlPr>
              <w:rPr>
                <w:rFonts w:ascii="Cambria Math" w:hAnsi="Cambria Math"/>
              </w:rPr>
            </m:ctrlPr>
          </m:sSubPr>
          <m:e>
            <m:r>
              <m:rPr/>
              <w:rPr>
                <w:rFonts w:ascii="Cambria Math" w:hAnsi="Cambria Math"/>
              </w:rPr>
              <m:t>GHG</m:t>
            </m:r>
            <m:ctrlPr>
              <w:rPr>
                <w:rFonts w:ascii="Cambria Math" w:hAnsi="Cambria Math"/>
              </w:rPr>
            </m:ctrlPr>
          </m:e>
          <m:sub>
            <m:r>
              <m:rPr>
                <m:sty m:val="p"/>
              </m:rPr>
              <w:rPr>
                <w:rFonts w:ascii="Cambria Math" w:hAnsi="Cambria Math"/>
              </w:rPr>
              <m:t>use</m:t>
            </m:r>
            <m:ctrlPr>
              <w:rPr>
                <w:rFonts w:ascii="Cambria Math" w:hAnsi="Cambria Math"/>
              </w:rPr>
            </m:ctrlPr>
          </m:sub>
        </m:sSub>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i/>
                    <w:iCs/>
                  </w:rPr>
                </m:ctrlPr>
              </m:sSubPr>
              <m:e>
                <m:r>
                  <m:rPr/>
                  <w:rPr>
                    <w:rFonts w:ascii="Cambria Math" w:hAnsi="Cambria Math"/>
                  </w:rPr>
                  <m:t>Q</m:t>
                </m:r>
                <m:ctrlPr>
                  <w:rPr>
                    <w:rFonts w:ascii="Cambria Math" w:hAnsi="Cambria Math"/>
                    <w:i/>
                    <w:iCs/>
                  </w:rPr>
                </m:ctrlPr>
              </m:e>
              <m:sub>
                <m:r>
                  <m:rPr/>
                  <w:rPr>
                    <w:rFonts w:ascii="Cambria Math" w:hAnsi="Cambria Math"/>
                  </w:rPr>
                  <m:t>i</m:t>
                </m:r>
                <m:ctrlPr>
                  <w:rPr>
                    <w:rFonts w:ascii="Cambria Math" w:hAnsi="Cambria Math"/>
                    <w:i/>
                    <w:iCs/>
                  </w:rPr>
                </m:ctrlPr>
              </m:sub>
            </m:sSub>
            <m:sSub>
              <m:sSubPr>
                <m:ctrlPr>
                  <w:rPr>
                    <w:rFonts w:ascii="Cambria Math" w:hAnsi="Cambria Math"/>
                    <w:i/>
                    <w:iCs/>
                  </w:rPr>
                </m:ctrlPr>
              </m:sSubPr>
              <m:e>
                <m:r>
                  <m:rPr/>
                  <w:rPr>
                    <w:rFonts w:ascii="Cambria Math" w:hAnsi="Cambria Math"/>
                  </w:rPr>
                  <m:t>F</m:t>
                </m:r>
                <m:ctrlPr>
                  <w:rPr>
                    <w:rFonts w:ascii="Cambria Math" w:hAnsi="Cambria Math"/>
                    <w:i/>
                    <w:iCs/>
                  </w:rPr>
                </m:ctrlPr>
              </m:e>
              <m:sub>
                <m:r>
                  <m:rPr/>
                  <w:rPr>
                    <w:rFonts w:ascii="Cambria Math" w:hAnsi="Cambria Math"/>
                  </w:rPr>
                  <m:t>GHG,i</m:t>
                </m:r>
                <m:ctrlPr>
                  <w:rPr>
                    <w:rFonts w:ascii="Cambria Math" w:hAnsi="Cambria Math"/>
                    <w:i/>
                    <w:iCs/>
                  </w:rPr>
                </m:ctrlPr>
              </m:sub>
            </m:sSub>
            <m:ctrlPr>
              <w:rPr>
                <w:rFonts w:ascii="Cambria Math" w:hAnsi="Cambria Math"/>
              </w:rPr>
            </m:ctrlPr>
          </m:e>
        </m:nary>
      </m:oMath>
      <w:r>
        <w:t xml:space="preserve">   </w:t>
      </w:r>
      <w:r>
        <w:tab/>
      </w:r>
      <w:r>
        <w:t xml:space="preserve">                             (5.5.</w:t>
      </w:r>
      <w:r>
        <w:rPr>
          <w:rFonts w:hint="eastAsia"/>
          <w:lang w:val="en-US" w:eastAsia="zh-CN"/>
        </w:rPr>
        <w:t>4</w:t>
      </w:r>
      <w:r>
        <w:t>)</w:t>
      </w:r>
    </w:p>
    <w:p>
      <w:pPr>
        <w:pStyle w:val="92"/>
        <w:ind w:firstLine="0" w:firstLineChars="0"/>
      </w:pPr>
      <w:r>
        <w:t>式中</w:t>
      </w:r>
      <w:r>
        <w:rPr>
          <w:rFonts w:hint="eastAsia"/>
        </w:rPr>
        <w:t>：</w:t>
      </w:r>
      <m:oMath>
        <m:sSub>
          <m:sSubPr>
            <m:ctrlPr>
              <w:rPr>
                <w:rFonts w:ascii="Cambria Math" w:hAnsi="Cambria Math"/>
              </w:rPr>
            </m:ctrlPr>
          </m:sSubPr>
          <m:e>
            <m:r>
              <m:rPr/>
              <w:rPr>
                <w:rFonts w:ascii="Cambria Math" w:hAnsi="Cambria Math"/>
              </w:rPr>
              <m:t>GHG</m:t>
            </m:r>
            <m:ctrlPr>
              <w:rPr>
                <w:rFonts w:ascii="Cambria Math" w:hAnsi="Cambria Math"/>
              </w:rPr>
            </m:ctrlPr>
          </m:e>
          <m:sub>
            <m:r>
              <m:rPr>
                <m:sty m:val="p"/>
              </m:rPr>
              <w:rPr>
                <w:rFonts w:ascii="Cambria Math" w:hAnsi="Cambria Math"/>
              </w:rPr>
              <m:t>use</m:t>
            </m:r>
            <m:ctrlPr>
              <w:rPr>
                <w:rFonts w:ascii="Cambria Math" w:hAnsi="Cambria Math"/>
              </w:rPr>
            </m:ctrlPr>
          </m:sub>
        </m:sSub>
      </m:oMath>
      <w:r>
        <w:t>——使用阶段的GHG排放总量，kgCO</w:t>
      </w:r>
      <w:r>
        <w:rPr>
          <w:vertAlign w:val="subscript"/>
        </w:rPr>
        <w:t>2</w:t>
      </w:r>
      <w:r>
        <w:t>eq；</w:t>
      </w:r>
    </w:p>
    <w:p>
      <w:pPr>
        <w:pStyle w:val="92"/>
        <w:ind w:firstLine="1050" w:firstLineChars="500"/>
      </w:pPr>
      <m:oMath>
        <m:sSub>
          <m:sSubPr>
            <m:ctrlPr>
              <w:rPr>
                <w:rFonts w:ascii="Cambria Math" w:hAnsi="Cambria Math"/>
                <w:i/>
                <w:iCs/>
              </w:rPr>
            </m:ctrlPr>
          </m:sSubPr>
          <m:e>
            <m:r>
              <m:rPr/>
              <w:rPr>
                <w:rFonts w:ascii="Cambria Math" w:hAnsi="Cambria Math"/>
              </w:rPr>
              <m:t>Q</m:t>
            </m:r>
            <m:ctrlPr>
              <w:rPr>
                <w:rFonts w:ascii="Cambria Math" w:hAnsi="Cambria Math"/>
                <w:i/>
                <w:iCs/>
              </w:rPr>
            </m:ctrlPr>
          </m:e>
          <m:sub>
            <m:r>
              <m:rPr/>
              <w:rPr>
                <w:rFonts w:ascii="Cambria Math" w:hAnsi="Cambria Math"/>
              </w:rPr>
              <m:t>i</m:t>
            </m:r>
            <m:ctrlPr>
              <w:rPr>
                <w:rFonts w:ascii="Cambria Math" w:hAnsi="Cambria Math"/>
                <w:i/>
                <w:iCs/>
              </w:rPr>
            </m:ctrlPr>
          </m:sub>
        </m:sSub>
      </m:oMath>
      <w:r>
        <w:t>——第</w:t>
      </w:r>
      <w:r>
        <w:rPr>
          <w:i/>
          <w:iCs/>
        </w:rPr>
        <w:t>i</w:t>
      </w:r>
      <w:r>
        <w:t>类材料或能源的消耗量，kg或</w:t>
      </w:r>
      <w:r>
        <w:rPr>
          <w:rFonts w:hint="eastAsia"/>
        </w:rPr>
        <w:t>kWh</w:t>
      </w:r>
      <w:r>
        <w:t>；</w:t>
      </w:r>
    </w:p>
    <w:p>
      <w:pPr>
        <w:pStyle w:val="92"/>
        <w:ind w:firstLine="840" w:firstLineChars="400"/>
      </w:pPr>
      <m:oMath>
        <m:sSub>
          <m:sSubPr>
            <m:ctrlPr>
              <w:rPr>
                <w:rFonts w:ascii="Cambria Math" w:hAnsi="Cambria Math"/>
                <w:i/>
                <w:iCs/>
              </w:rPr>
            </m:ctrlPr>
          </m:sSubPr>
          <m:e>
            <m:r>
              <m:rPr/>
              <w:rPr>
                <w:rFonts w:ascii="Cambria Math" w:hAnsi="Cambria Math"/>
              </w:rPr>
              <m:t>F</m:t>
            </m:r>
            <m:ctrlPr>
              <w:rPr>
                <w:rFonts w:ascii="Cambria Math" w:hAnsi="Cambria Math"/>
                <w:i/>
                <w:iCs/>
              </w:rPr>
            </m:ctrlPr>
          </m:e>
          <m:sub>
            <m:r>
              <m:rPr/>
              <w:rPr>
                <w:rFonts w:ascii="Cambria Math" w:hAnsi="Cambria Math"/>
              </w:rPr>
              <m:t>GHG,i</m:t>
            </m:r>
            <m:ctrlPr>
              <w:rPr>
                <w:rFonts w:ascii="Cambria Math" w:hAnsi="Cambria Math"/>
                <w:i/>
                <w:iCs/>
              </w:rPr>
            </m:ctrlPr>
          </m:sub>
        </m:sSub>
      </m:oMath>
      <w:r>
        <w:t>——第</w:t>
      </w:r>
      <w:r>
        <w:rPr>
          <w:i/>
          <w:iCs/>
        </w:rPr>
        <w:t>i</w:t>
      </w:r>
      <w:r>
        <w:t>类材料或能源的碳排放因子，kgCO</w:t>
      </w:r>
      <w:r>
        <w:rPr>
          <w:vertAlign w:val="subscript"/>
        </w:rPr>
        <w:t>2</w:t>
      </w:r>
      <w:r>
        <w:t>eq/kg或</w:t>
      </w:r>
      <w:r>
        <w:rPr>
          <w:rFonts w:hint="eastAsia"/>
        </w:rPr>
        <w:t>kgCO</w:t>
      </w:r>
      <w:r>
        <w:rPr>
          <w:rFonts w:hint="eastAsia"/>
          <w:vertAlign w:val="subscript"/>
        </w:rPr>
        <w:t>2</w:t>
      </w:r>
      <w:r>
        <w:rPr>
          <w:rFonts w:hint="eastAsia"/>
        </w:rPr>
        <w:t>eq</w:t>
      </w:r>
      <w:r>
        <w:rPr>
          <w:rFonts w:hint="eastAsia"/>
          <w:sz w:val="18"/>
          <w:szCs w:val="18"/>
        </w:rPr>
        <w:t>/</w:t>
      </w:r>
      <w:r>
        <w:rPr>
          <w:rFonts w:hint="eastAsia"/>
        </w:rPr>
        <w:t>kWh</w:t>
      </w:r>
      <w:r>
        <w:t>，基于 GB/T 24044 计算得到，推荐值见</w:t>
      </w:r>
      <w:r>
        <w:rPr>
          <w:rFonts w:hint="eastAsia"/>
        </w:rPr>
        <w:t>附录B</w:t>
      </w:r>
      <w:r>
        <w:t>和</w:t>
      </w:r>
      <w:r>
        <w:rPr>
          <w:rFonts w:hint="eastAsia"/>
        </w:rPr>
        <w:t>附录C</w:t>
      </w:r>
      <w:r>
        <w:t>；</w:t>
      </w:r>
    </w:p>
    <w:p>
      <w:pPr>
        <w:pStyle w:val="96"/>
        <w:spacing w:before="156" w:after="156"/>
        <w:outlineLvl w:val="1"/>
      </w:pPr>
      <w:bookmarkStart w:id="148" w:name="_Toc27986"/>
      <w:bookmarkStart w:id="149" w:name="_Toc26215"/>
      <w:bookmarkStart w:id="150" w:name="_Toc28222"/>
      <w:bookmarkStart w:id="151" w:name="_Toc1510"/>
      <w:bookmarkStart w:id="152" w:name="_Toc4551"/>
      <w:bookmarkStart w:id="153" w:name="_Toc22951"/>
      <w:r>
        <w:rPr>
          <w:rFonts w:hint="eastAsia"/>
        </w:rPr>
        <w:t xml:space="preserve"> </w:t>
      </w:r>
      <w:bookmarkStart w:id="154" w:name="_Toc8234"/>
      <w:r>
        <w:rPr>
          <w:rFonts w:hint="eastAsia"/>
        </w:rPr>
        <w:t>废弃阶段的碳排放</w:t>
      </w:r>
      <w:bookmarkEnd w:id="148"/>
      <w:bookmarkEnd w:id="149"/>
      <w:bookmarkEnd w:id="150"/>
      <w:bookmarkEnd w:id="151"/>
      <w:bookmarkEnd w:id="152"/>
      <w:bookmarkEnd w:id="153"/>
      <w:bookmarkEnd w:id="154"/>
    </w:p>
    <w:p>
      <w:pPr>
        <w:pStyle w:val="94"/>
        <w:rPr>
          <w:rFonts w:cs="Times New Roman"/>
          <w:b w:val="0"/>
          <w:bCs/>
        </w:rPr>
      </w:pPr>
      <w:r>
        <w:rPr>
          <w:rFonts w:cs="Times New Roman"/>
          <w:b w:val="0"/>
          <w:bCs/>
        </w:rPr>
        <w:t>废弃阶段的碳排放包含拆除用电力产生的碳排放和运输消耗能源产品的碳排放，活动水平数据</w:t>
      </w:r>
      <w:r>
        <w:rPr>
          <w:rFonts w:hint="eastAsia" w:cs="Times New Roman"/>
          <w:b w:val="0"/>
          <w:bCs/>
        </w:rPr>
        <w:t>应</w:t>
      </w:r>
      <w:r>
        <w:rPr>
          <w:rFonts w:cs="Times New Roman"/>
          <w:b w:val="0"/>
          <w:bCs/>
        </w:rPr>
        <w:t>收集</w:t>
      </w:r>
      <w:r>
        <w:rPr>
          <w:rFonts w:hint="eastAsia" w:cs="Times New Roman"/>
          <w:b w:val="0"/>
          <w:bCs/>
        </w:rPr>
        <w:t>拆除用电动工具的电力消耗、电梯的电力消耗和运输的能源消耗，推荐数据收集清单见附录A</w:t>
      </w:r>
      <w:r>
        <w:rPr>
          <w:rFonts w:cs="Times New Roman"/>
          <w:b w:val="0"/>
          <w:bCs/>
        </w:rPr>
        <w:t>。</w:t>
      </w:r>
    </w:p>
    <w:p>
      <w:pPr>
        <w:pStyle w:val="94"/>
        <w:rPr>
          <w:rFonts w:cs="Times New Roman"/>
          <w:b w:val="0"/>
          <w:bCs/>
        </w:rPr>
      </w:pPr>
      <w:r>
        <w:rPr>
          <w:rFonts w:cs="Times New Roman"/>
          <w:b w:val="0"/>
          <w:bCs/>
        </w:rPr>
        <w:t>废弃阶段的碳排放计算</w:t>
      </w:r>
      <w:r>
        <w:rPr>
          <w:rFonts w:hint="eastAsia" w:cs="Times New Roman"/>
          <w:b w:val="0"/>
          <w:bCs/>
        </w:rPr>
        <w:t>应按下</w:t>
      </w:r>
      <w:r>
        <w:rPr>
          <w:rFonts w:cs="Times New Roman"/>
          <w:b w:val="0"/>
          <w:bCs/>
        </w:rPr>
        <w:t>式进行：</w:t>
      </w:r>
    </w:p>
    <w:p>
      <w:pPr>
        <w:pStyle w:val="92"/>
        <w:tabs>
          <w:tab w:val="center" w:pos="4200"/>
          <w:tab w:val="right" w:pos="8190"/>
        </w:tabs>
        <w:ind w:firstLine="0" w:firstLineChars="0"/>
        <w:jc w:val="left"/>
      </w:pPr>
      <w:r>
        <w:tab/>
      </w:r>
      <w:r>
        <w:rPr>
          <w:position w:val="-30"/>
        </w:rPr>
        <w:object>
          <v:shape id="_x0000_i1030" o:spt="75" type="#_x0000_t75" style="height:35.05pt;width:206pt;" o:ole="t" filled="f" o:preferrelative="t" stroked="f" coordsize="21600,21600">
            <v:path/>
            <v:fill on="f" focussize="0,0"/>
            <v:stroke on="f" joinstyle="miter"/>
            <v:imagedata r:id="rId28" o:title=""/>
            <o:lock v:ext="edit" aspectratio="t"/>
            <w10:wrap type="none"/>
            <w10:anchorlock/>
          </v:shape>
          <o:OLEObject Type="Embed" ProgID="Equation.KSEE3" ShapeID="_x0000_i1030" DrawAspect="Content" ObjectID="_1468075730" r:id="rId27">
            <o:LockedField>false</o:LockedField>
          </o:OLEObject>
        </w:object>
      </w:r>
      <w:r>
        <w:tab/>
      </w:r>
      <w:r>
        <w:t>(5.6.2)</w:t>
      </w:r>
    </w:p>
    <w:p>
      <w:pPr>
        <w:pStyle w:val="92"/>
        <w:ind w:firstLine="0" w:firstLineChars="0"/>
      </w:pPr>
      <w:r>
        <w:t>式中</w:t>
      </w:r>
      <w:r>
        <w:rPr>
          <w:rFonts w:hint="eastAsia"/>
        </w:rPr>
        <w:t>：</w:t>
      </w:r>
      <m:oMath>
        <m:sSub>
          <m:sSubPr>
            <m:ctrlPr>
              <w:rPr>
                <w:rFonts w:ascii="Cambria Math" w:hAnsi="Cambria Math"/>
              </w:rPr>
            </m:ctrlPr>
          </m:sSubPr>
          <m:e>
            <m:r>
              <m:rPr/>
              <w:rPr>
                <w:rFonts w:ascii="Cambria Math" w:hAnsi="Cambria Math"/>
              </w:rPr>
              <m:t>GHG</m:t>
            </m:r>
            <m:ctrlPr>
              <w:rPr>
                <w:rFonts w:ascii="Cambria Math" w:hAnsi="Cambria Math"/>
              </w:rPr>
            </m:ctrlPr>
          </m:e>
          <m:sub>
            <m:r>
              <m:rPr>
                <m:sty m:val="p"/>
              </m:rPr>
              <w:rPr>
                <w:rFonts w:ascii="Cambria Math" w:hAnsi="Cambria Math"/>
              </w:rPr>
              <m:t>aban</m:t>
            </m:r>
            <m:ctrlPr>
              <w:rPr>
                <w:rFonts w:ascii="Cambria Math" w:hAnsi="Cambria Math"/>
              </w:rPr>
            </m:ctrlPr>
          </m:sub>
        </m:sSub>
      </m:oMath>
      <w:r>
        <w:t>——废弃阶段的GHG排放总量，kgCO</w:t>
      </w:r>
      <w:r>
        <w:rPr>
          <w:vertAlign w:val="subscript"/>
        </w:rPr>
        <w:t>2</w:t>
      </w:r>
      <w:r>
        <w:t>eq；</w:t>
      </w:r>
    </w:p>
    <w:p>
      <w:pPr>
        <w:pStyle w:val="92"/>
        <w:ind w:firstLine="1050" w:firstLineChars="500"/>
      </w:pPr>
      <m:oMath>
        <m:sSub>
          <m:sSubPr>
            <m:ctrlPr>
              <w:rPr>
                <w:rFonts w:ascii="Cambria Math" w:hAnsi="Cambria Math"/>
                <w:i/>
                <w:iCs/>
              </w:rPr>
            </m:ctrlPr>
          </m:sSubPr>
          <m:e>
            <m:r>
              <m:rPr/>
              <w:rPr>
                <w:rFonts w:ascii="Cambria Math" w:hAnsi="Cambria Math"/>
              </w:rPr>
              <m:t>Q</m:t>
            </m:r>
            <m:ctrlPr>
              <w:rPr>
                <w:rFonts w:ascii="Cambria Math" w:hAnsi="Cambria Math"/>
                <w:i/>
                <w:iCs/>
              </w:rPr>
            </m:ctrlPr>
          </m:e>
          <m:sub>
            <m:r>
              <m:rPr/>
              <w:rPr>
                <w:rFonts w:ascii="Cambria Math" w:hAnsi="Cambria Math"/>
              </w:rPr>
              <m:t>i</m:t>
            </m:r>
            <m:ctrlPr>
              <w:rPr>
                <w:rFonts w:ascii="Cambria Math" w:hAnsi="Cambria Math"/>
                <w:i/>
                <w:iCs/>
              </w:rPr>
            </m:ctrlPr>
          </m:sub>
        </m:sSub>
      </m:oMath>
      <w:r>
        <w:t>——第</w:t>
      </w:r>
      <w:r>
        <w:rPr>
          <w:i/>
          <w:iCs/>
        </w:rPr>
        <w:t>i</w:t>
      </w:r>
      <w:r>
        <w:t>类能源的消耗量，kg或</w:t>
      </w:r>
      <w:r>
        <w:rPr>
          <w:rFonts w:hint="eastAsia"/>
          <w:sz w:val="18"/>
          <w:szCs w:val="18"/>
        </w:rPr>
        <w:t>kWh</w:t>
      </w:r>
      <w:r>
        <w:t>；</w:t>
      </w:r>
    </w:p>
    <w:p>
      <w:pPr>
        <w:pStyle w:val="92"/>
        <w:ind w:firstLine="1050" w:firstLineChars="500"/>
      </w:pPr>
      <m:oMath>
        <m:sSub>
          <m:sSubPr>
            <m:ctrlPr>
              <w:rPr>
                <w:rFonts w:ascii="Cambria Math" w:hAnsi="Cambria Math"/>
              </w:rPr>
            </m:ctrlPr>
          </m:sSubPr>
          <m:e>
            <m:r>
              <m:rPr/>
              <w:rPr>
                <w:rFonts w:ascii="Cambria Math" w:hAnsi="Cambria Math"/>
              </w:rPr>
              <m:t>Q</m:t>
            </m:r>
            <m:ctrlPr>
              <w:rPr>
                <w:rFonts w:ascii="Cambria Math" w:hAnsi="Cambria Math"/>
              </w:rPr>
            </m:ctrlPr>
          </m:e>
          <m:sub>
            <m:r>
              <m:rPr>
                <m:sty m:val="p"/>
              </m:rPr>
              <w:rPr>
                <w:rFonts w:ascii="Cambria Math" w:hAnsi="Cambria Math"/>
              </w:rPr>
              <m:t>i,j</m:t>
            </m:r>
            <m:ctrlPr>
              <w:rPr>
                <w:rFonts w:ascii="Cambria Math" w:hAnsi="Cambria Math"/>
              </w:rPr>
            </m:ctrlPr>
          </m:sub>
        </m:sSub>
      </m:oMath>
      <w:r>
        <w:t>——第j种运输方式的第i种材料的总量，kg；</w:t>
      </w:r>
    </w:p>
    <w:p>
      <w:pPr>
        <w:pStyle w:val="92"/>
        <w:ind w:firstLine="840" w:firstLineChars="400"/>
      </w:pPr>
      <m:oMath>
        <m:sSub>
          <m:sSubPr>
            <m:ctrlPr>
              <w:rPr>
                <w:rFonts w:ascii="Cambria Math" w:hAnsi="Cambria Math"/>
              </w:rPr>
            </m:ctrlPr>
          </m:sSubPr>
          <m:e>
            <m:r>
              <m:rPr/>
              <w:rPr>
                <w:rFonts w:ascii="Cambria Math" w:hAnsi="Cambria Math"/>
              </w:rPr>
              <m:t>D</m:t>
            </m:r>
            <m:ctrlPr>
              <w:rPr>
                <w:rFonts w:ascii="Cambria Math" w:hAnsi="Cambria Math"/>
              </w:rPr>
            </m:ctrlPr>
          </m:e>
          <m:sub>
            <m:r>
              <m:rPr>
                <m:sty m:val="p"/>
              </m:rPr>
              <w:rPr>
                <w:rFonts w:ascii="Cambria Math" w:hAnsi="Cambria Math"/>
              </w:rPr>
              <m:t>i,j</m:t>
            </m:r>
            <m:ctrlPr>
              <w:rPr>
                <w:rFonts w:ascii="Cambria Math" w:hAnsi="Cambria Math"/>
              </w:rPr>
            </m:ctrlPr>
          </m:sub>
        </m:sSub>
      </m:oMath>
      <w:r>
        <w:t>——第i种材料第j种运输方式的运输距离，km；</w:t>
      </w:r>
    </w:p>
    <w:p>
      <w:pPr>
        <w:pStyle w:val="92"/>
        <w:ind w:firstLine="840" w:firstLineChars="400"/>
      </w:pPr>
      <m:oMath>
        <m:sSub>
          <m:sSubPr>
            <m:ctrlPr>
              <w:rPr>
                <w:rFonts w:ascii="Cambria Math" w:hAnsi="Cambria Math"/>
                <w:i/>
                <w:iCs/>
              </w:rPr>
            </m:ctrlPr>
          </m:sSubPr>
          <m:e>
            <m:r>
              <m:rPr/>
              <w:rPr>
                <w:rFonts w:ascii="Cambria Math" w:hAnsi="Cambria Math"/>
              </w:rPr>
              <m:t>F</m:t>
            </m:r>
            <m:ctrlPr>
              <w:rPr>
                <w:rFonts w:ascii="Cambria Math" w:hAnsi="Cambria Math"/>
                <w:i/>
                <w:iCs/>
              </w:rPr>
            </m:ctrlPr>
          </m:e>
          <m:sub>
            <m:r>
              <m:rPr/>
              <w:rPr>
                <w:rFonts w:ascii="Cambria Math" w:hAnsi="Cambria Math"/>
              </w:rPr>
              <m:t>GHG,i</m:t>
            </m:r>
            <m:ctrlPr>
              <w:rPr>
                <w:rFonts w:ascii="Cambria Math" w:hAnsi="Cambria Math"/>
                <w:i/>
                <w:iCs/>
              </w:rPr>
            </m:ctrlPr>
          </m:sub>
        </m:sSub>
      </m:oMath>
      <w:r>
        <w:t>——第</w:t>
      </w:r>
      <w:r>
        <w:rPr>
          <w:i/>
          <w:iCs/>
        </w:rPr>
        <w:t>i</w:t>
      </w:r>
      <w:r>
        <w:t>类能源或不同运输模式的碳排放因子，kgCO</w:t>
      </w:r>
      <w:r>
        <w:rPr>
          <w:vertAlign w:val="subscript"/>
        </w:rPr>
        <w:t>2</w:t>
      </w:r>
      <w:r>
        <w:t>eq/kg或</w:t>
      </w:r>
      <w:r>
        <w:rPr>
          <w:rFonts w:hint="eastAsia"/>
          <w:sz w:val="18"/>
          <w:szCs w:val="18"/>
        </w:rPr>
        <w:t>kgCO</w:t>
      </w:r>
      <w:r>
        <w:rPr>
          <w:rFonts w:hint="eastAsia"/>
          <w:sz w:val="18"/>
          <w:szCs w:val="18"/>
          <w:vertAlign w:val="subscript"/>
        </w:rPr>
        <w:t>2</w:t>
      </w:r>
      <w:r>
        <w:rPr>
          <w:rFonts w:hint="eastAsia"/>
          <w:sz w:val="18"/>
          <w:szCs w:val="18"/>
        </w:rPr>
        <w:t>eq/</w:t>
      </w:r>
      <w:r>
        <w:rPr>
          <w:rFonts w:hint="eastAsia"/>
        </w:rPr>
        <w:t xml:space="preserve"> kWh或kg</w:t>
      </w:r>
      <w:r>
        <w:t>CO</w:t>
      </w:r>
      <w:r>
        <w:rPr>
          <w:vertAlign w:val="subscript"/>
        </w:rPr>
        <w:t>2</w:t>
      </w:r>
      <w:r>
        <w:t>eq/t</w:t>
      </w:r>
      <w:r>
        <w:rPr>
          <w:rFonts w:eastAsia="微软雅黑"/>
        </w:rPr>
        <w:t>·</w:t>
      </w:r>
      <w:r>
        <w:t>km，基于 GB/T 24044 计算得到，推荐值见</w:t>
      </w:r>
      <w:r>
        <w:rPr>
          <w:rFonts w:hint="eastAsia"/>
        </w:rPr>
        <w:t>附录C</w:t>
      </w:r>
      <w:r>
        <w:t>和</w:t>
      </w:r>
      <w:r>
        <w:rPr>
          <w:rFonts w:hint="eastAsia"/>
        </w:rPr>
        <w:t>附录D</w:t>
      </w:r>
      <w:r>
        <w:t>。</w:t>
      </w:r>
    </w:p>
    <w:p>
      <w:pPr>
        <w:pStyle w:val="96"/>
        <w:spacing w:before="156" w:after="156"/>
        <w:outlineLvl w:val="1"/>
      </w:pPr>
      <w:bookmarkStart w:id="155" w:name="_Toc30886"/>
      <w:bookmarkStart w:id="156" w:name="_Toc19973"/>
      <w:bookmarkStart w:id="157" w:name="_Toc23470"/>
      <w:bookmarkStart w:id="158" w:name="_Toc22310"/>
      <w:bookmarkStart w:id="159" w:name="_Toc5741"/>
      <w:bookmarkStart w:id="160" w:name="_Toc28815"/>
      <w:bookmarkStart w:id="161" w:name="_Toc31978"/>
      <w:bookmarkStart w:id="162" w:name="_Toc5167"/>
      <w:r>
        <w:rPr>
          <w:rFonts w:hint="eastAsia"/>
        </w:rPr>
        <w:t xml:space="preserve"> </w:t>
      </w:r>
      <w:bookmarkStart w:id="163" w:name="_Toc13592"/>
      <w:r>
        <w:rPr>
          <w:rFonts w:hint="eastAsia"/>
        </w:rPr>
        <w:t>建筑门窗碳足迹计算</w:t>
      </w:r>
      <w:bookmarkEnd w:id="155"/>
      <w:bookmarkEnd w:id="156"/>
      <w:bookmarkEnd w:id="157"/>
      <w:bookmarkEnd w:id="158"/>
      <w:bookmarkEnd w:id="159"/>
      <w:bookmarkEnd w:id="160"/>
      <w:bookmarkEnd w:id="161"/>
      <w:bookmarkEnd w:id="162"/>
      <w:bookmarkEnd w:id="163"/>
    </w:p>
    <w:p>
      <w:pPr>
        <w:pStyle w:val="94"/>
        <w:rPr>
          <w:rFonts w:cs="Times New Roman"/>
        </w:rPr>
      </w:pPr>
      <w:r>
        <w:rPr>
          <w:rFonts w:cs="Times New Roman"/>
          <w:b w:val="0"/>
          <w:bCs/>
        </w:rPr>
        <w:t>单位建筑门窗产品生命周期碳足迹量化如下式所示：</w:t>
      </w:r>
    </w:p>
    <w:p>
      <w:pPr>
        <w:pStyle w:val="92"/>
        <w:ind w:firstLine="420"/>
        <w:jc w:val="center"/>
      </w:pPr>
      <w:r>
        <w:rPr>
          <w:position w:val="-12"/>
        </w:rPr>
        <w:object>
          <v:shape id="_x0000_i1031" o:spt="75" type="#_x0000_t75" style="height:18.15pt;width:346.25pt;" o:ole="t" filled="f" o:preferrelative="t" stroked="f" coordsize="21600,21600">
            <v:path/>
            <v:fill on="f" focussize="0,0"/>
            <v:stroke on="f" joinstyle="miter"/>
            <v:imagedata r:id="rId30" o:title=""/>
            <o:lock v:ext="edit" aspectratio="t"/>
            <w10:wrap type="none"/>
            <w10:anchorlock/>
          </v:shape>
          <o:OLEObject Type="Embed" ProgID="Equation.KSEE3" ShapeID="_x0000_i1031" DrawAspect="Content" ObjectID="_1468075731" r:id="rId29">
            <o:LockedField>false</o:LockedField>
          </o:OLEObject>
        </w:object>
      </w:r>
      <w:r>
        <w:t xml:space="preserve">    （5.7.1）</w:t>
      </w:r>
    </w:p>
    <w:p>
      <w:pPr>
        <w:pStyle w:val="92"/>
        <w:ind w:firstLine="420"/>
      </w:pPr>
      <w:r>
        <w:rPr>
          <w:rFonts w:hint="eastAsia"/>
        </w:rPr>
        <w:t>式中：</w:t>
      </w:r>
      <m:oMath>
        <m:sSub>
          <m:sSubPr>
            <m:ctrlPr>
              <w:rPr>
                <w:rFonts w:ascii="Cambria Math" w:hAnsi="Cambria Math"/>
              </w:rPr>
            </m:ctrlPr>
          </m:sSubPr>
          <m:e>
            <m:r>
              <m:rPr/>
              <w:rPr>
                <w:rFonts w:ascii="Cambria Math" w:hAnsi="Cambria Math"/>
              </w:rPr>
              <m:t>GHG</m:t>
            </m:r>
            <m:ctrlPr>
              <w:rPr>
                <w:rFonts w:ascii="Cambria Math" w:hAnsi="Cambria Math"/>
              </w:rPr>
            </m:ctrlPr>
          </m:e>
          <m:sub>
            <m:r>
              <m:rPr>
                <m:sty m:val="p"/>
              </m:rPr>
              <w:rPr>
                <w:rFonts w:ascii="Cambria Math" w:hAnsi="Cambria Math"/>
              </w:rPr>
              <m:t>mamu</m:t>
            </m:r>
            <m:ctrlPr>
              <w:rPr>
                <w:rFonts w:ascii="Cambria Math" w:hAnsi="Cambria Math"/>
              </w:rPr>
            </m:ctrlPr>
          </m:sub>
        </m:sSub>
      </m:oMath>
      <w:r>
        <w:t>——生产功能单位建筑门窗产品的碳足迹量化值，</w:t>
      </w:r>
      <w:r>
        <w:rPr>
          <w:rFonts w:hint="eastAsia"/>
        </w:rPr>
        <w:t>kg</w:t>
      </w:r>
      <w:r>
        <w:t>CO</w:t>
      </w:r>
      <w:r>
        <w:rPr>
          <w:vertAlign w:val="subscript"/>
        </w:rPr>
        <w:t>2</w:t>
      </w:r>
      <w:r>
        <w:t>eq；</w:t>
      </w:r>
    </w:p>
    <w:p>
      <w:pPr>
        <w:pStyle w:val="92"/>
        <w:ind w:firstLine="1050" w:firstLineChars="500"/>
      </w:pPr>
      <m:oMath>
        <m:sSub>
          <m:sSubPr>
            <m:ctrlPr>
              <w:rPr>
                <w:rFonts w:ascii="Cambria Math" w:hAnsi="Cambria Math"/>
              </w:rPr>
            </m:ctrlPr>
          </m:sSubPr>
          <m:e>
            <m:r>
              <m:rPr/>
              <w:rPr>
                <w:rFonts w:ascii="Cambria Math" w:hAnsi="Cambria Math"/>
              </w:rPr>
              <m:t>GHG</m:t>
            </m:r>
            <m:ctrlPr>
              <w:rPr>
                <w:rFonts w:ascii="Cambria Math" w:hAnsi="Cambria Math"/>
              </w:rPr>
            </m:ctrlPr>
          </m:e>
          <m:sub>
            <m:r>
              <m:rPr>
                <m:sty m:val="p"/>
              </m:rPr>
              <w:rPr>
                <w:rFonts w:ascii="Cambria Math" w:hAnsi="Cambria Math"/>
              </w:rPr>
              <m:t>mine</m:t>
            </m:r>
            <m:ctrlPr>
              <w:rPr>
                <w:rFonts w:ascii="Cambria Math" w:hAnsi="Cambria Math"/>
              </w:rPr>
            </m:ctrlPr>
          </m:sub>
        </m:sSub>
      </m:oMath>
      <w:r>
        <w:t>——原材料获取阶段的GHG排放总量，</w:t>
      </w:r>
      <w:r>
        <w:rPr>
          <w:rFonts w:hint="eastAsia"/>
        </w:rPr>
        <w:t>kg</w:t>
      </w:r>
      <w:r>
        <w:t>CO</w:t>
      </w:r>
      <w:r>
        <w:rPr>
          <w:vertAlign w:val="subscript"/>
        </w:rPr>
        <w:t>2</w:t>
      </w:r>
      <w:r>
        <w:t>eq；</w:t>
      </w:r>
    </w:p>
    <w:p>
      <w:pPr>
        <w:pStyle w:val="92"/>
        <w:ind w:firstLine="1050" w:firstLineChars="500"/>
      </w:pPr>
      <m:oMath>
        <m:sSub>
          <m:sSubPr>
            <m:ctrlPr>
              <w:rPr>
                <w:rFonts w:ascii="Cambria Math" w:hAnsi="Cambria Math"/>
              </w:rPr>
            </m:ctrlPr>
          </m:sSubPr>
          <m:e>
            <m:r>
              <m:rPr/>
              <w:rPr>
                <w:rFonts w:ascii="Cambria Math" w:hAnsi="Cambria Math"/>
              </w:rPr>
              <m:t>GHG</m:t>
            </m:r>
            <m:ctrlPr>
              <w:rPr>
                <w:rFonts w:ascii="Cambria Math" w:hAnsi="Cambria Math"/>
              </w:rPr>
            </m:ctrlPr>
          </m:e>
          <m:sub>
            <m:r>
              <m:rPr>
                <m:sty m:val="p"/>
              </m:rPr>
              <w:rPr>
                <w:rFonts w:ascii="Cambria Math" w:hAnsi="Cambria Math"/>
              </w:rPr>
              <m:t>ener</m:t>
            </m:r>
            <m:ctrlPr>
              <w:rPr>
                <w:rFonts w:ascii="Cambria Math" w:hAnsi="Cambria Math"/>
              </w:rPr>
            </m:ctrlPr>
          </m:sub>
        </m:sSub>
      </m:oMath>
      <w:r>
        <w:t>——建筑门窗加工生产阶段的GHG排放总量，</w:t>
      </w:r>
      <w:r>
        <w:rPr>
          <w:rFonts w:hint="eastAsia"/>
        </w:rPr>
        <w:t>kg</w:t>
      </w:r>
      <w:r>
        <w:t>CO</w:t>
      </w:r>
      <w:r>
        <w:rPr>
          <w:vertAlign w:val="subscript"/>
        </w:rPr>
        <w:t>2</w:t>
      </w:r>
      <w:r>
        <w:t>eq；</w:t>
      </w:r>
    </w:p>
    <w:p>
      <w:pPr>
        <w:pStyle w:val="92"/>
        <w:ind w:firstLine="1050" w:firstLineChars="500"/>
      </w:pPr>
      <m:oMath>
        <m:sSub>
          <m:sSubPr>
            <m:ctrlPr>
              <w:rPr>
                <w:rFonts w:ascii="Cambria Math" w:hAnsi="Cambria Math"/>
              </w:rPr>
            </m:ctrlPr>
          </m:sSubPr>
          <m:e>
            <m:r>
              <m:rPr/>
              <w:rPr>
                <w:rFonts w:ascii="Cambria Math" w:hAnsi="Cambria Math"/>
              </w:rPr>
              <m:t>GHG</m:t>
            </m:r>
            <m:ctrlPr>
              <w:rPr>
                <w:rFonts w:ascii="Cambria Math" w:hAnsi="Cambria Math"/>
              </w:rPr>
            </m:ctrlPr>
          </m:e>
          <m:sub>
            <m:r>
              <m:rPr>
                <m:sty m:val="p"/>
              </m:rPr>
              <w:rPr>
                <w:rFonts w:ascii="Cambria Math" w:hAnsi="Cambria Math"/>
              </w:rPr>
              <m:t>tran</m:t>
            </m:r>
            <m:ctrlPr>
              <w:rPr>
                <w:rFonts w:ascii="Cambria Math" w:hAnsi="Cambria Math"/>
              </w:rPr>
            </m:ctrlPr>
          </m:sub>
        </m:sSub>
      </m:oMath>
      <w:r>
        <w:t>——运输阶段的GHG排放总量，</w:t>
      </w:r>
      <w:r>
        <w:rPr>
          <w:rFonts w:hint="eastAsia"/>
        </w:rPr>
        <w:t>kg</w:t>
      </w:r>
      <w:r>
        <w:t>CO</w:t>
      </w:r>
      <w:r>
        <w:rPr>
          <w:vertAlign w:val="subscript"/>
        </w:rPr>
        <w:t>2</w:t>
      </w:r>
      <w:r>
        <w:t>eq；</w:t>
      </w:r>
    </w:p>
    <w:p>
      <w:pPr>
        <w:pStyle w:val="92"/>
        <w:ind w:firstLine="1050" w:firstLineChars="500"/>
      </w:pPr>
      <m:oMath>
        <m:sSub>
          <m:sSubPr>
            <m:ctrlPr>
              <w:rPr>
                <w:rFonts w:ascii="Cambria Math" w:hAnsi="Cambria Math"/>
              </w:rPr>
            </m:ctrlPr>
          </m:sSubPr>
          <m:e>
            <m:r>
              <m:rPr/>
              <w:rPr>
                <w:rFonts w:ascii="Cambria Math" w:hAnsi="Cambria Math"/>
              </w:rPr>
              <m:t>GHG</m:t>
            </m:r>
            <m:ctrlPr>
              <w:rPr>
                <w:rFonts w:ascii="Cambria Math" w:hAnsi="Cambria Math"/>
              </w:rPr>
            </m:ctrlPr>
          </m:e>
          <m:sub>
            <m:r>
              <m:rPr>
                <m:sty m:val="p"/>
              </m:rPr>
              <w:rPr>
                <w:rFonts w:ascii="Cambria Math" w:hAnsi="Cambria Math"/>
              </w:rPr>
              <m:t>cons</m:t>
            </m:r>
            <m:ctrlPr>
              <w:rPr>
                <w:rFonts w:ascii="Cambria Math" w:hAnsi="Cambria Math"/>
              </w:rPr>
            </m:ctrlPr>
          </m:sub>
        </m:sSub>
      </m:oMath>
      <w:r>
        <w:t>——安装和施工阶段的GHG排放总量，</w:t>
      </w:r>
      <w:r>
        <w:rPr>
          <w:rFonts w:hint="eastAsia"/>
        </w:rPr>
        <w:t>kg</w:t>
      </w:r>
      <w:r>
        <w:t>CO</w:t>
      </w:r>
      <w:r>
        <w:rPr>
          <w:vertAlign w:val="subscript"/>
        </w:rPr>
        <w:t>2</w:t>
      </w:r>
      <w:r>
        <w:t>eq；</w:t>
      </w:r>
    </w:p>
    <w:p>
      <w:pPr>
        <w:pStyle w:val="92"/>
        <w:ind w:firstLine="1050" w:firstLineChars="500"/>
      </w:pPr>
      <m:oMath>
        <m:sSub>
          <m:sSubPr>
            <m:ctrlPr>
              <w:rPr>
                <w:rFonts w:ascii="Cambria Math" w:hAnsi="Cambria Math"/>
              </w:rPr>
            </m:ctrlPr>
          </m:sSubPr>
          <m:e>
            <m:r>
              <m:rPr/>
              <w:rPr>
                <w:rFonts w:ascii="Cambria Math" w:hAnsi="Cambria Math"/>
              </w:rPr>
              <m:t>GHG</m:t>
            </m:r>
            <m:ctrlPr>
              <w:rPr>
                <w:rFonts w:ascii="Cambria Math" w:hAnsi="Cambria Math"/>
              </w:rPr>
            </m:ctrlPr>
          </m:e>
          <m:sub>
            <m:r>
              <m:rPr>
                <m:sty m:val="p"/>
              </m:rPr>
              <w:rPr>
                <w:rFonts w:ascii="Cambria Math" w:hAnsi="Cambria Math"/>
              </w:rPr>
              <m:t>use</m:t>
            </m:r>
            <m:ctrlPr>
              <w:rPr>
                <w:rFonts w:ascii="Cambria Math" w:hAnsi="Cambria Math"/>
              </w:rPr>
            </m:ctrlPr>
          </m:sub>
        </m:sSub>
      </m:oMath>
      <w:r>
        <w:t>——使用阶段的GHG排放总量，</w:t>
      </w:r>
      <w:r>
        <w:rPr>
          <w:rFonts w:hint="eastAsia"/>
        </w:rPr>
        <w:t>kg</w:t>
      </w:r>
      <w:r>
        <w:t>CO</w:t>
      </w:r>
      <w:r>
        <w:rPr>
          <w:vertAlign w:val="subscript"/>
        </w:rPr>
        <w:t>2</w:t>
      </w:r>
      <w:r>
        <w:t>eq；</w:t>
      </w:r>
    </w:p>
    <w:p>
      <w:pPr>
        <w:pStyle w:val="92"/>
        <w:ind w:firstLine="1050" w:firstLineChars="500"/>
      </w:pPr>
      <m:oMath>
        <m:sSub>
          <m:sSubPr>
            <m:ctrlPr>
              <w:rPr>
                <w:rFonts w:ascii="Cambria Math" w:hAnsi="Cambria Math"/>
              </w:rPr>
            </m:ctrlPr>
          </m:sSubPr>
          <m:e>
            <m:r>
              <m:rPr/>
              <w:rPr>
                <w:rFonts w:ascii="Cambria Math" w:hAnsi="Cambria Math"/>
              </w:rPr>
              <m:t>GHG</m:t>
            </m:r>
            <m:ctrlPr>
              <w:rPr>
                <w:rFonts w:ascii="Cambria Math" w:hAnsi="Cambria Math"/>
              </w:rPr>
            </m:ctrlPr>
          </m:e>
          <m:sub>
            <m:r>
              <m:rPr>
                <m:sty m:val="p"/>
              </m:rPr>
              <w:rPr>
                <w:rFonts w:ascii="Cambria Math" w:hAnsi="Cambria Math"/>
              </w:rPr>
              <m:t>aban</m:t>
            </m:r>
            <m:ctrlPr>
              <w:rPr>
                <w:rFonts w:ascii="Cambria Math" w:hAnsi="Cambria Math"/>
              </w:rPr>
            </m:ctrlPr>
          </m:sub>
        </m:sSub>
      </m:oMath>
      <w:r>
        <w:t>——废弃阶段的GHG排放总量，</w:t>
      </w:r>
      <w:r>
        <w:rPr>
          <w:rFonts w:hint="eastAsia"/>
        </w:rPr>
        <w:t>kg</w:t>
      </w:r>
      <w:r>
        <w:t>CO</w:t>
      </w:r>
      <w:r>
        <w:rPr>
          <w:vertAlign w:val="subscript"/>
        </w:rPr>
        <w:t>2</w:t>
      </w:r>
      <w:r>
        <w:t>eq。</w:t>
      </w:r>
    </w:p>
    <w:p>
      <w:pPr>
        <w:pStyle w:val="96"/>
        <w:spacing w:before="156" w:after="156"/>
        <w:outlineLvl w:val="1"/>
      </w:pPr>
      <w:bookmarkStart w:id="164" w:name="_Toc28123"/>
      <w:bookmarkStart w:id="165" w:name="_Toc1121"/>
      <w:bookmarkStart w:id="166" w:name="_Toc30500"/>
      <w:bookmarkStart w:id="167" w:name="_Toc620"/>
      <w:bookmarkStart w:id="168" w:name="_Toc7051"/>
      <w:bookmarkStart w:id="169" w:name="_Toc4190"/>
      <w:bookmarkStart w:id="170" w:name="_Toc31136"/>
      <w:r>
        <w:rPr>
          <w:rFonts w:hint="eastAsia"/>
        </w:rPr>
        <w:t xml:space="preserve"> </w:t>
      </w:r>
      <w:bookmarkStart w:id="171" w:name="_Toc27881"/>
      <w:r>
        <w:rPr>
          <w:rFonts w:hint="eastAsia"/>
        </w:rPr>
        <w:t>数据质量评价</w:t>
      </w:r>
      <w:bookmarkEnd w:id="164"/>
      <w:bookmarkEnd w:id="165"/>
      <w:bookmarkEnd w:id="166"/>
      <w:bookmarkEnd w:id="167"/>
      <w:bookmarkEnd w:id="168"/>
      <w:bookmarkEnd w:id="169"/>
      <w:bookmarkEnd w:id="171"/>
    </w:p>
    <w:p>
      <w:pPr>
        <w:pStyle w:val="94"/>
        <w:rPr>
          <w:rFonts w:cs="Times New Roman"/>
          <w:b w:val="0"/>
          <w:bCs/>
        </w:rPr>
      </w:pPr>
      <w:r>
        <w:rPr>
          <w:rFonts w:cs="Times New Roman"/>
          <w:b w:val="0"/>
          <w:bCs/>
        </w:rPr>
        <w:t>活动数据和排放因子的数据质量等级应分别评价，并以排放量作为权重进行加权，计算总排放量的数据质量等级。</w:t>
      </w:r>
    </w:p>
    <w:p>
      <w:pPr>
        <w:pStyle w:val="94"/>
        <w:rPr>
          <w:rFonts w:cs="Times New Roman"/>
          <w:b w:val="0"/>
          <w:bCs/>
        </w:rPr>
      </w:pPr>
      <w:r>
        <w:rPr>
          <w:rFonts w:cs="Times New Roman"/>
          <w:b w:val="0"/>
          <w:bCs/>
        </w:rPr>
        <w:t>活动数据</w:t>
      </w:r>
      <w:r>
        <w:rPr>
          <w:rFonts w:hint="eastAsia" w:cs="Times New Roman"/>
          <w:b w:val="0"/>
          <w:bCs/>
        </w:rPr>
        <w:t>可按</w:t>
      </w:r>
      <w:r>
        <w:rPr>
          <w:rFonts w:cs="Times New Roman"/>
          <w:b w:val="0"/>
          <w:bCs/>
        </w:rPr>
        <w:t>表5.8.2-1</w:t>
      </w:r>
      <w:r>
        <w:rPr>
          <w:rFonts w:hint="eastAsia" w:cs="Times New Roman"/>
          <w:b w:val="0"/>
          <w:bCs/>
        </w:rPr>
        <w:t>分类及评分</w:t>
      </w:r>
      <w:r>
        <w:rPr>
          <w:rFonts w:cs="Times New Roman"/>
          <w:b w:val="0"/>
          <w:bCs/>
        </w:rPr>
        <w:t>，排放因子可</w:t>
      </w:r>
      <w:r>
        <w:rPr>
          <w:rFonts w:hint="eastAsia" w:cs="Times New Roman"/>
          <w:b w:val="0"/>
          <w:bCs/>
        </w:rPr>
        <w:t>按</w:t>
      </w:r>
      <w:r>
        <w:rPr>
          <w:rFonts w:cs="Times New Roman"/>
          <w:b w:val="0"/>
          <w:bCs/>
        </w:rPr>
        <w:t>表5.8.2-2</w:t>
      </w:r>
      <w:r>
        <w:rPr>
          <w:rFonts w:hint="eastAsia" w:cs="Times New Roman"/>
          <w:b w:val="0"/>
          <w:bCs/>
        </w:rPr>
        <w:t>分类及评分</w:t>
      </w:r>
      <w:r>
        <w:rPr>
          <w:rFonts w:cs="Times New Roman"/>
          <w:b w:val="0"/>
          <w:bCs/>
        </w:rPr>
        <w:t>。</w:t>
      </w:r>
    </w:p>
    <w:p>
      <w:pPr>
        <w:pStyle w:val="92"/>
        <w:ind w:firstLine="0" w:firstLineChars="0"/>
        <w:jc w:val="center"/>
        <w:rPr>
          <w:b/>
          <w:bCs w:val="0"/>
        </w:rPr>
      </w:pPr>
      <w:r>
        <w:rPr>
          <w:rFonts w:hint="eastAsia"/>
          <w:b/>
          <w:bCs w:val="0"/>
        </w:rPr>
        <w:t>表5.8.2-1</w:t>
      </w:r>
      <w:r>
        <w:rPr>
          <w:rFonts w:hint="eastAsia"/>
          <w:b/>
          <w:bCs w:val="0"/>
          <w:lang w:val="en-US" w:eastAsia="zh-CN"/>
        </w:rPr>
        <w:t xml:space="preserve"> </w:t>
      </w:r>
      <w:r>
        <w:rPr>
          <w:rFonts w:hint="eastAsia"/>
          <w:b/>
          <w:bCs w:val="0"/>
        </w:rPr>
        <w:t>活动数据的类别和评分</w:t>
      </w:r>
    </w:p>
    <w:tbl>
      <w:tblPr>
        <w:tblStyle w:val="18"/>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795"/>
        <w:gridCol w:w="1373"/>
        <w:gridCol w:w="435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795"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活动数据类别</w:t>
            </w:r>
          </w:p>
        </w:tc>
        <w:tc>
          <w:tcPr>
            <w:tcW w:w="1373"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质量等级</w:t>
            </w:r>
          </w:p>
        </w:tc>
        <w:tc>
          <w:tcPr>
            <w:tcW w:w="4354"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举例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795"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连续测量的数据</w:t>
            </w:r>
          </w:p>
        </w:tc>
        <w:tc>
          <w:tcPr>
            <w:tcW w:w="1373"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6</w:t>
            </w:r>
          </w:p>
        </w:tc>
        <w:tc>
          <w:tcPr>
            <w:tcW w:w="4354"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根据电表获得外购电力使用量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795"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间歇测量的数据</w:t>
            </w:r>
          </w:p>
        </w:tc>
        <w:tc>
          <w:tcPr>
            <w:tcW w:w="1373"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3</w:t>
            </w:r>
          </w:p>
        </w:tc>
        <w:tc>
          <w:tcPr>
            <w:tcW w:w="4354"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液化石油气送货单上标明的质量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795"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自行推估的数据</w:t>
            </w:r>
          </w:p>
        </w:tc>
        <w:tc>
          <w:tcPr>
            <w:tcW w:w="1373"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1</w:t>
            </w:r>
          </w:p>
        </w:tc>
        <w:tc>
          <w:tcPr>
            <w:tcW w:w="4354"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根据机组运行时间和功率推估的耗能量</w:t>
            </w:r>
          </w:p>
        </w:tc>
      </w:tr>
    </w:tbl>
    <w:p>
      <w:pPr>
        <w:pStyle w:val="92"/>
        <w:ind w:firstLine="0" w:firstLineChars="0"/>
        <w:jc w:val="center"/>
        <w:rPr>
          <w:b/>
          <w:bCs w:val="0"/>
        </w:rPr>
      </w:pPr>
      <w:r>
        <w:rPr>
          <w:rFonts w:hint="eastAsia"/>
          <w:b/>
          <w:bCs w:val="0"/>
        </w:rPr>
        <w:t>表5.8.2-2</w:t>
      </w:r>
      <w:r>
        <w:rPr>
          <w:rFonts w:hint="eastAsia"/>
          <w:b/>
          <w:bCs w:val="0"/>
          <w:lang w:val="en-US" w:eastAsia="zh-CN"/>
        </w:rPr>
        <w:t xml:space="preserve"> </w:t>
      </w:r>
      <w:r>
        <w:rPr>
          <w:rFonts w:hint="eastAsia"/>
          <w:b/>
          <w:bCs w:val="0"/>
        </w:rPr>
        <w:t>排放因子的类别和评分</w:t>
      </w:r>
    </w:p>
    <w:tbl>
      <w:tblPr>
        <w:tblStyle w:val="18"/>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3200"/>
        <w:gridCol w:w="1131"/>
        <w:gridCol w:w="419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200"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排放因子类别</w:t>
            </w:r>
          </w:p>
        </w:tc>
        <w:tc>
          <w:tcPr>
            <w:tcW w:w="113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质量等级</w:t>
            </w:r>
          </w:p>
        </w:tc>
        <w:tc>
          <w:tcPr>
            <w:tcW w:w="419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举例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200"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测量或质量平衡所得排放因子</w:t>
            </w:r>
          </w:p>
        </w:tc>
        <w:tc>
          <w:tcPr>
            <w:tcW w:w="113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6</w:t>
            </w:r>
          </w:p>
        </w:tc>
        <w:tc>
          <w:tcPr>
            <w:tcW w:w="419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基于化学反应方程式计算得到的排放因子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200"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相同工艺或设备的经验排放因子</w:t>
            </w:r>
          </w:p>
        </w:tc>
        <w:tc>
          <w:tcPr>
            <w:tcW w:w="113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5</w:t>
            </w:r>
          </w:p>
        </w:tc>
        <w:tc>
          <w:tcPr>
            <w:tcW w:w="419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按照相同设备推算的排放因子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200"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设备制造商提供的排放因子</w:t>
            </w:r>
          </w:p>
        </w:tc>
        <w:tc>
          <w:tcPr>
            <w:tcW w:w="113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4</w:t>
            </w:r>
          </w:p>
        </w:tc>
        <w:tc>
          <w:tcPr>
            <w:tcW w:w="419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基于供应商手册上的信息计算的排放因子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200"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区域排放因子</w:t>
            </w:r>
          </w:p>
        </w:tc>
        <w:tc>
          <w:tcPr>
            <w:tcW w:w="113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3</w:t>
            </w:r>
          </w:p>
        </w:tc>
        <w:tc>
          <w:tcPr>
            <w:tcW w:w="419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国家发改委公布的区域电网排放因子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200"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国家排放因子</w:t>
            </w:r>
          </w:p>
        </w:tc>
        <w:tc>
          <w:tcPr>
            <w:tcW w:w="113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2</w:t>
            </w:r>
          </w:p>
        </w:tc>
        <w:tc>
          <w:tcPr>
            <w:tcW w:w="4191" w:type="dxa"/>
            <w:tcBorders>
              <w:tl2br w:val="nil"/>
              <w:tr2bl w:val="nil"/>
            </w:tcBorders>
            <w:vAlign w:val="center"/>
          </w:tcPr>
          <w:p>
            <w:pPr>
              <w:pStyle w:val="92"/>
              <w:spacing w:line="240" w:lineRule="auto"/>
              <w:ind w:firstLine="0" w:firstLineChars="0"/>
              <w:rPr>
                <w:rFonts w:ascii="宋体" w:cs="宋体"/>
              </w:rPr>
            </w:pPr>
            <w:r>
              <w:rPr>
                <w:rFonts w:ascii="宋体" w:cs="宋体"/>
              </w:rPr>
              <w:t>国家温室气体清单编制时使用的化石燃料的排放因子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200"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国际排放因子</w:t>
            </w:r>
          </w:p>
        </w:tc>
        <w:tc>
          <w:tcPr>
            <w:tcW w:w="113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1</w:t>
            </w:r>
          </w:p>
        </w:tc>
        <w:tc>
          <w:tcPr>
            <w:tcW w:w="419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IPCC给出的不区分国别的排放因子</w:t>
            </w:r>
          </w:p>
        </w:tc>
      </w:tr>
    </w:tbl>
    <w:p>
      <w:pPr>
        <w:pStyle w:val="94"/>
        <w:rPr>
          <w:rFonts w:cs="Times New Roman"/>
          <w:b w:val="0"/>
          <w:bCs/>
        </w:rPr>
      </w:pPr>
      <w:r>
        <w:rPr>
          <w:rFonts w:cs="Times New Roman"/>
          <w:b w:val="0"/>
          <w:bCs/>
        </w:rPr>
        <w:t>总排放量的数据质量得分</w:t>
      </w:r>
      <w:r>
        <w:rPr>
          <w:rFonts w:hint="eastAsia" w:cs="Times New Roman"/>
          <w:b w:val="0"/>
          <w:bCs/>
        </w:rPr>
        <w:t>应按下</w:t>
      </w:r>
      <w:r>
        <w:rPr>
          <w:rFonts w:cs="Times New Roman"/>
          <w:b w:val="0"/>
          <w:bCs/>
        </w:rPr>
        <w:t>式计算：</w:t>
      </w:r>
    </w:p>
    <w:p>
      <w:pPr>
        <w:pStyle w:val="92"/>
        <w:ind w:left="3360" w:leftChars="200" w:hanging="2940" w:hangingChars="1400"/>
      </w:pPr>
      <w:r>
        <w:rPr>
          <w:rFonts w:hint="eastAsia"/>
        </w:rPr>
        <w:t>温室气体数据质量总评分=</w:t>
      </w:r>
      <w:r>
        <w:t>Σ</w:t>
      </w:r>
      <w:r>
        <w:rPr>
          <w:rFonts w:hint="eastAsia"/>
        </w:rPr>
        <w:t>（源</w:t>
      </w:r>
      <w:r>
        <w:t>i</w:t>
      </w:r>
      <w:r>
        <w:rPr>
          <w:rFonts w:hint="eastAsia"/>
        </w:rPr>
        <w:t xml:space="preserve">的活动数据评分值×源i的排放因子评分值×源i的排放量÷总排放量） </w:t>
      </w:r>
      <w:r>
        <w:t xml:space="preserve">                      </w:t>
      </w:r>
      <w:r>
        <w:rPr>
          <w:rFonts w:hint="eastAsia"/>
        </w:rPr>
        <w:t>（5</w:t>
      </w:r>
      <w:r>
        <w:t>.8.</w:t>
      </w:r>
      <w:r>
        <w:rPr>
          <w:rFonts w:hint="eastAsia"/>
        </w:rPr>
        <w:t>3）</w:t>
      </w:r>
    </w:p>
    <w:p>
      <w:pPr>
        <w:pStyle w:val="92"/>
        <w:ind w:firstLine="420"/>
      </w:pPr>
      <w:r>
        <w:rPr>
          <w:rFonts w:hint="eastAsia"/>
        </w:rPr>
        <w:t>式中：源i——第i个排放源。</w:t>
      </w:r>
    </w:p>
    <w:p>
      <w:pPr>
        <w:pStyle w:val="92"/>
        <w:ind w:firstLine="0" w:firstLineChars="0"/>
      </w:pPr>
      <w:r>
        <w:rPr>
          <w:rFonts w:hint="eastAsia"/>
          <w:b/>
          <w:bCs w:val="0"/>
        </w:rPr>
        <w:t xml:space="preserve">5.8.4 </w:t>
      </w:r>
      <w:r>
        <w:rPr>
          <w:rFonts w:hint="eastAsia"/>
        </w:rPr>
        <w:t>根据排放总量的评分结果，可将温室气体排放量数据的质量分为六个等级，见表5</w:t>
      </w:r>
      <w:r>
        <w:t>.8</w:t>
      </w:r>
      <w:r>
        <w:rPr>
          <w:rFonts w:hint="eastAsia"/>
        </w:rPr>
        <w:t>.4，进行门窗产品的碳足迹评价应保证后续年份报告的排放量数据等级不低于历史年份的数据等级。</w:t>
      </w:r>
    </w:p>
    <w:p>
      <w:pPr>
        <w:pStyle w:val="92"/>
        <w:ind w:firstLine="0" w:firstLineChars="0"/>
        <w:jc w:val="center"/>
        <w:rPr>
          <w:b/>
          <w:bCs w:val="0"/>
        </w:rPr>
      </w:pPr>
      <w:r>
        <w:rPr>
          <w:rFonts w:hint="eastAsia"/>
          <w:b/>
          <w:bCs w:val="0"/>
        </w:rPr>
        <w:t>表5.8.4</w:t>
      </w:r>
      <w:r>
        <w:rPr>
          <w:rFonts w:hint="eastAsia"/>
          <w:b/>
          <w:bCs w:val="0"/>
          <w:lang w:val="en-US" w:eastAsia="zh-CN"/>
        </w:rPr>
        <w:t xml:space="preserve"> </w:t>
      </w:r>
      <w:r>
        <w:rPr>
          <w:rFonts w:hint="eastAsia"/>
          <w:b/>
          <w:bCs w:val="0"/>
        </w:rPr>
        <w:t>排放总量数据质量等级表</w:t>
      </w:r>
    </w:p>
    <w:tbl>
      <w:tblPr>
        <w:tblStyle w:val="18"/>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426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数据等级（L）</w:t>
            </w:r>
          </w:p>
        </w:tc>
        <w:tc>
          <w:tcPr>
            <w:tcW w:w="426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数据质量总评分（S）数值范围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426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L1</w:t>
            </w:r>
          </w:p>
        </w:tc>
        <w:tc>
          <w:tcPr>
            <w:tcW w:w="426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31~36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426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L2</w:t>
            </w:r>
          </w:p>
        </w:tc>
        <w:tc>
          <w:tcPr>
            <w:tcW w:w="426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25~30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426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L3</w:t>
            </w:r>
          </w:p>
        </w:tc>
        <w:tc>
          <w:tcPr>
            <w:tcW w:w="426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19~24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426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L4</w:t>
            </w:r>
          </w:p>
        </w:tc>
        <w:tc>
          <w:tcPr>
            <w:tcW w:w="426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13~18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426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L5</w:t>
            </w:r>
          </w:p>
        </w:tc>
        <w:tc>
          <w:tcPr>
            <w:tcW w:w="426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7~12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426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L6</w:t>
            </w:r>
          </w:p>
        </w:tc>
        <w:tc>
          <w:tcPr>
            <w:tcW w:w="426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1~6</w:t>
            </w:r>
          </w:p>
        </w:tc>
      </w:tr>
    </w:tbl>
    <w:p>
      <w:pPr>
        <w:pStyle w:val="96"/>
        <w:spacing w:before="156" w:after="156"/>
        <w:outlineLvl w:val="1"/>
      </w:pPr>
      <w:bookmarkStart w:id="172" w:name="_Toc26381"/>
      <w:bookmarkStart w:id="173" w:name="_Toc6206"/>
      <w:bookmarkStart w:id="174" w:name="_Toc27172"/>
      <w:bookmarkStart w:id="175" w:name="_Toc21529"/>
      <w:bookmarkStart w:id="176" w:name="_Toc4625"/>
      <w:bookmarkStart w:id="177" w:name="_Toc28876"/>
      <w:bookmarkStart w:id="178" w:name="_Toc12090"/>
      <w:r>
        <w:rPr>
          <w:rFonts w:hint="eastAsia"/>
        </w:rPr>
        <w:t>不确定性分析</w:t>
      </w:r>
      <w:bookmarkEnd w:id="172"/>
      <w:bookmarkEnd w:id="173"/>
      <w:bookmarkEnd w:id="174"/>
      <w:bookmarkEnd w:id="175"/>
      <w:bookmarkEnd w:id="176"/>
      <w:bookmarkEnd w:id="177"/>
      <w:bookmarkEnd w:id="178"/>
    </w:p>
    <w:p>
      <w:pPr>
        <w:pStyle w:val="94"/>
        <w:rPr>
          <w:rFonts w:cs="Times New Roman"/>
          <w:b w:val="0"/>
          <w:bCs/>
        </w:rPr>
      </w:pPr>
      <w:r>
        <w:rPr>
          <w:rFonts w:cs="Times New Roman"/>
          <w:b w:val="0"/>
          <w:bCs/>
        </w:rPr>
        <w:t>定性分析</w:t>
      </w:r>
      <w:r>
        <w:rPr>
          <w:rFonts w:hint="eastAsia" w:cs="Times New Roman"/>
          <w:b w:val="0"/>
          <w:bCs/>
        </w:rPr>
        <w:t>应</w:t>
      </w:r>
      <w:r>
        <w:rPr>
          <w:rFonts w:cs="Times New Roman"/>
          <w:b w:val="0"/>
          <w:bCs/>
        </w:rPr>
        <w:t>解释并记录不确定性原因。</w:t>
      </w:r>
      <w:r>
        <w:rPr>
          <w:rFonts w:hint="eastAsia" w:cs="Times New Roman"/>
          <w:b w:val="0"/>
          <w:bCs/>
        </w:rPr>
        <w:t>不确定性原因应按以下顺序逐一确定</w:t>
      </w:r>
      <w:r>
        <w:rPr>
          <w:rFonts w:cs="Times New Roman"/>
          <w:b w:val="0"/>
          <w:bCs/>
        </w:rPr>
        <w:t>：</w:t>
      </w:r>
    </w:p>
    <w:p>
      <w:pPr>
        <w:pStyle w:val="92"/>
        <w:ind w:firstLine="420" w:firstLineChars="0"/>
      </w:pPr>
      <w:r>
        <w:rPr>
          <w:rFonts w:hint="eastAsia"/>
          <w:bCs w:val="0"/>
        </w:rPr>
        <w:t>1检查数据是否</w:t>
      </w:r>
      <w:r>
        <w:rPr>
          <w:rFonts w:hint="eastAsia"/>
        </w:rPr>
        <w:t>缺乏完整性。由于排放机理未被识别或该排放测量方法还不存在，无法获取测量结果及其他相关数据；</w:t>
      </w:r>
    </w:p>
    <w:p>
      <w:pPr>
        <w:pStyle w:val="92"/>
        <w:ind w:firstLine="420" w:firstLineChars="0"/>
      </w:pPr>
      <w:r>
        <w:rPr>
          <w:rFonts w:hint="eastAsia"/>
        </w:rPr>
        <w:t>2检查模型简化是否存在系统缺失。模型是真实系统的简化，因而不是很精确；</w:t>
      </w:r>
    </w:p>
    <w:p>
      <w:pPr>
        <w:pStyle w:val="92"/>
        <w:ind w:firstLine="420" w:firstLineChars="0"/>
      </w:pPr>
      <w:r>
        <w:rPr>
          <w:rFonts w:hint="eastAsia"/>
        </w:rPr>
        <w:t>3检查是否缺乏数据。在现有条件下无法获取或者非常难于获取某排放所必须的数据。这种情况常用相似类别的替代数据，以及使用内推法或外推法作为估算的基础；</w:t>
      </w:r>
    </w:p>
    <w:p>
      <w:pPr>
        <w:pStyle w:val="92"/>
        <w:ind w:firstLine="420" w:firstLineChars="0"/>
      </w:pPr>
      <w:r>
        <w:rPr>
          <w:rFonts w:hint="eastAsia"/>
        </w:rPr>
        <w:t>4检查数据是否缺乏代表性。例如已有的排放数据是在发电机组满负荷运行时获得的，而缺少机组启动和负荷变化时的数据；</w:t>
      </w:r>
    </w:p>
    <w:p>
      <w:pPr>
        <w:pStyle w:val="92"/>
        <w:ind w:firstLine="420" w:firstLineChars="0"/>
      </w:pPr>
      <w:r>
        <w:rPr>
          <w:rFonts w:hint="eastAsia"/>
        </w:rPr>
        <w:t>5检查样品的随机误差是否偏差过大。与样本数多少有关，通常可以通过增加样本数来降低这类不确定性；</w:t>
      </w:r>
    </w:p>
    <w:p>
      <w:pPr>
        <w:pStyle w:val="92"/>
        <w:ind w:firstLine="420" w:firstLineChars="0"/>
      </w:pPr>
      <w:r>
        <w:rPr>
          <w:rFonts w:hint="eastAsia"/>
        </w:rPr>
        <w:t>6检查测量误差是否准确；如测量标准和推导资料的不精确等；</w:t>
      </w:r>
    </w:p>
    <w:p>
      <w:pPr>
        <w:pStyle w:val="92"/>
        <w:ind w:firstLine="420" w:firstLineChars="0"/>
      </w:pPr>
      <w:r>
        <w:rPr>
          <w:rFonts w:hint="eastAsia"/>
        </w:rPr>
        <w:t>7检查报告或分类是否有错误：由于排放源的定义不完整、不清晰或有错误；</w:t>
      </w:r>
    </w:p>
    <w:p>
      <w:pPr>
        <w:pStyle w:val="92"/>
        <w:ind w:firstLine="420" w:firstLineChars="0"/>
        <w:rPr>
          <w:rFonts w:hint="eastAsia"/>
        </w:rPr>
      </w:pPr>
      <w:r>
        <w:rPr>
          <w:rFonts w:hint="eastAsia"/>
        </w:rPr>
        <w:t>8检查数据是否丢失；如低于检测限度的测量数值。</w:t>
      </w:r>
    </w:p>
    <w:p>
      <w:pPr>
        <w:pStyle w:val="94"/>
        <w:rPr>
          <w:rFonts w:cs="Times New Roman"/>
          <w:b w:val="0"/>
          <w:bCs/>
        </w:rPr>
      </w:pPr>
      <w:r>
        <w:rPr>
          <w:rFonts w:hint="eastAsia"/>
          <w:b w:val="0"/>
          <w:bCs/>
        </w:rPr>
        <w:t>定量分析的基本流程包括确定清单中单个变量的不准确性和将单个变量的不确定性合并为清单的总不确定性，应符合以下规定：</w:t>
      </w:r>
    </w:p>
    <w:p>
      <w:pPr>
        <w:pStyle w:val="92"/>
        <w:ind w:firstLine="420"/>
      </w:pPr>
      <w:r>
        <w:rPr>
          <w:rFonts w:hint="eastAsia"/>
        </w:rPr>
        <w:t>1确定清单中单个变量的不准确性：排放量的估算和不确定性范围可从特定排放源的测量数据中获得；当不能对每个排放源开展类似的工作时，排放数据的不确定性评价可通过经验确定，也可以选择来自公开发布的文件给出的不确定性参考值。</w:t>
      </w:r>
    </w:p>
    <w:p>
      <w:pPr>
        <w:pStyle w:val="92"/>
        <w:ind w:firstLine="420"/>
      </w:pPr>
      <w:r>
        <w:rPr>
          <w:rFonts w:hint="eastAsia"/>
        </w:rPr>
        <w:t>2单个变量的不确定性合并为清单的总不确定性应符合下列要求：</w:t>
      </w:r>
    </w:p>
    <w:p>
      <w:pPr>
        <w:pStyle w:val="92"/>
        <w:ind w:firstLine="420"/>
      </w:pPr>
      <w:r>
        <w:rPr>
          <w:rFonts w:hint="eastAsia"/>
        </w:rPr>
        <w:t>当某一估值为n个估值之和或之差时，该估值的不确定性应采用式5</w:t>
      </w:r>
      <w:r>
        <w:t>.9.2</w:t>
      </w:r>
      <w:r>
        <w:rPr>
          <w:rFonts w:hint="eastAsia"/>
        </w:rPr>
        <w:t>-</w:t>
      </w:r>
      <w:r>
        <w:t>1</w:t>
      </w:r>
      <w:r>
        <w:rPr>
          <w:rFonts w:hint="eastAsia"/>
        </w:rPr>
        <w:t>计算。</w:t>
      </w:r>
    </w:p>
    <w:p>
      <w:pPr>
        <w:pStyle w:val="92"/>
        <w:tabs>
          <w:tab w:val="center" w:pos="4200"/>
          <w:tab w:val="right" w:pos="8190"/>
        </w:tabs>
        <w:ind w:firstLine="199" w:firstLineChars="95"/>
        <w:jc w:val="left"/>
      </w:pPr>
      <w:r>
        <w:rPr>
          <w:rStyle w:val="104"/>
        </w:rPr>
        <w:tab/>
      </w:r>
      <m:oMath>
        <m:r>
          <m:rPr/>
          <w:rPr>
            <w:rFonts w:ascii="Cambria Math" w:hAnsi="Cambria Math"/>
          </w:rPr>
          <m:t>U</m:t>
        </m:r>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ctrlPr>
                  <w:rPr>
                    <w:rFonts w:ascii="Cambria Math" w:hAnsi="Cambria Math"/>
                  </w:rPr>
                </m:ctrlPr>
              </m:deg>
              <m:e>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w:rPr>
                            <w:rFonts w:ascii="Cambria Math" w:hAnsi="Cambria Math"/>
                          </w:rPr>
                          <m:t>U</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w:rPr>
                            <w:rFonts w:ascii="Cambria Math" w:hAnsi="Cambria Math"/>
                          </w:rPr>
                          <m:t>U</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m:rPr/>
                          <w:rPr>
                            <w:rFonts w:ascii="Cambria Math" w:hAnsi="Cambria Math"/>
                          </w:rPr>
                          <m:t>U</m:t>
                        </m:r>
                        <m:ctrlPr>
                          <w:rPr>
                            <w:rFonts w:ascii="Cambria Math" w:hAnsi="Cambria Math"/>
                          </w:rPr>
                        </m:ctrlPr>
                      </m:e>
                      <m:sub>
                        <m:r>
                          <m:rPr/>
                          <w:rPr>
                            <w:rFonts w:ascii="Cambria Math" w:hAnsi="Cambria Math"/>
                          </w:rPr>
                          <m:t>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n</m:t>
                        </m:r>
                        <m:ctrlPr>
                          <w:rPr>
                            <w:rFonts w:ascii="Cambria Math" w:hAnsi="Cambria Math"/>
                          </w:rPr>
                        </m:ctrlPr>
                      </m:sub>
                    </m:sSub>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e>
            </m:rad>
            <m:ctrlPr>
              <w:rPr>
                <w:rFonts w:ascii="Cambria Math" w:hAnsi="Cambria Math"/>
              </w:rPr>
            </m:ctrlPr>
          </m:num>
          <m:den>
            <m:sSub>
              <m:sSubPr>
                <m:ctrlPr>
                  <w:rPr>
                    <w:rFonts w:ascii="Cambria Math" w:hAnsi="Cambria Math"/>
                  </w:rPr>
                </m:ctrlPr>
              </m:sSubPr>
              <m:e>
                <m:r>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n</m:t>
                </m:r>
                <m:ctrlPr>
                  <w:rPr>
                    <w:rFonts w:ascii="Cambria Math" w:hAnsi="Cambria Math"/>
                  </w:rPr>
                </m:ctrlPr>
              </m:sub>
            </m:sSub>
            <m:ctrlPr>
              <w:rPr>
                <w:rFonts w:ascii="Cambria Math" w:hAnsi="Cambria Math"/>
              </w:rPr>
            </m:ctrlPr>
          </m:den>
        </m:f>
      </m:oMath>
      <w:r>
        <w:rPr>
          <w:rStyle w:val="104"/>
          <w:rFonts w:hint="eastAsia"/>
        </w:rPr>
        <w:t xml:space="preserve"> </w:t>
      </w:r>
      <w:r>
        <w:rPr>
          <w:rStyle w:val="104"/>
        </w:rPr>
        <w:tab/>
      </w:r>
      <w:r>
        <w:t>(5.9.2-1)</w:t>
      </w:r>
    </w:p>
    <w:p>
      <w:pPr>
        <w:pStyle w:val="92"/>
        <w:ind w:firstLine="199" w:firstLineChars="95"/>
        <w:jc w:val="left"/>
      </w:pPr>
      <w:r>
        <w:rPr>
          <w:rFonts w:hint="eastAsia"/>
        </w:rPr>
        <w:t>式中：</w:t>
      </w:r>
      <w:r>
        <w:t>U——n个估值之和或之差的不确定性，%；</w:t>
      </w:r>
    </w:p>
    <w:p>
      <w:pPr>
        <w:pStyle w:val="92"/>
        <w:ind w:left="-141" w:leftChars="-67" w:firstLine="409" w:firstLineChars="195"/>
        <w:jc w:val="left"/>
      </w:pPr>
      <m:oMath>
        <m:sSub>
          <m:sSubPr>
            <m:ctrlPr>
              <w:rPr>
                <w:rFonts w:ascii="Cambria Math" w:hAnsi="Cambria Math"/>
              </w:rPr>
            </m:ctrlPr>
          </m:sSubPr>
          <m:e>
            <m:r>
              <m:rPr/>
              <w:rPr>
                <w:rFonts w:ascii="Cambria Math" w:hAnsi="Cambria Math"/>
              </w:rPr>
              <m:t>U</m:t>
            </m:r>
            <m:ctrlPr>
              <w:rPr>
                <w:rFonts w:ascii="Cambria Math" w:hAnsi="Cambria Math"/>
              </w:rPr>
            </m:ctrlPr>
          </m:e>
          <m:sub>
            <m:r>
              <m:rPr/>
              <w:rPr>
                <w:rFonts w:ascii="Cambria Math" w:hAnsi="Cambria Math"/>
              </w:rPr>
              <m:t>n</m:t>
            </m:r>
            <m:ctrlPr>
              <w:rPr>
                <w:rFonts w:ascii="Cambria Math" w:hAnsi="Cambria Math"/>
              </w:rPr>
            </m:ctrlPr>
          </m:sub>
        </m:sSub>
      </m:oMath>
      <w:r>
        <w:t>——</w:t>
      </w:r>
      <w:r>
        <w:rPr>
          <w:rFonts w:hint="eastAsia"/>
        </w:rPr>
        <w:t>某个估值的不确定性，%；</w:t>
      </w:r>
    </w:p>
    <w:p>
      <w:pPr>
        <w:pStyle w:val="92"/>
        <w:ind w:left="-141" w:leftChars="-67" w:firstLine="409" w:firstLineChars="195"/>
        <w:jc w:val="left"/>
      </w:pPr>
      <m:oMath>
        <m:sSub>
          <m:sSubPr>
            <m:ctrlPr>
              <w:rPr>
                <w:rFonts w:ascii="Cambria Math" w:hAnsi="Cambria Math"/>
              </w:rPr>
            </m:ctrlPr>
          </m:sSubPr>
          <m:e>
            <m:r>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sSub>
          <m:sSubPr>
            <m:ctrlPr>
              <w:rPr>
                <w:rFonts w:ascii="Cambria Math" w:hAnsi="Cambria Math"/>
              </w:rPr>
            </m:ctrlPr>
          </m:sSubPr>
          <m:e>
            <m:r>
              <m:rPr/>
              <w:rPr>
                <w:rFonts w:ascii="Cambria Math" w:hAnsi="Cambria Math"/>
              </w:rPr>
              <m:t>x</m:t>
            </m:r>
            <m:ctrlPr>
              <w:rPr>
                <w:rFonts w:ascii="Cambria Math" w:hAnsi="Cambria Math"/>
              </w:rPr>
            </m:ctrlPr>
          </m:e>
          <m:sub>
            <m:r>
              <m:rPr>
                <m:sty m:val="p"/>
              </m:rPr>
              <w:rPr>
                <w:rFonts w:ascii="Cambria Math" w:hAnsi="Cambria Math"/>
              </w:rPr>
              <m:t>2</m:t>
            </m:r>
            <m:ctrlPr>
              <w:rPr>
                <w:rFonts w:ascii="Cambria Math" w:hAnsi="Cambria Math"/>
              </w:rPr>
            </m:ctrlPr>
          </m:sub>
        </m:sSub>
      </m:oMath>
      <w:r>
        <w:t>，</w:t>
      </w:r>
      <m:oMath>
        <m:r>
          <m:rPr>
            <m:sty m:val="p"/>
          </m:rPr>
          <w:rPr>
            <w:rFonts w:ascii="Cambria Math" w:hAnsi="Cambria Math"/>
          </w:rPr>
          <m:t>⋯</m:t>
        </m:r>
      </m:oMath>
      <w:r>
        <w:t>，</w:t>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n</m:t>
            </m:r>
            <m:ctrlPr>
              <w:rPr>
                <w:rFonts w:ascii="Cambria Math" w:hAnsi="Cambria Math"/>
              </w:rPr>
            </m:ctrlPr>
          </m:sub>
        </m:sSub>
      </m:oMath>
      <w:r>
        <w:rPr>
          <w:rFonts w:hint="eastAsia"/>
        </w:rPr>
        <w:t>——n</w:t>
      </w:r>
      <w:r>
        <w:t>个相加减的估计值。</w:t>
      </w:r>
    </w:p>
    <w:p>
      <w:pPr>
        <w:pStyle w:val="92"/>
        <w:ind w:left="-141" w:leftChars="-67" w:firstLine="619" w:firstLineChars="295"/>
        <w:jc w:val="left"/>
        <w:rPr>
          <w:rFonts w:hint="eastAsia"/>
        </w:rPr>
      </w:pPr>
      <w:r>
        <w:rPr>
          <w:rFonts w:hint="eastAsia"/>
        </w:rPr>
        <w:t>当某一估计值为n个估计值之积时，该估计值的不确定性应采用式5</w:t>
      </w:r>
      <w:r>
        <w:t>.9.2</w:t>
      </w:r>
      <w:r>
        <w:rPr>
          <w:rFonts w:hint="eastAsia"/>
        </w:rPr>
        <w:t>-</w:t>
      </w:r>
      <w:r>
        <w:t>2</w:t>
      </w:r>
      <w:r>
        <w:rPr>
          <w:rFonts w:hint="eastAsia"/>
        </w:rPr>
        <w:t>计算。</w:t>
      </w:r>
    </w:p>
    <w:p>
      <w:pPr>
        <w:pStyle w:val="92"/>
        <w:tabs>
          <w:tab w:val="center" w:pos="4200"/>
          <w:tab w:val="right" w:pos="8190"/>
        </w:tabs>
        <w:ind w:left="-141" w:leftChars="-67" w:firstLine="409" w:firstLineChars="195"/>
        <w:jc w:val="left"/>
      </w:pPr>
      <w:r>
        <w:tab/>
      </w:r>
      <m:oMath>
        <m:r>
          <m:rPr/>
          <w:rPr>
            <w:rFonts w:ascii="Cambria Math" w:hAnsi="Cambria Math"/>
          </w:rPr>
          <m:t>U=</m:t>
        </m:r>
        <m:rad>
          <m:radPr>
            <m:degHide m:val="1"/>
            <m:ctrlPr>
              <w:rPr>
                <w:rFonts w:ascii="Cambria Math" w:hAnsi="Cambria Math"/>
                <w:i/>
              </w:rPr>
            </m:ctrlPr>
          </m:radPr>
          <m:deg>
            <m:ctrlPr>
              <w:rPr>
                <w:rFonts w:ascii="Cambria Math" w:hAnsi="Cambria Math"/>
                <w:i/>
              </w:rPr>
            </m:ctrlPr>
          </m:deg>
          <m:e>
            <m:sSubSup>
              <m:sSubSupPr>
                <m:ctrlPr>
                  <w:rPr>
                    <w:rFonts w:ascii="Cambria Math" w:hAnsi="Cambria Math"/>
                    <w:i/>
                  </w:rPr>
                </m:ctrlPr>
              </m:sSubSupPr>
              <m:e>
                <m:r>
                  <m:rPr/>
                  <w:rPr>
                    <w:rFonts w:ascii="Cambria Math" w:hAnsi="Cambria Math"/>
                  </w:rPr>
                  <m:t>U</m:t>
                </m:r>
                <m:ctrlPr>
                  <w:rPr>
                    <w:rFonts w:ascii="Cambria Math" w:hAnsi="Cambria Math"/>
                    <w:i/>
                  </w:rPr>
                </m:ctrlPr>
              </m:e>
              <m:sub>
                <m:r>
                  <m:rPr/>
                  <w:rPr>
                    <w:rFonts w:ascii="Cambria Math" w:hAnsi="Cambria Math"/>
                  </w:rPr>
                  <m:t>1</m:t>
                </m:r>
                <m:ctrlPr>
                  <w:rPr>
                    <w:rFonts w:ascii="Cambria Math" w:hAnsi="Cambria Math"/>
                    <w:i/>
                  </w:rPr>
                </m:ctrlPr>
              </m:sub>
              <m:sup>
                <m:r>
                  <m:rPr/>
                  <w:rPr>
                    <w:rFonts w:ascii="Cambria Math" w:hAnsi="Cambria Math"/>
                  </w:rPr>
                  <m:t>2</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U</m:t>
                </m:r>
                <m:ctrlPr>
                  <w:rPr>
                    <w:rFonts w:ascii="Cambria Math" w:hAnsi="Cambria Math"/>
                    <w:i/>
                  </w:rPr>
                </m:ctrlPr>
              </m:e>
              <m:sub>
                <m:r>
                  <m:rPr/>
                  <w:rPr>
                    <w:rFonts w:ascii="Cambria Math" w:hAnsi="Cambria Math"/>
                  </w:rPr>
                  <m:t>2</m:t>
                </m:r>
                <m:ctrlPr>
                  <w:rPr>
                    <w:rFonts w:ascii="Cambria Math" w:hAnsi="Cambria Math"/>
                    <w:i/>
                  </w:rPr>
                </m:ctrlPr>
              </m:sub>
              <m:sup>
                <m:r>
                  <m:rPr/>
                  <w:rPr>
                    <w:rFonts w:ascii="Cambria Math" w:hAnsi="Cambria Math"/>
                  </w:rPr>
                  <m:t>2</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U</m:t>
                </m:r>
                <m:ctrlPr>
                  <w:rPr>
                    <w:rFonts w:ascii="Cambria Math" w:hAnsi="Cambria Math"/>
                    <w:i/>
                  </w:rPr>
                </m:ctrlPr>
              </m:e>
              <m:sub>
                <m:r>
                  <m:rPr/>
                  <w:rPr>
                    <w:rFonts w:ascii="Cambria Math" w:hAnsi="Cambria Math"/>
                  </w:rPr>
                  <m:t>n</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e>
        </m:rad>
      </m:oMath>
      <w:r>
        <w:t xml:space="preserve"> </w:t>
      </w:r>
      <w:r>
        <w:tab/>
      </w:r>
      <w:r>
        <w:t>(5.9.2-</w:t>
      </w:r>
      <w:r>
        <w:rPr>
          <w:rFonts w:hint="eastAsia"/>
        </w:rPr>
        <w:t>2</w:t>
      </w:r>
      <w:r>
        <w:t>)</w:t>
      </w:r>
    </w:p>
    <w:p>
      <w:pPr>
        <w:pStyle w:val="92"/>
        <w:tabs>
          <w:tab w:val="center" w:pos="4200"/>
          <w:tab w:val="right" w:pos="8190"/>
        </w:tabs>
        <w:ind w:left="-141" w:leftChars="-67" w:firstLine="409" w:firstLineChars="195"/>
        <w:jc w:val="left"/>
      </w:pPr>
      <w:r>
        <w:rPr>
          <w:rFonts w:hint="eastAsia"/>
        </w:rPr>
        <w:t>式中：</w:t>
      </w:r>
      <w:r>
        <w:t>U——n个估值之</w:t>
      </w:r>
      <w:r>
        <w:rPr>
          <w:rFonts w:hint="eastAsia"/>
        </w:rPr>
        <w:t>积</w:t>
      </w:r>
      <w:r>
        <w:t>的不确定性，%；</w:t>
      </w:r>
    </w:p>
    <w:p>
      <w:pPr>
        <w:pStyle w:val="92"/>
        <w:tabs>
          <w:tab w:val="center" w:pos="4200"/>
          <w:tab w:val="right" w:pos="8190"/>
        </w:tabs>
        <w:ind w:left="-141" w:leftChars="-67" w:firstLine="409" w:firstLineChars="195"/>
        <w:jc w:val="left"/>
      </w:pPr>
      <m:oMath>
        <m:sSub>
          <m:sSubPr>
            <m:ctrlPr>
              <w:rPr>
                <w:rFonts w:ascii="Cambria Math" w:hAnsi="Cambria Math"/>
              </w:rPr>
            </m:ctrlPr>
          </m:sSubPr>
          <m:e>
            <m:r>
              <m:rPr/>
              <w:rPr>
                <w:rFonts w:ascii="Cambria Math" w:hAnsi="Cambria Math"/>
              </w:rPr>
              <m:t>U</m:t>
            </m:r>
            <m:ctrlPr>
              <w:rPr>
                <w:rFonts w:ascii="Cambria Math" w:hAnsi="Cambria Math"/>
              </w:rPr>
            </m:ctrlPr>
          </m:e>
          <m:sub>
            <m:r>
              <m:rPr/>
              <w:rPr>
                <w:rFonts w:ascii="Cambria Math" w:hAnsi="Cambria Math"/>
              </w:rPr>
              <m:t>n</m:t>
            </m:r>
            <m:ctrlPr>
              <w:rPr>
                <w:rFonts w:ascii="Cambria Math" w:hAnsi="Cambria Math"/>
              </w:rPr>
            </m:ctrlPr>
          </m:sub>
        </m:sSub>
      </m:oMath>
      <w:r>
        <w:t>——</w:t>
      </w:r>
      <w:r>
        <w:rPr>
          <w:rFonts w:hint="eastAsia"/>
        </w:rPr>
        <w:t>某个估值的不确定性，%。</w:t>
      </w:r>
    </w:p>
    <w:p>
      <w:pPr>
        <w:pStyle w:val="97"/>
        <w:spacing w:before="156"/>
        <w:outlineLvl w:val="0"/>
      </w:pPr>
      <w:r>
        <w:br w:type="page"/>
      </w:r>
      <w:bookmarkStart w:id="179" w:name="_Toc3668"/>
      <w:r>
        <w:t xml:space="preserve"> </w:t>
      </w:r>
      <w:bookmarkStart w:id="180" w:name="_Toc12011"/>
      <w:bookmarkStart w:id="181" w:name="_Toc4614"/>
      <w:bookmarkStart w:id="182" w:name="_Toc3905"/>
      <w:bookmarkStart w:id="183" w:name="_Toc23376"/>
      <w:bookmarkStart w:id="184" w:name="_Toc1365"/>
      <w:bookmarkStart w:id="185" w:name="_Toc25784"/>
      <w:bookmarkStart w:id="186" w:name="_Toc8063"/>
      <w:bookmarkStart w:id="187" w:name="_Toc14041"/>
      <w:bookmarkStart w:id="188" w:name="_Toc26855"/>
      <w:r>
        <w:rPr>
          <w:rFonts w:hint="eastAsia"/>
        </w:rPr>
        <w:t>碳足迹通报</w:t>
      </w:r>
      <w:bookmarkEnd w:id="179"/>
      <w:bookmarkEnd w:id="180"/>
      <w:bookmarkEnd w:id="181"/>
      <w:bookmarkEnd w:id="182"/>
      <w:bookmarkEnd w:id="183"/>
      <w:bookmarkEnd w:id="184"/>
      <w:bookmarkEnd w:id="185"/>
      <w:bookmarkEnd w:id="186"/>
      <w:bookmarkEnd w:id="187"/>
      <w:bookmarkEnd w:id="188"/>
    </w:p>
    <w:p>
      <w:pPr>
        <w:pStyle w:val="96"/>
        <w:spacing w:before="156" w:after="156"/>
        <w:outlineLvl w:val="1"/>
      </w:pPr>
      <w:bookmarkStart w:id="189" w:name="_Toc15597"/>
      <w:r>
        <w:rPr>
          <w:rFonts w:hint="eastAsia"/>
        </w:rPr>
        <w:t xml:space="preserve"> </w:t>
      </w:r>
      <w:bookmarkStart w:id="190" w:name="_Toc3909"/>
      <w:bookmarkStart w:id="191" w:name="_Toc5408"/>
      <w:bookmarkStart w:id="192" w:name="_Toc21636"/>
      <w:bookmarkStart w:id="193" w:name="_Toc13279"/>
      <w:bookmarkStart w:id="194" w:name="_Toc8328"/>
      <w:bookmarkStart w:id="195" w:name="_Toc5442"/>
      <w:bookmarkStart w:id="196" w:name="_Toc15475"/>
      <w:bookmarkStart w:id="197" w:name="_Toc5583"/>
      <w:bookmarkStart w:id="198" w:name="_Toc32111"/>
      <w:r>
        <w:rPr>
          <w:rFonts w:hint="eastAsia"/>
        </w:rPr>
        <w:t>一般规定</w:t>
      </w:r>
      <w:bookmarkEnd w:id="189"/>
      <w:bookmarkEnd w:id="190"/>
      <w:bookmarkEnd w:id="191"/>
      <w:bookmarkEnd w:id="192"/>
      <w:bookmarkEnd w:id="193"/>
      <w:bookmarkEnd w:id="194"/>
      <w:bookmarkEnd w:id="195"/>
      <w:bookmarkEnd w:id="196"/>
      <w:bookmarkEnd w:id="197"/>
      <w:bookmarkEnd w:id="198"/>
    </w:p>
    <w:p>
      <w:pPr>
        <w:pStyle w:val="94"/>
        <w:rPr>
          <w:rFonts w:cs="Times New Roman"/>
          <w:b w:val="0"/>
          <w:bCs/>
        </w:rPr>
      </w:pPr>
      <w:r>
        <w:rPr>
          <w:rFonts w:cs="Times New Roman"/>
          <w:b w:val="0"/>
          <w:bCs/>
        </w:rPr>
        <w:t xml:space="preserve"> 建筑门窗产品碳足迹通报可采取产品碳足迹评价报告、产品碳足迹标识或产品碳足迹声明。若采用产品碳足迹标识或产品碳足迹声明</w:t>
      </w:r>
      <w:r>
        <w:rPr>
          <w:rFonts w:hint="eastAsia" w:cs="Times New Roman"/>
          <w:b w:val="0"/>
          <w:bCs/>
        </w:rPr>
        <w:t>时</w:t>
      </w:r>
      <w:r>
        <w:rPr>
          <w:rFonts w:cs="Times New Roman"/>
          <w:b w:val="0"/>
          <w:bCs/>
        </w:rPr>
        <w:t>，</w:t>
      </w:r>
      <w:r>
        <w:rPr>
          <w:rFonts w:hint="eastAsia" w:cs="Times New Roman"/>
          <w:b w:val="0"/>
          <w:bCs/>
        </w:rPr>
        <w:t>应</w:t>
      </w:r>
      <w:r>
        <w:rPr>
          <w:rFonts w:cs="Times New Roman"/>
          <w:b w:val="0"/>
          <w:bCs/>
        </w:rPr>
        <w:t>同时出具产品碳足迹报告。</w:t>
      </w:r>
    </w:p>
    <w:p>
      <w:pPr>
        <w:pStyle w:val="94"/>
        <w:rPr>
          <w:rFonts w:cs="Times New Roman"/>
        </w:rPr>
      </w:pPr>
      <w:r>
        <w:rPr>
          <w:rFonts w:cs="Times New Roman"/>
          <w:b w:val="0"/>
          <w:bCs/>
        </w:rPr>
        <w:t xml:space="preserve"> 建筑门窗系列产品</w:t>
      </w:r>
      <w:r>
        <w:rPr>
          <w:rFonts w:hint="eastAsia" w:cs="Times New Roman"/>
          <w:b w:val="0"/>
          <w:bCs/>
        </w:rPr>
        <w:t>可</w:t>
      </w:r>
      <w:r>
        <w:rPr>
          <w:rFonts w:cs="Times New Roman"/>
          <w:b w:val="0"/>
          <w:bCs/>
        </w:rPr>
        <w:t>包含在同一通报中。</w:t>
      </w:r>
    </w:p>
    <w:p>
      <w:pPr>
        <w:pStyle w:val="96"/>
        <w:spacing w:before="156" w:after="156"/>
        <w:outlineLvl w:val="1"/>
      </w:pPr>
      <w:bookmarkStart w:id="199" w:name="_Toc2511"/>
      <w:r>
        <w:rPr>
          <w:rFonts w:hint="eastAsia"/>
        </w:rPr>
        <w:t xml:space="preserve"> </w:t>
      </w:r>
      <w:bookmarkStart w:id="200" w:name="_Toc9946"/>
      <w:bookmarkStart w:id="201" w:name="_Toc30075"/>
      <w:bookmarkStart w:id="202" w:name="_Toc15354"/>
      <w:bookmarkStart w:id="203" w:name="_Toc26632"/>
      <w:bookmarkStart w:id="204" w:name="_Toc9478"/>
      <w:bookmarkStart w:id="205" w:name="_Toc25653"/>
      <w:bookmarkStart w:id="206" w:name="_Toc6345"/>
      <w:bookmarkStart w:id="207" w:name="_Toc27279"/>
      <w:bookmarkStart w:id="208" w:name="_Toc30079"/>
      <w:r>
        <w:rPr>
          <w:rFonts w:hint="eastAsia"/>
        </w:rPr>
        <w:t>评价报告</w:t>
      </w:r>
      <w:bookmarkEnd w:id="199"/>
      <w:bookmarkEnd w:id="200"/>
      <w:bookmarkEnd w:id="201"/>
      <w:bookmarkEnd w:id="202"/>
      <w:bookmarkEnd w:id="203"/>
      <w:bookmarkEnd w:id="204"/>
      <w:bookmarkEnd w:id="205"/>
      <w:bookmarkEnd w:id="206"/>
      <w:bookmarkEnd w:id="207"/>
      <w:bookmarkEnd w:id="208"/>
    </w:p>
    <w:p>
      <w:pPr>
        <w:pStyle w:val="94"/>
        <w:rPr>
          <w:rFonts w:cs="Times New Roman"/>
        </w:rPr>
      </w:pPr>
      <w:r>
        <w:rPr>
          <w:rFonts w:cs="Times New Roman"/>
          <w:b w:val="0"/>
          <w:bCs/>
        </w:rPr>
        <w:t xml:space="preserve"> 产品碳足迹评价报告应记录产品碳足迹的量</w:t>
      </w:r>
      <w:r>
        <w:rPr>
          <w:rFonts w:hint="eastAsia" w:cs="Times New Roman"/>
          <w:b w:val="0"/>
          <w:bCs/>
        </w:rPr>
        <w:t>化</w:t>
      </w:r>
      <w:r>
        <w:rPr>
          <w:rFonts w:cs="Times New Roman"/>
          <w:b w:val="0"/>
          <w:bCs/>
        </w:rPr>
        <w:t>计算结果。</w:t>
      </w:r>
    </w:p>
    <w:p>
      <w:pPr>
        <w:pStyle w:val="94"/>
        <w:rPr>
          <w:rFonts w:cs="Times New Roman"/>
        </w:rPr>
      </w:pPr>
      <w:r>
        <w:rPr>
          <w:rFonts w:cs="Times New Roman"/>
          <w:b w:val="0"/>
          <w:bCs/>
        </w:rPr>
        <w:t xml:space="preserve"> 依据本标准制作的碳足迹评价报告至少</w:t>
      </w:r>
      <w:r>
        <w:rPr>
          <w:b w:val="0"/>
          <w:bCs/>
        </w:rPr>
        <w:t>应</w:t>
      </w:r>
      <w:r>
        <w:rPr>
          <w:rFonts w:cs="Times New Roman"/>
          <w:b w:val="0"/>
          <w:bCs/>
        </w:rPr>
        <w:t>包括以下内容：</w:t>
      </w:r>
    </w:p>
    <w:p>
      <w:pPr>
        <w:pStyle w:val="92"/>
        <w:numPr>
          <w:ilvl w:val="0"/>
          <w:numId w:val="2"/>
        </w:numPr>
        <w:tabs>
          <w:tab w:val="left" w:pos="709"/>
        </w:tabs>
        <w:ind w:firstLine="4" w:firstLineChars="2"/>
      </w:pPr>
      <w:r>
        <w:rPr>
          <w:rFonts w:hint="eastAsia"/>
        </w:rPr>
        <w:t>基本情况：委托方/评价方基本情况介绍、产品介绍、功能单位等；</w:t>
      </w:r>
    </w:p>
    <w:p>
      <w:pPr>
        <w:pStyle w:val="92"/>
        <w:numPr>
          <w:ilvl w:val="0"/>
          <w:numId w:val="2"/>
        </w:numPr>
        <w:tabs>
          <w:tab w:val="left" w:pos="709"/>
        </w:tabs>
        <w:ind w:firstLine="4" w:firstLineChars="2"/>
      </w:pPr>
      <w:r>
        <w:rPr>
          <w:rFonts w:hint="eastAsia"/>
        </w:rPr>
        <w:t>系统边界：产品生命周期阶段定义、时间周期、地理范围、排放源类型、排放源排除等内容；</w:t>
      </w:r>
    </w:p>
    <w:p>
      <w:pPr>
        <w:pStyle w:val="92"/>
        <w:numPr>
          <w:ilvl w:val="0"/>
          <w:numId w:val="2"/>
        </w:numPr>
        <w:tabs>
          <w:tab w:val="left" w:pos="709"/>
        </w:tabs>
        <w:ind w:firstLine="4" w:firstLineChars="2"/>
      </w:pPr>
      <w:r>
        <w:rPr>
          <w:rFonts w:hint="eastAsia"/>
        </w:rPr>
        <w:t>计算方法：各排放源计算公式，如化石燃料燃烧、电耗的排放计算公式等；</w:t>
      </w:r>
    </w:p>
    <w:p>
      <w:pPr>
        <w:pStyle w:val="92"/>
        <w:numPr>
          <w:ilvl w:val="0"/>
          <w:numId w:val="2"/>
        </w:numPr>
        <w:tabs>
          <w:tab w:val="left" w:pos="709"/>
        </w:tabs>
        <w:ind w:firstLine="4" w:firstLineChars="2"/>
      </w:pPr>
      <w:r>
        <w:rPr>
          <w:rFonts w:hint="eastAsia"/>
        </w:rPr>
        <w:t>产品碳足迹计算：各阶段排放源计算程序、活动数据收集及排放系数来源说明、产品生命周期碳足迹结果及说明等内容；</w:t>
      </w:r>
    </w:p>
    <w:p>
      <w:pPr>
        <w:pStyle w:val="92"/>
        <w:numPr>
          <w:ilvl w:val="0"/>
          <w:numId w:val="2"/>
        </w:numPr>
        <w:tabs>
          <w:tab w:val="left" w:pos="709"/>
        </w:tabs>
        <w:ind w:firstLine="4" w:firstLineChars="2"/>
      </w:pPr>
      <w:r>
        <w:rPr>
          <w:rFonts w:hint="eastAsia"/>
        </w:rPr>
        <w:t>报告管理及保存：对报告的使用者、管理保存方法、有效期、保密性等进行说明；</w:t>
      </w:r>
    </w:p>
    <w:p>
      <w:pPr>
        <w:pStyle w:val="92"/>
        <w:numPr>
          <w:ilvl w:val="0"/>
          <w:numId w:val="2"/>
        </w:numPr>
        <w:tabs>
          <w:tab w:val="left" w:pos="709"/>
        </w:tabs>
        <w:ind w:firstLine="4" w:firstLineChars="2"/>
      </w:pPr>
      <w:r>
        <w:rPr>
          <w:rFonts w:hint="eastAsia"/>
        </w:rPr>
        <w:t>参考文献：报告涉及的所有参考文献说明；</w:t>
      </w:r>
    </w:p>
    <w:p>
      <w:pPr>
        <w:pStyle w:val="92"/>
        <w:numPr>
          <w:ilvl w:val="0"/>
          <w:numId w:val="2"/>
        </w:numPr>
        <w:tabs>
          <w:tab w:val="left" w:pos="709"/>
        </w:tabs>
        <w:ind w:firstLine="4" w:firstLineChars="2"/>
      </w:pPr>
      <w:r>
        <w:rPr>
          <w:rFonts w:hint="eastAsia"/>
        </w:rPr>
        <w:t>数据质量评价：排放总量数据质量、不确定性；</w:t>
      </w:r>
    </w:p>
    <w:p>
      <w:pPr>
        <w:pStyle w:val="92"/>
        <w:numPr>
          <w:ilvl w:val="0"/>
          <w:numId w:val="2"/>
        </w:numPr>
        <w:tabs>
          <w:tab w:val="left" w:pos="709"/>
        </w:tabs>
        <w:ind w:firstLine="4" w:firstLineChars="2"/>
      </w:pPr>
      <w:r>
        <w:rPr>
          <w:rFonts w:hint="eastAsia"/>
        </w:rPr>
        <w:t>支持性文件：报告涉及的相关支持材料清单及附件。</w:t>
      </w:r>
    </w:p>
    <w:p>
      <w:pPr>
        <w:pStyle w:val="94"/>
        <w:rPr>
          <w:rFonts w:cs="Times New Roman"/>
        </w:rPr>
      </w:pPr>
      <w:r>
        <w:rPr>
          <w:rFonts w:cs="Times New Roman"/>
          <w:b w:val="0"/>
          <w:bCs/>
        </w:rPr>
        <w:t xml:space="preserve"> 由认证机构出具碳足迹评价报告时，应注明认证机构的名称、地址、联系人、联系方式等，</w:t>
      </w:r>
      <w:r>
        <w:rPr>
          <w:rFonts w:hint="eastAsia" w:cs="Times New Roman"/>
          <w:b w:val="0"/>
          <w:bCs/>
        </w:rPr>
        <w:t>并</w:t>
      </w:r>
      <w:r>
        <w:rPr>
          <w:rFonts w:cs="Times New Roman"/>
          <w:b w:val="0"/>
          <w:bCs/>
        </w:rPr>
        <w:t>提供报告审核过程所遵循的标准、评价报告的有效期等内容。</w:t>
      </w:r>
    </w:p>
    <w:bookmarkEnd w:id="170"/>
    <w:p>
      <w:pPr>
        <w:pStyle w:val="97"/>
        <w:numPr>
          <w:ilvl w:val="0"/>
          <w:numId w:val="0"/>
        </w:numPr>
        <w:spacing w:before="156"/>
        <w:outlineLvl w:val="0"/>
        <w:rPr>
          <w:szCs w:val="36"/>
        </w:rPr>
      </w:pPr>
      <w:bookmarkStart w:id="209" w:name="_Toc335119129"/>
      <w:bookmarkStart w:id="210" w:name="_Toc444098454"/>
      <w:bookmarkStart w:id="211" w:name="_Toc368167193"/>
      <w:bookmarkStart w:id="212" w:name="_Toc335119381"/>
      <w:bookmarkStart w:id="213" w:name="_Toc443917259"/>
      <w:r>
        <w:rPr>
          <w:sz w:val="24"/>
          <w:szCs w:val="24"/>
        </w:rPr>
        <w:br w:type="page"/>
      </w:r>
      <w:bookmarkStart w:id="214" w:name="_Toc26936"/>
      <w:bookmarkStart w:id="215" w:name="_Toc22970"/>
      <w:bookmarkStart w:id="216" w:name="_Toc18708"/>
      <w:bookmarkStart w:id="217" w:name="_Toc7444"/>
      <w:bookmarkStart w:id="218" w:name="_Toc2697"/>
      <w:bookmarkStart w:id="219" w:name="_Toc29749"/>
      <w:bookmarkStart w:id="220" w:name="_Toc27252"/>
      <w:bookmarkStart w:id="221" w:name="_Toc32293"/>
      <w:bookmarkStart w:id="222" w:name="_Toc24084"/>
      <w:bookmarkStart w:id="223" w:name="_Toc29605"/>
      <w:r>
        <w:rPr>
          <w:rFonts w:hint="eastAsia"/>
          <w:szCs w:val="36"/>
        </w:rPr>
        <w:t>附录A 碳足迹计算时推荐数据收集清单</w:t>
      </w:r>
      <w:bookmarkEnd w:id="214"/>
    </w:p>
    <w:p>
      <w:pPr>
        <w:pStyle w:val="96"/>
        <w:numPr>
          <w:ilvl w:val="255"/>
          <w:numId w:val="0"/>
        </w:numPr>
        <w:spacing w:before="156" w:after="156"/>
        <w:jc w:val="both"/>
        <w:rPr>
          <w:b w:val="0"/>
          <w:bCs w:val="0"/>
          <w:sz w:val="21"/>
          <w:szCs w:val="18"/>
        </w:rPr>
      </w:pPr>
      <w:r>
        <w:rPr>
          <w:rFonts w:hint="eastAsia"/>
          <w:sz w:val="21"/>
          <w:szCs w:val="18"/>
        </w:rPr>
        <w:t>A.1</w:t>
      </w:r>
      <w:r>
        <w:rPr>
          <w:rFonts w:hint="eastAsia"/>
          <w:b w:val="0"/>
          <w:bCs w:val="0"/>
          <w:sz w:val="21"/>
          <w:szCs w:val="18"/>
        </w:rPr>
        <w:t xml:space="preserve"> 原材料获取阶段收集清单见表A.1.1和表A.1.2的规定。</w:t>
      </w:r>
    </w:p>
    <w:p>
      <w:pPr>
        <w:pStyle w:val="92"/>
        <w:ind w:firstLine="0" w:firstLineChars="0"/>
        <w:jc w:val="center"/>
        <w:rPr>
          <w:b/>
          <w:bCs w:val="0"/>
        </w:rPr>
      </w:pPr>
      <w:r>
        <w:rPr>
          <w:rFonts w:hint="eastAsia"/>
          <w:b/>
          <w:bCs w:val="0"/>
        </w:rPr>
        <w:t>表A.1.1 原材料活动水平数据收集清单</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1004"/>
        <w:gridCol w:w="1418"/>
        <w:gridCol w:w="1418"/>
        <w:gridCol w:w="1418"/>
        <w:gridCol w:w="14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pct"/>
            <w:vMerge w:val="restar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原材料名称</w:t>
            </w:r>
            <w:r>
              <w:rPr>
                <w:rFonts w:hint="eastAsia" w:ascii="宋体" w:cs="宋体"/>
                <w:vertAlign w:val="superscript"/>
              </w:rPr>
              <w:t>①</w:t>
            </w:r>
          </w:p>
        </w:tc>
        <w:tc>
          <w:tcPr>
            <w:tcW w:w="589" w:type="pct"/>
            <w:vMerge w:val="restart"/>
            <w:tcBorders>
              <w:tl2br w:val="nil"/>
              <w:tr2bl w:val="nil"/>
            </w:tcBorders>
            <w:vAlign w:val="center"/>
          </w:tcPr>
          <w:p>
            <w:pPr>
              <w:pStyle w:val="92"/>
              <w:spacing w:line="240" w:lineRule="auto"/>
              <w:ind w:firstLine="0" w:firstLineChars="0"/>
              <w:jc w:val="center"/>
              <w:rPr>
                <w:rFonts w:ascii="宋体" w:cs="宋体"/>
              </w:rPr>
            </w:pPr>
            <w:r>
              <w:rPr>
                <w:rFonts w:ascii="宋体" w:cs="宋体"/>
              </w:rPr>
              <w:t>数值</w:t>
            </w:r>
          </w:p>
        </w:tc>
        <w:tc>
          <w:tcPr>
            <w:tcW w:w="832" w:type="pct"/>
            <w:vMerge w:val="restar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单位</w:t>
            </w:r>
          </w:p>
        </w:tc>
        <w:tc>
          <w:tcPr>
            <w:tcW w:w="2503" w:type="pct"/>
            <w:gridSpan w:val="3"/>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数据质量</w:t>
            </w:r>
            <w:r>
              <w:rPr>
                <w:rFonts w:hint="eastAsia" w:ascii="宋体" w:cs="宋体"/>
                <w:vertAlign w:val="superscript"/>
              </w:rPr>
              <w:t>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589"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832"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8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技术覆盖面</w:t>
            </w:r>
          </w:p>
        </w:tc>
        <w:tc>
          <w:tcPr>
            <w:tcW w:w="8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时间跨度</w:t>
            </w:r>
          </w:p>
        </w:tc>
        <w:tc>
          <w:tcPr>
            <w:tcW w:w="838"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地域范围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pc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型材</w:t>
            </w:r>
          </w:p>
        </w:tc>
        <w:tc>
          <w:tcPr>
            <w:tcW w:w="589" w:type="pct"/>
            <w:tcBorders>
              <w:tl2br w:val="nil"/>
              <w:tr2bl w:val="nil"/>
            </w:tcBorders>
            <w:vAlign w:val="center"/>
          </w:tcPr>
          <w:p>
            <w:pPr>
              <w:pStyle w:val="92"/>
              <w:spacing w:line="240" w:lineRule="auto"/>
              <w:ind w:firstLine="0" w:firstLineChars="0"/>
              <w:jc w:val="center"/>
              <w:rPr>
                <w:rFonts w:ascii="宋体" w:cs="宋体"/>
              </w:rPr>
            </w:pPr>
          </w:p>
        </w:tc>
        <w:tc>
          <w:tcPr>
            <w:tcW w:w="8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kg/m</w:t>
            </w:r>
            <w:r>
              <w:rPr>
                <w:rFonts w:ascii="宋体" w:cs="宋体"/>
                <w:vertAlign w:val="superscript"/>
              </w:rPr>
              <w:t>2</w:t>
            </w:r>
          </w:p>
        </w:tc>
        <w:tc>
          <w:tcPr>
            <w:tcW w:w="832" w:type="pct"/>
            <w:tcBorders>
              <w:tl2br w:val="nil"/>
              <w:tr2bl w:val="nil"/>
            </w:tcBorders>
            <w:vAlign w:val="center"/>
          </w:tcPr>
          <w:p>
            <w:pPr>
              <w:pStyle w:val="92"/>
              <w:spacing w:line="240" w:lineRule="auto"/>
              <w:ind w:firstLine="0" w:firstLineChars="0"/>
              <w:jc w:val="center"/>
              <w:rPr>
                <w:rFonts w:ascii="宋体" w:cs="宋体"/>
              </w:rPr>
            </w:pPr>
          </w:p>
        </w:tc>
        <w:tc>
          <w:tcPr>
            <w:tcW w:w="832" w:type="pct"/>
            <w:tcBorders>
              <w:tl2br w:val="nil"/>
              <w:tr2bl w:val="nil"/>
            </w:tcBorders>
            <w:vAlign w:val="center"/>
          </w:tcPr>
          <w:p>
            <w:pPr>
              <w:pStyle w:val="92"/>
              <w:spacing w:line="240" w:lineRule="auto"/>
              <w:ind w:firstLine="0" w:firstLineChars="0"/>
              <w:jc w:val="center"/>
              <w:rPr>
                <w:rFonts w:ascii="宋体" w:cs="宋体"/>
              </w:rPr>
            </w:pPr>
          </w:p>
        </w:tc>
        <w:tc>
          <w:tcPr>
            <w:tcW w:w="838" w:type="pct"/>
            <w:tcBorders>
              <w:tl2br w:val="nil"/>
              <w:tr2bl w:val="nil"/>
            </w:tcBorders>
            <w:vAlign w:val="center"/>
          </w:tcPr>
          <w:p>
            <w:pPr>
              <w:pStyle w:val="92"/>
              <w:spacing w:line="240" w:lineRule="auto"/>
              <w:ind w:firstLine="0" w:firstLineChars="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pc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玻璃</w:t>
            </w:r>
          </w:p>
        </w:tc>
        <w:tc>
          <w:tcPr>
            <w:tcW w:w="589" w:type="pct"/>
            <w:tcBorders>
              <w:tl2br w:val="nil"/>
              <w:tr2bl w:val="nil"/>
            </w:tcBorders>
            <w:vAlign w:val="center"/>
          </w:tcPr>
          <w:p>
            <w:pPr>
              <w:pStyle w:val="92"/>
              <w:spacing w:line="240" w:lineRule="auto"/>
              <w:ind w:firstLine="0" w:firstLineChars="0"/>
              <w:jc w:val="center"/>
              <w:rPr>
                <w:rFonts w:ascii="宋体" w:cs="宋体"/>
              </w:rPr>
            </w:pPr>
          </w:p>
        </w:tc>
        <w:tc>
          <w:tcPr>
            <w:tcW w:w="8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kg/m</w:t>
            </w:r>
            <w:r>
              <w:rPr>
                <w:rFonts w:ascii="宋体" w:cs="宋体"/>
                <w:vertAlign w:val="superscript"/>
              </w:rPr>
              <w:t>2</w:t>
            </w:r>
          </w:p>
        </w:tc>
        <w:tc>
          <w:tcPr>
            <w:tcW w:w="832" w:type="pct"/>
            <w:tcBorders>
              <w:tl2br w:val="nil"/>
              <w:tr2bl w:val="nil"/>
            </w:tcBorders>
            <w:vAlign w:val="center"/>
          </w:tcPr>
          <w:p>
            <w:pPr>
              <w:pStyle w:val="92"/>
              <w:spacing w:line="240" w:lineRule="auto"/>
              <w:ind w:firstLine="0" w:firstLineChars="0"/>
              <w:jc w:val="center"/>
              <w:rPr>
                <w:rFonts w:ascii="宋体" w:cs="宋体"/>
              </w:rPr>
            </w:pPr>
          </w:p>
        </w:tc>
        <w:tc>
          <w:tcPr>
            <w:tcW w:w="832" w:type="pct"/>
            <w:tcBorders>
              <w:tl2br w:val="nil"/>
              <w:tr2bl w:val="nil"/>
            </w:tcBorders>
            <w:vAlign w:val="center"/>
          </w:tcPr>
          <w:p>
            <w:pPr>
              <w:pStyle w:val="92"/>
              <w:spacing w:line="240" w:lineRule="auto"/>
              <w:ind w:firstLine="0" w:firstLineChars="0"/>
              <w:jc w:val="center"/>
              <w:rPr>
                <w:rFonts w:ascii="宋体" w:cs="宋体"/>
              </w:rPr>
            </w:pPr>
          </w:p>
        </w:tc>
        <w:tc>
          <w:tcPr>
            <w:tcW w:w="838" w:type="pct"/>
            <w:tcBorders>
              <w:tl2br w:val="nil"/>
              <w:tr2bl w:val="nil"/>
            </w:tcBorders>
            <w:vAlign w:val="center"/>
          </w:tcPr>
          <w:p>
            <w:pPr>
              <w:pStyle w:val="92"/>
              <w:spacing w:line="240" w:lineRule="auto"/>
              <w:ind w:firstLine="0" w:firstLineChars="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pc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密封材料</w:t>
            </w:r>
          </w:p>
        </w:tc>
        <w:tc>
          <w:tcPr>
            <w:tcW w:w="589" w:type="pct"/>
            <w:tcBorders>
              <w:tl2br w:val="nil"/>
              <w:tr2bl w:val="nil"/>
            </w:tcBorders>
            <w:vAlign w:val="center"/>
          </w:tcPr>
          <w:p>
            <w:pPr>
              <w:pStyle w:val="92"/>
              <w:spacing w:line="240" w:lineRule="auto"/>
              <w:ind w:firstLine="0" w:firstLineChars="0"/>
              <w:jc w:val="center"/>
              <w:rPr>
                <w:rFonts w:ascii="宋体" w:cs="宋体"/>
              </w:rPr>
            </w:pPr>
          </w:p>
        </w:tc>
        <w:tc>
          <w:tcPr>
            <w:tcW w:w="8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kg/m</w:t>
            </w:r>
            <w:r>
              <w:rPr>
                <w:rFonts w:ascii="宋体" w:cs="宋体"/>
                <w:vertAlign w:val="superscript"/>
              </w:rPr>
              <w:t>2</w:t>
            </w:r>
          </w:p>
        </w:tc>
        <w:tc>
          <w:tcPr>
            <w:tcW w:w="832" w:type="pct"/>
            <w:tcBorders>
              <w:tl2br w:val="nil"/>
              <w:tr2bl w:val="nil"/>
            </w:tcBorders>
            <w:vAlign w:val="center"/>
          </w:tcPr>
          <w:p>
            <w:pPr>
              <w:pStyle w:val="92"/>
              <w:spacing w:line="240" w:lineRule="auto"/>
              <w:ind w:firstLine="0" w:firstLineChars="0"/>
              <w:jc w:val="center"/>
              <w:rPr>
                <w:rFonts w:ascii="宋体" w:cs="宋体"/>
              </w:rPr>
            </w:pPr>
          </w:p>
        </w:tc>
        <w:tc>
          <w:tcPr>
            <w:tcW w:w="832" w:type="pct"/>
            <w:tcBorders>
              <w:tl2br w:val="nil"/>
              <w:tr2bl w:val="nil"/>
            </w:tcBorders>
            <w:vAlign w:val="center"/>
          </w:tcPr>
          <w:p>
            <w:pPr>
              <w:pStyle w:val="92"/>
              <w:spacing w:line="240" w:lineRule="auto"/>
              <w:ind w:firstLine="0" w:firstLineChars="0"/>
              <w:jc w:val="center"/>
              <w:rPr>
                <w:rFonts w:ascii="宋体" w:cs="宋体"/>
              </w:rPr>
            </w:pPr>
          </w:p>
        </w:tc>
        <w:tc>
          <w:tcPr>
            <w:tcW w:w="838" w:type="pct"/>
            <w:tcBorders>
              <w:tl2br w:val="nil"/>
              <w:tr2bl w:val="nil"/>
            </w:tcBorders>
            <w:vAlign w:val="center"/>
          </w:tcPr>
          <w:p>
            <w:pPr>
              <w:pStyle w:val="92"/>
              <w:spacing w:line="240" w:lineRule="auto"/>
              <w:ind w:firstLine="0" w:firstLineChars="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pc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五金材料</w:t>
            </w:r>
          </w:p>
        </w:tc>
        <w:tc>
          <w:tcPr>
            <w:tcW w:w="589" w:type="pct"/>
            <w:tcBorders>
              <w:tl2br w:val="nil"/>
              <w:tr2bl w:val="nil"/>
            </w:tcBorders>
            <w:vAlign w:val="center"/>
          </w:tcPr>
          <w:p>
            <w:pPr>
              <w:pStyle w:val="92"/>
              <w:spacing w:line="240" w:lineRule="auto"/>
              <w:ind w:firstLine="0" w:firstLineChars="0"/>
              <w:jc w:val="center"/>
              <w:rPr>
                <w:rFonts w:ascii="宋体" w:cs="宋体"/>
              </w:rPr>
            </w:pPr>
          </w:p>
        </w:tc>
        <w:tc>
          <w:tcPr>
            <w:tcW w:w="8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kg/m</w:t>
            </w:r>
            <w:r>
              <w:rPr>
                <w:rFonts w:ascii="宋体" w:cs="宋体"/>
                <w:vertAlign w:val="superscript"/>
              </w:rPr>
              <w:t>2</w:t>
            </w:r>
          </w:p>
        </w:tc>
        <w:tc>
          <w:tcPr>
            <w:tcW w:w="832" w:type="pct"/>
            <w:tcBorders>
              <w:tl2br w:val="nil"/>
              <w:tr2bl w:val="nil"/>
            </w:tcBorders>
            <w:vAlign w:val="center"/>
          </w:tcPr>
          <w:p>
            <w:pPr>
              <w:pStyle w:val="92"/>
              <w:spacing w:line="240" w:lineRule="auto"/>
              <w:ind w:firstLine="0" w:firstLineChars="0"/>
              <w:jc w:val="center"/>
              <w:rPr>
                <w:rFonts w:ascii="宋体" w:cs="宋体"/>
              </w:rPr>
            </w:pPr>
          </w:p>
        </w:tc>
        <w:tc>
          <w:tcPr>
            <w:tcW w:w="832" w:type="pct"/>
            <w:tcBorders>
              <w:tl2br w:val="nil"/>
              <w:tr2bl w:val="nil"/>
            </w:tcBorders>
            <w:vAlign w:val="center"/>
          </w:tcPr>
          <w:p>
            <w:pPr>
              <w:pStyle w:val="92"/>
              <w:spacing w:line="240" w:lineRule="auto"/>
              <w:ind w:firstLine="0" w:firstLineChars="0"/>
              <w:jc w:val="center"/>
              <w:rPr>
                <w:rFonts w:ascii="宋体" w:cs="宋体"/>
              </w:rPr>
            </w:pPr>
          </w:p>
        </w:tc>
        <w:tc>
          <w:tcPr>
            <w:tcW w:w="838" w:type="pct"/>
            <w:tcBorders>
              <w:tl2br w:val="nil"/>
              <w:tr2bl w:val="nil"/>
            </w:tcBorders>
            <w:vAlign w:val="center"/>
          </w:tcPr>
          <w:p>
            <w:pPr>
              <w:pStyle w:val="92"/>
              <w:spacing w:line="240" w:lineRule="auto"/>
              <w:ind w:firstLine="0" w:firstLineChars="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5" w:type="pc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包装材料</w:t>
            </w:r>
          </w:p>
        </w:tc>
        <w:tc>
          <w:tcPr>
            <w:tcW w:w="589" w:type="pct"/>
            <w:tcBorders>
              <w:tl2br w:val="nil"/>
              <w:tr2bl w:val="nil"/>
            </w:tcBorders>
            <w:vAlign w:val="center"/>
          </w:tcPr>
          <w:p>
            <w:pPr>
              <w:pStyle w:val="92"/>
              <w:spacing w:line="240" w:lineRule="auto"/>
              <w:ind w:firstLine="0" w:firstLineChars="0"/>
              <w:jc w:val="center"/>
              <w:rPr>
                <w:rFonts w:ascii="宋体" w:cs="宋体"/>
              </w:rPr>
            </w:pPr>
          </w:p>
        </w:tc>
        <w:tc>
          <w:tcPr>
            <w:tcW w:w="8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kg/m</w:t>
            </w:r>
            <w:r>
              <w:rPr>
                <w:rFonts w:ascii="宋体" w:cs="宋体"/>
                <w:vertAlign w:val="superscript"/>
              </w:rPr>
              <w:t>2</w:t>
            </w:r>
          </w:p>
        </w:tc>
        <w:tc>
          <w:tcPr>
            <w:tcW w:w="832" w:type="pct"/>
            <w:tcBorders>
              <w:tl2br w:val="nil"/>
              <w:tr2bl w:val="nil"/>
            </w:tcBorders>
            <w:vAlign w:val="center"/>
          </w:tcPr>
          <w:p>
            <w:pPr>
              <w:pStyle w:val="92"/>
              <w:spacing w:line="240" w:lineRule="auto"/>
              <w:ind w:firstLine="0" w:firstLineChars="0"/>
              <w:jc w:val="center"/>
              <w:rPr>
                <w:rFonts w:ascii="宋体" w:cs="宋体"/>
              </w:rPr>
            </w:pPr>
          </w:p>
        </w:tc>
        <w:tc>
          <w:tcPr>
            <w:tcW w:w="832" w:type="pct"/>
            <w:tcBorders>
              <w:tl2br w:val="nil"/>
              <w:tr2bl w:val="nil"/>
            </w:tcBorders>
            <w:vAlign w:val="center"/>
          </w:tcPr>
          <w:p>
            <w:pPr>
              <w:pStyle w:val="92"/>
              <w:spacing w:line="240" w:lineRule="auto"/>
              <w:ind w:firstLine="0" w:firstLineChars="0"/>
              <w:jc w:val="center"/>
              <w:rPr>
                <w:rFonts w:ascii="宋体" w:cs="宋体"/>
              </w:rPr>
            </w:pPr>
          </w:p>
        </w:tc>
        <w:tc>
          <w:tcPr>
            <w:tcW w:w="838" w:type="pct"/>
            <w:tcBorders>
              <w:tl2br w:val="nil"/>
              <w:tr2bl w:val="nil"/>
            </w:tcBorders>
            <w:vAlign w:val="center"/>
          </w:tcPr>
          <w:p>
            <w:pPr>
              <w:pStyle w:val="92"/>
              <w:spacing w:line="240" w:lineRule="auto"/>
              <w:ind w:firstLine="0" w:firstLineChars="0"/>
              <w:jc w:val="center"/>
              <w:rPr>
                <w:rFonts w:ascii="宋体" w:cs="宋体"/>
              </w:rPr>
            </w:pPr>
          </w:p>
        </w:tc>
      </w:tr>
    </w:tbl>
    <w:p>
      <w:pPr>
        <w:pStyle w:val="92"/>
        <w:spacing w:line="240" w:lineRule="auto"/>
        <w:ind w:firstLine="0" w:firstLineChars="0"/>
        <w:rPr>
          <w:rFonts w:ascii="宋体" w:cs="宋体"/>
          <w:sz w:val="18"/>
          <w:szCs w:val="18"/>
        </w:rPr>
      </w:pPr>
      <w:r>
        <w:rPr>
          <w:rFonts w:hint="eastAsia" w:ascii="宋体" w:cs="宋体"/>
          <w:sz w:val="18"/>
          <w:szCs w:val="18"/>
        </w:rPr>
        <w:t>注：</w:t>
      </w:r>
    </w:p>
    <w:p>
      <w:pPr>
        <w:pStyle w:val="92"/>
        <w:spacing w:line="240" w:lineRule="auto"/>
        <w:ind w:firstLine="0" w:firstLineChars="0"/>
        <w:rPr>
          <w:rFonts w:ascii="宋体" w:cs="宋体"/>
          <w:sz w:val="18"/>
          <w:szCs w:val="18"/>
        </w:rPr>
      </w:pPr>
      <w:r>
        <w:rPr>
          <w:rFonts w:hint="eastAsia" w:ascii="宋体" w:cs="宋体"/>
          <w:sz w:val="18"/>
          <w:szCs w:val="18"/>
        </w:rPr>
        <w:t>① 原材料应详细列出，如：</w:t>
      </w:r>
    </w:p>
    <w:p>
      <w:pPr>
        <w:pStyle w:val="92"/>
        <w:spacing w:line="240" w:lineRule="auto"/>
        <w:ind w:firstLine="360"/>
        <w:rPr>
          <w:rFonts w:ascii="宋体" w:cs="宋体"/>
          <w:sz w:val="18"/>
          <w:szCs w:val="18"/>
        </w:rPr>
      </w:pPr>
      <w:r>
        <w:rPr>
          <w:rFonts w:hint="eastAsia" w:ascii="宋体" w:cs="宋体"/>
          <w:sz w:val="18"/>
          <w:szCs w:val="18"/>
        </w:rPr>
        <w:t>型材：铝合金型材、塑料型材等；</w:t>
      </w:r>
    </w:p>
    <w:p>
      <w:pPr>
        <w:pStyle w:val="92"/>
        <w:spacing w:line="240" w:lineRule="auto"/>
        <w:ind w:firstLine="360"/>
        <w:rPr>
          <w:rFonts w:ascii="宋体" w:cs="宋体"/>
          <w:sz w:val="18"/>
          <w:szCs w:val="18"/>
        </w:rPr>
      </w:pPr>
      <w:r>
        <w:rPr>
          <w:rFonts w:hint="eastAsia" w:ascii="宋体" w:cs="宋体"/>
          <w:sz w:val="18"/>
          <w:szCs w:val="18"/>
        </w:rPr>
        <w:t>玻璃：中空玻璃、夹层玻璃等；</w:t>
      </w:r>
    </w:p>
    <w:p>
      <w:pPr>
        <w:pStyle w:val="92"/>
        <w:spacing w:line="240" w:lineRule="auto"/>
        <w:ind w:firstLine="360"/>
        <w:rPr>
          <w:rFonts w:ascii="宋体" w:cs="宋体"/>
          <w:sz w:val="18"/>
          <w:szCs w:val="18"/>
        </w:rPr>
      </w:pPr>
      <w:r>
        <w:rPr>
          <w:rFonts w:hint="eastAsia" w:ascii="宋体" w:cs="宋体"/>
          <w:sz w:val="18"/>
          <w:szCs w:val="18"/>
        </w:rPr>
        <w:t>密封材料：三元乙丙胶条、硅酮密封胶等；</w:t>
      </w:r>
    </w:p>
    <w:p>
      <w:pPr>
        <w:pStyle w:val="92"/>
        <w:spacing w:line="240" w:lineRule="auto"/>
        <w:ind w:firstLine="360"/>
        <w:rPr>
          <w:rFonts w:ascii="宋体" w:cs="宋体"/>
          <w:sz w:val="18"/>
          <w:szCs w:val="18"/>
        </w:rPr>
      </w:pPr>
      <w:r>
        <w:rPr>
          <w:rFonts w:hint="eastAsia" w:ascii="宋体" w:cs="宋体"/>
          <w:sz w:val="18"/>
          <w:szCs w:val="18"/>
        </w:rPr>
        <w:t>五金材料：执手、合页、滑轮等；</w:t>
      </w:r>
    </w:p>
    <w:p>
      <w:pPr>
        <w:pStyle w:val="92"/>
        <w:spacing w:line="240" w:lineRule="auto"/>
        <w:ind w:firstLine="360"/>
        <w:rPr>
          <w:rFonts w:ascii="宋体" w:cs="宋体"/>
          <w:sz w:val="18"/>
          <w:szCs w:val="18"/>
        </w:rPr>
      </w:pPr>
      <w:r>
        <w:rPr>
          <w:rFonts w:hint="eastAsia" w:ascii="宋体" w:cs="宋体"/>
          <w:sz w:val="18"/>
          <w:szCs w:val="18"/>
        </w:rPr>
        <w:t>包装材料：纸袋、塑料袋、木箱等。</w:t>
      </w:r>
    </w:p>
    <w:p>
      <w:pPr>
        <w:pStyle w:val="92"/>
        <w:spacing w:line="240" w:lineRule="auto"/>
        <w:ind w:firstLine="0" w:firstLineChars="0"/>
        <w:rPr>
          <w:rFonts w:ascii="宋体" w:cs="宋体"/>
          <w:sz w:val="18"/>
          <w:szCs w:val="18"/>
        </w:rPr>
      </w:pPr>
      <w:r>
        <w:rPr>
          <w:rFonts w:hint="eastAsia" w:ascii="宋体" w:cs="宋体"/>
          <w:sz w:val="18"/>
          <w:szCs w:val="18"/>
        </w:rPr>
        <w:t>② 数据质量填写，如：</w:t>
      </w:r>
    </w:p>
    <w:p>
      <w:pPr>
        <w:pStyle w:val="92"/>
        <w:spacing w:line="240" w:lineRule="auto"/>
        <w:ind w:firstLine="360"/>
        <w:rPr>
          <w:rFonts w:ascii="宋体" w:cs="宋体"/>
          <w:sz w:val="18"/>
          <w:szCs w:val="18"/>
        </w:rPr>
      </w:pPr>
      <w:r>
        <w:rPr>
          <w:rFonts w:hint="eastAsia" w:ascii="宋体" w:cs="宋体"/>
          <w:sz w:val="18"/>
          <w:szCs w:val="18"/>
        </w:rPr>
        <w:t>技术覆盖面：65系列隔热铝合金型材，粉末喷涂；5+12A+5钢化中空玻璃；25HM硅酮密封胶等；</w:t>
      </w:r>
    </w:p>
    <w:p>
      <w:pPr>
        <w:pStyle w:val="92"/>
        <w:spacing w:line="240" w:lineRule="auto"/>
        <w:ind w:firstLine="360"/>
        <w:rPr>
          <w:rFonts w:ascii="宋体" w:cs="宋体"/>
          <w:sz w:val="18"/>
          <w:szCs w:val="18"/>
        </w:rPr>
      </w:pPr>
      <w:r>
        <w:rPr>
          <w:rFonts w:hint="eastAsia" w:ascii="宋体" w:cs="宋体"/>
          <w:sz w:val="18"/>
          <w:szCs w:val="18"/>
        </w:rPr>
        <w:t>时间跨度：如2021.8.1~2022.7.31；</w:t>
      </w:r>
    </w:p>
    <w:p>
      <w:pPr>
        <w:pStyle w:val="92"/>
        <w:ind w:firstLine="360"/>
        <w:rPr>
          <w:b/>
          <w:bCs w:val="0"/>
        </w:rPr>
      </w:pPr>
      <w:r>
        <w:rPr>
          <w:rFonts w:hint="eastAsia" w:ascii="宋体" w:cs="宋体"/>
          <w:sz w:val="18"/>
          <w:szCs w:val="18"/>
        </w:rPr>
        <w:t>地域范围：*****公司，地址为****。</w:t>
      </w:r>
    </w:p>
    <w:p>
      <w:pPr>
        <w:pStyle w:val="92"/>
        <w:ind w:firstLine="0" w:firstLineChars="0"/>
        <w:jc w:val="center"/>
        <w:rPr>
          <w:b/>
          <w:bCs w:val="0"/>
        </w:rPr>
      </w:pPr>
      <w:r>
        <w:rPr>
          <w:rFonts w:hint="eastAsia"/>
          <w:b/>
          <w:bCs w:val="0"/>
        </w:rPr>
        <w:t>表A.1.2 原材料碳排放因子收集清单</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537"/>
        <w:gridCol w:w="1310"/>
        <w:gridCol w:w="986"/>
        <w:gridCol w:w="1408"/>
        <w:gridCol w:w="1639"/>
        <w:gridCol w:w="163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jc w:val="center"/>
        </w:trPr>
        <w:tc>
          <w:tcPr>
            <w:tcW w:w="1537" w:type="dxa"/>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原材料名称</w:t>
            </w:r>
            <w:r>
              <w:rPr>
                <w:rFonts w:hint="eastAsia" w:ascii="宋体" w:cs="宋体"/>
                <w:vertAlign w:val="superscript"/>
              </w:rPr>
              <w:t>①</w:t>
            </w:r>
          </w:p>
        </w:tc>
        <w:tc>
          <w:tcPr>
            <w:tcW w:w="1310" w:type="dxa"/>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原材料组成</w:t>
            </w:r>
          </w:p>
        </w:tc>
        <w:tc>
          <w:tcPr>
            <w:tcW w:w="986"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数值</w:t>
            </w:r>
          </w:p>
        </w:tc>
        <w:tc>
          <w:tcPr>
            <w:tcW w:w="1408"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单位</w:t>
            </w:r>
          </w:p>
        </w:tc>
        <w:tc>
          <w:tcPr>
            <w:tcW w:w="1639" w:type="dxa"/>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包含的生命周期阶段</w:t>
            </w:r>
            <w:r>
              <w:rPr>
                <w:rFonts w:hint="eastAsia" w:ascii="宋体" w:cs="宋体"/>
                <w:vertAlign w:val="superscript"/>
              </w:rPr>
              <w:t>②</w:t>
            </w:r>
          </w:p>
        </w:tc>
        <w:tc>
          <w:tcPr>
            <w:tcW w:w="1639" w:type="dxa"/>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数据来源</w:t>
            </w:r>
            <w:r>
              <w:rPr>
                <w:rFonts w:hint="eastAsia" w:ascii="宋体" w:cs="宋体"/>
                <w:vertAlign w:val="superscript"/>
              </w:rPr>
              <w:t>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537"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型材</w:t>
            </w:r>
          </w:p>
        </w:tc>
        <w:tc>
          <w:tcPr>
            <w:tcW w:w="1310" w:type="dxa"/>
            <w:tcBorders>
              <w:tl2br w:val="nil"/>
              <w:tr2bl w:val="nil"/>
            </w:tcBorders>
            <w:vAlign w:val="center"/>
          </w:tcPr>
          <w:p>
            <w:pPr>
              <w:pStyle w:val="92"/>
              <w:spacing w:line="240" w:lineRule="auto"/>
              <w:ind w:firstLine="0" w:firstLineChars="0"/>
              <w:jc w:val="center"/>
              <w:rPr>
                <w:rFonts w:ascii="宋体" w:cs="宋体"/>
              </w:rPr>
            </w:pPr>
          </w:p>
        </w:tc>
        <w:tc>
          <w:tcPr>
            <w:tcW w:w="986" w:type="dxa"/>
            <w:tcBorders>
              <w:tl2br w:val="nil"/>
              <w:tr2bl w:val="nil"/>
            </w:tcBorders>
            <w:vAlign w:val="center"/>
          </w:tcPr>
          <w:p>
            <w:pPr>
              <w:pStyle w:val="92"/>
              <w:spacing w:line="240" w:lineRule="auto"/>
              <w:ind w:firstLine="0" w:firstLineChars="0"/>
              <w:jc w:val="center"/>
              <w:rPr>
                <w:rFonts w:ascii="宋体" w:cs="宋体"/>
              </w:rPr>
            </w:pPr>
          </w:p>
        </w:tc>
        <w:tc>
          <w:tcPr>
            <w:tcW w:w="1408"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eq/kg</w:t>
            </w:r>
          </w:p>
        </w:tc>
        <w:tc>
          <w:tcPr>
            <w:tcW w:w="1639" w:type="dxa"/>
            <w:tcBorders>
              <w:tl2br w:val="nil"/>
              <w:tr2bl w:val="nil"/>
            </w:tcBorders>
            <w:vAlign w:val="center"/>
          </w:tcPr>
          <w:p>
            <w:pPr>
              <w:pStyle w:val="92"/>
              <w:spacing w:line="240" w:lineRule="auto"/>
              <w:ind w:firstLine="0" w:firstLineChars="0"/>
              <w:jc w:val="center"/>
              <w:rPr>
                <w:rFonts w:ascii="宋体" w:cs="宋体"/>
              </w:rPr>
            </w:pPr>
          </w:p>
        </w:tc>
        <w:tc>
          <w:tcPr>
            <w:tcW w:w="1639" w:type="dxa"/>
            <w:tcBorders>
              <w:tl2br w:val="nil"/>
              <w:tr2bl w:val="nil"/>
            </w:tcBorders>
            <w:vAlign w:val="center"/>
          </w:tcPr>
          <w:p>
            <w:pPr>
              <w:pStyle w:val="92"/>
              <w:spacing w:line="240" w:lineRule="auto"/>
              <w:ind w:firstLine="0" w:firstLineChars="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37"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玻璃</w:t>
            </w:r>
          </w:p>
        </w:tc>
        <w:tc>
          <w:tcPr>
            <w:tcW w:w="1310" w:type="dxa"/>
            <w:tcBorders>
              <w:tl2br w:val="nil"/>
              <w:tr2bl w:val="nil"/>
            </w:tcBorders>
            <w:vAlign w:val="center"/>
          </w:tcPr>
          <w:p>
            <w:pPr>
              <w:pStyle w:val="92"/>
              <w:spacing w:line="240" w:lineRule="auto"/>
              <w:ind w:firstLine="0" w:firstLineChars="0"/>
              <w:jc w:val="center"/>
              <w:rPr>
                <w:rFonts w:ascii="宋体" w:cs="宋体"/>
              </w:rPr>
            </w:pPr>
          </w:p>
        </w:tc>
        <w:tc>
          <w:tcPr>
            <w:tcW w:w="986" w:type="dxa"/>
            <w:tcBorders>
              <w:tl2br w:val="nil"/>
              <w:tr2bl w:val="nil"/>
            </w:tcBorders>
            <w:vAlign w:val="center"/>
          </w:tcPr>
          <w:p>
            <w:pPr>
              <w:pStyle w:val="92"/>
              <w:spacing w:line="240" w:lineRule="auto"/>
              <w:ind w:firstLine="0" w:firstLineChars="0"/>
              <w:jc w:val="center"/>
              <w:rPr>
                <w:rFonts w:ascii="宋体" w:cs="宋体"/>
              </w:rPr>
            </w:pPr>
          </w:p>
        </w:tc>
        <w:tc>
          <w:tcPr>
            <w:tcW w:w="1408"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eq/kg</w:t>
            </w:r>
          </w:p>
        </w:tc>
        <w:tc>
          <w:tcPr>
            <w:tcW w:w="1639" w:type="dxa"/>
            <w:tcBorders>
              <w:tl2br w:val="nil"/>
              <w:tr2bl w:val="nil"/>
            </w:tcBorders>
            <w:vAlign w:val="center"/>
          </w:tcPr>
          <w:p>
            <w:pPr>
              <w:pStyle w:val="92"/>
              <w:spacing w:line="240" w:lineRule="auto"/>
              <w:ind w:firstLine="0" w:firstLineChars="0"/>
              <w:jc w:val="center"/>
              <w:rPr>
                <w:rFonts w:ascii="宋体" w:cs="宋体"/>
              </w:rPr>
            </w:pPr>
          </w:p>
        </w:tc>
        <w:tc>
          <w:tcPr>
            <w:tcW w:w="1639" w:type="dxa"/>
            <w:tcBorders>
              <w:tl2br w:val="nil"/>
              <w:tr2bl w:val="nil"/>
            </w:tcBorders>
            <w:vAlign w:val="center"/>
          </w:tcPr>
          <w:p>
            <w:pPr>
              <w:pStyle w:val="92"/>
              <w:spacing w:line="240" w:lineRule="auto"/>
              <w:ind w:firstLine="0" w:firstLineChars="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537"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密封材料</w:t>
            </w:r>
          </w:p>
        </w:tc>
        <w:tc>
          <w:tcPr>
            <w:tcW w:w="1310" w:type="dxa"/>
            <w:tcBorders>
              <w:tl2br w:val="nil"/>
              <w:tr2bl w:val="nil"/>
            </w:tcBorders>
            <w:vAlign w:val="center"/>
          </w:tcPr>
          <w:p>
            <w:pPr>
              <w:pStyle w:val="92"/>
              <w:spacing w:line="240" w:lineRule="auto"/>
              <w:ind w:firstLine="0" w:firstLineChars="0"/>
              <w:jc w:val="center"/>
              <w:rPr>
                <w:rFonts w:ascii="宋体" w:cs="宋体"/>
              </w:rPr>
            </w:pPr>
          </w:p>
        </w:tc>
        <w:tc>
          <w:tcPr>
            <w:tcW w:w="986" w:type="dxa"/>
            <w:tcBorders>
              <w:tl2br w:val="nil"/>
              <w:tr2bl w:val="nil"/>
            </w:tcBorders>
            <w:vAlign w:val="center"/>
          </w:tcPr>
          <w:p>
            <w:pPr>
              <w:pStyle w:val="92"/>
              <w:spacing w:line="240" w:lineRule="auto"/>
              <w:ind w:firstLine="0" w:firstLineChars="0"/>
              <w:jc w:val="center"/>
              <w:rPr>
                <w:rFonts w:ascii="宋体" w:cs="宋体"/>
              </w:rPr>
            </w:pPr>
          </w:p>
        </w:tc>
        <w:tc>
          <w:tcPr>
            <w:tcW w:w="1408"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eq/kg</w:t>
            </w:r>
          </w:p>
        </w:tc>
        <w:tc>
          <w:tcPr>
            <w:tcW w:w="1639" w:type="dxa"/>
            <w:tcBorders>
              <w:tl2br w:val="nil"/>
              <w:tr2bl w:val="nil"/>
            </w:tcBorders>
            <w:vAlign w:val="center"/>
          </w:tcPr>
          <w:p>
            <w:pPr>
              <w:pStyle w:val="92"/>
              <w:spacing w:line="240" w:lineRule="auto"/>
              <w:ind w:firstLine="0" w:firstLineChars="0"/>
              <w:jc w:val="center"/>
              <w:rPr>
                <w:rFonts w:ascii="宋体" w:cs="宋体"/>
              </w:rPr>
            </w:pPr>
          </w:p>
        </w:tc>
        <w:tc>
          <w:tcPr>
            <w:tcW w:w="1639" w:type="dxa"/>
            <w:tcBorders>
              <w:tl2br w:val="nil"/>
              <w:tr2bl w:val="nil"/>
            </w:tcBorders>
            <w:vAlign w:val="center"/>
          </w:tcPr>
          <w:p>
            <w:pPr>
              <w:pStyle w:val="92"/>
              <w:spacing w:line="240" w:lineRule="auto"/>
              <w:ind w:firstLine="0" w:firstLineChars="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7" w:hRule="atLeast"/>
          <w:jc w:val="center"/>
        </w:trPr>
        <w:tc>
          <w:tcPr>
            <w:tcW w:w="1537"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五金材料</w:t>
            </w:r>
          </w:p>
        </w:tc>
        <w:tc>
          <w:tcPr>
            <w:tcW w:w="1310" w:type="dxa"/>
            <w:tcBorders>
              <w:tl2br w:val="nil"/>
              <w:tr2bl w:val="nil"/>
            </w:tcBorders>
            <w:vAlign w:val="center"/>
          </w:tcPr>
          <w:p>
            <w:pPr>
              <w:pStyle w:val="92"/>
              <w:spacing w:line="240" w:lineRule="auto"/>
              <w:ind w:firstLine="0" w:firstLineChars="0"/>
              <w:jc w:val="center"/>
              <w:rPr>
                <w:rFonts w:ascii="宋体" w:cs="宋体"/>
              </w:rPr>
            </w:pPr>
          </w:p>
        </w:tc>
        <w:tc>
          <w:tcPr>
            <w:tcW w:w="986" w:type="dxa"/>
            <w:tcBorders>
              <w:tl2br w:val="nil"/>
              <w:tr2bl w:val="nil"/>
            </w:tcBorders>
            <w:vAlign w:val="center"/>
          </w:tcPr>
          <w:p>
            <w:pPr>
              <w:pStyle w:val="92"/>
              <w:spacing w:line="240" w:lineRule="auto"/>
              <w:ind w:firstLine="0" w:firstLineChars="0"/>
              <w:jc w:val="center"/>
              <w:rPr>
                <w:rFonts w:ascii="宋体" w:cs="宋体"/>
              </w:rPr>
            </w:pPr>
          </w:p>
        </w:tc>
        <w:tc>
          <w:tcPr>
            <w:tcW w:w="1408"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eq/kg</w:t>
            </w:r>
          </w:p>
        </w:tc>
        <w:tc>
          <w:tcPr>
            <w:tcW w:w="1639" w:type="dxa"/>
            <w:tcBorders>
              <w:tl2br w:val="nil"/>
              <w:tr2bl w:val="nil"/>
            </w:tcBorders>
            <w:vAlign w:val="center"/>
          </w:tcPr>
          <w:p>
            <w:pPr>
              <w:pStyle w:val="92"/>
              <w:spacing w:line="240" w:lineRule="auto"/>
              <w:ind w:firstLine="0" w:firstLineChars="0"/>
              <w:jc w:val="center"/>
              <w:rPr>
                <w:rFonts w:ascii="宋体" w:cs="宋体"/>
              </w:rPr>
            </w:pPr>
          </w:p>
        </w:tc>
        <w:tc>
          <w:tcPr>
            <w:tcW w:w="1639" w:type="dxa"/>
            <w:tcBorders>
              <w:tl2br w:val="nil"/>
              <w:tr2bl w:val="nil"/>
            </w:tcBorders>
            <w:vAlign w:val="center"/>
          </w:tcPr>
          <w:p>
            <w:pPr>
              <w:pStyle w:val="92"/>
              <w:spacing w:line="240" w:lineRule="auto"/>
              <w:ind w:firstLine="0" w:firstLineChars="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537"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包装材料</w:t>
            </w:r>
          </w:p>
        </w:tc>
        <w:tc>
          <w:tcPr>
            <w:tcW w:w="1310" w:type="dxa"/>
            <w:tcBorders>
              <w:tl2br w:val="nil"/>
              <w:tr2bl w:val="nil"/>
            </w:tcBorders>
            <w:vAlign w:val="center"/>
          </w:tcPr>
          <w:p>
            <w:pPr>
              <w:pStyle w:val="92"/>
              <w:spacing w:line="240" w:lineRule="auto"/>
              <w:ind w:firstLine="0" w:firstLineChars="0"/>
              <w:jc w:val="center"/>
              <w:rPr>
                <w:rFonts w:ascii="宋体" w:cs="宋体"/>
              </w:rPr>
            </w:pPr>
          </w:p>
        </w:tc>
        <w:tc>
          <w:tcPr>
            <w:tcW w:w="986" w:type="dxa"/>
            <w:tcBorders>
              <w:tl2br w:val="nil"/>
              <w:tr2bl w:val="nil"/>
            </w:tcBorders>
            <w:vAlign w:val="center"/>
          </w:tcPr>
          <w:p>
            <w:pPr>
              <w:pStyle w:val="92"/>
              <w:spacing w:line="240" w:lineRule="auto"/>
              <w:ind w:firstLine="0" w:firstLineChars="0"/>
              <w:jc w:val="center"/>
              <w:rPr>
                <w:rFonts w:ascii="宋体" w:cs="宋体"/>
              </w:rPr>
            </w:pPr>
          </w:p>
        </w:tc>
        <w:tc>
          <w:tcPr>
            <w:tcW w:w="1408"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eq/kg</w:t>
            </w:r>
          </w:p>
        </w:tc>
        <w:tc>
          <w:tcPr>
            <w:tcW w:w="1639" w:type="dxa"/>
            <w:tcBorders>
              <w:tl2br w:val="nil"/>
              <w:tr2bl w:val="nil"/>
            </w:tcBorders>
            <w:vAlign w:val="center"/>
          </w:tcPr>
          <w:p>
            <w:pPr>
              <w:pStyle w:val="92"/>
              <w:spacing w:line="240" w:lineRule="auto"/>
              <w:ind w:firstLine="0" w:firstLineChars="0"/>
              <w:jc w:val="center"/>
              <w:rPr>
                <w:rFonts w:ascii="宋体" w:cs="宋体"/>
              </w:rPr>
            </w:pPr>
          </w:p>
        </w:tc>
        <w:tc>
          <w:tcPr>
            <w:tcW w:w="1639" w:type="dxa"/>
            <w:tcBorders>
              <w:tl2br w:val="nil"/>
              <w:tr2bl w:val="nil"/>
            </w:tcBorders>
            <w:vAlign w:val="center"/>
          </w:tcPr>
          <w:p>
            <w:pPr>
              <w:pStyle w:val="92"/>
              <w:spacing w:line="240" w:lineRule="auto"/>
              <w:ind w:firstLine="0" w:firstLineChars="0"/>
              <w:jc w:val="center"/>
              <w:rPr>
                <w:rFonts w:ascii="宋体" w:cs="宋体"/>
              </w:rPr>
            </w:pPr>
          </w:p>
        </w:tc>
      </w:tr>
    </w:tbl>
    <w:p>
      <w:pPr>
        <w:pStyle w:val="92"/>
        <w:spacing w:line="240" w:lineRule="auto"/>
        <w:ind w:firstLine="0" w:firstLineChars="0"/>
        <w:rPr>
          <w:rFonts w:ascii="宋体" w:cs="宋体"/>
          <w:sz w:val="18"/>
          <w:szCs w:val="18"/>
        </w:rPr>
      </w:pPr>
      <w:r>
        <w:rPr>
          <w:rFonts w:hint="eastAsia" w:ascii="宋体" w:cs="宋体"/>
          <w:sz w:val="18"/>
          <w:szCs w:val="18"/>
        </w:rPr>
        <w:t>注：</w:t>
      </w:r>
    </w:p>
    <w:p>
      <w:pPr>
        <w:pStyle w:val="92"/>
        <w:spacing w:line="240" w:lineRule="auto"/>
        <w:ind w:firstLine="0" w:firstLineChars="0"/>
        <w:rPr>
          <w:rFonts w:ascii="宋体" w:cs="宋体"/>
          <w:sz w:val="18"/>
          <w:szCs w:val="18"/>
        </w:rPr>
      </w:pPr>
      <w:r>
        <w:rPr>
          <w:rFonts w:hint="eastAsia" w:ascii="宋体" w:cs="宋体"/>
          <w:sz w:val="18"/>
          <w:szCs w:val="18"/>
        </w:rPr>
        <w:t>① 原材料组成应填写详细，如：塑料型材、5+12A+5钢化玻璃中空玻璃、三元乙丙胶条等；</w:t>
      </w:r>
    </w:p>
    <w:p>
      <w:pPr>
        <w:pStyle w:val="92"/>
        <w:spacing w:line="240" w:lineRule="auto"/>
        <w:ind w:firstLine="0" w:firstLineChars="0"/>
        <w:rPr>
          <w:rFonts w:ascii="宋体" w:cs="宋体"/>
          <w:sz w:val="18"/>
          <w:szCs w:val="18"/>
        </w:rPr>
      </w:pPr>
      <w:r>
        <w:rPr>
          <w:rFonts w:hint="eastAsia" w:ascii="宋体" w:cs="宋体"/>
          <w:sz w:val="18"/>
          <w:szCs w:val="18"/>
        </w:rPr>
        <w:t>② 包含的生命周期阶段，如：原材料开采到产品生产；</w:t>
      </w:r>
    </w:p>
    <w:p>
      <w:pPr>
        <w:pStyle w:val="92"/>
        <w:spacing w:line="240" w:lineRule="auto"/>
        <w:ind w:firstLine="0" w:firstLineChars="0"/>
        <w:rPr>
          <w:rFonts w:ascii="宋体" w:cs="宋体"/>
          <w:sz w:val="18"/>
          <w:szCs w:val="18"/>
        </w:rPr>
      </w:pPr>
      <w:r>
        <w:rPr>
          <w:rFonts w:hint="eastAsia" w:ascii="宋体" w:cs="宋体"/>
          <w:sz w:val="18"/>
          <w:szCs w:val="18"/>
        </w:rPr>
        <w:t>③ 数据来源，如：测量、制造厂提供的碳排放因子、区域碳排放因子等。</w:t>
      </w:r>
    </w:p>
    <w:p>
      <w:pPr>
        <w:pStyle w:val="96"/>
        <w:numPr>
          <w:ilvl w:val="255"/>
          <w:numId w:val="0"/>
        </w:numPr>
        <w:spacing w:before="156" w:after="156"/>
        <w:jc w:val="both"/>
        <w:rPr>
          <w:b w:val="0"/>
          <w:bCs w:val="0"/>
          <w:sz w:val="21"/>
          <w:szCs w:val="18"/>
        </w:rPr>
      </w:pPr>
      <w:r>
        <w:rPr>
          <w:rFonts w:hint="eastAsia"/>
          <w:sz w:val="21"/>
          <w:szCs w:val="18"/>
        </w:rPr>
        <w:t xml:space="preserve">A.2 </w:t>
      </w:r>
      <w:r>
        <w:rPr>
          <w:rFonts w:hint="eastAsia"/>
          <w:b w:val="0"/>
          <w:bCs w:val="0"/>
          <w:sz w:val="21"/>
          <w:szCs w:val="18"/>
        </w:rPr>
        <w:t>加工生产阶段数据收集清单见表A.2.1和表A.2.2的规定。</w:t>
      </w:r>
    </w:p>
    <w:p>
      <w:pPr>
        <w:pStyle w:val="92"/>
        <w:ind w:firstLine="0" w:firstLineChars="0"/>
        <w:jc w:val="center"/>
        <w:rPr>
          <w:b/>
          <w:bCs w:val="0"/>
        </w:rPr>
      </w:pPr>
      <w:r>
        <w:rPr>
          <w:rFonts w:hint="eastAsia"/>
          <w:b/>
          <w:bCs w:val="0"/>
        </w:rPr>
        <w:t>表A.2.1 电力活动水平数据收集清单</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90"/>
        <w:gridCol w:w="1425"/>
        <w:gridCol w:w="2035"/>
        <w:gridCol w:w="23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pc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能源名称</w:t>
            </w:r>
          </w:p>
        </w:tc>
        <w:tc>
          <w:tcPr>
            <w:tcW w:w="83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数值</w:t>
            </w:r>
          </w:p>
        </w:tc>
        <w:tc>
          <w:tcPr>
            <w:tcW w:w="119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单位</w:t>
            </w:r>
          </w:p>
        </w:tc>
        <w:tc>
          <w:tcPr>
            <w:tcW w:w="1390" w:type="pc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所属电网区域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电力</w:t>
            </w:r>
          </w:p>
        </w:tc>
        <w:tc>
          <w:tcPr>
            <w:tcW w:w="836" w:type="pct"/>
            <w:tcBorders>
              <w:tl2br w:val="nil"/>
              <w:tr2bl w:val="nil"/>
            </w:tcBorders>
            <w:vAlign w:val="center"/>
          </w:tcPr>
          <w:p>
            <w:pPr>
              <w:pStyle w:val="92"/>
              <w:spacing w:line="240" w:lineRule="auto"/>
              <w:ind w:firstLine="0" w:firstLineChars="0"/>
              <w:jc w:val="center"/>
              <w:rPr>
                <w:rFonts w:ascii="宋体" w:cs="宋体"/>
              </w:rPr>
            </w:pPr>
          </w:p>
        </w:tc>
        <w:tc>
          <w:tcPr>
            <w:tcW w:w="119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kWh/m</w:t>
            </w:r>
            <w:r>
              <w:rPr>
                <w:rFonts w:ascii="宋体" w:cs="宋体"/>
                <w:vertAlign w:val="superscript"/>
              </w:rPr>
              <w:t>2</w:t>
            </w:r>
          </w:p>
        </w:tc>
        <w:tc>
          <w:tcPr>
            <w:tcW w:w="1390" w:type="pct"/>
            <w:tcBorders>
              <w:tl2br w:val="nil"/>
              <w:tr2bl w:val="nil"/>
            </w:tcBorders>
            <w:vAlign w:val="center"/>
          </w:tcPr>
          <w:p>
            <w:pPr>
              <w:pStyle w:val="92"/>
              <w:spacing w:line="240" w:lineRule="auto"/>
              <w:ind w:firstLine="0" w:firstLineChars="0"/>
              <w:jc w:val="center"/>
              <w:rPr>
                <w:rFonts w:ascii="宋体" w:cs="宋体"/>
              </w:rPr>
            </w:pPr>
          </w:p>
        </w:tc>
      </w:tr>
    </w:tbl>
    <w:p>
      <w:pPr>
        <w:pStyle w:val="92"/>
        <w:ind w:firstLine="0" w:firstLineChars="0"/>
        <w:jc w:val="center"/>
        <w:rPr>
          <w:b/>
          <w:bCs w:val="0"/>
        </w:rPr>
      </w:pPr>
      <w:r>
        <w:rPr>
          <w:rFonts w:hint="eastAsia"/>
          <w:b/>
          <w:bCs w:val="0"/>
        </w:rPr>
        <w:t>表A.2.2 化石能源活动水平数据收集清单</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22"/>
        <w:gridCol w:w="2094"/>
        <w:gridCol w:w="1602"/>
        <w:gridCol w:w="23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0" w:type="pct"/>
            <w:tcBorders>
              <w:tl2br w:val="nil"/>
              <w:tr2bl w:val="nil"/>
            </w:tcBorders>
            <w:vAlign w:val="center"/>
          </w:tcPr>
          <w:p>
            <w:pPr>
              <w:pStyle w:val="92"/>
              <w:spacing w:line="240" w:lineRule="auto"/>
              <w:ind w:firstLine="0" w:firstLineChars="0"/>
              <w:jc w:val="center"/>
            </w:pPr>
            <w:r>
              <w:rPr>
                <w:rFonts w:hint="eastAsia"/>
              </w:rPr>
              <w:t>能源种类</w:t>
            </w:r>
          </w:p>
        </w:tc>
        <w:tc>
          <w:tcPr>
            <w:tcW w:w="1229" w:type="pct"/>
            <w:tcBorders>
              <w:tl2br w:val="nil"/>
              <w:tr2bl w:val="nil"/>
            </w:tcBorders>
            <w:vAlign w:val="center"/>
          </w:tcPr>
          <w:p>
            <w:pPr>
              <w:pStyle w:val="92"/>
              <w:spacing w:line="240" w:lineRule="auto"/>
              <w:ind w:firstLine="0" w:firstLineChars="0"/>
              <w:jc w:val="center"/>
              <w:rPr>
                <w:vertAlign w:val="superscript"/>
              </w:rPr>
            </w:pPr>
            <w:r>
              <w:rPr>
                <w:rFonts w:hint="eastAsia"/>
              </w:rPr>
              <w:t>能源名称</w:t>
            </w:r>
          </w:p>
        </w:tc>
        <w:tc>
          <w:tcPr>
            <w:tcW w:w="940" w:type="pct"/>
            <w:tcBorders>
              <w:tl2br w:val="nil"/>
              <w:tr2bl w:val="nil"/>
            </w:tcBorders>
            <w:vAlign w:val="center"/>
          </w:tcPr>
          <w:p>
            <w:pPr>
              <w:pStyle w:val="92"/>
              <w:spacing w:line="240" w:lineRule="auto"/>
              <w:ind w:firstLine="0" w:firstLineChars="0"/>
              <w:jc w:val="center"/>
            </w:pPr>
            <w:r>
              <w:rPr>
                <w:rFonts w:hint="eastAsia"/>
              </w:rPr>
              <w:t>数值</w:t>
            </w:r>
          </w:p>
        </w:tc>
        <w:tc>
          <w:tcPr>
            <w:tcW w:w="1350" w:type="pct"/>
            <w:tcBorders>
              <w:tl2br w:val="nil"/>
              <w:tr2bl w:val="nil"/>
            </w:tcBorders>
            <w:vAlign w:val="center"/>
          </w:tcPr>
          <w:p>
            <w:pPr>
              <w:pStyle w:val="92"/>
              <w:spacing w:line="240" w:lineRule="auto"/>
              <w:ind w:firstLine="0" w:firstLineChars="0"/>
              <w:jc w:val="center"/>
            </w:pPr>
            <w:r>
              <w:rPr>
                <w:rFonts w:hint="eastAsia"/>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0" w:type="pct"/>
            <w:tcBorders>
              <w:tl2br w:val="nil"/>
              <w:tr2bl w:val="nil"/>
            </w:tcBorders>
            <w:vAlign w:val="center"/>
          </w:tcPr>
          <w:p>
            <w:pPr>
              <w:pStyle w:val="92"/>
              <w:spacing w:line="240" w:lineRule="auto"/>
              <w:ind w:firstLine="0" w:firstLineChars="0"/>
              <w:jc w:val="center"/>
            </w:pPr>
            <w:r>
              <w:rPr>
                <w:rFonts w:hint="eastAsia"/>
              </w:rPr>
              <w:t>固体燃料</w:t>
            </w:r>
          </w:p>
        </w:tc>
        <w:tc>
          <w:tcPr>
            <w:tcW w:w="1229" w:type="pct"/>
            <w:tcBorders>
              <w:tl2br w:val="nil"/>
              <w:tr2bl w:val="nil"/>
            </w:tcBorders>
            <w:vAlign w:val="center"/>
          </w:tcPr>
          <w:p>
            <w:pPr>
              <w:pStyle w:val="92"/>
              <w:spacing w:line="240" w:lineRule="auto"/>
              <w:ind w:firstLine="0" w:firstLineChars="0"/>
              <w:jc w:val="center"/>
            </w:pPr>
          </w:p>
        </w:tc>
        <w:tc>
          <w:tcPr>
            <w:tcW w:w="940" w:type="pct"/>
            <w:tcBorders>
              <w:tl2br w:val="nil"/>
              <w:tr2bl w:val="nil"/>
            </w:tcBorders>
            <w:vAlign w:val="center"/>
          </w:tcPr>
          <w:p>
            <w:pPr>
              <w:pStyle w:val="92"/>
              <w:spacing w:line="240" w:lineRule="auto"/>
              <w:ind w:firstLine="0" w:firstLineChars="0"/>
              <w:jc w:val="center"/>
              <w:rPr>
                <w:vertAlign w:val="superscript"/>
              </w:rPr>
            </w:pPr>
          </w:p>
        </w:tc>
        <w:tc>
          <w:tcPr>
            <w:tcW w:w="1350" w:type="pct"/>
            <w:tcBorders>
              <w:tl2br w:val="nil"/>
              <w:tr2bl w:val="nil"/>
            </w:tcBorders>
            <w:vAlign w:val="center"/>
          </w:tcPr>
          <w:p>
            <w:pPr>
              <w:pStyle w:val="92"/>
              <w:spacing w:line="240" w:lineRule="auto"/>
              <w:ind w:firstLine="0" w:firstLineChars="0"/>
              <w:jc w:val="center"/>
              <w:rPr>
                <w:vertAlign w:val="superscript"/>
              </w:rPr>
            </w:pPr>
            <w:r>
              <w:rPr>
                <w:rFonts w:hint="eastAsia"/>
              </w:rPr>
              <w:t>kg/m</w:t>
            </w:r>
            <w:r>
              <w:rPr>
                <w:rFonts w:hint="eastAsia"/>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0" w:type="pct"/>
            <w:tcBorders>
              <w:tl2br w:val="nil"/>
              <w:tr2bl w:val="nil"/>
            </w:tcBorders>
            <w:vAlign w:val="center"/>
          </w:tcPr>
          <w:p>
            <w:pPr>
              <w:pStyle w:val="92"/>
              <w:spacing w:line="240" w:lineRule="auto"/>
              <w:ind w:firstLine="0" w:firstLineChars="0"/>
              <w:jc w:val="center"/>
            </w:pPr>
            <w:r>
              <w:rPr>
                <w:rFonts w:hint="eastAsia"/>
              </w:rPr>
              <w:t>液体燃料</w:t>
            </w:r>
          </w:p>
        </w:tc>
        <w:tc>
          <w:tcPr>
            <w:tcW w:w="1229" w:type="pct"/>
            <w:tcBorders>
              <w:tl2br w:val="nil"/>
              <w:tr2bl w:val="nil"/>
            </w:tcBorders>
            <w:vAlign w:val="center"/>
          </w:tcPr>
          <w:p>
            <w:pPr>
              <w:pStyle w:val="92"/>
              <w:spacing w:line="240" w:lineRule="auto"/>
              <w:ind w:firstLine="0" w:firstLineChars="0"/>
              <w:jc w:val="center"/>
            </w:pPr>
          </w:p>
        </w:tc>
        <w:tc>
          <w:tcPr>
            <w:tcW w:w="940" w:type="pct"/>
            <w:tcBorders>
              <w:tl2br w:val="nil"/>
              <w:tr2bl w:val="nil"/>
            </w:tcBorders>
            <w:vAlign w:val="center"/>
          </w:tcPr>
          <w:p>
            <w:pPr>
              <w:pStyle w:val="92"/>
              <w:spacing w:line="240" w:lineRule="auto"/>
              <w:ind w:firstLine="0" w:firstLineChars="0"/>
              <w:jc w:val="center"/>
            </w:pPr>
          </w:p>
        </w:tc>
        <w:tc>
          <w:tcPr>
            <w:tcW w:w="1350" w:type="pct"/>
            <w:tcBorders>
              <w:tl2br w:val="nil"/>
              <w:tr2bl w:val="nil"/>
            </w:tcBorders>
            <w:vAlign w:val="center"/>
          </w:tcPr>
          <w:p>
            <w:pPr>
              <w:pStyle w:val="92"/>
              <w:spacing w:line="240" w:lineRule="auto"/>
              <w:ind w:firstLine="0" w:firstLineChars="0"/>
              <w:jc w:val="center"/>
            </w:pPr>
            <w:r>
              <w:rPr>
                <w:rFonts w:hint="eastAsia"/>
              </w:rPr>
              <w:t>kg/m</w:t>
            </w:r>
            <w:r>
              <w:rPr>
                <w:rFonts w:hint="eastAsia"/>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0" w:type="pct"/>
            <w:tcBorders>
              <w:tl2br w:val="nil"/>
              <w:tr2bl w:val="nil"/>
            </w:tcBorders>
            <w:vAlign w:val="center"/>
          </w:tcPr>
          <w:p>
            <w:pPr>
              <w:pStyle w:val="92"/>
              <w:spacing w:line="240" w:lineRule="auto"/>
              <w:ind w:firstLine="0" w:firstLineChars="0"/>
              <w:jc w:val="center"/>
            </w:pPr>
            <w:r>
              <w:rPr>
                <w:rFonts w:hint="eastAsia"/>
              </w:rPr>
              <w:t>气体燃料</w:t>
            </w:r>
          </w:p>
        </w:tc>
        <w:tc>
          <w:tcPr>
            <w:tcW w:w="1229" w:type="pct"/>
            <w:tcBorders>
              <w:tl2br w:val="nil"/>
              <w:tr2bl w:val="nil"/>
            </w:tcBorders>
            <w:vAlign w:val="center"/>
          </w:tcPr>
          <w:p>
            <w:pPr>
              <w:pStyle w:val="92"/>
              <w:spacing w:line="240" w:lineRule="auto"/>
              <w:ind w:firstLine="0" w:firstLineChars="0"/>
              <w:jc w:val="center"/>
            </w:pPr>
          </w:p>
        </w:tc>
        <w:tc>
          <w:tcPr>
            <w:tcW w:w="940" w:type="pct"/>
            <w:tcBorders>
              <w:tl2br w:val="nil"/>
              <w:tr2bl w:val="nil"/>
            </w:tcBorders>
            <w:vAlign w:val="center"/>
          </w:tcPr>
          <w:p>
            <w:pPr>
              <w:pStyle w:val="92"/>
              <w:spacing w:line="240" w:lineRule="auto"/>
              <w:ind w:firstLine="0" w:firstLineChars="0"/>
              <w:jc w:val="center"/>
            </w:pPr>
          </w:p>
        </w:tc>
        <w:tc>
          <w:tcPr>
            <w:tcW w:w="1350" w:type="pct"/>
            <w:tcBorders>
              <w:tl2br w:val="nil"/>
              <w:tr2bl w:val="nil"/>
            </w:tcBorders>
            <w:vAlign w:val="center"/>
          </w:tcPr>
          <w:p>
            <w:pPr>
              <w:pStyle w:val="92"/>
              <w:spacing w:line="240" w:lineRule="auto"/>
              <w:ind w:firstLine="0" w:firstLineChars="0"/>
              <w:jc w:val="center"/>
            </w:pPr>
            <w:r>
              <w:rPr>
                <w:rFonts w:hint="eastAsia"/>
              </w:rPr>
              <w:t>m</w:t>
            </w:r>
            <w:r>
              <w:rPr>
                <w:rFonts w:hint="eastAsia"/>
                <w:vertAlign w:val="superscript"/>
              </w:rPr>
              <w:t>3</w:t>
            </w:r>
            <w:r>
              <w:rPr>
                <w:rFonts w:hint="eastAsia"/>
              </w:rPr>
              <w:t>/m</w:t>
            </w:r>
            <w:r>
              <w:rPr>
                <w:rFonts w:hint="eastAsia"/>
                <w:vertAlign w:val="superscript"/>
              </w:rPr>
              <w:t>2</w:t>
            </w:r>
          </w:p>
        </w:tc>
      </w:tr>
    </w:tbl>
    <w:p>
      <w:pPr>
        <w:pStyle w:val="92"/>
        <w:spacing w:line="240" w:lineRule="auto"/>
        <w:ind w:firstLine="360"/>
        <w:rPr>
          <w:sz w:val="18"/>
          <w:szCs w:val="18"/>
        </w:rPr>
      </w:pPr>
      <w:r>
        <w:rPr>
          <w:rFonts w:hint="eastAsia"/>
          <w:sz w:val="18"/>
          <w:szCs w:val="18"/>
        </w:rPr>
        <w:t>注：能源名称详细列出，如固体燃料的无烟煤、液体燃料的汽油、气体燃料的天然气等</w:t>
      </w:r>
    </w:p>
    <w:p>
      <w:pPr>
        <w:pStyle w:val="96"/>
        <w:numPr>
          <w:ilvl w:val="255"/>
          <w:numId w:val="0"/>
        </w:numPr>
        <w:spacing w:before="156" w:after="156"/>
        <w:jc w:val="both"/>
        <w:rPr>
          <w:b w:val="0"/>
          <w:bCs w:val="0"/>
          <w:sz w:val="21"/>
          <w:szCs w:val="18"/>
        </w:rPr>
      </w:pPr>
      <w:r>
        <w:rPr>
          <w:rFonts w:hint="eastAsia"/>
          <w:sz w:val="21"/>
          <w:szCs w:val="18"/>
        </w:rPr>
        <w:t xml:space="preserve">A.3 </w:t>
      </w:r>
      <w:r>
        <w:rPr>
          <w:rFonts w:hint="eastAsia"/>
          <w:b w:val="0"/>
          <w:bCs w:val="0"/>
          <w:sz w:val="21"/>
          <w:szCs w:val="18"/>
        </w:rPr>
        <w:t>运输阶段数据收集清单见表A.3的规定。</w:t>
      </w:r>
    </w:p>
    <w:p>
      <w:pPr>
        <w:pStyle w:val="92"/>
        <w:ind w:firstLine="0" w:firstLineChars="0"/>
        <w:jc w:val="center"/>
        <w:rPr>
          <w:b/>
          <w:bCs w:val="0"/>
        </w:rPr>
      </w:pPr>
      <w:r>
        <w:rPr>
          <w:rFonts w:hint="eastAsia"/>
          <w:b/>
          <w:bCs w:val="0"/>
        </w:rPr>
        <w:t>表A.3 运输水平数据收集清单</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311"/>
        <w:gridCol w:w="2205"/>
        <w:gridCol w:w="1445"/>
        <w:gridCol w:w="1246"/>
        <w:gridCol w:w="13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23" w:type="pct"/>
            <w:gridSpan w:val="2"/>
            <w:tcBorders>
              <w:tl2br w:val="nil"/>
              <w:tr2bl w:val="nil"/>
            </w:tcBorders>
            <w:vAlign w:val="center"/>
          </w:tcPr>
          <w:p>
            <w:pPr>
              <w:pStyle w:val="92"/>
              <w:spacing w:line="240" w:lineRule="auto"/>
              <w:ind w:firstLine="0" w:firstLineChars="0"/>
              <w:jc w:val="center"/>
              <w:rPr>
                <w:vertAlign w:val="superscript"/>
              </w:rPr>
            </w:pPr>
            <w:r>
              <w:rPr>
                <w:rFonts w:hint="eastAsia"/>
              </w:rPr>
              <w:t>运输产品</w:t>
            </w:r>
            <w:r>
              <w:rPr>
                <w:rFonts w:hint="eastAsia"/>
                <w:vertAlign w:val="superscript"/>
              </w:rPr>
              <w:t>①</w:t>
            </w:r>
          </w:p>
        </w:tc>
        <w:tc>
          <w:tcPr>
            <w:tcW w:w="1294" w:type="pct"/>
            <w:tcBorders>
              <w:tl2br w:val="nil"/>
              <w:tr2bl w:val="nil"/>
            </w:tcBorders>
            <w:vAlign w:val="center"/>
          </w:tcPr>
          <w:p>
            <w:pPr>
              <w:pStyle w:val="92"/>
              <w:spacing w:line="240" w:lineRule="auto"/>
              <w:ind w:firstLine="0" w:firstLineChars="0"/>
              <w:jc w:val="center"/>
            </w:pPr>
            <w:r>
              <w:rPr>
                <w:rFonts w:hint="eastAsia"/>
              </w:rPr>
              <w:t>化石能源用量（kg）</w:t>
            </w:r>
          </w:p>
        </w:tc>
        <w:tc>
          <w:tcPr>
            <w:tcW w:w="848" w:type="pct"/>
            <w:tcBorders>
              <w:tl2br w:val="nil"/>
              <w:tr2bl w:val="nil"/>
            </w:tcBorders>
            <w:vAlign w:val="center"/>
          </w:tcPr>
          <w:p>
            <w:pPr>
              <w:pStyle w:val="92"/>
              <w:spacing w:line="240" w:lineRule="auto"/>
              <w:ind w:firstLine="0" w:firstLineChars="0"/>
              <w:jc w:val="center"/>
              <w:rPr>
                <w:vertAlign w:val="superscript"/>
              </w:rPr>
            </w:pPr>
            <w:r>
              <w:rPr>
                <w:rFonts w:hint="eastAsia"/>
              </w:rPr>
              <w:t>距离（km）</w:t>
            </w:r>
          </w:p>
        </w:tc>
        <w:tc>
          <w:tcPr>
            <w:tcW w:w="731" w:type="pct"/>
            <w:tcBorders>
              <w:tl2br w:val="nil"/>
              <w:tr2bl w:val="nil"/>
            </w:tcBorders>
            <w:vAlign w:val="center"/>
          </w:tcPr>
          <w:p>
            <w:pPr>
              <w:pStyle w:val="92"/>
              <w:spacing w:line="240" w:lineRule="auto"/>
              <w:ind w:firstLine="0" w:firstLineChars="0"/>
              <w:jc w:val="center"/>
              <w:rPr>
                <w:vertAlign w:val="superscript"/>
              </w:rPr>
            </w:pPr>
            <w:r>
              <w:rPr>
                <w:rFonts w:hint="eastAsia"/>
              </w:rPr>
              <w:t>运输方式</w:t>
            </w:r>
            <w:r>
              <w:rPr>
                <w:rFonts w:hint="eastAsia"/>
                <w:vertAlign w:val="superscript"/>
              </w:rPr>
              <w:t>②</w:t>
            </w:r>
          </w:p>
        </w:tc>
        <w:tc>
          <w:tcPr>
            <w:tcW w:w="802" w:type="pct"/>
            <w:tcBorders>
              <w:tl2br w:val="nil"/>
              <w:tr2bl w:val="nil"/>
            </w:tcBorders>
            <w:vAlign w:val="center"/>
          </w:tcPr>
          <w:p>
            <w:pPr>
              <w:pStyle w:val="92"/>
              <w:spacing w:line="240" w:lineRule="auto"/>
              <w:ind w:firstLine="0" w:firstLineChars="0"/>
              <w:jc w:val="center"/>
              <w:rPr>
                <w:vertAlign w:val="superscript"/>
              </w:rPr>
            </w:pPr>
            <w:r>
              <w:rPr>
                <w:rFonts w:hint="eastAsia"/>
              </w:rPr>
              <w:t>能耗种类</w:t>
            </w:r>
            <w:r>
              <w:rPr>
                <w:rFonts w:hint="eastAsia"/>
                <w:vertAlign w:val="superscript"/>
              </w:rPr>
              <w:t>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restart"/>
            <w:tcBorders>
              <w:tl2br w:val="nil"/>
              <w:tr2bl w:val="nil"/>
            </w:tcBorders>
            <w:vAlign w:val="center"/>
          </w:tcPr>
          <w:p>
            <w:pPr>
              <w:pStyle w:val="92"/>
              <w:spacing w:line="240" w:lineRule="auto"/>
              <w:ind w:firstLine="0" w:firstLineChars="0"/>
              <w:jc w:val="center"/>
            </w:pPr>
            <w:r>
              <w:rPr>
                <w:rFonts w:hint="eastAsia"/>
              </w:rPr>
              <w:t>原材料</w:t>
            </w:r>
          </w:p>
        </w:tc>
        <w:tc>
          <w:tcPr>
            <w:tcW w:w="769" w:type="pct"/>
            <w:tcBorders>
              <w:tl2br w:val="nil"/>
              <w:tr2bl w:val="nil"/>
            </w:tcBorders>
            <w:vAlign w:val="center"/>
          </w:tcPr>
          <w:p>
            <w:pPr>
              <w:pStyle w:val="92"/>
              <w:spacing w:line="240" w:lineRule="auto"/>
              <w:ind w:firstLine="0" w:firstLineChars="0"/>
              <w:jc w:val="center"/>
            </w:pPr>
            <w:r>
              <w:rPr>
                <w:rFonts w:hint="eastAsia"/>
              </w:rPr>
              <w:t>型材</w:t>
            </w:r>
          </w:p>
        </w:tc>
        <w:tc>
          <w:tcPr>
            <w:tcW w:w="1294" w:type="pct"/>
            <w:tcBorders>
              <w:tl2br w:val="nil"/>
              <w:tr2bl w:val="nil"/>
            </w:tcBorders>
            <w:vAlign w:val="center"/>
          </w:tcPr>
          <w:p>
            <w:pPr>
              <w:pStyle w:val="92"/>
              <w:spacing w:line="240" w:lineRule="auto"/>
              <w:ind w:firstLine="0" w:firstLineChars="0"/>
              <w:jc w:val="center"/>
            </w:pPr>
          </w:p>
        </w:tc>
        <w:tc>
          <w:tcPr>
            <w:tcW w:w="848" w:type="pct"/>
            <w:tcBorders>
              <w:tl2br w:val="nil"/>
              <w:tr2bl w:val="nil"/>
            </w:tcBorders>
            <w:vAlign w:val="center"/>
          </w:tcPr>
          <w:p>
            <w:pPr>
              <w:pStyle w:val="92"/>
              <w:spacing w:line="240" w:lineRule="auto"/>
              <w:ind w:firstLine="0" w:firstLineChars="0"/>
              <w:jc w:val="center"/>
            </w:pPr>
          </w:p>
        </w:tc>
        <w:tc>
          <w:tcPr>
            <w:tcW w:w="731" w:type="pct"/>
            <w:tcBorders>
              <w:tl2br w:val="nil"/>
              <w:tr2bl w:val="nil"/>
            </w:tcBorders>
            <w:vAlign w:val="center"/>
          </w:tcPr>
          <w:p>
            <w:pPr>
              <w:pStyle w:val="92"/>
              <w:spacing w:line="240" w:lineRule="auto"/>
              <w:ind w:firstLine="0" w:firstLineChars="0"/>
              <w:jc w:val="center"/>
              <w:rPr>
                <w:vertAlign w:val="superscript"/>
              </w:rPr>
            </w:pPr>
          </w:p>
        </w:tc>
        <w:tc>
          <w:tcPr>
            <w:tcW w:w="802" w:type="pct"/>
            <w:tcBorders>
              <w:tl2br w:val="nil"/>
              <w:tr2bl w:val="nil"/>
            </w:tcBorders>
            <w:vAlign w:val="center"/>
          </w:tcPr>
          <w:p>
            <w:pPr>
              <w:pStyle w:val="92"/>
              <w:spacing w:line="240" w:lineRule="auto"/>
              <w:ind w:firstLine="0" w:firstLineChars="0"/>
              <w:jc w:val="center"/>
              <w:rPr>
                <w:vertAlign w:val="superscript"/>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tcBorders>
              <w:tl2br w:val="nil"/>
              <w:tr2bl w:val="nil"/>
            </w:tcBorders>
            <w:vAlign w:val="center"/>
          </w:tcPr>
          <w:p>
            <w:pPr>
              <w:pStyle w:val="92"/>
              <w:spacing w:line="240" w:lineRule="auto"/>
              <w:ind w:firstLine="0" w:firstLineChars="0"/>
              <w:jc w:val="center"/>
            </w:pPr>
          </w:p>
        </w:tc>
        <w:tc>
          <w:tcPr>
            <w:tcW w:w="769" w:type="pct"/>
            <w:tcBorders>
              <w:tl2br w:val="nil"/>
              <w:tr2bl w:val="nil"/>
            </w:tcBorders>
            <w:vAlign w:val="center"/>
          </w:tcPr>
          <w:p>
            <w:pPr>
              <w:pStyle w:val="92"/>
              <w:spacing w:line="240" w:lineRule="auto"/>
              <w:ind w:firstLine="0" w:firstLineChars="0"/>
              <w:jc w:val="center"/>
            </w:pPr>
            <w:r>
              <w:rPr>
                <w:rFonts w:hint="eastAsia"/>
              </w:rPr>
              <w:t>玻璃</w:t>
            </w:r>
          </w:p>
        </w:tc>
        <w:tc>
          <w:tcPr>
            <w:tcW w:w="1294" w:type="pct"/>
            <w:tcBorders>
              <w:tl2br w:val="nil"/>
              <w:tr2bl w:val="nil"/>
            </w:tcBorders>
            <w:vAlign w:val="center"/>
          </w:tcPr>
          <w:p>
            <w:pPr>
              <w:pStyle w:val="92"/>
              <w:spacing w:line="240" w:lineRule="auto"/>
              <w:ind w:firstLine="0" w:firstLineChars="0"/>
              <w:jc w:val="center"/>
            </w:pPr>
          </w:p>
        </w:tc>
        <w:tc>
          <w:tcPr>
            <w:tcW w:w="848" w:type="pct"/>
            <w:tcBorders>
              <w:tl2br w:val="nil"/>
              <w:tr2bl w:val="nil"/>
            </w:tcBorders>
            <w:vAlign w:val="center"/>
          </w:tcPr>
          <w:p>
            <w:pPr>
              <w:pStyle w:val="92"/>
              <w:spacing w:line="240" w:lineRule="auto"/>
              <w:ind w:firstLine="0" w:firstLineChars="0"/>
              <w:jc w:val="center"/>
            </w:pPr>
          </w:p>
        </w:tc>
        <w:tc>
          <w:tcPr>
            <w:tcW w:w="731" w:type="pct"/>
            <w:tcBorders>
              <w:tl2br w:val="nil"/>
              <w:tr2bl w:val="nil"/>
            </w:tcBorders>
            <w:vAlign w:val="center"/>
          </w:tcPr>
          <w:p>
            <w:pPr>
              <w:pStyle w:val="92"/>
              <w:spacing w:line="240" w:lineRule="auto"/>
              <w:ind w:firstLine="0" w:firstLineChars="0"/>
              <w:jc w:val="center"/>
            </w:pPr>
          </w:p>
        </w:tc>
        <w:tc>
          <w:tcPr>
            <w:tcW w:w="802" w:type="pct"/>
            <w:tcBorders>
              <w:tl2br w:val="nil"/>
              <w:tr2bl w:val="nil"/>
            </w:tcBorders>
            <w:vAlign w:val="center"/>
          </w:tcPr>
          <w:p>
            <w:pPr>
              <w:pStyle w:val="92"/>
              <w:spacing w:line="240" w:lineRule="auto"/>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tcBorders>
              <w:tl2br w:val="nil"/>
              <w:tr2bl w:val="nil"/>
            </w:tcBorders>
            <w:vAlign w:val="center"/>
          </w:tcPr>
          <w:p>
            <w:pPr>
              <w:pStyle w:val="92"/>
              <w:spacing w:line="240" w:lineRule="auto"/>
              <w:ind w:firstLine="0" w:firstLineChars="0"/>
              <w:jc w:val="center"/>
            </w:pPr>
          </w:p>
        </w:tc>
        <w:tc>
          <w:tcPr>
            <w:tcW w:w="769" w:type="pct"/>
            <w:tcBorders>
              <w:tl2br w:val="nil"/>
              <w:tr2bl w:val="nil"/>
            </w:tcBorders>
            <w:vAlign w:val="center"/>
          </w:tcPr>
          <w:p>
            <w:pPr>
              <w:pStyle w:val="92"/>
              <w:spacing w:line="240" w:lineRule="auto"/>
              <w:ind w:firstLine="0" w:firstLineChars="0"/>
              <w:jc w:val="center"/>
            </w:pPr>
            <w:r>
              <w:rPr>
                <w:rFonts w:hint="eastAsia"/>
              </w:rPr>
              <w:t>五金材料</w:t>
            </w:r>
          </w:p>
        </w:tc>
        <w:tc>
          <w:tcPr>
            <w:tcW w:w="1294" w:type="pct"/>
            <w:tcBorders>
              <w:tl2br w:val="nil"/>
              <w:tr2bl w:val="nil"/>
            </w:tcBorders>
            <w:vAlign w:val="center"/>
          </w:tcPr>
          <w:p>
            <w:pPr>
              <w:pStyle w:val="92"/>
              <w:spacing w:line="240" w:lineRule="auto"/>
              <w:ind w:firstLine="0" w:firstLineChars="0"/>
              <w:jc w:val="center"/>
            </w:pPr>
          </w:p>
        </w:tc>
        <w:tc>
          <w:tcPr>
            <w:tcW w:w="848" w:type="pct"/>
            <w:tcBorders>
              <w:tl2br w:val="nil"/>
              <w:tr2bl w:val="nil"/>
            </w:tcBorders>
            <w:vAlign w:val="center"/>
          </w:tcPr>
          <w:p>
            <w:pPr>
              <w:pStyle w:val="92"/>
              <w:spacing w:line="240" w:lineRule="auto"/>
              <w:ind w:firstLine="0" w:firstLineChars="0"/>
              <w:jc w:val="center"/>
            </w:pPr>
          </w:p>
        </w:tc>
        <w:tc>
          <w:tcPr>
            <w:tcW w:w="731" w:type="pct"/>
            <w:tcBorders>
              <w:tl2br w:val="nil"/>
              <w:tr2bl w:val="nil"/>
            </w:tcBorders>
            <w:vAlign w:val="center"/>
          </w:tcPr>
          <w:p>
            <w:pPr>
              <w:pStyle w:val="92"/>
              <w:spacing w:line="240" w:lineRule="auto"/>
              <w:ind w:firstLine="0" w:firstLineChars="0"/>
              <w:jc w:val="center"/>
            </w:pPr>
          </w:p>
        </w:tc>
        <w:tc>
          <w:tcPr>
            <w:tcW w:w="802" w:type="pct"/>
            <w:tcBorders>
              <w:tl2br w:val="nil"/>
              <w:tr2bl w:val="nil"/>
            </w:tcBorders>
            <w:vAlign w:val="center"/>
          </w:tcPr>
          <w:p>
            <w:pPr>
              <w:pStyle w:val="92"/>
              <w:spacing w:line="240" w:lineRule="auto"/>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tcBorders>
              <w:tl2br w:val="nil"/>
              <w:tr2bl w:val="nil"/>
            </w:tcBorders>
            <w:vAlign w:val="center"/>
          </w:tcPr>
          <w:p>
            <w:pPr>
              <w:pStyle w:val="92"/>
              <w:spacing w:line="240" w:lineRule="auto"/>
              <w:ind w:firstLine="0" w:firstLineChars="0"/>
              <w:jc w:val="center"/>
            </w:pPr>
          </w:p>
        </w:tc>
        <w:tc>
          <w:tcPr>
            <w:tcW w:w="769" w:type="pct"/>
            <w:tcBorders>
              <w:tl2br w:val="nil"/>
              <w:tr2bl w:val="nil"/>
            </w:tcBorders>
            <w:vAlign w:val="center"/>
          </w:tcPr>
          <w:p>
            <w:pPr>
              <w:pStyle w:val="92"/>
              <w:spacing w:line="240" w:lineRule="auto"/>
              <w:ind w:firstLine="0" w:firstLineChars="0"/>
              <w:jc w:val="center"/>
            </w:pPr>
            <w:r>
              <w:rPr>
                <w:rFonts w:hint="eastAsia"/>
              </w:rPr>
              <w:t>密封材料</w:t>
            </w:r>
          </w:p>
        </w:tc>
        <w:tc>
          <w:tcPr>
            <w:tcW w:w="1294" w:type="pct"/>
            <w:tcBorders>
              <w:tl2br w:val="nil"/>
              <w:tr2bl w:val="nil"/>
            </w:tcBorders>
            <w:vAlign w:val="center"/>
          </w:tcPr>
          <w:p>
            <w:pPr>
              <w:pStyle w:val="92"/>
              <w:spacing w:line="240" w:lineRule="auto"/>
              <w:ind w:firstLine="0" w:firstLineChars="0"/>
              <w:jc w:val="center"/>
            </w:pPr>
          </w:p>
        </w:tc>
        <w:tc>
          <w:tcPr>
            <w:tcW w:w="848" w:type="pct"/>
            <w:tcBorders>
              <w:tl2br w:val="nil"/>
              <w:tr2bl w:val="nil"/>
            </w:tcBorders>
            <w:vAlign w:val="center"/>
          </w:tcPr>
          <w:p>
            <w:pPr>
              <w:pStyle w:val="92"/>
              <w:spacing w:line="240" w:lineRule="auto"/>
              <w:ind w:firstLine="0" w:firstLineChars="0"/>
              <w:jc w:val="center"/>
            </w:pPr>
          </w:p>
        </w:tc>
        <w:tc>
          <w:tcPr>
            <w:tcW w:w="731" w:type="pct"/>
            <w:tcBorders>
              <w:tl2br w:val="nil"/>
              <w:tr2bl w:val="nil"/>
            </w:tcBorders>
            <w:vAlign w:val="center"/>
          </w:tcPr>
          <w:p>
            <w:pPr>
              <w:pStyle w:val="92"/>
              <w:spacing w:line="240" w:lineRule="auto"/>
              <w:ind w:firstLine="0" w:firstLineChars="0"/>
              <w:jc w:val="center"/>
            </w:pPr>
          </w:p>
        </w:tc>
        <w:tc>
          <w:tcPr>
            <w:tcW w:w="802" w:type="pct"/>
            <w:tcBorders>
              <w:tl2br w:val="nil"/>
              <w:tr2bl w:val="nil"/>
            </w:tcBorders>
            <w:vAlign w:val="center"/>
          </w:tcPr>
          <w:p>
            <w:pPr>
              <w:pStyle w:val="92"/>
              <w:spacing w:line="240" w:lineRule="auto"/>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tcBorders>
              <w:tl2br w:val="nil"/>
              <w:tr2bl w:val="nil"/>
            </w:tcBorders>
            <w:vAlign w:val="center"/>
          </w:tcPr>
          <w:p>
            <w:pPr>
              <w:pStyle w:val="92"/>
              <w:spacing w:line="240" w:lineRule="auto"/>
              <w:ind w:firstLine="0" w:firstLineChars="0"/>
              <w:jc w:val="center"/>
            </w:pPr>
          </w:p>
        </w:tc>
        <w:tc>
          <w:tcPr>
            <w:tcW w:w="769" w:type="pct"/>
            <w:tcBorders>
              <w:tl2br w:val="nil"/>
              <w:tr2bl w:val="nil"/>
            </w:tcBorders>
            <w:vAlign w:val="center"/>
          </w:tcPr>
          <w:p>
            <w:pPr>
              <w:pStyle w:val="92"/>
              <w:spacing w:line="240" w:lineRule="auto"/>
              <w:ind w:firstLine="0" w:firstLineChars="0"/>
              <w:jc w:val="center"/>
            </w:pPr>
            <w:r>
              <w:rPr>
                <w:rFonts w:hint="eastAsia"/>
              </w:rPr>
              <w:t>包装材料</w:t>
            </w:r>
          </w:p>
        </w:tc>
        <w:tc>
          <w:tcPr>
            <w:tcW w:w="1294" w:type="pct"/>
            <w:tcBorders>
              <w:tl2br w:val="nil"/>
              <w:tr2bl w:val="nil"/>
            </w:tcBorders>
            <w:vAlign w:val="center"/>
          </w:tcPr>
          <w:p>
            <w:pPr>
              <w:pStyle w:val="92"/>
              <w:spacing w:line="240" w:lineRule="auto"/>
              <w:ind w:firstLine="0" w:firstLineChars="0"/>
              <w:jc w:val="center"/>
            </w:pPr>
          </w:p>
        </w:tc>
        <w:tc>
          <w:tcPr>
            <w:tcW w:w="848" w:type="pct"/>
            <w:tcBorders>
              <w:tl2br w:val="nil"/>
              <w:tr2bl w:val="nil"/>
            </w:tcBorders>
            <w:vAlign w:val="center"/>
          </w:tcPr>
          <w:p>
            <w:pPr>
              <w:pStyle w:val="92"/>
              <w:spacing w:line="240" w:lineRule="auto"/>
              <w:ind w:firstLine="0" w:firstLineChars="0"/>
              <w:jc w:val="center"/>
            </w:pPr>
          </w:p>
        </w:tc>
        <w:tc>
          <w:tcPr>
            <w:tcW w:w="731" w:type="pct"/>
            <w:tcBorders>
              <w:tl2br w:val="nil"/>
              <w:tr2bl w:val="nil"/>
            </w:tcBorders>
            <w:vAlign w:val="center"/>
          </w:tcPr>
          <w:p>
            <w:pPr>
              <w:pStyle w:val="92"/>
              <w:spacing w:line="240" w:lineRule="auto"/>
              <w:ind w:firstLine="0" w:firstLineChars="0"/>
              <w:jc w:val="center"/>
            </w:pPr>
          </w:p>
        </w:tc>
        <w:tc>
          <w:tcPr>
            <w:tcW w:w="802" w:type="pct"/>
            <w:tcBorders>
              <w:tl2br w:val="nil"/>
              <w:tr2bl w:val="nil"/>
            </w:tcBorders>
            <w:vAlign w:val="center"/>
          </w:tcPr>
          <w:p>
            <w:pPr>
              <w:pStyle w:val="92"/>
              <w:spacing w:line="240" w:lineRule="auto"/>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tcBorders>
              <w:tl2br w:val="nil"/>
              <w:tr2bl w:val="nil"/>
            </w:tcBorders>
            <w:vAlign w:val="center"/>
          </w:tcPr>
          <w:p>
            <w:pPr>
              <w:pStyle w:val="92"/>
              <w:spacing w:line="240" w:lineRule="auto"/>
              <w:ind w:firstLine="0" w:firstLineChars="0"/>
              <w:jc w:val="center"/>
            </w:pPr>
            <w:r>
              <w:rPr>
                <w:rFonts w:hint="eastAsia"/>
              </w:rPr>
              <w:t>固体燃料</w:t>
            </w:r>
          </w:p>
        </w:tc>
        <w:tc>
          <w:tcPr>
            <w:tcW w:w="769" w:type="pct"/>
            <w:tcBorders>
              <w:tl2br w:val="nil"/>
              <w:tr2bl w:val="nil"/>
            </w:tcBorders>
            <w:vAlign w:val="center"/>
          </w:tcPr>
          <w:p>
            <w:pPr>
              <w:pStyle w:val="92"/>
              <w:spacing w:line="240" w:lineRule="auto"/>
              <w:ind w:firstLine="0" w:firstLineChars="0"/>
              <w:jc w:val="center"/>
            </w:pPr>
            <w:r>
              <w:rPr>
                <w:rFonts w:hint="eastAsia"/>
              </w:rPr>
              <w:t>煤</w:t>
            </w:r>
          </w:p>
        </w:tc>
        <w:tc>
          <w:tcPr>
            <w:tcW w:w="1294" w:type="pct"/>
            <w:tcBorders>
              <w:tl2br w:val="nil"/>
              <w:tr2bl w:val="nil"/>
            </w:tcBorders>
            <w:vAlign w:val="center"/>
          </w:tcPr>
          <w:p>
            <w:pPr>
              <w:pStyle w:val="92"/>
              <w:spacing w:line="240" w:lineRule="auto"/>
              <w:ind w:firstLine="0" w:firstLineChars="0"/>
              <w:jc w:val="center"/>
            </w:pPr>
          </w:p>
        </w:tc>
        <w:tc>
          <w:tcPr>
            <w:tcW w:w="848" w:type="pct"/>
            <w:tcBorders>
              <w:tl2br w:val="nil"/>
              <w:tr2bl w:val="nil"/>
            </w:tcBorders>
            <w:vAlign w:val="center"/>
          </w:tcPr>
          <w:p>
            <w:pPr>
              <w:pStyle w:val="92"/>
              <w:spacing w:line="240" w:lineRule="auto"/>
              <w:ind w:firstLine="0" w:firstLineChars="0"/>
              <w:jc w:val="center"/>
            </w:pPr>
          </w:p>
        </w:tc>
        <w:tc>
          <w:tcPr>
            <w:tcW w:w="731" w:type="pct"/>
            <w:tcBorders>
              <w:tl2br w:val="nil"/>
              <w:tr2bl w:val="nil"/>
            </w:tcBorders>
            <w:vAlign w:val="center"/>
          </w:tcPr>
          <w:p>
            <w:pPr>
              <w:pStyle w:val="92"/>
              <w:spacing w:line="240" w:lineRule="auto"/>
              <w:ind w:firstLine="0" w:firstLineChars="0"/>
              <w:jc w:val="center"/>
            </w:pPr>
          </w:p>
        </w:tc>
        <w:tc>
          <w:tcPr>
            <w:tcW w:w="802" w:type="pct"/>
            <w:tcBorders>
              <w:tl2br w:val="nil"/>
              <w:tr2bl w:val="nil"/>
            </w:tcBorders>
            <w:vAlign w:val="center"/>
          </w:tcPr>
          <w:p>
            <w:pPr>
              <w:pStyle w:val="92"/>
              <w:spacing w:line="240" w:lineRule="auto"/>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restart"/>
            <w:tcBorders>
              <w:tl2br w:val="nil"/>
              <w:tr2bl w:val="nil"/>
            </w:tcBorders>
            <w:vAlign w:val="center"/>
          </w:tcPr>
          <w:p>
            <w:pPr>
              <w:pStyle w:val="92"/>
              <w:spacing w:line="240" w:lineRule="auto"/>
              <w:ind w:firstLine="0" w:firstLineChars="0"/>
              <w:jc w:val="center"/>
            </w:pPr>
            <w:r>
              <w:rPr>
                <w:rFonts w:hint="eastAsia"/>
              </w:rPr>
              <w:t>液体燃料</w:t>
            </w:r>
          </w:p>
        </w:tc>
        <w:tc>
          <w:tcPr>
            <w:tcW w:w="769" w:type="pct"/>
            <w:tcBorders>
              <w:tl2br w:val="nil"/>
              <w:tr2bl w:val="nil"/>
            </w:tcBorders>
            <w:vAlign w:val="center"/>
          </w:tcPr>
          <w:p>
            <w:pPr>
              <w:pStyle w:val="92"/>
              <w:spacing w:line="240" w:lineRule="auto"/>
              <w:ind w:firstLine="0" w:firstLineChars="0"/>
              <w:jc w:val="center"/>
            </w:pPr>
            <w:r>
              <w:rPr>
                <w:rFonts w:hint="eastAsia"/>
              </w:rPr>
              <w:t>液化天然气</w:t>
            </w:r>
          </w:p>
        </w:tc>
        <w:tc>
          <w:tcPr>
            <w:tcW w:w="1294" w:type="pct"/>
            <w:tcBorders>
              <w:tl2br w:val="nil"/>
              <w:tr2bl w:val="nil"/>
            </w:tcBorders>
            <w:vAlign w:val="center"/>
          </w:tcPr>
          <w:p>
            <w:pPr>
              <w:pStyle w:val="92"/>
              <w:spacing w:line="240" w:lineRule="auto"/>
              <w:ind w:firstLine="0" w:firstLineChars="0"/>
              <w:jc w:val="center"/>
            </w:pPr>
          </w:p>
        </w:tc>
        <w:tc>
          <w:tcPr>
            <w:tcW w:w="848" w:type="pct"/>
            <w:tcBorders>
              <w:tl2br w:val="nil"/>
              <w:tr2bl w:val="nil"/>
            </w:tcBorders>
            <w:vAlign w:val="center"/>
          </w:tcPr>
          <w:p>
            <w:pPr>
              <w:pStyle w:val="92"/>
              <w:spacing w:line="240" w:lineRule="auto"/>
              <w:ind w:firstLine="0" w:firstLineChars="0"/>
              <w:jc w:val="center"/>
            </w:pPr>
          </w:p>
        </w:tc>
        <w:tc>
          <w:tcPr>
            <w:tcW w:w="731" w:type="pct"/>
            <w:tcBorders>
              <w:tl2br w:val="nil"/>
              <w:tr2bl w:val="nil"/>
            </w:tcBorders>
            <w:vAlign w:val="center"/>
          </w:tcPr>
          <w:p>
            <w:pPr>
              <w:pStyle w:val="92"/>
              <w:spacing w:line="240" w:lineRule="auto"/>
              <w:ind w:firstLine="0" w:firstLineChars="0"/>
              <w:jc w:val="center"/>
            </w:pPr>
          </w:p>
        </w:tc>
        <w:tc>
          <w:tcPr>
            <w:tcW w:w="802" w:type="pct"/>
            <w:tcBorders>
              <w:tl2br w:val="nil"/>
              <w:tr2bl w:val="nil"/>
            </w:tcBorders>
            <w:vAlign w:val="center"/>
          </w:tcPr>
          <w:p>
            <w:pPr>
              <w:pStyle w:val="92"/>
              <w:spacing w:line="240" w:lineRule="auto"/>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tcBorders>
              <w:tl2br w:val="nil"/>
              <w:tr2bl w:val="nil"/>
            </w:tcBorders>
            <w:vAlign w:val="center"/>
          </w:tcPr>
          <w:p>
            <w:pPr>
              <w:pStyle w:val="92"/>
              <w:spacing w:line="240" w:lineRule="auto"/>
              <w:ind w:firstLine="0" w:firstLineChars="0"/>
              <w:jc w:val="center"/>
            </w:pPr>
          </w:p>
        </w:tc>
        <w:tc>
          <w:tcPr>
            <w:tcW w:w="769" w:type="pct"/>
            <w:tcBorders>
              <w:tl2br w:val="nil"/>
              <w:tr2bl w:val="nil"/>
            </w:tcBorders>
            <w:vAlign w:val="center"/>
          </w:tcPr>
          <w:p>
            <w:pPr>
              <w:pStyle w:val="92"/>
              <w:spacing w:line="240" w:lineRule="auto"/>
              <w:ind w:firstLine="0" w:firstLineChars="0"/>
              <w:jc w:val="center"/>
            </w:pPr>
            <w:r>
              <w:rPr>
                <w:rFonts w:hint="eastAsia"/>
              </w:rPr>
              <w:t>汽油</w:t>
            </w:r>
          </w:p>
        </w:tc>
        <w:tc>
          <w:tcPr>
            <w:tcW w:w="1294" w:type="pct"/>
            <w:tcBorders>
              <w:tl2br w:val="nil"/>
              <w:tr2bl w:val="nil"/>
            </w:tcBorders>
            <w:vAlign w:val="center"/>
          </w:tcPr>
          <w:p>
            <w:pPr>
              <w:pStyle w:val="92"/>
              <w:spacing w:line="240" w:lineRule="auto"/>
              <w:ind w:firstLine="0" w:firstLineChars="0"/>
              <w:jc w:val="center"/>
            </w:pPr>
          </w:p>
        </w:tc>
        <w:tc>
          <w:tcPr>
            <w:tcW w:w="848" w:type="pct"/>
            <w:tcBorders>
              <w:tl2br w:val="nil"/>
              <w:tr2bl w:val="nil"/>
            </w:tcBorders>
            <w:vAlign w:val="center"/>
          </w:tcPr>
          <w:p>
            <w:pPr>
              <w:pStyle w:val="92"/>
              <w:spacing w:line="240" w:lineRule="auto"/>
              <w:ind w:firstLine="0" w:firstLineChars="0"/>
              <w:jc w:val="center"/>
            </w:pPr>
          </w:p>
        </w:tc>
        <w:tc>
          <w:tcPr>
            <w:tcW w:w="731" w:type="pct"/>
            <w:tcBorders>
              <w:tl2br w:val="nil"/>
              <w:tr2bl w:val="nil"/>
            </w:tcBorders>
            <w:vAlign w:val="center"/>
          </w:tcPr>
          <w:p>
            <w:pPr>
              <w:pStyle w:val="92"/>
              <w:spacing w:line="240" w:lineRule="auto"/>
              <w:ind w:firstLine="0" w:firstLineChars="0"/>
              <w:jc w:val="center"/>
            </w:pPr>
          </w:p>
        </w:tc>
        <w:tc>
          <w:tcPr>
            <w:tcW w:w="802" w:type="pct"/>
            <w:tcBorders>
              <w:tl2br w:val="nil"/>
              <w:tr2bl w:val="nil"/>
            </w:tcBorders>
            <w:vAlign w:val="center"/>
          </w:tcPr>
          <w:p>
            <w:pPr>
              <w:pStyle w:val="92"/>
              <w:spacing w:line="240" w:lineRule="auto"/>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tcBorders>
              <w:tl2br w:val="nil"/>
              <w:tr2bl w:val="nil"/>
            </w:tcBorders>
            <w:vAlign w:val="center"/>
          </w:tcPr>
          <w:p>
            <w:pPr>
              <w:pStyle w:val="92"/>
              <w:spacing w:line="240" w:lineRule="auto"/>
              <w:ind w:firstLine="0" w:firstLineChars="0"/>
              <w:jc w:val="center"/>
            </w:pPr>
          </w:p>
        </w:tc>
        <w:tc>
          <w:tcPr>
            <w:tcW w:w="769" w:type="pct"/>
            <w:tcBorders>
              <w:tl2br w:val="nil"/>
              <w:tr2bl w:val="nil"/>
            </w:tcBorders>
            <w:vAlign w:val="center"/>
          </w:tcPr>
          <w:p>
            <w:pPr>
              <w:pStyle w:val="92"/>
              <w:spacing w:line="240" w:lineRule="auto"/>
              <w:ind w:firstLine="0" w:firstLineChars="0"/>
              <w:jc w:val="center"/>
            </w:pPr>
            <w:r>
              <w:rPr>
                <w:rFonts w:hint="eastAsia"/>
              </w:rPr>
              <w:t>柴油</w:t>
            </w:r>
          </w:p>
        </w:tc>
        <w:tc>
          <w:tcPr>
            <w:tcW w:w="1294" w:type="pct"/>
            <w:tcBorders>
              <w:tl2br w:val="nil"/>
              <w:tr2bl w:val="nil"/>
            </w:tcBorders>
            <w:vAlign w:val="center"/>
          </w:tcPr>
          <w:p>
            <w:pPr>
              <w:pStyle w:val="92"/>
              <w:spacing w:line="240" w:lineRule="auto"/>
              <w:ind w:firstLine="0" w:firstLineChars="0"/>
              <w:jc w:val="center"/>
            </w:pPr>
          </w:p>
        </w:tc>
        <w:tc>
          <w:tcPr>
            <w:tcW w:w="848" w:type="pct"/>
            <w:tcBorders>
              <w:tl2br w:val="nil"/>
              <w:tr2bl w:val="nil"/>
            </w:tcBorders>
            <w:vAlign w:val="center"/>
          </w:tcPr>
          <w:p>
            <w:pPr>
              <w:pStyle w:val="92"/>
              <w:spacing w:line="240" w:lineRule="auto"/>
              <w:ind w:firstLine="0" w:firstLineChars="0"/>
              <w:jc w:val="center"/>
            </w:pPr>
          </w:p>
        </w:tc>
        <w:tc>
          <w:tcPr>
            <w:tcW w:w="731" w:type="pct"/>
            <w:tcBorders>
              <w:tl2br w:val="nil"/>
              <w:tr2bl w:val="nil"/>
            </w:tcBorders>
            <w:vAlign w:val="center"/>
          </w:tcPr>
          <w:p>
            <w:pPr>
              <w:pStyle w:val="92"/>
              <w:spacing w:line="240" w:lineRule="auto"/>
              <w:ind w:firstLine="0" w:firstLineChars="0"/>
              <w:jc w:val="center"/>
            </w:pPr>
          </w:p>
        </w:tc>
        <w:tc>
          <w:tcPr>
            <w:tcW w:w="802" w:type="pct"/>
            <w:tcBorders>
              <w:tl2br w:val="nil"/>
              <w:tr2bl w:val="nil"/>
            </w:tcBorders>
            <w:vAlign w:val="center"/>
          </w:tcPr>
          <w:p>
            <w:pPr>
              <w:pStyle w:val="92"/>
              <w:spacing w:line="240" w:lineRule="auto"/>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restart"/>
            <w:tcBorders>
              <w:tl2br w:val="nil"/>
              <w:tr2bl w:val="nil"/>
            </w:tcBorders>
            <w:vAlign w:val="center"/>
          </w:tcPr>
          <w:p>
            <w:pPr>
              <w:pStyle w:val="92"/>
              <w:spacing w:line="240" w:lineRule="auto"/>
              <w:ind w:firstLine="0" w:firstLineChars="0"/>
              <w:jc w:val="center"/>
            </w:pPr>
            <w:r>
              <w:rPr>
                <w:rFonts w:hint="eastAsia"/>
              </w:rPr>
              <w:t>气体燃料</w:t>
            </w:r>
          </w:p>
        </w:tc>
        <w:tc>
          <w:tcPr>
            <w:tcW w:w="769" w:type="pct"/>
            <w:tcBorders>
              <w:tl2br w:val="nil"/>
              <w:tr2bl w:val="nil"/>
            </w:tcBorders>
            <w:vAlign w:val="center"/>
          </w:tcPr>
          <w:p>
            <w:pPr>
              <w:pStyle w:val="92"/>
              <w:spacing w:line="240" w:lineRule="auto"/>
              <w:ind w:firstLine="0" w:firstLineChars="0"/>
              <w:jc w:val="center"/>
            </w:pPr>
            <w:r>
              <w:rPr>
                <w:rFonts w:hint="eastAsia"/>
              </w:rPr>
              <w:t>天然气</w:t>
            </w:r>
          </w:p>
        </w:tc>
        <w:tc>
          <w:tcPr>
            <w:tcW w:w="1294" w:type="pct"/>
            <w:tcBorders>
              <w:tl2br w:val="nil"/>
              <w:tr2bl w:val="nil"/>
            </w:tcBorders>
            <w:vAlign w:val="center"/>
          </w:tcPr>
          <w:p>
            <w:pPr>
              <w:pStyle w:val="92"/>
              <w:spacing w:line="240" w:lineRule="auto"/>
              <w:ind w:firstLine="0" w:firstLineChars="0"/>
              <w:jc w:val="center"/>
            </w:pPr>
          </w:p>
        </w:tc>
        <w:tc>
          <w:tcPr>
            <w:tcW w:w="848" w:type="pct"/>
            <w:tcBorders>
              <w:tl2br w:val="nil"/>
              <w:tr2bl w:val="nil"/>
            </w:tcBorders>
            <w:vAlign w:val="center"/>
          </w:tcPr>
          <w:p>
            <w:pPr>
              <w:pStyle w:val="92"/>
              <w:spacing w:line="240" w:lineRule="auto"/>
              <w:ind w:firstLine="0" w:firstLineChars="0"/>
              <w:jc w:val="center"/>
            </w:pPr>
          </w:p>
        </w:tc>
        <w:tc>
          <w:tcPr>
            <w:tcW w:w="731" w:type="pct"/>
            <w:tcBorders>
              <w:tl2br w:val="nil"/>
              <w:tr2bl w:val="nil"/>
            </w:tcBorders>
            <w:vAlign w:val="center"/>
          </w:tcPr>
          <w:p>
            <w:pPr>
              <w:pStyle w:val="92"/>
              <w:spacing w:line="240" w:lineRule="auto"/>
              <w:ind w:firstLine="0" w:firstLineChars="0"/>
              <w:jc w:val="center"/>
            </w:pPr>
          </w:p>
        </w:tc>
        <w:tc>
          <w:tcPr>
            <w:tcW w:w="802" w:type="pct"/>
            <w:tcBorders>
              <w:tl2br w:val="nil"/>
              <w:tr2bl w:val="nil"/>
            </w:tcBorders>
            <w:vAlign w:val="center"/>
          </w:tcPr>
          <w:p>
            <w:pPr>
              <w:pStyle w:val="92"/>
              <w:spacing w:line="240" w:lineRule="auto"/>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vMerge w:val="continue"/>
            <w:tcBorders>
              <w:tl2br w:val="nil"/>
              <w:tr2bl w:val="nil"/>
            </w:tcBorders>
            <w:vAlign w:val="center"/>
          </w:tcPr>
          <w:p>
            <w:pPr>
              <w:pStyle w:val="92"/>
              <w:spacing w:line="240" w:lineRule="auto"/>
              <w:ind w:firstLine="0" w:firstLineChars="0"/>
              <w:jc w:val="center"/>
            </w:pPr>
          </w:p>
        </w:tc>
        <w:tc>
          <w:tcPr>
            <w:tcW w:w="769" w:type="pct"/>
            <w:tcBorders>
              <w:tl2br w:val="nil"/>
              <w:tr2bl w:val="nil"/>
            </w:tcBorders>
            <w:vAlign w:val="center"/>
          </w:tcPr>
          <w:p>
            <w:pPr>
              <w:pStyle w:val="92"/>
              <w:spacing w:line="240" w:lineRule="auto"/>
              <w:ind w:firstLine="0" w:firstLineChars="0"/>
              <w:jc w:val="center"/>
            </w:pPr>
            <w:r>
              <w:rPr>
                <w:rFonts w:hint="eastAsia"/>
              </w:rPr>
              <w:t>煤气</w:t>
            </w:r>
          </w:p>
        </w:tc>
        <w:tc>
          <w:tcPr>
            <w:tcW w:w="1294" w:type="pct"/>
            <w:tcBorders>
              <w:tl2br w:val="nil"/>
              <w:tr2bl w:val="nil"/>
            </w:tcBorders>
            <w:vAlign w:val="center"/>
          </w:tcPr>
          <w:p>
            <w:pPr>
              <w:pStyle w:val="92"/>
              <w:spacing w:line="240" w:lineRule="auto"/>
              <w:ind w:firstLine="0" w:firstLineChars="0"/>
              <w:jc w:val="center"/>
            </w:pPr>
          </w:p>
        </w:tc>
        <w:tc>
          <w:tcPr>
            <w:tcW w:w="848" w:type="pct"/>
            <w:tcBorders>
              <w:tl2br w:val="nil"/>
              <w:tr2bl w:val="nil"/>
            </w:tcBorders>
            <w:vAlign w:val="center"/>
          </w:tcPr>
          <w:p>
            <w:pPr>
              <w:jc w:val="center"/>
            </w:pPr>
          </w:p>
        </w:tc>
        <w:tc>
          <w:tcPr>
            <w:tcW w:w="731" w:type="pct"/>
            <w:tcBorders>
              <w:tl2br w:val="nil"/>
              <w:tr2bl w:val="nil"/>
            </w:tcBorders>
            <w:vAlign w:val="center"/>
          </w:tcPr>
          <w:p>
            <w:pPr>
              <w:pStyle w:val="92"/>
              <w:spacing w:line="240" w:lineRule="auto"/>
              <w:ind w:firstLine="0" w:firstLineChars="0"/>
              <w:jc w:val="center"/>
            </w:pPr>
          </w:p>
        </w:tc>
        <w:tc>
          <w:tcPr>
            <w:tcW w:w="802" w:type="pct"/>
            <w:tcBorders>
              <w:tl2br w:val="nil"/>
              <w:tr2bl w:val="nil"/>
            </w:tcBorders>
            <w:vAlign w:val="center"/>
          </w:tcPr>
          <w:p>
            <w:pPr>
              <w:pStyle w:val="92"/>
              <w:spacing w:line="240" w:lineRule="auto"/>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23" w:type="pct"/>
            <w:gridSpan w:val="2"/>
            <w:tcBorders>
              <w:tl2br w:val="nil"/>
              <w:tr2bl w:val="nil"/>
            </w:tcBorders>
            <w:vAlign w:val="center"/>
          </w:tcPr>
          <w:p>
            <w:pPr>
              <w:pStyle w:val="92"/>
              <w:spacing w:line="240" w:lineRule="auto"/>
              <w:ind w:firstLine="0" w:firstLineChars="0"/>
              <w:jc w:val="center"/>
            </w:pPr>
            <w:r>
              <w:rPr>
                <w:rFonts w:hint="eastAsia"/>
              </w:rPr>
              <w:t>门窗产品</w:t>
            </w:r>
          </w:p>
        </w:tc>
        <w:tc>
          <w:tcPr>
            <w:tcW w:w="1294" w:type="pct"/>
            <w:tcBorders>
              <w:tl2br w:val="nil"/>
              <w:tr2bl w:val="nil"/>
            </w:tcBorders>
            <w:vAlign w:val="center"/>
          </w:tcPr>
          <w:p>
            <w:pPr>
              <w:pStyle w:val="92"/>
              <w:spacing w:line="240" w:lineRule="auto"/>
              <w:ind w:firstLine="0" w:firstLineChars="0"/>
              <w:jc w:val="center"/>
            </w:pPr>
          </w:p>
        </w:tc>
        <w:tc>
          <w:tcPr>
            <w:tcW w:w="848" w:type="pct"/>
            <w:tcBorders>
              <w:tl2br w:val="nil"/>
              <w:tr2bl w:val="nil"/>
            </w:tcBorders>
            <w:vAlign w:val="center"/>
          </w:tcPr>
          <w:p>
            <w:pPr>
              <w:pStyle w:val="92"/>
              <w:spacing w:line="240" w:lineRule="auto"/>
              <w:ind w:firstLine="0" w:firstLineChars="0"/>
              <w:jc w:val="center"/>
            </w:pPr>
          </w:p>
        </w:tc>
        <w:tc>
          <w:tcPr>
            <w:tcW w:w="731" w:type="pct"/>
            <w:tcBorders>
              <w:tl2br w:val="nil"/>
              <w:tr2bl w:val="nil"/>
            </w:tcBorders>
            <w:vAlign w:val="center"/>
          </w:tcPr>
          <w:p>
            <w:pPr>
              <w:pStyle w:val="92"/>
              <w:spacing w:line="240" w:lineRule="auto"/>
              <w:ind w:firstLine="0" w:firstLineChars="0"/>
              <w:jc w:val="center"/>
            </w:pPr>
          </w:p>
        </w:tc>
        <w:tc>
          <w:tcPr>
            <w:tcW w:w="802" w:type="pct"/>
            <w:tcBorders>
              <w:tl2br w:val="nil"/>
              <w:tr2bl w:val="nil"/>
            </w:tcBorders>
            <w:vAlign w:val="center"/>
          </w:tcPr>
          <w:p>
            <w:pPr>
              <w:pStyle w:val="92"/>
              <w:spacing w:line="240" w:lineRule="auto"/>
              <w:ind w:firstLine="0" w:firstLineChars="0"/>
              <w:jc w:val="center"/>
            </w:pPr>
          </w:p>
        </w:tc>
      </w:tr>
    </w:tbl>
    <w:p>
      <w:pPr>
        <w:pStyle w:val="92"/>
        <w:spacing w:line="240" w:lineRule="auto"/>
        <w:ind w:firstLine="0" w:firstLineChars="0"/>
        <w:rPr>
          <w:sz w:val="18"/>
          <w:szCs w:val="18"/>
        </w:rPr>
      </w:pPr>
      <w:r>
        <w:rPr>
          <w:rFonts w:hint="eastAsia"/>
          <w:sz w:val="18"/>
          <w:szCs w:val="18"/>
        </w:rPr>
        <w:t>注：</w:t>
      </w:r>
    </w:p>
    <w:p>
      <w:pPr>
        <w:pStyle w:val="92"/>
        <w:spacing w:line="240" w:lineRule="auto"/>
        <w:ind w:firstLine="0" w:firstLineChars="0"/>
        <w:rPr>
          <w:sz w:val="18"/>
          <w:szCs w:val="18"/>
        </w:rPr>
      </w:pPr>
      <w:r>
        <w:rPr>
          <w:rFonts w:hint="eastAsia"/>
          <w:sz w:val="18"/>
          <w:szCs w:val="18"/>
        </w:rPr>
        <w:t>① 运输产品应详细列出；</w:t>
      </w:r>
    </w:p>
    <w:p>
      <w:pPr>
        <w:pStyle w:val="92"/>
        <w:spacing w:line="240" w:lineRule="auto"/>
        <w:ind w:firstLine="0" w:firstLineChars="0"/>
        <w:rPr>
          <w:sz w:val="18"/>
          <w:szCs w:val="18"/>
        </w:rPr>
      </w:pPr>
      <w:r>
        <w:rPr>
          <w:rFonts w:hint="eastAsia"/>
          <w:sz w:val="18"/>
          <w:szCs w:val="18"/>
        </w:rPr>
        <w:t>② 运输方式：铁路/货车/船运/空运；</w:t>
      </w:r>
    </w:p>
    <w:p>
      <w:pPr>
        <w:pStyle w:val="92"/>
        <w:spacing w:line="240" w:lineRule="auto"/>
        <w:ind w:firstLine="0" w:firstLineChars="0"/>
        <w:rPr>
          <w:sz w:val="18"/>
          <w:szCs w:val="18"/>
        </w:rPr>
      </w:pPr>
      <w:r>
        <w:rPr>
          <w:rFonts w:hint="eastAsia"/>
          <w:sz w:val="18"/>
          <w:szCs w:val="18"/>
        </w:rPr>
        <w:t>③ 能耗种类：汽油/柴油。</w:t>
      </w:r>
    </w:p>
    <w:p>
      <w:pPr>
        <w:pStyle w:val="96"/>
        <w:numPr>
          <w:ilvl w:val="255"/>
          <w:numId w:val="0"/>
        </w:numPr>
        <w:spacing w:before="156" w:after="156"/>
        <w:jc w:val="both"/>
        <w:rPr>
          <w:b w:val="0"/>
          <w:bCs w:val="0"/>
          <w:sz w:val="21"/>
          <w:szCs w:val="18"/>
        </w:rPr>
      </w:pPr>
      <w:r>
        <w:rPr>
          <w:rFonts w:hint="eastAsia"/>
          <w:sz w:val="21"/>
          <w:szCs w:val="18"/>
        </w:rPr>
        <w:t xml:space="preserve">A.4 </w:t>
      </w:r>
      <w:r>
        <w:rPr>
          <w:rFonts w:hint="eastAsia"/>
          <w:b w:val="0"/>
          <w:bCs w:val="0"/>
          <w:sz w:val="21"/>
          <w:szCs w:val="18"/>
        </w:rPr>
        <w:t>安装和施工阶段数据收集清单见表A.4.1、表A.4.2和表A.4.3的规定。</w:t>
      </w:r>
    </w:p>
    <w:p>
      <w:pPr>
        <w:pStyle w:val="92"/>
        <w:ind w:firstLine="0" w:firstLineChars="0"/>
        <w:jc w:val="center"/>
        <w:rPr>
          <w:b/>
          <w:bCs w:val="0"/>
        </w:rPr>
      </w:pPr>
      <w:r>
        <w:rPr>
          <w:rFonts w:hint="eastAsia"/>
          <w:b/>
          <w:bCs w:val="0"/>
        </w:rPr>
        <w:t>表A.4.1 安装用材料水平数据收集清单</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34"/>
        <w:gridCol w:w="1004"/>
        <w:gridCol w:w="1418"/>
        <w:gridCol w:w="1418"/>
        <w:gridCol w:w="1420"/>
        <w:gridCol w:w="14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76" w:type="pct"/>
            <w:vMerge w:val="restar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安装用材料名称</w:t>
            </w:r>
          </w:p>
        </w:tc>
        <w:tc>
          <w:tcPr>
            <w:tcW w:w="589" w:type="pct"/>
            <w:vMerge w:val="restart"/>
            <w:tcBorders>
              <w:tl2br w:val="nil"/>
              <w:tr2bl w:val="nil"/>
            </w:tcBorders>
            <w:vAlign w:val="center"/>
          </w:tcPr>
          <w:p>
            <w:pPr>
              <w:pStyle w:val="92"/>
              <w:spacing w:line="240" w:lineRule="auto"/>
              <w:ind w:firstLine="0" w:firstLineChars="0"/>
              <w:jc w:val="center"/>
              <w:rPr>
                <w:rFonts w:ascii="宋体" w:cs="宋体"/>
              </w:rPr>
            </w:pPr>
            <w:r>
              <w:rPr>
                <w:rFonts w:ascii="宋体" w:cs="宋体"/>
              </w:rPr>
              <w:t>数值</w:t>
            </w:r>
          </w:p>
        </w:tc>
        <w:tc>
          <w:tcPr>
            <w:tcW w:w="832" w:type="pct"/>
            <w:vMerge w:val="restar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单位</w:t>
            </w:r>
          </w:p>
        </w:tc>
        <w:tc>
          <w:tcPr>
            <w:tcW w:w="2501" w:type="pct"/>
            <w:gridSpan w:val="3"/>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数据质量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6"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589"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832"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8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技术覆盖面</w:t>
            </w:r>
          </w:p>
        </w:tc>
        <w:tc>
          <w:tcPr>
            <w:tcW w:w="833"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时间跨度</w:t>
            </w:r>
          </w:p>
        </w:tc>
        <w:tc>
          <w:tcPr>
            <w:tcW w:w="83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地域范围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密封胶</w:t>
            </w:r>
          </w:p>
        </w:tc>
        <w:tc>
          <w:tcPr>
            <w:tcW w:w="589" w:type="pct"/>
            <w:tcBorders>
              <w:tl2br w:val="nil"/>
              <w:tr2bl w:val="nil"/>
            </w:tcBorders>
            <w:vAlign w:val="center"/>
          </w:tcPr>
          <w:p>
            <w:pPr>
              <w:pStyle w:val="92"/>
              <w:spacing w:line="240" w:lineRule="auto"/>
              <w:ind w:firstLine="0" w:firstLineChars="0"/>
              <w:jc w:val="center"/>
              <w:rPr>
                <w:rFonts w:ascii="宋体" w:cs="宋体"/>
              </w:rPr>
            </w:pPr>
          </w:p>
        </w:tc>
        <w:tc>
          <w:tcPr>
            <w:tcW w:w="8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kg/m</w:t>
            </w:r>
            <w:r>
              <w:rPr>
                <w:rFonts w:ascii="宋体" w:cs="宋体"/>
                <w:vertAlign w:val="superscript"/>
              </w:rPr>
              <w:t>2</w:t>
            </w:r>
          </w:p>
        </w:tc>
        <w:tc>
          <w:tcPr>
            <w:tcW w:w="832" w:type="pct"/>
            <w:tcBorders>
              <w:tl2br w:val="nil"/>
              <w:tr2bl w:val="nil"/>
            </w:tcBorders>
            <w:vAlign w:val="center"/>
          </w:tcPr>
          <w:p>
            <w:pPr>
              <w:pStyle w:val="92"/>
              <w:spacing w:line="240" w:lineRule="auto"/>
              <w:ind w:firstLine="0" w:firstLineChars="0"/>
              <w:jc w:val="center"/>
              <w:rPr>
                <w:rFonts w:ascii="宋体" w:cs="宋体"/>
              </w:rPr>
            </w:pPr>
          </w:p>
        </w:tc>
        <w:tc>
          <w:tcPr>
            <w:tcW w:w="833" w:type="pct"/>
            <w:tcBorders>
              <w:tl2br w:val="nil"/>
              <w:tr2bl w:val="nil"/>
            </w:tcBorders>
            <w:vAlign w:val="center"/>
          </w:tcPr>
          <w:p>
            <w:pPr>
              <w:pStyle w:val="92"/>
              <w:spacing w:line="240" w:lineRule="auto"/>
              <w:ind w:firstLine="0" w:firstLineChars="0"/>
              <w:jc w:val="center"/>
              <w:rPr>
                <w:rFonts w:ascii="宋体" w:cs="宋体"/>
              </w:rPr>
            </w:pPr>
          </w:p>
        </w:tc>
        <w:tc>
          <w:tcPr>
            <w:tcW w:w="834" w:type="pct"/>
            <w:tcBorders>
              <w:tl2br w:val="nil"/>
              <w:tr2bl w:val="nil"/>
            </w:tcBorders>
            <w:vAlign w:val="center"/>
          </w:tcPr>
          <w:p>
            <w:pPr>
              <w:pStyle w:val="92"/>
              <w:spacing w:line="240" w:lineRule="auto"/>
              <w:ind w:firstLine="0" w:firstLineChars="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水泥砂浆</w:t>
            </w:r>
          </w:p>
        </w:tc>
        <w:tc>
          <w:tcPr>
            <w:tcW w:w="589" w:type="pct"/>
            <w:tcBorders>
              <w:tl2br w:val="nil"/>
              <w:tr2bl w:val="nil"/>
            </w:tcBorders>
            <w:vAlign w:val="center"/>
          </w:tcPr>
          <w:p>
            <w:pPr>
              <w:pStyle w:val="92"/>
              <w:spacing w:line="240" w:lineRule="auto"/>
              <w:ind w:firstLine="0" w:firstLineChars="0"/>
              <w:jc w:val="center"/>
              <w:rPr>
                <w:rFonts w:ascii="宋体" w:cs="宋体"/>
              </w:rPr>
            </w:pPr>
          </w:p>
        </w:tc>
        <w:tc>
          <w:tcPr>
            <w:tcW w:w="8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kg/m</w:t>
            </w:r>
            <w:r>
              <w:rPr>
                <w:rFonts w:ascii="宋体" w:cs="宋体"/>
                <w:vertAlign w:val="superscript"/>
              </w:rPr>
              <w:t>2</w:t>
            </w:r>
          </w:p>
        </w:tc>
        <w:tc>
          <w:tcPr>
            <w:tcW w:w="832" w:type="pct"/>
            <w:tcBorders>
              <w:tl2br w:val="nil"/>
              <w:tr2bl w:val="nil"/>
            </w:tcBorders>
            <w:vAlign w:val="center"/>
          </w:tcPr>
          <w:p>
            <w:pPr>
              <w:pStyle w:val="92"/>
              <w:spacing w:line="240" w:lineRule="auto"/>
              <w:ind w:firstLine="0" w:firstLineChars="0"/>
              <w:jc w:val="center"/>
              <w:rPr>
                <w:rFonts w:ascii="宋体" w:cs="宋体"/>
              </w:rPr>
            </w:pPr>
          </w:p>
        </w:tc>
        <w:tc>
          <w:tcPr>
            <w:tcW w:w="833" w:type="pct"/>
            <w:tcBorders>
              <w:tl2br w:val="nil"/>
              <w:tr2bl w:val="nil"/>
            </w:tcBorders>
            <w:vAlign w:val="center"/>
          </w:tcPr>
          <w:p>
            <w:pPr>
              <w:pStyle w:val="92"/>
              <w:spacing w:line="240" w:lineRule="auto"/>
              <w:ind w:firstLine="0" w:firstLineChars="0"/>
              <w:jc w:val="center"/>
              <w:rPr>
                <w:rFonts w:ascii="宋体" w:cs="宋体"/>
              </w:rPr>
            </w:pPr>
          </w:p>
        </w:tc>
        <w:tc>
          <w:tcPr>
            <w:tcW w:w="834" w:type="pct"/>
            <w:tcBorders>
              <w:tl2br w:val="nil"/>
              <w:tr2bl w:val="nil"/>
            </w:tcBorders>
            <w:vAlign w:val="center"/>
          </w:tcPr>
          <w:p>
            <w:pPr>
              <w:pStyle w:val="92"/>
              <w:spacing w:line="240" w:lineRule="auto"/>
              <w:ind w:firstLine="0" w:firstLineChars="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聚氨酯发泡胶</w:t>
            </w:r>
          </w:p>
        </w:tc>
        <w:tc>
          <w:tcPr>
            <w:tcW w:w="589" w:type="pct"/>
            <w:tcBorders>
              <w:tl2br w:val="nil"/>
              <w:tr2bl w:val="nil"/>
            </w:tcBorders>
            <w:vAlign w:val="center"/>
          </w:tcPr>
          <w:p>
            <w:pPr>
              <w:pStyle w:val="92"/>
              <w:spacing w:line="240" w:lineRule="auto"/>
              <w:ind w:firstLine="0" w:firstLineChars="0"/>
              <w:jc w:val="center"/>
              <w:rPr>
                <w:rFonts w:ascii="宋体" w:cs="宋体"/>
              </w:rPr>
            </w:pPr>
          </w:p>
        </w:tc>
        <w:tc>
          <w:tcPr>
            <w:tcW w:w="8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kg/m</w:t>
            </w:r>
            <w:r>
              <w:rPr>
                <w:rFonts w:ascii="宋体" w:cs="宋体"/>
                <w:vertAlign w:val="superscript"/>
              </w:rPr>
              <w:t>2</w:t>
            </w:r>
          </w:p>
        </w:tc>
        <w:tc>
          <w:tcPr>
            <w:tcW w:w="832" w:type="pct"/>
            <w:tcBorders>
              <w:tl2br w:val="nil"/>
              <w:tr2bl w:val="nil"/>
            </w:tcBorders>
            <w:vAlign w:val="center"/>
          </w:tcPr>
          <w:p>
            <w:pPr>
              <w:pStyle w:val="92"/>
              <w:spacing w:line="240" w:lineRule="auto"/>
              <w:ind w:firstLine="0" w:firstLineChars="0"/>
              <w:jc w:val="center"/>
              <w:rPr>
                <w:rFonts w:ascii="宋体" w:cs="宋体"/>
              </w:rPr>
            </w:pPr>
          </w:p>
        </w:tc>
        <w:tc>
          <w:tcPr>
            <w:tcW w:w="833" w:type="pct"/>
            <w:tcBorders>
              <w:tl2br w:val="nil"/>
              <w:tr2bl w:val="nil"/>
            </w:tcBorders>
            <w:vAlign w:val="center"/>
          </w:tcPr>
          <w:p>
            <w:pPr>
              <w:pStyle w:val="92"/>
              <w:spacing w:line="240" w:lineRule="auto"/>
              <w:ind w:firstLine="0" w:firstLineChars="0"/>
              <w:jc w:val="center"/>
              <w:rPr>
                <w:rFonts w:ascii="宋体" w:cs="宋体"/>
              </w:rPr>
            </w:pPr>
          </w:p>
        </w:tc>
        <w:tc>
          <w:tcPr>
            <w:tcW w:w="834" w:type="pct"/>
            <w:tcBorders>
              <w:tl2br w:val="nil"/>
              <w:tr2bl w:val="nil"/>
            </w:tcBorders>
            <w:vAlign w:val="center"/>
          </w:tcPr>
          <w:p>
            <w:pPr>
              <w:pStyle w:val="92"/>
              <w:spacing w:line="240" w:lineRule="auto"/>
              <w:ind w:firstLine="0" w:firstLineChars="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w:t>
            </w:r>
          </w:p>
        </w:tc>
        <w:tc>
          <w:tcPr>
            <w:tcW w:w="589" w:type="pct"/>
            <w:tcBorders>
              <w:tl2br w:val="nil"/>
              <w:tr2bl w:val="nil"/>
            </w:tcBorders>
            <w:vAlign w:val="center"/>
          </w:tcPr>
          <w:p>
            <w:pPr>
              <w:pStyle w:val="92"/>
              <w:spacing w:line="240" w:lineRule="auto"/>
              <w:ind w:firstLine="0" w:firstLineChars="0"/>
              <w:jc w:val="center"/>
              <w:rPr>
                <w:rFonts w:ascii="宋体" w:cs="宋体"/>
              </w:rPr>
            </w:pPr>
          </w:p>
        </w:tc>
        <w:tc>
          <w:tcPr>
            <w:tcW w:w="8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w:t>
            </w:r>
          </w:p>
        </w:tc>
        <w:tc>
          <w:tcPr>
            <w:tcW w:w="832" w:type="pct"/>
            <w:tcBorders>
              <w:tl2br w:val="nil"/>
              <w:tr2bl w:val="nil"/>
            </w:tcBorders>
            <w:vAlign w:val="center"/>
          </w:tcPr>
          <w:p>
            <w:pPr>
              <w:pStyle w:val="92"/>
              <w:spacing w:line="240" w:lineRule="auto"/>
              <w:ind w:firstLine="0" w:firstLineChars="0"/>
              <w:jc w:val="center"/>
              <w:rPr>
                <w:rFonts w:ascii="宋体" w:cs="宋体"/>
              </w:rPr>
            </w:pPr>
          </w:p>
        </w:tc>
        <w:tc>
          <w:tcPr>
            <w:tcW w:w="833" w:type="pct"/>
            <w:tcBorders>
              <w:tl2br w:val="nil"/>
              <w:tr2bl w:val="nil"/>
            </w:tcBorders>
            <w:vAlign w:val="center"/>
          </w:tcPr>
          <w:p>
            <w:pPr>
              <w:pStyle w:val="92"/>
              <w:spacing w:line="240" w:lineRule="auto"/>
              <w:ind w:firstLine="0" w:firstLineChars="0"/>
              <w:jc w:val="center"/>
              <w:rPr>
                <w:rFonts w:ascii="宋体" w:cs="宋体"/>
              </w:rPr>
            </w:pPr>
          </w:p>
        </w:tc>
        <w:tc>
          <w:tcPr>
            <w:tcW w:w="834" w:type="pct"/>
            <w:tcBorders>
              <w:tl2br w:val="nil"/>
              <w:tr2bl w:val="nil"/>
            </w:tcBorders>
            <w:vAlign w:val="center"/>
          </w:tcPr>
          <w:p>
            <w:pPr>
              <w:pStyle w:val="92"/>
              <w:spacing w:line="240" w:lineRule="auto"/>
              <w:ind w:firstLine="0" w:firstLineChars="0"/>
              <w:jc w:val="center"/>
              <w:rPr>
                <w:rFonts w:ascii="宋体" w:cs="宋体"/>
              </w:rPr>
            </w:pPr>
          </w:p>
        </w:tc>
      </w:tr>
    </w:tbl>
    <w:p>
      <w:pPr>
        <w:pStyle w:val="92"/>
        <w:ind w:firstLine="0" w:firstLineChars="0"/>
        <w:jc w:val="center"/>
        <w:rPr>
          <w:b/>
          <w:bCs w:val="0"/>
        </w:rPr>
      </w:pPr>
      <w:r>
        <w:rPr>
          <w:rFonts w:hint="eastAsia"/>
          <w:b/>
          <w:bCs w:val="0"/>
        </w:rPr>
        <w:t>表A.4.2 施工场地内运输活动水平数据收集清单</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52"/>
        <w:gridCol w:w="1507"/>
        <w:gridCol w:w="2130"/>
        <w:gridCol w:w="21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15" w:type="pc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运输机械</w:t>
            </w:r>
          </w:p>
        </w:tc>
        <w:tc>
          <w:tcPr>
            <w:tcW w:w="88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数值</w:t>
            </w:r>
          </w:p>
        </w:tc>
        <w:tc>
          <w:tcPr>
            <w:tcW w:w="1250" w:type="pc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单位</w:t>
            </w:r>
          </w:p>
        </w:tc>
        <w:tc>
          <w:tcPr>
            <w:tcW w:w="1250"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能耗种类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15"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叉式起重机</w:t>
            </w:r>
          </w:p>
        </w:tc>
        <w:tc>
          <w:tcPr>
            <w:tcW w:w="884" w:type="pct"/>
            <w:tcBorders>
              <w:tl2br w:val="nil"/>
              <w:tr2bl w:val="nil"/>
            </w:tcBorders>
            <w:vAlign w:val="center"/>
          </w:tcPr>
          <w:p>
            <w:pPr>
              <w:pStyle w:val="92"/>
              <w:spacing w:line="240" w:lineRule="auto"/>
              <w:ind w:firstLine="0" w:firstLineChars="0"/>
              <w:jc w:val="center"/>
              <w:rPr>
                <w:rFonts w:ascii="宋体" w:cs="宋体"/>
              </w:rPr>
            </w:pPr>
          </w:p>
        </w:tc>
        <w:tc>
          <w:tcPr>
            <w:tcW w:w="1250"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kg/m</w:t>
            </w:r>
            <w:r>
              <w:rPr>
                <w:rFonts w:ascii="宋体" w:cs="宋体"/>
                <w:vertAlign w:val="superscript"/>
              </w:rPr>
              <w:t>2</w:t>
            </w:r>
          </w:p>
        </w:tc>
        <w:tc>
          <w:tcPr>
            <w:tcW w:w="1250" w:type="pct"/>
            <w:tcBorders>
              <w:tl2br w:val="nil"/>
              <w:tr2bl w:val="nil"/>
            </w:tcBorders>
            <w:vAlign w:val="center"/>
          </w:tcPr>
          <w:p>
            <w:pPr>
              <w:pStyle w:val="92"/>
              <w:spacing w:line="240" w:lineRule="auto"/>
              <w:ind w:firstLine="0" w:firstLineChars="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615"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载重汽车</w:t>
            </w:r>
          </w:p>
        </w:tc>
        <w:tc>
          <w:tcPr>
            <w:tcW w:w="884" w:type="pct"/>
            <w:tcBorders>
              <w:tl2br w:val="nil"/>
              <w:tr2bl w:val="nil"/>
            </w:tcBorders>
            <w:vAlign w:val="center"/>
          </w:tcPr>
          <w:p>
            <w:pPr>
              <w:pStyle w:val="92"/>
              <w:spacing w:line="240" w:lineRule="auto"/>
              <w:ind w:firstLine="0" w:firstLineChars="0"/>
              <w:jc w:val="center"/>
              <w:rPr>
                <w:rFonts w:ascii="宋体" w:cs="宋体"/>
              </w:rPr>
            </w:pPr>
          </w:p>
        </w:tc>
        <w:tc>
          <w:tcPr>
            <w:tcW w:w="1250"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kg/m</w:t>
            </w:r>
            <w:r>
              <w:rPr>
                <w:rFonts w:ascii="宋体" w:cs="宋体"/>
                <w:vertAlign w:val="superscript"/>
              </w:rPr>
              <w:t>2</w:t>
            </w:r>
          </w:p>
        </w:tc>
        <w:tc>
          <w:tcPr>
            <w:tcW w:w="1250" w:type="pct"/>
            <w:tcBorders>
              <w:tl2br w:val="nil"/>
              <w:tr2bl w:val="nil"/>
            </w:tcBorders>
            <w:vAlign w:val="center"/>
          </w:tcPr>
          <w:p>
            <w:pPr>
              <w:pStyle w:val="92"/>
              <w:spacing w:line="240" w:lineRule="auto"/>
              <w:ind w:firstLine="0" w:firstLineChars="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15"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w:t>
            </w:r>
          </w:p>
        </w:tc>
        <w:tc>
          <w:tcPr>
            <w:tcW w:w="884" w:type="pct"/>
            <w:tcBorders>
              <w:tl2br w:val="nil"/>
              <w:tr2bl w:val="nil"/>
            </w:tcBorders>
            <w:vAlign w:val="center"/>
          </w:tcPr>
          <w:p>
            <w:pPr>
              <w:pStyle w:val="92"/>
              <w:spacing w:line="240" w:lineRule="auto"/>
              <w:ind w:firstLine="0" w:firstLineChars="0"/>
              <w:jc w:val="center"/>
              <w:rPr>
                <w:rFonts w:ascii="宋体" w:cs="宋体"/>
              </w:rPr>
            </w:pPr>
          </w:p>
        </w:tc>
        <w:tc>
          <w:tcPr>
            <w:tcW w:w="1250"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w:t>
            </w:r>
          </w:p>
        </w:tc>
        <w:tc>
          <w:tcPr>
            <w:tcW w:w="1250" w:type="pct"/>
            <w:tcBorders>
              <w:tl2br w:val="nil"/>
              <w:tr2bl w:val="nil"/>
            </w:tcBorders>
            <w:vAlign w:val="center"/>
          </w:tcPr>
          <w:p>
            <w:pPr>
              <w:pStyle w:val="92"/>
              <w:spacing w:line="240" w:lineRule="auto"/>
              <w:ind w:firstLine="0" w:firstLineChars="0"/>
              <w:jc w:val="center"/>
              <w:rPr>
                <w:rFonts w:ascii="宋体" w:cs="宋体"/>
              </w:rPr>
            </w:pPr>
          </w:p>
        </w:tc>
      </w:tr>
    </w:tbl>
    <w:p>
      <w:pPr>
        <w:pStyle w:val="92"/>
        <w:ind w:firstLine="0" w:firstLineChars="0"/>
        <w:jc w:val="center"/>
        <w:rPr>
          <w:b/>
          <w:bCs w:val="0"/>
        </w:rPr>
      </w:pPr>
      <w:r>
        <w:rPr>
          <w:rFonts w:hint="eastAsia"/>
          <w:b/>
          <w:bCs w:val="0"/>
        </w:rPr>
        <w:t>表A.4.3 安装时电力活动水平数据收集清单</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90"/>
        <w:gridCol w:w="1425"/>
        <w:gridCol w:w="2035"/>
        <w:gridCol w:w="23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pc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能源名称</w:t>
            </w:r>
          </w:p>
        </w:tc>
        <w:tc>
          <w:tcPr>
            <w:tcW w:w="83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数值</w:t>
            </w:r>
          </w:p>
        </w:tc>
        <w:tc>
          <w:tcPr>
            <w:tcW w:w="119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单位</w:t>
            </w:r>
          </w:p>
        </w:tc>
        <w:tc>
          <w:tcPr>
            <w:tcW w:w="1390" w:type="pc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所属电网区域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电力</w:t>
            </w:r>
          </w:p>
        </w:tc>
        <w:tc>
          <w:tcPr>
            <w:tcW w:w="836" w:type="pct"/>
            <w:tcBorders>
              <w:tl2br w:val="nil"/>
              <w:tr2bl w:val="nil"/>
            </w:tcBorders>
            <w:vAlign w:val="center"/>
          </w:tcPr>
          <w:p>
            <w:pPr>
              <w:pStyle w:val="92"/>
              <w:spacing w:line="240" w:lineRule="auto"/>
              <w:ind w:firstLine="0" w:firstLineChars="0"/>
              <w:jc w:val="center"/>
              <w:rPr>
                <w:rFonts w:ascii="宋体" w:cs="宋体"/>
              </w:rPr>
            </w:pPr>
          </w:p>
        </w:tc>
        <w:tc>
          <w:tcPr>
            <w:tcW w:w="119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kWh/m</w:t>
            </w:r>
            <w:r>
              <w:rPr>
                <w:rFonts w:ascii="宋体" w:cs="宋体"/>
                <w:vertAlign w:val="superscript"/>
              </w:rPr>
              <w:t>2</w:t>
            </w:r>
          </w:p>
        </w:tc>
        <w:tc>
          <w:tcPr>
            <w:tcW w:w="1390" w:type="pct"/>
            <w:tcBorders>
              <w:tl2br w:val="nil"/>
              <w:tr2bl w:val="nil"/>
            </w:tcBorders>
            <w:vAlign w:val="center"/>
          </w:tcPr>
          <w:p>
            <w:pPr>
              <w:pStyle w:val="92"/>
              <w:spacing w:line="240" w:lineRule="auto"/>
              <w:ind w:firstLine="0" w:firstLineChars="0"/>
              <w:jc w:val="center"/>
              <w:rPr>
                <w:rFonts w:ascii="宋体" w:cs="宋体"/>
              </w:rPr>
            </w:pPr>
          </w:p>
        </w:tc>
      </w:tr>
    </w:tbl>
    <w:p>
      <w:pPr>
        <w:pStyle w:val="96"/>
        <w:numPr>
          <w:ilvl w:val="255"/>
          <w:numId w:val="0"/>
        </w:numPr>
        <w:spacing w:before="156" w:after="156"/>
        <w:jc w:val="both"/>
        <w:rPr>
          <w:b w:val="0"/>
          <w:bCs w:val="0"/>
          <w:sz w:val="21"/>
          <w:szCs w:val="18"/>
        </w:rPr>
      </w:pPr>
      <w:r>
        <w:rPr>
          <w:rFonts w:hint="eastAsia"/>
          <w:sz w:val="21"/>
          <w:szCs w:val="18"/>
        </w:rPr>
        <w:t xml:space="preserve">A.5 </w:t>
      </w:r>
      <w:r>
        <w:rPr>
          <w:rFonts w:hint="eastAsia"/>
          <w:b w:val="0"/>
          <w:bCs w:val="0"/>
          <w:sz w:val="21"/>
          <w:szCs w:val="18"/>
        </w:rPr>
        <w:t>使用阶段数据收集清单见表A.5.1和表A.5.2的规定。</w:t>
      </w:r>
    </w:p>
    <w:p>
      <w:pPr>
        <w:pStyle w:val="92"/>
        <w:ind w:firstLine="0" w:firstLineChars="0"/>
        <w:jc w:val="center"/>
        <w:rPr>
          <w:b/>
          <w:bCs w:val="0"/>
        </w:rPr>
      </w:pPr>
      <w:r>
        <w:rPr>
          <w:rFonts w:hint="eastAsia"/>
          <w:b/>
          <w:bCs w:val="0"/>
        </w:rPr>
        <w:t>表</w:t>
      </w:r>
      <w:r>
        <w:rPr>
          <w:rFonts w:hint="eastAsia"/>
          <w:b/>
          <w:szCs w:val="18"/>
        </w:rPr>
        <w:t>A.5</w:t>
      </w:r>
      <w:r>
        <w:rPr>
          <w:rFonts w:hint="eastAsia"/>
          <w:b/>
          <w:bCs w:val="0"/>
        </w:rPr>
        <w:t>.1 使用阶段活动水平数据收集清单</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49" w:type="pc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名称</w:t>
            </w:r>
          </w:p>
        </w:tc>
        <w:tc>
          <w:tcPr>
            <w:tcW w:w="1250"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数值</w:t>
            </w:r>
          </w:p>
        </w:tc>
        <w:tc>
          <w:tcPr>
            <w:tcW w:w="1250"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单位</w:t>
            </w:r>
          </w:p>
        </w:tc>
        <w:tc>
          <w:tcPr>
            <w:tcW w:w="1250" w:type="pct"/>
            <w:tcBorders>
              <w:tl2br w:val="nil"/>
              <w:tr2bl w:val="nil"/>
            </w:tcBorders>
            <w:vAlign w:val="center"/>
          </w:tcPr>
          <w:p>
            <w:pPr>
              <w:pStyle w:val="92"/>
              <w:spacing w:line="240" w:lineRule="auto"/>
              <w:ind w:firstLine="0" w:firstLineChars="0"/>
              <w:jc w:val="center"/>
              <w:rPr>
                <w:rFonts w:ascii="宋体" w:cs="宋体"/>
              </w:rPr>
            </w:pPr>
            <w:r>
              <w:rPr>
                <w:rFonts w:hint="eastAsia" w:ascii="宋体" w:cs="宋体"/>
              </w:rPr>
              <w:t>能耗种类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清洁剂</w:t>
            </w:r>
          </w:p>
        </w:tc>
        <w:tc>
          <w:tcPr>
            <w:tcW w:w="1250" w:type="pct"/>
            <w:tcBorders>
              <w:tl2br w:val="nil"/>
              <w:tr2bl w:val="nil"/>
            </w:tcBorders>
            <w:vAlign w:val="center"/>
          </w:tcPr>
          <w:p>
            <w:pPr>
              <w:pStyle w:val="92"/>
              <w:spacing w:line="240" w:lineRule="auto"/>
              <w:ind w:firstLine="0" w:firstLineChars="0"/>
              <w:jc w:val="center"/>
              <w:rPr>
                <w:rFonts w:ascii="宋体" w:cs="宋体"/>
              </w:rPr>
            </w:pPr>
          </w:p>
        </w:tc>
        <w:tc>
          <w:tcPr>
            <w:tcW w:w="1250"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kg/m</w:t>
            </w:r>
            <w:r>
              <w:rPr>
                <w:rFonts w:ascii="宋体" w:cs="宋体"/>
                <w:vertAlign w:val="superscript"/>
              </w:rPr>
              <w:t>2</w:t>
            </w:r>
          </w:p>
        </w:tc>
        <w:tc>
          <w:tcPr>
            <w:tcW w:w="1250" w:type="pct"/>
            <w:tcBorders>
              <w:tl2br w:val="nil"/>
              <w:tr2bl w:val="nil"/>
            </w:tcBorders>
            <w:vAlign w:val="center"/>
          </w:tcPr>
          <w:p>
            <w:pPr>
              <w:pStyle w:val="92"/>
              <w:spacing w:line="240" w:lineRule="auto"/>
              <w:ind w:firstLine="0" w:firstLineChars="0"/>
              <w:jc w:val="center"/>
              <w:rPr>
                <w:rFonts w:ascii="宋体" w:cs="宋体"/>
              </w:rPr>
            </w:pPr>
            <w:r>
              <w:rPr>
                <w:rFonts w:hint="eastAsia" w:ascii="宋体" w:cs="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自来水</w:t>
            </w:r>
          </w:p>
        </w:tc>
        <w:tc>
          <w:tcPr>
            <w:tcW w:w="1250" w:type="pct"/>
            <w:tcBorders>
              <w:tl2br w:val="nil"/>
              <w:tr2bl w:val="nil"/>
            </w:tcBorders>
            <w:vAlign w:val="center"/>
          </w:tcPr>
          <w:p>
            <w:pPr>
              <w:pStyle w:val="92"/>
              <w:spacing w:line="240" w:lineRule="auto"/>
              <w:ind w:firstLine="0" w:firstLineChars="0"/>
              <w:jc w:val="center"/>
              <w:rPr>
                <w:rFonts w:ascii="宋体" w:cs="宋体"/>
              </w:rPr>
            </w:pPr>
          </w:p>
        </w:tc>
        <w:tc>
          <w:tcPr>
            <w:tcW w:w="1250"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kg/m</w:t>
            </w:r>
            <w:r>
              <w:rPr>
                <w:rFonts w:ascii="宋体" w:cs="宋体"/>
                <w:vertAlign w:val="superscript"/>
              </w:rPr>
              <w:t>2</w:t>
            </w:r>
          </w:p>
        </w:tc>
        <w:tc>
          <w:tcPr>
            <w:tcW w:w="1250" w:type="pct"/>
            <w:tcBorders>
              <w:tl2br w:val="nil"/>
              <w:tr2bl w:val="nil"/>
            </w:tcBorders>
            <w:vAlign w:val="center"/>
          </w:tcPr>
          <w:p>
            <w:pPr>
              <w:pStyle w:val="92"/>
              <w:spacing w:line="240" w:lineRule="auto"/>
              <w:ind w:firstLine="0" w:firstLineChars="0"/>
              <w:jc w:val="center"/>
              <w:rPr>
                <w:rFonts w:ascii="宋体" w:cs="宋体"/>
              </w:rPr>
            </w:pPr>
            <w:r>
              <w:rPr>
                <w:rFonts w:hint="eastAsia" w:ascii="宋体" w:cs="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电力设备</w:t>
            </w:r>
          </w:p>
        </w:tc>
        <w:tc>
          <w:tcPr>
            <w:tcW w:w="1250" w:type="pct"/>
            <w:tcBorders>
              <w:tl2br w:val="nil"/>
              <w:tr2bl w:val="nil"/>
            </w:tcBorders>
            <w:vAlign w:val="center"/>
          </w:tcPr>
          <w:p>
            <w:pPr>
              <w:pStyle w:val="92"/>
              <w:spacing w:line="240" w:lineRule="auto"/>
              <w:ind w:firstLine="0" w:firstLineChars="0"/>
              <w:jc w:val="center"/>
              <w:rPr>
                <w:rFonts w:ascii="宋体" w:cs="宋体"/>
              </w:rPr>
            </w:pPr>
          </w:p>
        </w:tc>
        <w:tc>
          <w:tcPr>
            <w:tcW w:w="1250"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kWh/m</w:t>
            </w:r>
            <w:r>
              <w:rPr>
                <w:rFonts w:ascii="宋体" w:cs="宋体"/>
                <w:vertAlign w:val="superscript"/>
              </w:rPr>
              <w:t>2</w:t>
            </w:r>
          </w:p>
        </w:tc>
        <w:tc>
          <w:tcPr>
            <w:tcW w:w="1250" w:type="pct"/>
            <w:tcBorders>
              <w:tl2br w:val="nil"/>
              <w:tr2bl w:val="nil"/>
            </w:tcBorders>
            <w:vAlign w:val="center"/>
          </w:tcPr>
          <w:p>
            <w:pPr>
              <w:pStyle w:val="92"/>
              <w:spacing w:line="240" w:lineRule="auto"/>
              <w:ind w:firstLine="0" w:firstLineChars="0"/>
              <w:jc w:val="center"/>
              <w:rPr>
                <w:rFonts w:ascii="宋体" w:cs="宋体"/>
              </w:rPr>
            </w:pPr>
            <w:r>
              <w:rPr>
                <w:rFonts w:hint="eastAsia" w:ascii="宋体" w:cs="宋体"/>
              </w:rPr>
              <w:t>电力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燃油设备</w:t>
            </w:r>
          </w:p>
        </w:tc>
        <w:tc>
          <w:tcPr>
            <w:tcW w:w="1250" w:type="pct"/>
            <w:tcBorders>
              <w:tl2br w:val="nil"/>
              <w:tr2bl w:val="nil"/>
            </w:tcBorders>
            <w:vAlign w:val="center"/>
          </w:tcPr>
          <w:p>
            <w:pPr>
              <w:pStyle w:val="92"/>
              <w:spacing w:line="240" w:lineRule="auto"/>
              <w:ind w:firstLine="0" w:firstLineChars="0"/>
              <w:jc w:val="center"/>
              <w:rPr>
                <w:rFonts w:ascii="宋体" w:cs="宋体"/>
              </w:rPr>
            </w:pPr>
          </w:p>
        </w:tc>
        <w:tc>
          <w:tcPr>
            <w:tcW w:w="1250"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kg/m</w:t>
            </w:r>
            <w:r>
              <w:rPr>
                <w:rFonts w:ascii="宋体" w:cs="宋体"/>
                <w:vertAlign w:val="superscript"/>
              </w:rPr>
              <w:t>2</w:t>
            </w:r>
          </w:p>
        </w:tc>
        <w:tc>
          <w:tcPr>
            <w:tcW w:w="1250" w:type="pct"/>
            <w:tcBorders>
              <w:tl2br w:val="nil"/>
              <w:tr2bl w:val="nil"/>
            </w:tcBorders>
            <w:vAlign w:val="center"/>
          </w:tcPr>
          <w:p>
            <w:pPr>
              <w:pStyle w:val="92"/>
              <w:spacing w:line="240" w:lineRule="auto"/>
              <w:ind w:firstLine="0" w:firstLineChars="0"/>
              <w:jc w:val="center"/>
              <w:rPr>
                <w:rFonts w:ascii="宋体" w:cs="宋体"/>
              </w:rPr>
            </w:pPr>
            <w:r>
              <w:rPr>
                <w:rFonts w:hint="eastAsia" w:ascii="宋体" w:cs="宋体"/>
              </w:rPr>
              <w:t>汽油/柴油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配件更换用材料</w:t>
            </w:r>
          </w:p>
        </w:tc>
        <w:tc>
          <w:tcPr>
            <w:tcW w:w="1250" w:type="pct"/>
            <w:tcBorders>
              <w:tl2br w:val="nil"/>
              <w:tr2bl w:val="nil"/>
            </w:tcBorders>
            <w:vAlign w:val="center"/>
          </w:tcPr>
          <w:p>
            <w:pPr>
              <w:pStyle w:val="92"/>
              <w:spacing w:line="240" w:lineRule="auto"/>
              <w:ind w:firstLine="0" w:firstLineChars="0"/>
              <w:jc w:val="center"/>
              <w:rPr>
                <w:rFonts w:ascii="宋体" w:cs="宋体"/>
              </w:rPr>
            </w:pPr>
          </w:p>
        </w:tc>
        <w:tc>
          <w:tcPr>
            <w:tcW w:w="1250"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kg/m</w:t>
            </w:r>
            <w:r>
              <w:rPr>
                <w:rFonts w:ascii="宋体" w:cs="宋体"/>
                <w:vertAlign w:val="superscript"/>
              </w:rPr>
              <w:t>2</w:t>
            </w:r>
          </w:p>
        </w:tc>
        <w:tc>
          <w:tcPr>
            <w:tcW w:w="1250" w:type="pct"/>
            <w:tcBorders>
              <w:tl2br w:val="nil"/>
              <w:tr2bl w:val="nil"/>
            </w:tcBorders>
            <w:vAlign w:val="center"/>
          </w:tcPr>
          <w:p>
            <w:pPr>
              <w:pStyle w:val="92"/>
              <w:spacing w:line="240" w:lineRule="auto"/>
              <w:ind w:firstLine="0" w:firstLineChars="0"/>
              <w:jc w:val="center"/>
              <w:rPr>
                <w:rFonts w:ascii="宋体" w:cs="宋体"/>
              </w:rPr>
            </w:pPr>
            <w:r>
              <w:rPr>
                <w:rFonts w:hint="eastAsia" w:ascii="宋体" w:cs="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电动门窗</w:t>
            </w:r>
          </w:p>
        </w:tc>
        <w:tc>
          <w:tcPr>
            <w:tcW w:w="1250" w:type="pct"/>
            <w:tcBorders>
              <w:tl2br w:val="nil"/>
              <w:tr2bl w:val="nil"/>
            </w:tcBorders>
            <w:vAlign w:val="center"/>
          </w:tcPr>
          <w:p>
            <w:pPr>
              <w:pStyle w:val="92"/>
              <w:spacing w:line="240" w:lineRule="auto"/>
              <w:ind w:firstLine="0" w:firstLineChars="0"/>
              <w:jc w:val="center"/>
              <w:rPr>
                <w:rFonts w:ascii="宋体" w:cs="宋体"/>
              </w:rPr>
            </w:pPr>
          </w:p>
        </w:tc>
        <w:tc>
          <w:tcPr>
            <w:tcW w:w="1250"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kWh/m</w:t>
            </w:r>
            <w:r>
              <w:rPr>
                <w:rFonts w:ascii="宋体" w:cs="宋体"/>
                <w:vertAlign w:val="superscript"/>
              </w:rPr>
              <w:t>2</w:t>
            </w:r>
          </w:p>
        </w:tc>
        <w:tc>
          <w:tcPr>
            <w:tcW w:w="1250" w:type="pct"/>
            <w:tcBorders>
              <w:tl2br w:val="nil"/>
              <w:tr2bl w:val="nil"/>
            </w:tcBorders>
            <w:vAlign w:val="center"/>
          </w:tcPr>
          <w:p>
            <w:pPr>
              <w:pStyle w:val="92"/>
              <w:spacing w:line="240" w:lineRule="auto"/>
              <w:ind w:firstLine="0" w:firstLineChars="0"/>
              <w:jc w:val="center"/>
              <w:rPr>
                <w:rFonts w:ascii="宋体" w:cs="宋体"/>
              </w:rPr>
            </w:pPr>
            <w:r>
              <w:rPr>
                <w:rFonts w:hint="eastAsia" w:ascii="宋体" w:cs="宋体"/>
              </w:rPr>
              <w:t>电力</w:t>
            </w:r>
          </w:p>
        </w:tc>
      </w:tr>
    </w:tbl>
    <w:p>
      <w:pPr>
        <w:pStyle w:val="92"/>
        <w:spacing w:line="240" w:lineRule="auto"/>
        <w:ind w:firstLine="0" w:firstLineChars="0"/>
        <w:rPr>
          <w:rFonts w:ascii="宋体" w:cs="宋体"/>
          <w:sz w:val="18"/>
          <w:szCs w:val="18"/>
        </w:rPr>
      </w:pPr>
      <w:r>
        <w:rPr>
          <w:rFonts w:hint="eastAsia" w:ascii="宋体" w:cs="宋体"/>
          <w:sz w:val="18"/>
          <w:szCs w:val="18"/>
        </w:rPr>
        <w:t>注：名称应详细列出，如：</w:t>
      </w:r>
    </w:p>
    <w:p>
      <w:pPr>
        <w:pStyle w:val="92"/>
        <w:spacing w:line="240" w:lineRule="auto"/>
        <w:ind w:firstLine="360"/>
        <w:rPr>
          <w:rFonts w:ascii="宋体" w:cs="宋体"/>
          <w:sz w:val="18"/>
          <w:szCs w:val="18"/>
        </w:rPr>
      </w:pPr>
      <w:r>
        <w:rPr>
          <w:rFonts w:hint="eastAsia" w:ascii="宋体" w:cs="宋体"/>
          <w:sz w:val="18"/>
          <w:szCs w:val="18"/>
        </w:rPr>
        <w:t>清洁剂：玻璃清洗剂、型材清洗剂等；</w:t>
      </w:r>
    </w:p>
    <w:p>
      <w:pPr>
        <w:pStyle w:val="92"/>
        <w:spacing w:line="240" w:lineRule="auto"/>
        <w:ind w:firstLine="360"/>
        <w:rPr>
          <w:rFonts w:ascii="宋体" w:cs="宋体"/>
          <w:sz w:val="18"/>
          <w:szCs w:val="18"/>
        </w:rPr>
      </w:pPr>
      <w:r>
        <w:rPr>
          <w:rFonts w:hint="eastAsia" w:ascii="宋体" w:cs="宋体"/>
          <w:sz w:val="18"/>
          <w:szCs w:val="18"/>
        </w:rPr>
        <w:t>电力设备：吊篮、擦窗机、电动升降车等；</w:t>
      </w:r>
    </w:p>
    <w:p>
      <w:pPr>
        <w:pStyle w:val="92"/>
        <w:spacing w:line="240" w:lineRule="auto"/>
        <w:ind w:firstLine="360"/>
        <w:rPr>
          <w:rFonts w:ascii="宋体" w:cs="宋体"/>
          <w:sz w:val="18"/>
          <w:szCs w:val="18"/>
        </w:rPr>
      </w:pPr>
      <w:r>
        <w:rPr>
          <w:rFonts w:hint="eastAsia" w:ascii="宋体" w:cs="宋体"/>
          <w:sz w:val="18"/>
          <w:szCs w:val="18"/>
        </w:rPr>
        <w:t>燃油设备：吊车、曲臂车等；</w:t>
      </w:r>
    </w:p>
    <w:p>
      <w:pPr>
        <w:pStyle w:val="92"/>
        <w:ind w:firstLine="360"/>
        <w:rPr>
          <w:b/>
          <w:bCs w:val="0"/>
        </w:rPr>
      </w:pPr>
      <w:r>
        <w:rPr>
          <w:rFonts w:hint="eastAsia" w:ascii="宋体" w:cs="宋体"/>
          <w:sz w:val="18"/>
          <w:szCs w:val="18"/>
        </w:rPr>
        <w:t>配件更换用材料：五金件、胶条等。</w:t>
      </w:r>
    </w:p>
    <w:p>
      <w:pPr>
        <w:pStyle w:val="92"/>
        <w:ind w:firstLine="0" w:firstLineChars="0"/>
        <w:jc w:val="center"/>
        <w:rPr>
          <w:b/>
          <w:bCs w:val="0"/>
        </w:rPr>
      </w:pPr>
      <w:r>
        <w:rPr>
          <w:rFonts w:hint="eastAsia"/>
          <w:b/>
          <w:bCs w:val="0"/>
        </w:rPr>
        <w:t>表</w:t>
      </w:r>
      <w:r>
        <w:rPr>
          <w:rFonts w:hint="eastAsia"/>
          <w:b/>
          <w:szCs w:val="18"/>
        </w:rPr>
        <w:t>A.5</w:t>
      </w:r>
      <w:r>
        <w:rPr>
          <w:rFonts w:hint="eastAsia"/>
          <w:b/>
          <w:bCs w:val="0"/>
        </w:rPr>
        <w:t>.2 使用阶段碳排放因子收集清单</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01"/>
        <w:gridCol w:w="2835"/>
        <w:gridCol w:w="28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01" w:type="dxa"/>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名称</w:t>
            </w:r>
          </w:p>
        </w:tc>
        <w:tc>
          <w:tcPr>
            <w:tcW w:w="2835"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数值</w:t>
            </w:r>
          </w:p>
        </w:tc>
        <w:tc>
          <w:tcPr>
            <w:tcW w:w="2883"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0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清洁剂</w:t>
            </w:r>
          </w:p>
        </w:tc>
        <w:tc>
          <w:tcPr>
            <w:tcW w:w="2835" w:type="dxa"/>
            <w:tcBorders>
              <w:tl2br w:val="nil"/>
              <w:tr2bl w:val="nil"/>
            </w:tcBorders>
            <w:vAlign w:val="center"/>
          </w:tcPr>
          <w:p>
            <w:pPr>
              <w:pStyle w:val="92"/>
              <w:spacing w:line="240" w:lineRule="auto"/>
              <w:ind w:firstLine="0" w:firstLineChars="0"/>
              <w:jc w:val="center"/>
              <w:rPr>
                <w:rFonts w:ascii="宋体" w:cs="宋体"/>
              </w:rPr>
            </w:pPr>
          </w:p>
        </w:tc>
        <w:tc>
          <w:tcPr>
            <w:tcW w:w="2883"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0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自来水</w:t>
            </w:r>
          </w:p>
        </w:tc>
        <w:tc>
          <w:tcPr>
            <w:tcW w:w="2835" w:type="dxa"/>
            <w:tcBorders>
              <w:tl2br w:val="nil"/>
              <w:tr2bl w:val="nil"/>
            </w:tcBorders>
            <w:vAlign w:val="center"/>
          </w:tcPr>
          <w:p>
            <w:pPr>
              <w:pStyle w:val="92"/>
              <w:spacing w:line="240" w:lineRule="auto"/>
              <w:ind w:firstLine="0" w:firstLineChars="0"/>
              <w:jc w:val="center"/>
              <w:rPr>
                <w:rFonts w:ascii="宋体" w:cs="宋体"/>
              </w:rPr>
            </w:pPr>
          </w:p>
        </w:tc>
        <w:tc>
          <w:tcPr>
            <w:tcW w:w="2883"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01"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配件更换用材料</w:t>
            </w:r>
          </w:p>
        </w:tc>
        <w:tc>
          <w:tcPr>
            <w:tcW w:w="2835" w:type="dxa"/>
            <w:tcBorders>
              <w:tl2br w:val="nil"/>
              <w:tr2bl w:val="nil"/>
            </w:tcBorders>
            <w:vAlign w:val="center"/>
          </w:tcPr>
          <w:p>
            <w:pPr>
              <w:pStyle w:val="92"/>
              <w:spacing w:line="240" w:lineRule="auto"/>
              <w:ind w:firstLine="0" w:firstLineChars="0"/>
              <w:jc w:val="center"/>
              <w:rPr>
                <w:rFonts w:ascii="宋体" w:cs="宋体"/>
              </w:rPr>
            </w:pPr>
          </w:p>
        </w:tc>
        <w:tc>
          <w:tcPr>
            <w:tcW w:w="2883" w:type="dxa"/>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eq/kg</w:t>
            </w:r>
          </w:p>
        </w:tc>
      </w:tr>
    </w:tbl>
    <w:p>
      <w:pPr>
        <w:pStyle w:val="96"/>
        <w:numPr>
          <w:ilvl w:val="255"/>
          <w:numId w:val="0"/>
        </w:numPr>
        <w:spacing w:before="156" w:after="156"/>
        <w:jc w:val="both"/>
        <w:rPr>
          <w:b w:val="0"/>
          <w:bCs w:val="0"/>
          <w:sz w:val="21"/>
          <w:szCs w:val="18"/>
        </w:rPr>
      </w:pPr>
      <w:r>
        <w:rPr>
          <w:rFonts w:hint="eastAsia"/>
          <w:sz w:val="21"/>
          <w:szCs w:val="18"/>
        </w:rPr>
        <w:t xml:space="preserve">A.6 </w:t>
      </w:r>
      <w:r>
        <w:rPr>
          <w:rFonts w:hint="eastAsia"/>
          <w:b w:val="0"/>
          <w:bCs w:val="0"/>
          <w:sz w:val="21"/>
          <w:szCs w:val="18"/>
        </w:rPr>
        <w:t>废弃阶段数据收集清单见表A.6.1和表A.6.2的规定。</w:t>
      </w:r>
    </w:p>
    <w:p>
      <w:pPr>
        <w:pStyle w:val="92"/>
        <w:ind w:firstLine="0" w:firstLineChars="0"/>
        <w:jc w:val="center"/>
        <w:rPr>
          <w:b/>
          <w:bCs w:val="0"/>
        </w:rPr>
      </w:pPr>
      <w:r>
        <w:rPr>
          <w:rFonts w:hint="eastAsia"/>
          <w:b/>
          <w:bCs w:val="0"/>
        </w:rPr>
        <w:t>表A.6.1 拆除时电力活动水平数据收集清单</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90"/>
        <w:gridCol w:w="1424"/>
        <w:gridCol w:w="2034"/>
        <w:gridCol w:w="23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pc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项目</w:t>
            </w:r>
          </w:p>
        </w:tc>
        <w:tc>
          <w:tcPr>
            <w:tcW w:w="83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数值</w:t>
            </w:r>
          </w:p>
        </w:tc>
        <w:tc>
          <w:tcPr>
            <w:tcW w:w="119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单位</w:t>
            </w:r>
          </w:p>
        </w:tc>
        <w:tc>
          <w:tcPr>
            <w:tcW w:w="1391" w:type="pc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所属电网区域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电动工具</w:t>
            </w:r>
            <w:r>
              <w:rPr>
                <w:rFonts w:hint="eastAsia" w:ascii="宋体" w:cs="宋体"/>
              </w:rPr>
              <w:t>用电力</w:t>
            </w:r>
          </w:p>
        </w:tc>
        <w:tc>
          <w:tcPr>
            <w:tcW w:w="836" w:type="pct"/>
            <w:tcBorders>
              <w:tl2br w:val="nil"/>
              <w:tr2bl w:val="nil"/>
            </w:tcBorders>
            <w:vAlign w:val="center"/>
          </w:tcPr>
          <w:p>
            <w:pPr>
              <w:pStyle w:val="92"/>
              <w:spacing w:line="240" w:lineRule="auto"/>
              <w:ind w:firstLine="0" w:firstLineChars="0"/>
              <w:jc w:val="center"/>
              <w:rPr>
                <w:rFonts w:ascii="宋体" w:cs="宋体"/>
              </w:rPr>
            </w:pPr>
          </w:p>
        </w:tc>
        <w:tc>
          <w:tcPr>
            <w:tcW w:w="119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kWh/m</w:t>
            </w:r>
            <w:r>
              <w:rPr>
                <w:rFonts w:ascii="宋体" w:cs="宋体"/>
                <w:vertAlign w:val="superscript"/>
              </w:rPr>
              <w:t>2</w:t>
            </w:r>
          </w:p>
        </w:tc>
        <w:tc>
          <w:tcPr>
            <w:tcW w:w="1391" w:type="pct"/>
            <w:tcBorders>
              <w:tl2br w:val="nil"/>
              <w:tr2bl w:val="nil"/>
            </w:tcBorders>
            <w:vAlign w:val="center"/>
          </w:tcPr>
          <w:p>
            <w:pPr>
              <w:pStyle w:val="92"/>
              <w:spacing w:line="240" w:lineRule="auto"/>
              <w:ind w:firstLine="0" w:firstLineChars="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电梯</w:t>
            </w:r>
          </w:p>
        </w:tc>
        <w:tc>
          <w:tcPr>
            <w:tcW w:w="836" w:type="pct"/>
            <w:tcBorders>
              <w:tl2br w:val="nil"/>
              <w:tr2bl w:val="nil"/>
            </w:tcBorders>
            <w:vAlign w:val="center"/>
          </w:tcPr>
          <w:p>
            <w:pPr>
              <w:pStyle w:val="92"/>
              <w:spacing w:line="240" w:lineRule="auto"/>
              <w:ind w:firstLine="0" w:firstLineChars="0"/>
              <w:jc w:val="center"/>
              <w:rPr>
                <w:rFonts w:ascii="宋体" w:cs="宋体"/>
              </w:rPr>
            </w:pPr>
          </w:p>
        </w:tc>
        <w:tc>
          <w:tcPr>
            <w:tcW w:w="119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kWh/m</w:t>
            </w:r>
            <w:r>
              <w:rPr>
                <w:rFonts w:ascii="宋体" w:cs="宋体"/>
                <w:vertAlign w:val="superscript"/>
              </w:rPr>
              <w:t>2</w:t>
            </w:r>
          </w:p>
        </w:tc>
        <w:tc>
          <w:tcPr>
            <w:tcW w:w="1391" w:type="pct"/>
            <w:tcBorders>
              <w:tl2br w:val="nil"/>
              <w:tr2bl w:val="nil"/>
            </w:tcBorders>
            <w:vAlign w:val="center"/>
          </w:tcPr>
          <w:p>
            <w:pPr>
              <w:pStyle w:val="92"/>
              <w:spacing w:line="240" w:lineRule="auto"/>
              <w:ind w:firstLine="0" w:firstLineChars="0"/>
              <w:jc w:val="center"/>
              <w:rPr>
                <w:rFonts w:ascii="宋体" w:cs="宋体"/>
              </w:rPr>
            </w:pPr>
          </w:p>
        </w:tc>
      </w:tr>
    </w:tbl>
    <w:p>
      <w:pPr>
        <w:pStyle w:val="92"/>
        <w:ind w:firstLine="0" w:firstLineChars="0"/>
        <w:jc w:val="center"/>
        <w:rPr>
          <w:b/>
          <w:bCs w:val="0"/>
        </w:rPr>
      </w:pPr>
      <w:r>
        <w:rPr>
          <w:rFonts w:hint="eastAsia"/>
          <w:b/>
          <w:bCs w:val="0"/>
        </w:rPr>
        <w:t>表A.6.2 运输时活动水平数据收集清单</w:t>
      </w:r>
    </w:p>
    <w:tbl>
      <w:tblPr>
        <w:tblStyle w:val="1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41"/>
        <w:gridCol w:w="1515"/>
        <w:gridCol w:w="1295"/>
        <w:gridCol w:w="1295"/>
        <w:gridCol w:w="1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1" w:type="pct"/>
            <w:tcBorders>
              <w:tl2br w:val="nil"/>
              <w:tr2bl w:val="nil"/>
            </w:tcBorders>
            <w:vAlign w:val="center"/>
          </w:tcPr>
          <w:p>
            <w:pPr>
              <w:pStyle w:val="92"/>
              <w:spacing w:line="240" w:lineRule="auto"/>
              <w:ind w:firstLine="0" w:firstLineChars="0"/>
              <w:jc w:val="center"/>
            </w:pPr>
            <w:r>
              <w:rPr>
                <w:rFonts w:hint="eastAsia"/>
              </w:rPr>
              <w:t>运输项目</w:t>
            </w:r>
          </w:p>
        </w:tc>
        <w:tc>
          <w:tcPr>
            <w:tcW w:w="889" w:type="pct"/>
            <w:tcBorders>
              <w:tl2br w:val="nil"/>
              <w:tr2bl w:val="nil"/>
            </w:tcBorders>
            <w:vAlign w:val="center"/>
          </w:tcPr>
          <w:p>
            <w:pPr>
              <w:pStyle w:val="92"/>
              <w:spacing w:line="240" w:lineRule="auto"/>
              <w:ind w:firstLine="0" w:firstLineChars="0"/>
              <w:jc w:val="center"/>
              <w:rPr>
                <w:vertAlign w:val="superscript"/>
              </w:rPr>
            </w:pPr>
            <w:r>
              <w:rPr>
                <w:rFonts w:hint="eastAsia"/>
              </w:rPr>
              <w:t>质量（kg）</w:t>
            </w:r>
          </w:p>
        </w:tc>
        <w:tc>
          <w:tcPr>
            <w:tcW w:w="760" w:type="pct"/>
            <w:tcBorders>
              <w:tl2br w:val="nil"/>
              <w:tr2bl w:val="nil"/>
            </w:tcBorders>
            <w:vAlign w:val="center"/>
          </w:tcPr>
          <w:p>
            <w:pPr>
              <w:pStyle w:val="92"/>
              <w:spacing w:line="240" w:lineRule="auto"/>
              <w:ind w:firstLine="0" w:firstLineChars="0"/>
              <w:jc w:val="center"/>
            </w:pPr>
            <w:r>
              <w:rPr>
                <w:rFonts w:hint="eastAsia"/>
              </w:rPr>
              <w:t>距离（km）</w:t>
            </w:r>
          </w:p>
        </w:tc>
        <w:tc>
          <w:tcPr>
            <w:tcW w:w="760" w:type="pct"/>
            <w:tcBorders>
              <w:tl2br w:val="nil"/>
              <w:tr2bl w:val="nil"/>
            </w:tcBorders>
            <w:vAlign w:val="center"/>
          </w:tcPr>
          <w:p>
            <w:pPr>
              <w:pStyle w:val="92"/>
              <w:spacing w:line="240" w:lineRule="auto"/>
              <w:ind w:firstLine="0" w:firstLineChars="0"/>
              <w:jc w:val="center"/>
              <w:rPr>
                <w:vertAlign w:val="superscript"/>
              </w:rPr>
            </w:pPr>
            <w:r>
              <w:rPr>
                <w:rFonts w:hint="eastAsia"/>
              </w:rPr>
              <w:t>运输方式</w:t>
            </w:r>
            <w:r>
              <w:rPr>
                <w:rFonts w:hint="eastAsia"/>
                <w:vertAlign w:val="superscript"/>
              </w:rPr>
              <w:t>①</w:t>
            </w:r>
          </w:p>
        </w:tc>
        <w:tc>
          <w:tcPr>
            <w:tcW w:w="1099" w:type="pct"/>
            <w:tcBorders>
              <w:tl2br w:val="nil"/>
              <w:tr2bl w:val="nil"/>
            </w:tcBorders>
            <w:vAlign w:val="center"/>
          </w:tcPr>
          <w:p>
            <w:pPr>
              <w:pStyle w:val="92"/>
              <w:spacing w:line="240" w:lineRule="auto"/>
              <w:ind w:firstLine="0" w:firstLineChars="0"/>
              <w:jc w:val="center"/>
              <w:rPr>
                <w:vertAlign w:val="superscript"/>
              </w:rPr>
            </w:pPr>
            <w:r>
              <w:rPr>
                <w:rFonts w:hint="eastAsia"/>
              </w:rPr>
              <w:t>能耗种类</w:t>
            </w:r>
            <w:r>
              <w:rPr>
                <w:rFonts w:hint="eastAsia"/>
                <w:vertAlign w:val="superscript"/>
              </w:rPr>
              <w:t>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1" w:type="pct"/>
            <w:tcBorders>
              <w:tl2br w:val="nil"/>
              <w:tr2bl w:val="nil"/>
            </w:tcBorders>
            <w:vAlign w:val="center"/>
          </w:tcPr>
          <w:p>
            <w:pPr>
              <w:pStyle w:val="92"/>
              <w:spacing w:line="240" w:lineRule="auto"/>
              <w:ind w:firstLine="0" w:firstLineChars="0"/>
              <w:jc w:val="center"/>
            </w:pPr>
            <w:r>
              <w:rPr>
                <w:rFonts w:hint="eastAsia"/>
              </w:rPr>
              <w:t>拆除现场到垃圾处理场</w:t>
            </w:r>
          </w:p>
        </w:tc>
        <w:tc>
          <w:tcPr>
            <w:tcW w:w="889" w:type="pct"/>
            <w:tcBorders>
              <w:tl2br w:val="nil"/>
              <w:tr2bl w:val="nil"/>
            </w:tcBorders>
            <w:vAlign w:val="center"/>
          </w:tcPr>
          <w:p>
            <w:pPr>
              <w:pStyle w:val="92"/>
              <w:spacing w:line="240" w:lineRule="auto"/>
              <w:ind w:firstLine="0" w:firstLineChars="0"/>
              <w:jc w:val="center"/>
            </w:pPr>
          </w:p>
        </w:tc>
        <w:tc>
          <w:tcPr>
            <w:tcW w:w="760" w:type="pct"/>
            <w:tcBorders>
              <w:tl2br w:val="nil"/>
              <w:tr2bl w:val="nil"/>
            </w:tcBorders>
            <w:vAlign w:val="center"/>
          </w:tcPr>
          <w:p>
            <w:pPr>
              <w:pStyle w:val="92"/>
              <w:spacing w:line="240" w:lineRule="auto"/>
              <w:ind w:firstLine="0" w:firstLineChars="0"/>
              <w:jc w:val="center"/>
            </w:pPr>
          </w:p>
        </w:tc>
        <w:tc>
          <w:tcPr>
            <w:tcW w:w="760" w:type="pct"/>
            <w:tcBorders>
              <w:tl2br w:val="nil"/>
              <w:tr2bl w:val="nil"/>
            </w:tcBorders>
            <w:vAlign w:val="center"/>
          </w:tcPr>
          <w:p>
            <w:pPr>
              <w:pStyle w:val="92"/>
              <w:spacing w:line="240" w:lineRule="auto"/>
              <w:ind w:firstLine="0" w:firstLineChars="0"/>
              <w:jc w:val="center"/>
            </w:pPr>
          </w:p>
        </w:tc>
        <w:tc>
          <w:tcPr>
            <w:tcW w:w="1099" w:type="pct"/>
            <w:tcBorders>
              <w:tl2br w:val="nil"/>
              <w:tr2bl w:val="nil"/>
            </w:tcBorders>
            <w:vAlign w:val="center"/>
          </w:tcPr>
          <w:p>
            <w:pPr>
              <w:pStyle w:val="92"/>
              <w:spacing w:line="240" w:lineRule="auto"/>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1" w:type="pct"/>
            <w:tcBorders>
              <w:tl2br w:val="nil"/>
              <w:tr2bl w:val="nil"/>
            </w:tcBorders>
            <w:vAlign w:val="center"/>
          </w:tcPr>
          <w:p>
            <w:pPr>
              <w:pStyle w:val="92"/>
              <w:spacing w:line="240" w:lineRule="auto"/>
              <w:ind w:firstLine="0" w:firstLineChars="0"/>
              <w:jc w:val="center"/>
            </w:pPr>
            <w:r>
              <w:rPr>
                <w:rFonts w:hint="eastAsia"/>
              </w:rPr>
              <w:t>垃圾处理场到回收利用场</w:t>
            </w:r>
          </w:p>
        </w:tc>
        <w:tc>
          <w:tcPr>
            <w:tcW w:w="889" w:type="pct"/>
            <w:tcBorders>
              <w:tl2br w:val="nil"/>
              <w:tr2bl w:val="nil"/>
            </w:tcBorders>
            <w:vAlign w:val="center"/>
          </w:tcPr>
          <w:p>
            <w:pPr>
              <w:pStyle w:val="92"/>
              <w:spacing w:line="240" w:lineRule="auto"/>
              <w:ind w:firstLine="0" w:firstLineChars="0"/>
              <w:jc w:val="center"/>
            </w:pPr>
          </w:p>
        </w:tc>
        <w:tc>
          <w:tcPr>
            <w:tcW w:w="760" w:type="pct"/>
            <w:tcBorders>
              <w:tl2br w:val="nil"/>
              <w:tr2bl w:val="nil"/>
            </w:tcBorders>
            <w:vAlign w:val="center"/>
          </w:tcPr>
          <w:p>
            <w:pPr>
              <w:pStyle w:val="92"/>
              <w:spacing w:line="240" w:lineRule="auto"/>
              <w:ind w:firstLine="0" w:firstLineChars="0"/>
              <w:jc w:val="center"/>
            </w:pPr>
          </w:p>
        </w:tc>
        <w:tc>
          <w:tcPr>
            <w:tcW w:w="760" w:type="pct"/>
            <w:tcBorders>
              <w:tl2br w:val="nil"/>
              <w:tr2bl w:val="nil"/>
            </w:tcBorders>
            <w:vAlign w:val="center"/>
          </w:tcPr>
          <w:p>
            <w:pPr>
              <w:pStyle w:val="92"/>
              <w:spacing w:line="240" w:lineRule="auto"/>
              <w:ind w:firstLine="0" w:firstLineChars="0"/>
              <w:jc w:val="center"/>
            </w:pPr>
          </w:p>
        </w:tc>
        <w:tc>
          <w:tcPr>
            <w:tcW w:w="1099" w:type="pct"/>
            <w:tcBorders>
              <w:tl2br w:val="nil"/>
              <w:tr2bl w:val="nil"/>
            </w:tcBorders>
            <w:vAlign w:val="center"/>
          </w:tcPr>
          <w:p>
            <w:pPr>
              <w:pStyle w:val="92"/>
              <w:spacing w:line="240" w:lineRule="auto"/>
              <w:ind w:firstLine="0" w:firstLineChars="0"/>
              <w:jc w:val="center"/>
            </w:pPr>
          </w:p>
        </w:tc>
      </w:tr>
    </w:tbl>
    <w:p>
      <w:pPr>
        <w:pStyle w:val="92"/>
        <w:spacing w:line="240" w:lineRule="auto"/>
        <w:ind w:firstLine="0" w:firstLineChars="0"/>
        <w:rPr>
          <w:sz w:val="18"/>
          <w:szCs w:val="18"/>
        </w:rPr>
      </w:pPr>
      <w:r>
        <w:rPr>
          <w:rFonts w:hint="eastAsia"/>
          <w:sz w:val="18"/>
          <w:szCs w:val="18"/>
        </w:rPr>
        <w:t>注：</w:t>
      </w:r>
    </w:p>
    <w:p>
      <w:pPr>
        <w:pStyle w:val="92"/>
        <w:spacing w:line="240" w:lineRule="auto"/>
        <w:ind w:firstLine="0" w:firstLineChars="0"/>
        <w:rPr>
          <w:sz w:val="18"/>
          <w:szCs w:val="18"/>
        </w:rPr>
      </w:pPr>
      <w:r>
        <w:rPr>
          <w:rFonts w:hint="eastAsia"/>
          <w:sz w:val="18"/>
          <w:szCs w:val="18"/>
        </w:rPr>
        <w:t>① 运输方式：铁路/货车/船运/空运；</w:t>
      </w:r>
    </w:p>
    <w:p>
      <w:pPr>
        <w:pStyle w:val="92"/>
        <w:spacing w:line="240" w:lineRule="auto"/>
        <w:ind w:firstLine="0" w:firstLineChars="0"/>
        <w:rPr>
          <w:sz w:val="18"/>
          <w:szCs w:val="18"/>
        </w:rPr>
      </w:pPr>
      <w:r>
        <w:rPr>
          <w:rFonts w:hint="eastAsia"/>
          <w:sz w:val="18"/>
          <w:szCs w:val="18"/>
        </w:rPr>
        <w:t>② 能耗种类：汽油/柴油。</w:t>
      </w:r>
    </w:p>
    <w:p>
      <w:pPr>
        <w:rPr>
          <w:sz w:val="24"/>
          <w:szCs w:val="24"/>
        </w:rPr>
      </w:pPr>
      <w:r>
        <w:rPr>
          <w:sz w:val="24"/>
          <w:szCs w:val="24"/>
        </w:rPr>
        <w:br w:type="page"/>
      </w:r>
    </w:p>
    <w:p>
      <w:pPr>
        <w:pStyle w:val="97"/>
        <w:numPr>
          <w:ilvl w:val="0"/>
          <w:numId w:val="0"/>
        </w:numPr>
        <w:spacing w:before="156"/>
        <w:outlineLvl w:val="0"/>
        <w:rPr>
          <w:szCs w:val="36"/>
        </w:rPr>
      </w:pPr>
      <w:bookmarkStart w:id="224" w:name="_Toc23648"/>
      <w:r>
        <w:rPr>
          <w:rFonts w:hint="eastAsia"/>
          <w:szCs w:val="36"/>
        </w:rPr>
        <w:t>附录B 建筑材料碳排放因子</w:t>
      </w:r>
      <w:bookmarkEnd w:id="215"/>
      <w:bookmarkEnd w:id="216"/>
      <w:bookmarkEnd w:id="217"/>
      <w:bookmarkEnd w:id="218"/>
      <w:bookmarkEnd w:id="219"/>
      <w:bookmarkEnd w:id="220"/>
      <w:bookmarkEnd w:id="224"/>
    </w:p>
    <w:p>
      <w:pPr>
        <w:pStyle w:val="96"/>
        <w:numPr>
          <w:ilvl w:val="255"/>
          <w:numId w:val="0"/>
        </w:numPr>
        <w:spacing w:before="156" w:after="156"/>
        <w:jc w:val="both"/>
        <w:rPr>
          <w:b w:val="0"/>
          <w:bCs w:val="0"/>
          <w:sz w:val="21"/>
          <w:szCs w:val="18"/>
        </w:rPr>
      </w:pPr>
      <w:r>
        <w:rPr>
          <w:rFonts w:hint="eastAsia"/>
          <w:sz w:val="21"/>
          <w:szCs w:val="18"/>
        </w:rPr>
        <w:t>B.1</w:t>
      </w:r>
      <w:r>
        <w:rPr>
          <w:rFonts w:hint="eastAsia"/>
          <w:b w:val="0"/>
          <w:bCs w:val="0"/>
          <w:sz w:val="21"/>
          <w:szCs w:val="18"/>
        </w:rPr>
        <w:t xml:space="preserve"> 原材料碳排放因子推荐值应符合表B.1的规定。</w:t>
      </w:r>
    </w:p>
    <w:p>
      <w:pPr>
        <w:jc w:val="center"/>
        <w:rPr>
          <w:b/>
          <w:bCs/>
        </w:rPr>
      </w:pPr>
      <w:r>
        <w:rPr>
          <w:rFonts w:hint="eastAsia"/>
          <w:b/>
          <w:bCs/>
        </w:rPr>
        <w:t>表B.1 原材料碳排放因子推荐值（kgCO</w:t>
      </w:r>
      <w:r>
        <w:rPr>
          <w:rFonts w:hint="eastAsia"/>
          <w:b/>
          <w:bCs/>
          <w:vertAlign w:val="subscript"/>
        </w:rPr>
        <w:t>2</w:t>
      </w:r>
      <w:r>
        <w:rPr>
          <w:rFonts w:hint="eastAsia"/>
          <w:b/>
          <w:bCs/>
        </w:rPr>
        <w:t>eq/t）</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1"/>
        <w:gridCol w:w="3011"/>
        <w:gridCol w:w="2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87" w:type="pct"/>
            <w:gridSpan w:val="2"/>
            <w:tcBorders>
              <w:tl2br w:val="nil"/>
              <w:tr2bl w:val="nil"/>
            </w:tcBorders>
            <w:vAlign w:val="center"/>
          </w:tcPr>
          <w:p>
            <w:pPr>
              <w:pStyle w:val="92"/>
              <w:spacing w:line="240" w:lineRule="auto"/>
              <w:ind w:firstLine="0" w:firstLineChars="0"/>
              <w:jc w:val="center"/>
              <w:rPr>
                <w:rFonts w:ascii="宋体" w:cs="宋体"/>
              </w:rPr>
            </w:pPr>
            <w:r>
              <w:rPr>
                <w:rFonts w:ascii="宋体" w:cs="宋体"/>
              </w:rPr>
              <w:t>原材料</w:t>
            </w:r>
          </w:p>
        </w:tc>
        <w:tc>
          <w:tcPr>
            <w:tcW w:w="15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0" w:type="pct"/>
            <w:vMerge w:val="restart"/>
            <w:tcBorders>
              <w:tl2br w:val="nil"/>
              <w:tr2bl w:val="nil"/>
            </w:tcBorders>
            <w:vAlign w:val="center"/>
          </w:tcPr>
          <w:p>
            <w:pPr>
              <w:pStyle w:val="92"/>
              <w:spacing w:line="240" w:lineRule="auto"/>
              <w:ind w:firstLine="0" w:firstLineChars="0"/>
              <w:jc w:val="center"/>
              <w:rPr>
                <w:rFonts w:ascii="宋体" w:cs="宋体"/>
              </w:rPr>
            </w:pPr>
            <w:r>
              <w:rPr>
                <w:rFonts w:ascii="宋体" w:cs="宋体"/>
              </w:rPr>
              <w:t>型材</w:t>
            </w:r>
          </w:p>
        </w:tc>
        <w:tc>
          <w:tcPr>
            <w:tcW w:w="176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铝合金（原生铝）</w:t>
            </w:r>
          </w:p>
        </w:tc>
        <w:tc>
          <w:tcPr>
            <w:tcW w:w="15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15800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720"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76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塑料</w:t>
            </w:r>
          </w:p>
        </w:tc>
        <w:tc>
          <w:tcPr>
            <w:tcW w:w="15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7300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720"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76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木</w:t>
            </w:r>
          </w:p>
        </w:tc>
        <w:tc>
          <w:tcPr>
            <w:tcW w:w="15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310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0"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76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钢</w:t>
            </w:r>
          </w:p>
        </w:tc>
        <w:tc>
          <w:tcPr>
            <w:tcW w:w="15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2300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487" w:type="pct"/>
            <w:gridSpan w:val="2"/>
            <w:tcBorders>
              <w:tl2br w:val="nil"/>
              <w:tr2bl w:val="nil"/>
            </w:tcBorders>
            <w:vAlign w:val="center"/>
          </w:tcPr>
          <w:p>
            <w:pPr>
              <w:pStyle w:val="92"/>
              <w:spacing w:line="240" w:lineRule="auto"/>
              <w:ind w:firstLine="0" w:firstLineChars="0"/>
              <w:jc w:val="center"/>
              <w:rPr>
                <w:rFonts w:ascii="宋体" w:cs="宋体"/>
              </w:rPr>
            </w:pPr>
            <w:r>
              <w:rPr>
                <w:rFonts w:ascii="宋体" w:cs="宋体"/>
              </w:rPr>
              <w:t>建筑玻璃</w:t>
            </w:r>
          </w:p>
        </w:tc>
        <w:tc>
          <w:tcPr>
            <w:tcW w:w="15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1400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0" w:type="pct"/>
            <w:vMerge w:val="restart"/>
            <w:tcBorders>
              <w:tl2br w:val="nil"/>
              <w:tr2bl w:val="nil"/>
            </w:tcBorders>
            <w:vAlign w:val="center"/>
          </w:tcPr>
          <w:p>
            <w:pPr>
              <w:pStyle w:val="92"/>
              <w:spacing w:line="240" w:lineRule="auto"/>
              <w:ind w:firstLine="0" w:firstLineChars="0"/>
              <w:jc w:val="center"/>
              <w:rPr>
                <w:rFonts w:ascii="宋体" w:cs="宋体"/>
              </w:rPr>
            </w:pPr>
            <w:r>
              <w:rPr>
                <w:rFonts w:ascii="宋体" w:cs="宋体"/>
              </w:rPr>
              <w:t>五金材料</w:t>
            </w:r>
          </w:p>
        </w:tc>
        <w:tc>
          <w:tcPr>
            <w:tcW w:w="176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普通碳钢</w:t>
            </w:r>
          </w:p>
        </w:tc>
        <w:tc>
          <w:tcPr>
            <w:tcW w:w="15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2050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1720"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76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碳素钢</w:t>
            </w:r>
          </w:p>
        </w:tc>
        <w:tc>
          <w:tcPr>
            <w:tcW w:w="15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1960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0"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76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不锈钢</w:t>
            </w:r>
          </w:p>
        </w:tc>
        <w:tc>
          <w:tcPr>
            <w:tcW w:w="15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6800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0"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76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镀锌钢</w:t>
            </w:r>
          </w:p>
        </w:tc>
        <w:tc>
          <w:tcPr>
            <w:tcW w:w="15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2487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720" w:type="pct"/>
            <w:vMerge w:val="restart"/>
            <w:tcBorders>
              <w:tl2br w:val="nil"/>
              <w:tr2bl w:val="nil"/>
            </w:tcBorders>
            <w:vAlign w:val="center"/>
          </w:tcPr>
          <w:p>
            <w:pPr>
              <w:pStyle w:val="92"/>
              <w:spacing w:line="240" w:lineRule="auto"/>
              <w:ind w:firstLine="0" w:firstLineChars="0"/>
              <w:jc w:val="center"/>
              <w:rPr>
                <w:rFonts w:ascii="宋体" w:cs="宋体"/>
              </w:rPr>
            </w:pPr>
            <w:r>
              <w:rPr>
                <w:rFonts w:ascii="宋体" w:cs="宋体"/>
              </w:rPr>
              <w:t>密封材料</w:t>
            </w:r>
          </w:p>
        </w:tc>
        <w:tc>
          <w:tcPr>
            <w:tcW w:w="176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三元乙丙胶条</w:t>
            </w:r>
          </w:p>
        </w:tc>
        <w:tc>
          <w:tcPr>
            <w:tcW w:w="15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2670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0"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76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硅酮密封胶</w:t>
            </w:r>
          </w:p>
        </w:tc>
        <w:tc>
          <w:tcPr>
            <w:tcW w:w="15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2910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0" w:type="pct"/>
            <w:vMerge w:val="restart"/>
            <w:tcBorders>
              <w:tl2br w:val="nil"/>
              <w:tr2bl w:val="nil"/>
            </w:tcBorders>
            <w:vAlign w:val="center"/>
          </w:tcPr>
          <w:p>
            <w:pPr>
              <w:pStyle w:val="92"/>
              <w:spacing w:line="240" w:lineRule="auto"/>
              <w:ind w:firstLine="0" w:firstLineChars="0"/>
              <w:jc w:val="center"/>
              <w:rPr>
                <w:rFonts w:ascii="宋体" w:cs="宋体"/>
              </w:rPr>
            </w:pPr>
            <w:r>
              <w:rPr>
                <w:rFonts w:ascii="宋体" w:cs="宋体"/>
              </w:rPr>
              <w:t>包装材料</w:t>
            </w:r>
          </w:p>
        </w:tc>
        <w:tc>
          <w:tcPr>
            <w:tcW w:w="176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塑料膜</w:t>
            </w:r>
          </w:p>
        </w:tc>
        <w:tc>
          <w:tcPr>
            <w:tcW w:w="15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2570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0"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76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瓦楞纸</w:t>
            </w:r>
          </w:p>
        </w:tc>
        <w:tc>
          <w:tcPr>
            <w:tcW w:w="15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1230</w:t>
            </w:r>
          </w:p>
        </w:tc>
      </w:tr>
    </w:tbl>
    <w:p>
      <w:pPr>
        <w:pStyle w:val="96"/>
        <w:numPr>
          <w:ilvl w:val="255"/>
          <w:numId w:val="0"/>
        </w:numPr>
        <w:spacing w:before="156" w:after="156"/>
        <w:jc w:val="both"/>
        <w:rPr>
          <w:b w:val="0"/>
          <w:bCs w:val="0"/>
          <w:sz w:val="21"/>
          <w:szCs w:val="18"/>
        </w:rPr>
      </w:pPr>
      <w:r>
        <w:rPr>
          <w:rFonts w:hint="eastAsia"/>
          <w:sz w:val="21"/>
          <w:szCs w:val="18"/>
        </w:rPr>
        <w:t xml:space="preserve">B.2 </w:t>
      </w:r>
      <w:r>
        <w:rPr>
          <w:rFonts w:hint="eastAsia"/>
          <w:b w:val="0"/>
          <w:bCs w:val="0"/>
          <w:sz w:val="21"/>
          <w:szCs w:val="18"/>
        </w:rPr>
        <w:t>安装用材料碳排放因子推荐值应符合表B.2的规定。</w:t>
      </w:r>
    </w:p>
    <w:p>
      <w:pPr>
        <w:jc w:val="center"/>
        <w:rPr>
          <w:b/>
          <w:bCs/>
        </w:rPr>
      </w:pPr>
      <w:r>
        <w:rPr>
          <w:rFonts w:hint="eastAsia"/>
          <w:b/>
          <w:bCs/>
        </w:rPr>
        <w:t>表B.2 安装用材料碳排放因子推荐值（kgCO</w:t>
      </w:r>
      <w:r>
        <w:rPr>
          <w:rFonts w:hint="eastAsia"/>
          <w:b/>
          <w:bCs/>
          <w:vertAlign w:val="subscript"/>
        </w:rPr>
        <w:t>2</w:t>
      </w:r>
      <w:r>
        <w:rPr>
          <w:rFonts w:hint="eastAsia"/>
          <w:b/>
          <w:bCs/>
        </w:rPr>
        <w:t>eq/t）</w:t>
      </w:r>
    </w:p>
    <w:tbl>
      <w:tblPr>
        <w:tblStyle w:val="1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53"/>
        <w:gridCol w:w="41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5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安装用材料</w:t>
            </w:r>
          </w:p>
        </w:tc>
        <w:tc>
          <w:tcPr>
            <w:tcW w:w="2445"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5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密封胶（硅酮）</w:t>
            </w:r>
          </w:p>
        </w:tc>
        <w:tc>
          <w:tcPr>
            <w:tcW w:w="2445"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2910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5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普通硅酸盐水泥（市场平均）</w:t>
            </w:r>
          </w:p>
        </w:tc>
        <w:tc>
          <w:tcPr>
            <w:tcW w:w="2445"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735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5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聚氨酯发泡胶</w:t>
            </w:r>
          </w:p>
        </w:tc>
        <w:tc>
          <w:tcPr>
            <w:tcW w:w="2445"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4330</w:t>
            </w:r>
          </w:p>
        </w:tc>
      </w:tr>
    </w:tbl>
    <w:p>
      <w:pPr>
        <w:pStyle w:val="96"/>
        <w:numPr>
          <w:ilvl w:val="255"/>
          <w:numId w:val="0"/>
        </w:numPr>
        <w:spacing w:before="156" w:after="156"/>
        <w:jc w:val="both"/>
        <w:rPr>
          <w:b w:val="0"/>
          <w:bCs w:val="0"/>
          <w:sz w:val="21"/>
          <w:szCs w:val="18"/>
        </w:rPr>
      </w:pPr>
      <w:r>
        <w:rPr>
          <w:rFonts w:hint="eastAsia"/>
          <w:sz w:val="21"/>
          <w:szCs w:val="18"/>
        </w:rPr>
        <w:t xml:space="preserve">B.3 </w:t>
      </w:r>
      <w:r>
        <w:rPr>
          <w:rFonts w:hint="eastAsia"/>
          <w:b w:val="0"/>
          <w:bCs w:val="0"/>
          <w:sz w:val="21"/>
          <w:szCs w:val="18"/>
        </w:rPr>
        <w:t>原材料碳排放因子推荐值应符合表B.3的规定。</w:t>
      </w:r>
    </w:p>
    <w:p>
      <w:pPr>
        <w:jc w:val="center"/>
        <w:rPr>
          <w:b/>
          <w:bCs/>
        </w:rPr>
      </w:pPr>
      <w:r>
        <w:rPr>
          <w:rFonts w:hint="eastAsia"/>
          <w:b/>
          <w:bCs/>
        </w:rPr>
        <w:t>表B.3 使用阶段用材料碳排放因子推荐值（kgCO</w:t>
      </w:r>
      <w:r>
        <w:rPr>
          <w:rFonts w:hint="eastAsia"/>
          <w:b/>
          <w:bCs/>
          <w:vertAlign w:val="subscript"/>
        </w:rPr>
        <w:t>2</w:t>
      </w:r>
      <w:r>
        <w:rPr>
          <w:rFonts w:hint="eastAsia"/>
          <w:b/>
          <w:bCs/>
        </w:rPr>
        <w:t>eq/t）</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4574"/>
        <w:gridCol w:w="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10"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使用维护用材料</w:t>
            </w:r>
          </w:p>
        </w:tc>
        <w:tc>
          <w:tcPr>
            <w:tcW w:w="2689" w:type="pct"/>
            <w:gridSpan w:val="2"/>
            <w:tcBorders>
              <w:tl2br w:val="nil"/>
              <w:tr2bl w:val="nil"/>
            </w:tcBorders>
            <w:vAlign w:val="center"/>
          </w:tcPr>
          <w:p>
            <w:pPr>
              <w:pStyle w:val="92"/>
              <w:spacing w:line="240" w:lineRule="auto"/>
              <w:ind w:firstLine="0" w:firstLineChars="0"/>
              <w:jc w:val="center"/>
              <w:rPr>
                <w:rFonts w:ascii="宋体" w:cs="宋体" w:eastAsiaTheme="minorEastAsia"/>
              </w:rPr>
            </w:pPr>
            <w:r>
              <w:rPr>
                <w:rFonts w:ascii="宋体" w:cs="宋体"/>
              </w:rPr>
              <w:t>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310"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清洁剂</w:t>
            </w:r>
          </w:p>
        </w:tc>
        <w:tc>
          <w:tcPr>
            <w:tcW w:w="2684" w:type="pct"/>
            <w:tcBorders>
              <w:tl2br w:val="nil"/>
              <w:tr2bl w:val="nil"/>
            </w:tcBorders>
            <w:vAlign w:val="center"/>
          </w:tcPr>
          <w:p>
            <w:pPr>
              <w:pStyle w:val="92"/>
              <w:spacing w:line="240" w:lineRule="auto"/>
              <w:ind w:firstLine="0" w:firstLineChars="0"/>
              <w:jc w:val="center"/>
              <w:rPr>
                <w:rFonts w:ascii="宋体" w:cs="宋体" w:eastAsiaTheme="minorEastAsia"/>
              </w:rPr>
            </w:pPr>
            <w:r>
              <w:rPr>
                <w:rFonts w:ascii="宋体" w:cs="宋体"/>
              </w:rPr>
              <w:t>170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310"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自来水</w:t>
            </w:r>
          </w:p>
        </w:tc>
        <w:tc>
          <w:tcPr>
            <w:tcW w:w="268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0.168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310"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门窗配件</w:t>
            </w:r>
          </w:p>
        </w:tc>
        <w:tc>
          <w:tcPr>
            <w:tcW w:w="268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（见表A.1）</w:t>
            </w:r>
          </w:p>
        </w:tc>
      </w:tr>
    </w:tbl>
    <w:p/>
    <w:p>
      <w:r>
        <w:br w:type="page"/>
      </w:r>
    </w:p>
    <w:p>
      <w:pPr>
        <w:jc w:val="center"/>
        <w:outlineLvl w:val="0"/>
        <w:rPr>
          <w:b/>
          <w:bCs/>
          <w:sz w:val="28"/>
          <w:szCs w:val="36"/>
        </w:rPr>
      </w:pPr>
      <w:bookmarkStart w:id="225" w:name="_Toc12816"/>
      <w:bookmarkStart w:id="226" w:name="_Toc2227"/>
      <w:bookmarkStart w:id="227" w:name="_Toc29991"/>
      <w:bookmarkStart w:id="228" w:name="_Toc14637"/>
      <w:bookmarkStart w:id="229" w:name="_Toc13581"/>
      <w:bookmarkStart w:id="230" w:name="_Toc9287"/>
      <w:bookmarkStart w:id="231" w:name="_Toc9949"/>
      <w:r>
        <w:rPr>
          <w:rFonts w:hint="eastAsia"/>
          <w:b/>
          <w:bCs/>
          <w:sz w:val="28"/>
          <w:szCs w:val="36"/>
        </w:rPr>
        <w:t>附录C 能源碳排放因子</w:t>
      </w:r>
      <w:bookmarkEnd w:id="225"/>
      <w:bookmarkEnd w:id="226"/>
      <w:bookmarkEnd w:id="227"/>
      <w:bookmarkEnd w:id="228"/>
      <w:bookmarkEnd w:id="229"/>
      <w:bookmarkEnd w:id="230"/>
      <w:bookmarkEnd w:id="231"/>
    </w:p>
    <w:p>
      <w:pPr>
        <w:pStyle w:val="96"/>
        <w:numPr>
          <w:ilvl w:val="255"/>
          <w:numId w:val="0"/>
        </w:numPr>
        <w:spacing w:before="156" w:after="156"/>
        <w:jc w:val="both"/>
        <w:rPr>
          <w:b w:val="0"/>
          <w:bCs w:val="0"/>
          <w:sz w:val="21"/>
          <w:szCs w:val="18"/>
        </w:rPr>
      </w:pPr>
      <w:r>
        <w:rPr>
          <w:rFonts w:hint="eastAsia"/>
          <w:sz w:val="21"/>
          <w:szCs w:val="18"/>
        </w:rPr>
        <w:t xml:space="preserve">C.1 </w:t>
      </w:r>
      <w:r>
        <w:rPr>
          <w:rFonts w:hint="eastAsia"/>
          <w:b w:val="0"/>
          <w:bCs w:val="0"/>
          <w:sz w:val="21"/>
          <w:szCs w:val="18"/>
        </w:rPr>
        <w:t>2012年中国区域电网平均CO</w:t>
      </w:r>
      <w:r>
        <w:rPr>
          <w:rFonts w:hint="eastAsia"/>
          <w:b w:val="0"/>
          <w:bCs w:val="0"/>
          <w:sz w:val="21"/>
          <w:szCs w:val="18"/>
          <w:vertAlign w:val="subscript"/>
        </w:rPr>
        <w:t>2</w:t>
      </w:r>
      <w:r>
        <w:rPr>
          <w:rFonts w:hint="eastAsia"/>
          <w:b w:val="0"/>
          <w:bCs w:val="0"/>
          <w:sz w:val="21"/>
          <w:szCs w:val="18"/>
        </w:rPr>
        <w:t>因子推荐值应符合表C.1的规定。</w:t>
      </w:r>
    </w:p>
    <w:p>
      <w:pPr>
        <w:pStyle w:val="92"/>
        <w:ind w:firstLine="0" w:firstLineChars="0"/>
        <w:jc w:val="center"/>
        <w:rPr>
          <w:b/>
          <w:bCs w:val="0"/>
        </w:rPr>
      </w:pPr>
      <w:r>
        <w:rPr>
          <w:b/>
          <w:bCs w:val="0"/>
        </w:rPr>
        <w:t>表</w:t>
      </w:r>
      <w:r>
        <w:rPr>
          <w:rFonts w:hint="eastAsia"/>
          <w:b/>
          <w:bCs w:val="0"/>
        </w:rPr>
        <w:t>C</w:t>
      </w:r>
      <w:r>
        <w:rPr>
          <w:b/>
          <w:bCs w:val="0"/>
        </w:rPr>
        <w:t>.1</w:t>
      </w:r>
      <w:r>
        <w:rPr>
          <w:rFonts w:hint="eastAsia"/>
          <w:b/>
          <w:bCs w:val="0"/>
        </w:rPr>
        <w:t>2012年中国区域</w:t>
      </w:r>
      <w:r>
        <w:rPr>
          <w:b/>
          <w:bCs w:val="0"/>
        </w:rPr>
        <w:t>电网平均CO</w:t>
      </w:r>
      <w:r>
        <w:rPr>
          <w:b/>
          <w:bCs w:val="0"/>
          <w:vertAlign w:val="subscript"/>
        </w:rPr>
        <w:t>2</w:t>
      </w:r>
      <w:r>
        <w:rPr>
          <w:b/>
          <w:bCs w:val="0"/>
        </w:rPr>
        <w:t>因子（</w:t>
      </w:r>
      <w:r>
        <w:rPr>
          <w:rFonts w:hint="eastAsia"/>
          <w:b/>
          <w:bCs w:val="0"/>
        </w:rPr>
        <w:t>kgCO</w:t>
      </w:r>
      <w:r>
        <w:rPr>
          <w:rFonts w:hint="eastAsia"/>
          <w:b/>
          <w:bCs w:val="0"/>
          <w:vertAlign w:val="subscript"/>
        </w:rPr>
        <w:t>2</w:t>
      </w:r>
      <w:r>
        <w:rPr>
          <w:rFonts w:hint="eastAsia"/>
          <w:b/>
          <w:bCs w:val="0"/>
        </w:rPr>
        <w:t>eq/kWh</w:t>
      </w:r>
      <w:r>
        <w:rPr>
          <w:b/>
          <w:bCs w:val="0"/>
        </w:rPr>
        <w:t>）</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4868"/>
        <w:gridCol w:w="18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电网名称</w:t>
            </w:r>
          </w:p>
        </w:tc>
        <w:tc>
          <w:tcPr>
            <w:tcW w:w="285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电网覆盖地理范围</w:t>
            </w:r>
          </w:p>
        </w:tc>
        <w:tc>
          <w:tcPr>
            <w:tcW w:w="1063"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碳排放因子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东北区域电网</w:t>
            </w:r>
          </w:p>
        </w:tc>
        <w:tc>
          <w:tcPr>
            <w:tcW w:w="2856" w:type="pct"/>
            <w:tcBorders>
              <w:tl2br w:val="nil"/>
              <w:tr2bl w:val="nil"/>
            </w:tcBorders>
            <w:vAlign w:val="center"/>
          </w:tcPr>
          <w:p>
            <w:pPr>
              <w:pStyle w:val="92"/>
              <w:spacing w:line="240" w:lineRule="auto"/>
              <w:ind w:firstLine="0" w:firstLineChars="0"/>
              <w:rPr>
                <w:rFonts w:ascii="宋体" w:cs="宋体"/>
              </w:rPr>
            </w:pPr>
            <w:r>
              <w:rPr>
                <w:rFonts w:ascii="宋体" w:cs="宋体"/>
              </w:rPr>
              <w:t>辽宁省、吉林省、黑龙江省、蒙东（赤峰、通辽、呼伦贝尔和兴安盟）</w:t>
            </w:r>
          </w:p>
        </w:tc>
        <w:tc>
          <w:tcPr>
            <w:tcW w:w="1063"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0.7769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华北区域电网</w:t>
            </w:r>
          </w:p>
        </w:tc>
        <w:tc>
          <w:tcPr>
            <w:tcW w:w="2856" w:type="pct"/>
            <w:tcBorders>
              <w:tl2br w:val="nil"/>
              <w:tr2bl w:val="nil"/>
            </w:tcBorders>
            <w:vAlign w:val="center"/>
          </w:tcPr>
          <w:p>
            <w:pPr>
              <w:pStyle w:val="92"/>
              <w:spacing w:line="240" w:lineRule="auto"/>
              <w:ind w:firstLine="0" w:firstLineChars="0"/>
              <w:rPr>
                <w:rFonts w:ascii="宋体" w:cs="宋体"/>
              </w:rPr>
            </w:pPr>
            <w:r>
              <w:rPr>
                <w:rFonts w:ascii="宋体" w:cs="宋体"/>
              </w:rPr>
              <w:t>北京市、天津市、河北省、山西省、山东省、蒙西（除赤峰、通辽、呼伦贝尔和兴安盟外的内蒙古其他地区）</w:t>
            </w:r>
          </w:p>
        </w:tc>
        <w:tc>
          <w:tcPr>
            <w:tcW w:w="1063"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0.8843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华东区域电网</w:t>
            </w:r>
          </w:p>
        </w:tc>
        <w:tc>
          <w:tcPr>
            <w:tcW w:w="2856" w:type="pct"/>
            <w:tcBorders>
              <w:tl2br w:val="nil"/>
              <w:tr2bl w:val="nil"/>
            </w:tcBorders>
            <w:vAlign w:val="center"/>
          </w:tcPr>
          <w:p>
            <w:pPr>
              <w:pStyle w:val="92"/>
              <w:spacing w:line="240" w:lineRule="auto"/>
              <w:ind w:firstLine="0" w:firstLineChars="0"/>
              <w:rPr>
                <w:rFonts w:ascii="宋体" w:cs="宋体"/>
              </w:rPr>
            </w:pPr>
            <w:r>
              <w:rPr>
                <w:rFonts w:ascii="宋体" w:cs="宋体"/>
              </w:rPr>
              <w:t>上海市、江苏省、浙江省、安徽省、福建省</w:t>
            </w:r>
          </w:p>
        </w:tc>
        <w:tc>
          <w:tcPr>
            <w:tcW w:w="1063"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0.7035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西北区域电网</w:t>
            </w:r>
          </w:p>
        </w:tc>
        <w:tc>
          <w:tcPr>
            <w:tcW w:w="2856" w:type="pct"/>
            <w:tcBorders>
              <w:tl2br w:val="nil"/>
              <w:tr2bl w:val="nil"/>
            </w:tcBorders>
            <w:vAlign w:val="center"/>
          </w:tcPr>
          <w:p>
            <w:pPr>
              <w:pStyle w:val="92"/>
              <w:spacing w:line="240" w:lineRule="auto"/>
              <w:ind w:firstLine="0" w:firstLineChars="0"/>
              <w:rPr>
                <w:rFonts w:ascii="宋体" w:cs="宋体"/>
              </w:rPr>
            </w:pPr>
            <w:r>
              <w:rPr>
                <w:rFonts w:ascii="宋体" w:cs="宋体"/>
              </w:rPr>
              <w:t>陕西省、甘肃省、青海省、宁夏自治区、新疆自治区</w:t>
            </w:r>
          </w:p>
        </w:tc>
        <w:tc>
          <w:tcPr>
            <w:tcW w:w="1063"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0.6671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南方区域电网</w:t>
            </w:r>
          </w:p>
        </w:tc>
        <w:tc>
          <w:tcPr>
            <w:tcW w:w="2856" w:type="pct"/>
            <w:tcBorders>
              <w:tl2br w:val="nil"/>
              <w:tr2bl w:val="nil"/>
            </w:tcBorders>
            <w:vAlign w:val="center"/>
          </w:tcPr>
          <w:p>
            <w:pPr>
              <w:pStyle w:val="92"/>
              <w:spacing w:line="240" w:lineRule="auto"/>
              <w:ind w:firstLine="0" w:firstLineChars="0"/>
              <w:rPr>
                <w:rFonts w:ascii="宋体" w:cs="宋体"/>
              </w:rPr>
            </w:pPr>
            <w:r>
              <w:rPr>
                <w:rFonts w:ascii="宋体" w:cs="宋体"/>
              </w:rPr>
              <w:t>广东省、广西自治区、海南省、云南省、贵州省</w:t>
            </w:r>
          </w:p>
        </w:tc>
        <w:tc>
          <w:tcPr>
            <w:tcW w:w="1063"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0.5271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7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华中区域电网</w:t>
            </w:r>
          </w:p>
        </w:tc>
        <w:tc>
          <w:tcPr>
            <w:tcW w:w="2856" w:type="pct"/>
            <w:tcBorders>
              <w:tl2br w:val="nil"/>
              <w:tr2bl w:val="nil"/>
            </w:tcBorders>
            <w:vAlign w:val="center"/>
          </w:tcPr>
          <w:p>
            <w:pPr>
              <w:pStyle w:val="92"/>
              <w:spacing w:line="240" w:lineRule="auto"/>
              <w:ind w:firstLine="0" w:firstLineChars="0"/>
              <w:rPr>
                <w:rFonts w:ascii="宋体" w:cs="宋体"/>
              </w:rPr>
            </w:pPr>
            <w:r>
              <w:rPr>
                <w:rFonts w:ascii="宋体" w:cs="宋体"/>
              </w:rPr>
              <w:t>河南省、湖北省、湖南省、江西省、四川省、重庆市</w:t>
            </w:r>
          </w:p>
        </w:tc>
        <w:tc>
          <w:tcPr>
            <w:tcW w:w="1063"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0.5257</w:t>
            </w:r>
          </w:p>
        </w:tc>
      </w:tr>
    </w:tbl>
    <w:p>
      <w:pPr>
        <w:pStyle w:val="96"/>
        <w:numPr>
          <w:ilvl w:val="255"/>
          <w:numId w:val="0"/>
        </w:numPr>
        <w:spacing w:before="156" w:after="156"/>
        <w:jc w:val="both"/>
        <w:rPr>
          <w:b w:val="0"/>
          <w:bCs w:val="0"/>
          <w:sz w:val="21"/>
          <w:szCs w:val="18"/>
        </w:rPr>
      </w:pPr>
      <w:r>
        <w:rPr>
          <w:rFonts w:hint="eastAsia"/>
          <w:sz w:val="21"/>
          <w:szCs w:val="18"/>
        </w:rPr>
        <w:t xml:space="preserve">C.2 </w:t>
      </w:r>
      <w:r>
        <w:rPr>
          <w:rFonts w:hint="eastAsia"/>
          <w:b w:val="0"/>
          <w:bCs w:val="0"/>
          <w:sz w:val="21"/>
          <w:szCs w:val="18"/>
        </w:rPr>
        <w:t>化石能源生产的碳排放因子推荐值应符合表B.2的规定。</w:t>
      </w:r>
    </w:p>
    <w:p>
      <w:pPr>
        <w:pStyle w:val="92"/>
        <w:ind w:firstLine="0" w:firstLineChars="0"/>
        <w:jc w:val="center"/>
        <w:rPr>
          <w:b/>
          <w:bCs w:val="0"/>
        </w:rPr>
      </w:pPr>
      <w:r>
        <w:rPr>
          <w:b/>
          <w:bCs w:val="0"/>
        </w:rPr>
        <w:t>表</w:t>
      </w:r>
      <w:r>
        <w:rPr>
          <w:rFonts w:hint="eastAsia"/>
          <w:b/>
          <w:bCs w:val="0"/>
        </w:rPr>
        <w:t>C</w:t>
      </w:r>
      <w:r>
        <w:rPr>
          <w:b/>
          <w:bCs w:val="0"/>
        </w:rPr>
        <w:t>.2 化石能源生产的碳排放因子推荐值</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766"/>
        <w:gridCol w:w="1309"/>
        <w:gridCol w:w="1557"/>
        <w:gridCol w:w="26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84" w:type="pct"/>
            <w:gridSpan w:val="2"/>
            <w:tcBorders>
              <w:tl2br w:val="nil"/>
              <w:tr2bl w:val="nil"/>
            </w:tcBorders>
            <w:vAlign w:val="center"/>
          </w:tcPr>
          <w:p>
            <w:pPr>
              <w:pStyle w:val="92"/>
              <w:spacing w:line="240" w:lineRule="auto"/>
              <w:ind w:firstLine="0" w:firstLineChars="0"/>
              <w:jc w:val="center"/>
              <w:rPr>
                <w:rFonts w:ascii="宋体" w:cs="宋体"/>
              </w:rPr>
            </w:pPr>
            <w:r>
              <w:rPr>
                <w:rFonts w:ascii="宋体" w:cs="宋体"/>
              </w:rPr>
              <w:t>燃料品种</w:t>
            </w:r>
          </w:p>
        </w:tc>
        <w:tc>
          <w:tcPr>
            <w:tcW w:w="768"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数值</w:t>
            </w:r>
          </w:p>
        </w:tc>
        <w:tc>
          <w:tcPr>
            <w:tcW w:w="91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单位</w:t>
            </w:r>
          </w:p>
        </w:tc>
        <w:tc>
          <w:tcPr>
            <w:tcW w:w="15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包含的生命周期阶段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8" w:type="pct"/>
            <w:vMerge w:val="restart"/>
            <w:tcBorders>
              <w:tl2br w:val="nil"/>
              <w:tr2bl w:val="nil"/>
            </w:tcBorders>
            <w:vAlign w:val="center"/>
          </w:tcPr>
          <w:p>
            <w:pPr>
              <w:pStyle w:val="92"/>
              <w:spacing w:line="240" w:lineRule="auto"/>
              <w:ind w:firstLine="0" w:firstLineChars="0"/>
              <w:jc w:val="center"/>
              <w:rPr>
                <w:rFonts w:ascii="宋体" w:cs="宋体"/>
              </w:rPr>
            </w:pPr>
            <w:r>
              <w:rPr>
                <w:rFonts w:ascii="宋体" w:cs="宋体"/>
              </w:rPr>
              <w:t>固体燃料</w:t>
            </w:r>
          </w:p>
        </w:tc>
        <w:tc>
          <w:tcPr>
            <w:tcW w:w="103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原煤</w:t>
            </w:r>
          </w:p>
        </w:tc>
        <w:tc>
          <w:tcPr>
            <w:tcW w:w="768"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0.08329</w:t>
            </w:r>
          </w:p>
        </w:tc>
        <w:tc>
          <w:tcPr>
            <w:tcW w:w="91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eq/kg</w:t>
            </w:r>
          </w:p>
        </w:tc>
        <w:tc>
          <w:tcPr>
            <w:tcW w:w="15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开采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8"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03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无烟煤</w:t>
            </w:r>
          </w:p>
        </w:tc>
        <w:tc>
          <w:tcPr>
            <w:tcW w:w="768"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0.08329</w:t>
            </w:r>
          </w:p>
        </w:tc>
        <w:tc>
          <w:tcPr>
            <w:tcW w:w="91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eq/kg</w:t>
            </w:r>
          </w:p>
        </w:tc>
        <w:tc>
          <w:tcPr>
            <w:tcW w:w="15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开采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8"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03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烟煤</w:t>
            </w:r>
          </w:p>
        </w:tc>
        <w:tc>
          <w:tcPr>
            <w:tcW w:w="768"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0.08329</w:t>
            </w:r>
          </w:p>
        </w:tc>
        <w:tc>
          <w:tcPr>
            <w:tcW w:w="91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eq/kg</w:t>
            </w:r>
          </w:p>
        </w:tc>
        <w:tc>
          <w:tcPr>
            <w:tcW w:w="15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开采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8"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03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褐煤</w:t>
            </w:r>
          </w:p>
        </w:tc>
        <w:tc>
          <w:tcPr>
            <w:tcW w:w="768"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0.08329</w:t>
            </w:r>
          </w:p>
        </w:tc>
        <w:tc>
          <w:tcPr>
            <w:tcW w:w="91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eq/kg</w:t>
            </w:r>
          </w:p>
        </w:tc>
        <w:tc>
          <w:tcPr>
            <w:tcW w:w="15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开采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8"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03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型煤</w:t>
            </w:r>
          </w:p>
        </w:tc>
        <w:tc>
          <w:tcPr>
            <w:tcW w:w="768"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0.08329</w:t>
            </w:r>
          </w:p>
        </w:tc>
        <w:tc>
          <w:tcPr>
            <w:tcW w:w="91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eq/kg</w:t>
            </w:r>
          </w:p>
        </w:tc>
        <w:tc>
          <w:tcPr>
            <w:tcW w:w="15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开采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8" w:type="pct"/>
            <w:vMerge w:val="restart"/>
            <w:tcBorders>
              <w:tl2br w:val="nil"/>
              <w:tr2bl w:val="nil"/>
            </w:tcBorders>
            <w:vAlign w:val="center"/>
          </w:tcPr>
          <w:p>
            <w:pPr>
              <w:pStyle w:val="92"/>
              <w:spacing w:line="240" w:lineRule="auto"/>
              <w:ind w:firstLine="0" w:firstLineChars="0"/>
              <w:jc w:val="center"/>
              <w:rPr>
                <w:rFonts w:ascii="宋体" w:cs="宋体"/>
              </w:rPr>
            </w:pPr>
            <w:r>
              <w:rPr>
                <w:rFonts w:ascii="宋体" w:cs="宋体"/>
              </w:rPr>
              <w:t>液体燃料</w:t>
            </w:r>
          </w:p>
        </w:tc>
        <w:tc>
          <w:tcPr>
            <w:tcW w:w="103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原油</w:t>
            </w:r>
          </w:p>
        </w:tc>
        <w:tc>
          <w:tcPr>
            <w:tcW w:w="768"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0.2335</w:t>
            </w:r>
          </w:p>
        </w:tc>
        <w:tc>
          <w:tcPr>
            <w:tcW w:w="91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eq/kg</w:t>
            </w:r>
          </w:p>
        </w:tc>
        <w:tc>
          <w:tcPr>
            <w:tcW w:w="15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开采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8"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03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汽油</w:t>
            </w:r>
          </w:p>
        </w:tc>
        <w:tc>
          <w:tcPr>
            <w:tcW w:w="768"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0.3416</w:t>
            </w:r>
          </w:p>
        </w:tc>
        <w:tc>
          <w:tcPr>
            <w:tcW w:w="91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eq/kg</w:t>
            </w:r>
          </w:p>
        </w:tc>
        <w:tc>
          <w:tcPr>
            <w:tcW w:w="15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原油开采到产品生产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8"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03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柴油</w:t>
            </w:r>
          </w:p>
        </w:tc>
        <w:tc>
          <w:tcPr>
            <w:tcW w:w="768"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0.3383</w:t>
            </w:r>
          </w:p>
        </w:tc>
        <w:tc>
          <w:tcPr>
            <w:tcW w:w="91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eq/kg</w:t>
            </w:r>
          </w:p>
        </w:tc>
        <w:tc>
          <w:tcPr>
            <w:tcW w:w="15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原油开采到产品生产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8"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03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一般煤油</w:t>
            </w:r>
          </w:p>
        </w:tc>
        <w:tc>
          <w:tcPr>
            <w:tcW w:w="768"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0.5823</w:t>
            </w:r>
          </w:p>
        </w:tc>
        <w:tc>
          <w:tcPr>
            <w:tcW w:w="91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eq/kg</w:t>
            </w:r>
          </w:p>
        </w:tc>
        <w:tc>
          <w:tcPr>
            <w:tcW w:w="15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原油开采到产品生产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8"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03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燃料油</w:t>
            </w:r>
          </w:p>
        </w:tc>
        <w:tc>
          <w:tcPr>
            <w:tcW w:w="768"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0.3317</w:t>
            </w:r>
          </w:p>
        </w:tc>
        <w:tc>
          <w:tcPr>
            <w:tcW w:w="91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eq/kg</w:t>
            </w:r>
          </w:p>
        </w:tc>
        <w:tc>
          <w:tcPr>
            <w:tcW w:w="15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原油开采到产品生产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8"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03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液化天然气</w:t>
            </w:r>
          </w:p>
        </w:tc>
        <w:tc>
          <w:tcPr>
            <w:tcW w:w="768"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0.9142</w:t>
            </w:r>
          </w:p>
        </w:tc>
        <w:tc>
          <w:tcPr>
            <w:tcW w:w="91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eq/kg</w:t>
            </w:r>
          </w:p>
        </w:tc>
        <w:tc>
          <w:tcPr>
            <w:tcW w:w="15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天然气开采到液化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8"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03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液化石油气</w:t>
            </w:r>
          </w:p>
        </w:tc>
        <w:tc>
          <w:tcPr>
            <w:tcW w:w="768"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0.6799</w:t>
            </w:r>
          </w:p>
        </w:tc>
        <w:tc>
          <w:tcPr>
            <w:tcW w:w="91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eq/kg</w:t>
            </w:r>
          </w:p>
        </w:tc>
        <w:tc>
          <w:tcPr>
            <w:tcW w:w="15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原油开采到产品生产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8" w:type="pct"/>
            <w:vMerge w:val="restart"/>
            <w:tcBorders>
              <w:tl2br w:val="nil"/>
              <w:tr2bl w:val="nil"/>
            </w:tcBorders>
            <w:vAlign w:val="center"/>
          </w:tcPr>
          <w:p>
            <w:pPr>
              <w:pStyle w:val="92"/>
              <w:spacing w:line="240" w:lineRule="auto"/>
              <w:ind w:firstLine="0" w:firstLineChars="0"/>
              <w:jc w:val="center"/>
              <w:rPr>
                <w:rFonts w:ascii="宋体" w:cs="宋体"/>
              </w:rPr>
            </w:pPr>
            <w:r>
              <w:rPr>
                <w:rFonts w:ascii="宋体" w:cs="宋体"/>
              </w:rPr>
              <w:t>气体燃料</w:t>
            </w:r>
          </w:p>
        </w:tc>
        <w:tc>
          <w:tcPr>
            <w:tcW w:w="103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天然气</w:t>
            </w:r>
          </w:p>
        </w:tc>
        <w:tc>
          <w:tcPr>
            <w:tcW w:w="768"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0.0750</w:t>
            </w:r>
          </w:p>
        </w:tc>
        <w:tc>
          <w:tcPr>
            <w:tcW w:w="914" w:type="pct"/>
            <w:tcBorders>
              <w:tl2br w:val="nil"/>
              <w:tr2bl w:val="nil"/>
            </w:tcBorders>
            <w:vAlign w:val="center"/>
          </w:tcPr>
          <w:p>
            <w:pPr>
              <w:pStyle w:val="92"/>
              <w:spacing w:line="240" w:lineRule="auto"/>
              <w:ind w:firstLine="0" w:firstLineChars="0"/>
              <w:jc w:val="center"/>
              <w:rPr>
                <w:rFonts w:ascii="宋体" w:cs="宋体"/>
                <w:vertAlign w:val="superscript"/>
              </w:rPr>
            </w:pPr>
            <w:r>
              <w:rPr>
                <w:rFonts w:ascii="宋体" w:cs="宋体"/>
              </w:rPr>
              <w:t>kgCO</w:t>
            </w:r>
            <w:r>
              <w:rPr>
                <w:rFonts w:ascii="宋体" w:cs="宋体"/>
                <w:vertAlign w:val="subscript"/>
              </w:rPr>
              <w:t>2</w:t>
            </w:r>
            <w:r>
              <w:rPr>
                <w:rFonts w:ascii="宋体" w:cs="宋体"/>
              </w:rPr>
              <w:t>eq/m</w:t>
            </w:r>
            <w:r>
              <w:rPr>
                <w:rFonts w:ascii="宋体" w:cs="宋体"/>
                <w:vertAlign w:val="superscript"/>
              </w:rPr>
              <w:t>3</w:t>
            </w:r>
          </w:p>
        </w:tc>
        <w:tc>
          <w:tcPr>
            <w:tcW w:w="15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开采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48"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03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焦炉煤气</w:t>
            </w:r>
          </w:p>
        </w:tc>
        <w:tc>
          <w:tcPr>
            <w:tcW w:w="768"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0.4866</w:t>
            </w:r>
          </w:p>
        </w:tc>
        <w:tc>
          <w:tcPr>
            <w:tcW w:w="91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eq/m</w:t>
            </w:r>
            <w:r>
              <w:rPr>
                <w:rFonts w:ascii="宋体" w:cs="宋体"/>
                <w:vertAlign w:val="superscript"/>
              </w:rPr>
              <w:t>3</w:t>
            </w:r>
          </w:p>
        </w:tc>
        <w:tc>
          <w:tcPr>
            <w:tcW w:w="15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原煤开采到烧焦制气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48"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03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其他煤气</w:t>
            </w:r>
          </w:p>
        </w:tc>
        <w:tc>
          <w:tcPr>
            <w:tcW w:w="768"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0.4782</w:t>
            </w:r>
          </w:p>
        </w:tc>
        <w:tc>
          <w:tcPr>
            <w:tcW w:w="91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eq/m</w:t>
            </w:r>
            <w:r>
              <w:rPr>
                <w:rFonts w:ascii="宋体" w:cs="宋体"/>
                <w:vertAlign w:val="superscript"/>
              </w:rPr>
              <w:t>3</w:t>
            </w:r>
          </w:p>
        </w:tc>
        <w:tc>
          <w:tcPr>
            <w:tcW w:w="15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原煤开采到烧焦制气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48"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03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炼厂干气</w:t>
            </w:r>
          </w:p>
        </w:tc>
        <w:tc>
          <w:tcPr>
            <w:tcW w:w="768"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0.6225</w:t>
            </w:r>
          </w:p>
        </w:tc>
        <w:tc>
          <w:tcPr>
            <w:tcW w:w="914"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eq/m</w:t>
            </w:r>
            <w:r>
              <w:rPr>
                <w:rFonts w:ascii="宋体" w:cs="宋体"/>
                <w:vertAlign w:val="superscript"/>
              </w:rPr>
              <w:t>3</w:t>
            </w:r>
          </w:p>
        </w:tc>
        <w:tc>
          <w:tcPr>
            <w:tcW w:w="153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原油开采到制气</w:t>
            </w:r>
          </w:p>
        </w:tc>
      </w:tr>
    </w:tbl>
    <w:p>
      <w:pPr>
        <w:pStyle w:val="96"/>
        <w:numPr>
          <w:ilvl w:val="255"/>
          <w:numId w:val="0"/>
        </w:numPr>
        <w:spacing w:before="156" w:after="156"/>
        <w:jc w:val="both"/>
        <w:rPr>
          <w:b w:val="0"/>
          <w:bCs w:val="0"/>
          <w:sz w:val="21"/>
          <w:szCs w:val="18"/>
        </w:rPr>
      </w:pPr>
      <w:r>
        <w:rPr>
          <w:rFonts w:hint="eastAsia"/>
          <w:sz w:val="21"/>
          <w:szCs w:val="18"/>
        </w:rPr>
        <w:t xml:space="preserve">C.3 </w:t>
      </w:r>
      <w:r>
        <w:rPr>
          <w:rFonts w:hint="eastAsia"/>
          <w:b w:val="0"/>
          <w:bCs w:val="0"/>
          <w:sz w:val="21"/>
          <w:szCs w:val="18"/>
        </w:rPr>
        <w:t>化石能源低位发热量、含碳量、碳氧化率推荐值应符合表B.3的规定。</w:t>
      </w:r>
    </w:p>
    <w:p>
      <w:pPr>
        <w:pStyle w:val="92"/>
        <w:ind w:firstLine="0" w:firstLineChars="0"/>
        <w:jc w:val="center"/>
        <w:rPr>
          <w:b/>
          <w:bCs w:val="0"/>
        </w:rPr>
      </w:pPr>
      <w:r>
        <w:rPr>
          <w:b/>
          <w:bCs w:val="0"/>
        </w:rPr>
        <w:t>表</w:t>
      </w:r>
      <w:r>
        <w:rPr>
          <w:rFonts w:hint="eastAsia"/>
          <w:b/>
          <w:bCs w:val="0"/>
        </w:rPr>
        <w:t>C</w:t>
      </w:r>
      <w:r>
        <w:rPr>
          <w:b/>
          <w:bCs w:val="0"/>
        </w:rPr>
        <w:t>.3 化石能源低位发热量、含碳量、碳氧化率推荐值</w:t>
      </w:r>
    </w:p>
    <w:tbl>
      <w:tblPr>
        <w:tblStyle w:val="1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593"/>
        <w:gridCol w:w="1089"/>
        <w:gridCol w:w="1467"/>
        <w:gridCol w:w="1750"/>
        <w:gridCol w:w="16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06" w:type="pct"/>
            <w:gridSpan w:val="2"/>
            <w:tcBorders>
              <w:tl2br w:val="nil"/>
              <w:tr2bl w:val="nil"/>
            </w:tcBorders>
            <w:vAlign w:val="center"/>
          </w:tcPr>
          <w:p>
            <w:pPr>
              <w:pStyle w:val="92"/>
              <w:spacing w:line="240" w:lineRule="auto"/>
              <w:ind w:firstLine="0" w:firstLineChars="0"/>
              <w:jc w:val="center"/>
            </w:pPr>
            <w:r>
              <w:rPr>
                <w:rFonts w:hint="eastAsia"/>
              </w:rPr>
              <w:t>燃料品种</w:t>
            </w:r>
          </w:p>
        </w:tc>
        <w:tc>
          <w:tcPr>
            <w:tcW w:w="639" w:type="pct"/>
            <w:tcBorders>
              <w:tl2br w:val="nil"/>
              <w:tr2bl w:val="nil"/>
            </w:tcBorders>
            <w:vAlign w:val="center"/>
          </w:tcPr>
          <w:p>
            <w:pPr>
              <w:pStyle w:val="92"/>
              <w:spacing w:line="240" w:lineRule="auto"/>
              <w:ind w:firstLine="0" w:firstLineChars="0"/>
              <w:jc w:val="center"/>
            </w:pPr>
            <w:r>
              <w:rPr>
                <w:rFonts w:hint="eastAsia"/>
              </w:rPr>
              <w:t>计量单位</w:t>
            </w:r>
          </w:p>
        </w:tc>
        <w:tc>
          <w:tcPr>
            <w:tcW w:w="861" w:type="pct"/>
            <w:tcBorders>
              <w:tl2br w:val="nil"/>
              <w:tr2bl w:val="nil"/>
            </w:tcBorders>
            <w:vAlign w:val="center"/>
          </w:tcPr>
          <w:p>
            <w:pPr>
              <w:pStyle w:val="92"/>
              <w:spacing w:line="240" w:lineRule="auto"/>
              <w:ind w:firstLine="0" w:firstLineChars="0"/>
              <w:jc w:val="center"/>
            </w:pPr>
            <w:r>
              <w:rPr>
                <w:rFonts w:hint="eastAsia"/>
              </w:rPr>
              <w:t>低位发热量</w:t>
            </w:r>
          </w:p>
          <w:p>
            <w:pPr>
              <w:pStyle w:val="92"/>
              <w:spacing w:line="240" w:lineRule="auto"/>
              <w:ind w:firstLine="0" w:firstLineChars="0"/>
              <w:jc w:val="center"/>
            </w:pPr>
            <w:r>
              <w:rPr>
                <w:rFonts w:hint="eastAsia"/>
              </w:rPr>
              <w:t>（GJ/t或GJ/104Nm</w:t>
            </w:r>
            <w:r>
              <w:rPr>
                <w:rFonts w:hint="eastAsia"/>
                <w:vertAlign w:val="superscript"/>
              </w:rPr>
              <w:t>3</w:t>
            </w:r>
            <w:r>
              <w:rPr>
                <w:rFonts w:hint="eastAsia"/>
              </w:rPr>
              <w:t>）</w:t>
            </w:r>
          </w:p>
        </w:tc>
        <w:tc>
          <w:tcPr>
            <w:tcW w:w="1027" w:type="pct"/>
            <w:tcBorders>
              <w:tl2br w:val="nil"/>
              <w:tr2bl w:val="nil"/>
            </w:tcBorders>
            <w:vAlign w:val="center"/>
          </w:tcPr>
          <w:p>
            <w:pPr>
              <w:pStyle w:val="92"/>
              <w:spacing w:line="240" w:lineRule="auto"/>
              <w:ind w:firstLine="0" w:firstLineChars="0"/>
              <w:jc w:val="center"/>
            </w:pPr>
            <w:r>
              <w:rPr>
                <w:rFonts w:hint="eastAsia"/>
              </w:rPr>
              <w:t>单位热值含碳量</w:t>
            </w:r>
          </w:p>
          <w:p>
            <w:pPr>
              <w:pStyle w:val="92"/>
              <w:spacing w:line="240" w:lineRule="auto"/>
              <w:ind w:firstLine="0" w:firstLineChars="0"/>
              <w:jc w:val="center"/>
            </w:pPr>
            <w:r>
              <w:rPr>
                <w:rFonts w:hint="eastAsia"/>
              </w:rPr>
              <w:t>（tC/GJ）</w:t>
            </w:r>
          </w:p>
        </w:tc>
        <w:tc>
          <w:tcPr>
            <w:tcW w:w="966" w:type="pct"/>
            <w:tcBorders>
              <w:tl2br w:val="nil"/>
              <w:tr2bl w:val="nil"/>
            </w:tcBorders>
            <w:vAlign w:val="center"/>
          </w:tcPr>
          <w:p>
            <w:pPr>
              <w:pStyle w:val="92"/>
              <w:spacing w:line="240" w:lineRule="auto"/>
              <w:ind w:firstLine="0" w:firstLineChars="0"/>
              <w:jc w:val="center"/>
            </w:pPr>
            <w:r>
              <w:rPr>
                <w:rFonts w:hint="eastAsia"/>
              </w:rPr>
              <w:t>燃料碳氧化率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1" w:type="pct"/>
            <w:vMerge w:val="restart"/>
            <w:tcBorders>
              <w:tl2br w:val="nil"/>
              <w:tr2bl w:val="nil"/>
            </w:tcBorders>
            <w:vAlign w:val="center"/>
          </w:tcPr>
          <w:p>
            <w:pPr>
              <w:pStyle w:val="92"/>
              <w:spacing w:line="240" w:lineRule="auto"/>
              <w:ind w:firstLine="0" w:firstLineChars="0"/>
              <w:jc w:val="center"/>
            </w:pPr>
            <w:r>
              <w:rPr>
                <w:rFonts w:hint="eastAsia"/>
              </w:rPr>
              <w:t>固体燃料</w:t>
            </w:r>
          </w:p>
        </w:tc>
        <w:tc>
          <w:tcPr>
            <w:tcW w:w="934" w:type="pct"/>
            <w:tcBorders>
              <w:tl2br w:val="nil"/>
              <w:tr2bl w:val="nil"/>
            </w:tcBorders>
            <w:vAlign w:val="center"/>
          </w:tcPr>
          <w:p>
            <w:pPr>
              <w:pStyle w:val="92"/>
              <w:spacing w:line="240" w:lineRule="auto"/>
              <w:ind w:firstLine="0" w:firstLineChars="0"/>
              <w:jc w:val="center"/>
            </w:pPr>
            <w:r>
              <w:rPr>
                <w:rFonts w:hint="eastAsia"/>
              </w:rPr>
              <w:t>无烟煤</w:t>
            </w:r>
          </w:p>
        </w:tc>
        <w:tc>
          <w:tcPr>
            <w:tcW w:w="639" w:type="pct"/>
            <w:tcBorders>
              <w:tl2br w:val="nil"/>
              <w:tr2bl w:val="nil"/>
            </w:tcBorders>
            <w:vAlign w:val="center"/>
          </w:tcPr>
          <w:p>
            <w:pPr>
              <w:pStyle w:val="92"/>
              <w:spacing w:line="240" w:lineRule="auto"/>
              <w:ind w:firstLine="0" w:firstLineChars="0"/>
              <w:jc w:val="center"/>
            </w:pPr>
            <w:r>
              <w:rPr>
                <w:rFonts w:hint="eastAsia"/>
              </w:rPr>
              <w:t>t</w:t>
            </w:r>
          </w:p>
        </w:tc>
        <w:tc>
          <w:tcPr>
            <w:tcW w:w="861" w:type="pct"/>
            <w:tcBorders>
              <w:tl2br w:val="nil"/>
              <w:tr2bl w:val="nil"/>
            </w:tcBorders>
            <w:vAlign w:val="center"/>
          </w:tcPr>
          <w:p>
            <w:pPr>
              <w:pStyle w:val="92"/>
              <w:spacing w:line="240" w:lineRule="auto"/>
              <w:ind w:firstLine="0" w:firstLineChars="0"/>
              <w:jc w:val="center"/>
              <w:rPr>
                <w:vertAlign w:val="superscript"/>
              </w:rPr>
            </w:pPr>
            <w:r>
              <w:rPr>
                <w:rFonts w:hint="eastAsia"/>
              </w:rPr>
              <w:t>26.7</w:t>
            </w:r>
            <w:r>
              <w:rPr>
                <w:rFonts w:hint="eastAsia"/>
                <w:vertAlign w:val="superscript"/>
              </w:rPr>
              <w:t>③</w:t>
            </w:r>
          </w:p>
        </w:tc>
        <w:tc>
          <w:tcPr>
            <w:tcW w:w="1027" w:type="pct"/>
            <w:tcBorders>
              <w:tl2br w:val="nil"/>
              <w:tr2bl w:val="nil"/>
            </w:tcBorders>
            <w:vAlign w:val="center"/>
          </w:tcPr>
          <w:p>
            <w:pPr>
              <w:pStyle w:val="92"/>
              <w:spacing w:line="240" w:lineRule="auto"/>
              <w:ind w:firstLine="0" w:firstLineChars="0"/>
              <w:jc w:val="center"/>
            </w:pPr>
            <w:r>
              <w:rPr>
                <w:rFonts w:hint="eastAsia"/>
              </w:rPr>
              <w:t>27.4×10</w:t>
            </w:r>
            <w:r>
              <w:rPr>
                <w:rFonts w:hint="eastAsia"/>
                <w:vertAlign w:val="superscript"/>
              </w:rPr>
              <w:t>-3②</w:t>
            </w:r>
          </w:p>
        </w:tc>
        <w:tc>
          <w:tcPr>
            <w:tcW w:w="966" w:type="pct"/>
            <w:vMerge w:val="restart"/>
            <w:tcBorders>
              <w:tl2br w:val="nil"/>
              <w:tr2bl w:val="nil"/>
            </w:tcBorders>
            <w:vAlign w:val="center"/>
          </w:tcPr>
          <w:p>
            <w:pPr>
              <w:pStyle w:val="92"/>
              <w:spacing w:line="240" w:lineRule="auto"/>
              <w:ind w:firstLine="0" w:firstLineChars="0"/>
              <w:jc w:val="center"/>
            </w:pPr>
            <w:r>
              <w:rPr>
                <w:rFonts w:hint="eastAsia"/>
              </w:rPr>
              <w:t>98%（窑炉），95（工业锅炉），91%（其他燃烧设备）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1" w:type="pct"/>
            <w:vMerge w:val="continue"/>
            <w:tcBorders>
              <w:tl2br w:val="nil"/>
              <w:tr2bl w:val="nil"/>
            </w:tcBorders>
            <w:vAlign w:val="center"/>
          </w:tcPr>
          <w:p>
            <w:pPr>
              <w:pStyle w:val="92"/>
              <w:spacing w:line="240" w:lineRule="auto"/>
              <w:ind w:firstLine="0" w:firstLineChars="0"/>
              <w:jc w:val="center"/>
            </w:pPr>
          </w:p>
        </w:tc>
        <w:tc>
          <w:tcPr>
            <w:tcW w:w="934" w:type="pct"/>
            <w:tcBorders>
              <w:tl2br w:val="nil"/>
              <w:tr2bl w:val="nil"/>
            </w:tcBorders>
            <w:vAlign w:val="center"/>
          </w:tcPr>
          <w:p>
            <w:pPr>
              <w:pStyle w:val="92"/>
              <w:spacing w:line="240" w:lineRule="auto"/>
              <w:ind w:firstLine="0" w:firstLineChars="0"/>
              <w:jc w:val="center"/>
            </w:pPr>
            <w:r>
              <w:rPr>
                <w:rFonts w:hint="eastAsia"/>
              </w:rPr>
              <w:t>烟煤</w:t>
            </w:r>
          </w:p>
        </w:tc>
        <w:tc>
          <w:tcPr>
            <w:tcW w:w="639" w:type="pct"/>
            <w:tcBorders>
              <w:tl2br w:val="nil"/>
              <w:tr2bl w:val="nil"/>
            </w:tcBorders>
            <w:vAlign w:val="center"/>
          </w:tcPr>
          <w:p>
            <w:pPr>
              <w:pStyle w:val="92"/>
              <w:spacing w:line="240" w:lineRule="auto"/>
              <w:ind w:firstLine="0" w:firstLineChars="0"/>
              <w:jc w:val="center"/>
            </w:pPr>
            <w:r>
              <w:rPr>
                <w:rFonts w:hint="eastAsia"/>
              </w:rPr>
              <w:t>t</w:t>
            </w:r>
          </w:p>
        </w:tc>
        <w:tc>
          <w:tcPr>
            <w:tcW w:w="861" w:type="pct"/>
            <w:tcBorders>
              <w:tl2br w:val="nil"/>
              <w:tr2bl w:val="nil"/>
            </w:tcBorders>
            <w:vAlign w:val="center"/>
          </w:tcPr>
          <w:p>
            <w:pPr>
              <w:pStyle w:val="92"/>
              <w:spacing w:line="240" w:lineRule="auto"/>
              <w:ind w:firstLine="0" w:firstLineChars="0"/>
              <w:jc w:val="center"/>
            </w:pPr>
            <w:r>
              <w:rPr>
                <w:rFonts w:hint="eastAsia"/>
              </w:rPr>
              <w:t>19.570</w:t>
            </w:r>
            <w:r>
              <w:rPr>
                <w:rFonts w:hint="eastAsia"/>
                <w:vertAlign w:val="superscript"/>
              </w:rPr>
              <w:t>④</w:t>
            </w:r>
          </w:p>
        </w:tc>
        <w:tc>
          <w:tcPr>
            <w:tcW w:w="1027" w:type="pct"/>
            <w:tcBorders>
              <w:tl2br w:val="nil"/>
              <w:tr2bl w:val="nil"/>
            </w:tcBorders>
            <w:vAlign w:val="center"/>
          </w:tcPr>
          <w:p>
            <w:pPr>
              <w:pStyle w:val="92"/>
              <w:spacing w:line="240" w:lineRule="auto"/>
              <w:ind w:firstLine="0" w:firstLineChars="0"/>
              <w:jc w:val="center"/>
            </w:pPr>
            <w:r>
              <w:rPr>
                <w:rFonts w:hint="eastAsia"/>
              </w:rPr>
              <w:t>26.1×10</w:t>
            </w:r>
            <w:r>
              <w:rPr>
                <w:rFonts w:hint="eastAsia"/>
                <w:vertAlign w:val="superscript"/>
              </w:rPr>
              <w:t>-3②</w:t>
            </w:r>
          </w:p>
        </w:tc>
        <w:tc>
          <w:tcPr>
            <w:tcW w:w="966" w:type="pct"/>
            <w:vMerge w:val="continue"/>
            <w:tcBorders>
              <w:tl2br w:val="nil"/>
              <w:tr2bl w:val="nil"/>
            </w:tcBorders>
            <w:vAlign w:val="center"/>
          </w:tcPr>
          <w:p>
            <w:pPr>
              <w:pStyle w:val="92"/>
              <w:spacing w:line="240" w:lineRule="auto"/>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1" w:type="pct"/>
            <w:vMerge w:val="continue"/>
            <w:tcBorders>
              <w:tl2br w:val="nil"/>
              <w:tr2bl w:val="nil"/>
            </w:tcBorders>
            <w:vAlign w:val="center"/>
          </w:tcPr>
          <w:p>
            <w:pPr>
              <w:pStyle w:val="92"/>
              <w:spacing w:line="240" w:lineRule="auto"/>
              <w:ind w:firstLine="0" w:firstLineChars="0"/>
              <w:jc w:val="center"/>
            </w:pPr>
          </w:p>
        </w:tc>
        <w:tc>
          <w:tcPr>
            <w:tcW w:w="934" w:type="pct"/>
            <w:tcBorders>
              <w:tl2br w:val="nil"/>
              <w:tr2bl w:val="nil"/>
            </w:tcBorders>
            <w:vAlign w:val="center"/>
          </w:tcPr>
          <w:p>
            <w:pPr>
              <w:pStyle w:val="92"/>
              <w:spacing w:line="240" w:lineRule="auto"/>
              <w:ind w:firstLine="0" w:firstLineChars="0"/>
              <w:jc w:val="center"/>
            </w:pPr>
            <w:r>
              <w:rPr>
                <w:rFonts w:hint="eastAsia"/>
              </w:rPr>
              <w:t>褐煤</w:t>
            </w:r>
          </w:p>
        </w:tc>
        <w:tc>
          <w:tcPr>
            <w:tcW w:w="639" w:type="pct"/>
            <w:tcBorders>
              <w:tl2br w:val="nil"/>
              <w:tr2bl w:val="nil"/>
            </w:tcBorders>
            <w:vAlign w:val="center"/>
          </w:tcPr>
          <w:p>
            <w:pPr>
              <w:pStyle w:val="92"/>
              <w:spacing w:line="240" w:lineRule="auto"/>
              <w:ind w:firstLine="0" w:firstLineChars="0"/>
              <w:jc w:val="center"/>
            </w:pPr>
            <w:r>
              <w:rPr>
                <w:rFonts w:hint="eastAsia"/>
              </w:rPr>
              <w:t>t</w:t>
            </w:r>
          </w:p>
        </w:tc>
        <w:tc>
          <w:tcPr>
            <w:tcW w:w="861" w:type="pct"/>
            <w:tcBorders>
              <w:tl2br w:val="nil"/>
              <w:tr2bl w:val="nil"/>
            </w:tcBorders>
            <w:vAlign w:val="center"/>
          </w:tcPr>
          <w:p>
            <w:pPr>
              <w:pStyle w:val="92"/>
              <w:spacing w:line="240" w:lineRule="auto"/>
              <w:ind w:firstLine="0" w:firstLineChars="0"/>
              <w:jc w:val="center"/>
            </w:pPr>
            <w:r>
              <w:rPr>
                <w:rFonts w:hint="eastAsia"/>
              </w:rPr>
              <w:t>11.9</w:t>
            </w:r>
            <w:r>
              <w:rPr>
                <w:rFonts w:hint="eastAsia"/>
                <w:vertAlign w:val="superscript"/>
              </w:rPr>
              <w:t>③</w:t>
            </w:r>
          </w:p>
        </w:tc>
        <w:tc>
          <w:tcPr>
            <w:tcW w:w="1027" w:type="pct"/>
            <w:tcBorders>
              <w:tl2br w:val="nil"/>
              <w:tr2bl w:val="nil"/>
            </w:tcBorders>
            <w:vAlign w:val="center"/>
          </w:tcPr>
          <w:p>
            <w:pPr>
              <w:pStyle w:val="92"/>
              <w:spacing w:line="240" w:lineRule="auto"/>
              <w:ind w:firstLine="0" w:firstLineChars="0"/>
              <w:jc w:val="center"/>
            </w:pPr>
            <w:r>
              <w:rPr>
                <w:rFonts w:hint="eastAsia"/>
              </w:rPr>
              <w:t>28.0×10</w:t>
            </w:r>
            <w:r>
              <w:rPr>
                <w:rFonts w:hint="eastAsia"/>
                <w:vertAlign w:val="superscript"/>
              </w:rPr>
              <w:t>-3②</w:t>
            </w:r>
          </w:p>
        </w:tc>
        <w:tc>
          <w:tcPr>
            <w:tcW w:w="966" w:type="pct"/>
            <w:vMerge w:val="continue"/>
            <w:tcBorders>
              <w:tl2br w:val="nil"/>
              <w:tr2bl w:val="nil"/>
            </w:tcBorders>
            <w:vAlign w:val="center"/>
          </w:tcPr>
          <w:p>
            <w:pPr>
              <w:pStyle w:val="92"/>
              <w:spacing w:line="240" w:lineRule="auto"/>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1" w:type="pct"/>
            <w:vMerge w:val="continue"/>
            <w:tcBorders>
              <w:tl2br w:val="nil"/>
              <w:tr2bl w:val="nil"/>
            </w:tcBorders>
            <w:vAlign w:val="center"/>
          </w:tcPr>
          <w:p>
            <w:pPr>
              <w:pStyle w:val="92"/>
              <w:spacing w:line="240" w:lineRule="auto"/>
              <w:ind w:firstLine="0" w:firstLineChars="0"/>
              <w:jc w:val="center"/>
            </w:pPr>
          </w:p>
        </w:tc>
        <w:tc>
          <w:tcPr>
            <w:tcW w:w="934" w:type="pct"/>
            <w:tcBorders>
              <w:tl2br w:val="nil"/>
              <w:tr2bl w:val="nil"/>
            </w:tcBorders>
            <w:vAlign w:val="center"/>
          </w:tcPr>
          <w:p>
            <w:pPr>
              <w:pStyle w:val="92"/>
              <w:spacing w:line="240" w:lineRule="auto"/>
              <w:ind w:firstLine="0" w:firstLineChars="0"/>
              <w:jc w:val="center"/>
            </w:pPr>
            <w:r>
              <w:rPr>
                <w:rFonts w:hint="eastAsia"/>
              </w:rPr>
              <w:t>洗精煤</w:t>
            </w:r>
          </w:p>
        </w:tc>
        <w:tc>
          <w:tcPr>
            <w:tcW w:w="639" w:type="pct"/>
            <w:tcBorders>
              <w:tl2br w:val="nil"/>
              <w:tr2bl w:val="nil"/>
            </w:tcBorders>
            <w:vAlign w:val="center"/>
          </w:tcPr>
          <w:p>
            <w:pPr>
              <w:pStyle w:val="92"/>
              <w:spacing w:line="240" w:lineRule="auto"/>
              <w:ind w:firstLine="0" w:firstLineChars="0"/>
              <w:jc w:val="center"/>
            </w:pPr>
            <w:r>
              <w:rPr>
                <w:rFonts w:hint="eastAsia"/>
              </w:rPr>
              <w:t>t</w:t>
            </w:r>
          </w:p>
        </w:tc>
        <w:tc>
          <w:tcPr>
            <w:tcW w:w="861" w:type="pct"/>
            <w:tcBorders>
              <w:tl2br w:val="nil"/>
              <w:tr2bl w:val="nil"/>
            </w:tcBorders>
            <w:vAlign w:val="center"/>
          </w:tcPr>
          <w:p>
            <w:pPr>
              <w:pStyle w:val="92"/>
              <w:spacing w:line="240" w:lineRule="auto"/>
              <w:ind w:firstLine="0" w:firstLineChars="0"/>
              <w:jc w:val="center"/>
            </w:pPr>
            <w:r>
              <w:rPr>
                <w:rFonts w:hint="eastAsia"/>
              </w:rPr>
              <w:t>26.334</w:t>
            </w:r>
            <w:r>
              <w:rPr>
                <w:rFonts w:hint="eastAsia"/>
                <w:vertAlign w:val="superscript"/>
              </w:rPr>
              <w:t>①</w:t>
            </w:r>
          </w:p>
        </w:tc>
        <w:tc>
          <w:tcPr>
            <w:tcW w:w="1027" w:type="pct"/>
            <w:tcBorders>
              <w:tl2br w:val="nil"/>
              <w:tr2bl w:val="nil"/>
            </w:tcBorders>
            <w:vAlign w:val="center"/>
          </w:tcPr>
          <w:p>
            <w:pPr>
              <w:pStyle w:val="92"/>
              <w:spacing w:line="240" w:lineRule="auto"/>
              <w:ind w:firstLine="0" w:firstLineChars="0"/>
              <w:jc w:val="center"/>
            </w:pPr>
            <w:r>
              <w:rPr>
                <w:rFonts w:hint="eastAsia"/>
              </w:rPr>
              <w:t>25.4×10</w:t>
            </w:r>
            <w:r>
              <w:rPr>
                <w:rFonts w:hint="eastAsia"/>
                <w:vertAlign w:val="superscript"/>
              </w:rPr>
              <w:t>-3④</w:t>
            </w:r>
          </w:p>
        </w:tc>
        <w:tc>
          <w:tcPr>
            <w:tcW w:w="966" w:type="pct"/>
            <w:vMerge w:val="continue"/>
            <w:tcBorders>
              <w:tl2br w:val="nil"/>
              <w:tr2bl w:val="nil"/>
            </w:tcBorders>
            <w:vAlign w:val="center"/>
          </w:tcPr>
          <w:p>
            <w:pPr>
              <w:pStyle w:val="92"/>
              <w:spacing w:line="240" w:lineRule="auto"/>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1" w:type="pct"/>
            <w:vMerge w:val="continue"/>
            <w:tcBorders>
              <w:tl2br w:val="nil"/>
              <w:tr2bl w:val="nil"/>
            </w:tcBorders>
            <w:vAlign w:val="center"/>
          </w:tcPr>
          <w:p>
            <w:pPr>
              <w:pStyle w:val="92"/>
              <w:spacing w:line="240" w:lineRule="auto"/>
              <w:ind w:firstLine="0" w:firstLineChars="0"/>
              <w:jc w:val="center"/>
            </w:pPr>
          </w:p>
        </w:tc>
        <w:tc>
          <w:tcPr>
            <w:tcW w:w="934" w:type="pct"/>
            <w:tcBorders>
              <w:tl2br w:val="nil"/>
              <w:tr2bl w:val="nil"/>
            </w:tcBorders>
            <w:vAlign w:val="center"/>
          </w:tcPr>
          <w:p>
            <w:pPr>
              <w:pStyle w:val="92"/>
              <w:spacing w:line="240" w:lineRule="auto"/>
              <w:ind w:firstLine="0" w:firstLineChars="0"/>
              <w:jc w:val="center"/>
            </w:pPr>
            <w:r>
              <w:rPr>
                <w:rFonts w:hint="eastAsia"/>
              </w:rPr>
              <w:t>其他煤制品</w:t>
            </w:r>
          </w:p>
        </w:tc>
        <w:tc>
          <w:tcPr>
            <w:tcW w:w="639" w:type="pct"/>
            <w:tcBorders>
              <w:tl2br w:val="nil"/>
              <w:tr2bl w:val="nil"/>
            </w:tcBorders>
            <w:vAlign w:val="center"/>
          </w:tcPr>
          <w:p>
            <w:pPr>
              <w:pStyle w:val="92"/>
              <w:spacing w:line="240" w:lineRule="auto"/>
              <w:ind w:firstLine="0" w:firstLineChars="0"/>
              <w:jc w:val="center"/>
            </w:pPr>
            <w:r>
              <w:rPr>
                <w:rFonts w:hint="eastAsia"/>
              </w:rPr>
              <w:t>t</w:t>
            </w:r>
          </w:p>
        </w:tc>
        <w:tc>
          <w:tcPr>
            <w:tcW w:w="861" w:type="pct"/>
            <w:tcBorders>
              <w:tl2br w:val="nil"/>
              <w:tr2bl w:val="nil"/>
            </w:tcBorders>
            <w:vAlign w:val="center"/>
          </w:tcPr>
          <w:p>
            <w:pPr>
              <w:pStyle w:val="92"/>
              <w:spacing w:line="240" w:lineRule="auto"/>
              <w:ind w:firstLine="0" w:firstLineChars="0"/>
              <w:jc w:val="center"/>
            </w:pPr>
            <w:r>
              <w:rPr>
                <w:rFonts w:hint="eastAsia"/>
              </w:rPr>
              <w:t>17.460</w:t>
            </w:r>
            <w:r>
              <w:rPr>
                <w:rFonts w:hint="eastAsia"/>
                <w:vertAlign w:val="superscript"/>
              </w:rPr>
              <w:t>④</w:t>
            </w:r>
          </w:p>
        </w:tc>
        <w:tc>
          <w:tcPr>
            <w:tcW w:w="1027" w:type="pct"/>
            <w:tcBorders>
              <w:tl2br w:val="nil"/>
              <w:tr2bl w:val="nil"/>
            </w:tcBorders>
            <w:vAlign w:val="center"/>
          </w:tcPr>
          <w:p>
            <w:pPr>
              <w:pStyle w:val="92"/>
              <w:spacing w:line="240" w:lineRule="auto"/>
              <w:ind w:firstLine="0" w:firstLineChars="0"/>
              <w:jc w:val="center"/>
            </w:pPr>
            <w:r>
              <w:rPr>
                <w:rFonts w:hint="eastAsia"/>
              </w:rPr>
              <w:t>33.6×10</w:t>
            </w:r>
            <w:r>
              <w:rPr>
                <w:rFonts w:hint="eastAsia"/>
                <w:vertAlign w:val="superscript"/>
              </w:rPr>
              <w:t>-3④</w:t>
            </w:r>
          </w:p>
        </w:tc>
        <w:tc>
          <w:tcPr>
            <w:tcW w:w="966" w:type="pct"/>
            <w:vMerge w:val="continue"/>
            <w:tcBorders>
              <w:tl2br w:val="nil"/>
              <w:tr2bl w:val="nil"/>
            </w:tcBorders>
            <w:vAlign w:val="center"/>
          </w:tcPr>
          <w:p>
            <w:pPr>
              <w:pStyle w:val="92"/>
              <w:spacing w:line="240" w:lineRule="auto"/>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1" w:type="pct"/>
            <w:vMerge w:val="continue"/>
            <w:tcBorders>
              <w:tl2br w:val="nil"/>
              <w:tr2bl w:val="nil"/>
            </w:tcBorders>
            <w:vAlign w:val="center"/>
          </w:tcPr>
          <w:p>
            <w:pPr>
              <w:pStyle w:val="92"/>
              <w:spacing w:line="240" w:lineRule="auto"/>
              <w:ind w:firstLine="0" w:firstLineChars="0"/>
              <w:jc w:val="center"/>
            </w:pPr>
          </w:p>
        </w:tc>
        <w:tc>
          <w:tcPr>
            <w:tcW w:w="934" w:type="pct"/>
            <w:tcBorders>
              <w:tl2br w:val="nil"/>
              <w:tr2bl w:val="nil"/>
            </w:tcBorders>
            <w:vAlign w:val="center"/>
          </w:tcPr>
          <w:p>
            <w:pPr>
              <w:pStyle w:val="92"/>
              <w:spacing w:line="240" w:lineRule="auto"/>
              <w:ind w:firstLine="0" w:firstLineChars="0"/>
              <w:jc w:val="center"/>
            </w:pPr>
            <w:r>
              <w:rPr>
                <w:rFonts w:hint="eastAsia"/>
              </w:rPr>
              <w:t>石油焦</w:t>
            </w:r>
          </w:p>
        </w:tc>
        <w:tc>
          <w:tcPr>
            <w:tcW w:w="639" w:type="pct"/>
            <w:tcBorders>
              <w:tl2br w:val="nil"/>
              <w:tr2bl w:val="nil"/>
            </w:tcBorders>
            <w:vAlign w:val="center"/>
          </w:tcPr>
          <w:p>
            <w:pPr>
              <w:pStyle w:val="92"/>
              <w:spacing w:line="240" w:lineRule="auto"/>
              <w:ind w:firstLine="0" w:firstLineChars="0"/>
              <w:jc w:val="center"/>
            </w:pPr>
            <w:r>
              <w:rPr>
                <w:rFonts w:hint="eastAsia"/>
              </w:rPr>
              <w:t>t</w:t>
            </w:r>
          </w:p>
        </w:tc>
        <w:tc>
          <w:tcPr>
            <w:tcW w:w="861" w:type="pct"/>
            <w:tcBorders>
              <w:tl2br w:val="nil"/>
              <w:tr2bl w:val="nil"/>
            </w:tcBorders>
            <w:vAlign w:val="center"/>
          </w:tcPr>
          <w:p>
            <w:pPr>
              <w:pStyle w:val="92"/>
              <w:spacing w:line="240" w:lineRule="auto"/>
              <w:ind w:firstLine="0" w:firstLineChars="0"/>
              <w:jc w:val="center"/>
            </w:pPr>
            <w:r>
              <w:rPr>
                <w:rFonts w:hint="eastAsia"/>
              </w:rPr>
              <w:t>32.5</w:t>
            </w:r>
            <w:r>
              <w:rPr>
                <w:rFonts w:hint="eastAsia"/>
                <w:vertAlign w:val="superscript"/>
              </w:rPr>
              <w:t>③</w:t>
            </w:r>
          </w:p>
        </w:tc>
        <w:tc>
          <w:tcPr>
            <w:tcW w:w="1027" w:type="pct"/>
            <w:tcBorders>
              <w:tl2br w:val="nil"/>
              <w:tr2bl w:val="nil"/>
            </w:tcBorders>
            <w:vAlign w:val="center"/>
          </w:tcPr>
          <w:p>
            <w:pPr>
              <w:pStyle w:val="92"/>
              <w:spacing w:line="240" w:lineRule="auto"/>
              <w:ind w:firstLine="0" w:firstLineChars="0"/>
              <w:jc w:val="center"/>
            </w:pPr>
            <w:r>
              <w:rPr>
                <w:rFonts w:hint="eastAsia"/>
              </w:rPr>
              <w:t>27.5×10</w:t>
            </w:r>
            <w:r>
              <w:rPr>
                <w:rFonts w:hint="eastAsia"/>
                <w:vertAlign w:val="superscript"/>
              </w:rPr>
              <w:t>-3②</w:t>
            </w:r>
          </w:p>
        </w:tc>
        <w:tc>
          <w:tcPr>
            <w:tcW w:w="966" w:type="pct"/>
            <w:tcBorders>
              <w:tl2br w:val="nil"/>
              <w:tr2bl w:val="nil"/>
            </w:tcBorders>
            <w:vAlign w:val="center"/>
          </w:tcPr>
          <w:p>
            <w:pPr>
              <w:pStyle w:val="92"/>
              <w:spacing w:line="240" w:lineRule="auto"/>
              <w:ind w:firstLine="0" w:firstLineChars="0"/>
              <w:jc w:val="center"/>
            </w:pPr>
            <w:r>
              <w:rPr>
                <w:rFonts w:hint="eastAsia"/>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1" w:type="pct"/>
            <w:vMerge w:val="continue"/>
            <w:tcBorders>
              <w:tl2br w:val="nil"/>
              <w:tr2bl w:val="nil"/>
            </w:tcBorders>
            <w:vAlign w:val="center"/>
          </w:tcPr>
          <w:p>
            <w:pPr>
              <w:pStyle w:val="92"/>
              <w:spacing w:line="240" w:lineRule="auto"/>
              <w:ind w:firstLine="0" w:firstLineChars="0"/>
              <w:jc w:val="center"/>
            </w:pPr>
          </w:p>
        </w:tc>
        <w:tc>
          <w:tcPr>
            <w:tcW w:w="934" w:type="pct"/>
            <w:tcBorders>
              <w:tl2br w:val="nil"/>
              <w:tr2bl w:val="nil"/>
            </w:tcBorders>
            <w:vAlign w:val="center"/>
          </w:tcPr>
          <w:p>
            <w:pPr>
              <w:pStyle w:val="92"/>
              <w:spacing w:line="240" w:lineRule="auto"/>
              <w:ind w:firstLine="0" w:firstLineChars="0"/>
              <w:jc w:val="center"/>
            </w:pPr>
            <w:r>
              <w:rPr>
                <w:rFonts w:hint="eastAsia"/>
              </w:rPr>
              <w:t>焦炭</w:t>
            </w:r>
          </w:p>
        </w:tc>
        <w:tc>
          <w:tcPr>
            <w:tcW w:w="639" w:type="pct"/>
            <w:tcBorders>
              <w:tl2br w:val="nil"/>
              <w:tr2bl w:val="nil"/>
            </w:tcBorders>
            <w:vAlign w:val="center"/>
          </w:tcPr>
          <w:p>
            <w:pPr>
              <w:pStyle w:val="92"/>
              <w:spacing w:line="240" w:lineRule="auto"/>
              <w:ind w:firstLine="0" w:firstLineChars="0"/>
              <w:jc w:val="center"/>
            </w:pPr>
            <w:r>
              <w:rPr>
                <w:rFonts w:hint="eastAsia"/>
              </w:rPr>
              <w:t>t</w:t>
            </w:r>
          </w:p>
        </w:tc>
        <w:tc>
          <w:tcPr>
            <w:tcW w:w="861" w:type="pct"/>
            <w:tcBorders>
              <w:tl2br w:val="nil"/>
              <w:tr2bl w:val="nil"/>
            </w:tcBorders>
            <w:vAlign w:val="center"/>
          </w:tcPr>
          <w:p>
            <w:pPr>
              <w:pStyle w:val="92"/>
              <w:spacing w:line="240" w:lineRule="auto"/>
              <w:ind w:firstLine="0" w:firstLineChars="0"/>
              <w:jc w:val="center"/>
            </w:pPr>
            <w:r>
              <w:rPr>
                <w:rFonts w:hint="eastAsia"/>
              </w:rPr>
              <w:t>28.435</w:t>
            </w:r>
            <w:r>
              <w:rPr>
                <w:rFonts w:hint="eastAsia"/>
                <w:vertAlign w:val="superscript"/>
              </w:rPr>
              <w:t>①</w:t>
            </w:r>
          </w:p>
        </w:tc>
        <w:tc>
          <w:tcPr>
            <w:tcW w:w="1027" w:type="pct"/>
            <w:tcBorders>
              <w:tl2br w:val="nil"/>
              <w:tr2bl w:val="nil"/>
            </w:tcBorders>
            <w:vAlign w:val="center"/>
          </w:tcPr>
          <w:p>
            <w:pPr>
              <w:pStyle w:val="92"/>
              <w:spacing w:line="240" w:lineRule="auto"/>
              <w:ind w:firstLine="0" w:firstLineChars="0"/>
              <w:jc w:val="center"/>
            </w:pPr>
            <w:r>
              <w:rPr>
                <w:rFonts w:hint="eastAsia"/>
              </w:rPr>
              <w:t>29.5×10</w:t>
            </w:r>
            <w:r>
              <w:rPr>
                <w:rFonts w:hint="eastAsia"/>
                <w:vertAlign w:val="superscript"/>
              </w:rPr>
              <w:t>-3②</w:t>
            </w:r>
          </w:p>
        </w:tc>
        <w:tc>
          <w:tcPr>
            <w:tcW w:w="966" w:type="pct"/>
            <w:tcBorders>
              <w:tl2br w:val="nil"/>
              <w:tr2bl w:val="nil"/>
            </w:tcBorders>
            <w:vAlign w:val="center"/>
          </w:tcPr>
          <w:p>
            <w:pPr>
              <w:pStyle w:val="92"/>
              <w:spacing w:line="240" w:lineRule="auto"/>
              <w:ind w:firstLine="0" w:firstLineChars="0"/>
              <w:jc w:val="center"/>
            </w:pPr>
            <w:r>
              <w:rPr>
                <w:rFonts w:hint="eastAsia"/>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1" w:type="pct"/>
            <w:vMerge w:val="restart"/>
            <w:tcBorders>
              <w:tl2br w:val="nil"/>
              <w:tr2bl w:val="nil"/>
            </w:tcBorders>
            <w:vAlign w:val="center"/>
          </w:tcPr>
          <w:p>
            <w:pPr>
              <w:pStyle w:val="92"/>
              <w:spacing w:line="240" w:lineRule="auto"/>
              <w:ind w:firstLine="0" w:firstLineChars="0"/>
              <w:jc w:val="center"/>
            </w:pPr>
            <w:r>
              <w:rPr>
                <w:rFonts w:hint="eastAsia"/>
              </w:rPr>
              <w:t>液体燃料</w:t>
            </w:r>
          </w:p>
        </w:tc>
        <w:tc>
          <w:tcPr>
            <w:tcW w:w="934" w:type="pct"/>
            <w:tcBorders>
              <w:tl2br w:val="nil"/>
              <w:tr2bl w:val="nil"/>
            </w:tcBorders>
            <w:vAlign w:val="center"/>
          </w:tcPr>
          <w:p>
            <w:pPr>
              <w:pStyle w:val="92"/>
              <w:spacing w:line="240" w:lineRule="auto"/>
              <w:ind w:firstLine="0" w:firstLineChars="0"/>
              <w:jc w:val="center"/>
            </w:pPr>
            <w:r>
              <w:rPr>
                <w:rFonts w:hint="eastAsia"/>
              </w:rPr>
              <w:t>原油</w:t>
            </w:r>
          </w:p>
        </w:tc>
        <w:tc>
          <w:tcPr>
            <w:tcW w:w="639" w:type="pct"/>
            <w:tcBorders>
              <w:tl2br w:val="nil"/>
              <w:tr2bl w:val="nil"/>
            </w:tcBorders>
            <w:vAlign w:val="center"/>
          </w:tcPr>
          <w:p>
            <w:pPr>
              <w:pStyle w:val="92"/>
              <w:spacing w:line="240" w:lineRule="auto"/>
              <w:ind w:firstLine="0" w:firstLineChars="0"/>
              <w:jc w:val="center"/>
            </w:pPr>
            <w:r>
              <w:rPr>
                <w:rFonts w:hint="eastAsia"/>
              </w:rPr>
              <w:t>t</w:t>
            </w:r>
          </w:p>
        </w:tc>
        <w:tc>
          <w:tcPr>
            <w:tcW w:w="861" w:type="pct"/>
            <w:tcBorders>
              <w:tl2br w:val="nil"/>
              <w:tr2bl w:val="nil"/>
            </w:tcBorders>
            <w:vAlign w:val="center"/>
          </w:tcPr>
          <w:p>
            <w:pPr>
              <w:pStyle w:val="92"/>
              <w:spacing w:line="240" w:lineRule="auto"/>
              <w:ind w:firstLine="0" w:firstLineChars="0"/>
              <w:jc w:val="center"/>
            </w:pPr>
            <w:r>
              <w:rPr>
                <w:rFonts w:hint="eastAsia"/>
              </w:rPr>
              <w:t>41.816</w:t>
            </w:r>
            <w:r>
              <w:rPr>
                <w:rFonts w:hint="eastAsia"/>
                <w:vertAlign w:val="superscript"/>
              </w:rPr>
              <w:t>①</w:t>
            </w:r>
          </w:p>
        </w:tc>
        <w:tc>
          <w:tcPr>
            <w:tcW w:w="1027" w:type="pct"/>
            <w:tcBorders>
              <w:tl2br w:val="nil"/>
              <w:tr2bl w:val="nil"/>
            </w:tcBorders>
            <w:vAlign w:val="center"/>
          </w:tcPr>
          <w:p>
            <w:pPr>
              <w:pStyle w:val="92"/>
              <w:spacing w:line="240" w:lineRule="auto"/>
              <w:ind w:firstLine="0" w:firstLineChars="0"/>
              <w:jc w:val="center"/>
            </w:pPr>
            <w:r>
              <w:rPr>
                <w:rFonts w:hint="eastAsia"/>
              </w:rPr>
              <w:t>20.1×10</w:t>
            </w:r>
            <w:r>
              <w:rPr>
                <w:rFonts w:hint="eastAsia"/>
                <w:vertAlign w:val="superscript"/>
              </w:rPr>
              <w:t>-3②</w:t>
            </w:r>
          </w:p>
        </w:tc>
        <w:tc>
          <w:tcPr>
            <w:tcW w:w="966" w:type="pct"/>
            <w:tcBorders>
              <w:tl2br w:val="nil"/>
              <w:tr2bl w:val="nil"/>
            </w:tcBorders>
            <w:vAlign w:val="center"/>
          </w:tcPr>
          <w:p>
            <w:pPr>
              <w:pStyle w:val="92"/>
              <w:spacing w:line="240" w:lineRule="auto"/>
              <w:ind w:firstLine="0" w:firstLineChars="0"/>
              <w:jc w:val="center"/>
            </w:pPr>
            <w:r>
              <w:rPr>
                <w:rFonts w:hint="eastAsia"/>
              </w:rPr>
              <w:t>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1" w:type="pct"/>
            <w:vMerge w:val="continue"/>
            <w:tcBorders>
              <w:tl2br w:val="nil"/>
              <w:tr2bl w:val="nil"/>
            </w:tcBorders>
            <w:vAlign w:val="center"/>
          </w:tcPr>
          <w:p>
            <w:pPr>
              <w:pStyle w:val="92"/>
              <w:spacing w:line="240" w:lineRule="auto"/>
              <w:ind w:firstLine="0" w:firstLineChars="0"/>
              <w:jc w:val="center"/>
            </w:pPr>
          </w:p>
        </w:tc>
        <w:tc>
          <w:tcPr>
            <w:tcW w:w="934" w:type="pct"/>
            <w:tcBorders>
              <w:tl2br w:val="nil"/>
              <w:tr2bl w:val="nil"/>
            </w:tcBorders>
            <w:vAlign w:val="center"/>
          </w:tcPr>
          <w:p>
            <w:pPr>
              <w:pStyle w:val="92"/>
              <w:spacing w:line="240" w:lineRule="auto"/>
              <w:ind w:firstLine="0" w:firstLineChars="0"/>
              <w:jc w:val="center"/>
            </w:pPr>
            <w:r>
              <w:rPr>
                <w:rFonts w:hint="eastAsia"/>
              </w:rPr>
              <w:t>汽油</w:t>
            </w:r>
          </w:p>
        </w:tc>
        <w:tc>
          <w:tcPr>
            <w:tcW w:w="639" w:type="pct"/>
            <w:tcBorders>
              <w:tl2br w:val="nil"/>
              <w:tr2bl w:val="nil"/>
            </w:tcBorders>
            <w:vAlign w:val="center"/>
          </w:tcPr>
          <w:p>
            <w:pPr>
              <w:pStyle w:val="92"/>
              <w:spacing w:line="240" w:lineRule="auto"/>
              <w:ind w:firstLine="0" w:firstLineChars="0"/>
              <w:jc w:val="center"/>
            </w:pPr>
            <w:r>
              <w:rPr>
                <w:rFonts w:hint="eastAsia"/>
              </w:rPr>
              <w:t>t</w:t>
            </w:r>
          </w:p>
        </w:tc>
        <w:tc>
          <w:tcPr>
            <w:tcW w:w="861" w:type="pct"/>
            <w:tcBorders>
              <w:tl2br w:val="nil"/>
              <w:tr2bl w:val="nil"/>
            </w:tcBorders>
            <w:vAlign w:val="center"/>
          </w:tcPr>
          <w:p>
            <w:pPr>
              <w:pStyle w:val="92"/>
              <w:spacing w:line="240" w:lineRule="auto"/>
              <w:ind w:firstLine="0" w:firstLineChars="0"/>
              <w:jc w:val="center"/>
            </w:pPr>
            <w:r>
              <w:rPr>
                <w:rFonts w:hint="eastAsia"/>
              </w:rPr>
              <w:t>43.070</w:t>
            </w:r>
            <w:r>
              <w:rPr>
                <w:rFonts w:hint="eastAsia"/>
                <w:vertAlign w:val="superscript"/>
              </w:rPr>
              <w:t>①</w:t>
            </w:r>
          </w:p>
        </w:tc>
        <w:tc>
          <w:tcPr>
            <w:tcW w:w="1027" w:type="pct"/>
            <w:tcBorders>
              <w:tl2br w:val="nil"/>
              <w:tr2bl w:val="nil"/>
            </w:tcBorders>
            <w:vAlign w:val="center"/>
          </w:tcPr>
          <w:p>
            <w:pPr>
              <w:pStyle w:val="92"/>
              <w:spacing w:line="240" w:lineRule="auto"/>
              <w:ind w:firstLine="0" w:firstLineChars="0"/>
              <w:jc w:val="center"/>
            </w:pPr>
            <w:r>
              <w:rPr>
                <w:rFonts w:hint="eastAsia"/>
              </w:rPr>
              <w:t>18.9×10</w:t>
            </w:r>
            <w:r>
              <w:rPr>
                <w:rFonts w:hint="eastAsia"/>
                <w:vertAlign w:val="superscript"/>
              </w:rPr>
              <w:t>-3②</w:t>
            </w:r>
          </w:p>
        </w:tc>
        <w:tc>
          <w:tcPr>
            <w:tcW w:w="966" w:type="pct"/>
            <w:tcBorders>
              <w:tl2br w:val="nil"/>
              <w:tr2bl w:val="nil"/>
            </w:tcBorders>
            <w:vAlign w:val="center"/>
          </w:tcPr>
          <w:p>
            <w:pPr>
              <w:pStyle w:val="92"/>
              <w:spacing w:line="240" w:lineRule="auto"/>
              <w:ind w:firstLine="0" w:firstLineChars="0"/>
              <w:jc w:val="center"/>
            </w:pPr>
            <w:r>
              <w:rPr>
                <w:rFonts w:hint="eastAsia"/>
              </w:rPr>
              <w:t>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1" w:type="pct"/>
            <w:vMerge w:val="continue"/>
            <w:tcBorders>
              <w:tl2br w:val="nil"/>
              <w:tr2bl w:val="nil"/>
            </w:tcBorders>
            <w:vAlign w:val="center"/>
          </w:tcPr>
          <w:p>
            <w:pPr>
              <w:pStyle w:val="92"/>
              <w:spacing w:line="240" w:lineRule="auto"/>
              <w:ind w:firstLine="0" w:firstLineChars="0"/>
              <w:jc w:val="center"/>
            </w:pPr>
          </w:p>
        </w:tc>
        <w:tc>
          <w:tcPr>
            <w:tcW w:w="934" w:type="pct"/>
            <w:tcBorders>
              <w:tl2br w:val="nil"/>
              <w:tr2bl w:val="nil"/>
            </w:tcBorders>
            <w:vAlign w:val="center"/>
          </w:tcPr>
          <w:p>
            <w:pPr>
              <w:pStyle w:val="92"/>
              <w:spacing w:line="240" w:lineRule="auto"/>
              <w:ind w:firstLine="0" w:firstLineChars="0"/>
              <w:jc w:val="center"/>
            </w:pPr>
            <w:r>
              <w:rPr>
                <w:rFonts w:hint="eastAsia"/>
              </w:rPr>
              <w:t>柴油</w:t>
            </w:r>
          </w:p>
        </w:tc>
        <w:tc>
          <w:tcPr>
            <w:tcW w:w="639" w:type="pct"/>
            <w:tcBorders>
              <w:tl2br w:val="nil"/>
              <w:tr2bl w:val="nil"/>
            </w:tcBorders>
            <w:vAlign w:val="center"/>
          </w:tcPr>
          <w:p>
            <w:pPr>
              <w:pStyle w:val="92"/>
              <w:spacing w:line="240" w:lineRule="auto"/>
              <w:ind w:firstLine="0" w:firstLineChars="0"/>
              <w:jc w:val="center"/>
            </w:pPr>
            <w:r>
              <w:rPr>
                <w:rFonts w:hint="eastAsia"/>
              </w:rPr>
              <w:t>t</w:t>
            </w:r>
          </w:p>
        </w:tc>
        <w:tc>
          <w:tcPr>
            <w:tcW w:w="861" w:type="pct"/>
            <w:tcBorders>
              <w:tl2br w:val="nil"/>
              <w:tr2bl w:val="nil"/>
            </w:tcBorders>
            <w:vAlign w:val="center"/>
          </w:tcPr>
          <w:p>
            <w:pPr>
              <w:pStyle w:val="92"/>
              <w:spacing w:line="240" w:lineRule="auto"/>
              <w:ind w:firstLine="0" w:firstLineChars="0"/>
              <w:jc w:val="center"/>
            </w:pPr>
            <w:r>
              <w:rPr>
                <w:rFonts w:hint="eastAsia"/>
              </w:rPr>
              <w:t>42.652</w:t>
            </w:r>
            <w:r>
              <w:rPr>
                <w:rFonts w:hint="eastAsia"/>
                <w:vertAlign w:val="superscript"/>
              </w:rPr>
              <w:t>①</w:t>
            </w:r>
          </w:p>
        </w:tc>
        <w:tc>
          <w:tcPr>
            <w:tcW w:w="1027" w:type="pct"/>
            <w:tcBorders>
              <w:tl2br w:val="nil"/>
              <w:tr2bl w:val="nil"/>
            </w:tcBorders>
            <w:vAlign w:val="center"/>
          </w:tcPr>
          <w:p>
            <w:pPr>
              <w:pStyle w:val="92"/>
              <w:spacing w:line="240" w:lineRule="auto"/>
              <w:ind w:firstLine="0" w:firstLineChars="0"/>
              <w:jc w:val="center"/>
            </w:pPr>
            <w:r>
              <w:rPr>
                <w:rFonts w:hint="eastAsia"/>
              </w:rPr>
              <w:t>20.2×10</w:t>
            </w:r>
            <w:r>
              <w:rPr>
                <w:rFonts w:hint="eastAsia"/>
                <w:vertAlign w:val="superscript"/>
              </w:rPr>
              <w:t>-3②</w:t>
            </w:r>
          </w:p>
        </w:tc>
        <w:tc>
          <w:tcPr>
            <w:tcW w:w="966" w:type="pct"/>
            <w:tcBorders>
              <w:tl2br w:val="nil"/>
              <w:tr2bl w:val="nil"/>
            </w:tcBorders>
            <w:vAlign w:val="center"/>
          </w:tcPr>
          <w:p>
            <w:pPr>
              <w:pStyle w:val="92"/>
              <w:spacing w:line="240" w:lineRule="auto"/>
              <w:ind w:firstLine="0" w:firstLineChars="0"/>
              <w:jc w:val="center"/>
            </w:pPr>
            <w:r>
              <w:rPr>
                <w:rFonts w:hint="eastAsia"/>
              </w:rPr>
              <w:t>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1" w:type="pct"/>
            <w:vMerge w:val="continue"/>
            <w:tcBorders>
              <w:tl2br w:val="nil"/>
              <w:tr2bl w:val="nil"/>
            </w:tcBorders>
            <w:vAlign w:val="center"/>
          </w:tcPr>
          <w:p>
            <w:pPr>
              <w:pStyle w:val="92"/>
              <w:spacing w:line="240" w:lineRule="auto"/>
              <w:ind w:firstLine="0" w:firstLineChars="0"/>
              <w:jc w:val="center"/>
            </w:pPr>
          </w:p>
        </w:tc>
        <w:tc>
          <w:tcPr>
            <w:tcW w:w="934" w:type="pct"/>
            <w:tcBorders>
              <w:tl2br w:val="nil"/>
              <w:tr2bl w:val="nil"/>
            </w:tcBorders>
            <w:vAlign w:val="center"/>
          </w:tcPr>
          <w:p>
            <w:pPr>
              <w:pStyle w:val="92"/>
              <w:spacing w:line="240" w:lineRule="auto"/>
              <w:ind w:firstLine="0" w:firstLineChars="0"/>
              <w:jc w:val="center"/>
            </w:pPr>
            <w:r>
              <w:rPr>
                <w:rFonts w:hint="eastAsia"/>
              </w:rPr>
              <w:t>煤油</w:t>
            </w:r>
          </w:p>
        </w:tc>
        <w:tc>
          <w:tcPr>
            <w:tcW w:w="639" w:type="pct"/>
            <w:tcBorders>
              <w:tl2br w:val="nil"/>
              <w:tr2bl w:val="nil"/>
            </w:tcBorders>
            <w:vAlign w:val="center"/>
          </w:tcPr>
          <w:p>
            <w:pPr>
              <w:pStyle w:val="92"/>
              <w:spacing w:line="240" w:lineRule="auto"/>
              <w:ind w:firstLine="0" w:firstLineChars="0"/>
              <w:jc w:val="center"/>
            </w:pPr>
            <w:r>
              <w:rPr>
                <w:rFonts w:hint="eastAsia"/>
              </w:rPr>
              <w:t>t</w:t>
            </w:r>
          </w:p>
        </w:tc>
        <w:tc>
          <w:tcPr>
            <w:tcW w:w="861" w:type="pct"/>
            <w:tcBorders>
              <w:tl2br w:val="nil"/>
              <w:tr2bl w:val="nil"/>
            </w:tcBorders>
            <w:vAlign w:val="center"/>
          </w:tcPr>
          <w:p>
            <w:pPr>
              <w:pStyle w:val="92"/>
              <w:spacing w:line="240" w:lineRule="auto"/>
              <w:ind w:firstLine="0" w:firstLineChars="0"/>
              <w:jc w:val="center"/>
            </w:pPr>
            <w:r>
              <w:rPr>
                <w:rFonts w:hint="eastAsia"/>
              </w:rPr>
              <w:t>43.070</w:t>
            </w:r>
            <w:r>
              <w:rPr>
                <w:rFonts w:hint="eastAsia"/>
                <w:vertAlign w:val="superscript"/>
              </w:rPr>
              <w:t>①</w:t>
            </w:r>
          </w:p>
        </w:tc>
        <w:tc>
          <w:tcPr>
            <w:tcW w:w="1027" w:type="pct"/>
            <w:tcBorders>
              <w:tl2br w:val="nil"/>
              <w:tr2bl w:val="nil"/>
            </w:tcBorders>
            <w:vAlign w:val="center"/>
          </w:tcPr>
          <w:p>
            <w:pPr>
              <w:pStyle w:val="92"/>
              <w:spacing w:line="240" w:lineRule="auto"/>
              <w:ind w:firstLine="0" w:firstLineChars="0"/>
              <w:jc w:val="center"/>
            </w:pPr>
            <w:r>
              <w:rPr>
                <w:rFonts w:hint="eastAsia"/>
              </w:rPr>
              <w:t>19.6×10</w:t>
            </w:r>
            <w:r>
              <w:rPr>
                <w:rFonts w:hint="eastAsia"/>
                <w:vertAlign w:val="superscript"/>
              </w:rPr>
              <w:t>-3②</w:t>
            </w:r>
          </w:p>
        </w:tc>
        <w:tc>
          <w:tcPr>
            <w:tcW w:w="966" w:type="pct"/>
            <w:tcBorders>
              <w:tl2br w:val="nil"/>
              <w:tr2bl w:val="nil"/>
            </w:tcBorders>
            <w:vAlign w:val="center"/>
          </w:tcPr>
          <w:p>
            <w:pPr>
              <w:pStyle w:val="92"/>
              <w:spacing w:line="240" w:lineRule="auto"/>
              <w:ind w:firstLine="0" w:firstLineChars="0"/>
              <w:jc w:val="center"/>
            </w:pPr>
            <w:r>
              <w:rPr>
                <w:rFonts w:hint="eastAsia"/>
              </w:rPr>
              <w:t>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1" w:type="pct"/>
            <w:vMerge w:val="continue"/>
            <w:tcBorders>
              <w:tl2br w:val="nil"/>
              <w:tr2bl w:val="nil"/>
            </w:tcBorders>
            <w:vAlign w:val="center"/>
          </w:tcPr>
          <w:p>
            <w:pPr>
              <w:pStyle w:val="92"/>
              <w:spacing w:line="240" w:lineRule="auto"/>
              <w:ind w:firstLine="0" w:firstLineChars="0"/>
              <w:jc w:val="center"/>
            </w:pPr>
          </w:p>
        </w:tc>
        <w:tc>
          <w:tcPr>
            <w:tcW w:w="934" w:type="pct"/>
            <w:tcBorders>
              <w:tl2br w:val="nil"/>
              <w:tr2bl w:val="nil"/>
            </w:tcBorders>
            <w:vAlign w:val="center"/>
          </w:tcPr>
          <w:p>
            <w:pPr>
              <w:pStyle w:val="92"/>
              <w:spacing w:line="240" w:lineRule="auto"/>
              <w:ind w:firstLine="0" w:firstLineChars="0"/>
              <w:jc w:val="center"/>
            </w:pPr>
            <w:r>
              <w:rPr>
                <w:rFonts w:hint="eastAsia"/>
              </w:rPr>
              <w:t>燃料油</w:t>
            </w:r>
          </w:p>
        </w:tc>
        <w:tc>
          <w:tcPr>
            <w:tcW w:w="639" w:type="pct"/>
            <w:tcBorders>
              <w:tl2br w:val="nil"/>
              <w:tr2bl w:val="nil"/>
            </w:tcBorders>
            <w:vAlign w:val="center"/>
          </w:tcPr>
          <w:p>
            <w:pPr>
              <w:pStyle w:val="92"/>
              <w:spacing w:line="240" w:lineRule="auto"/>
              <w:ind w:firstLine="0" w:firstLineChars="0"/>
              <w:jc w:val="center"/>
            </w:pPr>
            <w:r>
              <w:rPr>
                <w:rFonts w:hint="eastAsia"/>
              </w:rPr>
              <w:t>t</w:t>
            </w:r>
          </w:p>
        </w:tc>
        <w:tc>
          <w:tcPr>
            <w:tcW w:w="861" w:type="pct"/>
            <w:tcBorders>
              <w:tl2br w:val="nil"/>
              <w:tr2bl w:val="nil"/>
            </w:tcBorders>
            <w:vAlign w:val="center"/>
          </w:tcPr>
          <w:p>
            <w:pPr>
              <w:pStyle w:val="92"/>
              <w:spacing w:line="240" w:lineRule="auto"/>
              <w:ind w:firstLine="0" w:firstLineChars="0"/>
              <w:jc w:val="center"/>
            </w:pPr>
            <w:r>
              <w:rPr>
                <w:rFonts w:hint="eastAsia"/>
              </w:rPr>
              <w:t>41.816</w:t>
            </w:r>
            <w:r>
              <w:rPr>
                <w:rFonts w:hint="eastAsia"/>
                <w:vertAlign w:val="superscript"/>
              </w:rPr>
              <w:t>①</w:t>
            </w:r>
          </w:p>
        </w:tc>
        <w:tc>
          <w:tcPr>
            <w:tcW w:w="1027" w:type="pct"/>
            <w:tcBorders>
              <w:tl2br w:val="nil"/>
              <w:tr2bl w:val="nil"/>
            </w:tcBorders>
            <w:vAlign w:val="center"/>
          </w:tcPr>
          <w:p>
            <w:pPr>
              <w:pStyle w:val="92"/>
              <w:spacing w:line="240" w:lineRule="auto"/>
              <w:ind w:firstLine="0" w:firstLineChars="0"/>
              <w:jc w:val="center"/>
            </w:pPr>
            <w:r>
              <w:rPr>
                <w:rFonts w:hint="eastAsia"/>
              </w:rPr>
              <w:t>21.1×10</w:t>
            </w:r>
            <w:r>
              <w:rPr>
                <w:rFonts w:hint="eastAsia"/>
                <w:vertAlign w:val="superscript"/>
              </w:rPr>
              <w:t>-3②</w:t>
            </w:r>
          </w:p>
        </w:tc>
        <w:tc>
          <w:tcPr>
            <w:tcW w:w="966" w:type="pct"/>
            <w:tcBorders>
              <w:tl2br w:val="nil"/>
              <w:tr2bl w:val="nil"/>
            </w:tcBorders>
            <w:vAlign w:val="center"/>
          </w:tcPr>
          <w:p>
            <w:pPr>
              <w:pStyle w:val="92"/>
              <w:spacing w:line="240" w:lineRule="auto"/>
              <w:ind w:firstLine="0" w:firstLineChars="0"/>
              <w:jc w:val="center"/>
            </w:pPr>
            <w:r>
              <w:rPr>
                <w:rFonts w:hint="eastAsia"/>
              </w:rPr>
              <w:t>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1" w:type="pct"/>
            <w:vMerge w:val="continue"/>
            <w:tcBorders>
              <w:tl2br w:val="nil"/>
              <w:tr2bl w:val="nil"/>
            </w:tcBorders>
            <w:vAlign w:val="center"/>
          </w:tcPr>
          <w:p>
            <w:pPr>
              <w:pStyle w:val="92"/>
              <w:spacing w:line="240" w:lineRule="auto"/>
              <w:ind w:firstLine="0" w:firstLineChars="0"/>
              <w:jc w:val="center"/>
            </w:pPr>
          </w:p>
        </w:tc>
        <w:tc>
          <w:tcPr>
            <w:tcW w:w="934" w:type="pct"/>
            <w:tcBorders>
              <w:tl2br w:val="nil"/>
              <w:tr2bl w:val="nil"/>
            </w:tcBorders>
            <w:vAlign w:val="center"/>
          </w:tcPr>
          <w:p>
            <w:pPr>
              <w:pStyle w:val="92"/>
              <w:spacing w:line="240" w:lineRule="auto"/>
              <w:ind w:firstLine="0" w:firstLineChars="0"/>
              <w:jc w:val="center"/>
            </w:pPr>
            <w:r>
              <w:rPr>
                <w:rFonts w:hint="eastAsia"/>
              </w:rPr>
              <w:t>液化天然气</w:t>
            </w:r>
          </w:p>
        </w:tc>
        <w:tc>
          <w:tcPr>
            <w:tcW w:w="639" w:type="pct"/>
            <w:tcBorders>
              <w:tl2br w:val="nil"/>
              <w:tr2bl w:val="nil"/>
            </w:tcBorders>
            <w:vAlign w:val="center"/>
          </w:tcPr>
          <w:p>
            <w:pPr>
              <w:pStyle w:val="92"/>
              <w:spacing w:line="240" w:lineRule="auto"/>
              <w:ind w:firstLine="0" w:firstLineChars="0"/>
              <w:jc w:val="center"/>
            </w:pPr>
            <w:r>
              <w:rPr>
                <w:rFonts w:hint="eastAsia"/>
              </w:rPr>
              <w:t>t</w:t>
            </w:r>
          </w:p>
        </w:tc>
        <w:tc>
          <w:tcPr>
            <w:tcW w:w="861" w:type="pct"/>
            <w:tcBorders>
              <w:tl2br w:val="nil"/>
              <w:tr2bl w:val="nil"/>
            </w:tcBorders>
            <w:vAlign w:val="center"/>
          </w:tcPr>
          <w:p>
            <w:pPr>
              <w:pStyle w:val="92"/>
              <w:spacing w:line="240" w:lineRule="auto"/>
              <w:ind w:firstLine="0" w:firstLineChars="0"/>
              <w:jc w:val="center"/>
            </w:pPr>
            <w:r>
              <w:rPr>
                <w:rFonts w:hint="eastAsia"/>
              </w:rPr>
              <w:t>44.2</w:t>
            </w:r>
            <w:r>
              <w:rPr>
                <w:rFonts w:hint="eastAsia"/>
                <w:vertAlign w:val="superscript"/>
              </w:rPr>
              <w:t>③</w:t>
            </w:r>
          </w:p>
        </w:tc>
        <w:tc>
          <w:tcPr>
            <w:tcW w:w="1027" w:type="pct"/>
            <w:tcBorders>
              <w:tl2br w:val="nil"/>
              <w:tr2bl w:val="nil"/>
            </w:tcBorders>
            <w:vAlign w:val="center"/>
          </w:tcPr>
          <w:p>
            <w:pPr>
              <w:pStyle w:val="92"/>
              <w:spacing w:line="240" w:lineRule="auto"/>
              <w:ind w:firstLine="0" w:firstLineChars="0"/>
              <w:jc w:val="center"/>
            </w:pPr>
            <w:r>
              <w:rPr>
                <w:rFonts w:hint="eastAsia"/>
              </w:rPr>
              <w:t>17.2×10</w:t>
            </w:r>
            <w:r>
              <w:rPr>
                <w:rFonts w:hint="eastAsia"/>
                <w:vertAlign w:val="superscript"/>
              </w:rPr>
              <w:t>-3②</w:t>
            </w:r>
          </w:p>
        </w:tc>
        <w:tc>
          <w:tcPr>
            <w:tcW w:w="966" w:type="pct"/>
            <w:tcBorders>
              <w:tl2br w:val="nil"/>
              <w:tr2bl w:val="nil"/>
            </w:tcBorders>
            <w:vAlign w:val="center"/>
          </w:tcPr>
          <w:p>
            <w:pPr>
              <w:pStyle w:val="92"/>
              <w:spacing w:line="240" w:lineRule="auto"/>
              <w:ind w:firstLine="0" w:firstLineChars="0"/>
              <w:jc w:val="center"/>
            </w:pPr>
            <w:r>
              <w:rPr>
                <w:rFonts w:hint="eastAsia"/>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1" w:type="pct"/>
            <w:vMerge w:val="continue"/>
            <w:tcBorders>
              <w:tl2br w:val="nil"/>
              <w:tr2bl w:val="nil"/>
            </w:tcBorders>
            <w:vAlign w:val="center"/>
          </w:tcPr>
          <w:p>
            <w:pPr>
              <w:pStyle w:val="92"/>
              <w:spacing w:line="240" w:lineRule="auto"/>
              <w:ind w:firstLine="0" w:firstLineChars="0"/>
              <w:jc w:val="center"/>
            </w:pPr>
          </w:p>
        </w:tc>
        <w:tc>
          <w:tcPr>
            <w:tcW w:w="934" w:type="pct"/>
            <w:tcBorders>
              <w:tl2br w:val="nil"/>
              <w:tr2bl w:val="nil"/>
            </w:tcBorders>
            <w:vAlign w:val="center"/>
          </w:tcPr>
          <w:p>
            <w:pPr>
              <w:pStyle w:val="92"/>
              <w:spacing w:line="240" w:lineRule="auto"/>
              <w:ind w:firstLine="0" w:firstLineChars="0"/>
              <w:jc w:val="center"/>
            </w:pPr>
            <w:r>
              <w:rPr>
                <w:rFonts w:hint="eastAsia"/>
              </w:rPr>
              <w:t>液化石油气</w:t>
            </w:r>
          </w:p>
        </w:tc>
        <w:tc>
          <w:tcPr>
            <w:tcW w:w="639" w:type="pct"/>
            <w:tcBorders>
              <w:tl2br w:val="nil"/>
              <w:tr2bl w:val="nil"/>
            </w:tcBorders>
            <w:vAlign w:val="center"/>
          </w:tcPr>
          <w:p>
            <w:pPr>
              <w:pStyle w:val="92"/>
              <w:spacing w:line="240" w:lineRule="auto"/>
              <w:ind w:firstLine="0" w:firstLineChars="0"/>
              <w:jc w:val="center"/>
            </w:pPr>
            <w:r>
              <w:rPr>
                <w:rFonts w:hint="eastAsia"/>
              </w:rPr>
              <w:t>t</w:t>
            </w:r>
          </w:p>
        </w:tc>
        <w:tc>
          <w:tcPr>
            <w:tcW w:w="861" w:type="pct"/>
            <w:tcBorders>
              <w:tl2br w:val="nil"/>
              <w:tr2bl w:val="nil"/>
            </w:tcBorders>
            <w:vAlign w:val="center"/>
          </w:tcPr>
          <w:p>
            <w:pPr>
              <w:pStyle w:val="92"/>
              <w:spacing w:line="240" w:lineRule="auto"/>
              <w:ind w:firstLine="0" w:firstLineChars="0"/>
              <w:jc w:val="center"/>
            </w:pPr>
            <w:r>
              <w:rPr>
                <w:rFonts w:hint="eastAsia"/>
              </w:rPr>
              <w:t>50.179</w:t>
            </w:r>
            <w:r>
              <w:rPr>
                <w:rFonts w:hint="eastAsia"/>
                <w:vertAlign w:val="superscript"/>
              </w:rPr>
              <w:t>①</w:t>
            </w:r>
          </w:p>
        </w:tc>
        <w:tc>
          <w:tcPr>
            <w:tcW w:w="1027" w:type="pct"/>
            <w:tcBorders>
              <w:tl2br w:val="nil"/>
              <w:tr2bl w:val="nil"/>
            </w:tcBorders>
            <w:vAlign w:val="center"/>
          </w:tcPr>
          <w:p>
            <w:pPr>
              <w:pStyle w:val="92"/>
              <w:spacing w:line="240" w:lineRule="auto"/>
              <w:ind w:firstLine="0" w:firstLineChars="0"/>
              <w:jc w:val="center"/>
            </w:pPr>
            <w:r>
              <w:rPr>
                <w:rFonts w:hint="eastAsia"/>
              </w:rPr>
              <w:t>17.2×10</w:t>
            </w:r>
            <w:r>
              <w:rPr>
                <w:rFonts w:hint="eastAsia"/>
                <w:vertAlign w:val="superscript"/>
              </w:rPr>
              <w:t>-3②</w:t>
            </w:r>
          </w:p>
        </w:tc>
        <w:tc>
          <w:tcPr>
            <w:tcW w:w="966" w:type="pct"/>
            <w:tcBorders>
              <w:tl2br w:val="nil"/>
              <w:tr2bl w:val="nil"/>
            </w:tcBorders>
            <w:vAlign w:val="center"/>
          </w:tcPr>
          <w:p>
            <w:pPr>
              <w:pStyle w:val="92"/>
              <w:spacing w:line="240" w:lineRule="auto"/>
              <w:ind w:firstLine="0" w:firstLineChars="0"/>
              <w:jc w:val="center"/>
            </w:pPr>
            <w:r>
              <w:rPr>
                <w:rFonts w:hint="eastAsia"/>
              </w:rPr>
              <w:t>99.5%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1" w:type="pct"/>
            <w:vMerge w:val="continue"/>
            <w:tcBorders>
              <w:tl2br w:val="nil"/>
              <w:tr2bl w:val="nil"/>
            </w:tcBorders>
            <w:vAlign w:val="center"/>
          </w:tcPr>
          <w:p>
            <w:pPr>
              <w:pStyle w:val="92"/>
              <w:spacing w:line="240" w:lineRule="auto"/>
              <w:ind w:firstLine="0" w:firstLineChars="0"/>
              <w:jc w:val="center"/>
            </w:pPr>
          </w:p>
        </w:tc>
        <w:tc>
          <w:tcPr>
            <w:tcW w:w="934" w:type="pct"/>
            <w:tcBorders>
              <w:tl2br w:val="nil"/>
              <w:tr2bl w:val="nil"/>
            </w:tcBorders>
            <w:vAlign w:val="center"/>
          </w:tcPr>
          <w:p>
            <w:pPr>
              <w:pStyle w:val="92"/>
              <w:spacing w:line="240" w:lineRule="auto"/>
              <w:ind w:firstLine="0" w:firstLineChars="0"/>
              <w:jc w:val="center"/>
            </w:pPr>
            <w:r>
              <w:rPr>
                <w:rFonts w:hint="eastAsia"/>
              </w:rPr>
              <w:t>焦油</w:t>
            </w:r>
          </w:p>
        </w:tc>
        <w:tc>
          <w:tcPr>
            <w:tcW w:w="639" w:type="pct"/>
            <w:tcBorders>
              <w:tl2br w:val="nil"/>
              <w:tr2bl w:val="nil"/>
            </w:tcBorders>
            <w:vAlign w:val="center"/>
          </w:tcPr>
          <w:p>
            <w:pPr>
              <w:pStyle w:val="92"/>
              <w:spacing w:line="240" w:lineRule="auto"/>
              <w:ind w:firstLine="0" w:firstLineChars="0"/>
              <w:jc w:val="center"/>
            </w:pPr>
            <w:r>
              <w:rPr>
                <w:rFonts w:hint="eastAsia"/>
              </w:rPr>
              <w:t>t</w:t>
            </w:r>
          </w:p>
        </w:tc>
        <w:tc>
          <w:tcPr>
            <w:tcW w:w="861" w:type="pct"/>
            <w:tcBorders>
              <w:tl2br w:val="nil"/>
              <w:tr2bl w:val="nil"/>
            </w:tcBorders>
            <w:vAlign w:val="center"/>
          </w:tcPr>
          <w:p>
            <w:pPr>
              <w:pStyle w:val="92"/>
              <w:spacing w:line="240" w:lineRule="auto"/>
              <w:ind w:firstLine="0" w:firstLineChars="0"/>
              <w:jc w:val="center"/>
            </w:pPr>
            <w:r>
              <w:rPr>
                <w:rFonts w:hint="eastAsia"/>
              </w:rPr>
              <w:t>33.453</w:t>
            </w:r>
            <w:r>
              <w:rPr>
                <w:rFonts w:hint="eastAsia"/>
                <w:vertAlign w:val="superscript"/>
              </w:rPr>
              <w:t>①</w:t>
            </w:r>
          </w:p>
        </w:tc>
        <w:tc>
          <w:tcPr>
            <w:tcW w:w="1027" w:type="pct"/>
            <w:tcBorders>
              <w:tl2br w:val="nil"/>
              <w:tr2bl w:val="nil"/>
            </w:tcBorders>
            <w:vAlign w:val="center"/>
          </w:tcPr>
          <w:p>
            <w:pPr>
              <w:pStyle w:val="92"/>
              <w:spacing w:line="240" w:lineRule="auto"/>
              <w:ind w:firstLine="0" w:firstLineChars="0"/>
              <w:jc w:val="center"/>
            </w:pPr>
            <w:r>
              <w:rPr>
                <w:rFonts w:hint="eastAsia"/>
              </w:rPr>
              <w:t>22.0×10</w:t>
            </w:r>
            <w:r>
              <w:rPr>
                <w:rFonts w:hint="eastAsia"/>
                <w:vertAlign w:val="superscript"/>
              </w:rPr>
              <w:t>-3③</w:t>
            </w:r>
          </w:p>
        </w:tc>
        <w:tc>
          <w:tcPr>
            <w:tcW w:w="966" w:type="pct"/>
            <w:tcBorders>
              <w:tl2br w:val="nil"/>
              <w:tr2bl w:val="nil"/>
            </w:tcBorders>
            <w:vAlign w:val="center"/>
          </w:tcPr>
          <w:p>
            <w:pPr>
              <w:pStyle w:val="92"/>
              <w:spacing w:line="240" w:lineRule="auto"/>
              <w:ind w:firstLine="0" w:firstLineChars="0"/>
              <w:jc w:val="center"/>
            </w:pPr>
            <w:r>
              <w:rPr>
                <w:rFonts w:hint="eastAsia"/>
              </w:rPr>
              <w:t>99.5%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1" w:type="pct"/>
            <w:vMerge w:val="continue"/>
            <w:tcBorders>
              <w:tl2br w:val="nil"/>
              <w:tr2bl w:val="nil"/>
            </w:tcBorders>
            <w:vAlign w:val="center"/>
          </w:tcPr>
          <w:p>
            <w:pPr>
              <w:pStyle w:val="92"/>
              <w:spacing w:line="240" w:lineRule="auto"/>
              <w:ind w:firstLine="0" w:firstLineChars="0"/>
              <w:jc w:val="center"/>
            </w:pPr>
          </w:p>
        </w:tc>
        <w:tc>
          <w:tcPr>
            <w:tcW w:w="934" w:type="pct"/>
            <w:tcBorders>
              <w:tl2br w:val="nil"/>
              <w:tr2bl w:val="nil"/>
            </w:tcBorders>
            <w:vAlign w:val="center"/>
          </w:tcPr>
          <w:p>
            <w:pPr>
              <w:pStyle w:val="92"/>
              <w:spacing w:line="240" w:lineRule="auto"/>
              <w:ind w:firstLine="0" w:firstLineChars="0"/>
              <w:jc w:val="center"/>
            </w:pPr>
            <w:r>
              <w:rPr>
                <w:rFonts w:hint="eastAsia"/>
              </w:rPr>
              <w:t>其他石油产品</w:t>
            </w:r>
          </w:p>
        </w:tc>
        <w:tc>
          <w:tcPr>
            <w:tcW w:w="639" w:type="pct"/>
            <w:tcBorders>
              <w:tl2br w:val="nil"/>
              <w:tr2bl w:val="nil"/>
            </w:tcBorders>
            <w:vAlign w:val="center"/>
          </w:tcPr>
          <w:p>
            <w:pPr>
              <w:pStyle w:val="92"/>
              <w:spacing w:line="240" w:lineRule="auto"/>
              <w:ind w:firstLine="0" w:firstLineChars="0"/>
              <w:jc w:val="center"/>
            </w:pPr>
            <w:r>
              <w:rPr>
                <w:rFonts w:hint="eastAsia"/>
              </w:rPr>
              <w:t>t</w:t>
            </w:r>
          </w:p>
        </w:tc>
        <w:tc>
          <w:tcPr>
            <w:tcW w:w="861" w:type="pct"/>
            <w:tcBorders>
              <w:tl2br w:val="nil"/>
              <w:tr2bl w:val="nil"/>
            </w:tcBorders>
            <w:vAlign w:val="center"/>
          </w:tcPr>
          <w:p>
            <w:pPr>
              <w:pStyle w:val="92"/>
              <w:spacing w:line="240" w:lineRule="auto"/>
              <w:ind w:firstLine="0" w:firstLineChars="0"/>
              <w:jc w:val="center"/>
            </w:pPr>
            <w:r>
              <w:rPr>
                <w:rFonts w:hint="eastAsia"/>
              </w:rPr>
              <w:t>40.2</w:t>
            </w:r>
            <w:r>
              <w:rPr>
                <w:rFonts w:hint="eastAsia"/>
                <w:vertAlign w:val="superscript"/>
              </w:rPr>
              <w:t>③</w:t>
            </w:r>
          </w:p>
        </w:tc>
        <w:tc>
          <w:tcPr>
            <w:tcW w:w="1027" w:type="pct"/>
            <w:tcBorders>
              <w:tl2br w:val="nil"/>
              <w:tr2bl w:val="nil"/>
            </w:tcBorders>
            <w:vAlign w:val="center"/>
          </w:tcPr>
          <w:p>
            <w:pPr>
              <w:pStyle w:val="92"/>
              <w:spacing w:line="240" w:lineRule="auto"/>
              <w:ind w:firstLine="0" w:firstLineChars="0"/>
              <w:jc w:val="center"/>
            </w:pPr>
            <w:r>
              <w:rPr>
                <w:rFonts w:hint="eastAsia"/>
              </w:rPr>
              <w:t>20.0×10</w:t>
            </w:r>
            <w:r>
              <w:rPr>
                <w:rFonts w:hint="eastAsia"/>
                <w:vertAlign w:val="superscript"/>
              </w:rPr>
              <w:t>-3③</w:t>
            </w:r>
          </w:p>
        </w:tc>
        <w:tc>
          <w:tcPr>
            <w:tcW w:w="966" w:type="pct"/>
            <w:tcBorders>
              <w:tl2br w:val="nil"/>
              <w:tr2bl w:val="nil"/>
            </w:tcBorders>
            <w:vAlign w:val="center"/>
          </w:tcPr>
          <w:p>
            <w:pPr>
              <w:pStyle w:val="92"/>
              <w:spacing w:line="240" w:lineRule="auto"/>
              <w:ind w:firstLine="0" w:firstLineChars="0"/>
              <w:jc w:val="center"/>
            </w:pPr>
            <w:r>
              <w:rPr>
                <w:rFonts w:hint="eastAsia"/>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1" w:type="pct"/>
            <w:vMerge w:val="restart"/>
            <w:tcBorders>
              <w:tl2br w:val="nil"/>
              <w:tr2bl w:val="nil"/>
            </w:tcBorders>
            <w:vAlign w:val="center"/>
          </w:tcPr>
          <w:p>
            <w:pPr>
              <w:pStyle w:val="92"/>
              <w:spacing w:line="240" w:lineRule="auto"/>
              <w:ind w:firstLine="0" w:firstLineChars="0"/>
              <w:jc w:val="center"/>
            </w:pPr>
            <w:r>
              <w:rPr>
                <w:rFonts w:hint="eastAsia"/>
              </w:rPr>
              <w:t>气体燃料</w:t>
            </w:r>
          </w:p>
        </w:tc>
        <w:tc>
          <w:tcPr>
            <w:tcW w:w="934" w:type="pct"/>
            <w:tcBorders>
              <w:tl2br w:val="nil"/>
              <w:tr2bl w:val="nil"/>
            </w:tcBorders>
            <w:vAlign w:val="center"/>
          </w:tcPr>
          <w:p>
            <w:pPr>
              <w:pStyle w:val="92"/>
              <w:spacing w:line="240" w:lineRule="auto"/>
              <w:ind w:firstLine="0" w:firstLineChars="0"/>
              <w:jc w:val="center"/>
            </w:pPr>
            <w:r>
              <w:rPr>
                <w:rFonts w:hint="eastAsia"/>
              </w:rPr>
              <w:t>天然气</w:t>
            </w:r>
          </w:p>
        </w:tc>
        <w:tc>
          <w:tcPr>
            <w:tcW w:w="639" w:type="pct"/>
            <w:tcBorders>
              <w:tl2br w:val="nil"/>
              <w:tr2bl w:val="nil"/>
            </w:tcBorders>
            <w:vAlign w:val="center"/>
          </w:tcPr>
          <w:p>
            <w:pPr>
              <w:pStyle w:val="92"/>
              <w:spacing w:line="240" w:lineRule="auto"/>
              <w:ind w:firstLine="0" w:firstLineChars="0"/>
              <w:jc w:val="center"/>
            </w:pPr>
            <w:r>
              <w:rPr>
                <w:rFonts w:hint="eastAsia"/>
              </w:rPr>
              <w:t>10</w:t>
            </w:r>
            <w:r>
              <w:rPr>
                <w:rFonts w:hint="eastAsia"/>
                <w:vertAlign w:val="superscript"/>
              </w:rPr>
              <w:t>4</w:t>
            </w:r>
            <w:r>
              <w:rPr>
                <w:rFonts w:hint="eastAsia"/>
              </w:rPr>
              <w:t>Nm</w:t>
            </w:r>
            <w:r>
              <w:rPr>
                <w:rFonts w:hint="eastAsia"/>
                <w:vertAlign w:val="superscript"/>
              </w:rPr>
              <w:t>3</w:t>
            </w:r>
          </w:p>
        </w:tc>
        <w:tc>
          <w:tcPr>
            <w:tcW w:w="861" w:type="pct"/>
            <w:tcBorders>
              <w:tl2br w:val="nil"/>
              <w:tr2bl w:val="nil"/>
            </w:tcBorders>
            <w:vAlign w:val="center"/>
          </w:tcPr>
          <w:p>
            <w:pPr>
              <w:pStyle w:val="92"/>
              <w:spacing w:line="240" w:lineRule="auto"/>
              <w:ind w:firstLine="0" w:firstLineChars="0"/>
              <w:jc w:val="center"/>
              <w:rPr>
                <w:vertAlign w:val="superscript"/>
              </w:rPr>
            </w:pPr>
            <w:r>
              <w:rPr>
                <w:rFonts w:hint="eastAsia"/>
              </w:rPr>
              <w:t>389.31</w:t>
            </w:r>
            <w:r>
              <w:rPr>
                <w:rFonts w:hint="eastAsia"/>
                <w:vertAlign w:val="superscript"/>
              </w:rPr>
              <w:t>①</w:t>
            </w:r>
          </w:p>
        </w:tc>
        <w:tc>
          <w:tcPr>
            <w:tcW w:w="1027" w:type="pct"/>
            <w:tcBorders>
              <w:tl2br w:val="nil"/>
              <w:tr2bl w:val="nil"/>
            </w:tcBorders>
            <w:vAlign w:val="center"/>
          </w:tcPr>
          <w:p>
            <w:pPr>
              <w:pStyle w:val="92"/>
              <w:spacing w:line="240" w:lineRule="auto"/>
              <w:ind w:firstLine="0" w:firstLineChars="0"/>
              <w:jc w:val="center"/>
            </w:pPr>
            <w:r>
              <w:rPr>
                <w:rFonts w:hint="eastAsia"/>
              </w:rPr>
              <w:t>15.3×10</w:t>
            </w:r>
            <w:r>
              <w:rPr>
                <w:rFonts w:hint="eastAsia"/>
                <w:vertAlign w:val="superscript"/>
              </w:rPr>
              <w:t>-3②</w:t>
            </w:r>
          </w:p>
        </w:tc>
        <w:tc>
          <w:tcPr>
            <w:tcW w:w="966" w:type="pct"/>
            <w:tcBorders>
              <w:tl2br w:val="nil"/>
              <w:tr2bl w:val="nil"/>
            </w:tcBorders>
            <w:vAlign w:val="center"/>
          </w:tcPr>
          <w:p>
            <w:pPr>
              <w:pStyle w:val="92"/>
              <w:spacing w:line="240" w:lineRule="auto"/>
              <w:ind w:firstLine="0" w:firstLineChars="0"/>
              <w:jc w:val="center"/>
            </w:pPr>
            <w:r>
              <w:rPr>
                <w:rFonts w:hint="eastAsia"/>
              </w:rPr>
              <w:t>99.5%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71" w:type="pct"/>
            <w:vMerge w:val="continue"/>
            <w:tcBorders>
              <w:tl2br w:val="nil"/>
              <w:tr2bl w:val="nil"/>
            </w:tcBorders>
            <w:vAlign w:val="center"/>
          </w:tcPr>
          <w:p>
            <w:pPr>
              <w:pStyle w:val="92"/>
              <w:spacing w:line="240" w:lineRule="auto"/>
              <w:ind w:firstLine="0" w:firstLineChars="0"/>
              <w:jc w:val="center"/>
            </w:pPr>
          </w:p>
        </w:tc>
        <w:tc>
          <w:tcPr>
            <w:tcW w:w="934" w:type="pct"/>
            <w:tcBorders>
              <w:tl2br w:val="nil"/>
              <w:tr2bl w:val="nil"/>
            </w:tcBorders>
            <w:vAlign w:val="center"/>
          </w:tcPr>
          <w:p>
            <w:pPr>
              <w:pStyle w:val="92"/>
              <w:spacing w:line="240" w:lineRule="auto"/>
              <w:ind w:firstLine="0" w:firstLineChars="0"/>
              <w:jc w:val="center"/>
            </w:pPr>
            <w:r>
              <w:rPr>
                <w:rFonts w:hint="eastAsia"/>
              </w:rPr>
              <w:t>焦炉煤气</w:t>
            </w:r>
          </w:p>
        </w:tc>
        <w:tc>
          <w:tcPr>
            <w:tcW w:w="639" w:type="pct"/>
            <w:tcBorders>
              <w:tl2br w:val="nil"/>
              <w:tr2bl w:val="nil"/>
            </w:tcBorders>
            <w:vAlign w:val="center"/>
          </w:tcPr>
          <w:p>
            <w:pPr>
              <w:pStyle w:val="92"/>
              <w:spacing w:line="240" w:lineRule="auto"/>
              <w:ind w:firstLine="0" w:firstLineChars="0"/>
              <w:jc w:val="center"/>
            </w:pPr>
            <w:r>
              <w:rPr>
                <w:rFonts w:hint="eastAsia"/>
              </w:rPr>
              <w:t>10</w:t>
            </w:r>
            <w:r>
              <w:rPr>
                <w:rFonts w:hint="eastAsia"/>
                <w:vertAlign w:val="superscript"/>
              </w:rPr>
              <w:t>4</w:t>
            </w:r>
            <w:r>
              <w:rPr>
                <w:rFonts w:hint="eastAsia"/>
              </w:rPr>
              <w:t>Nm</w:t>
            </w:r>
            <w:r>
              <w:rPr>
                <w:rFonts w:hint="eastAsia"/>
                <w:vertAlign w:val="superscript"/>
              </w:rPr>
              <w:t>3</w:t>
            </w:r>
          </w:p>
        </w:tc>
        <w:tc>
          <w:tcPr>
            <w:tcW w:w="861" w:type="pct"/>
            <w:tcBorders>
              <w:tl2br w:val="nil"/>
              <w:tr2bl w:val="nil"/>
            </w:tcBorders>
            <w:vAlign w:val="center"/>
          </w:tcPr>
          <w:p>
            <w:pPr>
              <w:pStyle w:val="92"/>
              <w:spacing w:line="240" w:lineRule="auto"/>
              <w:ind w:firstLine="0" w:firstLineChars="0"/>
              <w:jc w:val="center"/>
            </w:pPr>
            <w:r>
              <w:rPr>
                <w:rFonts w:hint="eastAsia"/>
              </w:rPr>
              <w:t>179.81</w:t>
            </w:r>
            <w:r>
              <w:rPr>
                <w:rFonts w:hint="eastAsia"/>
                <w:vertAlign w:val="superscript"/>
              </w:rPr>
              <w:t>①</w:t>
            </w:r>
          </w:p>
        </w:tc>
        <w:tc>
          <w:tcPr>
            <w:tcW w:w="1027" w:type="pct"/>
            <w:tcBorders>
              <w:tl2br w:val="nil"/>
              <w:tr2bl w:val="nil"/>
            </w:tcBorders>
            <w:vAlign w:val="center"/>
          </w:tcPr>
          <w:p>
            <w:pPr>
              <w:pStyle w:val="92"/>
              <w:spacing w:line="240" w:lineRule="auto"/>
              <w:ind w:firstLine="0" w:firstLineChars="0"/>
              <w:jc w:val="center"/>
              <w:rPr>
                <w:b/>
                <w:bCs w:val="0"/>
              </w:rPr>
            </w:pPr>
            <w:r>
              <w:rPr>
                <w:rFonts w:hint="eastAsia"/>
              </w:rPr>
              <w:t>13.58×10</w:t>
            </w:r>
            <w:r>
              <w:rPr>
                <w:rFonts w:hint="eastAsia"/>
                <w:vertAlign w:val="superscript"/>
              </w:rPr>
              <w:t>-3②</w:t>
            </w:r>
          </w:p>
        </w:tc>
        <w:tc>
          <w:tcPr>
            <w:tcW w:w="966" w:type="pct"/>
            <w:tcBorders>
              <w:tl2br w:val="nil"/>
              <w:tr2bl w:val="nil"/>
            </w:tcBorders>
            <w:vAlign w:val="center"/>
          </w:tcPr>
          <w:p>
            <w:pPr>
              <w:pStyle w:val="92"/>
              <w:spacing w:line="240" w:lineRule="auto"/>
              <w:ind w:firstLine="0" w:firstLineChars="0"/>
              <w:jc w:val="center"/>
            </w:pPr>
            <w:r>
              <w:rPr>
                <w:rFonts w:hint="eastAsia"/>
              </w:rPr>
              <w:t>99.5%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71" w:type="pct"/>
            <w:vMerge w:val="continue"/>
            <w:tcBorders>
              <w:tl2br w:val="nil"/>
              <w:tr2bl w:val="nil"/>
            </w:tcBorders>
            <w:vAlign w:val="center"/>
          </w:tcPr>
          <w:p>
            <w:pPr>
              <w:pStyle w:val="92"/>
              <w:spacing w:line="240" w:lineRule="auto"/>
              <w:ind w:firstLine="0" w:firstLineChars="0"/>
              <w:jc w:val="center"/>
            </w:pPr>
          </w:p>
        </w:tc>
        <w:tc>
          <w:tcPr>
            <w:tcW w:w="934" w:type="pct"/>
            <w:tcBorders>
              <w:tl2br w:val="nil"/>
              <w:tr2bl w:val="nil"/>
            </w:tcBorders>
            <w:vAlign w:val="center"/>
          </w:tcPr>
          <w:p>
            <w:pPr>
              <w:pStyle w:val="92"/>
              <w:spacing w:line="240" w:lineRule="auto"/>
              <w:ind w:firstLine="0" w:firstLineChars="0"/>
              <w:jc w:val="center"/>
            </w:pPr>
            <w:r>
              <w:rPr>
                <w:rFonts w:hint="eastAsia"/>
              </w:rPr>
              <w:t>高炉煤气</w:t>
            </w:r>
          </w:p>
        </w:tc>
        <w:tc>
          <w:tcPr>
            <w:tcW w:w="639" w:type="pct"/>
            <w:tcBorders>
              <w:tl2br w:val="nil"/>
              <w:tr2bl w:val="nil"/>
            </w:tcBorders>
            <w:vAlign w:val="center"/>
          </w:tcPr>
          <w:p>
            <w:pPr>
              <w:pStyle w:val="92"/>
              <w:spacing w:line="240" w:lineRule="auto"/>
              <w:ind w:firstLine="0" w:firstLineChars="0"/>
              <w:jc w:val="center"/>
            </w:pPr>
            <w:r>
              <w:rPr>
                <w:rFonts w:hint="eastAsia"/>
              </w:rPr>
              <w:t>10</w:t>
            </w:r>
            <w:r>
              <w:rPr>
                <w:rFonts w:hint="eastAsia"/>
                <w:vertAlign w:val="superscript"/>
              </w:rPr>
              <w:t>4</w:t>
            </w:r>
            <w:r>
              <w:rPr>
                <w:rFonts w:hint="eastAsia"/>
              </w:rPr>
              <w:t>Nm</w:t>
            </w:r>
            <w:r>
              <w:rPr>
                <w:rFonts w:hint="eastAsia"/>
                <w:vertAlign w:val="superscript"/>
              </w:rPr>
              <w:t>3</w:t>
            </w:r>
          </w:p>
        </w:tc>
        <w:tc>
          <w:tcPr>
            <w:tcW w:w="861" w:type="pct"/>
            <w:tcBorders>
              <w:tl2br w:val="nil"/>
              <w:tr2bl w:val="nil"/>
            </w:tcBorders>
            <w:vAlign w:val="center"/>
          </w:tcPr>
          <w:p>
            <w:pPr>
              <w:pStyle w:val="92"/>
              <w:spacing w:line="240" w:lineRule="auto"/>
              <w:ind w:firstLine="0" w:firstLineChars="0"/>
              <w:jc w:val="center"/>
            </w:pPr>
            <w:r>
              <w:rPr>
                <w:rFonts w:hint="eastAsia"/>
              </w:rPr>
              <w:t>33.000</w:t>
            </w:r>
            <w:r>
              <w:rPr>
                <w:rFonts w:hint="eastAsia"/>
                <w:vertAlign w:val="superscript"/>
              </w:rPr>
              <w:t>④</w:t>
            </w:r>
          </w:p>
        </w:tc>
        <w:tc>
          <w:tcPr>
            <w:tcW w:w="1027" w:type="pct"/>
            <w:tcBorders>
              <w:tl2br w:val="nil"/>
              <w:tr2bl w:val="nil"/>
            </w:tcBorders>
            <w:vAlign w:val="center"/>
          </w:tcPr>
          <w:p>
            <w:pPr>
              <w:pStyle w:val="92"/>
              <w:spacing w:line="240" w:lineRule="auto"/>
              <w:ind w:firstLine="0" w:firstLineChars="0"/>
              <w:jc w:val="center"/>
            </w:pPr>
            <w:r>
              <w:rPr>
                <w:rFonts w:hint="eastAsia"/>
              </w:rPr>
              <w:t>70.8×10</w:t>
            </w:r>
            <w:r>
              <w:rPr>
                <w:rFonts w:hint="eastAsia"/>
                <w:vertAlign w:val="superscript"/>
              </w:rPr>
              <w:t>-3③</w:t>
            </w:r>
          </w:p>
        </w:tc>
        <w:tc>
          <w:tcPr>
            <w:tcW w:w="966" w:type="pct"/>
            <w:tcBorders>
              <w:tl2br w:val="nil"/>
              <w:tr2bl w:val="nil"/>
            </w:tcBorders>
            <w:vAlign w:val="center"/>
          </w:tcPr>
          <w:p>
            <w:pPr>
              <w:pStyle w:val="92"/>
              <w:spacing w:line="240" w:lineRule="auto"/>
              <w:ind w:firstLine="0" w:firstLineChars="0"/>
              <w:jc w:val="center"/>
            </w:pPr>
            <w:r>
              <w:rPr>
                <w:rFonts w:hint="eastAsia"/>
              </w:rPr>
              <w:t>99.5%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71" w:type="pct"/>
            <w:vMerge w:val="continue"/>
            <w:tcBorders>
              <w:tl2br w:val="nil"/>
              <w:tr2bl w:val="nil"/>
            </w:tcBorders>
            <w:vAlign w:val="center"/>
          </w:tcPr>
          <w:p>
            <w:pPr>
              <w:pStyle w:val="92"/>
              <w:spacing w:line="240" w:lineRule="auto"/>
              <w:ind w:firstLine="0" w:firstLineChars="0"/>
              <w:jc w:val="center"/>
            </w:pPr>
          </w:p>
        </w:tc>
        <w:tc>
          <w:tcPr>
            <w:tcW w:w="934" w:type="pct"/>
            <w:tcBorders>
              <w:tl2br w:val="nil"/>
              <w:tr2bl w:val="nil"/>
            </w:tcBorders>
            <w:vAlign w:val="center"/>
          </w:tcPr>
          <w:p>
            <w:pPr>
              <w:pStyle w:val="92"/>
              <w:spacing w:line="240" w:lineRule="auto"/>
              <w:ind w:firstLine="0" w:firstLineChars="0"/>
              <w:jc w:val="center"/>
            </w:pPr>
            <w:r>
              <w:rPr>
                <w:rFonts w:hint="eastAsia"/>
              </w:rPr>
              <w:t>转炉煤气</w:t>
            </w:r>
          </w:p>
        </w:tc>
        <w:tc>
          <w:tcPr>
            <w:tcW w:w="639" w:type="pct"/>
            <w:tcBorders>
              <w:tl2br w:val="nil"/>
              <w:tr2bl w:val="nil"/>
            </w:tcBorders>
            <w:vAlign w:val="center"/>
          </w:tcPr>
          <w:p>
            <w:pPr>
              <w:pStyle w:val="92"/>
              <w:spacing w:line="240" w:lineRule="auto"/>
              <w:ind w:firstLine="0" w:firstLineChars="0"/>
              <w:jc w:val="center"/>
            </w:pPr>
            <w:r>
              <w:rPr>
                <w:rFonts w:hint="eastAsia"/>
              </w:rPr>
              <w:t>10</w:t>
            </w:r>
            <w:r>
              <w:rPr>
                <w:rFonts w:hint="eastAsia"/>
                <w:vertAlign w:val="superscript"/>
              </w:rPr>
              <w:t>4</w:t>
            </w:r>
            <w:r>
              <w:rPr>
                <w:rFonts w:hint="eastAsia"/>
              </w:rPr>
              <w:t>Nm</w:t>
            </w:r>
            <w:r>
              <w:rPr>
                <w:rFonts w:hint="eastAsia"/>
                <w:vertAlign w:val="superscript"/>
              </w:rPr>
              <w:t>3</w:t>
            </w:r>
          </w:p>
        </w:tc>
        <w:tc>
          <w:tcPr>
            <w:tcW w:w="861" w:type="pct"/>
            <w:tcBorders>
              <w:tl2br w:val="nil"/>
              <w:tr2bl w:val="nil"/>
            </w:tcBorders>
            <w:vAlign w:val="center"/>
          </w:tcPr>
          <w:p>
            <w:pPr>
              <w:pStyle w:val="92"/>
              <w:spacing w:line="240" w:lineRule="auto"/>
              <w:ind w:firstLine="0" w:firstLineChars="0"/>
              <w:jc w:val="center"/>
            </w:pPr>
            <w:r>
              <w:rPr>
                <w:rFonts w:hint="eastAsia"/>
              </w:rPr>
              <w:t>84.000</w:t>
            </w:r>
            <w:r>
              <w:rPr>
                <w:rFonts w:hint="eastAsia"/>
                <w:vertAlign w:val="superscript"/>
              </w:rPr>
              <w:t>④</w:t>
            </w:r>
          </w:p>
        </w:tc>
        <w:tc>
          <w:tcPr>
            <w:tcW w:w="1027" w:type="pct"/>
            <w:tcBorders>
              <w:tl2br w:val="nil"/>
              <w:tr2bl w:val="nil"/>
            </w:tcBorders>
            <w:vAlign w:val="center"/>
          </w:tcPr>
          <w:p>
            <w:pPr>
              <w:pStyle w:val="92"/>
              <w:spacing w:line="240" w:lineRule="auto"/>
              <w:ind w:firstLine="0" w:firstLineChars="0"/>
              <w:jc w:val="center"/>
            </w:pPr>
            <w:r>
              <w:rPr>
                <w:rFonts w:hint="eastAsia"/>
              </w:rPr>
              <w:t>49.6×10</w:t>
            </w:r>
            <w:r>
              <w:rPr>
                <w:rFonts w:hint="eastAsia"/>
                <w:vertAlign w:val="superscript"/>
              </w:rPr>
              <w:t>-3④</w:t>
            </w:r>
          </w:p>
        </w:tc>
        <w:tc>
          <w:tcPr>
            <w:tcW w:w="966" w:type="pct"/>
            <w:tcBorders>
              <w:tl2br w:val="nil"/>
              <w:tr2bl w:val="nil"/>
            </w:tcBorders>
            <w:vAlign w:val="center"/>
          </w:tcPr>
          <w:p>
            <w:pPr>
              <w:pStyle w:val="92"/>
              <w:spacing w:line="240" w:lineRule="auto"/>
              <w:ind w:firstLine="0" w:firstLineChars="0"/>
              <w:jc w:val="center"/>
            </w:pPr>
            <w:r>
              <w:rPr>
                <w:rFonts w:hint="eastAsia"/>
              </w:rPr>
              <w:t>99.5%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71" w:type="pct"/>
            <w:vMerge w:val="continue"/>
            <w:tcBorders>
              <w:tl2br w:val="nil"/>
              <w:tr2bl w:val="nil"/>
            </w:tcBorders>
            <w:vAlign w:val="center"/>
          </w:tcPr>
          <w:p>
            <w:pPr>
              <w:pStyle w:val="92"/>
              <w:spacing w:line="240" w:lineRule="auto"/>
              <w:ind w:firstLine="0" w:firstLineChars="0"/>
              <w:jc w:val="center"/>
            </w:pPr>
          </w:p>
        </w:tc>
        <w:tc>
          <w:tcPr>
            <w:tcW w:w="934" w:type="pct"/>
            <w:tcBorders>
              <w:tl2br w:val="nil"/>
              <w:tr2bl w:val="nil"/>
            </w:tcBorders>
            <w:vAlign w:val="center"/>
          </w:tcPr>
          <w:p>
            <w:pPr>
              <w:pStyle w:val="92"/>
              <w:spacing w:line="240" w:lineRule="auto"/>
              <w:ind w:firstLine="0" w:firstLineChars="0"/>
              <w:jc w:val="center"/>
            </w:pPr>
            <w:r>
              <w:rPr>
                <w:rFonts w:hint="eastAsia"/>
              </w:rPr>
              <w:t>其他煤气</w:t>
            </w:r>
          </w:p>
        </w:tc>
        <w:tc>
          <w:tcPr>
            <w:tcW w:w="639" w:type="pct"/>
            <w:tcBorders>
              <w:tl2br w:val="nil"/>
              <w:tr2bl w:val="nil"/>
            </w:tcBorders>
            <w:vAlign w:val="center"/>
          </w:tcPr>
          <w:p>
            <w:pPr>
              <w:pStyle w:val="92"/>
              <w:spacing w:line="240" w:lineRule="auto"/>
              <w:ind w:firstLine="0" w:firstLineChars="0"/>
              <w:jc w:val="center"/>
            </w:pPr>
            <w:r>
              <w:rPr>
                <w:rFonts w:hint="eastAsia"/>
              </w:rPr>
              <w:t>10</w:t>
            </w:r>
            <w:r>
              <w:rPr>
                <w:rFonts w:hint="eastAsia"/>
                <w:vertAlign w:val="superscript"/>
              </w:rPr>
              <w:t>4</w:t>
            </w:r>
            <w:r>
              <w:rPr>
                <w:rFonts w:hint="eastAsia"/>
              </w:rPr>
              <w:t>Nm</w:t>
            </w:r>
            <w:r>
              <w:rPr>
                <w:rFonts w:hint="eastAsia"/>
                <w:vertAlign w:val="superscript"/>
              </w:rPr>
              <w:t>3</w:t>
            </w:r>
          </w:p>
        </w:tc>
        <w:tc>
          <w:tcPr>
            <w:tcW w:w="861" w:type="pct"/>
            <w:tcBorders>
              <w:tl2br w:val="nil"/>
              <w:tr2bl w:val="nil"/>
            </w:tcBorders>
            <w:vAlign w:val="center"/>
          </w:tcPr>
          <w:p>
            <w:pPr>
              <w:pStyle w:val="92"/>
              <w:spacing w:line="240" w:lineRule="auto"/>
              <w:ind w:firstLine="0" w:firstLineChars="0"/>
              <w:jc w:val="center"/>
            </w:pPr>
            <w:r>
              <w:rPr>
                <w:rFonts w:hint="eastAsia"/>
              </w:rPr>
              <w:t>52.270</w:t>
            </w:r>
            <w:r>
              <w:rPr>
                <w:rFonts w:hint="eastAsia"/>
                <w:vertAlign w:val="superscript"/>
              </w:rPr>
              <w:t>④</w:t>
            </w:r>
          </w:p>
        </w:tc>
        <w:tc>
          <w:tcPr>
            <w:tcW w:w="1027" w:type="pct"/>
            <w:tcBorders>
              <w:tl2br w:val="nil"/>
              <w:tr2bl w:val="nil"/>
            </w:tcBorders>
            <w:vAlign w:val="center"/>
          </w:tcPr>
          <w:p>
            <w:pPr>
              <w:pStyle w:val="92"/>
              <w:spacing w:line="240" w:lineRule="auto"/>
              <w:ind w:firstLine="0" w:firstLineChars="0"/>
              <w:jc w:val="center"/>
            </w:pPr>
            <w:r>
              <w:rPr>
                <w:rFonts w:hint="eastAsia"/>
              </w:rPr>
              <w:t>12.2×10</w:t>
            </w:r>
            <w:r>
              <w:rPr>
                <w:rFonts w:hint="eastAsia"/>
                <w:vertAlign w:val="superscript"/>
              </w:rPr>
              <w:t>-3④</w:t>
            </w:r>
          </w:p>
        </w:tc>
        <w:tc>
          <w:tcPr>
            <w:tcW w:w="966" w:type="pct"/>
            <w:tcBorders>
              <w:tl2br w:val="nil"/>
              <w:tr2bl w:val="nil"/>
            </w:tcBorders>
            <w:vAlign w:val="center"/>
          </w:tcPr>
          <w:p>
            <w:pPr>
              <w:pStyle w:val="92"/>
              <w:spacing w:line="240" w:lineRule="auto"/>
              <w:ind w:firstLine="0" w:firstLineChars="0"/>
              <w:jc w:val="center"/>
            </w:pPr>
            <w:r>
              <w:rPr>
                <w:rFonts w:hint="eastAsia"/>
              </w:rPr>
              <w:t>99.5%</w:t>
            </w:r>
          </w:p>
        </w:tc>
      </w:tr>
    </w:tbl>
    <w:p>
      <w:pPr>
        <w:pStyle w:val="92"/>
        <w:spacing w:line="240" w:lineRule="auto"/>
        <w:ind w:firstLine="0" w:firstLineChars="0"/>
        <w:rPr>
          <w:sz w:val="18"/>
          <w:szCs w:val="18"/>
        </w:rPr>
      </w:pPr>
      <w:r>
        <w:rPr>
          <w:rFonts w:hint="eastAsia"/>
          <w:sz w:val="18"/>
          <w:szCs w:val="18"/>
        </w:rPr>
        <w:t>注：</w:t>
      </w:r>
    </w:p>
    <w:p>
      <w:pPr>
        <w:pStyle w:val="92"/>
        <w:spacing w:line="240" w:lineRule="auto"/>
        <w:ind w:firstLine="0" w:firstLineChars="0"/>
        <w:rPr>
          <w:sz w:val="18"/>
          <w:szCs w:val="18"/>
        </w:rPr>
      </w:pPr>
      <w:r>
        <w:rPr>
          <w:rFonts w:hint="eastAsia"/>
          <w:sz w:val="18"/>
          <w:szCs w:val="18"/>
        </w:rPr>
        <w:t>①《中国能源统计年鉴2020》；</w:t>
      </w:r>
    </w:p>
    <w:p>
      <w:pPr>
        <w:pStyle w:val="92"/>
        <w:spacing w:line="240" w:lineRule="auto"/>
        <w:ind w:firstLine="0" w:firstLineChars="0"/>
        <w:rPr>
          <w:sz w:val="18"/>
          <w:szCs w:val="18"/>
        </w:rPr>
      </w:pPr>
      <w:r>
        <w:rPr>
          <w:rFonts w:hint="eastAsia"/>
          <w:sz w:val="18"/>
          <w:szCs w:val="18"/>
        </w:rPr>
        <w:t>②《省级温室气体清单编制指南（试行）》；</w:t>
      </w:r>
    </w:p>
    <w:p>
      <w:pPr>
        <w:pStyle w:val="92"/>
        <w:spacing w:line="240" w:lineRule="auto"/>
        <w:ind w:firstLine="0" w:firstLineChars="0"/>
        <w:rPr>
          <w:sz w:val="18"/>
          <w:szCs w:val="18"/>
        </w:rPr>
      </w:pPr>
      <w:r>
        <w:rPr>
          <w:rFonts w:hint="eastAsia"/>
          <w:sz w:val="18"/>
          <w:szCs w:val="18"/>
        </w:rPr>
        <w:t>③《2006年IPCC国家温室气体清单指南》；</w:t>
      </w:r>
    </w:p>
    <w:p>
      <w:r>
        <w:rPr>
          <w:rFonts w:hint="eastAsia"/>
          <w:sz w:val="18"/>
          <w:szCs w:val="18"/>
        </w:rPr>
        <w:t>④  行业经验数值。</w:t>
      </w:r>
    </w:p>
    <w:p>
      <w:r>
        <w:br w:type="page"/>
      </w:r>
    </w:p>
    <w:p>
      <w:pPr>
        <w:jc w:val="center"/>
        <w:outlineLvl w:val="0"/>
        <w:rPr>
          <w:b/>
          <w:bCs/>
          <w:sz w:val="28"/>
          <w:szCs w:val="36"/>
        </w:rPr>
      </w:pPr>
      <w:bookmarkStart w:id="232" w:name="_Toc20355"/>
      <w:bookmarkStart w:id="233" w:name="_Toc29886"/>
      <w:bookmarkStart w:id="234" w:name="_Toc8935"/>
      <w:bookmarkStart w:id="235" w:name="_Toc12743"/>
      <w:bookmarkStart w:id="236" w:name="_Toc15854"/>
      <w:bookmarkStart w:id="237" w:name="_Toc20633"/>
      <w:bookmarkStart w:id="238" w:name="_Toc31156"/>
      <w:r>
        <w:rPr>
          <w:rFonts w:hint="eastAsia"/>
          <w:b/>
          <w:bCs/>
          <w:sz w:val="28"/>
          <w:szCs w:val="36"/>
        </w:rPr>
        <w:t>附录D 运输碳排放因子</w:t>
      </w:r>
      <w:bookmarkEnd w:id="232"/>
      <w:bookmarkEnd w:id="233"/>
      <w:bookmarkEnd w:id="234"/>
      <w:bookmarkEnd w:id="235"/>
      <w:bookmarkEnd w:id="236"/>
      <w:bookmarkEnd w:id="237"/>
      <w:bookmarkEnd w:id="238"/>
    </w:p>
    <w:p>
      <w:pPr>
        <w:pStyle w:val="92"/>
        <w:ind w:firstLine="0" w:firstLineChars="0"/>
        <w:jc w:val="center"/>
        <w:rPr>
          <w:b/>
          <w:bCs w:val="0"/>
        </w:rPr>
      </w:pPr>
      <w:r>
        <w:rPr>
          <w:b/>
          <w:bCs w:val="0"/>
        </w:rPr>
        <w:t>表</w:t>
      </w:r>
      <w:r>
        <w:rPr>
          <w:rFonts w:hint="eastAsia"/>
          <w:b/>
          <w:bCs w:val="0"/>
        </w:rPr>
        <w:t>D</w:t>
      </w:r>
      <w:r>
        <w:rPr>
          <w:b/>
          <w:bCs w:val="0"/>
        </w:rPr>
        <w:t xml:space="preserve"> 运输碳排放因子推荐值</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39"/>
        <w:gridCol w:w="2406"/>
        <w:gridCol w:w="28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9" w:type="pct"/>
            <w:vMerge w:val="restart"/>
            <w:tcBorders>
              <w:tl2br w:val="nil"/>
              <w:tr2bl w:val="nil"/>
            </w:tcBorders>
            <w:vAlign w:val="center"/>
          </w:tcPr>
          <w:p>
            <w:pPr>
              <w:pStyle w:val="92"/>
              <w:spacing w:line="240" w:lineRule="auto"/>
              <w:ind w:firstLine="0" w:firstLineChars="0"/>
              <w:jc w:val="center"/>
              <w:rPr>
                <w:rFonts w:ascii="宋体" w:cs="宋体"/>
              </w:rPr>
            </w:pPr>
            <w:r>
              <w:rPr>
                <w:rFonts w:ascii="宋体" w:cs="宋体"/>
              </w:rPr>
              <w:t>运输方式类别</w:t>
            </w:r>
          </w:p>
        </w:tc>
        <w:tc>
          <w:tcPr>
            <w:tcW w:w="3100" w:type="pct"/>
            <w:gridSpan w:val="2"/>
            <w:tcBorders>
              <w:tl2br w:val="nil"/>
              <w:tr2bl w:val="nil"/>
            </w:tcBorders>
            <w:vAlign w:val="center"/>
          </w:tcPr>
          <w:p>
            <w:pPr>
              <w:pStyle w:val="92"/>
              <w:spacing w:line="240" w:lineRule="auto"/>
              <w:ind w:firstLine="0" w:firstLineChars="0"/>
              <w:jc w:val="center"/>
              <w:rPr>
                <w:rFonts w:ascii="宋体" w:cs="宋体"/>
              </w:rPr>
            </w:pPr>
            <w:r>
              <w:rPr>
                <w:rFonts w:ascii="宋体" w:cs="宋体"/>
              </w:rPr>
              <w:t>运输方式碳排放因子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9" w:type="pct"/>
            <w:vMerge w:val="continue"/>
            <w:tcBorders>
              <w:tl2br w:val="nil"/>
              <w:tr2bl w:val="nil"/>
            </w:tcBorders>
            <w:vAlign w:val="center"/>
          </w:tcPr>
          <w:p>
            <w:pPr>
              <w:pStyle w:val="92"/>
              <w:spacing w:line="240" w:lineRule="auto"/>
              <w:ind w:firstLine="0" w:firstLineChars="0"/>
              <w:jc w:val="center"/>
              <w:rPr>
                <w:rFonts w:ascii="宋体" w:cs="宋体"/>
              </w:rPr>
            </w:pPr>
          </w:p>
        </w:tc>
        <w:tc>
          <w:tcPr>
            <w:tcW w:w="14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数值</w:t>
            </w:r>
          </w:p>
        </w:tc>
        <w:tc>
          <w:tcPr>
            <w:tcW w:w="168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轻型汽油货车运输（载重2t）</w:t>
            </w:r>
          </w:p>
        </w:tc>
        <w:tc>
          <w:tcPr>
            <w:tcW w:w="14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0.334</w:t>
            </w:r>
          </w:p>
        </w:tc>
        <w:tc>
          <w:tcPr>
            <w:tcW w:w="168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eq/t</w:t>
            </w:r>
            <w:r>
              <w:rPr>
                <w:rFonts w:ascii="宋体" w:eastAsia="微软雅黑" w:cs="宋体"/>
              </w:rPr>
              <w:t>·</w:t>
            </w:r>
            <w:r>
              <w:rPr>
                <w:rFonts w:ascii="宋体" w:cs="宋体"/>
              </w:rPr>
              <w:t>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中型汽油货车运输（载重8t）</w:t>
            </w:r>
          </w:p>
        </w:tc>
        <w:tc>
          <w:tcPr>
            <w:tcW w:w="14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0.115</w:t>
            </w:r>
          </w:p>
        </w:tc>
        <w:tc>
          <w:tcPr>
            <w:tcW w:w="168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eq/t</w:t>
            </w:r>
            <w:r>
              <w:rPr>
                <w:rFonts w:ascii="宋体" w:eastAsia="微软雅黑" w:cs="宋体"/>
              </w:rPr>
              <w:t>·</w:t>
            </w:r>
            <w:r>
              <w:rPr>
                <w:rFonts w:ascii="宋体" w:cs="宋体"/>
              </w:rPr>
              <w:t>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89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重型汽油货车运输（载重10t）</w:t>
            </w:r>
          </w:p>
        </w:tc>
        <w:tc>
          <w:tcPr>
            <w:tcW w:w="14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0.104</w:t>
            </w:r>
          </w:p>
        </w:tc>
        <w:tc>
          <w:tcPr>
            <w:tcW w:w="168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eq/t</w:t>
            </w:r>
            <w:r>
              <w:rPr>
                <w:rFonts w:ascii="宋体" w:eastAsia="微软雅黑" w:cs="宋体"/>
              </w:rPr>
              <w:t>·</w:t>
            </w:r>
            <w:r>
              <w:rPr>
                <w:rFonts w:ascii="宋体" w:cs="宋体"/>
              </w:rPr>
              <w:t>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重型汽油货车运输（载重18t）</w:t>
            </w:r>
          </w:p>
        </w:tc>
        <w:tc>
          <w:tcPr>
            <w:tcW w:w="14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0.104</w:t>
            </w:r>
          </w:p>
        </w:tc>
        <w:tc>
          <w:tcPr>
            <w:tcW w:w="168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eq/t</w:t>
            </w:r>
            <w:r>
              <w:rPr>
                <w:rFonts w:ascii="宋体" w:eastAsia="微软雅黑" w:cs="宋体"/>
              </w:rPr>
              <w:t>·</w:t>
            </w:r>
            <w:r>
              <w:rPr>
                <w:rFonts w:ascii="宋体" w:cs="宋体"/>
              </w:rPr>
              <w:t>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轻型柴油货车运输（载重2t）</w:t>
            </w:r>
          </w:p>
        </w:tc>
        <w:tc>
          <w:tcPr>
            <w:tcW w:w="14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0.286</w:t>
            </w:r>
          </w:p>
        </w:tc>
        <w:tc>
          <w:tcPr>
            <w:tcW w:w="168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eq/t</w:t>
            </w:r>
            <w:r>
              <w:rPr>
                <w:rFonts w:ascii="宋体" w:eastAsia="微软雅黑" w:cs="宋体"/>
              </w:rPr>
              <w:t>·</w:t>
            </w:r>
            <w:r>
              <w:rPr>
                <w:rFonts w:ascii="宋体" w:cs="宋体"/>
              </w:rPr>
              <w:t>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89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中型柴油货车运输（载重8t）</w:t>
            </w:r>
          </w:p>
        </w:tc>
        <w:tc>
          <w:tcPr>
            <w:tcW w:w="14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0.179</w:t>
            </w:r>
          </w:p>
        </w:tc>
        <w:tc>
          <w:tcPr>
            <w:tcW w:w="168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eq/t</w:t>
            </w:r>
            <w:r>
              <w:rPr>
                <w:rFonts w:ascii="宋体" w:eastAsia="微软雅黑" w:cs="宋体"/>
              </w:rPr>
              <w:t>·</w:t>
            </w:r>
            <w:r>
              <w:rPr>
                <w:rFonts w:ascii="宋体" w:cs="宋体"/>
              </w:rPr>
              <w:t>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重型柴油货车运输（载重10t）</w:t>
            </w:r>
          </w:p>
        </w:tc>
        <w:tc>
          <w:tcPr>
            <w:tcW w:w="14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0.162</w:t>
            </w:r>
          </w:p>
        </w:tc>
        <w:tc>
          <w:tcPr>
            <w:tcW w:w="168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eq/t</w:t>
            </w:r>
            <w:r>
              <w:rPr>
                <w:rFonts w:ascii="宋体" w:eastAsia="微软雅黑" w:cs="宋体"/>
              </w:rPr>
              <w:t>·</w:t>
            </w:r>
            <w:r>
              <w:rPr>
                <w:rFonts w:ascii="宋体" w:cs="宋体"/>
              </w:rPr>
              <w:t>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89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重型柴油货车运输（载重18t）</w:t>
            </w:r>
          </w:p>
        </w:tc>
        <w:tc>
          <w:tcPr>
            <w:tcW w:w="14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0.129</w:t>
            </w:r>
          </w:p>
        </w:tc>
        <w:tc>
          <w:tcPr>
            <w:tcW w:w="168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eq/t</w:t>
            </w:r>
            <w:r>
              <w:rPr>
                <w:rFonts w:ascii="宋体" w:eastAsia="微软雅黑" w:cs="宋体"/>
              </w:rPr>
              <w:t>·</w:t>
            </w:r>
            <w:r>
              <w:rPr>
                <w:rFonts w:ascii="宋体" w:cs="宋体"/>
              </w:rPr>
              <w:t>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89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重型柴油货车运输（载重30t）</w:t>
            </w:r>
          </w:p>
        </w:tc>
        <w:tc>
          <w:tcPr>
            <w:tcW w:w="14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0.078</w:t>
            </w:r>
          </w:p>
        </w:tc>
        <w:tc>
          <w:tcPr>
            <w:tcW w:w="168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eq/t</w:t>
            </w:r>
            <w:r>
              <w:rPr>
                <w:rFonts w:ascii="宋体" w:eastAsia="微软雅黑" w:cs="宋体"/>
              </w:rPr>
              <w:t>·</w:t>
            </w:r>
            <w:r>
              <w:rPr>
                <w:rFonts w:ascii="宋体" w:cs="宋体"/>
              </w:rPr>
              <w:t>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01"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重型柴油货车运输（载重46t）</w:t>
            </w:r>
          </w:p>
        </w:tc>
        <w:tc>
          <w:tcPr>
            <w:tcW w:w="14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0.057</w:t>
            </w:r>
          </w:p>
        </w:tc>
        <w:tc>
          <w:tcPr>
            <w:tcW w:w="1686"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eq/t</w:t>
            </w:r>
            <w:r>
              <w:rPr>
                <w:rFonts w:ascii="宋体" w:eastAsia="微软雅黑" w:cs="宋体"/>
              </w:rPr>
              <w:t>·</w:t>
            </w:r>
            <w:r>
              <w:rPr>
                <w:rFonts w:ascii="宋体" w:cs="宋体"/>
              </w:rPr>
              <w:t>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电力机车运输</w:t>
            </w:r>
          </w:p>
        </w:tc>
        <w:tc>
          <w:tcPr>
            <w:tcW w:w="14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0.010</w:t>
            </w:r>
          </w:p>
        </w:tc>
        <w:tc>
          <w:tcPr>
            <w:tcW w:w="168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eq/t</w:t>
            </w:r>
            <w:r>
              <w:rPr>
                <w:rFonts w:ascii="宋体" w:eastAsia="微软雅黑" w:cs="宋体"/>
              </w:rPr>
              <w:t>·</w:t>
            </w:r>
            <w:r>
              <w:rPr>
                <w:rFonts w:ascii="宋体" w:cs="宋体"/>
              </w:rPr>
              <w:t>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内燃机机车运输</w:t>
            </w:r>
          </w:p>
        </w:tc>
        <w:tc>
          <w:tcPr>
            <w:tcW w:w="14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0.011</w:t>
            </w:r>
          </w:p>
        </w:tc>
        <w:tc>
          <w:tcPr>
            <w:tcW w:w="168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eq/t</w:t>
            </w:r>
            <w:r>
              <w:rPr>
                <w:rFonts w:ascii="宋体" w:eastAsia="微软雅黑" w:cs="宋体"/>
              </w:rPr>
              <w:t>·</w:t>
            </w:r>
            <w:r>
              <w:rPr>
                <w:rFonts w:ascii="宋体" w:cs="宋体"/>
              </w:rPr>
              <w:t>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铁路运输（中国市场平均）</w:t>
            </w:r>
          </w:p>
        </w:tc>
        <w:tc>
          <w:tcPr>
            <w:tcW w:w="14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0.010</w:t>
            </w:r>
          </w:p>
        </w:tc>
        <w:tc>
          <w:tcPr>
            <w:tcW w:w="168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eq/t</w:t>
            </w:r>
            <w:r>
              <w:rPr>
                <w:rFonts w:ascii="宋体" w:eastAsia="微软雅黑" w:cs="宋体"/>
              </w:rPr>
              <w:t>·</w:t>
            </w:r>
            <w:r>
              <w:rPr>
                <w:rFonts w:ascii="宋体" w:cs="宋体"/>
              </w:rPr>
              <w:t>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89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液货船运输（载重2000t）</w:t>
            </w:r>
          </w:p>
        </w:tc>
        <w:tc>
          <w:tcPr>
            <w:tcW w:w="14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0.019</w:t>
            </w:r>
          </w:p>
        </w:tc>
        <w:tc>
          <w:tcPr>
            <w:tcW w:w="168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eq/t</w:t>
            </w:r>
            <w:r>
              <w:rPr>
                <w:rFonts w:ascii="宋体" w:eastAsia="微软雅黑" w:cs="宋体"/>
              </w:rPr>
              <w:t>·</w:t>
            </w:r>
            <w:r>
              <w:rPr>
                <w:rFonts w:ascii="宋体" w:cs="宋体"/>
              </w:rPr>
              <w:t>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干散货船运输（载重2500t）</w:t>
            </w:r>
          </w:p>
        </w:tc>
        <w:tc>
          <w:tcPr>
            <w:tcW w:w="14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0.015</w:t>
            </w:r>
          </w:p>
        </w:tc>
        <w:tc>
          <w:tcPr>
            <w:tcW w:w="168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eq/t</w:t>
            </w:r>
            <w:r>
              <w:rPr>
                <w:rFonts w:ascii="宋体" w:eastAsia="微软雅黑" w:cs="宋体"/>
              </w:rPr>
              <w:t>·</w:t>
            </w:r>
            <w:r>
              <w:rPr>
                <w:rFonts w:ascii="宋体" w:cs="宋体"/>
              </w:rPr>
              <w:t>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899"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集装箱货船运输（载重200TEU）</w:t>
            </w:r>
          </w:p>
        </w:tc>
        <w:tc>
          <w:tcPr>
            <w:tcW w:w="1412"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0.012</w:t>
            </w:r>
          </w:p>
        </w:tc>
        <w:tc>
          <w:tcPr>
            <w:tcW w:w="1687" w:type="pct"/>
            <w:tcBorders>
              <w:tl2br w:val="nil"/>
              <w:tr2bl w:val="nil"/>
            </w:tcBorders>
            <w:vAlign w:val="center"/>
          </w:tcPr>
          <w:p>
            <w:pPr>
              <w:pStyle w:val="92"/>
              <w:spacing w:line="240" w:lineRule="auto"/>
              <w:ind w:firstLine="0" w:firstLineChars="0"/>
              <w:jc w:val="center"/>
              <w:rPr>
                <w:rFonts w:ascii="宋体" w:cs="宋体"/>
              </w:rPr>
            </w:pPr>
            <w:r>
              <w:rPr>
                <w:rFonts w:ascii="宋体" w:cs="宋体"/>
              </w:rPr>
              <w:t>kgCO</w:t>
            </w:r>
            <w:r>
              <w:rPr>
                <w:rFonts w:ascii="宋体" w:cs="宋体"/>
                <w:vertAlign w:val="subscript"/>
              </w:rPr>
              <w:t>2</w:t>
            </w:r>
            <w:r>
              <w:rPr>
                <w:rFonts w:ascii="宋体" w:cs="宋体"/>
              </w:rPr>
              <w:t>eq/t</w:t>
            </w:r>
            <w:r>
              <w:rPr>
                <w:rFonts w:ascii="宋体" w:eastAsia="微软雅黑" w:cs="宋体"/>
              </w:rPr>
              <w:t>·</w:t>
            </w:r>
            <w:r>
              <w:rPr>
                <w:rFonts w:ascii="宋体" w:cs="宋体"/>
              </w:rPr>
              <w:t>km</w:t>
            </w:r>
          </w:p>
        </w:tc>
      </w:tr>
    </w:tbl>
    <w:p>
      <w:pPr>
        <w:rPr>
          <w:b/>
          <w:bCs/>
          <w:sz w:val="24"/>
          <w:szCs w:val="24"/>
        </w:rPr>
      </w:pPr>
      <w:r>
        <w:rPr>
          <w:b/>
          <w:bCs/>
          <w:sz w:val="24"/>
          <w:szCs w:val="24"/>
        </w:rPr>
        <w:br w:type="page"/>
      </w:r>
    </w:p>
    <w:p>
      <w:pPr>
        <w:keepLines/>
        <w:spacing w:before="156" w:beforeLines="50" w:after="156" w:afterLines="50"/>
        <w:jc w:val="center"/>
        <w:outlineLvl w:val="0"/>
        <w:rPr>
          <w:b/>
          <w:bCs/>
          <w:kern w:val="44"/>
          <w:sz w:val="32"/>
          <w:szCs w:val="32"/>
        </w:rPr>
      </w:pPr>
      <w:bookmarkStart w:id="239" w:name="_Toc4043"/>
      <w:bookmarkStart w:id="240" w:name="_Toc21413"/>
      <w:bookmarkStart w:id="241" w:name="_Toc30798"/>
      <w:bookmarkStart w:id="242" w:name="_Toc4622"/>
      <w:bookmarkStart w:id="243" w:name="_Toc9380"/>
      <w:bookmarkStart w:id="244" w:name="_Toc503821515"/>
      <w:bookmarkStart w:id="245" w:name="_Toc2036"/>
      <w:bookmarkStart w:id="246" w:name="_Toc18335"/>
      <w:bookmarkStart w:id="247" w:name="_Toc31421"/>
      <w:r>
        <w:rPr>
          <w:b/>
          <w:bCs/>
          <w:kern w:val="44"/>
          <w:sz w:val="32"/>
          <w:szCs w:val="32"/>
        </w:rPr>
        <w:t>用词说明</w:t>
      </w:r>
      <w:bookmarkEnd w:id="239"/>
      <w:bookmarkEnd w:id="240"/>
      <w:bookmarkEnd w:id="241"/>
      <w:bookmarkEnd w:id="242"/>
      <w:bookmarkEnd w:id="243"/>
      <w:bookmarkEnd w:id="244"/>
    </w:p>
    <w:p>
      <w:pPr>
        <w:spacing w:before="50"/>
        <w:jc w:val="center"/>
        <w:rPr>
          <w:sz w:val="30"/>
          <w:szCs w:val="30"/>
        </w:rPr>
      </w:pPr>
    </w:p>
    <w:p>
      <w:pPr>
        <w:pStyle w:val="107"/>
        <w:adjustRightInd w:val="0"/>
        <w:snapToGrid w:val="0"/>
        <w:ind w:firstLine="480" w:firstLineChars="200"/>
        <w:outlineLvl w:val="9"/>
      </w:pPr>
      <w:r>
        <w:t>为便于在执行本</w:t>
      </w:r>
      <w:r>
        <w:rPr>
          <w:rFonts w:hint="eastAsia"/>
        </w:rPr>
        <w:t>文件</w:t>
      </w:r>
      <w:r>
        <w:t>条</w:t>
      </w:r>
      <w:r>
        <w:rPr>
          <w:rFonts w:hint="eastAsia"/>
        </w:rPr>
        <w:t>款</w:t>
      </w:r>
      <w:r>
        <w:t>时区别对待，对要求严格程度不同的用词说明如下：</w:t>
      </w:r>
    </w:p>
    <w:p>
      <w:pPr>
        <w:pStyle w:val="107"/>
        <w:adjustRightInd w:val="0"/>
        <w:snapToGrid w:val="0"/>
        <w:ind w:firstLine="480" w:firstLineChars="200"/>
        <w:outlineLvl w:val="9"/>
      </w:pPr>
      <w:r>
        <w:rPr>
          <w:rFonts w:hint="eastAsia"/>
        </w:rPr>
        <w:t>1</w:t>
      </w:r>
      <w:r>
        <w:t>　表示很严格，非这样做不可的：</w:t>
      </w:r>
    </w:p>
    <w:p>
      <w:pPr>
        <w:pStyle w:val="107"/>
        <w:adjustRightInd w:val="0"/>
        <w:snapToGrid w:val="0"/>
        <w:ind w:firstLine="960" w:firstLineChars="400"/>
        <w:outlineLvl w:val="9"/>
      </w:pPr>
      <w:r>
        <w:t>正面词采用“必须”，反面词采用“严禁”；</w:t>
      </w:r>
    </w:p>
    <w:p>
      <w:pPr>
        <w:pStyle w:val="107"/>
        <w:adjustRightInd w:val="0"/>
        <w:snapToGrid w:val="0"/>
        <w:ind w:firstLine="480" w:firstLineChars="200"/>
        <w:outlineLvl w:val="9"/>
      </w:pPr>
      <w:r>
        <w:t>2　表示严格，在正常情况下均应这样做的：</w:t>
      </w:r>
    </w:p>
    <w:p>
      <w:pPr>
        <w:pStyle w:val="107"/>
        <w:adjustRightInd w:val="0"/>
        <w:snapToGrid w:val="0"/>
        <w:ind w:firstLine="960" w:firstLineChars="400"/>
        <w:outlineLvl w:val="9"/>
      </w:pPr>
      <w:r>
        <w:t>正面词采用“应”，反面词采用“不应”或“不得”；</w:t>
      </w:r>
    </w:p>
    <w:p>
      <w:pPr>
        <w:pStyle w:val="107"/>
        <w:adjustRightInd w:val="0"/>
        <w:snapToGrid w:val="0"/>
        <w:ind w:firstLine="480" w:firstLineChars="200"/>
        <w:outlineLvl w:val="9"/>
      </w:pPr>
      <w:r>
        <w:t>3　表示允许稍有选择，在条件许可时首先应这样做的：</w:t>
      </w:r>
    </w:p>
    <w:p>
      <w:pPr>
        <w:pStyle w:val="107"/>
        <w:adjustRightInd w:val="0"/>
        <w:snapToGrid w:val="0"/>
        <w:ind w:firstLine="960" w:firstLineChars="400"/>
        <w:outlineLvl w:val="9"/>
      </w:pPr>
      <w:r>
        <w:t>正面词采用“宜”，反面词采用“不宜”；</w:t>
      </w:r>
    </w:p>
    <w:p>
      <w:pPr>
        <w:spacing w:line="360" w:lineRule="auto"/>
        <w:ind w:firstLine="420" w:firstLineChars="200"/>
      </w:pPr>
      <w:bookmarkStart w:id="248" w:name="_Toc11080"/>
      <w:bookmarkStart w:id="249" w:name="_Toc31662"/>
      <w:bookmarkStart w:id="250" w:name="_Toc29354"/>
      <w:r>
        <w:t>4　表示有选择，在一定条件下可以这样做的，采用“可”。</w:t>
      </w:r>
      <w:bookmarkEnd w:id="209"/>
      <w:bookmarkEnd w:id="210"/>
      <w:bookmarkEnd w:id="211"/>
      <w:bookmarkEnd w:id="212"/>
      <w:bookmarkEnd w:id="213"/>
      <w:bookmarkEnd w:id="221"/>
      <w:bookmarkEnd w:id="222"/>
      <w:bookmarkEnd w:id="223"/>
      <w:bookmarkEnd w:id="245"/>
      <w:bookmarkEnd w:id="246"/>
      <w:bookmarkEnd w:id="247"/>
      <w:bookmarkEnd w:id="248"/>
      <w:bookmarkEnd w:id="249"/>
      <w:bookmarkEnd w:id="250"/>
    </w:p>
    <w:p>
      <w:pPr>
        <w:spacing w:line="360" w:lineRule="auto"/>
      </w:pPr>
      <w:r>
        <w:br w:type="page"/>
      </w:r>
    </w:p>
    <w:p>
      <w:pPr>
        <w:keepLines/>
        <w:spacing w:before="156" w:beforeLines="50" w:after="156" w:afterLines="50"/>
        <w:jc w:val="center"/>
        <w:outlineLvl w:val="0"/>
        <w:rPr>
          <w:kern w:val="44"/>
          <w:sz w:val="32"/>
          <w:szCs w:val="32"/>
        </w:rPr>
      </w:pPr>
      <w:bookmarkStart w:id="251" w:name="_Toc29396"/>
      <w:bookmarkStart w:id="252" w:name="_Toc17722"/>
      <w:bookmarkStart w:id="253" w:name="_Toc25152"/>
      <w:bookmarkStart w:id="254" w:name="_Toc11556"/>
      <w:bookmarkStart w:id="255" w:name="_Toc361232870"/>
      <w:bookmarkStart w:id="256" w:name="_Toc8629"/>
      <w:bookmarkStart w:id="257" w:name="_Toc2046"/>
      <w:bookmarkStart w:id="258" w:name="_Toc443917260"/>
      <w:bookmarkStart w:id="259" w:name="_Toc6615"/>
      <w:bookmarkStart w:id="260" w:name="_Toc10382"/>
      <w:bookmarkStart w:id="261" w:name="_Toc368167194"/>
      <w:bookmarkStart w:id="262" w:name="_Toc444098455"/>
      <w:bookmarkStart w:id="263" w:name="_Toc361925511"/>
      <w:bookmarkStart w:id="264" w:name="_Toc9171"/>
      <w:bookmarkStart w:id="265" w:name="_Toc32727"/>
      <w:r>
        <w:rPr>
          <w:b/>
          <w:bCs/>
          <w:kern w:val="44"/>
          <w:sz w:val="32"/>
          <w:szCs w:val="32"/>
        </w:rPr>
        <w:t>引用标准名录</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widowControl/>
        <w:tabs>
          <w:tab w:val="left" w:pos="312"/>
        </w:tabs>
        <w:adjustRightInd w:val="0"/>
        <w:snapToGrid w:val="0"/>
        <w:spacing w:line="360" w:lineRule="auto"/>
        <w:ind w:firstLine="480" w:firstLineChars="200"/>
        <w:jc w:val="left"/>
        <w:rPr>
          <w:b/>
          <w:sz w:val="30"/>
        </w:rPr>
      </w:pPr>
      <w:r>
        <w:rPr>
          <w:rFonts w:hint="eastAsia" w:ascii="宋体" w:hAnsi="宋体" w:cs="微软雅黑"/>
          <w:bCs/>
          <w:sz w:val="24"/>
          <w:szCs w:val="24"/>
        </w:rPr>
        <w:t>本标准引用下列标准。其中，注日期的，仅对该日期对应的版本适用本标准；不注日期的，其最新版适用于本标准。</w:t>
      </w:r>
    </w:p>
    <w:p>
      <w:pPr>
        <w:pStyle w:val="37"/>
        <w:spacing w:line="360" w:lineRule="auto"/>
        <w:ind w:firstLine="480"/>
        <w:rPr>
          <w:rFonts w:ascii="Times New Roman" w:cs="Times New Roman"/>
          <w:sz w:val="24"/>
          <w:szCs w:val="24"/>
        </w:rPr>
      </w:pPr>
      <w:r>
        <w:rPr>
          <w:rFonts w:ascii="Times New Roman" w:cs="Times New Roman"/>
          <w:sz w:val="24"/>
          <w:szCs w:val="24"/>
        </w:rPr>
        <w:t xml:space="preserve">环境管理 生命周期评价 原则与框架 GB/T 24040 </w:t>
      </w:r>
    </w:p>
    <w:p>
      <w:pPr>
        <w:pStyle w:val="37"/>
        <w:spacing w:line="360" w:lineRule="auto"/>
        <w:ind w:firstLine="480"/>
        <w:rPr>
          <w:rFonts w:ascii="Times New Roman" w:cs="Times New Roman"/>
          <w:sz w:val="24"/>
          <w:szCs w:val="24"/>
        </w:rPr>
      </w:pPr>
      <w:r>
        <w:rPr>
          <w:rFonts w:ascii="Times New Roman" w:cs="Times New Roman"/>
          <w:sz w:val="24"/>
          <w:szCs w:val="24"/>
        </w:rPr>
        <w:t xml:space="preserve">环境管理 生命周期评价 要求与指南 GB/T 24044 </w:t>
      </w:r>
    </w:p>
    <w:p>
      <w:pPr>
        <w:spacing w:line="360" w:lineRule="auto"/>
        <w:ind w:firstLine="480" w:firstLineChars="200"/>
        <w:rPr>
          <w:kern w:val="0"/>
          <w:sz w:val="24"/>
          <w:szCs w:val="24"/>
        </w:rPr>
      </w:pPr>
      <w:r>
        <w:rPr>
          <w:rFonts w:hint="eastAsia"/>
          <w:kern w:val="0"/>
          <w:sz w:val="24"/>
          <w:szCs w:val="24"/>
        </w:rPr>
        <w:t>建筑碳排放计算标准</w:t>
      </w:r>
      <w:r>
        <w:rPr>
          <w:rFonts w:hint="eastAsia"/>
          <w:kern w:val="0"/>
          <w:sz w:val="24"/>
          <w:szCs w:val="24"/>
          <w:lang w:val="en-US" w:eastAsia="zh-CN"/>
        </w:rPr>
        <w:t xml:space="preserve"> </w:t>
      </w:r>
      <w:r>
        <w:rPr>
          <w:rFonts w:hint="eastAsia"/>
          <w:kern w:val="0"/>
          <w:sz w:val="24"/>
          <w:szCs w:val="24"/>
        </w:rPr>
        <w:t>GB/T 51366</w:t>
      </w:r>
    </w:p>
    <w:p>
      <w:pPr>
        <w:spacing w:line="360" w:lineRule="auto"/>
        <w:ind w:firstLine="480" w:firstLineChars="200"/>
        <w:rPr>
          <w:sz w:val="24"/>
        </w:rPr>
      </w:pPr>
      <w:bookmarkStart w:id="397" w:name="_GoBack"/>
      <w:bookmarkEnd w:id="397"/>
    </w:p>
    <w:p>
      <w:pPr>
        <w:spacing w:line="360" w:lineRule="auto"/>
        <w:ind w:firstLine="420" w:firstLineChars="200"/>
      </w:pPr>
      <w:r>
        <w:br w:type="page"/>
      </w:r>
    </w:p>
    <w:p>
      <w:pPr>
        <w:spacing w:before="50"/>
        <w:jc w:val="center"/>
        <w:rPr>
          <w:rFonts w:eastAsia="黑体"/>
          <w:sz w:val="28"/>
          <w:szCs w:val="28"/>
        </w:rPr>
      </w:pPr>
      <w:bookmarkStart w:id="266" w:name="_Toc3485"/>
      <w:bookmarkStart w:id="267" w:name="_Toc3777"/>
      <w:bookmarkStart w:id="268" w:name="_Toc25156"/>
    </w:p>
    <w:p>
      <w:pPr>
        <w:spacing w:before="50"/>
        <w:jc w:val="center"/>
        <w:rPr>
          <w:rFonts w:eastAsia="黑体"/>
          <w:sz w:val="28"/>
          <w:szCs w:val="28"/>
        </w:rPr>
      </w:pPr>
    </w:p>
    <w:p>
      <w:pPr>
        <w:spacing w:before="50"/>
        <w:jc w:val="center"/>
        <w:rPr>
          <w:rFonts w:eastAsia="黑体"/>
          <w:sz w:val="28"/>
          <w:szCs w:val="28"/>
        </w:rPr>
      </w:pPr>
      <w:r>
        <w:rPr>
          <w:rFonts w:eastAsia="黑体"/>
          <w:sz w:val="28"/>
          <w:szCs w:val="28"/>
        </w:rPr>
        <w:t>中国工程建设标准化协会标准</w:t>
      </w:r>
      <w:bookmarkEnd w:id="266"/>
      <w:bookmarkEnd w:id="267"/>
      <w:bookmarkEnd w:id="268"/>
    </w:p>
    <w:p>
      <w:pPr>
        <w:widowControl/>
        <w:tabs>
          <w:tab w:val="center" w:pos="4201"/>
          <w:tab w:val="right" w:leader="dot" w:pos="9298"/>
        </w:tabs>
        <w:autoSpaceDE w:val="0"/>
        <w:autoSpaceDN w:val="0"/>
        <w:spacing w:before="156" w:beforeLines="50"/>
        <w:jc w:val="center"/>
        <w:rPr>
          <w:sz w:val="40"/>
          <w:szCs w:val="32"/>
        </w:rPr>
      </w:pPr>
    </w:p>
    <w:p>
      <w:pPr>
        <w:pStyle w:val="84"/>
        <w:rPr>
          <w:bCs/>
          <w:sz w:val="40"/>
          <w:szCs w:val="40"/>
        </w:rPr>
      </w:pPr>
      <w:r>
        <w:rPr>
          <w:bCs/>
          <w:sz w:val="40"/>
          <w:szCs w:val="40"/>
        </w:rPr>
        <w:t>建筑门窗碳足迹评估技术标准</w:t>
      </w:r>
    </w:p>
    <w:p>
      <w:pPr>
        <w:spacing w:line="360" w:lineRule="auto"/>
        <w:jc w:val="center"/>
        <w:rPr>
          <w:b/>
          <w:sz w:val="24"/>
          <w:szCs w:val="24"/>
        </w:rPr>
      </w:pPr>
      <w:bookmarkStart w:id="269" w:name="_Toc411242586"/>
      <w:bookmarkStart w:id="270" w:name="_Toc411243793"/>
      <w:r>
        <w:rPr>
          <w:rFonts w:hint="eastAsia"/>
          <w:b/>
          <w:sz w:val="24"/>
          <w:szCs w:val="24"/>
        </w:rPr>
        <w:t>T/CECS XXXX</w:t>
      </w:r>
      <w:r>
        <w:rPr>
          <w:b/>
          <w:sz w:val="24"/>
          <w:szCs w:val="24"/>
        </w:rPr>
        <w:t>-20</w:t>
      </w:r>
      <w:r>
        <w:rPr>
          <w:rFonts w:hint="eastAsia"/>
          <w:b/>
          <w:sz w:val="24"/>
          <w:szCs w:val="24"/>
        </w:rPr>
        <w:t>2</w:t>
      </w:r>
      <w:r>
        <w:rPr>
          <w:b/>
          <w:sz w:val="24"/>
          <w:szCs w:val="24"/>
        </w:rPr>
        <w:t>×</w:t>
      </w:r>
      <w:bookmarkEnd w:id="269"/>
      <w:bookmarkEnd w:id="270"/>
    </w:p>
    <w:p>
      <w:pPr>
        <w:rPr>
          <w:b/>
          <w:sz w:val="44"/>
          <w:szCs w:val="44"/>
        </w:rPr>
      </w:pPr>
    </w:p>
    <w:p>
      <w:pPr>
        <w:rPr>
          <w:b/>
          <w:sz w:val="44"/>
          <w:szCs w:val="44"/>
        </w:rPr>
      </w:pPr>
    </w:p>
    <w:p>
      <w:pPr>
        <w:spacing w:line="360" w:lineRule="auto"/>
        <w:jc w:val="center"/>
        <w:outlineLvl w:val="0"/>
        <w:rPr>
          <w:rFonts w:eastAsia="黑体"/>
          <w:bCs/>
          <w:sz w:val="28"/>
          <w:szCs w:val="28"/>
        </w:rPr>
      </w:pPr>
      <w:bookmarkStart w:id="271" w:name="_Toc24208"/>
      <w:bookmarkStart w:id="272" w:name="_Toc10998"/>
      <w:bookmarkStart w:id="273" w:name="_Toc2168"/>
      <w:bookmarkStart w:id="274" w:name="_Toc8727"/>
      <w:bookmarkStart w:id="275" w:name="_Toc12227"/>
      <w:bookmarkStart w:id="276" w:name="_Toc15702"/>
      <w:bookmarkStart w:id="277" w:name="_Toc29744"/>
      <w:bookmarkStart w:id="278" w:name="_Toc415586359"/>
      <w:bookmarkStart w:id="279" w:name="_Toc426116364"/>
      <w:bookmarkStart w:id="280" w:name="_Toc17954"/>
      <w:bookmarkStart w:id="281" w:name="_Toc331104093"/>
      <w:bookmarkStart w:id="282" w:name="_Toc411242587"/>
      <w:bookmarkStart w:id="283" w:name="_Toc18124"/>
      <w:bookmarkStart w:id="284" w:name="_Toc498"/>
      <w:bookmarkStart w:id="285" w:name="_Toc18845"/>
      <w:bookmarkStart w:id="286" w:name="_Toc444098456"/>
      <w:r>
        <w:rPr>
          <w:rFonts w:eastAsia="黑体"/>
          <w:bCs/>
          <w:sz w:val="28"/>
          <w:szCs w:val="28"/>
        </w:rPr>
        <w:t>条文说明</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rPr>
          <w:b/>
          <w:sz w:val="28"/>
          <w:szCs w:val="28"/>
        </w:rPr>
      </w:pPr>
      <w:r>
        <w:rPr>
          <w:b/>
          <w:sz w:val="28"/>
          <w:szCs w:val="28"/>
        </w:rPr>
        <w:br w:type="page"/>
      </w:r>
    </w:p>
    <w:p>
      <w:pPr>
        <w:widowControl/>
        <w:jc w:val="center"/>
        <w:rPr>
          <w:b/>
          <w:sz w:val="32"/>
          <w:szCs w:val="32"/>
        </w:rPr>
      </w:pPr>
      <w:r>
        <w:rPr>
          <w:rFonts w:hint="eastAsia"/>
          <w:b/>
          <w:sz w:val="32"/>
          <w:szCs w:val="32"/>
        </w:rPr>
        <w:t>制 定 说 明</w:t>
      </w:r>
    </w:p>
    <w:p>
      <w:pPr>
        <w:widowControl/>
        <w:spacing w:line="360" w:lineRule="auto"/>
        <w:ind w:firstLine="480" w:firstLineChars="200"/>
        <w:rPr>
          <w:sz w:val="24"/>
        </w:rPr>
      </w:pPr>
      <w:r>
        <w:rPr>
          <w:rFonts w:hint="eastAsia"/>
          <w:sz w:val="24"/>
        </w:rPr>
        <w:t>本标准定过程中，编制组进行了国内外碳足迹计算及评价的相关调查研究，总结了产品碳足迹计算的实践经验，同时参考了国内外先进技术法规、技术标准，通过对相关标准的对比分析，研究建筑门窗碳足迹的计算与评价，取得了阶段性成果。</w:t>
      </w:r>
    </w:p>
    <w:p>
      <w:pPr>
        <w:widowControl/>
        <w:spacing w:line="360" w:lineRule="auto"/>
        <w:ind w:firstLine="480" w:firstLineChars="200"/>
        <w:rPr>
          <w:sz w:val="24"/>
        </w:rPr>
      </w:pPr>
      <w:r>
        <w:rPr>
          <w:rFonts w:hint="eastAsia"/>
          <w:sz w:val="24"/>
        </w:rPr>
        <w:t>本标准编制原则为：（1）科学合理、具有可操作性；（2）实事求是，标准使用人应严格遵守标准有关规定；（3）符合国家有关法律法规、强制性标准及相关产业整页的要求；（4）充分考虑产品标准和工程标准的协调性。</w:t>
      </w:r>
    </w:p>
    <w:p>
      <w:pPr>
        <w:spacing w:line="360" w:lineRule="auto"/>
        <w:ind w:firstLine="480" w:firstLineChars="200"/>
        <w:rPr>
          <w:sz w:val="32"/>
          <w:szCs w:val="32"/>
        </w:rPr>
      </w:pPr>
      <w:r>
        <w:rPr>
          <w:rFonts w:hint="eastAsia"/>
          <w:sz w:val="24"/>
        </w:rPr>
        <w:t>为便于广大技术和管理人员在使用本标准时能正确理解和执行条款规定，《建筑门窗碳足迹评价标准》编制组按章、节、条顺序编制了本标准的条文说明，对条款规定的目的、依据以及执行中需注意的有关事项等进行了说明。本条文说明不具备与标准正文及附录同等的法律效力，仅供使用者作为理解和把握标准规定的参考。</w:t>
      </w:r>
    </w:p>
    <w:p>
      <w:pPr>
        <w:jc w:val="left"/>
        <w:rPr>
          <w:b/>
          <w:bCs/>
          <w:sz w:val="28"/>
          <w:szCs w:val="28"/>
        </w:rPr>
      </w:pPr>
      <w:r>
        <w:rPr>
          <w:b/>
          <w:bCs/>
          <w:sz w:val="28"/>
          <w:szCs w:val="28"/>
        </w:rPr>
        <w:br w:type="page"/>
      </w:r>
    </w:p>
    <w:p>
      <w:pPr>
        <w:pStyle w:val="108"/>
        <w:tabs>
          <w:tab w:val="right" w:pos="3600"/>
          <w:tab w:val="right" w:leader="dot" w:pos="8312"/>
        </w:tabs>
        <w:spacing w:line="360" w:lineRule="auto"/>
        <w:jc w:val="center"/>
        <w:rPr>
          <w:rFonts w:ascii="Times New Roman" w:hAnsi="Times New Roman"/>
          <w:b/>
          <w:sz w:val="44"/>
          <w:szCs w:val="44"/>
        </w:rPr>
      </w:pPr>
      <w:r>
        <w:rPr>
          <w:rFonts w:ascii="Times New Roman" w:hAnsi="Times New Roman"/>
          <w:sz w:val="44"/>
          <w:szCs w:val="44"/>
        </w:rPr>
        <w:t>目 次</w:t>
      </w:r>
    </w:p>
    <w:p>
      <w:pPr>
        <w:pStyle w:val="13"/>
        <w:tabs>
          <w:tab w:val="right" w:leader="dot" w:pos="8306"/>
        </w:tabs>
      </w:pPr>
      <w:r>
        <w:rPr>
          <w:bCs/>
        </w:rPr>
        <w:fldChar w:fldCharType="begin"/>
      </w:r>
      <w:r>
        <w:rPr>
          <w:bCs/>
        </w:rPr>
        <w:instrText xml:space="preserve"> TOC \o "1-2" \h \z \u </w:instrText>
      </w:r>
      <w:r>
        <w:rPr>
          <w:bCs/>
        </w:rPr>
        <w:fldChar w:fldCharType="separate"/>
      </w:r>
      <w:r>
        <w:fldChar w:fldCharType="begin"/>
      </w:r>
      <w:r>
        <w:instrText xml:space="preserve"> HYPERLINK \l "_Toc6182" </w:instrText>
      </w:r>
      <w:r>
        <w:fldChar w:fldCharType="separate"/>
      </w:r>
      <w:r>
        <w:rPr>
          <w:rFonts w:hint="eastAsia"/>
        </w:rPr>
        <w:t xml:space="preserve">1 </w:t>
      </w:r>
      <w:r>
        <w:t xml:space="preserve"> </w:t>
      </w:r>
      <w:r>
        <w:rPr>
          <w:rFonts w:hint="eastAsia"/>
        </w:rPr>
        <w:t>总则</w:t>
      </w:r>
      <w:r>
        <w:tab/>
      </w:r>
      <w:r>
        <w:rPr>
          <w:rFonts w:hint="eastAsia"/>
        </w:rPr>
        <w:t>（</w:t>
      </w:r>
      <w:r>
        <w:fldChar w:fldCharType="begin"/>
      </w:r>
      <w:r>
        <w:instrText xml:space="preserve"> PAGEREF _Toc6182 \h </w:instrText>
      </w:r>
      <w:r>
        <w:fldChar w:fldCharType="separate"/>
      </w:r>
      <w:r>
        <w:t>2</w:t>
      </w:r>
      <w:r>
        <w:rPr>
          <w:rFonts w:hint="eastAsia"/>
        </w:rPr>
        <w:t>4</w:t>
      </w:r>
      <w:r>
        <w:fldChar w:fldCharType="end"/>
      </w:r>
      <w:r>
        <w:fldChar w:fldCharType="end"/>
      </w:r>
      <w:r>
        <w:rPr>
          <w:rFonts w:hint="eastAsia"/>
        </w:rPr>
        <w:t>）</w:t>
      </w:r>
    </w:p>
    <w:p>
      <w:pPr>
        <w:pStyle w:val="13"/>
        <w:tabs>
          <w:tab w:val="right" w:leader="dot" w:pos="8306"/>
        </w:tabs>
      </w:pPr>
      <w:r>
        <w:fldChar w:fldCharType="begin"/>
      </w:r>
      <w:r>
        <w:instrText xml:space="preserve"> HYPERLINK \l "_Toc22850" </w:instrText>
      </w:r>
      <w:r>
        <w:fldChar w:fldCharType="separate"/>
      </w:r>
      <w:r>
        <w:rPr>
          <w:rFonts w:eastAsia="仿宋"/>
        </w:rPr>
        <w:t>2</w:t>
      </w:r>
      <w:r>
        <w:rPr>
          <w:rFonts w:hint="eastAsia"/>
        </w:rPr>
        <w:t xml:space="preserve"> </w:t>
      </w:r>
      <w:r>
        <w:t xml:space="preserve"> </w:t>
      </w:r>
      <w:r>
        <w:rPr>
          <w:rFonts w:hint="eastAsia"/>
        </w:rPr>
        <w:t>术语</w:t>
      </w:r>
      <w:r>
        <w:tab/>
      </w:r>
      <w:r>
        <w:rPr>
          <w:rFonts w:hint="eastAsia"/>
        </w:rPr>
        <w:t>（</w:t>
      </w:r>
      <w:r>
        <w:fldChar w:fldCharType="begin"/>
      </w:r>
      <w:r>
        <w:instrText xml:space="preserve"> PAGEREF _Toc22850 \h </w:instrText>
      </w:r>
      <w:r>
        <w:fldChar w:fldCharType="separate"/>
      </w:r>
      <w:r>
        <w:t>2</w:t>
      </w:r>
      <w:r>
        <w:rPr>
          <w:rFonts w:hint="eastAsia"/>
        </w:rPr>
        <w:t>5</w:t>
      </w:r>
      <w:r>
        <w:fldChar w:fldCharType="end"/>
      </w:r>
      <w:r>
        <w:fldChar w:fldCharType="end"/>
      </w:r>
      <w:r>
        <w:rPr>
          <w:rFonts w:hint="eastAsia"/>
        </w:rPr>
        <w:t>）</w:t>
      </w:r>
    </w:p>
    <w:p>
      <w:pPr>
        <w:pStyle w:val="13"/>
        <w:tabs>
          <w:tab w:val="right" w:leader="dot" w:pos="8306"/>
        </w:tabs>
      </w:pPr>
      <w:r>
        <w:fldChar w:fldCharType="begin"/>
      </w:r>
      <w:r>
        <w:instrText xml:space="preserve"> HYPERLINK \l "_Toc16121" </w:instrText>
      </w:r>
      <w:r>
        <w:fldChar w:fldCharType="separate"/>
      </w:r>
      <w:r>
        <w:rPr>
          <w:rFonts w:hint="eastAsia"/>
        </w:rPr>
        <w:t xml:space="preserve">3 </w:t>
      </w:r>
      <w:r>
        <w:t xml:space="preserve"> 基本规定</w:t>
      </w:r>
      <w:r>
        <w:tab/>
      </w:r>
      <w:r>
        <w:rPr>
          <w:rFonts w:hint="eastAsia"/>
        </w:rPr>
        <w:t>（</w:t>
      </w:r>
      <w:r>
        <w:fldChar w:fldCharType="begin"/>
      </w:r>
      <w:r>
        <w:instrText xml:space="preserve"> PAGEREF _Toc16121 \h </w:instrText>
      </w:r>
      <w:r>
        <w:fldChar w:fldCharType="separate"/>
      </w:r>
      <w:r>
        <w:t>2</w:t>
      </w:r>
      <w:r>
        <w:rPr>
          <w:rFonts w:hint="eastAsia"/>
        </w:rPr>
        <w:t>6</w:t>
      </w:r>
      <w:r>
        <w:fldChar w:fldCharType="end"/>
      </w:r>
      <w:r>
        <w:fldChar w:fldCharType="end"/>
      </w:r>
      <w:r>
        <w:rPr>
          <w:rFonts w:hint="eastAsia"/>
        </w:rPr>
        <w:t>）</w:t>
      </w:r>
    </w:p>
    <w:p>
      <w:pPr>
        <w:pStyle w:val="15"/>
        <w:tabs>
          <w:tab w:val="right" w:leader="dot" w:pos="8306"/>
        </w:tabs>
      </w:pPr>
      <w:r>
        <w:fldChar w:fldCharType="begin"/>
      </w:r>
      <w:r>
        <w:instrText xml:space="preserve"> HYPERLINK \l "_Toc31132" </w:instrText>
      </w:r>
      <w:r>
        <w:fldChar w:fldCharType="separate"/>
      </w:r>
      <w:r>
        <w:t>3.1 一般规定</w:t>
      </w:r>
      <w:r>
        <w:tab/>
      </w:r>
      <w:r>
        <w:rPr>
          <w:rFonts w:hint="eastAsia"/>
        </w:rPr>
        <w:t>（</w:t>
      </w:r>
      <w:r>
        <w:fldChar w:fldCharType="begin"/>
      </w:r>
      <w:r>
        <w:instrText xml:space="preserve"> PAGEREF _Toc31132 \h </w:instrText>
      </w:r>
      <w:r>
        <w:fldChar w:fldCharType="separate"/>
      </w:r>
      <w:r>
        <w:t>2</w:t>
      </w:r>
      <w:r>
        <w:rPr>
          <w:rFonts w:hint="eastAsia"/>
        </w:rPr>
        <w:t>6</w:t>
      </w:r>
      <w:r>
        <w:fldChar w:fldCharType="end"/>
      </w:r>
      <w:r>
        <w:fldChar w:fldCharType="end"/>
      </w:r>
      <w:r>
        <w:rPr>
          <w:rFonts w:hint="eastAsia"/>
        </w:rPr>
        <w:t>）</w:t>
      </w:r>
    </w:p>
    <w:p>
      <w:pPr>
        <w:pStyle w:val="15"/>
        <w:tabs>
          <w:tab w:val="right" w:leader="dot" w:pos="8306"/>
        </w:tabs>
      </w:pPr>
      <w:r>
        <w:fldChar w:fldCharType="begin"/>
      </w:r>
      <w:r>
        <w:instrText xml:space="preserve"> HYPERLINK \l "_Toc4489" </w:instrText>
      </w:r>
      <w:r>
        <w:fldChar w:fldCharType="separate"/>
      </w:r>
      <w:r>
        <w:rPr>
          <w:rFonts w:hint="eastAsia"/>
        </w:rPr>
        <w:t>3.2 功能单位</w:t>
      </w:r>
      <w:r>
        <w:tab/>
      </w:r>
      <w:r>
        <w:rPr>
          <w:rFonts w:hint="eastAsia"/>
        </w:rPr>
        <w:t>（</w:t>
      </w:r>
      <w:r>
        <w:fldChar w:fldCharType="begin"/>
      </w:r>
      <w:r>
        <w:instrText xml:space="preserve"> PAGEREF _Toc4489 \h </w:instrText>
      </w:r>
      <w:r>
        <w:fldChar w:fldCharType="separate"/>
      </w:r>
      <w:r>
        <w:t>2</w:t>
      </w:r>
      <w:r>
        <w:rPr>
          <w:rFonts w:hint="eastAsia"/>
        </w:rPr>
        <w:t>6</w:t>
      </w:r>
      <w:r>
        <w:fldChar w:fldCharType="end"/>
      </w:r>
      <w:r>
        <w:fldChar w:fldCharType="end"/>
      </w:r>
      <w:r>
        <w:rPr>
          <w:rFonts w:hint="eastAsia"/>
        </w:rPr>
        <w:t>）</w:t>
      </w:r>
    </w:p>
    <w:p>
      <w:pPr>
        <w:pStyle w:val="15"/>
        <w:tabs>
          <w:tab w:val="right" w:leader="dot" w:pos="8306"/>
        </w:tabs>
      </w:pPr>
      <w:r>
        <w:fldChar w:fldCharType="begin"/>
      </w:r>
      <w:r>
        <w:instrText xml:space="preserve"> HYPERLINK \l "_Toc4277" </w:instrText>
      </w:r>
      <w:r>
        <w:fldChar w:fldCharType="separate"/>
      </w:r>
      <w:r>
        <w:rPr>
          <w:rFonts w:hint="eastAsia"/>
        </w:rPr>
        <w:t>3.3 系统边界</w:t>
      </w:r>
      <w:r>
        <w:tab/>
      </w:r>
      <w:r>
        <w:rPr>
          <w:rFonts w:hint="eastAsia"/>
        </w:rPr>
        <w:t>（</w:t>
      </w:r>
      <w:r>
        <w:fldChar w:fldCharType="begin"/>
      </w:r>
      <w:r>
        <w:instrText xml:space="preserve"> PAGEREF _Toc4277 \h </w:instrText>
      </w:r>
      <w:r>
        <w:fldChar w:fldCharType="separate"/>
      </w:r>
      <w:r>
        <w:t>2</w:t>
      </w:r>
      <w:r>
        <w:rPr>
          <w:rFonts w:hint="eastAsia"/>
        </w:rPr>
        <w:t>6</w:t>
      </w:r>
      <w:r>
        <w:fldChar w:fldCharType="end"/>
      </w:r>
      <w:r>
        <w:fldChar w:fldCharType="end"/>
      </w:r>
      <w:r>
        <w:rPr>
          <w:rFonts w:hint="eastAsia"/>
        </w:rPr>
        <w:t>）</w:t>
      </w:r>
    </w:p>
    <w:p>
      <w:pPr>
        <w:pStyle w:val="13"/>
        <w:tabs>
          <w:tab w:val="right" w:leader="dot" w:pos="8306"/>
        </w:tabs>
      </w:pPr>
      <w:r>
        <w:fldChar w:fldCharType="begin"/>
      </w:r>
      <w:r>
        <w:instrText xml:space="preserve"> HYPERLINK \l "_Toc8972" </w:instrText>
      </w:r>
      <w:r>
        <w:fldChar w:fldCharType="separate"/>
      </w:r>
      <w:r>
        <w:rPr>
          <w:rFonts w:hint="eastAsia"/>
        </w:rPr>
        <w:t>4</w:t>
      </w:r>
      <w:r>
        <w:t xml:space="preserve"> </w:t>
      </w:r>
      <w:r>
        <w:rPr>
          <w:rFonts w:hint="eastAsia"/>
        </w:rPr>
        <w:t xml:space="preserve"> 数据收集</w:t>
      </w:r>
      <w:r>
        <w:tab/>
      </w:r>
      <w:r>
        <w:rPr>
          <w:rFonts w:hint="eastAsia"/>
        </w:rPr>
        <w:t>（</w:t>
      </w:r>
      <w:r>
        <w:fldChar w:fldCharType="begin"/>
      </w:r>
      <w:r>
        <w:instrText xml:space="preserve"> PAGEREF _Toc8972 \h </w:instrText>
      </w:r>
      <w:r>
        <w:fldChar w:fldCharType="separate"/>
      </w:r>
      <w:r>
        <w:t>2</w:t>
      </w:r>
      <w:r>
        <w:rPr>
          <w:rFonts w:hint="eastAsia"/>
        </w:rPr>
        <w:t>7</w:t>
      </w:r>
      <w:r>
        <w:fldChar w:fldCharType="end"/>
      </w:r>
      <w:r>
        <w:fldChar w:fldCharType="end"/>
      </w:r>
      <w:r>
        <w:rPr>
          <w:rFonts w:hint="eastAsia"/>
        </w:rPr>
        <w:t>）</w:t>
      </w:r>
    </w:p>
    <w:p>
      <w:pPr>
        <w:pStyle w:val="15"/>
        <w:tabs>
          <w:tab w:val="right" w:leader="dot" w:pos="8306"/>
        </w:tabs>
      </w:pPr>
      <w:r>
        <w:fldChar w:fldCharType="begin"/>
      </w:r>
      <w:r>
        <w:instrText xml:space="preserve"> HYPERLINK \l "_Toc20069" </w:instrText>
      </w:r>
      <w:r>
        <w:fldChar w:fldCharType="separate"/>
      </w:r>
      <w:r>
        <w:rPr>
          <w:rFonts w:hint="eastAsia"/>
        </w:rPr>
        <w:t>4.1 一般规定</w:t>
      </w:r>
      <w:r>
        <w:tab/>
      </w:r>
      <w:r>
        <w:rPr>
          <w:rFonts w:hint="eastAsia"/>
        </w:rPr>
        <w:t>（</w:t>
      </w:r>
      <w:r>
        <w:fldChar w:fldCharType="begin"/>
      </w:r>
      <w:r>
        <w:instrText xml:space="preserve"> PAGEREF _Toc20069 \h </w:instrText>
      </w:r>
      <w:r>
        <w:fldChar w:fldCharType="separate"/>
      </w:r>
      <w:r>
        <w:t>2</w:t>
      </w:r>
      <w:r>
        <w:rPr>
          <w:rFonts w:hint="eastAsia"/>
        </w:rPr>
        <w:t>7</w:t>
      </w:r>
      <w:r>
        <w:fldChar w:fldCharType="end"/>
      </w:r>
      <w:r>
        <w:fldChar w:fldCharType="end"/>
      </w:r>
      <w:r>
        <w:rPr>
          <w:rFonts w:hint="eastAsia"/>
        </w:rPr>
        <w:t>）</w:t>
      </w:r>
    </w:p>
    <w:p>
      <w:pPr>
        <w:pStyle w:val="15"/>
        <w:tabs>
          <w:tab w:val="right" w:leader="dot" w:pos="8306"/>
        </w:tabs>
      </w:pPr>
      <w:r>
        <w:fldChar w:fldCharType="begin"/>
      </w:r>
      <w:r>
        <w:instrText xml:space="preserve"> HYPERLINK \l "_Toc12146" </w:instrText>
      </w:r>
      <w:r>
        <w:fldChar w:fldCharType="separate"/>
      </w:r>
      <w:r>
        <w:rPr>
          <w:rFonts w:hint="eastAsia"/>
        </w:rPr>
        <w:t>4.2 活动水平数据采集</w:t>
      </w:r>
      <w:r>
        <w:tab/>
      </w:r>
      <w:r>
        <w:rPr>
          <w:rFonts w:hint="eastAsia"/>
        </w:rPr>
        <w:t>（</w:t>
      </w:r>
      <w:r>
        <w:fldChar w:fldCharType="begin"/>
      </w:r>
      <w:r>
        <w:instrText xml:space="preserve"> PAGEREF _Toc12146 \h </w:instrText>
      </w:r>
      <w:r>
        <w:fldChar w:fldCharType="separate"/>
      </w:r>
      <w:r>
        <w:t>2</w:t>
      </w:r>
      <w:r>
        <w:rPr>
          <w:rFonts w:hint="eastAsia"/>
        </w:rPr>
        <w:t>7</w:t>
      </w:r>
      <w:r>
        <w:fldChar w:fldCharType="end"/>
      </w:r>
      <w:r>
        <w:fldChar w:fldCharType="end"/>
      </w:r>
      <w:r>
        <w:rPr>
          <w:rFonts w:hint="eastAsia"/>
        </w:rPr>
        <w:t>）</w:t>
      </w:r>
    </w:p>
    <w:p>
      <w:pPr>
        <w:pStyle w:val="15"/>
        <w:tabs>
          <w:tab w:val="right" w:leader="dot" w:pos="8306"/>
        </w:tabs>
      </w:pPr>
      <w:r>
        <w:fldChar w:fldCharType="begin"/>
      </w:r>
      <w:r>
        <w:instrText xml:space="preserve"> HYPERLINK \l "_Toc1133" </w:instrText>
      </w:r>
      <w:r>
        <w:fldChar w:fldCharType="separate"/>
      </w:r>
      <w:r>
        <w:rPr>
          <w:rFonts w:hint="eastAsia"/>
        </w:rPr>
        <w:t>4.3 碳排放因子数据采集</w:t>
      </w:r>
      <w:r>
        <w:tab/>
      </w:r>
      <w:r>
        <w:rPr>
          <w:rFonts w:hint="eastAsia"/>
        </w:rPr>
        <w:t>（</w:t>
      </w:r>
      <w:r>
        <w:fldChar w:fldCharType="begin"/>
      </w:r>
      <w:r>
        <w:instrText xml:space="preserve"> PAGEREF _Toc1133 \h </w:instrText>
      </w:r>
      <w:r>
        <w:fldChar w:fldCharType="separate"/>
      </w:r>
      <w:r>
        <w:t>2</w:t>
      </w:r>
      <w:r>
        <w:rPr>
          <w:rFonts w:hint="eastAsia"/>
        </w:rPr>
        <w:t>7</w:t>
      </w:r>
      <w:r>
        <w:fldChar w:fldCharType="end"/>
      </w:r>
      <w:r>
        <w:fldChar w:fldCharType="end"/>
      </w:r>
      <w:r>
        <w:rPr>
          <w:rFonts w:hint="eastAsia"/>
        </w:rPr>
        <w:t>）</w:t>
      </w:r>
    </w:p>
    <w:p>
      <w:pPr>
        <w:pStyle w:val="13"/>
        <w:tabs>
          <w:tab w:val="right" w:leader="dot" w:pos="8306"/>
        </w:tabs>
      </w:pPr>
      <w:r>
        <w:fldChar w:fldCharType="begin"/>
      </w:r>
      <w:r>
        <w:instrText xml:space="preserve"> HYPERLINK \l "_Toc30915" </w:instrText>
      </w:r>
      <w:r>
        <w:fldChar w:fldCharType="separate"/>
      </w:r>
      <w:r>
        <w:rPr>
          <w:rFonts w:hint="eastAsia"/>
        </w:rPr>
        <w:t xml:space="preserve">5 </w:t>
      </w:r>
      <w:r>
        <w:t xml:space="preserve"> </w:t>
      </w:r>
      <w:r>
        <w:rPr>
          <w:rFonts w:hint="eastAsia"/>
        </w:rPr>
        <w:t>碳足迹计算</w:t>
      </w:r>
      <w:r>
        <w:tab/>
      </w:r>
      <w:r>
        <w:rPr>
          <w:rFonts w:hint="eastAsia"/>
        </w:rPr>
        <w:t>（</w:t>
      </w:r>
      <w:r>
        <w:fldChar w:fldCharType="begin"/>
      </w:r>
      <w:r>
        <w:instrText xml:space="preserve"> PAGEREF _Toc30915 \h </w:instrText>
      </w:r>
      <w:r>
        <w:fldChar w:fldCharType="separate"/>
      </w:r>
      <w:r>
        <w:t>2</w:t>
      </w:r>
      <w:r>
        <w:rPr>
          <w:rFonts w:hint="eastAsia"/>
        </w:rPr>
        <w:t>8</w:t>
      </w:r>
      <w:r>
        <w:fldChar w:fldCharType="end"/>
      </w:r>
      <w:r>
        <w:fldChar w:fldCharType="end"/>
      </w:r>
      <w:r>
        <w:rPr>
          <w:rFonts w:hint="eastAsia"/>
        </w:rPr>
        <w:t>）</w:t>
      </w:r>
    </w:p>
    <w:p>
      <w:pPr>
        <w:pStyle w:val="15"/>
        <w:tabs>
          <w:tab w:val="right" w:leader="dot" w:pos="8306"/>
        </w:tabs>
      </w:pPr>
      <w:r>
        <w:fldChar w:fldCharType="begin"/>
      </w:r>
      <w:r>
        <w:instrText xml:space="preserve"> HYPERLINK \l "_Toc28381" </w:instrText>
      </w:r>
      <w:r>
        <w:fldChar w:fldCharType="separate"/>
      </w:r>
      <w:r>
        <w:rPr>
          <w:rFonts w:hint="eastAsia"/>
        </w:rPr>
        <w:t>5.1 原材料获取的碳排放</w:t>
      </w:r>
      <w:r>
        <w:tab/>
      </w:r>
      <w:r>
        <w:rPr>
          <w:rFonts w:hint="eastAsia"/>
        </w:rPr>
        <w:t>（</w:t>
      </w:r>
      <w:r>
        <w:fldChar w:fldCharType="begin"/>
      </w:r>
      <w:r>
        <w:instrText xml:space="preserve"> PAGEREF _Toc28381 \h </w:instrText>
      </w:r>
      <w:r>
        <w:fldChar w:fldCharType="separate"/>
      </w:r>
      <w:r>
        <w:t>2</w:t>
      </w:r>
      <w:r>
        <w:rPr>
          <w:rFonts w:hint="eastAsia"/>
        </w:rPr>
        <w:t>8</w:t>
      </w:r>
      <w:r>
        <w:fldChar w:fldCharType="end"/>
      </w:r>
      <w:r>
        <w:fldChar w:fldCharType="end"/>
      </w:r>
      <w:r>
        <w:rPr>
          <w:rFonts w:hint="eastAsia"/>
        </w:rPr>
        <w:t>）</w:t>
      </w:r>
    </w:p>
    <w:p>
      <w:pPr>
        <w:pStyle w:val="15"/>
        <w:tabs>
          <w:tab w:val="right" w:leader="dot" w:pos="8306"/>
        </w:tabs>
      </w:pPr>
      <w:r>
        <w:fldChar w:fldCharType="begin"/>
      </w:r>
      <w:r>
        <w:instrText xml:space="preserve"> HYPERLINK \l "_Toc19561" </w:instrText>
      </w:r>
      <w:r>
        <w:fldChar w:fldCharType="separate"/>
      </w:r>
      <w:r>
        <w:rPr>
          <w:rFonts w:hint="eastAsia"/>
        </w:rPr>
        <w:t>5.2</w:t>
      </w:r>
      <w:r>
        <w:t xml:space="preserve"> </w:t>
      </w:r>
      <w:r>
        <w:rPr>
          <w:rFonts w:hint="eastAsia"/>
        </w:rPr>
        <w:t>建筑门窗加工生产阶段的碳排放</w:t>
      </w:r>
      <w:r>
        <w:tab/>
      </w:r>
      <w:r>
        <w:rPr>
          <w:rFonts w:hint="eastAsia"/>
        </w:rPr>
        <w:t>（</w:t>
      </w:r>
      <w:r>
        <w:fldChar w:fldCharType="begin"/>
      </w:r>
      <w:r>
        <w:instrText xml:space="preserve"> PAGEREF _Toc19561 \h </w:instrText>
      </w:r>
      <w:r>
        <w:fldChar w:fldCharType="separate"/>
      </w:r>
      <w:r>
        <w:t>2</w:t>
      </w:r>
      <w:r>
        <w:rPr>
          <w:rFonts w:hint="eastAsia"/>
        </w:rPr>
        <w:t>8</w:t>
      </w:r>
      <w:r>
        <w:fldChar w:fldCharType="end"/>
      </w:r>
      <w:r>
        <w:fldChar w:fldCharType="end"/>
      </w:r>
      <w:r>
        <w:rPr>
          <w:rFonts w:hint="eastAsia"/>
        </w:rPr>
        <w:t>）</w:t>
      </w:r>
    </w:p>
    <w:p>
      <w:pPr>
        <w:pStyle w:val="15"/>
        <w:tabs>
          <w:tab w:val="right" w:leader="dot" w:pos="8306"/>
        </w:tabs>
      </w:pPr>
      <w:r>
        <w:fldChar w:fldCharType="begin"/>
      </w:r>
      <w:r>
        <w:instrText xml:space="preserve"> HYPERLINK \l "_Toc2214" </w:instrText>
      </w:r>
      <w:r>
        <w:fldChar w:fldCharType="separate"/>
      </w:r>
      <w:r>
        <w:rPr>
          <w:rFonts w:hint="eastAsia"/>
          <w:szCs w:val="24"/>
        </w:rPr>
        <w:t>5.3 运输阶段的碳排放</w:t>
      </w:r>
      <w:r>
        <w:tab/>
      </w:r>
      <w:r>
        <w:rPr>
          <w:rFonts w:hint="eastAsia"/>
        </w:rPr>
        <w:t>（</w:t>
      </w:r>
      <w:r>
        <w:fldChar w:fldCharType="begin"/>
      </w:r>
      <w:r>
        <w:instrText xml:space="preserve"> PAGEREF _Toc2214 \h </w:instrText>
      </w:r>
      <w:r>
        <w:fldChar w:fldCharType="separate"/>
      </w:r>
      <w:r>
        <w:t>2</w:t>
      </w:r>
      <w:r>
        <w:rPr>
          <w:rFonts w:hint="eastAsia"/>
        </w:rPr>
        <w:t>8</w:t>
      </w:r>
      <w:r>
        <w:fldChar w:fldCharType="end"/>
      </w:r>
      <w:r>
        <w:fldChar w:fldCharType="end"/>
      </w:r>
      <w:r>
        <w:rPr>
          <w:rFonts w:hint="eastAsia"/>
        </w:rPr>
        <w:t>）</w:t>
      </w:r>
    </w:p>
    <w:p>
      <w:pPr>
        <w:pStyle w:val="15"/>
        <w:tabs>
          <w:tab w:val="right" w:leader="dot" w:pos="8306"/>
        </w:tabs>
      </w:pPr>
      <w:r>
        <w:fldChar w:fldCharType="begin"/>
      </w:r>
      <w:r>
        <w:instrText xml:space="preserve"> HYPERLINK \l "_Toc22525" </w:instrText>
      </w:r>
      <w:r>
        <w:fldChar w:fldCharType="separate"/>
      </w:r>
      <w:r>
        <w:rPr>
          <w:rFonts w:hint="eastAsia"/>
        </w:rPr>
        <w:t>5.4 安装和施工阶段的碳排放</w:t>
      </w:r>
      <w:r>
        <w:tab/>
      </w:r>
      <w:r>
        <w:rPr>
          <w:rFonts w:hint="eastAsia"/>
        </w:rPr>
        <w:t>（</w:t>
      </w:r>
      <w:r>
        <w:fldChar w:fldCharType="begin"/>
      </w:r>
      <w:r>
        <w:instrText xml:space="preserve"> PAGEREF _Toc22525 \h </w:instrText>
      </w:r>
      <w:r>
        <w:fldChar w:fldCharType="separate"/>
      </w:r>
      <w:r>
        <w:t>2</w:t>
      </w:r>
      <w:r>
        <w:rPr>
          <w:rFonts w:hint="eastAsia"/>
        </w:rPr>
        <w:t>8</w:t>
      </w:r>
      <w:r>
        <w:fldChar w:fldCharType="end"/>
      </w:r>
      <w:r>
        <w:fldChar w:fldCharType="end"/>
      </w:r>
      <w:r>
        <w:rPr>
          <w:rFonts w:hint="eastAsia"/>
        </w:rPr>
        <w:t>）</w:t>
      </w:r>
    </w:p>
    <w:p>
      <w:pPr>
        <w:pStyle w:val="15"/>
        <w:tabs>
          <w:tab w:val="right" w:leader="dot" w:pos="8306"/>
        </w:tabs>
      </w:pPr>
      <w:r>
        <w:fldChar w:fldCharType="begin"/>
      </w:r>
      <w:r>
        <w:instrText xml:space="preserve"> HYPERLINK \l "_Toc5569" </w:instrText>
      </w:r>
      <w:r>
        <w:fldChar w:fldCharType="separate"/>
      </w:r>
      <w:r>
        <w:rPr>
          <w:rFonts w:hint="eastAsia"/>
        </w:rPr>
        <w:t>5.5 使用阶段的碳排放</w:t>
      </w:r>
      <w:r>
        <w:tab/>
      </w:r>
      <w:r>
        <w:rPr>
          <w:rFonts w:hint="eastAsia"/>
        </w:rPr>
        <w:t>（</w:t>
      </w:r>
      <w:r>
        <w:fldChar w:fldCharType="begin"/>
      </w:r>
      <w:r>
        <w:instrText xml:space="preserve"> PAGEREF _Toc5569 \h </w:instrText>
      </w:r>
      <w:r>
        <w:fldChar w:fldCharType="separate"/>
      </w:r>
      <w:r>
        <w:t>2</w:t>
      </w:r>
      <w:r>
        <w:rPr>
          <w:rFonts w:hint="eastAsia"/>
        </w:rPr>
        <w:t>8</w:t>
      </w:r>
      <w:r>
        <w:fldChar w:fldCharType="end"/>
      </w:r>
      <w:r>
        <w:fldChar w:fldCharType="end"/>
      </w:r>
      <w:r>
        <w:rPr>
          <w:rFonts w:hint="eastAsia"/>
        </w:rPr>
        <w:t>）</w:t>
      </w:r>
    </w:p>
    <w:p>
      <w:pPr>
        <w:pStyle w:val="15"/>
        <w:tabs>
          <w:tab w:val="right" w:leader="dot" w:pos="8306"/>
        </w:tabs>
      </w:pPr>
      <w:r>
        <w:fldChar w:fldCharType="begin"/>
      </w:r>
      <w:r>
        <w:instrText xml:space="preserve"> HYPERLINK \l "_Toc29005" </w:instrText>
      </w:r>
      <w:r>
        <w:fldChar w:fldCharType="separate"/>
      </w:r>
      <w:r>
        <w:rPr>
          <w:rFonts w:hint="eastAsia"/>
        </w:rPr>
        <w:t>5.9 不确定性分析</w:t>
      </w:r>
      <w:r>
        <w:tab/>
      </w:r>
      <w:r>
        <w:rPr>
          <w:rFonts w:hint="eastAsia"/>
        </w:rPr>
        <w:t>（</w:t>
      </w:r>
      <w:r>
        <w:fldChar w:fldCharType="begin"/>
      </w:r>
      <w:r>
        <w:instrText xml:space="preserve"> PAGEREF _Toc29005 \h </w:instrText>
      </w:r>
      <w:r>
        <w:fldChar w:fldCharType="separate"/>
      </w:r>
      <w:r>
        <w:t>2</w:t>
      </w:r>
      <w:r>
        <w:rPr>
          <w:rFonts w:hint="eastAsia"/>
        </w:rPr>
        <w:t>8</w:t>
      </w:r>
      <w:r>
        <w:fldChar w:fldCharType="end"/>
      </w:r>
      <w:r>
        <w:fldChar w:fldCharType="end"/>
      </w:r>
      <w:r>
        <w:rPr>
          <w:rFonts w:hint="eastAsia"/>
        </w:rPr>
        <w:t>）</w:t>
      </w:r>
    </w:p>
    <w:p>
      <w:pPr>
        <w:spacing w:line="360" w:lineRule="auto"/>
        <w:jc w:val="center"/>
        <w:rPr>
          <w:bCs/>
        </w:rPr>
      </w:pPr>
      <w:r>
        <w:rPr>
          <w:bCs/>
        </w:rPr>
        <w:fldChar w:fldCharType="end"/>
      </w:r>
    </w:p>
    <w:p>
      <w:pPr>
        <w:rPr>
          <w:bCs/>
        </w:rPr>
      </w:pPr>
      <w:r>
        <w:rPr>
          <w:bCs/>
        </w:rPr>
        <w:br w:type="page"/>
      </w:r>
    </w:p>
    <w:p>
      <w:pPr>
        <w:pStyle w:val="97"/>
        <w:numPr>
          <w:ilvl w:val="0"/>
          <w:numId w:val="0"/>
        </w:numPr>
        <w:spacing w:before="156"/>
        <w:outlineLvl w:val="0"/>
      </w:pPr>
      <w:bookmarkStart w:id="287" w:name="_Toc29415"/>
      <w:bookmarkStart w:id="288" w:name="_Toc30076"/>
      <w:bookmarkStart w:id="289" w:name="_Toc22731"/>
      <w:bookmarkStart w:id="290" w:name="_Toc18303"/>
      <w:bookmarkStart w:id="291" w:name="_Toc28918"/>
      <w:bookmarkStart w:id="292" w:name="_Toc17932"/>
      <w:bookmarkStart w:id="293" w:name="_Toc6182"/>
      <w:r>
        <w:rPr>
          <w:rFonts w:hint="eastAsia"/>
        </w:rPr>
        <w:t xml:space="preserve">1 </w:t>
      </w:r>
      <w:r>
        <w:t xml:space="preserve"> </w:t>
      </w:r>
      <w:r>
        <w:rPr>
          <w:rFonts w:hint="eastAsia"/>
        </w:rPr>
        <w:t>总则</w:t>
      </w:r>
      <w:bookmarkEnd w:id="287"/>
      <w:bookmarkEnd w:id="288"/>
      <w:bookmarkEnd w:id="289"/>
      <w:bookmarkEnd w:id="290"/>
      <w:bookmarkEnd w:id="291"/>
      <w:bookmarkEnd w:id="292"/>
      <w:bookmarkEnd w:id="293"/>
    </w:p>
    <w:p>
      <w:pPr>
        <w:pStyle w:val="92"/>
        <w:ind w:firstLine="0" w:firstLineChars="0"/>
      </w:pPr>
      <w:r>
        <w:rPr>
          <w:b/>
        </w:rPr>
        <w:t>1.0.1</w:t>
      </w:r>
      <w:r>
        <w:rPr>
          <w:rFonts w:hint="eastAsia"/>
        </w:rPr>
        <w:t xml:space="preserve"> 本条阐明了编制本标准的目的。通过本标准相关计算方法规范建筑门窗碳足迹计算和评价，为组织、机构等相关方开展基于生命周期方法学的建筑门窗碳足迹评价提供技术支撑。</w:t>
      </w:r>
    </w:p>
    <w:p>
      <w:pPr>
        <w:pStyle w:val="92"/>
        <w:ind w:firstLine="0" w:firstLineChars="0"/>
      </w:pPr>
    </w:p>
    <w:p>
      <w:pPr>
        <w:rPr>
          <w:rFonts w:eastAsia="仿宋"/>
        </w:rPr>
      </w:pPr>
      <w:r>
        <w:rPr>
          <w:rFonts w:eastAsia="仿宋"/>
        </w:rPr>
        <w:br w:type="page"/>
      </w:r>
    </w:p>
    <w:p>
      <w:pPr>
        <w:pStyle w:val="97"/>
        <w:numPr>
          <w:ilvl w:val="255"/>
          <w:numId w:val="0"/>
        </w:numPr>
        <w:spacing w:before="156"/>
        <w:outlineLvl w:val="0"/>
      </w:pPr>
      <w:bookmarkStart w:id="294" w:name="_Toc30457"/>
      <w:bookmarkStart w:id="295" w:name="_Toc11256"/>
      <w:bookmarkStart w:id="296" w:name="_Toc32416"/>
      <w:bookmarkStart w:id="297" w:name="_Toc22850"/>
      <w:bookmarkStart w:id="298" w:name="_Toc21537"/>
      <w:bookmarkStart w:id="299" w:name="_Toc27235"/>
      <w:bookmarkStart w:id="300" w:name="_Toc21637"/>
      <w:r>
        <w:rPr>
          <w:rFonts w:eastAsia="仿宋"/>
        </w:rPr>
        <w:t>2</w:t>
      </w:r>
      <w:r>
        <w:rPr>
          <w:rFonts w:hint="eastAsia"/>
        </w:rPr>
        <w:t xml:space="preserve"> </w:t>
      </w:r>
      <w:r>
        <w:t xml:space="preserve"> </w:t>
      </w:r>
      <w:r>
        <w:rPr>
          <w:rFonts w:hint="eastAsia"/>
        </w:rPr>
        <w:t>术语</w:t>
      </w:r>
      <w:bookmarkEnd w:id="294"/>
      <w:bookmarkEnd w:id="295"/>
      <w:bookmarkEnd w:id="296"/>
      <w:bookmarkEnd w:id="297"/>
    </w:p>
    <w:p>
      <w:pPr>
        <w:pStyle w:val="92"/>
        <w:tabs>
          <w:tab w:val="center" w:pos="4201"/>
          <w:tab w:val="right" w:leader="dot" w:pos="9298"/>
        </w:tabs>
        <w:ind w:firstLine="0" w:firstLineChars="0"/>
      </w:pPr>
      <w:r>
        <w:rPr>
          <w:b/>
          <w:bCs w:val="0"/>
        </w:rPr>
        <w:t>2.0.</w:t>
      </w:r>
      <w:r>
        <w:rPr>
          <w:rFonts w:hint="eastAsia"/>
          <w:b/>
          <w:bCs w:val="0"/>
        </w:rPr>
        <w:t>7</w:t>
      </w:r>
      <w:r>
        <w:rPr>
          <w:b/>
          <w:bCs w:val="0"/>
        </w:rPr>
        <w:t xml:space="preserve"> </w:t>
      </w:r>
      <w:r>
        <w:rPr>
          <w:rFonts w:hint="eastAsia"/>
        </w:rPr>
        <w:t>初级数据乘以排放因子后可得到某过程所产生的GHG排放量；初级数据的例子包括使用的能源总量、生产所需的材料数量等；初级数据源通常好于次级数据源，因为这些数据将反映某个过程的特定性质/效率以及与该过程有关的GHG排放；初级数据不包括排放因子。</w:t>
      </w:r>
    </w:p>
    <w:p>
      <w:pPr>
        <w:spacing w:before="156"/>
      </w:pPr>
      <w:r>
        <w:rPr>
          <w:rFonts w:hint="eastAsia"/>
        </w:rPr>
        <w:br w:type="page"/>
      </w:r>
    </w:p>
    <w:p>
      <w:pPr>
        <w:pStyle w:val="97"/>
        <w:numPr>
          <w:ilvl w:val="0"/>
          <w:numId w:val="0"/>
        </w:numPr>
        <w:spacing w:before="156"/>
        <w:outlineLvl w:val="0"/>
      </w:pPr>
      <w:bookmarkStart w:id="301" w:name="_Toc18578"/>
      <w:bookmarkStart w:id="302" w:name="_Toc21873"/>
      <w:bookmarkStart w:id="303" w:name="_Toc25800"/>
      <w:bookmarkStart w:id="304" w:name="_Toc16121"/>
      <w:r>
        <w:rPr>
          <w:rFonts w:hint="eastAsia"/>
        </w:rPr>
        <w:t xml:space="preserve">3 </w:t>
      </w:r>
      <w:r>
        <w:t xml:space="preserve"> 基本规定</w:t>
      </w:r>
      <w:bookmarkEnd w:id="298"/>
      <w:bookmarkEnd w:id="299"/>
      <w:bookmarkEnd w:id="300"/>
      <w:bookmarkEnd w:id="301"/>
      <w:bookmarkEnd w:id="302"/>
      <w:bookmarkEnd w:id="303"/>
      <w:bookmarkEnd w:id="304"/>
    </w:p>
    <w:p>
      <w:pPr>
        <w:pStyle w:val="96"/>
        <w:numPr>
          <w:ilvl w:val="1"/>
          <w:numId w:val="0"/>
        </w:numPr>
        <w:spacing w:before="156" w:after="156"/>
        <w:outlineLvl w:val="1"/>
      </w:pPr>
      <w:bookmarkStart w:id="305" w:name="_Toc6851"/>
      <w:bookmarkStart w:id="306" w:name="_Toc13628"/>
      <w:bookmarkStart w:id="307" w:name="_Toc31132"/>
      <w:bookmarkStart w:id="308" w:name="_Toc674"/>
      <w:bookmarkStart w:id="309" w:name="_Toc9845"/>
      <w:bookmarkStart w:id="310" w:name="_Toc20932"/>
      <w:bookmarkStart w:id="311" w:name="_Toc1722"/>
      <w:r>
        <w:t>3.1 一般规定</w:t>
      </w:r>
      <w:bookmarkEnd w:id="305"/>
      <w:bookmarkEnd w:id="306"/>
      <w:bookmarkEnd w:id="307"/>
      <w:bookmarkEnd w:id="308"/>
      <w:bookmarkEnd w:id="309"/>
      <w:bookmarkEnd w:id="310"/>
      <w:bookmarkEnd w:id="311"/>
    </w:p>
    <w:p>
      <w:pPr>
        <w:pStyle w:val="94"/>
        <w:numPr>
          <w:ilvl w:val="2"/>
          <w:numId w:val="0"/>
        </w:numPr>
        <w:rPr>
          <w:rFonts w:cs="Times New Roman"/>
        </w:rPr>
      </w:pPr>
      <w:r>
        <w:rPr>
          <w:rFonts w:cs="Times New Roman"/>
        </w:rPr>
        <w:t>3.1.1</w:t>
      </w:r>
      <w:r>
        <w:rPr>
          <w:rFonts w:cs="Times New Roman"/>
          <w:b w:val="0"/>
          <w:bCs/>
        </w:rPr>
        <w:t xml:space="preserve"> 相关性：保证产品温室气体清单量化方法和报告满足报告内确定的所有使用者的决策需要。在报告中以目标用户容易理解的方式表达信息。完整性：保证温室气体清单报告包括规定的边界内全部产品生命周期的温室气体排放和清除，以文件形式证明和公开任何生命周期阶段或已被排除的重要非温室气体对环境的影响，并证明这些排除。一致性：选择方法、数据和假设进行同一段时间内温室气体排放清单的比较。透明度：用文件以真实和合乎逻辑的方式、按照清晰的审核路径阐述所有相关的问题。披露任何相关假设和适当提及所使用的方法学和数据源。清楚地解释所有假设并避免偏差,从而使报告正确地代表其意图。准确性：保证报告的温室气体排放和清除不是始终大于或小于实际排放和清除,并且按照实际情况尽可能减小不确定性。达到足够的精确性能够使使用者按照报告信息的可靠性有信心地进行决策。</w:t>
      </w:r>
    </w:p>
    <w:p>
      <w:pPr>
        <w:pStyle w:val="96"/>
        <w:numPr>
          <w:ilvl w:val="1"/>
          <w:numId w:val="0"/>
        </w:numPr>
        <w:spacing w:before="156" w:after="156"/>
        <w:outlineLvl w:val="1"/>
      </w:pPr>
      <w:bookmarkStart w:id="312" w:name="_Toc28273"/>
      <w:bookmarkStart w:id="313" w:name="_Toc2198"/>
      <w:bookmarkStart w:id="314" w:name="_Toc9414"/>
      <w:bookmarkStart w:id="315" w:name="_Toc12610"/>
      <w:bookmarkStart w:id="316" w:name="_Toc23661"/>
      <w:bookmarkStart w:id="317" w:name="_Toc6928"/>
      <w:bookmarkStart w:id="318" w:name="_Toc4489"/>
      <w:r>
        <w:rPr>
          <w:rFonts w:hint="eastAsia"/>
        </w:rPr>
        <w:t>3.2 功能单位</w:t>
      </w:r>
      <w:bookmarkEnd w:id="312"/>
      <w:bookmarkEnd w:id="313"/>
      <w:bookmarkEnd w:id="314"/>
      <w:bookmarkEnd w:id="315"/>
      <w:bookmarkEnd w:id="316"/>
      <w:bookmarkEnd w:id="317"/>
      <w:bookmarkEnd w:id="318"/>
    </w:p>
    <w:p>
      <w:pPr>
        <w:spacing w:line="360" w:lineRule="auto"/>
        <w:rPr>
          <w:rFonts w:eastAsia="仿宋_GB2312"/>
          <w:sz w:val="18"/>
        </w:rPr>
      </w:pPr>
      <w:r>
        <w:rPr>
          <w:rFonts w:hint="eastAsia"/>
          <w:b/>
        </w:rPr>
        <w:t>3.2.2</w:t>
      </w:r>
      <w:r>
        <w:rPr>
          <w:rFonts w:hint="eastAsia"/>
          <w:bCs/>
        </w:rPr>
        <w:t xml:space="preserve"> 建筑门窗功能单位描述示例：一平方米K值为1.5的70系列铝合金窗（5Low-E+12r+5+12Ar+5Low-E）；一平方米甲级90系列钢质防火门（12mm防火玻璃）。</w:t>
      </w:r>
    </w:p>
    <w:p>
      <w:pPr>
        <w:pStyle w:val="96"/>
        <w:numPr>
          <w:ilvl w:val="1"/>
          <w:numId w:val="0"/>
        </w:numPr>
        <w:spacing w:before="156" w:after="156"/>
        <w:outlineLvl w:val="1"/>
      </w:pPr>
      <w:bookmarkStart w:id="319" w:name="_Toc30565"/>
      <w:bookmarkStart w:id="320" w:name="_Toc17495"/>
      <w:bookmarkStart w:id="321" w:name="_Toc18128"/>
      <w:bookmarkStart w:id="322" w:name="_Toc23002"/>
      <w:bookmarkStart w:id="323" w:name="_Toc29462"/>
      <w:bookmarkStart w:id="324" w:name="_Toc17819"/>
      <w:bookmarkStart w:id="325" w:name="_Toc4277"/>
      <w:r>
        <w:rPr>
          <w:rFonts w:hint="eastAsia"/>
        </w:rPr>
        <w:t>3.3 系统边界</w:t>
      </w:r>
      <w:bookmarkEnd w:id="319"/>
      <w:bookmarkEnd w:id="320"/>
      <w:bookmarkEnd w:id="321"/>
      <w:bookmarkEnd w:id="322"/>
      <w:bookmarkEnd w:id="323"/>
      <w:bookmarkEnd w:id="324"/>
      <w:bookmarkEnd w:id="325"/>
    </w:p>
    <w:p>
      <w:pPr>
        <w:pStyle w:val="94"/>
        <w:numPr>
          <w:ilvl w:val="2"/>
          <w:numId w:val="0"/>
        </w:numPr>
        <w:rPr>
          <w:rFonts w:cs="Times New Roman"/>
          <w:b w:val="0"/>
          <w:bCs/>
        </w:rPr>
      </w:pPr>
      <w:r>
        <w:rPr>
          <w:rFonts w:cs="Times New Roman"/>
        </w:rPr>
        <w:t>3.3.1</w:t>
      </w:r>
      <w:r>
        <w:rPr>
          <w:rFonts w:cs="Times New Roman"/>
          <w:b w:val="0"/>
          <w:bCs/>
        </w:rPr>
        <w:t xml:space="preserve"> 原材料的获取，指建筑门窗生产所需要的原材料的生产，包括采矿和提取、原料运输、原材料生产阶段；建筑门窗加工生产，包括但不限于玻璃的加工、门窗杆件的加工、门窗的装配等阶段。</w:t>
      </w:r>
    </w:p>
    <w:p>
      <w:pPr>
        <w:pStyle w:val="92"/>
        <w:ind w:firstLine="0" w:firstLineChars="0"/>
      </w:pPr>
      <w:r>
        <w:rPr>
          <w:rFonts w:hint="eastAsia"/>
          <w:b/>
          <w:bCs w:val="0"/>
        </w:rPr>
        <w:t>3.3.2</w:t>
      </w:r>
      <w:r>
        <w:rPr>
          <w:rFonts w:hint="eastAsia"/>
        </w:rPr>
        <w:t xml:space="preserve"> 涵盖整个生命周期阶段的产品碳足迹是指从“摇篮”到“坟墓”，从原材料获取到产品离开组织的产品碳足迹是指从“摇篮”到“大门”，组织、机构等相关方进行建筑门窗碳足迹评价并公开评价结果时，可采用本条提供的两种形式中的任何一种进行。</w:t>
      </w:r>
    </w:p>
    <w:p>
      <w:pPr>
        <w:pStyle w:val="92"/>
        <w:ind w:firstLine="420"/>
        <w:rPr>
          <w:rFonts w:eastAsia="仿宋_GB2312"/>
          <w:szCs w:val="24"/>
        </w:rPr>
      </w:pPr>
      <w:r>
        <w:rPr>
          <w:rFonts w:hint="eastAsia"/>
        </w:rPr>
        <w:br w:type="page"/>
      </w:r>
    </w:p>
    <w:p>
      <w:pPr>
        <w:pStyle w:val="97"/>
        <w:numPr>
          <w:ilvl w:val="0"/>
          <w:numId w:val="0"/>
        </w:numPr>
        <w:spacing w:before="156"/>
        <w:outlineLvl w:val="0"/>
      </w:pPr>
      <w:bookmarkStart w:id="326" w:name="_Toc26188"/>
      <w:bookmarkStart w:id="327" w:name="_Toc23928"/>
      <w:bookmarkStart w:id="328" w:name="_Toc29667"/>
      <w:bookmarkStart w:id="329" w:name="_Toc8972"/>
      <w:bookmarkStart w:id="330" w:name="_Toc13744"/>
      <w:bookmarkStart w:id="331" w:name="_Toc12107"/>
      <w:bookmarkStart w:id="332" w:name="_Toc13839"/>
      <w:r>
        <w:rPr>
          <w:rFonts w:hint="eastAsia"/>
        </w:rPr>
        <w:t>4</w:t>
      </w:r>
      <w:r>
        <w:t xml:space="preserve"> </w:t>
      </w:r>
      <w:r>
        <w:rPr>
          <w:rFonts w:hint="eastAsia"/>
        </w:rPr>
        <w:t xml:space="preserve"> 数据收集</w:t>
      </w:r>
      <w:bookmarkEnd w:id="326"/>
      <w:bookmarkEnd w:id="327"/>
      <w:bookmarkEnd w:id="328"/>
      <w:bookmarkEnd w:id="329"/>
      <w:bookmarkEnd w:id="330"/>
      <w:bookmarkEnd w:id="331"/>
      <w:bookmarkEnd w:id="332"/>
    </w:p>
    <w:p>
      <w:pPr>
        <w:pStyle w:val="96"/>
        <w:numPr>
          <w:ilvl w:val="1"/>
          <w:numId w:val="0"/>
        </w:numPr>
        <w:spacing w:before="156" w:after="156"/>
        <w:outlineLvl w:val="1"/>
      </w:pPr>
      <w:bookmarkStart w:id="333" w:name="_Toc23525"/>
      <w:bookmarkStart w:id="334" w:name="_Toc19748"/>
      <w:bookmarkStart w:id="335" w:name="_Toc1131"/>
      <w:bookmarkStart w:id="336" w:name="_Toc13081"/>
      <w:bookmarkStart w:id="337" w:name="_Toc24032"/>
      <w:bookmarkStart w:id="338" w:name="_Toc20069"/>
      <w:bookmarkStart w:id="339" w:name="_Toc19170"/>
      <w:r>
        <w:rPr>
          <w:rFonts w:hint="eastAsia"/>
        </w:rPr>
        <w:t>4.1 一般规定</w:t>
      </w:r>
      <w:bookmarkEnd w:id="333"/>
      <w:bookmarkEnd w:id="334"/>
      <w:bookmarkEnd w:id="335"/>
      <w:bookmarkEnd w:id="336"/>
      <w:bookmarkEnd w:id="337"/>
      <w:bookmarkEnd w:id="338"/>
      <w:bookmarkEnd w:id="339"/>
    </w:p>
    <w:p>
      <w:pPr>
        <w:pStyle w:val="94"/>
        <w:numPr>
          <w:ilvl w:val="2"/>
          <w:numId w:val="0"/>
        </w:numPr>
        <w:rPr>
          <w:rFonts w:cs="Times New Roman"/>
          <w:b w:val="0"/>
          <w:bCs/>
        </w:rPr>
      </w:pPr>
      <w:r>
        <w:rPr>
          <w:rFonts w:cs="Times New Roman"/>
        </w:rPr>
        <w:t>4.1.1</w:t>
      </w:r>
      <w:r>
        <w:rPr>
          <w:rFonts w:cs="Times New Roman"/>
          <w:b w:val="0"/>
          <w:bCs/>
        </w:rPr>
        <w:t xml:space="preserve"> 一般情况下，碳足迹报告的数据盘查以“年”为一个时间周期，若生产未达到一年，则最少以最近一个月为基础，并且选择的时间周期内的数据应具有代表性和准确性。</w:t>
      </w:r>
    </w:p>
    <w:p>
      <w:pPr>
        <w:pStyle w:val="94"/>
        <w:numPr>
          <w:ilvl w:val="2"/>
          <w:numId w:val="0"/>
        </w:numPr>
        <w:rPr>
          <w:rFonts w:cs="Times New Roman"/>
        </w:rPr>
      </w:pPr>
      <w:r>
        <w:rPr>
          <w:rFonts w:cs="Times New Roman"/>
        </w:rPr>
        <w:t>4.1.2</w:t>
      </w:r>
      <w:r>
        <w:rPr>
          <w:rFonts w:cs="Times New Roman"/>
          <w:b w:val="0"/>
          <w:bCs/>
        </w:rPr>
        <w:t xml:space="preserve"> 初级活动水平数据的取舍准则按本条规定执行。</w:t>
      </w:r>
    </w:p>
    <w:p>
      <w:pPr>
        <w:pStyle w:val="96"/>
        <w:numPr>
          <w:ilvl w:val="1"/>
          <w:numId w:val="0"/>
        </w:numPr>
        <w:spacing w:before="156" w:after="156"/>
        <w:outlineLvl w:val="1"/>
      </w:pPr>
      <w:bookmarkStart w:id="340" w:name="_Toc7972"/>
      <w:bookmarkStart w:id="341" w:name="_Toc31325"/>
      <w:bookmarkStart w:id="342" w:name="_Toc12146"/>
      <w:bookmarkStart w:id="343" w:name="_Toc27600"/>
      <w:bookmarkStart w:id="344" w:name="_Toc4411"/>
      <w:bookmarkStart w:id="345" w:name="_Toc878"/>
      <w:bookmarkStart w:id="346" w:name="_Toc1502"/>
      <w:r>
        <w:rPr>
          <w:rFonts w:hint="eastAsia"/>
        </w:rPr>
        <w:t>4.2 活动水平数据采集</w:t>
      </w:r>
      <w:bookmarkEnd w:id="340"/>
      <w:bookmarkEnd w:id="341"/>
      <w:bookmarkEnd w:id="342"/>
      <w:bookmarkEnd w:id="343"/>
      <w:bookmarkEnd w:id="344"/>
      <w:bookmarkEnd w:id="345"/>
      <w:bookmarkEnd w:id="346"/>
    </w:p>
    <w:p>
      <w:pPr>
        <w:pStyle w:val="94"/>
        <w:numPr>
          <w:ilvl w:val="2"/>
          <w:numId w:val="0"/>
        </w:numPr>
        <w:rPr>
          <w:rFonts w:cs="Times New Roman"/>
          <w:b w:val="0"/>
          <w:bCs/>
        </w:rPr>
      </w:pPr>
      <w:r>
        <w:rPr>
          <w:rFonts w:cs="Times New Roman"/>
        </w:rPr>
        <w:t>4.2.1</w:t>
      </w:r>
      <w:r>
        <w:rPr>
          <w:rFonts w:cs="Times New Roman"/>
          <w:b w:val="0"/>
          <w:bCs/>
        </w:rPr>
        <w:t xml:space="preserve"> 活动水平数据采集时应按本条规定的3种采集方式择1＞2＞3的优先级进行。</w:t>
      </w:r>
    </w:p>
    <w:p>
      <w:pPr>
        <w:pStyle w:val="94"/>
        <w:numPr>
          <w:ilvl w:val="2"/>
          <w:numId w:val="0"/>
        </w:numPr>
        <w:rPr>
          <w:rFonts w:cs="Times New Roman"/>
        </w:rPr>
      </w:pPr>
      <w:r>
        <w:rPr>
          <w:rFonts w:cs="Times New Roman"/>
        </w:rPr>
        <w:t xml:space="preserve">4.2.2 </w:t>
      </w:r>
      <w:r>
        <w:rPr>
          <w:rFonts w:cs="Times New Roman"/>
          <w:b w:val="0"/>
          <w:bCs/>
        </w:rPr>
        <w:t>透明性的要求是为了保证有关方法和数据值的信息能允许独立的专人再现本研究的结果。</w:t>
      </w:r>
    </w:p>
    <w:p>
      <w:pPr>
        <w:pStyle w:val="96"/>
        <w:numPr>
          <w:ilvl w:val="1"/>
          <w:numId w:val="0"/>
        </w:numPr>
        <w:spacing w:before="156" w:after="156"/>
        <w:outlineLvl w:val="1"/>
      </w:pPr>
      <w:bookmarkStart w:id="347" w:name="_Toc28394"/>
      <w:bookmarkStart w:id="348" w:name="_Toc3977"/>
      <w:bookmarkStart w:id="349" w:name="_Toc14356"/>
      <w:bookmarkStart w:id="350" w:name="_Toc4339"/>
      <w:bookmarkStart w:id="351" w:name="_Toc16839"/>
      <w:bookmarkStart w:id="352" w:name="_Toc1133"/>
      <w:bookmarkStart w:id="353" w:name="_Toc2547"/>
      <w:r>
        <w:rPr>
          <w:rFonts w:hint="eastAsia"/>
        </w:rPr>
        <w:t>4.3 碳排放因子数据采集</w:t>
      </w:r>
      <w:bookmarkEnd w:id="347"/>
      <w:bookmarkEnd w:id="348"/>
      <w:bookmarkEnd w:id="349"/>
      <w:bookmarkEnd w:id="350"/>
      <w:bookmarkEnd w:id="351"/>
      <w:bookmarkEnd w:id="352"/>
      <w:bookmarkEnd w:id="353"/>
    </w:p>
    <w:p>
      <w:pPr>
        <w:pStyle w:val="92"/>
        <w:ind w:firstLine="0" w:firstLineChars="0"/>
      </w:pPr>
      <w:r>
        <w:rPr>
          <w:rFonts w:hint="eastAsia"/>
          <w:b/>
          <w:bCs w:val="0"/>
        </w:rPr>
        <w:t xml:space="preserve">4.3.1~4.3.3 </w:t>
      </w:r>
      <w:r>
        <w:rPr>
          <w:rFonts w:hint="eastAsia"/>
        </w:rPr>
        <w:t>企业应本标准的要求和优先级采集碳排放因子，可提供符合GB/T 24044标准要求的且经第三方验证的碳排放因子，确实无法采集的数据可按本标准附录提供的碳排放因子推荐值进行计算。</w:t>
      </w:r>
    </w:p>
    <w:p>
      <w:pPr>
        <w:pStyle w:val="97"/>
        <w:numPr>
          <w:ilvl w:val="0"/>
          <w:numId w:val="0"/>
        </w:numPr>
        <w:spacing w:before="156"/>
        <w:outlineLvl w:val="0"/>
      </w:pPr>
      <w:r>
        <w:br w:type="page"/>
      </w:r>
      <w:bookmarkStart w:id="354" w:name="_Toc20671"/>
      <w:bookmarkStart w:id="355" w:name="_Toc30915"/>
      <w:bookmarkStart w:id="356" w:name="_Toc27444"/>
      <w:bookmarkStart w:id="357" w:name="_Toc1091"/>
      <w:bookmarkStart w:id="358" w:name="_Toc28379"/>
      <w:bookmarkStart w:id="359" w:name="_Toc26387"/>
      <w:bookmarkStart w:id="360" w:name="_Toc19385"/>
      <w:r>
        <w:rPr>
          <w:rFonts w:hint="eastAsia"/>
        </w:rPr>
        <w:t xml:space="preserve">5 </w:t>
      </w:r>
      <w:r>
        <w:t xml:space="preserve"> </w:t>
      </w:r>
      <w:r>
        <w:rPr>
          <w:rFonts w:hint="eastAsia"/>
        </w:rPr>
        <w:t>碳足迹计算</w:t>
      </w:r>
      <w:bookmarkEnd w:id="354"/>
      <w:bookmarkEnd w:id="355"/>
      <w:bookmarkEnd w:id="356"/>
      <w:bookmarkEnd w:id="357"/>
      <w:bookmarkEnd w:id="358"/>
      <w:bookmarkEnd w:id="359"/>
      <w:bookmarkEnd w:id="360"/>
    </w:p>
    <w:p>
      <w:pPr>
        <w:pStyle w:val="96"/>
        <w:numPr>
          <w:ilvl w:val="1"/>
          <w:numId w:val="0"/>
        </w:numPr>
        <w:spacing w:before="156" w:after="156"/>
        <w:outlineLvl w:val="1"/>
      </w:pPr>
      <w:bookmarkStart w:id="361" w:name="_Toc175"/>
      <w:bookmarkStart w:id="362" w:name="_Toc5319"/>
      <w:bookmarkStart w:id="363" w:name="_Toc23247"/>
      <w:bookmarkStart w:id="364" w:name="_Toc21587"/>
      <w:bookmarkStart w:id="365" w:name="_Toc27676"/>
      <w:bookmarkStart w:id="366" w:name="_Toc25113"/>
      <w:bookmarkStart w:id="367" w:name="_Toc28381"/>
      <w:r>
        <w:rPr>
          <w:rFonts w:hint="eastAsia"/>
        </w:rPr>
        <w:t>5.1 原材料获取的碳排放</w:t>
      </w:r>
      <w:bookmarkEnd w:id="361"/>
      <w:bookmarkEnd w:id="362"/>
      <w:bookmarkEnd w:id="363"/>
      <w:bookmarkEnd w:id="364"/>
      <w:bookmarkEnd w:id="365"/>
      <w:bookmarkEnd w:id="366"/>
      <w:bookmarkEnd w:id="367"/>
    </w:p>
    <w:p>
      <w:pPr>
        <w:pStyle w:val="94"/>
        <w:numPr>
          <w:ilvl w:val="2"/>
          <w:numId w:val="0"/>
        </w:numPr>
        <w:rPr>
          <w:b w:val="0"/>
          <w:bCs/>
        </w:rPr>
      </w:pPr>
      <w:r>
        <w:rPr>
          <w:rFonts w:cs="Times New Roman"/>
        </w:rPr>
        <w:t xml:space="preserve">5.1.1 </w:t>
      </w:r>
      <w:r>
        <w:rPr>
          <w:rFonts w:cs="Times New Roman"/>
          <w:b w:val="0"/>
          <w:bCs/>
        </w:rPr>
        <w:t>活动水平数据收集时，应根据建筑门窗功能单位折算出所用原材料的消耗量</w:t>
      </w:r>
      <w:r>
        <w:rPr>
          <w:rFonts w:hint="eastAsia"/>
          <w:b w:val="0"/>
          <w:bCs/>
        </w:rPr>
        <w:t>。</w:t>
      </w:r>
    </w:p>
    <w:p>
      <w:pPr>
        <w:pStyle w:val="96"/>
        <w:numPr>
          <w:ilvl w:val="1"/>
          <w:numId w:val="0"/>
        </w:numPr>
        <w:spacing w:before="156" w:after="156"/>
        <w:outlineLvl w:val="1"/>
      </w:pPr>
      <w:bookmarkStart w:id="368" w:name="_Toc27653"/>
      <w:bookmarkStart w:id="369" w:name="_Toc25895"/>
      <w:bookmarkStart w:id="370" w:name="_Toc19561"/>
      <w:bookmarkStart w:id="371" w:name="_Toc15482"/>
      <w:bookmarkStart w:id="372" w:name="_Toc13238"/>
      <w:bookmarkStart w:id="373" w:name="_Toc6863"/>
      <w:bookmarkStart w:id="374" w:name="_Toc1959"/>
      <w:r>
        <w:rPr>
          <w:rFonts w:hint="eastAsia"/>
        </w:rPr>
        <w:t>5.2</w:t>
      </w:r>
      <w:r>
        <w:t xml:space="preserve"> </w:t>
      </w:r>
      <w:r>
        <w:rPr>
          <w:rFonts w:hint="eastAsia"/>
        </w:rPr>
        <w:t>建筑门窗加工生产阶段的碳排放</w:t>
      </w:r>
      <w:bookmarkEnd w:id="368"/>
      <w:bookmarkEnd w:id="369"/>
      <w:bookmarkEnd w:id="370"/>
      <w:bookmarkEnd w:id="371"/>
      <w:bookmarkEnd w:id="372"/>
      <w:bookmarkEnd w:id="373"/>
      <w:bookmarkEnd w:id="374"/>
    </w:p>
    <w:p>
      <w:pPr>
        <w:pStyle w:val="94"/>
        <w:numPr>
          <w:ilvl w:val="2"/>
          <w:numId w:val="0"/>
        </w:numPr>
        <w:rPr>
          <w:rFonts w:cs="Times New Roman"/>
        </w:rPr>
      </w:pPr>
      <w:r>
        <w:rPr>
          <w:rFonts w:cs="Times New Roman"/>
        </w:rPr>
        <w:t xml:space="preserve">5.2.1 </w:t>
      </w:r>
      <w:r>
        <w:rPr>
          <w:rFonts w:cs="Times New Roman"/>
          <w:b w:val="0"/>
          <w:bCs/>
        </w:rPr>
        <w:t>加工生产时使用能源所产生的温室气体，包括能源生产的碳排放和能源消耗的碳排放。</w:t>
      </w:r>
      <w:r>
        <w:rPr>
          <w:rFonts w:cs="Times New Roman"/>
        </w:rPr>
        <w:t xml:space="preserve">5.2.2 </w:t>
      </w:r>
      <w:r>
        <w:rPr>
          <w:rFonts w:cs="Times New Roman"/>
          <w:b w:val="0"/>
          <w:bCs/>
        </w:rPr>
        <w:t>电力和化石能源消耗量应根据建筑门窗功能单位折算后</w:t>
      </w:r>
      <w:r>
        <w:rPr>
          <w:rFonts w:hint="eastAsia" w:cs="Times New Roman"/>
          <w:b w:val="0"/>
          <w:bCs/>
        </w:rPr>
        <w:t>统计</w:t>
      </w:r>
      <w:r>
        <w:rPr>
          <w:rFonts w:cs="Times New Roman"/>
          <w:b w:val="0"/>
          <w:bCs/>
        </w:rPr>
        <w:t>。</w:t>
      </w:r>
    </w:p>
    <w:p>
      <w:pPr>
        <w:pStyle w:val="96"/>
        <w:numPr>
          <w:ilvl w:val="1"/>
          <w:numId w:val="0"/>
        </w:numPr>
        <w:spacing w:before="156" w:after="156"/>
        <w:outlineLvl w:val="1"/>
        <w:rPr>
          <w:szCs w:val="24"/>
        </w:rPr>
      </w:pPr>
      <w:bookmarkStart w:id="375" w:name="_Toc7968"/>
      <w:bookmarkStart w:id="376" w:name="_Toc25525"/>
      <w:bookmarkStart w:id="377" w:name="_Toc7042"/>
      <w:bookmarkStart w:id="378" w:name="_Toc17283"/>
      <w:bookmarkStart w:id="379" w:name="_Toc18737"/>
      <w:bookmarkStart w:id="380" w:name="_Toc27228"/>
      <w:bookmarkStart w:id="381" w:name="_Toc2214"/>
      <w:r>
        <w:rPr>
          <w:rFonts w:hint="eastAsia"/>
          <w:szCs w:val="24"/>
        </w:rPr>
        <w:t>5.3 运输阶段的碳排放</w:t>
      </w:r>
      <w:bookmarkEnd w:id="375"/>
      <w:bookmarkEnd w:id="376"/>
      <w:bookmarkEnd w:id="377"/>
      <w:bookmarkEnd w:id="378"/>
      <w:bookmarkEnd w:id="379"/>
      <w:bookmarkEnd w:id="380"/>
      <w:bookmarkEnd w:id="381"/>
    </w:p>
    <w:p>
      <w:pPr>
        <w:pStyle w:val="94"/>
        <w:numPr>
          <w:ilvl w:val="2"/>
          <w:numId w:val="0"/>
        </w:numPr>
        <w:rPr>
          <w:rFonts w:cs="Times New Roman"/>
        </w:rPr>
      </w:pPr>
      <w:r>
        <w:rPr>
          <w:rFonts w:cs="Times New Roman"/>
        </w:rPr>
        <w:t xml:space="preserve">5.3.1 </w:t>
      </w:r>
      <w:r>
        <w:rPr>
          <w:rFonts w:cs="Times New Roman"/>
          <w:b w:val="0"/>
          <w:bCs/>
        </w:rPr>
        <w:t>运输的产品应详细列出，运输距离以实际运输距离为准，若无法准确统计实际运输距离，则统计平均运输距离</w:t>
      </w:r>
      <w:r>
        <w:rPr>
          <w:rFonts w:hint="eastAsia" w:cs="Times New Roman"/>
          <w:b w:val="0"/>
          <w:bCs/>
        </w:rPr>
        <w:t>；</w:t>
      </w:r>
      <w:r>
        <w:rPr>
          <w:rFonts w:cs="Times New Roman"/>
          <w:b w:val="0"/>
          <w:bCs/>
        </w:rPr>
        <w:t>运输方式</w:t>
      </w:r>
      <w:r>
        <w:rPr>
          <w:rFonts w:hint="eastAsia" w:cs="Times New Roman"/>
          <w:b w:val="0"/>
          <w:bCs/>
        </w:rPr>
        <w:t>包括</w:t>
      </w:r>
      <w:r>
        <w:rPr>
          <w:rFonts w:cs="Times New Roman"/>
          <w:b w:val="0"/>
          <w:bCs/>
        </w:rPr>
        <w:t>铁路</w:t>
      </w:r>
      <w:r>
        <w:rPr>
          <w:rFonts w:hint="eastAsia" w:cs="Times New Roman"/>
          <w:b w:val="0"/>
          <w:bCs/>
        </w:rPr>
        <w:t>、</w:t>
      </w:r>
      <w:r>
        <w:rPr>
          <w:rFonts w:cs="Times New Roman"/>
          <w:b w:val="0"/>
          <w:bCs/>
        </w:rPr>
        <w:t>货车</w:t>
      </w:r>
      <w:r>
        <w:rPr>
          <w:rFonts w:hint="eastAsia" w:cs="Times New Roman"/>
          <w:b w:val="0"/>
          <w:bCs/>
        </w:rPr>
        <w:t>、</w:t>
      </w:r>
      <w:r>
        <w:rPr>
          <w:rFonts w:cs="Times New Roman"/>
          <w:b w:val="0"/>
          <w:bCs/>
        </w:rPr>
        <w:t>船运</w:t>
      </w:r>
      <w:r>
        <w:rPr>
          <w:rFonts w:hint="eastAsia" w:cs="Times New Roman"/>
          <w:b w:val="0"/>
          <w:bCs/>
        </w:rPr>
        <w:t>、</w:t>
      </w:r>
      <w:r>
        <w:rPr>
          <w:rFonts w:cs="Times New Roman"/>
          <w:b w:val="0"/>
          <w:bCs/>
        </w:rPr>
        <w:t>空运</w:t>
      </w:r>
      <w:r>
        <w:rPr>
          <w:rFonts w:hint="eastAsia" w:cs="Times New Roman"/>
          <w:b w:val="0"/>
          <w:bCs/>
        </w:rPr>
        <w:t>等</w:t>
      </w:r>
      <w:r>
        <w:rPr>
          <w:rFonts w:cs="Times New Roman"/>
          <w:b w:val="0"/>
          <w:bCs/>
        </w:rPr>
        <w:t>；能耗种类</w:t>
      </w:r>
      <w:r>
        <w:rPr>
          <w:rFonts w:hint="eastAsia" w:cs="Times New Roman"/>
          <w:b w:val="0"/>
          <w:bCs/>
        </w:rPr>
        <w:t>包括汽</w:t>
      </w:r>
      <w:r>
        <w:rPr>
          <w:rFonts w:cs="Times New Roman"/>
          <w:b w:val="0"/>
          <w:bCs/>
        </w:rPr>
        <w:t>油</w:t>
      </w:r>
      <w:r>
        <w:rPr>
          <w:rFonts w:hint="eastAsia" w:cs="Times New Roman"/>
          <w:b w:val="0"/>
          <w:bCs/>
        </w:rPr>
        <w:t>、</w:t>
      </w:r>
      <w:r>
        <w:rPr>
          <w:rFonts w:cs="Times New Roman"/>
          <w:b w:val="0"/>
          <w:bCs/>
        </w:rPr>
        <w:t>柴油</w:t>
      </w:r>
      <w:r>
        <w:rPr>
          <w:rFonts w:hint="eastAsia" w:cs="Times New Roman"/>
          <w:b w:val="0"/>
          <w:bCs/>
        </w:rPr>
        <w:t>等</w:t>
      </w:r>
      <w:r>
        <w:rPr>
          <w:rFonts w:cs="Times New Roman"/>
          <w:b w:val="0"/>
          <w:bCs/>
        </w:rPr>
        <w:t>。</w:t>
      </w:r>
    </w:p>
    <w:p>
      <w:pPr>
        <w:pStyle w:val="96"/>
        <w:numPr>
          <w:ilvl w:val="1"/>
          <w:numId w:val="0"/>
        </w:numPr>
        <w:spacing w:before="156" w:after="156"/>
        <w:outlineLvl w:val="1"/>
      </w:pPr>
      <w:bookmarkStart w:id="382" w:name="_Toc18104"/>
      <w:bookmarkStart w:id="383" w:name="_Toc19698"/>
      <w:bookmarkStart w:id="384" w:name="_Toc14638"/>
      <w:bookmarkStart w:id="385" w:name="_Toc22525"/>
      <w:bookmarkStart w:id="386" w:name="_Toc5524"/>
      <w:bookmarkStart w:id="387" w:name="_Toc12351"/>
      <w:bookmarkStart w:id="388" w:name="_Toc4030"/>
      <w:r>
        <w:rPr>
          <w:rFonts w:hint="eastAsia"/>
        </w:rPr>
        <w:t>5.4 安装和施工阶段的碳排放</w:t>
      </w:r>
      <w:bookmarkEnd w:id="382"/>
      <w:bookmarkEnd w:id="383"/>
      <w:bookmarkEnd w:id="384"/>
      <w:bookmarkEnd w:id="385"/>
      <w:bookmarkEnd w:id="386"/>
      <w:bookmarkEnd w:id="387"/>
      <w:bookmarkEnd w:id="388"/>
    </w:p>
    <w:p>
      <w:pPr>
        <w:pStyle w:val="94"/>
        <w:numPr>
          <w:ilvl w:val="2"/>
          <w:numId w:val="0"/>
        </w:numPr>
        <w:rPr>
          <w:rFonts w:cs="Times New Roman"/>
        </w:rPr>
      </w:pPr>
      <w:r>
        <w:rPr>
          <w:rFonts w:cs="Times New Roman"/>
        </w:rPr>
        <w:t xml:space="preserve">5.4.2 </w:t>
      </w:r>
      <w:r>
        <w:rPr>
          <w:rFonts w:cs="Times New Roman"/>
          <w:b w:val="0"/>
          <w:bCs/>
        </w:rPr>
        <w:t>门窗安装时所用材料应详尽列出，如发泡胶、密封胶等材料。</w:t>
      </w:r>
    </w:p>
    <w:p>
      <w:pPr>
        <w:pStyle w:val="94"/>
        <w:numPr>
          <w:ilvl w:val="2"/>
          <w:numId w:val="0"/>
        </w:numPr>
        <w:rPr>
          <w:rFonts w:cs="Times New Roman"/>
        </w:rPr>
      </w:pPr>
      <w:r>
        <w:rPr>
          <w:rFonts w:cs="Times New Roman"/>
        </w:rPr>
        <w:t xml:space="preserve">5.4.3 </w:t>
      </w:r>
      <w:r>
        <w:rPr>
          <w:rFonts w:cs="Times New Roman"/>
          <w:b w:val="0"/>
          <w:bCs/>
        </w:rPr>
        <w:t>施工场地内运输按每功能单位建筑门窗的运输机械能源消耗量统计。</w:t>
      </w:r>
    </w:p>
    <w:p>
      <w:pPr>
        <w:pStyle w:val="96"/>
        <w:numPr>
          <w:ilvl w:val="1"/>
          <w:numId w:val="0"/>
        </w:numPr>
        <w:spacing w:before="156" w:after="156"/>
        <w:outlineLvl w:val="1"/>
      </w:pPr>
      <w:bookmarkStart w:id="389" w:name="_Toc28258"/>
      <w:bookmarkStart w:id="390" w:name="_Toc5466"/>
      <w:bookmarkStart w:id="391" w:name="_Toc3839"/>
      <w:bookmarkStart w:id="392" w:name="_Toc5569"/>
      <w:bookmarkStart w:id="393" w:name="_Toc18417"/>
      <w:bookmarkStart w:id="394" w:name="_Toc20261"/>
      <w:bookmarkStart w:id="395" w:name="_Toc15722"/>
      <w:r>
        <w:rPr>
          <w:rFonts w:hint="eastAsia"/>
        </w:rPr>
        <w:t>5.5 使用阶段的碳排放</w:t>
      </w:r>
      <w:bookmarkEnd w:id="389"/>
      <w:bookmarkEnd w:id="390"/>
      <w:bookmarkEnd w:id="391"/>
      <w:bookmarkEnd w:id="392"/>
      <w:bookmarkEnd w:id="393"/>
      <w:bookmarkEnd w:id="394"/>
      <w:bookmarkEnd w:id="395"/>
    </w:p>
    <w:p>
      <w:pPr>
        <w:pStyle w:val="94"/>
        <w:numPr>
          <w:ilvl w:val="2"/>
          <w:numId w:val="0"/>
        </w:numPr>
        <w:rPr>
          <w:rFonts w:cs="Times New Roman"/>
          <w:b w:val="0"/>
          <w:bCs/>
        </w:rPr>
      </w:pPr>
      <w:r>
        <w:rPr>
          <w:rFonts w:cs="Times New Roman"/>
        </w:rPr>
        <w:t xml:space="preserve">5.5.1 </w:t>
      </w:r>
      <w:r>
        <w:rPr>
          <w:rFonts w:cs="Times New Roman"/>
          <w:b w:val="0"/>
          <w:bCs/>
        </w:rPr>
        <w:t>门窗使用阶段用电力主要指电动门窗用电，门窗维护用电力和燃油设备主要是指清洗时用的机械设备。清洁剂：玻璃清洗剂、型材清洗剂等；电力设备：吊篮、擦窗机、电动升降车等；燃油设备：吊车、曲臂车等；配件更换：五金件、胶条等。</w:t>
      </w:r>
    </w:p>
    <w:p>
      <w:pPr>
        <w:pStyle w:val="96"/>
        <w:numPr>
          <w:ilvl w:val="1"/>
          <w:numId w:val="0"/>
        </w:numPr>
        <w:spacing w:before="156" w:after="156"/>
        <w:outlineLvl w:val="1"/>
      </w:pPr>
      <w:bookmarkStart w:id="396" w:name="_Toc29005"/>
      <w:r>
        <w:rPr>
          <w:rFonts w:hint="eastAsia"/>
        </w:rPr>
        <w:t>5.9 不确定性分析</w:t>
      </w:r>
      <w:bookmarkEnd w:id="396"/>
    </w:p>
    <w:p>
      <w:pPr>
        <w:pStyle w:val="94"/>
        <w:numPr>
          <w:ilvl w:val="2"/>
          <w:numId w:val="0"/>
        </w:numPr>
        <w:rPr>
          <w:rFonts w:hint="eastAsia" w:cs="Times New Roman"/>
          <w:b w:val="0"/>
          <w:bCs/>
        </w:rPr>
      </w:pPr>
      <w:r>
        <w:rPr>
          <w:rFonts w:cs="Times New Roman"/>
        </w:rPr>
        <w:t>5.</w:t>
      </w:r>
      <w:r>
        <w:rPr>
          <w:rFonts w:hint="eastAsia" w:cs="Times New Roman"/>
        </w:rPr>
        <w:t>9</w:t>
      </w:r>
      <w:r>
        <w:rPr>
          <w:rFonts w:cs="Times New Roman"/>
        </w:rPr>
        <w:t>.</w:t>
      </w:r>
      <w:r>
        <w:rPr>
          <w:rFonts w:hint="eastAsia" w:cs="Times New Roman"/>
        </w:rPr>
        <w:t>2</w:t>
      </w:r>
      <w:r>
        <w:rPr>
          <w:rFonts w:cs="Times New Roman"/>
        </w:rPr>
        <w:t xml:space="preserve"> </w:t>
      </w:r>
      <w:r>
        <w:rPr>
          <w:rFonts w:cs="Times New Roman"/>
          <w:b w:val="0"/>
          <w:bCs/>
        </w:rPr>
        <w:t>确定清单中单个变量的不准确性</w:t>
      </w:r>
      <w:r>
        <w:rPr>
          <w:rFonts w:hint="eastAsia" w:cs="Times New Roman"/>
          <w:b w:val="0"/>
          <w:bCs/>
        </w:rPr>
        <w:t>时，如果数据样本足够大则可以应用标准统计拟合良好性检测，通常只要有三个或三个以上的数据点，并且数据所关注变量的随机代表性样本，那么就有可能应用统计技术来估算许多双参数分布例如正态分布、对数正态分布的参数值。但在在许多情形下，用于推断出不确定性的测量数目非常少。如果样本较小，参数估算会存在很大的不确定性。此外，如果样本非常小，通常不可能依靠统计方法来区别可供选择的参数分布的适合度。</w:t>
      </w:r>
    </w:p>
    <w:p>
      <w:pPr>
        <w:pStyle w:val="94"/>
        <w:numPr>
          <w:ilvl w:val="2"/>
          <w:numId w:val="0"/>
        </w:numPr>
        <w:rPr>
          <w:rFonts w:cs="Times New Roman"/>
        </w:rPr>
      </w:pPr>
    </w:p>
    <w:p>
      <w:pPr>
        <w:spacing w:line="360" w:lineRule="auto"/>
        <w:jc w:val="center"/>
        <w:rPr>
          <w:bCs/>
        </w:rPr>
      </w:pPr>
    </w:p>
    <w:p/>
    <w:sectPr>
      <w:footerReference r:id="rId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10</w:t>
    </w:r>
    <w: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54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405" cy="139700"/>
                      </a:xfrm>
                      <a:prstGeom prst="rect">
                        <a:avLst/>
                      </a:prstGeom>
                      <a:noFill/>
                      <a:ln>
                        <a:noFill/>
                      </a:ln>
                    </wps:spPr>
                    <wps:txbx>
                      <w:txbxContent>
                        <w:p>
                          <w:pPr>
                            <w:pStyle w:val="11"/>
                            <w:rPr>
                              <w:rStyle w:val="20"/>
                            </w:rPr>
                          </w:pPr>
                          <w:r>
                            <w:fldChar w:fldCharType="begin"/>
                          </w:r>
                          <w:r>
                            <w:rPr>
                              <w:rStyle w:val="20"/>
                            </w:rPr>
                            <w:instrText xml:space="preserve">PAGE  </w:instrText>
                          </w:r>
                          <w:r>
                            <w:fldChar w:fldCharType="separate"/>
                          </w:r>
                          <w:r>
                            <w:rPr>
                              <w:rStyle w:val="20"/>
                            </w:rPr>
                            <w:t>V</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1pt;width:5.15pt;mso-position-horizontal:center;mso-position-horizontal-relative:margin;mso-wrap-style:none;z-index:251659264;mso-width-relative:page;mso-height-relative:page;" filled="f" stroked="f" coordsize="21600,21600" o:gfxdata="UEsDBAoAAAAAAIdO4kAAAAAAAAAAAAAAAAAEAAAAZHJzL1BLAwQUAAAACACHTuJA7sY5GdAAAAAD&#10;AQAADwAAAGRycy9kb3ducmV2LnhtbE2PwU7DMBBE70j8g7VI3KjdIEGVxumhEhduFITEbRtv4wh7&#10;Hdlumvw9Lhe4rDSa0czbZjd7JyaKaQisYb1SIIi7YAbuNXy8vzxsQKSMbNAFJg0LJdi1tzcN1iZc&#10;+I2mQ+5FKeFUowab81hLmTpLHtMqjMTFO4XoMRcZe2kiXkq5d7JS6kl6HLgsWBxpb6n7Ppy9huf5&#10;M9CYaE9fp6mLdlg27nXR+v5urbYgMs35LwxX/IIObWE6hjObJJyG8kj+vVdPPYI4aqgqBbJt5H/2&#10;9gdQSwMEFAAAAAgAh07iQKedSRbcAQAArwMAAA4AAABkcnMvZTJvRG9jLnhtbK1TwY7TMBC9I/EP&#10;lu806cIuS9R0BVSLkBAg7fIBruM0lmyPZU+blA+AP+DEZe98V7+DsZN2YbnsgYsznhnPvPdmsrga&#10;rGE7FaIGV/P5rORMOQmNdpuaf7m9fnbJWUThGmHAqZrvVeRXy6dPFr2v1Bl0YBoVGBVxsep9zTtE&#10;XxVFlJ2yIs7AK0fBFoIVSNewKZogeqpuTXFWlhdFD6HxAaSKkbyrMciniuExBaFttVQrkFurHI5V&#10;gzICiVLstI98mdG2rZL4qW2jQmZqTkwxn9SE7HU6i+VCVJsgfKflBEE8BsIDTlZoR01PpVYCBdsG&#10;/U8pq2WACC3OJNhiJJIVIRbz8oE2N53wKnMhqaM/iR7/X1n5cfc5MN3QJnDmhKWBH358P/z8dbj7&#10;xuZJnt7HirJuPOXh8AaGlDr5IzkT66ENNn2JD6M4ibs/iasGZJKcF+cvynPOJEXmz1+9LLP2xf1b&#10;HyK+U2BZMmoeaHRZUbH7EJH6UeoxJbVycK2NyeMz7i8HJSZPkYCPAJOFw3qYUK+h2RMZ+geoTwfh&#10;K2c9bUDNHS08Z+a9I4HTshyNcDTWR0M4SQ9rjpyN5lvMS5WARP96i4Qug06tx34TIppj5jLtXFqU&#10;P+856/4/W/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7sY5GdAAAAADAQAADwAAAAAAAAABACAA&#10;AAAiAAAAZHJzL2Rvd25yZXYueG1sUEsBAhQAFAAAAAgAh07iQKedSRbcAQAArwMAAA4AAAAAAAAA&#10;AQAgAAAAHwEAAGRycy9lMm9Eb2MueG1sUEsFBgAAAAAGAAYAWQEAAG0FAAAAAA==&#10;">
              <v:fill on="f" focussize="0,0"/>
              <v:stroke on="f"/>
              <v:imagedata o:title=""/>
              <o:lock v:ext="edit" aspectratio="f"/>
              <v:textbox inset="0mm,0mm,0mm,0mm" style="mso-fit-shape-to-text:t;">
                <w:txbxContent>
                  <w:p>
                    <w:pPr>
                      <w:pStyle w:val="11"/>
                      <w:rPr>
                        <w:rStyle w:val="20"/>
                      </w:rPr>
                    </w:pPr>
                    <w:r>
                      <w:fldChar w:fldCharType="begin"/>
                    </w:r>
                    <w:r>
                      <w:rPr>
                        <w:rStyle w:val="20"/>
                      </w:rPr>
                      <w:instrText xml:space="preserve">PAGE  </w:instrText>
                    </w:r>
                    <w:r>
                      <w:fldChar w:fldCharType="separate"/>
                    </w:r>
                    <w:r>
                      <w:rPr>
                        <w:rStyle w:val="20"/>
                      </w:rPr>
                      <w:t>V</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pStyle w:val="11"/>
                            <w:rPr>
                              <w:rStyle w:val="20"/>
                            </w:rPr>
                          </w:pPr>
                          <w:r>
                            <w:fldChar w:fldCharType="begin"/>
                          </w:r>
                          <w:r>
                            <w:rPr>
                              <w:rStyle w:val="20"/>
                            </w:rPr>
                            <w:instrText xml:space="preserve">PAGE  </w:instrText>
                          </w:r>
                          <w:r>
                            <w:fldChar w:fldCharType="separate"/>
                          </w:r>
                          <w:r>
                            <w:rPr>
                              <w:rStyle w:val="20"/>
                            </w:rP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eXCBrcAQAArwMAAA4AAABkcnMvZTJvRG9jLnhtbK1TzY7TMBC+I/EO&#10;lu80acvPbtR0BVSLkBAg7fIArmM3lvwne9qkPAC8AScue+e5+hyMnaQLy2UPXJzxzHjm+76ZrK56&#10;o8lBhKicrel8VlIiLHeNsruafrm9fnZBSQRmG6adFTU9ikiv1k+frDpfiYVrnW5EIFjExqrzNW0B&#10;fFUUkbfCsDhzXlgMShcMA7yGXdEE1mF1o4tFWb4sOhcaHxwXMaJ3MwTpWDE8pqCTUnGxcXxvhIWh&#10;ahCaAVKKrfKRrjNaKQWHT1JGAUTXFJlCPrEJ2tt0FusVq3aB+VbxEQJ7DIQHnAxTFpueS20YMLIP&#10;6p9SRvHgopMw484UA5GsCLKYlw+0uWmZF5kLSh39WfT4/8ryj4fPgaimpktKLDM48NOP76efv053&#10;38gyydP5WGHWjcc86N+4Hpdm8kd0Jta9DCZ9kQ/BOIp7PIsreiAcnS8uni8wwDEyX16+KrP2xf1b&#10;HyK8E86QZNQ04OiyouzwIQLiwNQpJbWy7lppncen7V8OTEyeIgEfACYL+m0/stm65ohk8B/APq0L&#10;XynpcANqanHhKdHvLQqclmUywmRsJ4NZjg9rCpQM5lvIS5WARP96D4gug06th34jIpxj5jLuXFqU&#10;P+856/4/W/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OeXCBrcAQAArwMAAA4AAAAAAAAA&#10;AQAgAAAAHwEAAGRycy9lMm9Eb2MueG1sUEsFBgAAAAAGAAYAWQEAAG0FAAAAAA==&#10;">
              <v:fill on="f" focussize="0,0"/>
              <v:stroke on="f"/>
              <v:imagedata o:title=""/>
              <o:lock v:ext="edit" aspectratio="f"/>
              <v:textbox inset="0mm,0mm,0mm,0mm" style="mso-fit-shape-to-text:t;">
                <w:txbxContent>
                  <w:p>
                    <w:pPr>
                      <w:pStyle w:val="11"/>
                      <w:rPr>
                        <w:rStyle w:val="20"/>
                      </w:rPr>
                    </w:pPr>
                    <w:r>
                      <w:fldChar w:fldCharType="begin"/>
                    </w:r>
                    <w:r>
                      <w:rPr>
                        <w:rStyle w:val="20"/>
                      </w:rPr>
                      <w:instrText xml:space="preserve">PAGE  </w:instrText>
                    </w:r>
                    <w:r>
                      <w:fldChar w:fldCharType="separate"/>
                    </w:r>
                    <w:r>
                      <w:rPr>
                        <w:rStyle w:val="20"/>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6790A"/>
    <w:multiLevelType w:val="singleLevel"/>
    <w:tmpl w:val="46B6790A"/>
    <w:lvl w:ilvl="0" w:tentative="0">
      <w:start w:val="1"/>
      <w:numFmt w:val="decimal"/>
      <w:lvlText w:val="%1"/>
      <w:lvlJc w:val="left"/>
      <w:pPr>
        <w:ind w:left="420" w:hanging="420"/>
      </w:pPr>
      <w:rPr>
        <w:rFonts w:hint="eastAsia"/>
      </w:rPr>
    </w:lvl>
  </w:abstractNum>
  <w:abstractNum w:abstractNumId="1">
    <w:nsid w:val="7CE702CD"/>
    <w:multiLevelType w:val="multilevel"/>
    <w:tmpl w:val="7CE702CD"/>
    <w:lvl w:ilvl="0" w:tentative="0">
      <w:start w:val="1"/>
      <w:numFmt w:val="decimal"/>
      <w:pStyle w:val="97"/>
      <w:suff w:val="space"/>
      <w:lvlText w:val="%1"/>
      <w:lvlJc w:val="center"/>
      <w:pPr>
        <w:ind w:left="0" w:firstLine="0"/>
      </w:pPr>
      <w:rPr>
        <w:rFonts w:hint="default" w:ascii="Times New Roman" w:hAnsi="Times New Roman" w:eastAsia="宋体"/>
        <w:b/>
        <w:i w:val="0"/>
        <w:sz w:val="28"/>
      </w:rPr>
    </w:lvl>
    <w:lvl w:ilvl="1" w:tentative="0">
      <w:start w:val="1"/>
      <w:numFmt w:val="decimal"/>
      <w:pStyle w:val="96"/>
      <w:suff w:val="space"/>
      <w:lvlText w:val="%1.%2"/>
      <w:lvlJc w:val="center"/>
      <w:pPr>
        <w:ind w:left="0" w:firstLine="0"/>
      </w:pPr>
      <w:rPr>
        <w:rFonts w:hint="default" w:ascii="Times New Roman" w:hAnsi="Times New Roman" w:eastAsia="宋体"/>
        <w:b/>
        <w:i w:val="0"/>
        <w:sz w:val="24"/>
      </w:rPr>
    </w:lvl>
    <w:lvl w:ilvl="2" w:tentative="0">
      <w:start w:val="1"/>
      <w:numFmt w:val="decimal"/>
      <w:pStyle w:val="94"/>
      <w:suff w:val="space"/>
      <w:lvlText w:val="%1.%2.%3"/>
      <w:lvlJc w:val="left"/>
      <w:pPr>
        <w:ind w:left="0" w:firstLine="0"/>
      </w:pPr>
      <w:rPr>
        <w:rFonts w:hint="default" w:ascii="Times New Roman" w:hAnsi="Times New Roman" w:eastAsia="宋体"/>
        <w:b/>
        <w:i w:val="0"/>
        <w:sz w:val="21"/>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190"/>
  <w:noPunctuationKerning w:val="1"/>
  <w:characterSpacingControl w:val="doNotCompress"/>
  <w:noLineBreaksAfter w:lang="zh-CN" w:val="([{·‘“〈《「『【〔〖（．［｛￡￥"/>
  <w:noLineBreaksBefore w:lang="zh-CN" w:val="!),.:;?]}¨·ˇˉ―‖’”…∶、。〃々〉》」』】〕〗！＂＇），．：；？］｀｜｝～￠"/>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ZjkwMWIzZjZmMDliMzI5ZmIwNmJiYmQwMTAwNGIifQ=="/>
    <w:docVar w:name="KSO_WPS_MARK_KEY" w:val="f1e57d77-cd57-44cc-9930-9d3ebef4b525"/>
  </w:docVars>
  <w:rsids>
    <w:rsidRoot w:val="007D2821"/>
    <w:rsid w:val="0000011C"/>
    <w:rsid w:val="000020D5"/>
    <w:rsid w:val="000026F2"/>
    <w:rsid w:val="000049EF"/>
    <w:rsid w:val="00004F6B"/>
    <w:rsid w:val="00007B4D"/>
    <w:rsid w:val="000105AA"/>
    <w:rsid w:val="000110AE"/>
    <w:rsid w:val="00012612"/>
    <w:rsid w:val="000134AC"/>
    <w:rsid w:val="00013A43"/>
    <w:rsid w:val="00013AD9"/>
    <w:rsid w:val="000145F7"/>
    <w:rsid w:val="00016486"/>
    <w:rsid w:val="00016C07"/>
    <w:rsid w:val="000207FB"/>
    <w:rsid w:val="00020CDA"/>
    <w:rsid w:val="00021927"/>
    <w:rsid w:val="00022C87"/>
    <w:rsid w:val="00025355"/>
    <w:rsid w:val="00025461"/>
    <w:rsid w:val="00026385"/>
    <w:rsid w:val="00026F7E"/>
    <w:rsid w:val="000301E7"/>
    <w:rsid w:val="000340B3"/>
    <w:rsid w:val="00034B30"/>
    <w:rsid w:val="00034D71"/>
    <w:rsid w:val="00036995"/>
    <w:rsid w:val="00036A04"/>
    <w:rsid w:val="0004030B"/>
    <w:rsid w:val="00040508"/>
    <w:rsid w:val="000476CB"/>
    <w:rsid w:val="00047F04"/>
    <w:rsid w:val="000502F7"/>
    <w:rsid w:val="000517F5"/>
    <w:rsid w:val="000524EC"/>
    <w:rsid w:val="00052894"/>
    <w:rsid w:val="000542CF"/>
    <w:rsid w:val="00056438"/>
    <w:rsid w:val="00060E0E"/>
    <w:rsid w:val="0006137F"/>
    <w:rsid w:val="00062FD1"/>
    <w:rsid w:val="0006402E"/>
    <w:rsid w:val="00066843"/>
    <w:rsid w:val="00066BD0"/>
    <w:rsid w:val="00067059"/>
    <w:rsid w:val="000672E0"/>
    <w:rsid w:val="0007004C"/>
    <w:rsid w:val="000722B7"/>
    <w:rsid w:val="00073DDA"/>
    <w:rsid w:val="000742C6"/>
    <w:rsid w:val="00075734"/>
    <w:rsid w:val="00075917"/>
    <w:rsid w:val="00076BEF"/>
    <w:rsid w:val="000821CD"/>
    <w:rsid w:val="000829A1"/>
    <w:rsid w:val="0008401F"/>
    <w:rsid w:val="000843C5"/>
    <w:rsid w:val="00084500"/>
    <w:rsid w:val="00086078"/>
    <w:rsid w:val="0009212C"/>
    <w:rsid w:val="000928A8"/>
    <w:rsid w:val="00095D5F"/>
    <w:rsid w:val="00095E6E"/>
    <w:rsid w:val="00096B9D"/>
    <w:rsid w:val="000977F8"/>
    <w:rsid w:val="000A3231"/>
    <w:rsid w:val="000A38C2"/>
    <w:rsid w:val="000A481E"/>
    <w:rsid w:val="000A4F7D"/>
    <w:rsid w:val="000A5241"/>
    <w:rsid w:val="000A69F3"/>
    <w:rsid w:val="000B1447"/>
    <w:rsid w:val="000B1C91"/>
    <w:rsid w:val="000B2574"/>
    <w:rsid w:val="000B2A77"/>
    <w:rsid w:val="000B31DE"/>
    <w:rsid w:val="000B3A30"/>
    <w:rsid w:val="000B45CF"/>
    <w:rsid w:val="000B4810"/>
    <w:rsid w:val="000B5133"/>
    <w:rsid w:val="000C119F"/>
    <w:rsid w:val="000C13FD"/>
    <w:rsid w:val="000C26E0"/>
    <w:rsid w:val="000C38E2"/>
    <w:rsid w:val="000C417A"/>
    <w:rsid w:val="000C443F"/>
    <w:rsid w:val="000C5C06"/>
    <w:rsid w:val="000C5ED2"/>
    <w:rsid w:val="000C63E9"/>
    <w:rsid w:val="000C6421"/>
    <w:rsid w:val="000D06C1"/>
    <w:rsid w:val="000D09B0"/>
    <w:rsid w:val="000D29F7"/>
    <w:rsid w:val="000D2FAF"/>
    <w:rsid w:val="000D3B57"/>
    <w:rsid w:val="000D4706"/>
    <w:rsid w:val="000D67E6"/>
    <w:rsid w:val="000D7E39"/>
    <w:rsid w:val="000E06AE"/>
    <w:rsid w:val="000E3C11"/>
    <w:rsid w:val="000E464B"/>
    <w:rsid w:val="000E46AA"/>
    <w:rsid w:val="000E4F60"/>
    <w:rsid w:val="000E7923"/>
    <w:rsid w:val="000F1765"/>
    <w:rsid w:val="000F2289"/>
    <w:rsid w:val="000F2452"/>
    <w:rsid w:val="000F4471"/>
    <w:rsid w:val="000F4997"/>
    <w:rsid w:val="000F4B02"/>
    <w:rsid w:val="000F6DFE"/>
    <w:rsid w:val="000F725C"/>
    <w:rsid w:val="000F7AFB"/>
    <w:rsid w:val="001009D3"/>
    <w:rsid w:val="00104AB4"/>
    <w:rsid w:val="00105CCB"/>
    <w:rsid w:val="001068D6"/>
    <w:rsid w:val="0011495E"/>
    <w:rsid w:val="001156BE"/>
    <w:rsid w:val="00115F33"/>
    <w:rsid w:val="00117AF1"/>
    <w:rsid w:val="00121758"/>
    <w:rsid w:val="00121A01"/>
    <w:rsid w:val="001228D1"/>
    <w:rsid w:val="00125991"/>
    <w:rsid w:val="00125EB1"/>
    <w:rsid w:val="00126947"/>
    <w:rsid w:val="00127731"/>
    <w:rsid w:val="0013455D"/>
    <w:rsid w:val="00136E2E"/>
    <w:rsid w:val="001374E8"/>
    <w:rsid w:val="001377A2"/>
    <w:rsid w:val="001404B0"/>
    <w:rsid w:val="0014061E"/>
    <w:rsid w:val="001423B7"/>
    <w:rsid w:val="001442FA"/>
    <w:rsid w:val="00144F2B"/>
    <w:rsid w:val="001462C3"/>
    <w:rsid w:val="0015044A"/>
    <w:rsid w:val="001525E5"/>
    <w:rsid w:val="00152D4B"/>
    <w:rsid w:val="001532FB"/>
    <w:rsid w:val="00153521"/>
    <w:rsid w:val="0015416B"/>
    <w:rsid w:val="001543F6"/>
    <w:rsid w:val="0015490C"/>
    <w:rsid w:val="001560E0"/>
    <w:rsid w:val="00157709"/>
    <w:rsid w:val="00160250"/>
    <w:rsid w:val="0016033A"/>
    <w:rsid w:val="001607DB"/>
    <w:rsid w:val="00165D42"/>
    <w:rsid w:val="00165DEF"/>
    <w:rsid w:val="00165EB9"/>
    <w:rsid w:val="001702AC"/>
    <w:rsid w:val="0017125B"/>
    <w:rsid w:val="001723F0"/>
    <w:rsid w:val="0017359F"/>
    <w:rsid w:val="001752B7"/>
    <w:rsid w:val="0018066B"/>
    <w:rsid w:val="00181849"/>
    <w:rsid w:val="00182990"/>
    <w:rsid w:val="00183A3A"/>
    <w:rsid w:val="00185B05"/>
    <w:rsid w:val="00186725"/>
    <w:rsid w:val="001902A4"/>
    <w:rsid w:val="00192809"/>
    <w:rsid w:val="00193161"/>
    <w:rsid w:val="00195FF1"/>
    <w:rsid w:val="0019634A"/>
    <w:rsid w:val="001963C6"/>
    <w:rsid w:val="00196EB9"/>
    <w:rsid w:val="001A17EE"/>
    <w:rsid w:val="001A37DD"/>
    <w:rsid w:val="001A4D6F"/>
    <w:rsid w:val="001A71CE"/>
    <w:rsid w:val="001B17BC"/>
    <w:rsid w:val="001B1EF8"/>
    <w:rsid w:val="001B2C4F"/>
    <w:rsid w:val="001B423F"/>
    <w:rsid w:val="001B5920"/>
    <w:rsid w:val="001B6C79"/>
    <w:rsid w:val="001C026D"/>
    <w:rsid w:val="001C2AB2"/>
    <w:rsid w:val="001C3084"/>
    <w:rsid w:val="001C3B3F"/>
    <w:rsid w:val="001C5266"/>
    <w:rsid w:val="001C5950"/>
    <w:rsid w:val="001C5F24"/>
    <w:rsid w:val="001D264D"/>
    <w:rsid w:val="001D38BD"/>
    <w:rsid w:val="001D394E"/>
    <w:rsid w:val="001D3CC5"/>
    <w:rsid w:val="001D63A4"/>
    <w:rsid w:val="001D6CEA"/>
    <w:rsid w:val="001D7A7B"/>
    <w:rsid w:val="001E1AC5"/>
    <w:rsid w:val="001E45EA"/>
    <w:rsid w:val="001E4D50"/>
    <w:rsid w:val="001E5C32"/>
    <w:rsid w:val="001E713F"/>
    <w:rsid w:val="001F05CB"/>
    <w:rsid w:val="001F19C6"/>
    <w:rsid w:val="001F45ED"/>
    <w:rsid w:val="001F63B2"/>
    <w:rsid w:val="001F63E6"/>
    <w:rsid w:val="001F6675"/>
    <w:rsid w:val="0020256A"/>
    <w:rsid w:val="002026CB"/>
    <w:rsid w:val="0020302B"/>
    <w:rsid w:val="00205E66"/>
    <w:rsid w:val="0020608A"/>
    <w:rsid w:val="002061A1"/>
    <w:rsid w:val="00207069"/>
    <w:rsid w:val="00207FF9"/>
    <w:rsid w:val="00211BB4"/>
    <w:rsid w:val="00212F11"/>
    <w:rsid w:val="00215717"/>
    <w:rsid w:val="00217ACD"/>
    <w:rsid w:val="00220A3F"/>
    <w:rsid w:val="00220AEE"/>
    <w:rsid w:val="00222178"/>
    <w:rsid w:val="00222642"/>
    <w:rsid w:val="00222D9A"/>
    <w:rsid w:val="00224738"/>
    <w:rsid w:val="002275B7"/>
    <w:rsid w:val="00230294"/>
    <w:rsid w:val="00230B30"/>
    <w:rsid w:val="00232FE9"/>
    <w:rsid w:val="002333CD"/>
    <w:rsid w:val="00234722"/>
    <w:rsid w:val="002368B5"/>
    <w:rsid w:val="0023756C"/>
    <w:rsid w:val="002410FB"/>
    <w:rsid w:val="0024131A"/>
    <w:rsid w:val="0024294D"/>
    <w:rsid w:val="00242E78"/>
    <w:rsid w:val="002437A6"/>
    <w:rsid w:val="00243E96"/>
    <w:rsid w:val="00244754"/>
    <w:rsid w:val="002476AB"/>
    <w:rsid w:val="00256B97"/>
    <w:rsid w:val="0026067D"/>
    <w:rsid w:val="00261DBE"/>
    <w:rsid w:val="00263718"/>
    <w:rsid w:val="00265613"/>
    <w:rsid w:val="0026750A"/>
    <w:rsid w:val="00267D1C"/>
    <w:rsid w:val="00267F3C"/>
    <w:rsid w:val="00273F47"/>
    <w:rsid w:val="00277808"/>
    <w:rsid w:val="00280382"/>
    <w:rsid w:val="002810EE"/>
    <w:rsid w:val="002820AF"/>
    <w:rsid w:val="00283D62"/>
    <w:rsid w:val="00286D82"/>
    <w:rsid w:val="002918C3"/>
    <w:rsid w:val="00292170"/>
    <w:rsid w:val="00292209"/>
    <w:rsid w:val="002926D1"/>
    <w:rsid w:val="00294CF4"/>
    <w:rsid w:val="002A241A"/>
    <w:rsid w:val="002A2A33"/>
    <w:rsid w:val="002A3AFF"/>
    <w:rsid w:val="002A3B9B"/>
    <w:rsid w:val="002A4BE1"/>
    <w:rsid w:val="002A5FE8"/>
    <w:rsid w:val="002B0C1B"/>
    <w:rsid w:val="002B10E5"/>
    <w:rsid w:val="002B3DB4"/>
    <w:rsid w:val="002B5349"/>
    <w:rsid w:val="002B7369"/>
    <w:rsid w:val="002B7696"/>
    <w:rsid w:val="002B7859"/>
    <w:rsid w:val="002B7C7C"/>
    <w:rsid w:val="002C0DF0"/>
    <w:rsid w:val="002C16EE"/>
    <w:rsid w:val="002C1E26"/>
    <w:rsid w:val="002C237B"/>
    <w:rsid w:val="002C31F2"/>
    <w:rsid w:val="002C3E76"/>
    <w:rsid w:val="002C4672"/>
    <w:rsid w:val="002C5C62"/>
    <w:rsid w:val="002C6A5E"/>
    <w:rsid w:val="002C7050"/>
    <w:rsid w:val="002D0899"/>
    <w:rsid w:val="002D09AD"/>
    <w:rsid w:val="002D0DD1"/>
    <w:rsid w:val="002D18CA"/>
    <w:rsid w:val="002D2BEF"/>
    <w:rsid w:val="002D341C"/>
    <w:rsid w:val="002D4A12"/>
    <w:rsid w:val="002D559C"/>
    <w:rsid w:val="002E08AE"/>
    <w:rsid w:val="002E09B4"/>
    <w:rsid w:val="002E1D25"/>
    <w:rsid w:val="002E2965"/>
    <w:rsid w:val="002E2E13"/>
    <w:rsid w:val="002E4AC6"/>
    <w:rsid w:val="002E7825"/>
    <w:rsid w:val="002E7D73"/>
    <w:rsid w:val="002E7E6F"/>
    <w:rsid w:val="002F00FD"/>
    <w:rsid w:val="002F1542"/>
    <w:rsid w:val="003014C4"/>
    <w:rsid w:val="00301CEC"/>
    <w:rsid w:val="00302451"/>
    <w:rsid w:val="0030286F"/>
    <w:rsid w:val="00303082"/>
    <w:rsid w:val="00304034"/>
    <w:rsid w:val="00305E1B"/>
    <w:rsid w:val="00314386"/>
    <w:rsid w:val="00314BE2"/>
    <w:rsid w:val="003150FB"/>
    <w:rsid w:val="003156E9"/>
    <w:rsid w:val="00315779"/>
    <w:rsid w:val="0031617F"/>
    <w:rsid w:val="003168F4"/>
    <w:rsid w:val="00316E4A"/>
    <w:rsid w:val="00320E86"/>
    <w:rsid w:val="0032111E"/>
    <w:rsid w:val="00325D9D"/>
    <w:rsid w:val="003263C3"/>
    <w:rsid w:val="003268CA"/>
    <w:rsid w:val="00326E73"/>
    <w:rsid w:val="00330558"/>
    <w:rsid w:val="00330765"/>
    <w:rsid w:val="00332E5A"/>
    <w:rsid w:val="00333A19"/>
    <w:rsid w:val="00334ED2"/>
    <w:rsid w:val="00335A86"/>
    <w:rsid w:val="00335E6E"/>
    <w:rsid w:val="00336980"/>
    <w:rsid w:val="003374BF"/>
    <w:rsid w:val="00345FFF"/>
    <w:rsid w:val="00347222"/>
    <w:rsid w:val="003478E6"/>
    <w:rsid w:val="00347E7D"/>
    <w:rsid w:val="003514B9"/>
    <w:rsid w:val="00352C22"/>
    <w:rsid w:val="0035335B"/>
    <w:rsid w:val="003544CB"/>
    <w:rsid w:val="00355AB7"/>
    <w:rsid w:val="0035743C"/>
    <w:rsid w:val="00360572"/>
    <w:rsid w:val="00362E49"/>
    <w:rsid w:val="00371F0C"/>
    <w:rsid w:val="00372037"/>
    <w:rsid w:val="00372555"/>
    <w:rsid w:val="00373D70"/>
    <w:rsid w:val="003747A3"/>
    <w:rsid w:val="0037531E"/>
    <w:rsid w:val="0037595C"/>
    <w:rsid w:val="003773EA"/>
    <w:rsid w:val="003775CD"/>
    <w:rsid w:val="00377A50"/>
    <w:rsid w:val="0038012A"/>
    <w:rsid w:val="00380964"/>
    <w:rsid w:val="00382806"/>
    <w:rsid w:val="0038363E"/>
    <w:rsid w:val="0038463C"/>
    <w:rsid w:val="003856FC"/>
    <w:rsid w:val="00385BA5"/>
    <w:rsid w:val="003875DD"/>
    <w:rsid w:val="00390ACA"/>
    <w:rsid w:val="0039175B"/>
    <w:rsid w:val="003918B7"/>
    <w:rsid w:val="00393A8A"/>
    <w:rsid w:val="003949B4"/>
    <w:rsid w:val="0039584E"/>
    <w:rsid w:val="00395B4D"/>
    <w:rsid w:val="00395BE6"/>
    <w:rsid w:val="00396039"/>
    <w:rsid w:val="00397915"/>
    <w:rsid w:val="003A0545"/>
    <w:rsid w:val="003A067E"/>
    <w:rsid w:val="003A0757"/>
    <w:rsid w:val="003A2224"/>
    <w:rsid w:val="003A3234"/>
    <w:rsid w:val="003A3A52"/>
    <w:rsid w:val="003A3ED3"/>
    <w:rsid w:val="003A4978"/>
    <w:rsid w:val="003A5294"/>
    <w:rsid w:val="003A581B"/>
    <w:rsid w:val="003A5C3F"/>
    <w:rsid w:val="003A7D0D"/>
    <w:rsid w:val="003B09AE"/>
    <w:rsid w:val="003B26B8"/>
    <w:rsid w:val="003B2BD5"/>
    <w:rsid w:val="003B3AB4"/>
    <w:rsid w:val="003B45A4"/>
    <w:rsid w:val="003B5DA8"/>
    <w:rsid w:val="003C04FF"/>
    <w:rsid w:val="003C19EC"/>
    <w:rsid w:val="003C1EDE"/>
    <w:rsid w:val="003C2414"/>
    <w:rsid w:val="003C2584"/>
    <w:rsid w:val="003C33A5"/>
    <w:rsid w:val="003C3F05"/>
    <w:rsid w:val="003C4236"/>
    <w:rsid w:val="003C48C8"/>
    <w:rsid w:val="003C65E3"/>
    <w:rsid w:val="003D2D58"/>
    <w:rsid w:val="003D4774"/>
    <w:rsid w:val="003D5882"/>
    <w:rsid w:val="003D770B"/>
    <w:rsid w:val="003E0F9F"/>
    <w:rsid w:val="003E1E1F"/>
    <w:rsid w:val="003E401C"/>
    <w:rsid w:val="003E4E0D"/>
    <w:rsid w:val="003E671B"/>
    <w:rsid w:val="003E7372"/>
    <w:rsid w:val="003F15F1"/>
    <w:rsid w:val="003F1B43"/>
    <w:rsid w:val="003F2988"/>
    <w:rsid w:val="003F2AC8"/>
    <w:rsid w:val="003F2C8B"/>
    <w:rsid w:val="003F4637"/>
    <w:rsid w:val="003F560D"/>
    <w:rsid w:val="003F5A31"/>
    <w:rsid w:val="003F5C46"/>
    <w:rsid w:val="003F7217"/>
    <w:rsid w:val="003F7592"/>
    <w:rsid w:val="004015DF"/>
    <w:rsid w:val="00401E4C"/>
    <w:rsid w:val="00402F44"/>
    <w:rsid w:val="00405010"/>
    <w:rsid w:val="00406872"/>
    <w:rsid w:val="00406F7D"/>
    <w:rsid w:val="00407846"/>
    <w:rsid w:val="004079BE"/>
    <w:rsid w:val="004114FB"/>
    <w:rsid w:val="00413A6B"/>
    <w:rsid w:val="00415797"/>
    <w:rsid w:val="0041582F"/>
    <w:rsid w:val="00416845"/>
    <w:rsid w:val="0041760D"/>
    <w:rsid w:val="00420767"/>
    <w:rsid w:val="004212E9"/>
    <w:rsid w:val="004214F9"/>
    <w:rsid w:val="00421A9B"/>
    <w:rsid w:val="00422543"/>
    <w:rsid w:val="00422C48"/>
    <w:rsid w:val="00424311"/>
    <w:rsid w:val="00433590"/>
    <w:rsid w:val="00433D37"/>
    <w:rsid w:val="00434E63"/>
    <w:rsid w:val="00435665"/>
    <w:rsid w:val="00436615"/>
    <w:rsid w:val="00436691"/>
    <w:rsid w:val="00437849"/>
    <w:rsid w:val="004405A5"/>
    <w:rsid w:val="0044073A"/>
    <w:rsid w:val="004410A1"/>
    <w:rsid w:val="004437DF"/>
    <w:rsid w:val="004440B6"/>
    <w:rsid w:val="00444200"/>
    <w:rsid w:val="0044427C"/>
    <w:rsid w:val="004446A4"/>
    <w:rsid w:val="00446104"/>
    <w:rsid w:val="004462E5"/>
    <w:rsid w:val="0044649E"/>
    <w:rsid w:val="004471C3"/>
    <w:rsid w:val="0045022B"/>
    <w:rsid w:val="00450E23"/>
    <w:rsid w:val="0045121E"/>
    <w:rsid w:val="004515EE"/>
    <w:rsid w:val="004519FD"/>
    <w:rsid w:val="00453811"/>
    <w:rsid w:val="00453A53"/>
    <w:rsid w:val="00454948"/>
    <w:rsid w:val="004557EF"/>
    <w:rsid w:val="00460B36"/>
    <w:rsid w:val="00461401"/>
    <w:rsid w:val="00461412"/>
    <w:rsid w:val="004625A3"/>
    <w:rsid w:val="004627AE"/>
    <w:rsid w:val="00463D3D"/>
    <w:rsid w:val="00465E0A"/>
    <w:rsid w:val="00467CE9"/>
    <w:rsid w:val="00467F06"/>
    <w:rsid w:val="00471BBF"/>
    <w:rsid w:val="00471D56"/>
    <w:rsid w:val="00472A67"/>
    <w:rsid w:val="004740A9"/>
    <w:rsid w:val="00474DA8"/>
    <w:rsid w:val="00475306"/>
    <w:rsid w:val="00476C28"/>
    <w:rsid w:val="004776B5"/>
    <w:rsid w:val="004804CE"/>
    <w:rsid w:val="00480B5A"/>
    <w:rsid w:val="00481886"/>
    <w:rsid w:val="00484FF5"/>
    <w:rsid w:val="004861E5"/>
    <w:rsid w:val="0048678B"/>
    <w:rsid w:val="00491BFA"/>
    <w:rsid w:val="00492E35"/>
    <w:rsid w:val="0049464C"/>
    <w:rsid w:val="00495CEE"/>
    <w:rsid w:val="00495F98"/>
    <w:rsid w:val="004A087C"/>
    <w:rsid w:val="004A6994"/>
    <w:rsid w:val="004B039C"/>
    <w:rsid w:val="004B091F"/>
    <w:rsid w:val="004B1308"/>
    <w:rsid w:val="004B259D"/>
    <w:rsid w:val="004B2AC2"/>
    <w:rsid w:val="004B3A8D"/>
    <w:rsid w:val="004B3CB8"/>
    <w:rsid w:val="004B4B2B"/>
    <w:rsid w:val="004B4D34"/>
    <w:rsid w:val="004B5B6B"/>
    <w:rsid w:val="004B74AD"/>
    <w:rsid w:val="004B7E5B"/>
    <w:rsid w:val="004B7EC8"/>
    <w:rsid w:val="004C0094"/>
    <w:rsid w:val="004C2A47"/>
    <w:rsid w:val="004C4E36"/>
    <w:rsid w:val="004C6066"/>
    <w:rsid w:val="004C65D2"/>
    <w:rsid w:val="004C710D"/>
    <w:rsid w:val="004D052B"/>
    <w:rsid w:val="004D3BEF"/>
    <w:rsid w:val="004D4B8E"/>
    <w:rsid w:val="004D5898"/>
    <w:rsid w:val="004D6D24"/>
    <w:rsid w:val="004E0DA6"/>
    <w:rsid w:val="004E28E0"/>
    <w:rsid w:val="004E2917"/>
    <w:rsid w:val="004E2B25"/>
    <w:rsid w:val="004E2F41"/>
    <w:rsid w:val="004E4629"/>
    <w:rsid w:val="004E4A83"/>
    <w:rsid w:val="004E52DF"/>
    <w:rsid w:val="004E5B90"/>
    <w:rsid w:val="004E5E65"/>
    <w:rsid w:val="004E6261"/>
    <w:rsid w:val="004E6563"/>
    <w:rsid w:val="004E7E01"/>
    <w:rsid w:val="004F458D"/>
    <w:rsid w:val="004F5948"/>
    <w:rsid w:val="004F60C8"/>
    <w:rsid w:val="00500730"/>
    <w:rsid w:val="005009FB"/>
    <w:rsid w:val="00500BAB"/>
    <w:rsid w:val="00500CA9"/>
    <w:rsid w:val="005012B1"/>
    <w:rsid w:val="00501414"/>
    <w:rsid w:val="005016F5"/>
    <w:rsid w:val="00504215"/>
    <w:rsid w:val="00504AAB"/>
    <w:rsid w:val="00504CCE"/>
    <w:rsid w:val="00507BB0"/>
    <w:rsid w:val="0051148D"/>
    <w:rsid w:val="00512B1E"/>
    <w:rsid w:val="0051334C"/>
    <w:rsid w:val="0051378C"/>
    <w:rsid w:val="00517562"/>
    <w:rsid w:val="005204A5"/>
    <w:rsid w:val="00521DA3"/>
    <w:rsid w:val="005223A2"/>
    <w:rsid w:val="005227B4"/>
    <w:rsid w:val="005245AA"/>
    <w:rsid w:val="00526726"/>
    <w:rsid w:val="005267DB"/>
    <w:rsid w:val="00526DE4"/>
    <w:rsid w:val="0052760D"/>
    <w:rsid w:val="00527975"/>
    <w:rsid w:val="00527B43"/>
    <w:rsid w:val="00527C6F"/>
    <w:rsid w:val="00531408"/>
    <w:rsid w:val="00532873"/>
    <w:rsid w:val="005347E5"/>
    <w:rsid w:val="00536956"/>
    <w:rsid w:val="00537DCA"/>
    <w:rsid w:val="00541DB3"/>
    <w:rsid w:val="00542897"/>
    <w:rsid w:val="00543AB3"/>
    <w:rsid w:val="00543D79"/>
    <w:rsid w:val="0054424B"/>
    <w:rsid w:val="005444EB"/>
    <w:rsid w:val="00550555"/>
    <w:rsid w:val="00550D7D"/>
    <w:rsid w:val="00552564"/>
    <w:rsid w:val="00552FA9"/>
    <w:rsid w:val="00553152"/>
    <w:rsid w:val="00554F7C"/>
    <w:rsid w:val="00556F57"/>
    <w:rsid w:val="005577A3"/>
    <w:rsid w:val="00557938"/>
    <w:rsid w:val="005616D5"/>
    <w:rsid w:val="00566D25"/>
    <w:rsid w:val="005705A0"/>
    <w:rsid w:val="005708D9"/>
    <w:rsid w:val="00570CCC"/>
    <w:rsid w:val="00572453"/>
    <w:rsid w:val="0057326E"/>
    <w:rsid w:val="0057354E"/>
    <w:rsid w:val="005736F4"/>
    <w:rsid w:val="0057695A"/>
    <w:rsid w:val="00576E86"/>
    <w:rsid w:val="0057798D"/>
    <w:rsid w:val="00580009"/>
    <w:rsid w:val="00583D3E"/>
    <w:rsid w:val="00584B98"/>
    <w:rsid w:val="00590CD3"/>
    <w:rsid w:val="005916D8"/>
    <w:rsid w:val="0059229F"/>
    <w:rsid w:val="005922F8"/>
    <w:rsid w:val="00593263"/>
    <w:rsid w:val="0059405C"/>
    <w:rsid w:val="00595893"/>
    <w:rsid w:val="00597577"/>
    <w:rsid w:val="005A1460"/>
    <w:rsid w:val="005A34A4"/>
    <w:rsid w:val="005A3EC2"/>
    <w:rsid w:val="005A400E"/>
    <w:rsid w:val="005A495D"/>
    <w:rsid w:val="005A643F"/>
    <w:rsid w:val="005B2322"/>
    <w:rsid w:val="005B25EF"/>
    <w:rsid w:val="005B2803"/>
    <w:rsid w:val="005B320C"/>
    <w:rsid w:val="005B5E72"/>
    <w:rsid w:val="005B79DF"/>
    <w:rsid w:val="005B7C9B"/>
    <w:rsid w:val="005C0252"/>
    <w:rsid w:val="005C1B20"/>
    <w:rsid w:val="005C22CA"/>
    <w:rsid w:val="005C460D"/>
    <w:rsid w:val="005C46D8"/>
    <w:rsid w:val="005C5E83"/>
    <w:rsid w:val="005C75A3"/>
    <w:rsid w:val="005D0091"/>
    <w:rsid w:val="005D0A7C"/>
    <w:rsid w:val="005D0ECC"/>
    <w:rsid w:val="005D16ED"/>
    <w:rsid w:val="005D220B"/>
    <w:rsid w:val="005D24B1"/>
    <w:rsid w:val="005D316A"/>
    <w:rsid w:val="005D5C46"/>
    <w:rsid w:val="005D6402"/>
    <w:rsid w:val="005D6A33"/>
    <w:rsid w:val="005E36E5"/>
    <w:rsid w:val="005E4756"/>
    <w:rsid w:val="005E53EA"/>
    <w:rsid w:val="005E6904"/>
    <w:rsid w:val="005E7595"/>
    <w:rsid w:val="005E7EFD"/>
    <w:rsid w:val="005F0085"/>
    <w:rsid w:val="005F03C1"/>
    <w:rsid w:val="005F29EC"/>
    <w:rsid w:val="005F2BCE"/>
    <w:rsid w:val="005F38FC"/>
    <w:rsid w:val="005F4190"/>
    <w:rsid w:val="006009B8"/>
    <w:rsid w:val="006010EF"/>
    <w:rsid w:val="0060125E"/>
    <w:rsid w:val="00603B46"/>
    <w:rsid w:val="006040B7"/>
    <w:rsid w:val="00604F80"/>
    <w:rsid w:val="0060595F"/>
    <w:rsid w:val="00607E39"/>
    <w:rsid w:val="00611236"/>
    <w:rsid w:val="00622E6A"/>
    <w:rsid w:val="006234EF"/>
    <w:rsid w:val="00623CEB"/>
    <w:rsid w:val="00626BA6"/>
    <w:rsid w:val="00627AD3"/>
    <w:rsid w:val="00627FF9"/>
    <w:rsid w:val="006302AF"/>
    <w:rsid w:val="00632062"/>
    <w:rsid w:val="006324F6"/>
    <w:rsid w:val="00633AAB"/>
    <w:rsid w:val="00634684"/>
    <w:rsid w:val="0063500B"/>
    <w:rsid w:val="0063676D"/>
    <w:rsid w:val="00637BFB"/>
    <w:rsid w:val="00642149"/>
    <w:rsid w:val="00644243"/>
    <w:rsid w:val="006449C3"/>
    <w:rsid w:val="006449EC"/>
    <w:rsid w:val="00647C7E"/>
    <w:rsid w:val="00650687"/>
    <w:rsid w:val="006525ED"/>
    <w:rsid w:val="006530E8"/>
    <w:rsid w:val="00657058"/>
    <w:rsid w:val="00660D9D"/>
    <w:rsid w:val="00663312"/>
    <w:rsid w:val="00663824"/>
    <w:rsid w:val="006676A3"/>
    <w:rsid w:val="0067066A"/>
    <w:rsid w:val="006706AB"/>
    <w:rsid w:val="00672D98"/>
    <w:rsid w:val="006734A6"/>
    <w:rsid w:val="0067427B"/>
    <w:rsid w:val="00674987"/>
    <w:rsid w:val="00675E01"/>
    <w:rsid w:val="006770D6"/>
    <w:rsid w:val="00677413"/>
    <w:rsid w:val="006777D7"/>
    <w:rsid w:val="00680E9B"/>
    <w:rsid w:val="00682533"/>
    <w:rsid w:val="00682593"/>
    <w:rsid w:val="00683338"/>
    <w:rsid w:val="0068464D"/>
    <w:rsid w:val="00692581"/>
    <w:rsid w:val="00692994"/>
    <w:rsid w:val="00694CE4"/>
    <w:rsid w:val="0069505F"/>
    <w:rsid w:val="00696226"/>
    <w:rsid w:val="0069686E"/>
    <w:rsid w:val="00696A80"/>
    <w:rsid w:val="00696D16"/>
    <w:rsid w:val="006A01F7"/>
    <w:rsid w:val="006A065E"/>
    <w:rsid w:val="006A1D34"/>
    <w:rsid w:val="006A21CC"/>
    <w:rsid w:val="006A2BAC"/>
    <w:rsid w:val="006A2C8E"/>
    <w:rsid w:val="006A2FBA"/>
    <w:rsid w:val="006A3277"/>
    <w:rsid w:val="006A54DF"/>
    <w:rsid w:val="006A614F"/>
    <w:rsid w:val="006A6DC7"/>
    <w:rsid w:val="006B1C26"/>
    <w:rsid w:val="006B1FB9"/>
    <w:rsid w:val="006B3FF9"/>
    <w:rsid w:val="006B6BBA"/>
    <w:rsid w:val="006B6D77"/>
    <w:rsid w:val="006C23CE"/>
    <w:rsid w:val="006C3584"/>
    <w:rsid w:val="006C55BA"/>
    <w:rsid w:val="006C5EAB"/>
    <w:rsid w:val="006C6FB3"/>
    <w:rsid w:val="006C7AB8"/>
    <w:rsid w:val="006C7D37"/>
    <w:rsid w:val="006D123D"/>
    <w:rsid w:val="006D37FB"/>
    <w:rsid w:val="006D3C03"/>
    <w:rsid w:val="006D5BA1"/>
    <w:rsid w:val="006D6E54"/>
    <w:rsid w:val="006E2BB5"/>
    <w:rsid w:val="006E60EB"/>
    <w:rsid w:val="006E7877"/>
    <w:rsid w:val="006E79E0"/>
    <w:rsid w:val="006E7E3B"/>
    <w:rsid w:val="006F0498"/>
    <w:rsid w:val="006F170F"/>
    <w:rsid w:val="006F1790"/>
    <w:rsid w:val="006F3771"/>
    <w:rsid w:val="006F54AD"/>
    <w:rsid w:val="006F5819"/>
    <w:rsid w:val="0070192F"/>
    <w:rsid w:val="00702831"/>
    <w:rsid w:val="00705401"/>
    <w:rsid w:val="00705FD7"/>
    <w:rsid w:val="0070723E"/>
    <w:rsid w:val="007121FC"/>
    <w:rsid w:val="00712DB0"/>
    <w:rsid w:val="00720A2E"/>
    <w:rsid w:val="00721BB7"/>
    <w:rsid w:val="00721D7B"/>
    <w:rsid w:val="00724FBE"/>
    <w:rsid w:val="0072592E"/>
    <w:rsid w:val="00725941"/>
    <w:rsid w:val="007270B0"/>
    <w:rsid w:val="007314EC"/>
    <w:rsid w:val="00733875"/>
    <w:rsid w:val="00735A0C"/>
    <w:rsid w:val="0073604D"/>
    <w:rsid w:val="00736A2D"/>
    <w:rsid w:val="00736D71"/>
    <w:rsid w:val="00737B6E"/>
    <w:rsid w:val="007430C4"/>
    <w:rsid w:val="007441A8"/>
    <w:rsid w:val="0074446A"/>
    <w:rsid w:val="00745E11"/>
    <w:rsid w:val="0074682E"/>
    <w:rsid w:val="007469C7"/>
    <w:rsid w:val="00746A07"/>
    <w:rsid w:val="00750501"/>
    <w:rsid w:val="007508D8"/>
    <w:rsid w:val="007520F1"/>
    <w:rsid w:val="0075451D"/>
    <w:rsid w:val="007553E8"/>
    <w:rsid w:val="007557AC"/>
    <w:rsid w:val="00756DD2"/>
    <w:rsid w:val="00756F45"/>
    <w:rsid w:val="00757948"/>
    <w:rsid w:val="00762725"/>
    <w:rsid w:val="00762B03"/>
    <w:rsid w:val="007636E3"/>
    <w:rsid w:val="0076493C"/>
    <w:rsid w:val="00764E32"/>
    <w:rsid w:val="00767554"/>
    <w:rsid w:val="00767A8E"/>
    <w:rsid w:val="00770F36"/>
    <w:rsid w:val="007711C3"/>
    <w:rsid w:val="007750BF"/>
    <w:rsid w:val="007774AA"/>
    <w:rsid w:val="00780C79"/>
    <w:rsid w:val="00781C75"/>
    <w:rsid w:val="007829FF"/>
    <w:rsid w:val="00782C4C"/>
    <w:rsid w:val="00783A00"/>
    <w:rsid w:val="007844E2"/>
    <w:rsid w:val="0078549A"/>
    <w:rsid w:val="00785D0D"/>
    <w:rsid w:val="0078684D"/>
    <w:rsid w:val="00787D28"/>
    <w:rsid w:val="0079043D"/>
    <w:rsid w:val="0079160F"/>
    <w:rsid w:val="00791C86"/>
    <w:rsid w:val="007920E9"/>
    <w:rsid w:val="00795444"/>
    <w:rsid w:val="007963D6"/>
    <w:rsid w:val="00797630"/>
    <w:rsid w:val="007A078A"/>
    <w:rsid w:val="007A344E"/>
    <w:rsid w:val="007A3BA0"/>
    <w:rsid w:val="007A3CBD"/>
    <w:rsid w:val="007A608A"/>
    <w:rsid w:val="007A7A14"/>
    <w:rsid w:val="007A7A23"/>
    <w:rsid w:val="007A7F32"/>
    <w:rsid w:val="007B0520"/>
    <w:rsid w:val="007B0E86"/>
    <w:rsid w:val="007B2B4E"/>
    <w:rsid w:val="007B4780"/>
    <w:rsid w:val="007B4937"/>
    <w:rsid w:val="007B5126"/>
    <w:rsid w:val="007B5B48"/>
    <w:rsid w:val="007C1A6A"/>
    <w:rsid w:val="007C1BF7"/>
    <w:rsid w:val="007C1FB7"/>
    <w:rsid w:val="007C2CD8"/>
    <w:rsid w:val="007C439D"/>
    <w:rsid w:val="007C6BAE"/>
    <w:rsid w:val="007C72E0"/>
    <w:rsid w:val="007D08AB"/>
    <w:rsid w:val="007D2821"/>
    <w:rsid w:val="007D2DB8"/>
    <w:rsid w:val="007D42F7"/>
    <w:rsid w:val="007E056B"/>
    <w:rsid w:val="007E11D9"/>
    <w:rsid w:val="007E164D"/>
    <w:rsid w:val="007E2475"/>
    <w:rsid w:val="007E2A6D"/>
    <w:rsid w:val="007E589B"/>
    <w:rsid w:val="007E7FF8"/>
    <w:rsid w:val="007F36D0"/>
    <w:rsid w:val="007F408F"/>
    <w:rsid w:val="007F4A81"/>
    <w:rsid w:val="007F50B4"/>
    <w:rsid w:val="007F6924"/>
    <w:rsid w:val="007F6FD2"/>
    <w:rsid w:val="008004E8"/>
    <w:rsid w:val="00801D05"/>
    <w:rsid w:val="00802D2D"/>
    <w:rsid w:val="00803186"/>
    <w:rsid w:val="00803D3D"/>
    <w:rsid w:val="00804B89"/>
    <w:rsid w:val="00805F28"/>
    <w:rsid w:val="00806252"/>
    <w:rsid w:val="00810A51"/>
    <w:rsid w:val="008122A4"/>
    <w:rsid w:val="00813091"/>
    <w:rsid w:val="008131BA"/>
    <w:rsid w:val="008145B2"/>
    <w:rsid w:val="008159E2"/>
    <w:rsid w:val="00816683"/>
    <w:rsid w:val="00820A4E"/>
    <w:rsid w:val="00822B65"/>
    <w:rsid w:val="0082415D"/>
    <w:rsid w:val="00824384"/>
    <w:rsid w:val="008245D7"/>
    <w:rsid w:val="008253EA"/>
    <w:rsid w:val="00826206"/>
    <w:rsid w:val="0082655E"/>
    <w:rsid w:val="00827DD5"/>
    <w:rsid w:val="00832854"/>
    <w:rsid w:val="00832A99"/>
    <w:rsid w:val="0083418E"/>
    <w:rsid w:val="00834AC5"/>
    <w:rsid w:val="008352A7"/>
    <w:rsid w:val="008360DA"/>
    <w:rsid w:val="00837C8A"/>
    <w:rsid w:val="00842C00"/>
    <w:rsid w:val="008430C6"/>
    <w:rsid w:val="008435D9"/>
    <w:rsid w:val="00844079"/>
    <w:rsid w:val="008440D9"/>
    <w:rsid w:val="00845C4F"/>
    <w:rsid w:val="00846DE9"/>
    <w:rsid w:val="008509B6"/>
    <w:rsid w:val="00851FAB"/>
    <w:rsid w:val="008533BF"/>
    <w:rsid w:val="00854924"/>
    <w:rsid w:val="00855197"/>
    <w:rsid w:val="00860228"/>
    <w:rsid w:val="0086039A"/>
    <w:rsid w:val="00861126"/>
    <w:rsid w:val="0086259C"/>
    <w:rsid w:val="00863990"/>
    <w:rsid w:val="0086512E"/>
    <w:rsid w:val="008655D7"/>
    <w:rsid w:val="0086560E"/>
    <w:rsid w:val="00865745"/>
    <w:rsid w:val="008665D5"/>
    <w:rsid w:val="008706FC"/>
    <w:rsid w:val="00870E42"/>
    <w:rsid w:val="00871545"/>
    <w:rsid w:val="008724B8"/>
    <w:rsid w:val="00880D98"/>
    <w:rsid w:val="00881EA3"/>
    <w:rsid w:val="00882091"/>
    <w:rsid w:val="008825D0"/>
    <w:rsid w:val="00884598"/>
    <w:rsid w:val="00885568"/>
    <w:rsid w:val="00887CC3"/>
    <w:rsid w:val="00891191"/>
    <w:rsid w:val="008935BD"/>
    <w:rsid w:val="0089395C"/>
    <w:rsid w:val="008944D6"/>
    <w:rsid w:val="00895553"/>
    <w:rsid w:val="00895BA2"/>
    <w:rsid w:val="008A079E"/>
    <w:rsid w:val="008A1B65"/>
    <w:rsid w:val="008A2572"/>
    <w:rsid w:val="008A2E75"/>
    <w:rsid w:val="008A4850"/>
    <w:rsid w:val="008A495B"/>
    <w:rsid w:val="008A4CA9"/>
    <w:rsid w:val="008A57E4"/>
    <w:rsid w:val="008A59A3"/>
    <w:rsid w:val="008A7DF2"/>
    <w:rsid w:val="008B49AD"/>
    <w:rsid w:val="008B4B02"/>
    <w:rsid w:val="008B5C71"/>
    <w:rsid w:val="008B6BB2"/>
    <w:rsid w:val="008C0B12"/>
    <w:rsid w:val="008C1192"/>
    <w:rsid w:val="008C31C7"/>
    <w:rsid w:val="008C32FA"/>
    <w:rsid w:val="008C644A"/>
    <w:rsid w:val="008C72DB"/>
    <w:rsid w:val="008C734B"/>
    <w:rsid w:val="008D29C9"/>
    <w:rsid w:val="008D2B37"/>
    <w:rsid w:val="008D4BEE"/>
    <w:rsid w:val="008D706A"/>
    <w:rsid w:val="008D7082"/>
    <w:rsid w:val="008E0D00"/>
    <w:rsid w:val="008E171C"/>
    <w:rsid w:val="008E176D"/>
    <w:rsid w:val="008E2621"/>
    <w:rsid w:val="008E3B52"/>
    <w:rsid w:val="008E47BC"/>
    <w:rsid w:val="008E5EE2"/>
    <w:rsid w:val="008E68C2"/>
    <w:rsid w:val="008E7ACA"/>
    <w:rsid w:val="008F06AF"/>
    <w:rsid w:val="008F081D"/>
    <w:rsid w:val="008F0F24"/>
    <w:rsid w:val="008F1E3C"/>
    <w:rsid w:val="008F4D8D"/>
    <w:rsid w:val="008F5D4E"/>
    <w:rsid w:val="008F60E5"/>
    <w:rsid w:val="008F7B2F"/>
    <w:rsid w:val="0090051D"/>
    <w:rsid w:val="00900B5F"/>
    <w:rsid w:val="00901689"/>
    <w:rsid w:val="00901C37"/>
    <w:rsid w:val="00904045"/>
    <w:rsid w:val="00904AAE"/>
    <w:rsid w:val="009050B4"/>
    <w:rsid w:val="009063A3"/>
    <w:rsid w:val="009068BB"/>
    <w:rsid w:val="009106ED"/>
    <w:rsid w:val="00910D5A"/>
    <w:rsid w:val="00912471"/>
    <w:rsid w:val="0091262B"/>
    <w:rsid w:val="00912F91"/>
    <w:rsid w:val="009145D9"/>
    <w:rsid w:val="00914C2E"/>
    <w:rsid w:val="00914E62"/>
    <w:rsid w:val="009159CC"/>
    <w:rsid w:val="00916239"/>
    <w:rsid w:val="00916325"/>
    <w:rsid w:val="009164DC"/>
    <w:rsid w:val="00916AA1"/>
    <w:rsid w:val="00916CF9"/>
    <w:rsid w:val="00916EF4"/>
    <w:rsid w:val="00917A18"/>
    <w:rsid w:val="0092030E"/>
    <w:rsid w:val="00921786"/>
    <w:rsid w:val="00921895"/>
    <w:rsid w:val="0092408A"/>
    <w:rsid w:val="00924EE1"/>
    <w:rsid w:val="009258BE"/>
    <w:rsid w:val="0092623A"/>
    <w:rsid w:val="00927B0D"/>
    <w:rsid w:val="00931EB1"/>
    <w:rsid w:val="00933D2C"/>
    <w:rsid w:val="009343AD"/>
    <w:rsid w:val="0093609B"/>
    <w:rsid w:val="00937CCD"/>
    <w:rsid w:val="00940233"/>
    <w:rsid w:val="009427B8"/>
    <w:rsid w:val="009429EF"/>
    <w:rsid w:val="009439E4"/>
    <w:rsid w:val="00943B8F"/>
    <w:rsid w:val="00943D9A"/>
    <w:rsid w:val="0094427C"/>
    <w:rsid w:val="009442AD"/>
    <w:rsid w:val="009459E8"/>
    <w:rsid w:val="00947542"/>
    <w:rsid w:val="009478C7"/>
    <w:rsid w:val="009531DB"/>
    <w:rsid w:val="00955450"/>
    <w:rsid w:val="00955CED"/>
    <w:rsid w:val="0095768C"/>
    <w:rsid w:val="00957CF9"/>
    <w:rsid w:val="00960D6B"/>
    <w:rsid w:val="009647A3"/>
    <w:rsid w:val="00965607"/>
    <w:rsid w:val="00965C4E"/>
    <w:rsid w:val="00966AA5"/>
    <w:rsid w:val="00970580"/>
    <w:rsid w:val="0097133B"/>
    <w:rsid w:val="00971368"/>
    <w:rsid w:val="00974622"/>
    <w:rsid w:val="00977ECF"/>
    <w:rsid w:val="00980F60"/>
    <w:rsid w:val="0098354A"/>
    <w:rsid w:val="009840C9"/>
    <w:rsid w:val="0098507B"/>
    <w:rsid w:val="00985A63"/>
    <w:rsid w:val="00986867"/>
    <w:rsid w:val="0099040E"/>
    <w:rsid w:val="0099080A"/>
    <w:rsid w:val="00991AE2"/>
    <w:rsid w:val="00992165"/>
    <w:rsid w:val="0099445E"/>
    <w:rsid w:val="0099485C"/>
    <w:rsid w:val="009A1ABE"/>
    <w:rsid w:val="009A2DBC"/>
    <w:rsid w:val="009A788B"/>
    <w:rsid w:val="009B04D5"/>
    <w:rsid w:val="009B086B"/>
    <w:rsid w:val="009B1F58"/>
    <w:rsid w:val="009B2263"/>
    <w:rsid w:val="009B2B4A"/>
    <w:rsid w:val="009B393A"/>
    <w:rsid w:val="009B699C"/>
    <w:rsid w:val="009B6CF9"/>
    <w:rsid w:val="009B769A"/>
    <w:rsid w:val="009B7B1A"/>
    <w:rsid w:val="009C1F25"/>
    <w:rsid w:val="009C2459"/>
    <w:rsid w:val="009C59AD"/>
    <w:rsid w:val="009C61B5"/>
    <w:rsid w:val="009C7059"/>
    <w:rsid w:val="009C7659"/>
    <w:rsid w:val="009D3096"/>
    <w:rsid w:val="009D4F32"/>
    <w:rsid w:val="009D68F5"/>
    <w:rsid w:val="009E439F"/>
    <w:rsid w:val="009E4772"/>
    <w:rsid w:val="009E4DB3"/>
    <w:rsid w:val="009E5243"/>
    <w:rsid w:val="009E597B"/>
    <w:rsid w:val="009F021B"/>
    <w:rsid w:val="009F0B49"/>
    <w:rsid w:val="009F10F6"/>
    <w:rsid w:val="009F12C0"/>
    <w:rsid w:val="009F5ABC"/>
    <w:rsid w:val="009F7F28"/>
    <w:rsid w:val="009F7F36"/>
    <w:rsid w:val="00A0464D"/>
    <w:rsid w:val="00A0597F"/>
    <w:rsid w:val="00A05D42"/>
    <w:rsid w:val="00A07CE6"/>
    <w:rsid w:val="00A11F54"/>
    <w:rsid w:val="00A1202F"/>
    <w:rsid w:val="00A12045"/>
    <w:rsid w:val="00A13358"/>
    <w:rsid w:val="00A14355"/>
    <w:rsid w:val="00A223CB"/>
    <w:rsid w:val="00A22BE5"/>
    <w:rsid w:val="00A2421B"/>
    <w:rsid w:val="00A24FD9"/>
    <w:rsid w:val="00A25066"/>
    <w:rsid w:val="00A27AD2"/>
    <w:rsid w:val="00A27C2C"/>
    <w:rsid w:val="00A30344"/>
    <w:rsid w:val="00A31560"/>
    <w:rsid w:val="00A34A84"/>
    <w:rsid w:val="00A3613A"/>
    <w:rsid w:val="00A37E53"/>
    <w:rsid w:val="00A404E4"/>
    <w:rsid w:val="00A4181B"/>
    <w:rsid w:val="00A41B85"/>
    <w:rsid w:val="00A43DAF"/>
    <w:rsid w:val="00A471A0"/>
    <w:rsid w:val="00A47316"/>
    <w:rsid w:val="00A47C17"/>
    <w:rsid w:val="00A50085"/>
    <w:rsid w:val="00A50A4E"/>
    <w:rsid w:val="00A51349"/>
    <w:rsid w:val="00A514B8"/>
    <w:rsid w:val="00A52AA5"/>
    <w:rsid w:val="00A53744"/>
    <w:rsid w:val="00A55C54"/>
    <w:rsid w:val="00A55F02"/>
    <w:rsid w:val="00A61B40"/>
    <w:rsid w:val="00A647F8"/>
    <w:rsid w:val="00A65448"/>
    <w:rsid w:val="00A67385"/>
    <w:rsid w:val="00A67C07"/>
    <w:rsid w:val="00A67FD9"/>
    <w:rsid w:val="00A712E8"/>
    <w:rsid w:val="00A71C4E"/>
    <w:rsid w:val="00A72655"/>
    <w:rsid w:val="00A74FC4"/>
    <w:rsid w:val="00A75377"/>
    <w:rsid w:val="00A81D0B"/>
    <w:rsid w:val="00A826FF"/>
    <w:rsid w:val="00A8319A"/>
    <w:rsid w:val="00A83722"/>
    <w:rsid w:val="00A857ED"/>
    <w:rsid w:val="00A91B4D"/>
    <w:rsid w:val="00A958A1"/>
    <w:rsid w:val="00A960B3"/>
    <w:rsid w:val="00A96F34"/>
    <w:rsid w:val="00AA0531"/>
    <w:rsid w:val="00AA0817"/>
    <w:rsid w:val="00AA09FB"/>
    <w:rsid w:val="00AA1C95"/>
    <w:rsid w:val="00AA3B3C"/>
    <w:rsid w:val="00AA4D99"/>
    <w:rsid w:val="00AA5FF8"/>
    <w:rsid w:val="00AA7524"/>
    <w:rsid w:val="00AA791B"/>
    <w:rsid w:val="00AB06FD"/>
    <w:rsid w:val="00AB0EA8"/>
    <w:rsid w:val="00AB3A08"/>
    <w:rsid w:val="00AB5588"/>
    <w:rsid w:val="00AB6762"/>
    <w:rsid w:val="00AB6A54"/>
    <w:rsid w:val="00AB6C78"/>
    <w:rsid w:val="00AB743A"/>
    <w:rsid w:val="00AC03B6"/>
    <w:rsid w:val="00AC3B01"/>
    <w:rsid w:val="00AC5DD8"/>
    <w:rsid w:val="00AC6685"/>
    <w:rsid w:val="00AC73BD"/>
    <w:rsid w:val="00AC7FC7"/>
    <w:rsid w:val="00AD146E"/>
    <w:rsid w:val="00AD1511"/>
    <w:rsid w:val="00AD46ED"/>
    <w:rsid w:val="00AD65EF"/>
    <w:rsid w:val="00AD7B51"/>
    <w:rsid w:val="00AE18E4"/>
    <w:rsid w:val="00AE3862"/>
    <w:rsid w:val="00AE3BBA"/>
    <w:rsid w:val="00AE4C3C"/>
    <w:rsid w:val="00AE5D67"/>
    <w:rsid w:val="00AE6968"/>
    <w:rsid w:val="00AF0D52"/>
    <w:rsid w:val="00AF0F0C"/>
    <w:rsid w:val="00AF20B5"/>
    <w:rsid w:val="00AF36C8"/>
    <w:rsid w:val="00AF3E07"/>
    <w:rsid w:val="00AF5DA6"/>
    <w:rsid w:val="00AF66A6"/>
    <w:rsid w:val="00B00CC2"/>
    <w:rsid w:val="00B059C3"/>
    <w:rsid w:val="00B06BF3"/>
    <w:rsid w:val="00B06FC7"/>
    <w:rsid w:val="00B07893"/>
    <w:rsid w:val="00B1093E"/>
    <w:rsid w:val="00B1336B"/>
    <w:rsid w:val="00B136C5"/>
    <w:rsid w:val="00B13C07"/>
    <w:rsid w:val="00B13DAD"/>
    <w:rsid w:val="00B146CF"/>
    <w:rsid w:val="00B1581A"/>
    <w:rsid w:val="00B16326"/>
    <w:rsid w:val="00B16437"/>
    <w:rsid w:val="00B16B73"/>
    <w:rsid w:val="00B20D0E"/>
    <w:rsid w:val="00B20F33"/>
    <w:rsid w:val="00B23E9E"/>
    <w:rsid w:val="00B24CB6"/>
    <w:rsid w:val="00B25C95"/>
    <w:rsid w:val="00B27FCE"/>
    <w:rsid w:val="00B30010"/>
    <w:rsid w:val="00B3072B"/>
    <w:rsid w:val="00B31491"/>
    <w:rsid w:val="00B325AA"/>
    <w:rsid w:val="00B40464"/>
    <w:rsid w:val="00B41466"/>
    <w:rsid w:val="00B43466"/>
    <w:rsid w:val="00B43D9D"/>
    <w:rsid w:val="00B45E1E"/>
    <w:rsid w:val="00B46C36"/>
    <w:rsid w:val="00B46D2A"/>
    <w:rsid w:val="00B46FCD"/>
    <w:rsid w:val="00B51615"/>
    <w:rsid w:val="00B516EC"/>
    <w:rsid w:val="00B53283"/>
    <w:rsid w:val="00B62356"/>
    <w:rsid w:val="00B6346B"/>
    <w:rsid w:val="00B63A07"/>
    <w:rsid w:val="00B65A9A"/>
    <w:rsid w:val="00B6676A"/>
    <w:rsid w:val="00B67FDD"/>
    <w:rsid w:val="00B703EB"/>
    <w:rsid w:val="00B708AD"/>
    <w:rsid w:val="00B72880"/>
    <w:rsid w:val="00B74716"/>
    <w:rsid w:val="00B74CF6"/>
    <w:rsid w:val="00B75C30"/>
    <w:rsid w:val="00B80D25"/>
    <w:rsid w:val="00B81FFD"/>
    <w:rsid w:val="00B82123"/>
    <w:rsid w:val="00B828A8"/>
    <w:rsid w:val="00B82F6A"/>
    <w:rsid w:val="00B82F7F"/>
    <w:rsid w:val="00B83400"/>
    <w:rsid w:val="00B841FB"/>
    <w:rsid w:val="00B84711"/>
    <w:rsid w:val="00B8536A"/>
    <w:rsid w:val="00B85576"/>
    <w:rsid w:val="00B86679"/>
    <w:rsid w:val="00B916F9"/>
    <w:rsid w:val="00B9393B"/>
    <w:rsid w:val="00B95113"/>
    <w:rsid w:val="00B95F56"/>
    <w:rsid w:val="00B96492"/>
    <w:rsid w:val="00B97EF0"/>
    <w:rsid w:val="00BA0834"/>
    <w:rsid w:val="00BA251D"/>
    <w:rsid w:val="00BA2572"/>
    <w:rsid w:val="00BA2F5E"/>
    <w:rsid w:val="00BA38B5"/>
    <w:rsid w:val="00BA3FC8"/>
    <w:rsid w:val="00BA4072"/>
    <w:rsid w:val="00BA512D"/>
    <w:rsid w:val="00BA5C40"/>
    <w:rsid w:val="00BA6675"/>
    <w:rsid w:val="00BA69EC"/>
    <w:rsid w:val="00BA77B8"/>
    <w:rsid w:val="00BB0211"/>
    <w:rsid w:val="00BB0AF1"/>
    <w:rsid w:val="00BB20AC"/>
    <w:rsid w:val="00BB3C5A"/>
    <w:rsid w:val="00BB5D36"/>
    <w:rsid w:val="00BB718A"/>
    <w:rsid w:val="00BB7515"/>
    <w:rsid w:val="00BC01EB"/>
    <w:rsid w:val="00BC02FE"/>
    <w:rsid w:val="00BC1742"/>
    <w:rsid w:val="00BC2716"/>
    <w:rsid w:val="00BC415C"/>
    <w:rsid w:val="00BC4423"/>
    <w:rsid w:val="00BC48FB"/>
    <w:rsid w:val="00BC5BDD"/>
    <w:rsid w:val="00BC5D7C"/>
    <w:rsid w:val="00BD190E"/>
    <w:rsid w:val="00BE0CC1"/>
    <w:rsid w:val="00BE1728"/>
    <w:rsid w:val="00BE2EA5"/>
    <w:rsid w:val="00BE3222"/>
    <w:rsid w:val="00BE3621"/>
    <w:rsid w:val="00BE3E16"/>
    <w:rsid w:val="00BE3FB9"/>
    <w:rsid w:val="00BE521F"/>
    <w:rsid w:val="00BE61D5"/>
    <w:rsid w:val="00BE77CE"/>
    <w:rsid w:val="00BF065C"/>
    <w:rsid w:val="00BF24F5"/>
    <w:rsid w:val="00BF3B2B"/>
    <w:rsid w:val="00BF49A8"/>
    <w:rsid w:val="00BF4F8E"/>
    <w:rsid w:val="00BF52BD"/>
    <w:rsid w:val="00BF559A"/>
    <w:rsid w:val="00BF6425"/>
    <w:rsid w:val="00BF6C8E"/>
    <w:rsid w:val="00C00C42"/>
    <w:rsid w:val="00C01144"/>
    <w:rsid w:val="00C01DA9"/>
    <w:rsid w:val="00C01E25"/>
    <w:rsid w:val="00C033D2"/>
    <w:rsid w:val="00C0371E"/>
    <w:rsid w:val="00C03886"/>
    <w:rsid w:val="00C04491"/>
    <w:rsid w:val="00C05C21"/>
    <w:rsid w:val="00C06264"/>
    <w:rsid w:val="00C071DD"/>
    <w:rsid w:val="00C0732A"/>
    <w:rsid w:val="00C073B9"/>
    <w:rsid w:val="00C112B2"/>
    <w:rsid w:val="00C1516B"/>
    <w:rsid w:val="00C152CD"/>
    <w:rsid w:val="00C1533A"/>
    <w:rsid w:val="00C15DA7"/>
    <w:rsid w:val="00C1718D"/>
    <w:rsid w:val="00C17C58"/>
    <w:rsid w:val="00C17F12"/>
    <w:rsid w:val="00C201FD"/>
    <w:rsid w:val="00C2308A"/>
    <w:rsid w:val="00C23434"/>
    <w:rsid w:val="00C23AE6"/>
    <w:rsid w:val="00C2412F"/>
    <w:rsid w:val="00C245E3"/>
    <w:rsid w:val="00C247E2"/>
    <w:rsid w:val="00C271CF"/>
    <w:rsid w:val="00C321A6"/>
    <w:rsid w:val="00C34A2B"/>
    <w:rsid w:val="00C35521"/>
    <w:rsid w:val="00C3594D"/>
    <w:rsid w:val="00C3707B"/>
    <w:rsid w:val="00C409B4"/>
    <w:rsid w:val="00C438D5"/>
    <w:rsid w:val="00C46F56"/>
    <w:rsid w:val="00C47B75"/>
    <w:rsid w:val="00C5344D"/>
    <w:rsid w:val="00C60CAB"/>
    <w:rsid w:val="00C6516E"/>
    <w:rsid w:val="00C6626B"/>
    <w:rsid w:val="00C66703"/>
    <w:rsid w:val="00C667F4"/>
    <w:rsid w:val="00C66DB0"/>
    <w:rsid w:val="00C66E1B"/>
    <w:rsid w:val="00C7230B"/>
    <w:rsid w:val="00C7290B"/>
    <w:rsid w:val="00C72C06"/>
    <w:rsid w:val="00C72F9A"/>
    <w:rsid w:val="00C736FF"/>
    <w:rsid w:val="00C74A82"/>
    <w:rsid w:val="00C751EF"/>
    <w:rsid w:val="00C768A9"/>
    <w:rsid w:val="00C76C61"/>
    <w:rsid w:val="00C77CF6"/>
    <w:rsid w:val="00C77E5B"/>
    <w:rsid w:val="00C805F5"/>
    <w:rsid w:val="00C82390"/>
    <w:rsid w:val="00C83511"/>
    <w:rsid w:val="00C8399B"/>
    <w:rsid w:val="00C850E5"/>
    <w:rsid w:val="00C8739C"/>
    <w:rsid w:val="00C87E85"/>
    <w:rsid w:val="00C90CA2"/>
    <w:rsid w:val="00C92CF6"/>
    <w:rsid w:val="00C9382D"/>
    <w:rsid w:val="00C95297"/>
    <w:rsid w:val="00C97D20"/>
    <w:rsid w:val="00CA0720"/>
    <w:rsid w:val="00CA1370"/>
    <w:rsid w:val="00CA37EE"/>
    <w:rsid w:val="00CA3F94"/>
    <w:rsid w:val="00CA6BA6"/>
    <w:rsid w:val="00CB112A"/>
    <w:rsid w:val="00CB142E"/>
    <w:rsid w:val="00CB3D90"/>
    <w:rsid w:val="00CB567D"/>
    <w:rsid w:val="00CB6853"/>
    <w:rsid w:val="00CB7385"/>
    <w:rsid w:val="00CB777E"/>
    <w:rsid w:val="00CC063A"/>
    <w:rsid w:val="00CC187E"/>
    <w:rsid w:val="00CC3D25"/>
    <w:rsid w:val="00CC3FB3"/>
    <w:rsid w:val="00CC460E"/>
    <w:rsid w:val="00CC6425"/>
    <w:rsid w:val="00CC7473"/>
    <w:rsid w:val="00CC7D1D"/>
    <w:rsid w:val="00CC7EC8"/>
    <w:rsid w:val="00CD1717"/>
    <w:rsid w:val="00CD2AA4"/>
    <w:rsid w:val="00CD2F3F"/>
    <w:rsid w:val="00CD32E0"/>
    <w:rsid w:val="00CD4FC5"/>
    <w:rsid w:val="00CD5B3D"/>
    <w:rsid w:val="00CD75C8"/>
    <w:rsid w:val="00CD7809"/>
    <w:rsid w:val="00CE034B"/>
    <w:rsid w:val="00CE08B4"/>
    <w:rsid w:val="00CE11A1"/>
    <w:rsid w:val="00CE24D7"/>
    <w:rsid w:val="00CE37C0"/>
    <w:rsid w:val="00CE398B"/>
    <w:rsid w:val="00CE42F9"/>
    <w:rsid w:val="00CE4BCC"/>
    <w:rsid w:val="00CE5C14"/>
    <w:rsid w:val="00CE6B39"/>
    <w:rsid w:val="00CF0023"/>
    <w:rsid w:val="00CF1B45"/>
    <w:rsid w:val="00CF1E2A"/>
    <w:rsid w:val="00CF5BEB"/>
    <w:rsid w:val="00CF6B6B"/>
    <w:rsid w:val="00D01450"/>
    <w:rsid w:val="00D02962"/>
    <w:rsid w:val="00D0487E"/>
    <w:rsid w:val="00D05FEF"/>
    <w:rsid w:val="00D112A0"/>
    <w:rsid w:val="00D12358"/>
    <w:rsid w:val="00D125AA"/>
    <w:rsid w:val="00D14158"/>
    <w:rsid w:val="00D14649"/>
    <w:rsid w:val="00D16357"/>
    <w:rsid w:val="00D165C4"/>
    <w:rsid w:val="00D17253"/>
    <w:rsid w:val="00D207FF"/>
    <w:rsid w:val="00D20BDF"/>
    <w:rsid w:val="00D22B5F"/>
    <w:rsid w:val="00D258D7"/>
    <w:rsid w:val="00D25E40"/>
    <w:rsid w:val="00D26634"/>
    <w:rsid w:val="00D31FCB"/>
    <w:rsid w:val="00D33E86"/>
    <w:rsid w:val="00D34C62"/>
    <w:rsid w:val="00D35297"/>
    <w:rsid w:val="00D35561"/>
    <w:rsid w:val="00D35B76"/>
    <w:rsid w:val="00D36110"/>
    <w:rsid w:val="00D36F47"/>
    <w:rsid w:val="00D37D27"/>
    <w:rsid w:val="00D4117C"/>
    <w:rsid w:val="00D41775"/>
    <w:rsid w:val="00D42379"/>
    <w:rsid w:val="00D449C9"/>
    <w:rsid w:val="00D46142"/>
    <w:rsid w:val="00D4773B"/>
    <w:rsid w:val="00D513DF"/>
    <w:rsid w:val="00D54227"/>
    <w:rsid w:val="00D5501C"/>
    <w:rsid w:val="00D55F8F"/>
    <w:rsid w:val="00D5620C"/>
    <w:rsid w:val="00D5762C"/>
    <w:rsid w:val="00D621A6"/>
    <w:rsid w:val="00D63EDF"/>
    <w:rsid w:val="00D64C34"/>
    <w:rsid w:val="00D651AF"/>
    <w:rsid w:val="00D65225"/>
    <w:rsid w:val="00D712F7"/>
    <w:rsid w:val="00D71624"/>
    <w:rsid w:val="00D72D54"/>
    <w:rsid w:val="00D7413E"/>
    <w:rsid w:val="00D742CC"/>
    <w:rsid w:val="00D74A2D"/>
    <w:rsid w:val="00D75E60"/>
    <w:rsid w:val="00D77A18"/>
    <w:rsid w:val="00D80311"/>
    <w:rsid w:val="00D82214"/>
    <w:rsid w:val="00D8259A"/>
    <w:rsid w:val="00D846DE"/>
    <w:rsid w:val="00D85C82"/>
    <w:rsid w:val="00D86F26"/>
    <w:rsid w:val="00D87B99"/>
    <w:rsid w:val="00D87E70"/>
    <w:rsid w:val="00D901B0"/>
    <w:rsid w:val="00D94AF2"/>
    <w:rsid w:val="00D9673E"/>
    <w:rsid w:val="00D9675A"/>
    <w:rsid w:val="00D97ADE"/>
    <w:rsid w:val="00D97B08"/>
    <w:rsid w:val="00DA05B5"/>
    <w:rsid w:val="00DA0E72"/>
    <w:rsid w:val="00DA311F"/>
    <w:rsid w:val="00DA3C12"/>
    <w:rsid w:val="00DA4498"/>
    <w:rsid w:val="00DA48F5"/>
    <w:rsid w:val="00DA7000"/>
    <w:rsid w:val="00DA7170"/>
    <w:rsid w:val="00DB1E1C"/>
    <w:rsid w:val="00DB22B5"/>
    <w:rsid w:val="00DB2473"/>
    <w:rsid w:val="00DB2CF8"/>
    <w:rsid w:val="00DB3B1F"/>
    <w:rsid w:val="00DB3EAD"/>
    <w:rsid w:val="00DB7051"/>
    <w:rsid w:val="00DC0BE3"/>
    <w:rsid w:val="00DC1309"/>
    <w:rsid w:val="00DC153B"/>
    <w:rsid w:val="00DC2057"/>
    <w:rsid w:val="00DC2B4A"/>
    <w:rsid w:val="00DC381C"/>
    <w:rsid w:val="00DC6E19"/>
    <w:rsid w:val="00DC75D4"/>
    <w:rsid w:val="00DC7EDA"/>
    <w:rsid w:val="00DD0CE2"/>
    <w:rsid w:val="00DD1BC9"/>
    <w:rsid w:val="00DD2820"/>
    <w:rsid w:val="00DD3FE5"/>
    <w:rsid w:val="00DD4204"/>
    <w:rsid w:val="00DD5DC0"/>
    <w:rsid w:val="00DD6ED1"/>
    <w:rsid w:val="00DE027A"/>
    <w:rsid w:val="00DE478D"/>
    <w:rsid w:val="00DE528B"/>
    <w:rsid w:val="00DE7EF5"/>
    <w:rsid w:val="00DF2E3A"/>
    <w:rsid w:val="00DF66AD"/>
    <w:rsid w:val="00E00F04"/>
    <w:rsid w:val="00E04525"/>
    <w:rsid w:val="00E047EE"/>
    <w:rsid w:val="00E04D7E"/>
    <w:rsid w:val="00E05999"/>
    <w:rsid w:val="00E06659"/>
    <w:rsid w:val="00E066AD"/>
    <w:rsid w:val="00E06A25"/>
    <w:rsid w:val="00E11F47"/>
    <w:rsid w:val="00E131E5"/>
    <w:rsid w:val="00E13B8E"/>
    <w:rsid w:val="00E14D8F"/>
    <w:rsid w:val="00E15C37"/>
    <w:rsid w:val="00E15D1A"/>
    <w:rsid w:val="00E16369"/>
    <w:rsid w:val="00E1674F"/>
    <w:rsid w:val="00E167DE"/>
    <w:rsid w:val="00E1745B"/>
    <w:rsid w:val="00E20D1E"/>
    <w:rsid w:val="00E23075"/>
    <w:rsid w:val="00E23969"/>
    <w:rsid w:val="00E23AB8"/>
    <w:rsid w:val="00E241BA"/>
    <w:rsid w:val="00E26CDA"/>
    <w:rsid w:val="00E306AB"/>
    <w:rsid w:val="00E33A10"/>
    <w:rsid w:val="00E33FD9"/>
    <w:rsid w:val="00E3629D"/>
    <w:rsid w:val="00E40F83"/>
    <w:rsid w:val="00E4355E"/>
    <w:rsid w:val="00E458C9"/>
    <w:rsid w:val="00E45AEB"/>
    <w:rsid w:val="00E46ED5"/>
    <w:rsid w:val="00E503AF"/>
    <w:rsid w:val="00E5071E"/>
    <w:rsid w:val="00E50A71"/>
    <w:rsid w:val="00E50ADE"/>
    <w:rsid w:val="00E52A0D"/>
    <w:rsid w:val="00E539C1"/>
    <w:rsid w:val="00E54FBC"/>
    <w:rsid w:val="00E5692A"/>
    <w:rsid w:val="00E56CBC"/>
    <w:rsid w:val="00E57AF3"/>
    <w:rsid w:val="00E6047E"/>
    <w:rsid w:val="00E6282E"/>
    <w:rsid w:val="00E643BB"/>
    <w:rsid w:val="00E6494F"/>
    <w:rsid w:val="00E65370"/>
    <w:rsid w:val="00E65B9E"/>
    <w:rsid w:val="00E66C45"/>
    <w:rsid w:val="00E66E50"/>
    <w:rsid w:val="00E6764D"/>
    <w:rsid w:val="00E7182A"/>
    <w:rsid w:val="00E72D7F"/>
    <w:rsid w:val="00E805F2"/>
    <w:rsid w:val="00E81CED"/>
    <w:rsid w:val="00E833A7"/>
    <w:rsid w:val="00E837E3"/>
    <w:rsid w:val="00E855BD"/>
    <w:rsid w:val="00E90CF6"/>
    <w:rsid w:val="00E923E6"/>
    <w:rsid w:val="00E9255D"/>
    <w:rsid w:val="00E92A75"/>
    <w:rsid w:val="00E935F5"/>
    <w:rsid w:val="00E95372"/>
    <w:rsid w:val="00E96BD8"/>
    <w:rsid w:val="00E96BFB"/>
    <w:rsid w:val="00E9766B"/>
    <w:rsid w:val="00EA2560"/>
    <w:rsid w:val="00EA2F61"/>
    <w:rsid w:val="00EA343A"/>
    <w:rsid w:val="00EA3CA4"/>
    <w:rsid w:val="00EA55C7"/>
    <w:rsid w:val="00EA64F3"/>
    <w:rsid w:val="00EA73EF"/>
    <w:rsid w:val="00EA7E34"/>
    <w:rsid w:val="00EB172F"/>
    <w:rsid w:val="00EB18E4"/>
    <w:rsid w:val="00EB1B98"/>
    <w:rsid w:val="00EB368C"/>
    <w:rsid w:val="00EB3753"/>
    <w:rsid w:val="00EB3EC0"/>
    <w:rsid w:val="00EB4008"/>
    <w:rsid w:val="00EB70D0"/>
    <w:rsid w:val="00EB7B2E"/>
    <w:rsid w:val="00EC3226"/>
    <w:rsid w:val="00EC4839"/>
    <w:rsid w:val="00EC549A"/>
    <w:rsid w:val="00ED0B75"/>
    <w:rsid w:val="00ED0F96"/>
    <w:rsid w:val="00ED2EAC"/>
    <w:rsid w:val="00ED33F6"/>
    <w:rsid w:val="00ED361B"/>
    <w:rsid w:val="00ED3A8B"/>
    <w:rsid w:val="00EE0D29"/>
    <w:rsid w:val="00EE3907"/>
    <w:rsid w:val="00EE3E07"/>
    <w:rsid w:val="00EE411D"/>
    <w:rsid w:val="00EF10F5"/>
    <w:rsid w:val="00EF24E5"/>
    <w:rsid w:val="00EF4B4F"/>
    <w:rsid w:val="00F00027"/>
    <w:rsid w:val="00F01C33"/>
    <w:rsid w:val="00F02050"/>
    <w:rsid w:val="00F02D8D"/>
    <w:rsid w:val="00F03B9E"/>
    <w:rsid w:val="00F05F35"/>
    <w:rsid w:val="00F05F5E"/>
    <w:rsid w:val="00F10248"/>
    <w:rsid w:val="00F10FA2"/>
    <w:rsid w:val="00F11605"/>
    <w:rsid w:val="00F14455"/>
    <w:rsid w:val="00F14A80"/>
    <w:rsid w:val="00F15D71"/>
    <w:rsid w:val="00F1658A"/>
    <w:rsid w:val="00F2020B"/>
    <w:rsid w:val="00F23DD0"/>
    <w:rsid w:val="00F24339"/>
    <w:rsid w:val="00F24F9A"/>
    <w:rsid w:val="00F26EBB"/>
    <w:rsid w:val="00F27569"/>
    <w:rsid w:val="00F27710"/>
    <w:rsid w:val="00F30303"/>
    <w:rsid w:val="00F30556"/>
    <w:rsid w:val="00F30DF1"/>
    <w:rsid w:val="00F3351E"/>
    <w:rsid w:val="00F3455C"/>
    <w:rsid w:val="00F36F70"/>
    <w:rsid w:val="00F40720"/>
    <w:rsid w:val="00F42024"/>
    <w:rsid w:val="00F42F37"/>
    <w:rsid w:val="00F44D15"/>
    <w:rsid w:val="00F4539B"/>
    <w:rsid w:val="00F45E7F"/>
    <w:rsid w:val="00F46819"/>
    <w:rsid w:val="00F47CC2"/>
    <w:rsid w:val="00F47EC5"/>
    <w:rsid w:val="00F50721"/>
    <w:rsid w:val="00F52B79"/>
    <w:rsid w:val="00F53F92"/>
    <w:rsid w:val="00F55346"/>
    <w:rsid w:val="00F55A4E"/>
    <w:rsid w:val="00F56975"/>
    <w:rsid w:val="00F60E61"/>
    <w:rsid w:val="00F6148F"/>
    <w:rsid w:val="00F61836"/>
    <w:rsid w:val="00F6191F"/>
    <w:rsid w:val="00F6417D"/>
    <w:rsid w:val="00F64A04"/>
    <w:rsid w:val="00F64A0B"/>
    <w:rsid w:val="00F64AB0"/>
    <w:rsid w:val="00F6567A"/>
    <w:rsid w:val="00F65DB7"/>
    <w:rsid w:val="00F666FE"/>
    <w:rsid w:val="00F707A3"/>
    <w:rsid w:val="00F715B3"/>
    <w:rsid w:val="00F7193A"/>
    <w:rsid w:val="00F7246B"/>
    <w:rsid w:val="00F74B3A"/>
    <w:rsid w:val="00F77D3A"/>
    <w:rsid w:val="00F80704"/>
    <w:rsid w:val="00F80DEC"/>
    <w:rsid w:val="00F83CA8"/>
    <w:rsid w:val="00F83CF5"/>
    <w:rsid w:val="00F847FC"/>
    <w:rsid w:val="00F872FC"/>
    <w:rsid w:val="00F8786C"/>
    <w:rsid w:val="00F92650"/>
    <w:rsid w:val="00F94CD2"/>
    <w:rsid w:val="00FA0B3B"/>
    <w:rsid w:val="00FA1EA4"/>
    <w:rsid w:val="00FA3431"/>
    <w:rsid w:val="00FA42F1"/>
    <w:rsid w:val="00FA588C"/>
    <w:rsid w:val="00FB35F4"/>
    <w:rsid w:val="00FB5435"/>
    <w:rsid w:val="00FB57D3"/>
    <w:rsid w:val="00FB59AC"/>
    <w:rsid w:val="00FC0915"/>
    <w:rsid w:val="00FC39B1"/>
    <w:rsid w:val="00FC3E91"/>
    <w:rsid w:val="00FC6758"/>
    <w:rsid w:val="00FC6932"/>
    <w:rsid w:val="00FC717E"/>
    <w:rsid w:val="00FC7456"/>
    <w:rsid w:val="00FC7540"/>
    <w:rsid w:val="00FD04A9"/>
    <w:rsid w:val="00FD16D3"/>
    <w:rsid w:val="00FD20D9"/>
    <w:rsid w:val="00FD251A"/>
    <w:rsid w:val="00FD3C27"/>
    <w:rsid w:val="00FD50F7"/>
    <w:rsid w:val="00FE0264"/>
    <w:rsid w:val="00FE30B3"/>
    <w:rsid w:val="00FE4742"/>
    <w:rsid w:val="00FE7FAF"/>
    <w:rsid w:val="00FF0C9F"/>
    <w:rsid w:val="00FF1143"/>
    <w:rsid w:val="00FF1F54"/>
    <w:rsid w:val="00FF22EB"/>
    <w:rsid w:val="00FF2E47"/>
    <w:rsid w:val="00FF4A19"/>
    <w:rsid w:val="00FF5C17"/>
    <w:rsid w:val="00FF7A3D"/>
    <w:rsid w:val="01547BED"/>
    <w:rsid w:val="02C75FE9"/>
    <w:rsid w:val="03D85FA6"/>
    <w:rsid w:val="046B3707"/>
    <w:rsid w:val="049340D2"/>
    <w:rsid w:val="049A4077"/>
    <w:rsid w:val="05A235BE"/>
    <w:rsid w:val="05CB200E"/>
    <w:rsid w:val="06296BAA"/>
    <w:rsid w:val="07AD5B35"/>
    <w:rsid w:val="07F17925"/>
    <w:rsid w:val="080D6E2D"/>
    <w:rsid w:val="081845DE"/>
    <w:rsid w:val="0B77385B"/>
    <w:rsid w:val="0D2F7EE8"/>
    <w:rsid w:val="0D9A3A0E"/>
    <w:rsid w:val="0E1A0639"/>
    <w:rsid w:val="0EB273AA"/>
    <w:rsid w:val="0F095CEE"/>
    <w:rsid w:val="0F401D95"/>
    <w:rsid w:val="106E05BB"/>
    <w:rsid w:val="11706867"/>
    <w:rsid w:val="130749ED"/>
    <w:rsid w:val="13D91AF6"/>
    <w:rsid w:val="142D70D7"/>
    <w:rsid w:val="169559CD"/>
    <w:rsid w:val="17AC6A06"/>
    <w:rsid w:val="183028D1"/>
    <w:rsid w:val="1AB44C3E"/>
    <w:rsid w:val="1B0A0228"/>
    <w:rsid w:val="1B614FAB"/>
    <w:rsid w:val="1D820193"/>
    <w:rsid w:val="1F5270A7"/>
    <w:rsid w:val="1F8040A7"/>
    <w:rsid w:val="203B4489"/>
    <w:rsid w:val="209627DC"/>
    <w:rsid w:val="216465D5"/>
    <w:rsid w:val="22126D2C"/>
    <w:rsid w:val="24293BD7"/>
    <w:rsid w:val="2A163DD7"/>
    <w:rsid w:val="2BDA1BE3"/>
    <w:rsid w:val="2CB70D81"/>
    <w:rsid w:val="2CB901C8"/>
    <w:rsid w:val="2D9F715F"/>
    <w:rsid w:val="2E2B4900"/>
    <w:rsid w:val="2E457C11"/>
    <w:rsid w:val="2FBD6D38"/>
    <w:rsid w:val="315D10EA"/>
    <w:rsid w:val="32786CC6"/>
    <w:rsid w:val="328D0A41"/>
    <w:rsid w:val="335102EC"/>
    <w:rsid w:val="35A86BF2"/>
    <w:rsid w:val="38172D0E"/>
    <w:rsid w:val="385F5B7B"/>
    <w:rsid w:val="3B070E17"/>
    <w:rsid w:val="3D8A0020"/>
    <w:rsid w:val="3ECC78E1"/>
    <w:rsid w:val="40B6269F"/>
    <w:rsid w:val="416B5694"/>
    <w:rsid w:val="416C0E7D"/>
    <w:rsid w:val="419E4C5B"/>
    <w:rsid w:val="44230E56"/>
    <w:rsid w:val="44910C5E"/>
    <w:rsid w:val="45102F3C"/>
    <w:rsid w:val="461B4495"/>
    <w:rsid w:val="46EC4DEC"/>
    <w:rsid w:val="47154F39"/>
    <w:rsid w:val="47E63372"/>
    <w:rsid w:val="4A931FE4"/>
    <w:rsid w:val="4AB4491E"/>
    <w:rsid w:val="4ABD5F4A"/>
    <w:rsid w:val="4BEA49B5"/>
    <w:rsid w:val="4C4039C0"/>
    <w:rsid w:val="4C5542F3"/>
    <w:rsid w:val="4CD174D7"/>
    <w:rsid w:val="501C6CBB"/>
    <w:rsid w:val="50ED4157"/>
    <w:rsid w:val="51EC72BA"/>
    <w:rsid w:val="526D4777"/>
    <w:rsid w:val="53C406DB"/>
    <w:rsid w:val="54CA510C"/>
    <w:rsid w:val="553229A8"/>
    <w:rsid w:val="56034D38"/>
    <w:rsid w:val="57521214"/>
    <w:rsid w:val="577608BD"/>
    <w:rsid w:val="58850278"/>
    <w:rsid w:val="592D5356"/>
    <w:rsid w:val="59955774"/>
    <w:rsid w:val="5A231122"/>
    <w:rsid w:val="5AEF29B8"/>
    <w:rsid w:val="5B0C2E43"/>
    <w:rsid w:val="5B9726F5"/>
    <w:rsid w:val="5C2C7D58"/>
    <w:rsid w:val="5E5D5379"/>
    <w:rsid w:val="5EB81EA6"/>
    <w:rsid w:val="609F1C41"/>
    <w:rsid w:val="60D74CA8"/>
    <w:rsid w:val="62835AF3"/>
    <w:rsid w:val="62EC30B0"/>
    <w:rsid w:val="64286B79"/>
    <w:rsid w:val="6AD22787"/>
    <w:rsid w:val="6B361F1A"/>
    <w:rsid w:val="6B896A1F"/>
    <w:rsid w:val="6BC3230C"/>
    <w:rsid w:val="6DEC1443"/>
    <w:rsid w:val="6F60188E"/>
    <w:rsid w:val="708A3115"/>
    <w:rsid w:val="72867B12"/>
    <w:rsid w:val="75866007"/>
    <w:rsid w:val="75B1449E"/>
    <w:rsid w:val="75C923DE"/>
    <w:rsid w:val="7713555A"/>
    <w:rsid w:val="77F1621A"/>
    <w:rsid w:val="77F17D01"/>
    <w:rsid w:val="78580949"/>
    <w:rsid w:val="7A40353A"/>
    <w:rsid w:val="7A712068"/>
    <w:rsid w:val="7AD05997"/>
    <w:rsid w:val="7B5C5DE4"/>
    <w:rsid w:val="7B7C06A0"/>
    <w:rsid w:val="7C0C02FC"/>
    <w:rsid w:val="7CA06B2E"/>
    <w:rsid w:val="7CC06716"/>
    <w:rsid w:val="7D0C479F"/>
    <w:rsid w:val="7DE329FA"/>
    <w:rsid w:val="7E1A0877"/>
    <w:rsid w:val="7FA45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ocked="1"/>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ocked="1"/>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ocked="1"/>
    <w:lsdException w:unhideWhenUsed="0" w:uiPriority="0" w:semiHidden="0" w:name="footnote text" w:locked="1"/>
    <w:lsdException w:qFormat="1" w:unhideWhenUsed="0" w:uiPriority="99" w:semiHidden="0" w:name="annotation text" w:locked="1"/>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99" w:semiHidden="0" w:name="annotation reference" w:locked="1"/>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qFormat="1" w:unhideWhenUsed="0" w:uiPriority="0" w:semiHidden="0" w:name="List 2"/>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sdException w:unhideWhenUsed="0" w:uiPriority="0" w:semiHidden="0" w:name="Closing" w:locked="1"/>
    <w:lsdException w:unhideWhenUsed="0" w:uiPriority="0" w:semiHidden="0" w:name="Signature" w:locked="1"/>
    <w:lsdException w:uiPriority="1" w:name="Default Paragraph Font"/>
    <w:lsdException w:unhideWhenUsed="0" w:uiPriority="0" w:semiHidden="0" w:name="Body Text" w:locked="1"/>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sdException w:unhideWhenUsed="0" w:uiPriority="0" w:semiHidden="0" w:name="Salutation" w:locked="1"/>
    <w:lsdException w:qFormat="1" w:unhideWhenUsed="0" w:uiPriority="0"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sdException w:unhideWhenUsed="0" w:uiPriority="0" w:semiHidden="0" w:name="FollowedHyperlink" w:locked="1"/>
    <w:lsdException w:qFormat="1" w:unhideWhenUsed="0" w:uiPriority="0" w:semiHidden="0" w:name="Strong"/>
    <w:lsdException w:qFormat="1" w:unhideWhenUsed="0" w:uiPriority="20" w:semiHidden="0" w:name="Emphasis" w:locked="1"/>
    <w:lsdException w:unhideWhenUsed="0" w:uiPriority="0" w:semiHidden="0" w:name="Document Map" w:locked="1"/>
    <w:lsdException w:qFormat="1" w:unhideWhenUsed="0" w:uiPriority="0" w:semiHidden="0" w:name="Plain Text"/>
    <w:lsdException w:unhideWhenUsed="0" w:uiPriority="0" w:semiHidden="0" w:name="E-mail Signature" w:locked="1"/>
    <w:lsdException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iPriority="99" w:name="Normal Table"/>
    <w:lsdException w:qFormat="1" w:unhideWhenUsed="0" w:uiPriority="0"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0"/>
    <w:pPr>
      <w:keepNext/>
      <w:spacing w:line="360" w:lineRule="auto"/>
      <w:ind w:firstLine="5766" w:firstLineChars="400"/>
      <w:outlineLvl w:val="0"/>
    </w:pPr>
    <w:rPr>
      <w:rFonts w:ascii="华文仿宋" w:hAnsi="华文仿宋" w:eastAsia="华文仿宋"/>
      <w:b/>
      <w:bCs/>
      <w:color w:val="000000"/>
      <w:kern w:val="0"/>
      <w:sz w:val="144"/>
      <w:szCs w:val="144"/>
    </w:rPr>
  </w:style>
  <w:style w:type="paragraph" w:styleId="3">
    <w:name w:val="heading 2"/>
    <w:basedOn w:val="1"/>
    <w:next w:val="1"/>
    <w:link w:val="25"/>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6"/>
    <w:qFormat/>
    <w:locked/>
    <w:uiPriority w:val="0"/>
    <w:pPr>
      <w:keepNext/>
      <w:keepLines/>
      <w:spacing w:before="260" w:after="260" w:line="416" w:lineRule="auto"/>
      <w:outlineLvl w:val="2"/>
    </w:pPr>
    <w:rPr>
      <w:rFonts w:ascii="Calibri" w:hAnsi="Calibri"/>
      <w:b/>
      <w:bCs/>
      <w:sz w:val="32"/>
      <w:szCs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7"/>
    <w:qFormat/>
    <w:locked/>
    <w:uiPriority w:val="99"/>
    <w:pPr>
      <w:jc w:val="left"/>
    </w:pPr>
  </w:style>
  <w:style w:type="paragraph" w:styleId="6">
    <w:name w:val="List 2"/>
    <w:basedOn w:val="1"/>
    <w:qFormat/>
    <w:uiPriority w:val="0"/>
    <w:pPr>
      <w:ind w:left="100" w:leftChars="200" w:hanging="200" w:hangingChars="200"/>
    </w:pPr>
  </w:style>
  <w:style w:type="paragraph" w:styleId="7">
    <w:name w:val="toc 3"/>
    <w:basedOn w:val="1"/>
    <w:next w:val="1"/>
    <w:qFormat/>
    <w:locked/>
    <w:uiPriority w:val="39"/>
    <w:pPr>
      <w:ind w:left="840" w:leftChars="400"/>
    </w:pPr>
  </w:style>
  <w:style w:type="paragraph" w:styleId="8">
    <w:name w:val="Plain Text"/>
    <w:basedOn w:val="1"/>
    <w:link w:val="28"/>
    <w:qFormat/>
    <w:uiPriority w:val="0"/>
    <w:rPr>
      <w:rFonts w:ascii="宋体" w:hAnsi="Courier New"/>
      <w:kern w:val="0"/>
    </w:rPr>
  </w:style>
  <w:style w:type="paragraph" w:styleId="9">
    <w:name w:val="Date"/>
    <w:basedOn w:val="1"/>
    <w:next w:val="1"/>
    <w:link w:val="29"/>
    <w:qFormat/>
    <w:uiPriority w:val="0"/>
    <w:rPr>
      <w:kern w:val="0"/>
      <w:sz w:val="20"/>
      <w:szCs w:val="20"/>
    </w:rPr>
  </w:style>
  <w:style w:type="paragraph" w:styleId="10">
    <w:name w:val="Balloon Text"/>
    <w:basedOn w:val="1"/>
    <w:link w:val="30"/>
    <w:semiHidden/>
    <w:qFormat/>
    <w:uiPriority w:val="0"/>
    <w:rPr>
      <w:kern w:val="0"/>
      <w:sz w:val="18"/>
      <w:szCs w:val="18"/>
    </w:rPr>
  </w:style>
  <w:style w:type="paragraph" w:styleId="11">
    <w:name w:val="footer"/>
    <w:basedOn w:val="1"/>
    <w:link w:val="31"/>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39"/>
  </w:style>
  <w:style w:type="paragraph" w:styleId="14">
    <w:name w:val="List"/>
    <w:basedOn w:val="1"/>
    <w:qFormat/>
    <w:locked/>
    <w:uiPriority w:val="0"/>
    <w:pPr>
      <w:ind w:left="200" w:hanging="200" w:hangingChars="200"/>
      <w:contextualSpacing/>
    </w:pPr>
  </w:style>
  <w:style w:type="paragraph" w:styleId="15">
    <w:name w:val="toc 2"/>
    <w:basedOn w:val="1"/>
    <w:next w:val="1"/>
    <w:qFormat/>
    <w:uiPriority w:val="39"/>
    <w:pPr>
      <w:ind w:left="420" w:leftChars="200"/>
    </w:pPr>
  </w:style>
  <w:style w:type="paragraph" w:styleId="16">
    <w:name w:val="annotation subject"/>
    <w:basedOn w:val="5"/>
    <w:next w:val="5"/>
    <w:link w:val="33"/>
    <w:qFormat/>
    <w:locked/>
    <w:uiPriority w:val="0"/>
    <w:rPr>
      <w:b/>
      <w:bCs/>
    </w:rPr>
  </w:style>
  <w:style w:type="table" w:styleId="18">
    <w:name w:val="Table Grid"/>
    <w:basedOn w:val="17"/>
    <w:qFormat/>
    <w:uiPriority w:val="0"/>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qFormat/>
    <w:uiPriority w:val="0"/>
    <w:rPr>
      <w:rFonts w:cs="Times New Roman"/>
    </w:rPr>
  </w:style>
  <w:style w:type="character" w:styleId="21">
    <w:name w:val="Emphasis"/>
    <w:qFormat/>
    <w:locked/>
    <w:uiPriority w:val="20"/>
    <w:rPr>
      <w:rFonts w:cs="Times New Roman"/>
      <w:i/>
      <w:iCs/>
    </w:rPr>
  </w:style>
  <w:style w:type="character" w:styleId="22">
    <w:name w:val="Hyperlink"/>
    <w:qFormat/>
    <w:uiPriority w:val="99"/>
    <w:rPr>
      <w:rFonts w:cs="Times New Roman"/>
      <w:color w:val="0000FF"/>
      <w:u w:val="single"/>
    </w:rPr>
  </w:style>
  <w:style w:type="character" w:styleId="23">
    <w:name w:val="annotation reference"/>
    <w:qFormat/>
    <w:locked/>
    <w:uiPriority w:val="99"/>
    <w:rPr>
      <w:sz w:val="21"/>
      <w:szCs w:val="21"/>
    </w:rPr>
  </w:style>
  <w:style w:type="character" w:customStyle="1" w:styleId="24">
    <w:name w:val="标题 1 字符"/>
    <w:link w:val="2"/>
    <w:qFormat/>
    <w:locked/>
    <w:uiPriority w:val="0"/>
    <w:rPr>
      <w:rFonts w:ascii="华文仿宋" w:hAnsi="华文仿宋" w:eastAsia="华文仿宋" w:cs="华文仿宋"/>
      <w:b/>
      <w:bCs/>
      <w:color w:val="000000"/>
      <w:sz w:val="144"/>
      <w:szCs w:val="144"/>
    </w:rPr>
  </w:style>
  <w:style w:type="character" w:customStyle="1" w:styleId="25">
    <w:name w:val="标题 2 字符"/>
    <w:link w:val="3"/>
    <w:qFormat/>
    <w:locked/>
    <w:uiPriority w:val="0"/>
    <w:rPr>
      <w:rFonts w:ascii="Arial" w:hAnsi="Arial" w:eastAsia="黑体" w:cs="Arial"/>
      <w:b/>
      <w:bCs/>
      <w:sz w:val="32"/>
      <w:szCs w:val="32"/>
    </w:rPr>
  </w:style>
  <w:style w:type="character" w:customStyle="1" w:styleId="26">
    <w:name w:val="标题 3 字符"/>
    <w:link w:val="4"/>
    <w:semiHidden/>
    <w:qFormat/>
    <w:locked/>
    <w:uiPriority w:val="0"/>
    <w:rPr>
      <w:rFonts w:eastAsia="宋体" w:cs="Times New Roman"/>
      <w:b/>
      <w:bCs/>
      <w:kern w:val="2"/>
      <w:sz w:val="32"/>
      <w:szCs w:val="32"/>
      <w:lang w:val="en-US" w:eastAsia="zh-CN"/>
    </w:rPr>
  </w:style>
  <w:style w:type="character" w:customStyle="1" w:styleId="27">
    <w:name w:val="批注文字 字符"/>
    <w:link w:val="5"/>
    <w:qFormat/>
    <w:uiPriority w:val="99"/>
    <w:rPr>
      <w:rFonts w:ascii="Times New Roman" w:hAnsi="Times New Roman"/>
      <w:kern w:val="2"/>
      <w:sz w:val="21"/>
      <w:szCs w:val="21"/>
    </w:rPr>
  </w:style>
  <w:style w:type="character" w:customStyle="1" w:styleId="28">
    <w:name w:val="纯文本 字符"/>
    <w:link w:val="8"/>
    <w:qFormat/>
    <w:locked/>
    <w:uiPriority w:val="0"/>
    <w:rPr>
      <w:rFonts w:ascii="宋体" w:hAnsi="Courier New" w:eastAsia="宋体" w:cs="宋体"/>
      <w:sz w:val="21"/>
      <w:szCs w:val="21"/>
    </w:rPr>
  </w:style>
  <w:style w:type="character" w:customStyle="1" w:styleId="29">
    <w:name w:val="日期 字符"/>
    <w:link w:val="9"/>
    <w:qFormat/>
    <w:locked/>
    <w:uiPriority w:val="0"/>
    <w:rPr>
      <w:rFonts w:ascii="Times New Roman" w:hAnsi="Times New Roman" w:eastAsia="宋体" w:cs="Times New Roman"/>
      <w:sz w:val="20"/>
      <w:szCs w:val="20"/>
    </w:rPr>
  </w:style>
  <w:style w:type="character" w:customStyle="1" w:styleId="30">
    <w:name w:val="批注框文本 字符"/>
    <w:link w:val="10"/>
    <w:semiHidden/>
    <w:qFormat/>
    <w:locked/>
    <w:uiPriority w:val="0"/>
    <w:rPr>
      <w:rFonts w:ascii="Times New Roman" w:hAnsi="Times New Roman" w:eastAsia="宋体" w:cs="Times New Roman"/>
      <w:sz w:val="18"/>
      <w:szCs w:val="18"/>
    </w:rPr>
  </w:style>
  <w:style w:type="character" w:customStyle="1" w:styleId="31">
    <w:name w:val="页脚 字符"/>
    <w:link w:val="11"/>
    <w:qFormat/>
    <w:locked/>
    <w:uiPriority w:val="99"/>
    <w:rPr>
      <w:rFonts w:cs="Times New Roman"/>
      <w:sz w:val="18"/>
      <w:szCs w:val="18"/>
    </w:rPr>
  </w:style>
  <w:style w:type="character" w:customStyle="1" w:styleId="32">
    <w:name w:val="页眉 字符"/>
    <w:link w:val="12"/>
    <w:semiHidden/>
    <w:qFormat/>
    <w:locked/>
    <w:uiPriority w:val="0"/>
    <w:rPr>
      <w:rFonts w:cs="Times New Roman"/>
      <w:sz w:val="18"/>
      <w:szCs w:val="18"/>
    </w:rPr>
  </w:style>
  <w:style w:type="character" w:customStyle="1" w:styleId="33">
    <w:name w:val="批注主题 字符"/>
    <w:link w:val="16"/>
    <w:qFormat/>
    <w:uiPriority w:val="0"/>
    <w:rPr>
      <w:rFonts w:ascii="Times New Roman" w:hAnsi="Times New Roman"/>
      <w:b/>
      <w:bCs/>
      <w:kern w:val="2"/>
      <w:sz w:val="21"/>
      <w:szCs w:val="21"/>
    </w:rPr>
  </w:style>
  <w:style w:type="character" w:customStyle="1" w:styleId="34">
    <w:name w:val="段 Char Char"/>
    <w:qFormat/>
    <w:uiPriority w:val="0"/>
    <w:rPr>
      <w:rFonts w:ascii="宋体" w:cs="宋体"/>
      <w:sz w:val="21"/>
      <w:szCs w:val="21"/>
      <w:lang w:val="en-US" w:eastAsia="zh-CN"/>
    </w:rPr>
  </w:style>
  <w:style w:type="character" w:customStyle="1" w:styleId="35">
    <w:name w:val="发布"/>
    <w:qFormat/>
    <w:uiPriority w:val="0"/>
    <w:rPr>
      <w:rFonts w:ascii="黑体" w:eastAsia="黑体" w:cs="黑体"/>
      <w:spacing w:val="22"/>
      <w:w w:val="100"/>
      <w:position w:val="3"/>
      <w:sz w:val="28"/>
      <w:szCs w:val="28"/>
    </w:rPr>
  </w:style>
  <w:style w:type="character" w:customStyle="1" w:styleId="36">
    <w:name w:val="段 Char"/>
    <w:link w:val="37"/>
    <w:qFormat/>
    <w:locked/>
    <w:uiPriority w:val="0"/>
    <w:rPr>
      <w:rFonts w:ascii="宋体" w:hAnsi="Times New Roman" w:cs="宋体"/>
      <w:sz w:val="21"/>
      <w:szCs w:val="21"/>
      <w:lang w:val="en-US" w:eastAsia="zh-CN" w:bidi="ar-SA"/>
    </w:rPr>
  </w:style>
  <w:style w:type="paragraph" w:customStyle="1" w:styleId="37">
    <w:name w:val="段"/>
    <w:link w:val="36"/>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38">
    <w:name w:val="wbtr_mn1"/>
    <w:qFormat/>
    <w:uiPriority w:val="0"/>
    <w:rPr>
      <w:rFonts w:ascii="Arial" w:hAnsi="Arial" w:cs="Arial"/>
      <w:sz w:val="24"/>
      <w:szCs w:val="24"/>
    </w:rPr>
  </w:style>
  <w:style w:type="character" w:customStyle="1" w:styleId="39">
    <w:name w:val="apple-converted-space"/>
    <w:qFormat/>
    <w:uiPriority w:val="0"/>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正文（章）居中-标题3"/>
    <w:basedOn w:val="1"/>
    <w:qFormat/>
    <w:uiPriority w:val="0"/>
    <w:pPr>
      <w:adjustRightInd w:val="0"/>
      <w:snapToGrid w:val="0"/>
      <w:spacing w:before="624" w:beforeLines="200" w:after="156" w:afterLines="50"/>
      <w:ind w:left="3660"/>
      <w:jc w:val="center"/>
      <w:outlineLvl w:val="2"/>
    </w:pPr>
    <w:rPr>
      <w:rFonts w:ascii="Arial" w:hAnsi="Arial" w:eastAsia="黑体" w:cs="宋体"/>
      <w:b/>
      <w:bCs/>
      <w:sz w:val="30"/>
      <w:szCs w:val="20"/>
    </w:rPr>
  </w:style>
  <w:style w:type="paragraph" w:customStyle="1" w:styleId="42">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43">
    <w:name w:val="Char Char Char1 Char"/>
    <w:basedOn w:val="1"/>
    <w:qFormat/>
    <w:uiPriority w:val="0"/>
    <w:pPr>
      <w:widowControl/>
      <w:spacing w:after="160" w:line="240" w:lineRule="exact"/>
      <w:jc w:val="left"/>
    </w:pPr>
    <w:rPr>
      <w:rFonts w:ascii="Arial" w:hAnsi="Arial" w:cs="Arial"/>
      <w:b/>
      <w:bCs/>
      <w:kern w:val="0"/>
      <w:sz w:val="24"/>
      <w:szCs w:val="24"/>
      <w:lang w:eastAsia="en-US"/>
    </w:rPr>
  </w:style>
  <w:style w:type="paragraph" w:customStyle="1" w:styleId="44">
    <w:name w:val="列项——（一级）"/>
    <w:qFormat/>
    <w:uiPriority w:val="0"/>
    <w:pPr>
      <w:widowControl w:val="0"/>
      <w:ind w:left="833" w:hanging="408"/>
      <w:jc w:val="both"/>
    </w:pPr>
    <w:rPr>
      <w:rFonts w:ascii="宋体" w:hAnsi="Times New Roman" w:eastAsia="宋体" w:cs="宋体"/>
      <w:sz w:val="21"/>
      <w:szCs w:val="21"/>
      <w:lang w:val="en-US" w:eastAsia="zh-CN" w:bidi="ar-SA"/>
    </w:rPr>
  </w:style>
  <w:style w:type="paragraph" w:customStyle="1" w:styleId="45">
    <w:name w:val="正文表标题"/>
    <w:next w:val="37"/>
    <w:qFormat/>
    <w:uiPriority w:val="0"/>
    <w:pPr>
      <w:tabs>
        <w:tab w:val="left" w:pos="720"/>
      </w:tabs>
      <w:spacing w:beforeLines="50" w:afterLines="50"/>
      <w:ind w:left="720" w:hanging="720"/>
      <w:jc w:val="center"/>
    </w:pPr>
    <w:rPr>
      <w:rFonts w:ascii="黑体" w:hAnsi="Times New Roman" w:eastAsia="黑体" w:cs="黑体"/>
      <w:sz w:val="21"/>
      <w:szCs w:val="21"/>
      <w:lang w:val="en-US" w:eastAsia="zh-CN" w:bidi="ar-SA"/>
    </w:rPr>
  </w:style>
  <w:style w:type="paragraph" w:customStyle="1" w:styleId="46">
    <w:name w:val="章标题"/>
    <w:next w:val="37"/>
    <w:link w:val="47"/>
    <w:qFormat/>
    <w:uiPriority w:val="99"/>
    <w:pPr>
      <w:spacing w:beforeLines="100" w:afterLines="100"/>
      <w:jc w:val="both"/>
      <w:outlineLvl w:val="1"/>
    </w:pPr>
    <w:rPr>
      <w:rFonts w:ascii="黑体" w:hAnsi="Times New Roman" w:eastAsia="黑体" w:cs="黑体"/>
      <w:sz w:val="21"/>
      <w:szCs w:val="21"/>
      <w:lang w:val="en-US" w:eastAsia="zh-CN" w:bidi="ar-SA"/>
    </w:rPr>
  </w:style>
  <w:style w:type="character" w:customStyle="1" w:styleId="47">
    <w:name w:val="章标题 Char"/>
    <w:link w:val="46"/>
    <w:qFormat/>
    <w:locked/>
    <w:uiPriority w:val="99"/>
    <w:rPr>
      <w:rFonts w:ascii="黑体" w:eastAsia="黑体" w:cs="黑体"/>
      <w:sz w:val="21"/>
      <w:szCs w:val="21"/>
    </w:rPr>
  </w:style>
  <w:style w:type="paragraph" w:customStyle="1" w:styleId="48">
    <w:name w:val="一级条标题"/>
    <w:next w:val="37"/>
    <w:qFormat/>
    <w:uiPriority w:val="0"/>
    <w:pPr>
      <w:spacing w:beforeLines="50" w:afterLines="50"/>
      <w:outlineLvl w:val="2"/>
    </w:pPr>
    <w:rPr>
      <w:rFonts w:ascii="黑体" w:hAnsi="Times New Roman" w:eastAsia="黑体" w:cs="黑体"/>
      <w:sz w:val="21"/>
      <w:szCs w:val="21"/>
      <w:lang w:val="en-US" w:eastAsia="zh-CN" w:bidi="ar-SA"/>
    </w:rPr>
  </w:style>
  <w:style w:type="paragraph" w:customStyle="1" w:styleId="49">
    <w:name w:val="封面一致性程度标识"/>
    <w:qFormat/>
    <w:uiPriority w:val="0"/>
    <w:pPr>
      <w:spacing w:before="440" w:line="400" w:lineRule="exact"/>
      <w:jc w:val="center"/>
    </w:pPr>
    <w:rPr>
      <w:rFonts w:ascii="宋体" w:hAnsi="Times New Roman" w:eastAsia="宋体" w:cs="宋体"/>
      <w:sz w:val="28"/>
      <w:szCs w:val="28"/>
      <w:lang w:val="en-US" w:eastAsia="zh-CN" w:bidi="ar-SA"/>
    </w:rPr>
  </w:style>
  <w:style w:type="paragraph" w:customStyle="1" w:styleId="50">
    <w:name w:val="章节2"/>
    <w:basedOn w:val="51"/>
    <w:qFormat/>
    <w:uiPriority w:val="0"/>
    <w:pPr>
      <w:spacing w:line="360" w:lineRule="exact"/>
    </w:pPr>
  </w:style>
  <w:style w:type="paragraph" w:customStyle="1" w:styleId="51">
    <w:name w:val="章节"/>
    <w:basedOn w:val="46"/>
    <w:qFormat/>
    <w:uiPriority w:val="0"/>
    <w:pPr>
      <w:spacing w:before="156" w:beforeLines="0" w:after="156" w:afterLines="0" w:line="600" w:lineRule="exact"/>
      <w:ind w:left="210"/>
    </w:pPr>
  </w:style>
  <w:style w:type="paragraph" w:customStyle="1" w:styleId="52">
    <w:name w:val="五级条标题"/>
    <w:basedOn w:val="53"/>
    <w:next w:val="37"/>
    <w:qFormat/>
    <w:uiPriority w:val="0"/>
    <w:pPr>
      <w:outlineLvl w:val="6"/>
    </w:pPr>
  </w:style>
  <w:style w:type="paragraph" w:customStyle="1" w:styleId="53">
    <w:name w:val="四级条标题"/>
    <w:basedOn w:val="54"/>
    <w:next w:val="37"/>
    <w:qFormat/>
    <w:uiPriority w:val="0"/>
    <w:pPr>
      <w:outlineLvl w:val="5"/>
    </w:pPr>
  </w:style>
  <w:style w:type="paragraph" w:customStyle="1" w:styleId="54">
    <w:name w:val="三级条标题"/>
    <w:basedOn w:val="55"/>
    <w:next w:val="1"/>
    <w:qFormat/>
    <w:uiPriority w:val="0"/>
    <w:pPr>
      <w:outlineLvl w:val="4"/>
    </w:pPr>
  </w:style>
  <w:style w:type="paragraph" w:customStyle="1" w:styleId="55">
    <w:name w:val="二级条标题"/>
    <w:basedOn w:val="48"/>
    <w:next w:val="37"/>
    <w:qFormat/>
    <w:uiPriority w:val="0"/>
    <w:pPr>
      <w:spacing w:before="50" w:after="50"/>
      <w:outlineLvl w:val="3"/>
    </w:pPr>
  </w:style>
  <w:style w:type="paragraph" w:customStyle="1" w:styleId="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szCs w:val="21"/>
      <w:lang w:val="en-US" w:eastAsia="zh-CN" w:bidi="ar-SA"/>
    </w:rPr>
  </w:style>
  <w:style w:type="paragraph" w:customStyle="1" w:styleId="5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58">
    <w:name w:val="Char Char1"/>
    <w:basedOn w:val="1"/>
    <w:qFormat/>
    <w:uiPriority w:val="0"/>
    <w:pPr>
      <w:tabs>
        <w:tab w:val="left" w:pos="4665"/>
        <w:tab w:val="left" w:pos="8970"/>
      </w:tabs>
      <w:ind w:firstLine="400"/>
    </w:pPr>
    <w:rPr>
      <w:rFonts w:ascii="Tahoma" w:hAnsi="Tahoma" w:cs="Tahoma"/>
      <w:sz w:val="24"/>
      <w:szCs w:val="24"/>
    </w:rPr>
  </w:style>
  <w:style w:type="paragraph" w:customStyle="1" w:styleId="59">
    <w:name w:val="实施日期"/>
    <w:basedOn w:val="60"/>
    <w:qFormat/>
    <w:uiPriority w:val="0"/>
    <w:pPr>
      <w:framePr w:hSpace="0" w:wrap="around" w:xAlign="right"/>
      <w:jc w:val="right"/>
    </w:pPr>
  </w:style>
  <w:style w:type="paragraph" w:customStyle="1" w:styleId="6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szCs w:val="28"/>
      <w:lang w:val="en-US" w:eastAsia="zh-CN" w:bidi="ar-SA"/>
    </w:rPr>
  </w:style>
  <w:style w:type="paragraph" w:customStyle="1" w:styleId="6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62">
    <w:name w:val="列表段落1"/>
    <w:basedOn w:val="1"/>
    <w:qFormat/>
    <w:uiPriority w:val="0"/>
    <w:pPr>
      <w:ind w:firstLine="420" w:firstLineChars="200"/>
    </w:pPr>
    <w:rPr>
      <w:rFonts w:ascii="Calibri" w:hAnsi="Calibri" w:cs="Calibri"/>
    </w:rPr>
  </w:style>
  <w:style w:type="paragraph" w:customStyle="1" w:styleId="63">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64">
    <w:name w:val="Char Char11"/>
    <w:basedOn w:val="1"/>
    <w:qFormat/>
    <w:uiPriority w:val="0"/>
    <w:pPr>
      <w:tabs>
        <w:tab w:val="left" w:pos="4665"/>
        <w:tab w:val="left" w:pos="8970"/>
      </w:tabs>
      <w:ind w:firstLine="400"/>
    </w:pPr>
    <w:rPr>
      <w:rFonts w:ascii="Tahoma" w:hAnsi="Tahoma" w:cs="Tahoma"/>
      <w:sz w:val="24"/>
      <w:szCs w:val="24"/>
    </w:rPr>
  </w:style>
  <w:style w:type="paragraph" w:customStyle="1" w:styleId="65">
    <w:name w:val="Char"/>
    <w:basedOn w:val="1"/>
    <w:qFormat/>
    <w:uiPriority w:val="0"/>
    <w:pPr>
      <w:tabs>
        <w:tab w:val="left" w:pos="4665"/>
        <w:tab w:val="left" w:pos="8970"/>
      </w:tabs>
      <w:ind w:firstLine="400"/>
    </w:pPr>
    <w:rPr>
      <w:rFonts w:ascii="Tahoma" w:hAnsi="Tahoma" w:cs="Tahoma"/>
      <w:sz w:val="24"/>
      <w:szCs w:val="24"/>
    </w:rPr>
  </w:style>
  <w:style w:type="paragraph" w:customStyle="1" w:styleId="66">
    <w:name w:val="三级无"/>
    <w:basedOn w:val="54"/>
    <w:qFormat/>
    <w:uiPriority w:val="0"/>
    <w:pPr>
      <w:tabs>
        <w:tab w:val="left" w:pos="360"/>
      </w:tabs>
      <w:spacing w:before="0" w:beforeLines="0" w:after="0" w:afterLines="0"/>
    </w:pPr>
    <w:rPr>
      <w:rFonts w:ascii="宋体" w:eastAsia="宋体" w:cs="Times New Roman"/>
    </w:rPr>
  </w:style>
  <w:style w:type="paragraph" w:customStyle="1" w:styleId="67">
    <w:name w:val="Char Char121"/>
    <w:basedOn w:val="1"/>
    <w:qFormat/>
    <w:uiPriority w:val="0"/>
    <w:pPr>
      <w:tabs>
        <w:tab w:val="left" w:pos="4665"/>
        <w:tab w:val="left" w:pos="8970"/>
      </w:tabs>
      <w:ind w:firstLine="400"/>
    </w:pPr>
    <w:rPr>
      <w:rFonts w:ascii="Tahoma" w:hAnsi="Tahoma" w:cs="Tahoma"/>
      <w:sz w:val="24"/>
      <w:szCs w:val="24"/>
    </w:rPr>
  </w:style>
  <w:style w:type="paragraph" w:customStyle="1" w:styleId="68">
    <w:name w:val="_Style 67"/>
    <w:basedOn w:val="2"/>
    <w:next w:val="1"/>
    <w:qFormat/>
    <w:uiPriority w:val="39"/>
    <w:pPr>
      <w:keepLines/>
      <w:widowControl/>
      <w:spacing w:before="480" w:line="276" w:lineRule="auto"/>
      <w:ind w:firstLine="0" w:firstLineChars="0"/>
      <w:jc w:val="left"/>
      <w:outlineLvl w:val="9"/>
    </w:pPr>
    <w:rPr>
      <w:rFonts w:ascii="Cambria" w:hAnsi="Cambria" w:eastAsia="宋体"/>
      <w:color w:val="365F91"/>
      <w:sz w:val="28"/>
      <w:szCs w:val="28"/>
    </w:rPr>
  </w:style>
  <w:style w:type="paragraph" w:customStyle="1" w:styleId="69">
    <w:name w:val="Char Char12"/>
    <w:basedOn w:val="1"/>
    <w:qFormat/>
    <w:uiPriority w:val="0"/>
    <w:pPr>
      <w:tabs>
        <w:tab w:val="left" w:pos="4665"/>
        <w:tab w:val="left" w:pos="8970"/>
      </w:tabs>
      <w:ind w:firstLine="400"/>
    </w:pPr>
    <w:rPr>
      <w:rFonts w:ascii="Tahoma" w:hAnsi="Tahoma" w:cs="Tahoma"/>
      <w:sz w:val="24"/>
      <w:szCs w:val="24"/>
    </w:rPr>
  </w:style>
  <w:style w:type="paragraph" w:customStyle="1" w:styleId="70">
    <w:name w:val="标准扉页（福建省工程建设地方标准）"/>
    <w:basedOn w:val="1"/>
    <w:qFormat/>
    <w:uiPriority w:val="0"/>
    <w:pPr>
      <w:jc w:val="center"/>
    </w:pPr>
    <w:rPr>
      <w:rFonts w:eastAsia="黑体"/>
      <w:sz w:val="28"/>
      <w:szCs w:val="20"/>
    </w:rPr>
  </w:style>
  <w:style w:type="paragraph" w:customStyle="1" w:styleId="71">
    <w:name w:val="其他标准称谓"/>
    <w:qFormat/>
    <w:uiPriority w:val="0"/>
    <w:pPr>
      <w:spacing w:line="240" w:lineRule="atLeast"/>
      <w:jc w:val="distribute"/>
    </w:pPr>
    <w:rPr>
      <w:rFonts w:ascii="黑体" w:hAnsi="宋体" w:eastAsia="黑体" w:cs="黑体"/>
      <w:sz w:val="52"/>
      <w:szCs w:val="52"/>
      <w:lang w:val="en-US" w:eastAsia="zh-CN" w:bidi="ar-SA"/>
    </w:rPr>
  </w:style>
  <w:style w:type="paragraph" w:customStyle="1" w:styleId="72">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宋体"/>
      <w:b/>
      <w:bCs/>
      <w:spacing w:val="20"/>
      <w:w w:val="135"/>
      <w:sz w:val="36"/>
      <w:szCs w:val="36"/>
      <w:lang w:val="en-US" w:eastAsia="zh-CN" w:bidi="ar-SA"/>
    </w:rPr>
  </w:style>
  <w:style w:type="paragraph" w:customStyle="1" w:styleId="73">
    <w:name w:val="Char Char13"/>
    <w:basedOn w:val="1"/>
    <w:qFormat/>
    <w:uiPriority w:val="0"/>
    <w:pPr>
      <w:tabs>
        <w:tab w:val="left" w:pos="4665"/>
        <w:tab w:val="left" w:pos="8970"/>
      </w:tabs>
      <w:ind w:firstLine="400"/>
    </w:pPr>
    <w:rPr>
      <w:rFonts w:ascii="Tahoma" w:hAnsi="Tahoma" w:cs="Tahoma"/>
      <w:sz w:val="24"/>
      <w:szCs w:val="24"/>
    </w:rPr>
  </w:style>
  <w:style w:type="paragraph" w:customStyle="1" w:styleId="74">
    <w:name w:val="列项●（二级）"/>
    <w:qFormat/>
    <w:uiPriority w:val="0"/>
    <w:pPr>
      <w:tabs>
        <w:tab w:val="left" w:pos="760"/>
        <w:tab w:val="left" w:pos="840"/>
      </w:tabs>
      <w:ind w:left="1264" w:hanging="413"/>
      <w:jc w:val="both"/>
    </w:pPr>
    <w:rPr>
      <w:rFonts w:ascii="宋体" w:hAnsi="Times New Roman" w:eastAsia="宋体" w:cs="宋体"/>
      <w:sz w:val="21"/>
      <w:szCs w:val="21"/>
      <w:lang w:val="en-US" w:eastAsia="zh-CN" w:bidi="ar-SA"/>
    </w:rPr>
  </w:style>
  <w:style w:type="paragraph" w:customStyle="1" w:styleId="75">
    <w:name w:val="前言、引言标题"/>
    <w:next w:val="1"/>
    <w:qFormat/>
    <w:uiPriority w:val="0"/>
    <w:pPr>
      <w:shd w:val="clear" w:color="FFFFFF" w:fill="FFFFFF"/>
      <w:spacing w:before="640" w:after="560"/>
      <w:ind w:left="1200" w:hanging="360"/>
      <w:jc w:val="center"/>
      <w:outlineLvl w:val="0"/>
    </w:pPr>
    <w:rPr>
      <w:rFonts w:ascii="黑体" w:hAnsi="Times New Roman" w:eastAsia="黑体" w:cs="Times New Roman"/>
      <w:sz w:val="32"/>
      <w:lang w:val="en-US" w:eastAsia="zh-CN" w:bidi="ar-SA"/>
    </w:rPr>
  </w:style>
  <w:style w:type="paragraph" w:customStyle="1" w:styleId="76">
    <w:name w:val="Char Char14"/>
    <w:basedOn w:val="1"/>
    <w:qFormat/>
    <w:uiPriority w:val="0"/>
    <w:pPr>
      <w:tabs>
        <w:tab w:val="left" w:pos="4665"/>
        <w:tab w:val="left" w:pos="8970"/>
      </w:tabs>
      <w:ind w:firstLine="400"/>
    </w:pPr>
    <w:rPr>
      <w:rFonts w:ascii="Tahoma" w:hAnsi="Tahoma" w:cs="Tahoma"/>
      <w:sz w:val="24"/>
      <w:szCs w:val="24"/>
    </w:rPr>
  </w:style>
  <w:style w:type="paragraph" w:customStyle="1" w:styleId="77">
    <w:name w:val="列项◆（三级）"/>
    <w:basedOn w:val="1"/>
    <w:qFormat/>
    <w:uiPriority w:val="0"/>
    <w:pPr>
      <w:tabs>
        <w:tab w:val="left" w:pos="1678"/>
      </w:tabs>
      <w:ind w:left="1678" w:hanging="414"/>
    </w:pPr>
    <w:rPr>
      <w:rFonts w:ascii="宋体" w:cs="宋体"/>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79">
    <w:name w:val="正文图标题"/>
    <w:next w:val="37"/>
    <w:qFormat/>
    <w:uiPriority w:val="0"/>
    <w:pPr>
      <w:spacing w:beforeLines="50" w:afterLines="50"/>
      <w:jc w:val="center"/>
    </w:pPr>
    <w:rPr>
      <w:rFonts w:ascii="黑体" w:hAnsi="Times New Roman" w:eastAsia="黑体" w:cs="黑体"/>
      <w:sz w:val="21"/>
      <w:szCs w:val="21"/>
      <w:lang w:val="en-US" w:eastAsia="zh-CN" w:bidi="ar-SA"/>
    </w:rPr>
  </w:style>
  <w:style w:type="paragraph" w:customStyle="1" w:styleId="80">
    <w:name w:val="标准标志"/>
    <w:next w:val="1"/>
    <w:qFormat/>
    <w:uiPriority w:val="0"/>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bCs/>
      <w:w w:val="130"/>
      <w:sz w:val="96"/>
      <w:szCs w:val="96"/>
      <w:lang w:val="en-US" w:eastAsia="zh-CN" w:bidi="ar-SA"/>
    </w:rPr>
  </w:style>
  <w:style w:type="paragraph" w:customStyle="1" w:styleId="81">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8"/>
    </w:rPr>
  </w:style>
  <w:style w:type="paragraph" w:customStyle="1" w:styleId="82">
    <w:name w:val="内容"/>
    <w:basedOn w:val="1"/>
    <w:qFormat/>
    <w:uiPriority w:val="0"/>
    <w:pPr>
      <w:spacing w:line="400" w:lineRule="exact"/>
      <w:ind w:firstLine="420" w:firstLineChars="200"/>
    </w:pPr>
  </w:style>
  <w:style w:type="paragraph" w:customStyle="1" w:styleId="83">
    <w:name w:val="扉页（出版时间地点）"/>
    <w:basedOn w:val="1"/>
    <w:qFormat/>
    <w:uiPriority w:val="0"/>
    <w:pPr>
      <w:jc w:val="center"/>
    </w:pPr>
    <w:rPr>
      <w:rFonts w:eastAsia="黑体" w:cs="宋体"/>
      <w:szCs w:val="20"/>
    </w:rPr>
  </w:style>
  <w:style w:type="paragraph" w:customStyle="1" w:styleId="84">
    <w:name w:val="规程英文名称（封面）"/>
    <w:basedOn w:val="8"/>
    <w:qFormat/>
    <w:uiPriority w:val="0"/>
    <w:pPr>
      <w:widowControl/>
      <w:snapToGrid w:val="0"/>
      <w:spacing w:line="360" w:lineRule="auto"/>
      <w:ind w:left="178" w:leftChars="85"/>
      <w:jc w:val="center"/>
    </w:pPr>
    <w:rPr>
      <w:rFonts w:ascii="Times New Roman" w:hAnsi="Times New Roman" w:eastAsia="黑体"/>
      <w:sz w:val="44"/>
      <w:szCs w:val="44"/>
    </w:rPr>
  </w:style>
  <w:style w:type="paragraph" w:customStyle="1" w:styleId="85">
    <w:name w:val="Char Char Char1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86">
    <w:name w:val="标准扉页（标准名称）"/>
    <w:basedOn w:val="1"/>
    <w:qFormat/>
    <w:uiPriority w:val="0"/>
    <w:pPr>
      <w:jc w:val="center"/>
    </w:pPr>
    <w:rPr>
      <w:rFonts w:eastAsia="黑体"/>
      <w:sz w:val="30"/>
      <w:szCs w:val="20"/>
    </w:rPr>
  </w:style>
  <w:style w:type="paragraph" w:customStyle="1" w:styleId="87">
    <w:name w:val="二级无"/>
    <w:basedOn w:val="55"/>
    <w:qFormat/>
    <w:uiPriority w:val="0"/>
    <w:pPr>
      <w:tabs>
        <w:tab w:val="left" w:pos="360"/>
      </w:tabs>
      <w:spacing w:before="0" w:beforeLines="0" w:after="0" w:afterLines="0"/>
    </w:pPr>
    <w:rPr>
      <w:rFonts w:ascii="宋体" w:eastAsia="宋体" w:cs="Times New Roman"/>
    </w:rPr>
  </w:style>
  <w:style w:type="paragraph" w:customStyle="1" w:styleId="88">
    <w:name w:val="Char Char Char Char Char Char Char Char Char1 Char Char Char Char Char Char Char Char Char Char Char Char Char Char Char Char Char Char Char Char Char Char"/>
    <w:basedOn w:val="2"/>
    <w:qFormat/>
    <w:uiPriority w:val="0"/>
    <w:pPr>
      <w:keepLines/>
      <w:snapToGrid w:val="0"/>
      <w:spacing w:before="240" w:after="240" w:line="348" w:lineRule="auto"/>
      <w:ind w:firstLine="0" w:firstLineChars="0"/>
    </w:pPr>
    <w:rPr>
      <w:rFonts w:ascii="Tahoma" w:hAnsi="Tahoma" w:eastAsia="宋体"/>
      <w:bCs w:val="0"/>
      <w:color w:val="auto"/>
      <w:sz w:val="24"/>
      <w:szCs w:val="20"/>
    </w:rPr>
  </w:style>
  <w:style w:type="paragraph" w:customStyle="1" w:styleId="89">
    <w:name w:val="无间隔1"/>
    <w:qFormat/>
    <w:uiPriority w:val="0"/>
    <w:pPr>
      <w:widowControl w:val="0"/>
      <w:spacing w:line="360" w:lineRule="auto"/>
      <w:ind w:firstLine="200" w:firstLineChars="200"/>
      <w:jc w:val="both"/>
    </w:pPr>
    <w:rPr>
      <w:rFonts w:ascii="Times New Roman" w:hAnsi="Times New Roman" w:eastAsia="仿宋_GB2312" w:cs="Calibri"/>
      <w:kern w:val="2"/>
      <w:sz w:val="21"/>
      <w:szCs w:val="21"/>
      <w:lang w:val="en-US" w:eastAsia="zh-CN" w:bidi="ar-SA"/>
    </w:rPr>
  </w:style>
  <w:style w:type="paragraph" w:styleId="90">
    <w:name w:val="List Paragraph"/>
    <w:basedOn w:val="1"/>
    <w:qFormat/>
    <w:uiPriority w:val="99"/>
    <w:pPr>
      <w:ind w:firstLine="420" w:firstLineChars="200"/>
    </w:pPr>
    <w:rPr>
      <w:rFonts w:ascii="等线" w:hAnsi="等线" w:eastAsia="等线"/>
      <w:szCs w:val="22"/>
    </w:rPr>
  </w:style>
  <w:style w:type="character" w:customStyle="1" w:styleId="91">
    <w:name w:val="e24kjd"/>
    <w:qFormat/>
    <w:uiPriority w:val="0"/>
  </w:style>
  <w:style w:type="paragraph" w:customStyle="1" w:styleId="92">
    <w:name w:val="CECS标准-正文"/>
    <w:basedOn w:val="1"/>
    <w:link w:val="93"/>
    <w:qFormat/>
    <w:uiPriority w:val="0"/>
    <w:pPr>
      <w:adjustRightInd w:val="0"/>
      <w:snapToGrid w:val="0"/>
      <w:spacing w:line="360" w:lineRule="auto"/>
      <w:ind w:firstLine="200" w:firstLineChars="200"/>
    </w:pPr>
    <w:rPr>
      <w:bCs/>
    </w:rPr>
  </w:style>
  <w:style w:type="character" w:customStyle="1" w:styleId="93">
    <w:name w:val="CECS标准-正文 字符"/>
    <w:link w:val="92"/>
    <w:qFormat/>
    <w:uiPriority w:val="0"/>
    <w:rPr>
      <w:bCs/>
      <w:kern w:val="2"/>
      <w:sz w:val="21"/>
      <w:szCs w:val="21"/>
    </w:rPr>
  </w:style>
  <w:style w:type="paragraph" w:customStyle="1" w:styleId="94">
    <w:name w:val="CECS标准三级标题"/>
    <w:basedOn w:val="37"/>
    <w:next w:val="92"/>
    <w:link w:val="95"/>
    <w:qFormat/>
    <w:uiPriority w:val="0"/>
    <w:pPr>
      <w:numPr>
        <w:ilvl w:val="2"/>
        <w:numId w:val="1"/>
      </w:numPr>
      <w:adjustRightInd w:val="0"/>
      <w:snapToGrid w:val="0"/>
      <w:spacing w:line="360" w:lineRule="auto"/>
      <w:ind w:firstLineChars="0"/>
    </w:pPr>
    <w:rPr>
      <w:rFonts w:ascii="Times New Roman"/>
      <w:b/>
    </w:rPr>
  </w:style>
  <w:style w:type="character" w:customStyle="1" w:styleId="95">
    <w:name w:val="CECS标准三级标题 字符"/>
    <w:link w:val="94"/>
    <w:qFormat/>
    <w:uiPriority w:val="0"/>
    <w:rPr>
      <w:rFonts w:cs="宋体"/>
      <w:b/>
      <w:sz w:val="21"/>
      <w:szCs w:val="21"/>
    </w:rPr>
  </w:style>
  <w:style w:type="paragraph" w:customStyle="1" w:styleId="96">
    <w:name w:val="CECS标准二级标题"/>
    <w:basedOn w:val="97"/>
    <w:next w:val="92"/>
    <w:link w:val="99"/>
    <w:qFormat/>
    <w:uiPriority w:val="0"/>
    <w:pPr>
      <w:numPr>
        <w:ilvl w:val="1"/>
      </w:numPr>
      <w:spacing w:after="50" w:afterLines="50"/>
    </w:pPr>
    <w:rPr>
      <w:sz w:val="24"/>
    </w:rPr>
  </w:style>
  <w:style w:type="paragraph" w:customStyle="1" w:styleId="97">
    <w:name w:val="CECS标准一级标题"/>
    <w:next w:val="96"/>
    <w:link w:val="98"/>
    <w:qFormat/>
    <w:uiPriority w:val="0"/>
    <w:pPr>
      <w:numPr>
        <w:ilvl w:val="0"/>
        <w:numId w:val="1"/>
      </w:numPr>
      <w:spacing w:before="50" w:beforeLines="50" w:line="360" w:lineRule="auto"/>
      <w:jc w:val="center"/>
    </w:pPr>
    <w:rPr>
      <w:rFonts w:ascii="Times New Roman" w:hAnsi="Times New Roman" w:eastAsia="宋体" w:cs="Times New Roman"/>
      <w:b/>
      <w:bCs/>
      <w:kern w:val="2"/>
      <w:sz w:val="28"/>
      <w:szCs w:val="21"/>
      <w:lang w:val="en-US" w:eastAsia="zh-CN" w:bidi="ar-SA"/>
    </w:rPr>
  </w:style>
  <w:style w:type="character" w:customStyle="1" w:styleId="98">
    <w:name w:val="CECS标准一级标题 字符"/>
    <w:link w:val="97"/>
    <w:qFormat/>
    <w:uiPriority w:val="0"/>
    <w:rPr>
      <w:rFonts w:ascii="宋体" w:hAnsi="Times New Roman" w:cs="宋体"/>
      <w:b/>
      <w:bCs/>
      <w:kern w:val="2"/>
      <w:sz w:val="28"/>
      <w:szCs w:val="21"/>
      <w:lang w:eastAsia="zh-CN" w:bidi="ar-SA"/>
    </w:rPr>
  </w:style>
  <w:style w:type="character" w:customStyle="1" w:styleId="99">
    <w:name w:val="CECS标准二级标题 字符"/>
    <w:link w:val="96"/>
    <w:qFormat/>
    <w:uiPriority w:val="0"/>
    <w:rPr>
      <w:rFonts w:ascii="Times New Roman" w:hAnsi="Times New Roman" w:eastAsia="宋体" w:cs="宋体"/>
      <w:b/>
      <w:bCs/>
      <w:kern w:val="2"/>
      <w:sz w:val="24"/>
      <w:szCs w:val="21"/>
      <w:lang w:eastAsia="zh-CN" w:bidi="ar-SA"/>
    </w:rPr>
  </w:style>
  <w:style w:type="paragraph" w:customStyle="1" w:styleId="100">
    <w:name w:val="条文说明"/>
    <w:basedOn w:val="1"/>
    <w:link w:val="101"/>
    <w:qFormat/>
    <w:uiPriority w:val="0"/>
    <w:pPr>
      <w:spacing w:line="360" w:lineRule="auto"/>
      <w:ind w:firstLine="200" w:firstLineChars="200"/>
      <w:outlineLvl w:val="4"/>
    </w:pPr>
    <w:rPr>
      <w:rFonts w:eastAsia="仿宋_GB2312"/>
      <w:szCs w:val="24"/>
    </w:rPr>
  </w:style>
  <w:style w:type="character" w:customStyle="1" w:styleId="101">
    <w:name w:val="条文说明 字符"/>
    <w:link w:val="100"/>
    <w:qFormat/>
    <w:uiPriority w:val="0"/>
    <w:rPr>
      <w:rFonts w:eastAsia="仿宋_GB2312"/>
      <w:kern w:val="2"/>
      <w:sz w:val="21"/>
      <w:szCs w:val="24"/>
    </w:rPr>
  </w:style>
  <w:style w:type="paragraph" w:customStyle="1" w:styleId="102">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103">
    <w:name w:val="修订2"/>
    <w:hidden/>
    <w:semiHidden/>
    <w:qFormat/>
    <w:uiPriority w:val="99"/>
    <w:rPr>
      <w:rFonts w:ascii="Times New Roman" w:hAnsi="Times New Roman" w:eastAsia="宋体" w:cs="Times New Roman"/>
      <w:kern w:val="2"/>
      <w:sz w:val="21"/>
      <w:szCs w:val="21"/>
      <w:lang w:val="en-US" w:eastAsia="zh-CN" w:bidi="ar-SA"/>
    </w:rPr>
  </w:style>
  <w:style w:type="character" w:styleId="104">
    <w:name w:val="Placeholder Text"/>
    <w:basedOn w:val="19"/>
    <w:semiHidden/>
    <w:qFormat/>
    <w:uiPriority w:val="99"/>
    <w:rPr>
      <w:color w:val="808080"/>
    </w:rPr>
  </w:style>
  <w:style w:type="paragraph" w:customStyle="1" w:styleId="105">
    <w:name w:val="修订3"/>
    <w:hidden/>
    <w:unhideWhenUsed/>
    <w:qFormat/>
    <w:uiPriority w:val="99"/>
    <w:rPr>
      <w:rFonts w:ascii="Times New Roman" w:hAnsi="Times New Roman" w:eastAsia="宋体" w:cs="Times New Roman"/>
      <w:kern w:val="2"/>
      <w:sz w:val="21"/>
      <w:szCs w:val="21"/>
      <w:lang w:val="en-US" w:eastAsia="zh-CN" w:bidi="ar-SA"/>
    </w:rPr>
  </w:style>
  <w:style w:type="paragraph" w:customStyle="1" w:styleId="106">
    <w:name w:val="修订4"/>
    <w:hidden/>
    <w:semiHidden/>
    <w:qFormat/>
    <w:uiPriority w:val="99"/>
    <w:rPr>
      <w:rFonts w:ascii="Times New Roman" w:hAnsi="Times New Roman" w:eastAsia="宋体" w:cs="Times New Roman"/>
      <w:kern w:val="2"/>
      <w:sz w:val="21"/>
      <w:szCs w:val="21"/>
      <w:lang w:val="en-US" w:eastAsia="zh-CN" w:bidi="ar-SA"/>
    </w:rPr>
  </w:style>
  <w:style w:type="paragraph" w:customStyle="1" w:styleId="107">
    <w:name w:val="条文"/>
    <w:basedOn w:val="1"/>
    <w:qFormat/>
    <w:uiPriority w:val="99"/>
    <w:pPr>
      <w:spacing w:line="300" w:lineRule="auto"/>
      <w:outlineLvl w:val="2"/>
    </w:pPr>
    <w:rPr>
      <w:kern w:val="0"/>
      <w:sz w:val="24"/>
      <w:szCs w:val="20"/>
    </w:rPr>
  </w:style>
  <w:style w:type="paragraph" w:customStyle="1" w:styleId="108">
    <w:name w:val="WPSOffice手动目录 1"/>
    <w:qFormat/>
    <w:uiPriority w:val="0"/>
    <w:rPr>
      <w:rFonts w:ascii="Calibri" w:hAnsi="Calibri" w:eastAsia="宋体" w:cs="Times New Roman"/>
      <w:lang w:val="en-US" w:eastAsia="zh-CN" w:bidi="ar-SA"/>
    </w:rPr>
  </w:style>
  <w:style w:type="paragraph" w:customStyle="1" w:styleId="109">
    <w:name w:val="修订5"/>
    <w:hidden/>
    <w:semiHidden/>
    <w:qFormat/>
    <w:uiPriority w:val="99"/>
    <w:rPr>
      <w:rFonts w:ascii="Times New Roman" w:hAnsi="Times New Roman" w:eastAsia="宋体" w:cs="Times New Roman"/>
      <w:kern w:val="2"/>
      <w:sz w:val="21"/>
      <w:szCs w:val="21"/>
      <w:lang w:val="en-US" w:eastAsia="zh-CN" w:bidi="ar-SA"/>
    </w:rPr>
  </w:style>
  <w:style w:type="character" w:customStyle="1" w:styleId="110">
    <w:name w:val="fontstyle01"/>
    <w:basedOn w:val="19"/>
    <w:uiPriority w:val="0"/>
    <w:rPr>
      <w:rFonts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4.wmf"/><Relationship Id="rId3" Type="http://schemas.openxmlformats.org/officeDocument/2006/relationships/footer" Target="footer1.xml"/><Relationship Id="rId29" Type="http://schemas.openxmlformats.org/officeDocument/2006/relationships/oleObject" Target="embeddings/oleObject7.bin"/><Relationship Id="rId28" Type="http://schemas.openxmlformats.org/officeDocument/2006/relationships/image" Target="media/image13.wmf"/><Relationship Id="rId27" Type="http://schemas.openxmlformats.org/officeDocument/2006/relationships/oleObject" Target="embeddings/oleObject6.bin"/><Relationship Id="rId26" Type="http://schemas.openxmlformats.org/officeDocument/2006/relationships/image" Target="media/image12.wmf"/><Relationship Id="rId25" Type="http://schemas.openxmlformats.org/officeDocument/2006/relationships/oleObject" Target="embeddings/oleObject5.bin"/><Relationship Id="rId24" Type="http://schemas.openxmlformats.org/officeDocument/2006/relationships/image" Target="media/image11.wmf"/><Relationship Id="rId23" Type="http://schemas.openxmlformats.org/officeDocument/2006/relationships/oleObject" Target="embeddings/oleObject4.bin"/><Relationship Id="rId22" Type="http://schemas.openxmlformats.org/officeDocument/2006/relationships/image" Target="media/image10.wmf"/><Relationship Id="rId21" Type="http://schemas.openxmlformats.org/officeDocument/2006/relationships/image" Target="media/image9.wmf"/><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image" Target="media/image6.wmf"/><Relationship Id="rId17" Type="http://schemas.openxmlformats.org/officeDocument/2006/relationships/image" Target="media/image5.wmf"/><Relationship Id="rId16" Type="http://schemas.openxmlformats.org/officeDocument/2006/relationships/oleObject" Target="embeddings/oleObject3.bin"/><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33</Pages>
  <Words>12416</Words>
  <Characters>15671</Characters>
  <Lines>158</Lines>
  <Paragraphs>44</Paragraphs>
  <TotalTime>332</TotalTime>
  <ScaleCrop>false</ScaleCrop>
  <LinksUpToDate>false</LinksUpToDate>
  <CharactersWithSpaces>16256</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2022-09-12T02:30:00Z</dcterms:created>
  <dc:creator>Windows 用户</dc:creator>
  <cp:lastModifiedBy>zhangsuli</cp:lastModifiedBy>
  <dcterms:modified xsi:type="dcterms:W3CDTF">2022-11-23T03:16:19Z</dcterms:modified>
  <dc:title>CECS                                   CECS×××</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7893EE34C661477FB5623C630DF3346A</vt:lpwstr>
  </property>
</Properties>
</file>