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C699A" w14:textId="77777777" w:rsidR="00617CCB" w:rsidRDefault="00000000">
      <w:pPr>
        <w:snapToGrid w:val="0"/>
        <w:spacing w:line="312" w:lineRule="auto"/>
        <w:ind w:firstLineChars="300" w:firstLine="632"/>
        <w:jc w:val="left"/>
      </w:pPr>
      <w:r>
        <w:rPr>
          <w:b/>
          <w:bCs/>
          <w:noProof/>
          <w:kern w:val="0"/>
        </w:rPr>
        <w:drawing>
          <wp:inline distT="0" distB="0" distL="0" distR="0" wp14:anchorId="002B4595" wp14:editId="171904E7">
            <wp:extent cx="1550670" cy="1028700"/>
            <wp:effectExtent l="0" t="0" r="11430" b="0"/>
            <wp:docPr id="4" name="图片 4" descr="卡通画&#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卡通画&#10;&#10;中度可信度描述已自动生成"/>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65249" cy="1038351"/>
                    </a:xfrm>
                    <a:prstGeom prst="rect">
                      <a:avLst/>
                    </a:prstGeom>
                    <a:noFill/>
                  </pic:spPr>
                </pic:pic>
              </a:graphicData>
            </a:graphic>
          </wp:inline>
        </w:drawing>
      </w:r>
      <w:r>
        <w:rPr>
          <w:b/>
          <w:bCs/>
          <w:kern w:val="0"/>
          <w:lang w:val="zh-CN"/>
        </w:rPr>
        <w:t xml:space="preserve">　　　　　　　　　　　　　</w:t>
      </w:r>
      <w:r>
        <w:rPr>
          <w:b/>
          <w:bCs/>
          <w:kern w:val="0"/>
          <w:lang w:val="zh-CN"/>
        </w:rPr>
        <w:t xml:space="preserve"> </w:t>
      </w:r>
      <w:r>
        <w:rPr>
          <w:sz w:val="28"/>
          <w:szCs w:val="32"/>
        </w:rPr>
        <w:t>T/CECS</w:t>
      </w:r>
      <w:r>
        <w:rPr>
          <w:sz w:val="32"/>
          <w:szCs w:val="32"/>
        </w:rPr>
        <w:t xml:space="preserve"> </w:t>
      </w:r>
      <w:r>
        <w:rPr>
          <w:sz w:val="28"/>
          <w:szCs w:val="32"/>
        </w:rPr>
        <w:t>x</w:t>
      </w:r>
      <w:r>
        <w:rPr>
          <w:sz w:val="28"/>
          <w:szCs w:val="30"/>
        </w:rPr>
        <w:t>xx</w:t>
      </w:r>
      <w:r>
        <w:rPr>
          <w:sz w:val="28"/>
        </w:rPr>
        <w:t>-2022</w:t>
      </w:r>
    </w:p>
    <w:p w14:paraId="076C2A51" w14:textId="77777777" w:rsidR="00617CCB" w:rsidRDefault="00000000">
      <w:pPr>
        <w:snapToGrid w:val="0"/>
        <w:spacing w:line="312" w:lineRule="auto"/>
      </w:pPr>
      <w:r>
        <w:rPr>
          <w:noProof/>
        </w:rPr>
        <mc:AlternateContent>
          <mc:Choice Requires="wps">
            <w:drawing>
              <wp:anchor distT="0" distB="0" distL="114300" distR="114300" simplePos="0" relativeHeight="251659264" behindDoc="0" locked="0" layoutInCell="1" allowOverlap="1" wp14:anchorId="35DDC5FF" wp14:editId="180192B3">
                <wp:simplePos x="0" y="0"/>
                <wp:positionH relativeFrom="column">
                  <wp:posOffset>0</wp:posOffset>
                </wp:positionH>
                <wp:positionV relativeFrom="paragraph">
                  <wp:posOffset>0</wp:posOffset>
                </wp:positionV>
                <wp:extent cx="51435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5" o:spid="_x0000_s1026" o:spt="20" style="position:absolute;left:0pt;margin-left:0pt;margin-top:0pt;height:0pt;width:405pt;z-index:251659264;mso-width-relative:page;mso-height-relative:page;" filled="f" stroked="t" coordsize="21600,21600" o:gfxdata="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2Yeob0AAAAAIBAAAPAAAAAAAAAAEAIAAAACIAAABkcnMvZG93bnJldi54&#10;bWxQSwECFAAUAAAACACHTuJAod/G38kBAACfAwAADgAAAAAAAAABACAAAAAfAQAAZHJzL2Uyb0Rv&#10;Yy54bWxQSwUGAAAAAAYABgBZAQAAWgUAAAAA&#10;">
                <v:fill on="f" focussize="0,0"/>
                <v:stroke color="#000000" joinstyle="round"/>
                <v:imagedata o:title=""/>
                <o:lock v:ext="edit" aspectratio="f"/>
              </v:line>
            </w:pict>
          </mc:Fallback>
        </mc:AlternateContent>
      </w:r>
    </w:p>
    <w:p w14:paraId="5BA01228" w14:textId="77777777" w:rsidR="00617CCB" w:rsidRDefault="00617CCB">
      <w:pPr>
        <w:snapToGrid w:val="0"/>
        <w:spacing w:line="312" w:lineRule="auto"/>
      </w:pPr>
    </w:p>
    <w:p w14:paraId="26E5733B" w14:textId="77777777" w:rsidR="00617CCB" w:rsidRDefault="00617CCB">
      <w:pPr>
        <w:snapToGrid w:val="0"/>
        <w:spacing w:line="312" w:lineRule="auto"/>
      </w:pPr>
    </w:p>
    <w:p w14:paraId="4B826B16" w14:textId="77777777" w:rsidR="00617CCB" w:rsidRDefault="00617CCB">
      <w:pPr>
        <w:snapToGrid w:val="0"/>
        <w:spacing w:line="312" w:lineRule="auto"/>
      </w:pPr>
    </w:p>
    <w:p w14:paraId="6552FDDC" w14:textId="77777777" w:rsidR="00617CCB" w:rsidRDefault="00000000">
      <w:pPr>
        <w:snapToGrid w:val="0"/>
        <w:spacing w:line="312" w:lineRule="auto"/>
        <w:jc w:val="center"/>
        <w:rPr>
          <w:b/>
          <w:sz w:val="32"/>
          <w:szCs w:val="36"/>
        </w:rPr>
      </w:pPr>
      <w:r>
        <w:rPr>
          <w:b/>
          <w:sz w:val="32"/>
          <w:szCs w:val="36"/>
        </w:rPr>
        <w:t>中国工程建设标准化协会标准</w:t>
      </w:r>
    </w:p>
    <w:p w14:paraId="3BE1DD14" w14:textId="77777777" w:rsidR="00617CCB" w:rsidRDefault="00617CCB">
      <w:pPr>
        <w:snapToGrid w:val="0"/>
        <w:spacing w:line="312" w:lineRule="auto"/>
        <w:jc w:val="center"/>
        <w:rPr>
          <w:sz w:val="44"/>
          <w:szCs w:val="44"/>
        </w:rPr>
      </w:pPr>
    </w:p>
    <w:p w14:paraId="62EB2147" w14:textId="77777777" w:rsidR="00617CCB" w:rsidRDefault="00000000">
      <w:pPr>
        <w:snapToGrid w:val="0"/>
        <w:spacing w:line="312" w:lineRule="auto"/>
        <w:jc w:val="center"/>
        <w:rPr>
          <w:bCs/>
          <w:kern w:val="0"/>
          <w:sz w:val="48"/>
          <w:szCs w:val="36"/>
        </w:rPr>
      </w:pPr>
      <w:r>
        <w:rPr>
          <w:bCs/>
          <w:kern w:val="0"/>
          <w:sz w:val="48"/>
          <w:szCs w:val="36"/>
          <w:lang w:val="zh-CN"/>
        </w:rPr>
        <w:t>城市轨道</w:t>
      </w:r>
      <w:r>
        <w:rPr>
          <w:bCs/>
          <w:kern w:val="0"/>
          <w:sz w:val="48"/>
          <w:szCs w:val="36"/>
          <w:lang w:val="zh-CN"/>
        </w:rPr>
        <w:t>TOD</w:t>
      </w:r>
      <w:r>
        <w:rPr>
          <w:bCs/>
          <w:kern w:val="0"/>
          <w:sz w:val="48"/>
          <w:szCs w:val="36"/>
          <w:lang w:val="zh-CN"/>
        </w:rPr>
        <w:t>规划评估标准</w:t>
      </w:r>
    </w:p>
    <w:p w14:paraId="5E913A46" w14:textId="77777777" w:rsidR="000C1E0F" w:rsidRDefault="000C1E0F" w:rsidP="000C1E0F">
      <w:pPr>
        <w:snapToGrid w:val="0"/>
        <w:spacing w:line="312" w:lineRule="auto"/>
        <w:jc w:val="center"/>
        <w:rPr>
          <w:sz w:val="28"/>
          <w:szCs w:val="28"/>
        </w:rPr>
      </w:pPr>
      <w:r>
        <w:rPr>
          <w:kern w:val="0"/>
          <w:sz w:val="28"/>
          <w:szCs w:val="28"/>
        </w:rPr>
        <w:t>Standard</w:t>
      </w:r>
      <w:r w:rsidRPr="000C1E0F">
        <w:rPr>
          <w:kern w:val="0"/>
          <w:sz w:val="28"/>
          <w:szCs w:val="28"/>
        </w:rPr>
        <w:t xml:space="preserve"> </w:t>
      </w:r>
      <w:r>
        <w:rPr>
          <w:kern w:val="0"/>
          <w:sz w:val="28"/>
          <w:szCs w:val="28"/>
        </w:rPr>
        <w:t>for</w:t>
      </w:r>
      <w:r w:rsidRPr="000C1E0F">
        <w:rPr>
          <w:kern w:val="0"/>
          <w:sz w:val="28"/>
          <w:szCs w:val="28"/>
        </w:rPr>
        <w:t xml:space="preserve"> </w:t>
      </w:r>
      <w:r>
        <w:rPr>
          <w:kern w:val="0"/>
          <w:sz w:val="28"/>
          <w:szCs w:val="28"/>
        </w:rPr>
        <w:t>Evaluat</w:t>
      </w:r>
      <w:r>
        <w:rPr>
          <w:rFonts w:hint="eastAsia"/>
          <w:kern w:val="0"/>
          <w:sz w:val="28"/>
          <w:szCs w:val="28"/>
        </w:rPr>
        <w:t>ion</w:t>
      </w:r>
      <w:r>
        <w:rPr>
          <w:kern w:val="0"/>
          <w:sz w:val="28"/>
          <w:szCs w:val="28"/>
        </w:rPr>
        <w:t xml:space="preserve"> of </w:t>
      </w:r>
      <w:r>
        <w:rPr>
          <w:kern w:val="0"/>
          <w:sz w:val="28"/>
          <w:szCs w:val="28"/>
        </w:rPr>
        <w:t xml:space="preserve">Urban Rail </w:t>
      </w:r>
      <w:r>
        <w:rPr>
          <w:sz w:val="28"/>
          <w:szCs w:val="28"/>
        </w:rPr>
        <w:t>Transit-Oriented Development Planning and Design</w:t>
      </w:r>
    </w:p>
    <w:p w14:paraId="4B1D1848" w14:textId="04757E1A" w:rsidR="000C1E0F" w:rsidRDefault="000C1E0F">
      <w:pPr>
        <w:snapToGrid w:val="0"/>
        <w:spacing w:line="312" w:lineRule="auto"/>
        <w:jc w:val="center"/>
        <w:rPr>
          <w:kern w:val="0"/>
          <w:sz w:val="28"/>
          <w:szCs w:val="28"/>
        </w:rPr>
      </w:pPr>
    </w:p>
    <w:p w14:paraId="6D3E9593" w14:textId="7633E0E8" w:rsidR="000C1E0F" w:rsidRPr="000C1E0F" w:rsidRDefault="000C1E0F">
      <w:pPr>
        <w:snapToGrid w:val="0"/>
        <w:spacing w:line="312" w:lineRule="auto"/>
        <w:jc w:val="center"/>
        <w:rPr>
          <w:sz w:val="28"/>
          <w:szCs w:val="28"/>
        </w:rPr>
      </w:pPr>
      <w:r>
        <w:rPr>
          <w:rFonts w:hint="eastAsia"/>
          <w:sz w:val="28"/>
          <w:szCs w:val="28"/>
        </w:rPr>
        <w:t>（征求意见稿）</w:t>
      </w:r>
    </w:p>
    <w:p w14:paraId="54BEB646" w14:textId="77777777" w:rsidR="00617CCB" w:rsidRDefault="00617CCB">
      <w:pPr>
        <w:snapToGrid w:val="0"/>
        <w:spacing w:line="312" w:lineRule="auto"/>
      </w:pPr>
    </w:p>
    <w:p w14:paraId="33638C0C" w14:textId="77777777" w:rsidR="00617CCB" w:rsidRDefault="00617CCB">
      <w:pPr>
        <w:snapToGrid w:val="0"/>
        <w:spacing w:line="312" w:lineRule="auto"/>
      </w:pPr>
    </w:p>
    <w:p w14:paraId="0D00826D" w14:textId="77777777" w:rsidR="00617CCB" w:rsidRDefault="00617CCB">
      <w:pPr>
        <w:snapToGrid w:val="0"/>
        <w:spacing w:line="312" w:lineRule="auto"/>
      </w:pPr>
    </w:p>
    <w:p w14:paraId="67984FCF" w14:textId="77777777" w:rsidR="00617CCB" w:rsidRDefault="00617CCB">
      <w:pPr>
        <w:snapToGrid w:val="0"/>
        <w:spacing w:line="312" w:lineRule="auto"/>
      </w:pPr>
    </w:p>
    <w:p w14:paraId="593AAB96" w14:textId="77777777" w:rsidR="00617CCB" w:rsidRDefault="00617CCB">
      <w:pPr>
        <w:snapToGrid w:val="0"/>
        <w:spacing w:line="312" w:lineRule="auto"/>
      </w:pPr>
    </w:p>
    <w:p w14:paraId="3AD58F35" w14:textId="77777777" w:rsidR="00617CCB" w:rsidRDefault="00617CCB">
      <w:pPr>
        <w:snapToGrid w:val="0"/>
        <w:spacing w:line="312" w:lineRule="auto"/>
      </w:pPr>
    </w:p>
    <w:p w14:paraId="2DE3A571" w14:textId="77777777" w:rsidR="00617CCB" w:rsidRDefault="00617CCB">
      <w:pPr>
        <w:snapToGrid w:val="0"/>
        <w:spacing w:line="312" w:lineRule="auto"/>
      </w:pPr>
    </w:p>
    <w:p w14:paraId="114EBAF1" w14:textId="77777777" w:rsidR="00617CCB" w:rsidRDefault="00617CCB">
      <w:pPr>
        <w:snapToGrid w:val="0"/>
        <w:spacing w:line="312" w:lineRule="auto"/>
      </w:pPr>
    </w:p>
    <w:p w14:paraId="14666FB1" w14:textId="77777777" w:rsidR="00617CCB" w:rsidRDefault="00617CCB">
      <w:pPr>
        <w:snapToGrid w:val="0"/>
        <w:spacing w:line="312" w:lineRule="auto"/>
      </w:pPr>
    </w:p>
    <w:p w14:paraId="38D79F5C" w14:textId="77777777" w:rsidR="00617CCB" w:rsidRDefault="00617CCB">
      <w:pPr>
        <w:snapToGrid w:val="0"/>
        <w:spacing w:line="312" w:lineRule="auto"/>
      </w:pPr>
    </w:p>
    <w:p w14:paraId="43095FE4" w14:textId="77777777" w:rsidR="00617CCB" w:rsidRDefault="00617CCB">
      <w:pPr>
        <w:snapToGrid w:val="0"/>
        <w:spacing w:line="312" w:lineRule="auto"/>
      </w:pPr>
    </w:p>
    <w:p w14:paraId="59B09501" w14:textId="77777777" w:rsidR="00617CCB" w:rsidRDefault="00617CCB">
      <w:pPr>
        <w:snapToGrid w:val="0"/>
        <w:spacing w:line="312" w:lineRule="auto"/>
      </w:pPr>
    </w:p>
    <w:p w14:paraId="665125C5" w14:textId="77777777" w:rsidR="00617CCB" w:rsidRDefault="00617CCB">
      <w:pPr>
        <w:snapToGrid w:val="0"/>
        <w:spacing w:line="312" w:lineRule="auto"/>
      </w:pPr>
    </w:p>
    <w:p w14:paraId="5222F1AC" w14:textId="77777777" w:rsidR="00617CCB" w:rsidRDefault="00617CCB">
      <w:pPr>
        <w:snapToGrid w:val="0"/>
        <w:spacing w:line="312" w:lineRule="auto"/>
      </w:pPr>
    </w:p>
    <w:p w14:paraId="219E3E09" w14:textId="77777777" w:rsidR="00617CCB" w:rsidRDefault="00617CCB">
      <w:pPr>
        <w:snapToGrid w:val="0"/>
        <w:spacing w:line="312" w:lineRule="auto"/>
      </w:pPr>
    </w:p>
    <w:p w14:paraId="4EBE9DFC" w14:textId="77777777" w:rsidR="00617CCB" w:rsidRDefault="00617CCB">
      <w:pPr>
        <w:snapToGrid w:val="0"/>
        <w:spacing w:line="312" w:lineRule="auto"/>
      </w:pPr>
    </w:p>
    <w:p w14:paraId="01BFA7AA" w14:textId="77777777" w:rsidR="00617CCB" w:rsidRDefault="00617CCB">
      <w:pPr>
        <w:snapToGrid w:val="0"/>
        <w:spacing w:line="312" w:lineRule="auto"/>
      </w:pPr>
    </w:p>
    <w:p w14:paraId="308FD370" w14:textId="77777777" w:rsidR="00617CCB" w:rsidRDefault="00000000">
      <w:pPr>
        <w:tabs>
          <w:tab w:val="left" w:pos="7473"/>
        </w:tabs>
        <w:spacing w:before="62"/>
        <w:ind w:left="118"/>
        <w:jc w:val="left"/>
        <w:rPr>
          <w:rFonts w:ascii="黑体" w:eastAsia="黑体"/>
          <w:sz w:val="24"/>
        </w:rPr>
      </w:pPr>
      <w:r>
        <w:rPr>
          <w:noProof/>
          <w:sz w:val="24"/>
        </w:rPr>
        <mc:AlternateContent>
          <mc:Choice Requires="wps">
            <w:drawing>
              <wp:anchor distT="0" distB="0" distL="114300" distR="114300" simplePos="0" relativeHeight="251660288" behindDoc="0" locked="0" layoutInCell="1" allowOverlap="1" wp14:anchorId="0F659886" wp14:editId="479908B2">
                <wp:simplePos x="0" y="0"/>
                <wp:positionH relativeFrom="page">
                  <wp:posOffset>899795</wp:posOffset>
                </wp:positionH>
                <wp:positionV relativeFrom="paragraph">
                  <wp:posOffset>255270</wp:posOffset>
                </wp:positionV>
                <wp:extent cx="6120130" cy="0"/>
                <wp:effectExtent l="13970" t="7620" r="9525" b="1143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prstDash val="solid"/>
                          <a:round/>
                        </a:ln>
                      </wps:spPr>
                      <wps:bodyPr/>
                    </wps:wsp>
                  </a:graphicData>
                </a:graphic>
              </wp:anchor>
            </w:drawing>
          </mc:Choice>
          <mc:Fallback xmlns:wpsCustomData="http://www.wps.cn/officeDocument/2013/wpsCustomData">
            <w:pict>
              <v:line id="Line 2" o:spid="_x0000_s1026" o:spt="20" style="position:absolute;left:0pt;margin-left:70.85pt;margin-top:20.1pt;height:0pt;width:481.9pt;mso-position-horizontal-relative:page;z-index:251660288;mso-width-relative:page;mso-height-relative:page;" filled="f" stroked="t" coordsize="21600,21600" o:gfxdata="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SP0+h1gAAAAoBAAAPAAAAAAAAAAEAIAAAACIA&#10;AABkcnMvZG93bnJldi54bWxQSwECFAAUAAAACACHTuJAW0YYNdIBAAC4AwAADgAAAAAAAAABACAA&#10;AAAlAQAAZHJzL2Uyb0RvYy54bWxQSwUGAAAAAAYABgBZAQAAaQUAAAAA&#10;">
                <v:fill on="f" focussize="0,0"/>
                <v:stroke color="#000000" joinstyle="round"/>
                <v:imagedata o:title=""/>
                <o:lock v:ext="edit" aspectratio="f"/>
              </v:line>
            </w:pict>
          </mc:Fallback>
        </mc:AlternateContent>
      </w:r>
      <w:r>
        <w:rPr>
          <w:rFonts w:ascii="黑体" w:eastAsia="黑体" w:hint="eastAsia"/>
          <w:sz w:val="24"/>
        </w:rPr>
        <w:t>XXXX</w:t>
      </w:r>
      <w:r>
        <w:rPr>
          <w:rFonts w:ascii="黑体" w:eastAsia="黑体" w:hint="eastAsia"/>
          <w:spacing w:val="-70"/>
          <w:sz w:val="24"/>
        </w:rPr>
        <w:t xml:space="preserve"> </w:t>
      </w:r>
      <w:r>
        <w:rPr>
          <w:rFonts w:ascii="黑体" w:eastAsia="黑体" w:hint="eastAsia"/>
          <w:sz w:val="24"/>
        </w:rPr>
        <w:t>-</w:t>
      </w:r>
      <w:r>
        <w:rPr>
          <w:rFonts w:ascii="黑体" w:eastAsia="黑体" w:hint="eastAsia"/>
          <w:spacing w:val="-72"/>
          <w:sz w:val="24"/>
        </w:rPr>
        <w:t xml:space="preserve"> </w:t>
      </w:r>
      <w:r>
        <w:rPr>
          <w:rFonts w:ascii="黑体" w:eastAsia="黑体" w:hint="eastAsia"/>
          <w:sz w:val="24"/>
        </w:rPr>
        <w:t>XX</w:t>
      </w:r>
      <w:r>
        <w:rPr>
          <w:rFonts w:ascii="黑体" w:eastAsia="黑体" w:hint="eastAsia"/>
          <w:spacing w:val="-72"/>
          <w:sz w:val="24"/>
        </w:rPr>
        <w:t xml:space="preserve"> </w:t>
      </w:r>
      <w:r>
        <w:rPr>
          <w:rFonts w:ascii="黑体" w:eastAsia="黑体" w:hint="eastAsia"/>
          <w:sz w:val="24"/>
        </w:rPr>
        <w:t>-</w:t>
      </w:r>
      <w:r>
        <w:rPr>
          <w:rFonts w:ascii="黑体" w:eastAsia="黑体" w:hint="eastAsia"/>
          <w:spacing w:val="-70"/>
          <w:sz w:val="24"/>
        </w:rPr>
        <w:t xml:space="preserve"> </w:t>
      </w:r>
      <w:r>
        <w:rPr>
          <w:rFonts w:ascii="黑体" w:eastAsia="黑体" w:hint="eastAsia"/>
          <w:sz w:val="24"/>
        </w:rPr>
        <w:t>XX</w:t>
      </w:r>
      <w:r>
        <w:rPr>
          <w:rFonts w:ascii="黑体" w:eastAsia="黑体" w:hint="eastAsia"/>
          <w:spacing w:val="-70"/>
          <w:sz w:val="24"/>
        </w:rPr>
        <w:t xml:space="preserve"> </w:t>
      </w:r>
      <w:r>
        <w:rPr>
          <w:rFonts w:ascii="黑体" w:eastAsia="黑体" w:hint="eastAsia"/>
          <w:sz w:val="24"/>
        </w:rPr>
        <w:t>发布</w:t>
      </w:r>
      <w:r>
        <w:rPr>
          <w:rFonts w:ascii="黑体" w:eastAsia="黑体"/>
          <w:sz w:val="24"/>
        </w:rPr>
        <w:t xml:space="preserve">                                   </w:t>
      </w:r>
      <w:r>
        <w:rPr>
          <w:rFonts w:ascii="黑体" w:eastAsia="黑体" w:hint="eastAsia"/>
          <w:sz w:val="24"/>
        </w:rPr>
        <w:t>XXXX</w:t>
      </w:r>
      <w:r>
        <w:rPr>
          <w:rFonts w:ascii="黑体" w:eastAsia="黑体" w:hint="eastAsia"/>
          <w:spacing w:val="-69"/>
          <w:sz w:val="24"/>
        </w:rPr>
        <w:t xml:space="preserve"> </w:t>
      </w:r>
      <w:r>
        <w:rPr>
          <w:rFonts w:ascii="黑体" w:eastAsia="黑体" w:hint="eastAsia"/>
          <w:sz w:val="24"/>
        </w:rPr>
        <w:t>-</w:t>
      </w:r>
      <w:r>
        <w:rPr>
          <w:rFonts w:ascii="黑体" w:eastAsia="黑体" w:hint="eastAsia"/>
          <w:spacing w:val="-72"/>
          <w:sz w:val="24"/>
        </w:rPr>
        <w:t xml:space="preserve"> </w:t>
      </w:r>
      <w:r>
        <w:rPr>
          <w:rFonts w:ascii="黑体" w:eastAsia="黑体" w:hint="eastAsia"/>
          <w:sz w:val="24"/>
        </w:rPr>
        <w:t>XX</w:t>
      </w:r>
      <w:r>
        <w:rPr>
          <w:rFonts w:ascii="黑体" w:eastAsia="黑体" w:hint="eastAsia"/>
          <w:spacing w:val="-72"/>
          <w:sz w:val="24"/>
        </w:rPr>
        <w:t xml:space="preserve"> </w:t>
      </w:r>
      <w:r>
        <w:rPr>
          <w:rFonts w:ascii="黑体" w:eastAsia="黑体" w:hint="eastAsia"/>
          <w:sz w:val="24"/>
        </w:rPr>
        <w:t>-</w:t>
      </w:r>
      <w:r>
        <w:rPr>
          <w:rFonts w:ascii="黑体" w:eastAsia="黑体" w:hint="eastAsia"/>
          <w:spacing w:val="-70"/>
          <w:sz w:val="24"/>
        </w:rPr>
        <w:t xml:space="preserve"> </w:t>
      </w:r>
      <w:r>
        <w:rPr>
          <w:rFonts w:ascii="黑体" w:eastAsia="黑体" w:hint="eastAsia"/>
          <w:sz w:val="24"/>
        </w:rPr>
        <w:t>XX</w:t>
      </w:r>
      <w:r>
        <w:rPr>
          <w:rFonts w:ascii="黑体" w:eastAsia="黑体" w:hint="eastAsia"/>
          <w:spacing w:val="-69"/>
          <w:sz w:val="24"/>
        </w:rPr>
        <w:t xml:space="preserve"> </w:t>
      </w:r>
      <w:r>
        <w:rPr>
          <w:rFonts w:ascii="黑体" w:eastAsia="黑体" w:hint="eastAsia"/>
          <w:sz w:val="24"/>
        </w:rPr>
        <w:t>实施</w:t>
      </w:r>
    </w:p>
    <w:p w14:paraId="18AF4FC0" w14:textId="77777777" w:rsidR="00617CCB" w:rsidRDefault="00617CCB">
      <w:pPr>
        <w:snapToGrid w:val="0"/>
        <w:spacing w:line="312" w:lineRule="auto"/>
        <w:jc w:val="center"/>
        <w:rPr>
          <w:sz w:val="30"/>
          <w:szCs w:val="30"/>
        </w:rPr>
      </w:pPr>
    </w:p>
    <w:p w14:paraId="18933DFD" w14:textId="77777777" w:rsidR="00617CCB" w:rsidRDefault="00000000">
      <w:pPr>
        <w:snapToGrid w:val="0"/>
        <w:spacing w:line="312" w:lineRule="auto"/>
        <w:jc w:val="center"/>
        <w:rPr>
          <w:b/>
          <w:sz w:val="30"/>
          <w:szCs w:val="30"/>
        </w:rPr>
        <w:sectPr w:rsidR="00617CCB">
          <w:footerReference w:type="default" r:id="rId10"/>
          <w:pgSz w:w="11907" w:h="16840"/>
          <w:pgMar w:top="1440" w:right="1797" w:bottom="1440" w:left="1797" w:header="851" w:footer="992" w:gutter="0"/>
          <w:cols w:space="720"/>
          <w:titlePg/>
          <w:docGrid w:type="lines" w:linePitch="312"/>
        </w:sectPr>
      </w:pPr>
      <w:r>
        <w:rPr>
          <w:b/>
          <w:sz w:val="30"/>
          <w:szCs w:val="30"/>
        </w:rPr>
        <w:t>2022</w:t>
      </w:r>
      <w:r>
        <w:rPr>
          <w:b/>
          <w:sz w:val="30"/>
          <w:szCs w:val="30"/>
        </w:rPr>
        <w:t>年</w:t>
      </w:r>
      <w:r>
        <w:rPr>
          <w:b/>
          <w:sz w:val="30"/>
          <w:szCs w:val="30"/>
        </w:rPr>
        <w:t xml:space="preserve"> </w:t>
      </w:r>
      <w:r>
        <w:rPr>
          <w:b/>
          <w:sz w:val="30"/>
          <w:szCs w:val="30"/>
        </w:rPr>
        <w:t>北京</w:t>
      </w:r>
    </w:p>
    <w:p w14:paraId="63BDC017" w14:textId="77777777" w:rsidR="00617CCB" w:rsidRDefault="00000000">
      <w:pPr>
        <w:jc w:val="center"/>
        <w:rPr>
          <w:b/>
          <w:sz w:val="32"/>
          <w:szCs w:val="30"/>
        </w:rPr>
      </w:pPr>
      <w:r>
        <w:rPr>
          <w:b/>
          <w:sz w:val="32"/>
          <w:szCs w:val="30"/>
        </w:rPr>
        <w:lastRenderedPageBreak/>
        <w:t>前</w:t>
      </w:r>
      <w:r>
        <w:rPr>
          <w:b/>
          <w:sz w:val="32"/>
          <w:szCs w:val="30"/>
        </w:rPr>
        <w:t xml:space="preserve">   </w:t>
      </w:r>
      <w:r>
        <w:rPr>
          <w:b/>
          <w:sz w:val="32"/>
          <w:szCs w:val="30"/>
        </w:rPr>
        <w:t>言</w:t>
      </w:r>
    </w:p>
    <w:p w14:paraId="017F2081" w14:textId="5900745C" w:rsidR="00617CCB" w:rsidRDefault="00000000">
      <w:pPr>
        <w:spacing w:line="360" w:lineRule="auto"/>
        <w:ind w:firstLineChars="200" w:firstLine="480"/>
        <w:rPr>
          <w:sz w:val="24"/>
        </w:rPr>
      </w:pPr>
      <w:r>
        <w:rPr>
          <w:sz w:val="24"/>
        </w:rPr>
        <w:t>根据中国工程建设标准化协会《关于印发</w:t>
      </w:r>
      <w:r>
        <w:rPr>
          <w:sz w:val="24"/>
        </w:rPr>
        <w:t>&lt;2021</w:t>
      </w:r>
      <w:r>
        <w:rPr>
          <w:sz w:val="24"/>
        </w:rPr>
        <w:t>年第一批协会标准制订、修订计划</w:t>
      </w:r>
      <w:r>
        <w:rPr>
          <w:sz w:val="24"/>
        </w:rPr>
        <w:t>&gt;</w:t>
      </w:r>
      <w:r>
        <w:rPr>
          <w:sz w:val="24"/>
        </w:rPr>
        <w:t>的通知》（建标协字</w:t>
      </w:r>
      <w:r>
        <w:rPr>
          <w:rFonts w:hint="eastAsia"/>
          <w:sz w:val="24"/>
        </w:rPr>
        <w:t>〔</w:t>
      </w:r>
      <w:r>
        <w:rPr>
          <w:sz w:val="24"/>
        </w:rPr>
        <w:t>2021</w:t>
      </w:r>
      <w:r>
        <w:rPr>
          <w:rFonts w:hint="eastAsia"/>
          <w:sz w:val="24"/>
        </w:rPr>
        <w:t>〕</w:t>
      </w:r>
      <w:r>
        <w:rPr>
          <w:sz w:val="24"/>
        </w:rPr>
        <w:t>11</w:t>
      </w:r>
      <w:r>
        <w:rPr>
          <w:sz w:val="24"/>
        </w:rPr>
        <w:t>号）的要求，</w:t>
      </w:r>
      <w:r w:rsidR="000C1E0F">
        <w:rPr>
          <w:rFonts w:hint="eastAsia"/>
          <w:sz w:val="24"/>
        </w:rPr>
        <w:t>制定</w:t>
      </w:r>
      <w:r>
        <w:rPr>
          <w:sz w:val="24"/>
        </w:rPr>
        <w:t>本标准。</w:t>
      </w:r>
    </w:p>
    <w:p w14:paraId="7BF8ADC8" w14:textId="7A08DA91" w:rsidR="000C1E0F" w:rsidRDefault="000C1E0F">
      <w:pPr>
        <w:spacing w:line="360" w:lineRule="auto"/>
        <w:ind w:firstLineChars="200" w:firstLine="480"/>
        <w:rPr>
          <w:rFonts w:hint="eastAsia"/>
          <w:sz w:val="24"/>
        </w:rPr>
      </w:pPr>
      <w:r>
        <w:rPr>
          <w:rFonts w:hint="eastAsia"/>
          <w:sz w:val="24"/>
        </w:rPr>
        <w:t>本标准共分为</w:t>
      </w:r>
      <w:r>
        <w:rPr>
          <w:sz w:val="24"/>
        </w:rPr>
        <w:t>6</w:t>
      </w:r>
      <w:r>
        <w:rPr>
          <w:rFonts w:hint="eastAsia"/>
          <w:sz w:val="24"/>
        </w:rPr>
        <w:t>章主要内容包括：总则；术语</w:t>
      </w:r>
      <w:r w:rsidR="008B7A52">
        <w:rPr>
          <w:rFonts w:hint="eastAsia"/>
          <w:sz w:val="24"/>
        </w:rPr>
        <w:t>和符号</w:t>
      </w:r>
      <w:r>
        <w:rPr>
          <w:rFonts w:hint="eastAsia"/>
          <w:sz w:val="24"/>
        </w:rPr>
        <w:t>；基本规定；</w:t>
      </w:r>
      <w:r>
        <w:rPr>
          <w:rFonts w:hint="eastAsia"/>
          <w:sz w:val="24"/>
        </w:rPr>
        <w:t>T</w:t>
      </w:r>
      <w:r>
        <w:rPr>
          <w:sz w:val="24"/>
        </w:rPr>
        <w:t>OD</w:t>
      </w:r>
      <w:r>
        <w:rPr>
          <w:rFonts w:hint="eastAsia"/>
          <w:sz w:val="24"/>
        </w:rPr>
        <w:t>开发潜力评估；</w:t>
      </w:r>
      <w:r>
        <w:rPr>
          <w:rFonts w:hint="eastAsia"/>
          <w:sz w:val="24"/>
        </w:rPr>
        <w:t>T</w:t>
      </w:r>
      <w:r>
        <w:rPr>
          <w:sz w:val="24"/>
        </w:rPr>
        <w:t>OD</w:t>
      </w:r>
      <w:r>
        <w:rPr>
          <w:rFonts w:hint="eastAsia"/>
          <w:sz w:val="24"/>
        </w:rPr>
        <w:t>规划设计方案评估；</w:t>
      </w:r>
      <w:r>
        <w:rPr>
          <w:rFonts w:hint="eastAsia"/>
          <w:sz w:val="24"/>
        </w:rPr>
        <w:t>T</w:t>
      </w:r>
      <w:r>
        <w:rPr>
          <w:sz w:val="24"/>
        </w:rPr>
        <w:t>OD</w:t>
      </w:r>
      <w:r>
        <w:rPr>
          <w:rFonts w:hint="eastAsia"/>
          <w:sz w:val="24"/>
        </w:rPr>
        <w:t>实施效果评估。</w:t>
      </w:r>
    </w:p>
    <w:p w14:paraId="050EA8CB" w14:textId="0616D846" w:rsidR="00617CCB" w:rsidRDefault="00000000">
      <w:pPr>
        <w:spacing w:line="312" w:lineRule="auto"/>
        <w:ind w:firstLine="420"/>
        <w:rPr>
          <w:sz w:val="24"/>
        </w:rPr>
      </w:pPr>
      <w:r>
        <w:rPr>
          <w:sz w:val="24"/>
        </w:rPr>
        <w:t>本标准由中国工程建设标准化协会城市交通专业委员会归口管理</w:t>
      </w:r>
      <w:r w:rsidR="000C1E0F">
        <w:rPr>
          <w:rFonts w:hint="eastAsia"/>
          <w:sz w:val="24"/>
        </w:rPr>
        <w:t>，由</w:t>
      </w:r>
      <w:r w:rsidR="000C1E0F">
        <w:rPr>
          <w:sz w:val="24"/>
        </w:rPr>
        <w:t>北京城建设计发展集团股份有限公司</w:t>
      </w:r>
      <w:r w:rsidR="000C1E0F">
        <w:rPr>
          <w:rFonts w:hint="eastAsia"/>
          <w:sz w:val="24"/>
        </w:rPr>
        <w:t>（地址：北京市</w:t>
      </w:r>
      <w:r w:rsidR="000C1E0F" w:rsidRPr="000C1E0F">
        <w:rPr>
          <w:rFonts w:hint="eastAsia"/>
          <w:sz w:val="24"/>
        </w:rPr>
        <w:t>北京市西城区阜成门北大街</w:t>
      </w:r>
      <w:r w:rsidR="000C1E0F" w:rsidRPr="000C1E0F">
        <w:rPr>
          <w:rFonts w:hint="eastAsia"/>
          <w:sz w:val="24"/>
        </w:rPr>
        <w:t>5</w:t>
      </w:r>
      <w:r w:rsidR="000C1E0F" w:rsidRPr="000C1E0F">
        <w:rPr>
          <w:rFonts w:hint="eastAsia"/>
          <w:sz w:val="24"/>
        </w:rPr>
        <w:t>号</w:t>
      </w:r>
      <w:r w:rsidR="000C1E0F">
        <w:rPr>
          <w:rFonts w:hint="eastAsia"/>
          <w:sz w:val="24"/>
        </w:rPr>
        <w:t>；邮编</w:t>
      </w:r>
      <w:r w:rsidR="000C1E0F">
        <w:rPr>
          <w:rFonts w:hint="eastAsia"/>
          <w:sz w:val="24"/>
        </w:rPr>
        <w:t>1</w:t>
      </w:r>
      <w:r w:rsidR="000C1E0F">
        <w:rPr>
          <w:sz w:val="24"/>
        </w:rPr>
        <w:t>00032</w:t>
      </w:r>
      <w:r w:rsidR="000C1E0F">
        <w:rPr>
          <w:rFonts w:hint="eastAsia"/>
          <w:sz w:val="24"/>
        </w:rPr>
        <w:t>）负责</w:t>
      </w:r>
      <w:r w:rsidR="000C1E0F" w:rsidRPr="000C1E0F">
        <w:rPr>
          <w:rFonts w:hint="eastAsia"/>
          <w:sz w:val="24"/>
        </w:rPr>
        <w:t>具体技术内容的解释。本标准在执行过程中如有意见或建议，请寄送解释单位，以供修订时参考。</w:t>
      </w:r>
    </w:p>
    <w:p w14:paraId="398F1D25" w14:textId="043B130D" w:rsidR="000C1E0F" w:rsidRDefault="000C1E0F">
      <w:pPr>
        <w:spacing w:line="312" w:lineRule="auto"/>
        <w:ind w:firstLine="420"/>
        <w:rPr>
          <w:sz w:val="24"/>
        </w:rPr>
      </w:pPr>
      <w:r>
        <w:rPr>
          <w:rFonts w:hint="eastAsia"/>
          <w:sz w:val="24"/>
        </w:rPr>
        <w:t>主编单位：</w:t>
      </w:r>
      <w:r w:rsidRPr="000C1E0F">
        <w:rPr>
          <w:rFonts w:hint="eastAsia"/>
          <w:sz w:val="24"/>
        </w:rPr>
        <w:t>北京城建设计发展集团股份有限公司</w:t>
      </w:r>
    </w:p>
    <w:p w14:paraId="721FA6ED" w14:textId="1BE63B27" w:rsidR="000C1E0F" w:rsidRDefault="000C1E0F" w:rsidP="000C1E0F">
      <w:pPr>
        <w:spacing w:line="312" w:lineRule="auto"/>
        <w:ind w:firstLine="420"/>
        <w:rPr>
          <w:sz w:val="24"/>
        </w:rPr>
      </w:pPr>
      <w:r>
        <w:rPr>
          <w:rFonts w:hint="eastAsia"/>
          <w:sz w:val="24"/>
        </w:rPr>
        <w:t>参编单位：略</w:t>
      </w:r>
    </w:p>
    <w:p w14:paraId="01B7A5B9" w14:textId="77777777" w:rsidR="000C1E0F" w:rsidRDefault="000C1E0F" w:rsidP="000C1E0F">
      <w:pPr>
        <w:spacing w:line="312" w:lineRule="auto"/>
        <w:ind w:firstLine="420"/>
        <w:rPr>
          <w:sz w:val="24"/>
        </w:rPr>
      </w:pPr>
    </w:p>
    <w:p w14:paraId="727F0F83" w14:textId="6A77FB3E" w:rsidR="000C1E0F" w:rsidRDefault="000C1E0F" w:rsidP="000C1E0F">
      <w:pPr>
        <w:spacing w:line="312" w:lineRule="auto"/>
        <w:ind w:firstLine="420"/>
        <w:rPr>
          <w:sz w:val="24"/>
        </w:rPr>
      </w:pPr>
      <w:r>
        <w:rPr>
          <w:rFonts w:hint="eastAsia"/>
          <w:sz w:val="24"/>
        </w:rPr>
        <w:t>主要起草人：略</w:t>
      </w:r>
    </w:p>
    <w:p w14:paraId="186866B6" w14:textId="77777777" w:rsidR="008B7A52" w:rsidRDefault="00000000">
      <w:pPr>
        <w:spacing w:line="360" w:lineRule="auto"/>
        <w:jc w:val="center"/>
        <w:outlineLvl w:val="0"/>
        <w:rPr>
          <w:b/>
          <w:sz w:val="36"/>
          <w:szCs w:val="28"/>
        </w:rPr>
        <w:sectPr w:rsidR="008B7A52">
          <w:pgSz w:w="11906" w:h="16838"/>
          <w:pgMar w:top="1440" w:right="1800" w:bottom="1440" w:left="1800" w:header="851" w:footer="992" w:gutter="0"/>
          <w:cols w:space="425"/>
          <w:docGrid w:type="lines" w:linePitch="312"/>
        </w:sectPr>
      </w:pPr>
      <w:r>
        <w:rPr>
          <w:b/>
          <w:sz w:val="36"/>
          <w:szCs w:val="28"/>
        </w:rPr>
        <w:br w:type="page"/>
      </w:r>
      <w:bookmarkStart w:id="0" w:name="_Toc80719905"/>
    </w:p>
    <w:sdt>
      <w:sdtPr>
        <w:rPr>
          <w:lang w:val="zh-CN"/>
        </w:rPr>
        <w:id w:val="-1007823745"/>
        <w:docPartObj>
          <w:docPartGallery w:val="Table of Contents"/>
          <w:docPartUnique/>
        </w:docPartObj>
      </w:sdtPr>
      <w:sdtEndPr>
        <w:rPr>
          <w:b/>
          <w:bCs/>
        </w:rPr>
      </w:sdtEndPr>
      <w:sdtContent>
        <w:p w14:paraId="592B56A3" w14:textId="45E76B32" w:rsidR="008B7A52" w:rsidRPr="008B7A52" w:rsidRDefault="008B7A52" w:rsidP="008B7A52">
          <w:pPr>
            <w:spacing w:line="360" w:lineRule="auto"/>
            <w:ind w:firstLineChars="374" w:firstLine="785"/>
            <w:jc w:val="center"/>
            <w:rPr>
              <w:sz w:val="30"/>
              <w:szCs w:val="30"/>
            </w:rPr>
          </w:pPr>
          <w:r>
            <w:rPr>
              <w:rFonts w:hint="eastAsia"/>
              <w:sz w:val="30"/>
              <w:szCs w:val="30"/>
            </w:rPr>
            <w:t>目录</w:t>
          </w:r>
        </w:p>
        <w:p w14:paraId="6C3F99AA" w14:textId="197EA4D9" w:rsidR="008B7A52" w:rsidRDefault="008B7A52" w:rsidP="008B7A52">
          <w:pPr>
            <w:pStyle w:val="TOC1"/>
            <w:spacing w:line="360" w:lineRule="auto"/>
            <w:rPr>
              <w:rFonts w:asciiTheme="minorHAnsi" w:eastAsiaTheme="minorEastAsia" w:hAnsiTheme="minorHAnsi" w:cstheme="minorBidi"/>
              <w:b w:val="0"/>
              <w:bCs w:val="0"/>
              <w:kern w:val="2"/>
              <w:szCs w:val="22"/>
              <w:lang w:val="en-US"/>
            </w:rPr>
          </w:pPr>
          <w:r>
            <w:fldChar w:fldCharType="begin"/>
          </w:r>
          <w:r>
            <w:instrText xml:space="preserve"> TOC \o "1-3" \h \z \u </w:instrText>
          </w:r>
          <w:r>
            <w:fldChar w:fldCharType="separate"/>
          </w:r>
          <w:hyperlink w:anchor="_Toc122271983" w:history="1">
            <w:r w:rsidRPr="003E3917">
              <w:rPr>
                <w:rStyle w:val="af2"/>
              </w:rPr>
              <w:t xml:space="preserve">1 </w:t>
            </w:r>
            <w:r w:rsidRPr="003E3917">
              <w:rPr>
                <w:rStyle w:val="af2"/>
              </w:rPr>
              <w:t>总则</w:t>
            </w:r>
            <w:r>
              <w:rPr>
                <w:webHidden/>
              </w:rPr>
              <w:tab/>
            </w:r>
            <w:r>
              <w:rPr>
                <w:webHidden/>
              </w:rPr>
              <w:fldChar w:fldCharType="begin"/>
            </w:r>
            <w:r>
              <w:rPr>
                <w:webHidden/>
              </w:rPr>
              <w:instrText xml:space="preserve"> PAGEREF _Toc122271983 \h </w:instrText>
            </w:r>
            <w:r>
              <w:rPr>
                <w:webHidden/>
              </w:rPr>
            </w:r>
            <w:r>
              <w:rPr>
                <w:webHidden/>
              </w:rPr>
              <w:fldChar w:fldCharType="separate"/>
            </w:r>
            <w:r>
              <w:rPr>
                <w:webHidden/>
              </w:rPr>
              <w:t>1</w:t>
            </w:r>
            <w:r>
              <w:rPr>
                <w:webHidden/>
              </w:rPr>
              <w:fldChar w:fldCharType="end"/>
            </w:r>
          </w:hyperlink>
        </w:p>
        <w:p w14:paraId="5EF6F7BB" w14:textId="28040653" w:rsidR="008B7A52" w:rsidRDefault="008B7A52" w:rsidP="008B7A52">
          <w:pPr>
            <w:pStyle w:val="TOC1"/>
            <w:spacing w:line="360" w:lineRule="auto"/>
            <w:rPr>
              <w:rFonts w:asciiTheme="minorHAnsi" w:eastAsiaTheme="minorEastAsia" w:hAnsiTheme="minorHAnsi" w:cstheme="minorBidi"/>
              <w:b w:val="0"/>
              <w:bCs w:val="0"/>
              <w:kern w:val="2"/>
              <w:szCs w:val="22"/>
              <w:lang w:val="en-US"/>
            </w:rPr>
          </w:pPr>
          <w:hyperlink w:anchor="_Toc122271984" w:history="1">
            <w:r w:rsidRPr="003E3917">
              <w:rPr>
                <w:rStyle w:val="af2"/>
              </w:rPr>
              <w:t xml:space="preserve">2 </w:t>
            </w:r>
            <w:r w:rsidRPr="003E3917">
              <w:rPr>
                <w:rStyle w:val="af2"/>
              </w:rPr>
              <w:t>术语和符号</w:t>
            </w:r>
            <w:r>
              <w:rPr>
                <w:webHidden/>
              </w:rPr>
              <w:tab/>
            </w:r>
            <w:r>
              <w:rPr>
                <w:webHidden/>
              </w:rPr>
              <w:fldChar w:fldCharType="begin"/>
            </w:r>
            <w:r>
              <w:rPr>
                <w:webHidden/>
              </w:rPr>
              <w:instrText xml:space="preserve"> PAGEREF _Toc122271984 \h </w:instrText>
            </w:r>
            <w:r>
              <w:rPr>
                <w:webHidden/>
              </w:rPr>
            </w:r>
            <w:r>
              <w:rPr>
                <w:webHidden/>
              </w:rPr>
              <w:fldChar w:fldCharType="separate"/>
            </w:r>
            <w:r>
              <w:rPr>
                <w:webHidden/>
              </w:rPr>
              <w:t>3</w:t>
            </w:r>
            <w:r>
              <w:rPr>
                <w:webHidden/>
              </w:rPr>
              <w:fldChar w:fldCharType="end"/>
            </w:r>
          </w:hyperlink>
        </w:p>
        <w:p w14:paraId="438AAD35" w14:textId="077DBA47" w:rsidR="008B7A52" w:rsidRDefault="008B7A52" w:rsidP="008B7A52">
          <w:pPr>
            <w:pStyle w:val="TOC2"/>
            <w:tabs>
              <w:tab w:val="right" w:leader="dot" w:pos="8296"/>
            </w:tabs>
            <w:spacing w:line="360" w:lineRule="auto"/>
            <w:rPr>
              <w:rFonts w:asciiTheme="minorHAnsi" w:eastAsiaTheme="minorEastAsia" w:hAnsiTheme="minorHAnsi" w:cstheme="minorBidi"/>
              <w:noProof/>
              <w:szCs w:val="22"/>
            </w:rPr>
          </w:pPr>
          <w:hyperlink w:anchor="_Toc122271985" w:history="1">
            <w:r w:rsidRPr="003E3917">
              <w:rPr>
                <w:rStyle w:val="af2"/>
                <w:noProof/>
              </w:rPr>
              <w:t>2.1</w:t>
            </w:r>
            <w:r w:rsidRPr="003E3917">
              <w:rPr>
                <w:rStyle w:val="af2"/>
                <w:noProof/>
              </w:rPr>
              <w:t>术语</w:t>
            </w:r>
            <w:r>
              <w:rPr>
                <w:noProof/>
                <w:webHidden/>
              </w:rPr>
              <w:tab/>
            </w:r>
            <w:r>
              <w:rPr>
                <w:noProof/>
                <w:webHidden/>
              </w:rPr>
              <w:fldChar w:fldCharType="begin"/>
            </w:r>
            <w:r>
              <w:rPr>
                <w:noProof/>
                <w:webHidden/>
              </w:rPr>
              <w:instrText xml:space="preserve"> PAGEREF _Toc122271985 \h </w:instrText>
            </w:r>
            <w:r>
              <w:rPr>
                <w:noProof/>
                <w:webHidden/>
              </w:rPr>
            </w:r>
            <w:r>
              <w:rPr>
                <w:noProof/>
                <w:webHidden/>
              </w:rPr>
              <w:fldChar w:fldCharType="separate"/>
            </w:r>
            <w:r>
              <w:rPr>
                <w:noProof/>
                <w:webHidden/>
              </w:rPr>
              <w:t>3</w:t>
            </w:r>
            <w:r>
              <w:rPr>
                <w:noProof/>
                <w:webHidden/>
              </w:rPr>
              <w:fldChar w:fldCharType="end"/>
            </w:r>
          </w:hyperlink>
        </w:p>
        <w:p w14:paraId="3A238FCA" w14:textId="7507DD12" w:rsidR="008B7A52" w:rsidRDefault="008B7A52" w:rsidP="008B7A52">
          <w:pPr>
            <w:pStyle w:val="TOC2"/>
            <w:tabs>
              <w:tab w:val="right" w:leader="dot" w:pos="8296"/>
            </w:tabs>
            <w:spacing w:line="360" w:lineRule="auto"/>
            <w:rPr>
              <w:rFonts w:asciiTheme="minorHAnsi" w:eastAsiaTheme="minorEastAsia" w:hAnsiTheme="minorHAnsi" w:cstheme="minorBidi"/>
              <w:noProof/>
              <w:szCs w:val="22"/>
            </w:rPr>
          </w:pPr>
          <w:hyperlink w:anchor="_Toc122271986" w:history="1">
            <w:r w:rsidRPr="003E3917">
              <w:rPr>
                <w:rStyle w:val="af2"/>
                <w:noProof/>
              </w:rPr>
              <w:t>2.2</w:t>
            </w:r>
            <w:r w:rsidRPr="003E3917">
              <w:rPr>
                <w:rStyle w:val="af2"/>
                <w:noProof/>
              </w:rPr>
              <w:t>符号</w:t>
            </w:r>
            <w:r>
              <w:rPr>
                <w:noProof/>
                <w:webHidden/>
              </w:rPr>
              <w:tab/>
            </w:r>
            <w:r>
              <w:rPr>
                <w:noProof/>
                <w:webHidden/>
              </w:rPr>
              <w:fldChar w:fldCharType="begin"/>
            </w:r>
            <w:r>
              <w:rPr>
                <w:noProof/>
                <w:webHidden/>
              </w:rPr>
              <w:instrText xml:space="preserve"> PAGEREF _Toc122271986 \h </w:instrText>
            </w:r>
            <w:r>
              <w:rPr>
                <w:noProof/>
                <w:webHidden/>
              </w:rPr>
            </w:r>
            <w:r>
              <w:rPr>
                <w:noProof/>
                <w:webHidden/>
              </w:rPr>
              <w:fldChar w:fldCharType="separate"/>
            </w:r>
            <w:r>
              <w:rPr>
                <w:noProof/>
                <w:webHidden/>
              </w:rPr>
              <w:t>4</w:t>
            </w:r>
            <w:r>
              <w:rPr>
                <w:noProof/>
                <w:webHidden/>
              </w:rPr>
              <w:fldChar w:fldCharType="end"/>
            </w:r>
          </w:hyperlink>
        </w:p>
        <w:p w14:paraId="01500171" w14:textId="1A3724C5" w:rsidR="008B7A52" w:rsidRDefault="008B7A52" w:rsidP="008B7A52">
          <w:pPr>
            <w:pStyle w:val="TOC1"/>
            <w:spacing w:line="360" w:lineRule="auto"/>
            <w:rPr>
              <w:rFonts w:asciiTheme="minorHAnsi" w:eastAsiaTheme="minorEastAsia" w:hAnsiTheme="minorHAnsi" w:cstheme="minorBidi"/>
              <w:b w:val="0"/>
              <w:bCs w:val="0"/>
              <w:kern w:val="2"/>
              <w:szCs w:val="22"/>
              <w:lang w:val="en-US"/>
            </w:rPr>
          </w:pPr>
          <w:hyperlink w:anchor="_Toc122271987" w:history="1">
            <w:r w:rsidRPr="003E3917">
              <w:rPr>
                <w:rStyle w:val="af2"/>
              </w:rPr>
              <w:t>3</w:t>
            </w:r>
            <w:r w:rsidRPr="003E3917">
              <w:rPr>
                <w:rStyle w:val="af2"/>
              </w:rPr>
              <w:t>基本规定</w:t>
            </w:r>
            <w:r>
              <w:rPr>
                <w:webHidden/>
              </w:rPr>
              <w:tab/>
            </w:r>
            <w:r>
              <w:rPr>
                <w:webHidden/>
              </w:rPr>
              <w:fldChar w:fldCharType="begin"/>
            </w:r>
            <w:r>
              <w:rPr>
                <w:webHidden/>
              </w:rPr>
              <w:instrText xml:space="preserve"> PAGEREF _Toc122271987 \h </w:instrText>
            </w:r>
            <w:r>
              <w:rPr>
                <w:webHidden/>
              </w:rPr>
            </w:r>
            <w:r>
              <w:rPr>
                <w:webHidden/>
              </w:rPr>
              <w:fldChar w:fldCharType="separate"/>
            </w:r>
            <w:r>
              <w:rPr>
                <w:webHidden/>
              </w:rPr>
              <w:t>6</w:t>
            </w:r>
            <w:r>
              <w:rPr>
                <w:webHidden/>
              </w:rPr>
              <w:fldChar w:fldCharType="end"/>
            </w:r>
          </w:hyperlink>
        </w:p>
        <w:p w14:paraId="75540358" w14:textId="51763E6C" w:rsidR="008B7A52" w:rsidRDefault="008B7A52" w:rsidP="008B7A52">
          <w:pPr>
            <w:pStyle w:val="TOC1"/>
            <w:spacing w:line="360" w:lineRule="auto"/>
            <w:rPr>
              <w:rFonts w:asciiTheme="minorHAnsi" w:eastAsiaTheme="minorEastAsia" w:hAnsiTheme="minorHAnsi" w:cstheme="minorBidi"/>
              <w:b w:val="0"/>
              <w:bCs w:val="0"/>
              <w:kern w:val="2"/>
              <w:szCs w:val="22"/>
              <w:lang w:val="en-US"/>
            </w:rPr>
          </w:pPr>
          <w:hyperlink w:anchor="_Toc122271988" w:history="1">
            <w:r w:rsidRPr="003E3917">
              <w:rPr>
                <w:rStyle w:val="af2"/>
              </w:rPr>
              <w:t>4TOD</w:t>
            </w:r>
            <w:r w:rsidRPr="003E3917">
              <w:rPr>
                <w:rStyle w:val="af2"/>
              </w:rPr>
              <w:t>开发潜力评估</w:t>
            </w:r>
            <w:r>
              <w:rPr>
                <w:webHidden/>
              </w:rPr>
              <w:tab/>
            </w:r>
            <w:r>
              <w:rPr>
                <w:webHidden/>
              </w:rPr>
              <w:fldChar w:fldCharType="begin"/>
            </w:r>
            <w:r>
              <w:rPr>
                <w:webHidden/>
              </w:rPr>
              <w:instrText xml:space="preserve"> PAGEREF _Toc122271988 \h </w:instrText>
            </w:r>
            <w:r>
              <w:rPr>
                <w:webHidden/>
              </w:rPr>
            </w:r>
            <w:r>
              <w:rPr>
                <w:webHidden/>
              </w:rPr>
              <w:fldChar w:fldCharType="separate"/>
            </w:r>
            <w:r>
              <w:rPr>
                <w:webHidden/>
              </w:rPr>
              <w:t>7</w:t>
            </w:r>
            <w:r>
              <w:rPr>
                <w:webHidden/>
              </w:rPr>
              <w:fldChar w:fldCharType="end"/>
            </w:r>
          </w:hyperlink>
        </w:p>
        <w:p w14:paraId="3311491F" w14:textId="2D936D47" w:rsidR="008B7A52" w:rsidRDefault="008B7A52" w:rsidP="008B7A52">
          <w:pPr>
            <w:pStyle w:val="TOC2"/>
            <w:tabs>
              <w:tab w:val="right" w:leader="dot" w:pos="8296"/>
            </w:tabs>
            <w:spacing w:line="360" w:lineRule="auto"/>
            <w:rPr>
              <w:rFonts w:asciiTheme="minorHAnsi" w:eastAsiaTheme="minorEastAsia" w:hAnsiTheme="minorHAnsi" w:cstheme="minorBidi"/>
              <w:noProof/>
              <w:szCs w:val="22"/>
            </w:rPr>
          </w:pPr>
          <w:hyperlink w:anchor="_Toc122271989" w:history="1">
            <w:r w:rsidRPr="003E3917">
              <w:rPr>
                <w:rStyle w:val="af2"/>
                <w:noProof/>
              </w:rPr>
              <w:t>4.1</w:t>
            </w:r>
            <w:r w:rsidRPr="003E3917">
              <w:rPr>
                <w:rStyle w:val="af2"/>
                <w:noProof/>
              </w:rPr>
              <w:t>一般规定</w:t>
            </w:r>
            <w:r>
              <w:rPr>
                <w:noProof/>
                <w:webHidden/>
              </w:rPr>
              <w:tab/>
            </w:r>
            <w:r>
              <w:rPr>
                <w:noProof/>
                <w:webHidden/>
              </w:rPr>
              <w:fldChar w:fldCharType="begin"/>
            </w:r>
            <w:r>
              <w:rPr>
                <w:noProof/>
                <w:webHidden/>
              </w:rPr>
              <w:instrText xml:space="preserve"> PAGEREF _Toc122271989 \h </w:instrText>
            </w:r>
            <w:r>
              <w:rPr>
                <w:noProof/>
                <w:webHidden/>
              </w:rPr>
            </w:r>
            <w:r>
              <w:rPr>
                <w:noProof/>
                <w:webHidden/>
              </w:rPr>
              <w:fldChar w:fldCharType="separate"/>
            </w:r>
            <w:r>
              <w:rPr>
                <w:noProof/>
                <w:webHidden/>
              </w:rPr>
              <w:t>7</w:t>
            </w:r>
            <w:r>
              <w:rPr>
                <w:noProof/>
                <w:webHidden/>
              </w:rPr>
              <w:fldChar w:fldCharType="end"/>
            </w:r>
          </w:hyperlink>
        </w:p>
        <w:p w14:paraId="392EFCE9" w14:textId="05ED6072" w:rsidR="008B7A52" w:rsidRDefault="008B7A52" w:rsidP="008B7A52">
          <w:pPr>
            <w:pStyle w:val="TOC2"/>
            <w:tabs>
              <w:tab w:val="right" w:leader="dot" w:pos="8296"/>
            </w:tabs>
            <w:spacing w:line="360" w:lineRule="auto"/>
            <w:rPr>
              <w:rFonts w:asciiTheme="minorHAnsi" w:eastAsiaTheme="minorEastAsia" w:hAnsiTheme="minorHAnsi" w:cstheme="minorBidi"/>
              <w:noProof/>
              <w:szCs w:val="22"/>
            </w:rPr>
          </w:pPr>
          <w:hyperlink w:anchor="_Toc122271990" w:history="1">
            <w:r w:rsidRPr="003E3917">
              <w:rPr>
                <w:rStyle w:val="af2"/>
                <w:noProof/>
              </w:rPr>
              <w:t>4.2</w:t>
            </w:r>
            <w:r w:rsidRPr="003E3917">
              <w:rPr>
                <w:rStyle w:val="af2"/>
                <w:noProof/>
              </w:rPr>
              <w:t>车站功能区位</w:t>
            </w:r>
            <w:r>
              <w:rPr>
                <w:noProof/>
                <w:webHidden/>
              </w:rPr>
              <w:tab/>
            </w:r>
            <w:r>
              <w:rPr>
                <w:noProof/>
                <w:webHidden/>
              </w:rPr>
              <w:fldChar w:fldCharType="begin"/>
            </w:r>
            <w:r>
              <w:rPr>
                <w:noProof/>
                <w:webHidden/>
              </w:rPr>
              <w:instrText xml:space="preserve"> PAGEREF _Toc122271990 \h </w:instrText>
            </w:r>
            <w:r>
              <w:rPr>
                <w:noProof/>
                <w:webHidden/>
              </w:rPr>
            </w:r>
            <w:r>
              <w:rPr>
                <w:noProof/>
                <w:webHidden/>
              </w:rPr>
              <w:fldChar w:fldCharType="separate"/>
            </w:r>
            <w:r>
              <w:rPr>
                <w:noProof/>
                <w:webHidden/>
              </w:rPr>
              <w:t>8</w:t>
            </w:r>
            <w:r>
              <w:rPr>
                <w:noProof/>
                <w:webHidden/>
              </w:rPr>
              <w:fldChar w:fldCharType="end"/>
            </w:r>
          </w:hyperlink>
        </w:p>
        <w:p w14:paraId="5AA93788" w14:textId="45756CCC" w:rsidR="008B7A52" w:rsidRDefault="008B7A52" w:rsidP="008B7A52">
          <w:pPr>
            <w:pStyle w:val="TOC2"/>
            <w:tabs>
              <w:tab w:val="right" w:leader="dot" w:pos="8296"/>
            </w:tabs>
            <w:spacing w:line="360" w:lineRule="auto"/>
            <w:rPr>
              <w:rFonts w:asciiTheme="minorHAnsi" w:eastAsiaTheme="minorEastAsia" w:hAnsiTheme="minorHAnsi" w:cstheme="minorBidi"/>
              <w:noProof/>
              <w:szCs w:val="22"/>
            </w:rPr>
          </w:pPr>
          <w:hyperlink w:anchor="_Toc122271991" w:history="1">
            <w:r w:rsidRPr="003E3917">
              <w:rPr>
                <w:rStyle w:val="af2"/>
                <w:noProof/>
              </w:rPr>
              <w:t>4.3</w:t>
            </w:r>
            <w:r w:rsidRPr="003E3917">
              <w:rPr>
                <w:rStyle w:val="af2"/>
                <w:noProof/>
              </w:rPr>
              <w:t>车站交通能级</w:t>
            </w:r>
            <w:r>
              <w:rPr>
                <w:noProof/>
                <w:webHidden/>
              </w:rPr>
              <w:tab/>
            </w:r>
            <w:r>
              <w:rPr>
                <w:noProof/>
                <w:webHidden/>
              </w:rPr>
              <w:fldChar w:fldCharType="begin"/>
            </w:r>
            <w:r>
              <w:rPr>
                <w:noProof/>
                <w:webHidden/>
              </w:rPr>
              <w:instrText xml:space="preserve"> PAGEREF _Toc122271991 \h </w:instrText>
            </w:r>
            <w:r>
              <w:rPr>
                <w:noProof/>
                <w:webHidden/>
              </w:rPr>
            </w:r>
            <w:r>
              <w:rPr>
                <w:noProof/>
                <w:webHidden/>
              </w:rPr>
              <w:fldChar w:fldCharType="separate"/>
            </w:r>
            <w:r>
              <w:rPr>
                <w:noProof/>
                <w:webHidden/>
              </w:rPr>
              <w:t>9</w:t>
            </w:r>
            <w:r>
              <w:rPr>
                <w:noProof/>
                <w:webHidden/>
              </w:rPr>
              <w:fldChar w:fldCharType="end"/>
            </w:r>
          </w:hyperlink>
        </w:p>
        <w:p w14:paraId="28C441C9" w14:textId="02A0189A" w:rsidR="008B7A52" w:rsidRDefault="008B7A52" w:rsidP="008B7A52">
          <w:pPr>
            <w:pStyle w:val="TOC2"/>
            <w:tabs>
              <w:tab w:val="right" w:leader="dot" w:pos="8296"/>
            </w:tabs>
            <w:spacing w:line="360" w:lineRule="auto"/>
            <w:rPr>
              <w:rFonts w:asciiTheme="minorHAnsi" w:eastAsiaTheme="minorEastAsia" w:hAnsiTheme="minorHAnsi" w:cstheme="minorBidi"/>
              <w:noProof/>
              <w:szCs w:val="22"/>
            </w:rPr>
          </w:pPr>
          <w:hyperlink w:anchor="_Toc122271992" w:history="1">
            <w:r w:rsidRPr="003E3917">
              <w:rPr>
                <w:rStyle w:val="af2"/>
                <w:noProof/>
              </w:rPr>
              <w:t>4.4</w:t>
            </w:r>
            <w:r w:rsidRPr="003E3917">
              <w:rPr>
                <w:rStyle w:val="af2"/>
                <w:noProof/>
              </w:rPr>
              <w:t>车站开发影响区服务配套</w:t>
            </w:r>
            <w:r>
              <w:rPr>
                <w:noProof/>
                <w:webHidden/>
              </w:rPr>
              <w:tab/>
            </w:r>
            <w:r>
              <w:rPr>
                <w:noProof/>
                <w:webHidden/>
              </w:rPr>
              <w:fldChar w:fldCharType="begin"/>
            </w:r>
            <w:r>
              <w:rPr>
                <w:noProof/>
                <w:webHidden/>
              </w:rPr>
              <w:instrText xml:space="preserve"> PAGEREF _Toc122271992 \h </w:instrText>
            </w:r>
            <w:r>
              <w:rPr>
                <w:noProof/>
                <w:webHidden/>
              </w:rPr>
            </w:r>
            <w:r>
              <w:rPr>
                <w:noProof/>
                <w:webHidden/>
              </w:rPr>
              <w:fldChar w:fldCharType="separate"/>
            </w:r>
            <w:r>
              <w:rPr>
                <w:noProof/>
                <w:webHidden/>
              </w:rPr>
              <w:t>10</w:t>
            </w:r>
            <w:r>
              <w:rPr>
                <w:noProof/>
                <w:webHidden/>
              </w:rPr>
              <w:fldChar w:fldCharType="end"/>
            </w:r>
          </w:hyperlink>
        </w:p>
        <w:p w14:paraId="0C1C8CA5" w14:textId="7280213B" w:rsidR="008B7A52" w:rsidRDefault="008B7A52" w:rsidP="008B7A52">
          <w:pPr>
            <w:pStyle w:val="TOC2"/>
            <w:tabs>
              <w:tab w:val="right" w:leader="dot" w:pos="8296"/>
            </w:tabs>
            <w:spacing w:line="360" w:lineRule="auto"/>
            <w:rPr>
              <w:rFonts w:asciiTheme="minorHAnsi" w:eastAsiaTheme="minorEastAsia" w:hAnsiTheme="minorHAnsi" w:cstheme="minorBidi"/>
              <w:noProof/>
              <w:szCs w:val="22"/>
            </w:rPr>
          </w:pPr>
          <w:hyperlink w:anchor="_Toc122271993" w:history="1">
            <w:r w:rsidRPr="003E3917">
              <w:rPr>
                <w:rStyle w:val="af2"/>
                <w:noProof/>
              </w:rPr>
              <w:t>4.5</w:t>
            </w:r>
            <w:r w:rsidRPr="003E3917">
              <w:rPr>
                <w:rStyle w:val="af2"/>
                <w:noProof/>
              </w:rPr>
              <w:t>车站开发影响区市场潜力</w:t>
            </w:r>
            <w:r>
              <w:rPr>
                <w:noProof/>
                <w:webHidden/>
              </w:rPr>
              <w:tab/>
            </w:r>
            <w:r>
              <w:rPr>
                <w:noProof/>
                <w:webHidden/>
              </w:rPr>
              <w:fldChar w:fldCharType="begin"/>
            </w:r>
            <w:r>
              <w:rPr>
                <w:noProof/>
                <w:webHidden/>
              </w:rPr>
              <w:instrText xml:space="preserve"> PAGEREF _Toc122271993 \h </w:instrText>
            </w:r>
            <w:r>
              <w:rPr>
                <w:noProof/>
                <w:webHidden/>
              </w:rPr>
            </w:r>
            <w:r>
              <w:rPr>
                <w:noProof/>
                <w:webHidden/>
              </w:rPr>
              <w:fldChar w:fldCharType="separate"/>
            </w:r>
            <w:r>
              <w:rPr>
                <w:noProof/>
                <w:webHidden/>
              </w:rPr>
              <w:t>12</w:t>
            </w:r>
            <w:r>
              <w:rPr>
                <w:noProof/>
                <w:webHidden/>
              </w:rPr>
              <w:fldChar w:fldCharType="end"/>
            </w:r>
          </w:hyperlink>
        </w:p>
        <w:p w14:paraId="3E4C5A80" w14:textId="6B77E1B5" w:rsidR="008B7A52" w:rsidRDefault="008B7A52" w:rsidP="008B7A52">
          <w:pPr>
            <w:pStyle w:val="TOC1"/>
            <w:spacing w:line="360" w:lineRule="auto"/>
            <w:rPr>
              <w:rFonts w:asciiTheme="minorHAnsi" w:eastAsiaTheme="minorEastAsia" w:hAnsiTheme="minorHAnsi" w:cstheme="minorBidi"/>
              <w:b w:val="0"/>
              <w:bCs w:val="0"/>
              <w:kern w:val="2"/>
              <w:szCs w:val="22"/>
              <w:lang w:val="en-US"/>
            </w:rPr>
          </w:pPr>
          <w:hyperlink w:anchor="_Toc122271994" w:history="1">
            <w:r w:rsidRPr="003E3917">
              <w:rPr>
                <w:rStyle w:val="af2"/>
              </w:rPr>
              <w:t>5TOD</w:t>
            </w:r>
            <w:r w:rsidRPr="003E3917">
              <w:rPr>
                <w:rStyle w:val="af2"/>
              </w:rPr>
              <w:t>规划设计方案评估</w:t>
            </w:r>
            <w:r>
              <w:rPr>
                <w:webHidden/>
              </w:rPr>
              <w:tab/>
            </w:r>
            <w:r>
              <w:rPr>
                <w:webHidden/>
              </w:rPr>
              <w:fldChar w:fldCharType="begin"/>
            </w:r>
            <w:r>
              <w:rPr>
                <w:webHidden/>
              </w:rPr>
              <w:instrText xml:space="preserve"> PAGEREF _Toc122271994 \h </w:instrText>
            </w:r>
            <w:r>
              <w:rPr>
                <w:webHidden/>
              </w:rPr>
            </w:r>
            <w:r>
              <w:rPr>
                <w:webHidden/>
              </w:rPr>
              <w:fldChar w:fldCharType="separate"/>
            </w:r>
            <w:r>
              <w:rPr>
                <w:webHidden/>
              </w:rPr>
              <w:t>14</w:t>
            </w:r>
            <w:r>
              <w:rPr>
                <w:webHidden/>
              </w:rPr>
              <w:fldChar w:fldCharType="end"/>
            </w:r>
          </w:hyperlink>
        </w:p>
        <w:p w14:paraId="1238C20F" w14:textId="4A4CDF26" w:rsidR="008B7A52" w:rsidRDefault="008B7A52" w:rsidP="008B7A52">
          <w:pPr>
            <w:pStyle w:val="TOC2"/>
            <w:tabs>
              <w:tab w:val="right" w:leader="dot" w:pos="8296"/>
            </w:tabs>
            <w:spacing w:line="360" w:lineRule="auto"/>
            <w:rPr>
              <w:rFonts w:asciiTheme="minorHAnsi" w:eastAsiaTheme="minorEastAsia" w:hAnsiTheme="minorHAnsi" w:cstheme="minorBidi"/>
              <w:noProof/>
              <w:szCs w:val="22"/>
            </w:rPr>
          </w:pPr>
          <w:hyperlink w:anchor="_Toc122271995" w:history="1">
            <w:r w:rsidRPr="003E3917">
              <w:rPr>
                <w:rStyle w:val="af2"/>
                <w:noProof/>
              </w:rPr>
              <w:t>5.1</w:t>
            </w:r>
            <w:r w:rsidRPr="003E3917">
              <w:rPr>
                <w:rStyle w:val="af2"/>
                <w:noProof/>
              </w:rPr>
              <w:t>一般规定</w:t>
            </w:r>
            <w:r>
              <w:rPr>
                <w:noProof/>
                <w:webHidden/>
              </w:rPr>
              <w:tab/>
            </w:r>
            <w:r>
              <w:rPr>
                <w:noProof/>
                <w:webHidden/>
              </w:rPr>
              <w:fldChar w:fldCharType="begin"/>
            </w:r>
            <w:r>
              <w:rPr>
                <w:noProof/>
                <w:webHidden/>
              </w:rPr>
              <w:instrText xml:space="preserve"> PAGEREF _Toc122271995 \h </w:instrText>
            </w:r>
            <w:r>
              <w:rPr>
                <w:noProof/>
                <w:webHidden/>
              </w:rPr>
            </w:r>
            <w:r>
              <w:rPr>
                <w:noProof/>
                <w:webHidden/>
              </w:rPr>
              <w:fldChar w:fldCharType="separate"/>
            </w:r>
            <w:r>
              <w:rPr>
                <w:noProof/>
                <w:webHidden/>
              </w:rPr>
              <w:t>14</w:t>
            </w:r>
            <w:r>
              <w:rPr>
                <w:noProof/>
                <w:webHidden/>
              </w:rPr>
              <w:fldChar w:fldCharType="end"/>
            </w:r>
          </w:hyperlink>
        </w:p>
        <w:p w14:paraId="26797FF5" w14:textId="0A302912" w:rsidR="008B7A52" w:rsidRDefault="008B7A52" w:rsidP="008B7A52">
          <w:pPr>
            <w:pStyle w:val="TOC2"/>
            <w:tabs>
              <w:tab w:val="right" w:leader="dot" w:pos="8296"/>
            </w:tabs>
            <w:spacing w:line="360" w:lineRule="auto"/>
            <w:rPr>
              <w:rFonts w:asciiTheme="minorHAnsi" w:eastAsiaTheme="minorEastAsia" w:hAnsiTheme="minorHAnsi" w:cstheme="minorBidi"/>
              <w:noProof/>
              <w:szCs w:val="22"/>
            </w:rPr>
          </w:pPr>
          <w:hyperlink w:anchor="_Toc122271996" w:history="1">
            <w:r w:rsidRPr="003E3917">
              <w:rPr>
                <w:rStyle w:val="af2"/>
                <w:noProof/>
              </w:rPr>
              <w:t>5.2</w:t>
            </w:r>
            <w:r w:rsidRPr="003E3917">
              <w:rPr>
                <w:rStyle w:val="af2"/>
                <w:noProof/>
              </w:rPr>
              <w:t>紧凑开发</w:t>
            </w:r>
            <w:r>
              <w:rPr>
                <w:noProof/>
                <w:webHidden/>
              </w:rPr>
              <w:tab/>
            </w:r>
            <w:r>
              <w:rPr>
                <w:noProof/>
                <w:webHidden/>
              </w:rPr>
              <w:fldChar w:fldCharType="begin"/>
            </w:r>
            <w:r>
              <w:rPr>
                <w:noProof/>
                <w:webHidden/>
              </w:rPr>
              <w:instrText xml:space="preserve"> PAGEREF _Toc122271996 \h </w:instrText>
            </w:r>
            <w:r>
              <w:rPr>
                <w:noProof/>
                <w:webHidden/>
              </w:rPr>
            </w:r>
            <w:r>
              <w:rPr>
                <w:noProof/>
                <w:webHidden/>
              </w:rPr>
              <w:fldChar w:fldCharType="separate"/>
            </w:r>
            <w:r>
              <w:rPr>
                <w:noProof/>
                <w:webHidden/>
              </w:rPr>
              <w:t>15</w:t>
            </w:r>
            <w:r>
              <w:rPr>
                <w:noProof/>
                <w:webHidden/>
              </w:rPr>
              <w:fldChar w:fldCharType="end"/>
            </w:r>
          </w:hyperlink>
        </w:p>
        <w:p w14:paraId="1E2EB0EC" w14:textId="6D5F40AB" w:rsidR="008B7A52" w:rsidRDefault="008B7A52" w:rsidP="008B7A52">
          <w:pPr>
            <w:pStyle w:val="TOC2"/>
            <w:tabs>
              <w:tab w:val="right" w:leader="dot" w:pos="8296"/>
            </w:tabs>
            <w:spacing w:line="360" w:lineRule="auto"/>
            <w:rPr>
              <w:rFonts w:asciiTheme="minorHAnsi" w:eastAsiaTheme="minorEastAsia" w:hAnsiTheme="minorHAnsi" w:cstheme="minorBidi"/>
              <w:noProof/>
              <w:szCs w:val="22"/>
            </w:rPr>
          </w:pPr>
          <w:hyperlink w:anchor="_Toc122271997" w:history="1">
            <w:r w:rsidRPr="003E3917">
              <w:rPr>
                <w:rStyle w:val="af2"/>
                <w:noProof/>
              </w:rPr>
              <w:t>5.3</w:t>
            </w:r>
            <w:r w:rsidRPr="003E3917">
              <w:rPr>
                <w:rStyle w:val="af2"/>
                <w:noProof/>
              </w:rPr>
              <w:t>混合功能</w:t>
            </w:r>
            <w:r>
              <w:rPr>
                <w:noProof/>
                <w:webHidden/>
              </w:rPr>
              <w:tab/>
            </w:r>
            <w:r>
              <w:rPr>
                <w:noProof/>
                <w:webHidden/>
              </w:rPr>
              <w:fldChar w:fldCharType="begin"/>
            </w:r>
            <w:r>
              <w:rPr>
                <w:noProof/>
                <w:webHidden/>
              </w:rPr>
              <w:instrText xml:space="preserve"> PAGEREF _Toc122271997 \h </w:instrText>
            </w:r>
            <w:r>
              <w:rPr>
                <w:noProof/>
                <w:webHidden/>
              </w:rPr>
            </w:r>
            <w:r>
              <w:rPr>
                <w:noProof/>
                <w:webHidden/>
              </w:rPr>
              <w:fldChar w:fldCharType="separate"/>
            </w:r>
            <w:r>
              <w:rPr>
                <w:noProof/>
                <w:webHidden/>
              </w:rPr>
              <w:t>16</w:t>
            </w:r>
            <w:r>
              <w:rPr>
                <w:noProof/>
                <w:webHidden/>
              </w:rPr>
              <w:fldChar w:fldCharType="end"/>
            </w:r>
          </w:hyperlink>
        </w:p>
        <w:p w14:paraId="00461C30" w14:textId="4B588786" w:rsidR="008B7A52" w:rsidRDefault="008B7A52" w:rsidP="008B7A52">
          <w:pPr>
            <w:pStyle w:val="TOC2"/>
            <w:tabs>
              <w:tab w:val="right" w:leader="dot" w:pos="8296"/>
            </w:tabs>
            <w:spacing w:line="360" w:lineRule="auto"/>
            <w:rPr>
              <w:rFonts w:asciiTheme="minorHAnsi" w:eastAsiaTheme="minorEastAsia" w:hAnsiTheme="minorHAnsi" w:cstheme="minorBidi"/>
              <w:noProof/>
              <w:szCs w:val="22"/>
            </w:rPr>
          </w:pPr>
          <w:hyperlink w:anchor="_Toc122271998" w:history="1">
            <w:r w:rsidRPr="003E3917">
              <w:rPr>
                <w:rStyle w:val="af2"/>
                <w:noProof/>
              </w:rPr>
              <w:t>5.4</w:t>
            </w:r>
            <w:r w:rsidRPr="003E3917">
              <w:rPr>
                <w:rStyle w:val="af2"/>
                <w:noProof/>
              </w:rPr>
              <w:t>交通接驳</w:t>
            </w:r>
            <w:r>
              <w:rPr>
                <w:noProof/>
                <w:webHidden/>
              </w:rPr>
              <w:tab/>
            </w:r>
            <w:r>
              <w:rPr>
                <w:noProof/>
                <w:webHidden/>
              </w:rPr>
              <w:fldChar w:fldCharType="begin"/>
            </w:r>
            <w:r>
              <w:rPr>
                <w:noProof/>
                <w:webHidden/>
              </w:rPr>
              <w:instrText xml:space="preserve"> PAGEREF _Toc122271998 \h </w:instrText>
            </w:r>
            <w:r>
              <w:rPr>
                <w:noProof/>
                <w:webHidden/>
              </w:rPr>
            </w:r>
            <w:r>
              <w:rPr>
                <w:noProof/>
                <w:webHidden/>
              </w:rPr>
              <w:fldChar w:fldCharType="separate"/>
            </w:r>
            <w:r>
              <w:rPr>
                <w:noProof/>
                <w:webHidden/>
              </w:rPr>
              <w:t>18</w:t>
            </w:r>
            <w:r>
              <w:rPr>
                <w:noProof/>
                <w:webHidden/>
              </w:rPr>
              <w:fldChar w:fldCharType="end"/>
            </w:r>
          </w:hyperlink>
        </w:p>
        <w:p w14:paraId="1CB417BC" w14:textId="58A12F77" w:rsidR="008B7A52" w:rsidRDefault="008B7A52" w:rsidP="008B7A52">
          <w:pPr>
            <w:pStyle w:val="TOC2"/>
            <w:tabs>
              <w:tab w:val="right" w:leader="dot" w:pos="8296"/>
            </w:tabs>
            <w:spacing w:line="360" w:lineRule="auto"/>
            <w:rPr>
              <w:rFonts w:asciiTheme="minorHAnsi" w:eastAsiaTheme="minorEastAsia" w:hAnsiTheme="minorHAnsi" w:cstheme="minorBidi"/>
              <w:noProof/>
              <w:szCs w:val="22"/>
            </w:rPr>
          </w:pPr>
          <w:hyperlink w:anchor="_Toc122271999" w:history="1">
            <w:r w:rsidRPr="003E3917">
              <w:rPr>
                <w:rStyle w:val="af2"/>
                <w:noProof/>
              </w:rPr>
              <w:t>5.5</w:t>
            </w:r>
            <w:r w:rsidRPr="003E3917">
              <w:rPr>
                <w:rStyle w:val="af2"/>
                <w:noProof/>
              </w:rPr>
              <w:t>公共空间</w:t>
            </w:r>
            <w:r>
              <w:rPr>
                <w:noProof/>
                <w:webHidden/>
              </w:rPr>
              <w:tab/>
            </w:r>
            <w:r>
              <w:rPr>
                <w:noProof/>
                <w:webHidden/>
              </w:rPr>
              <w:fldChar w:fldCharType="begin"/>
            </w:r>
            <w:r>
              <w:rPr>
                <w:noProof/>
                <w:webHidden/>
              </w:rPr>
              <w:instrText xml:space="preserve"> PAGEREF _Toc122271999 \h </w:instrText>
            </w:r>
            <w:r>
              <w:rPr>
                <w:noProof/>
                <w:webHidden/>
              </w:rPr>
            </w:r>
            <w:r>
              <w:rPr>
                <w:noProof/>
                <w:webHidden/>
              </w:rPr>
              <w:fldChar w:fldCharType="separate"/>
            </w:r>
            <w:r>
              <w:rPr>
                <w:noProof/>
                <w:webHidden/>
              </w:rPr>
              <w:t>20</w:t>
            </w:r>
            <w:r>
              <w:rPr>
                <w:noProof/>
                <w:webHidden/>
              </w:rPr>
              <w:fldChar w:fldCharType="end"/>
            </w:r>
          </w:hyperlink>
        </w:p>
        <w:p w14:paraId="43FF46EA" w14:textId="2C9752D6" w:rsidR="008B7A52" w:rsidRDefault="008B7A52" w:rsidP="008B7A52">
          <w:pPr>
            <w:pStyle w:val="TOC1"/>
            <w:spacing w:line="360" w:lineRule="auto"/>
            <w:rPr>
              <w:rFonts w:asciiTheme="minorHAnsi" w:eastAsiaTheme="minorEastAsia" w:hAnsiTheme="minorHAnsi" w:cstheme="minorBidi"/>
              <w:b w:val="0"/>
              <w:bCs w:val="0"/>
              <w:kern w:val="2"/>
              <w:szCs w:val="22"/>
              <w:lang w:val="en-US"/>
            </w:rPr>
          </w:pPr>
          <w:hyperlink w:anchor="_Toc122272000" w:history="1">
            <w:r w:rsidRPr="003E3917">
              <w:rPr>
                <w:rStyle w:val="af2"/>
              </w:rPr>
              <w:t>6TOD</w:t>
            </w:r>
            <w:r w:rsidRPr="003E3917">
              <w:rPr>
                <w:rStyle w:val="af2"/>
              </w:rPr>
              <w:t>实施效果评估</w:t>
            </w:r>
            <w:r>
              <w:rPr>
                <w:webHidden/>
              </w:rPr>
              <w:tab/>
            </w:r>
            <w:r>
              <w:rPr>
                <w:webHidden/>
              </w:rPr>
              <w:fldChar w:fldCharType="begin"/>
            </w:r>
            <w:r>
              <w:rPr>
                <w:webHidden/>
              </w:rPr>
              <w:instrText xml:space="preserve"> PAGEREF _Toc122272000 \h </w:instrText>
            </w:r>
            <w:r>
              <w:rPr>
                <w:webHidden/>
              </w:rPr>
            </w:r>
            <w:r>
              <w:rPr>
                <w:webHidden/>
              </w:rPr>
              <w:fldChar w:fldCharType="separate"/>
            </w:r>
            <w:r>
              <w:rPr>
                <w:webHidden/>
              </w:rPr>
              <w:t>21</w:t>
            </w:r>
            <w:r>
              <w:rPr>
                <w:webHidden/>
              </w:rPr>
              <w:fldChar w:fldCharType="end"/>
            </w:r>
          </w:hyperlink>
        </w:p>
        <w:p w14:paraId="3350490A" w14:textId="5BE06DDF" w:rsidR="008B7A52" w:rsidRDefault="008B7A52" w:rsidP="008B7A52">
          <w:pPr>
            <w:pStyle w:val="TOC2"/>
            <w:tabs>
              <w:tab w:val="right" w:leader="dot" w:pos="8296"/>
            </w:tabs>
            <w:spacing w:line="360" w:lineRule="auto"/>
            <w:rPr>
              <w:rFonts w:asciiTheme="minorHAnsi" w:eastAsiaTheme="minorEastAsia" w:hAnsiTheme="minorHAnsi" w:cstheme="minorBidi"/>
              <w:noProof/>
              <w:szCs w:val="22"/>
            </w:rPr>
          </w:pPr>
          <w:hyperlink w:anchor="_Toc122272001" w:history="1">
            <w:r w:rsidRPr="003E3917">
              <w:rPr>
                <w:rStyle w:val="af2"/>
                <w:noProof/>
              </w:rPr>
              <w:t>6.1</w:t>
            </w:r>
            <w:r w:rsidRPr="003E3917">
              <w:rPr>
                <w:rStyle w:val="af2"/>
                <w:noProof/>
              </w:rPr>
              <w:t>一般规定</w:t>
            </w:r>
            <w:r>
              <w:rPr>
                <w:noProof/>
                <w:webHidden/>
              </w:rPr>
              <w:tab/>
            </w:r>
            <w:r>
              <w:rPr>
                <w:noProof/>
                <w:webHidden/>
              </w:rPr>
              <w:fldChar w:fldCharType="begin"/>
            </w:r>
            <w:r>
              <w:rPr>
                <w:noProof/>
                <w:webHidden/>
              </w:rPr>
              <w:instrText xml:space="preserve"> PAGEREF _Toc122272001 \h </w:instrText>
            </w:r>
            <w:r>
              <w:rPr>
                <w:noProof/>
                <w:webHidden/>
              </w:rPr>
            </w:r>
            <w:r>
              <w:rPr>
                <w:noProof/>
                <w:webHidden/>
              </w:rPr>
              <w:fldChar w:fldCharType="separate"/>
            </w:r>
            <w:r>
              <w:rPr>
                <w:noProof/>
                <w:webHidden/>
              </w:rPr>
              <w:t>21</w:t>
            </w:r>
            <w:r>
              <w:rPr>
                <w:noProof/>
                <w:webHidden/>
              </w:rPr>
              <w:fldChar w:fldCharType="end"/>
            </w:r>
          </w:hyperlink>
        </w:p>
        <w:p w14:paraId="2A0EC9CB" w14:textId="1D86A812" w:rsidR="008B7A52" w:rsidRDefault="008B7A52" w:rsidP="008B7A52">
          <w:pPr>
            <w:pStyle w:val="TOC2"/>
            <w:tabs>
              <w:tab w:val="right" w:leader="dot" w:pos="8296"/>
            </w:tabs>
            <w:spacing w:line="360" w:lineRule="auto"/>
            <w:rPr>
              <w:rFonts w:asciiTheme="minorHAnsi" w:eastAsiaTheme="minorEastAsia" w:hAnsiTheme="minorHAnsi" w:cstheme="minorBidi"/>
              <w:noProof/>
              <w:szCs w:val="22"/>
            </w:rPr>
          </w:pPr>
          <w:hyperlink w:anchor="_Toc122272002" w:history="1">
            <w:r w:rsidRPr="003E3917">
              <w:rPr>
                <w:rStyle w:val="af2"/>
                <w:noProof/>
              </w:rPr>
              <w:t>6.2</w:t>
            </w:r>
            <w:r w:rsidRPr="003E3917">
              <w:rPr>
                <w:rStyle w:val="af2"/>
                <w:noProof/>
              </w:rPr>
              <w:t>规划实施度评估</w:t>
            </w:r>
            <w:r>
              <w:rPr>
                <w:noProof/>
                <w:webHidden/>
              </w:rPr>
              <w:tab/>
            </w:r>
            <w:r>
              <w:rPr>
                <w:noProof/>
                <w:webHidden/>
              </w:rPr>
              <w:fldChar w:fldCharType="begin"/>
            </w:r>
            <w:r>
              <w:rPr>
                <w:noProof/>
                <w:webHidden/>
              </w:rPr>
              <w:instrText xml:space="preserve"> PAGEREF _Toc122272002 \h </w:instrText>
            </w:r>
            <w:r>
              <w:rPr>
                <w:noProof/>
                <w:webHidden/>
              </w:rPr>
            </w:r>
            <w:r>
              <w:rPr>
                <w:noProof/>
                <w:webHidden/>
              </w:rPr>
              <w:fldChar w:fldCharType="separate"/>
            </w:r>
            <w:r>
              <w:rPr>
                <w:noProof/>
                <w:webHidden/>
              </w:rPr>
              <w:t>22</w:t>
            </w:r>
            <w:r>
              <w:rPr>
                <w:noProof/>
                <w:webHidden/>
              </w:rPr>
              <w:fldChar w:fldCharType="end"/>
            </w:r>
          </w:hyperlink>
        </w:p>
        <w:p w14:paraId="14603D53" w14:textId="064ED406" w:rsidR="008B7A52" w:rsidRDefault="008B7A52" w:rsidP="008B7A52">
          <w:pPr>
            <w:pStyle w:val="TOC2"/>
            <w:tabs>
              <w:tab w:val="right" w:leader="dot" w:pos="8296"/>
            </w:tabs>
            <w:spacing w:line="360" w:lineRule="auto"/>
            <w:rPr>
              <w:rFonts w:asciiTheme="minorHAnsi" w:eastAsiaTheme="minorEastAsia" w:hAnsiTheme="minorHAnsi" w:cstheme="minorBidi"/>
              <w:noProof/>
              <w:szCs w:val="22"/>
            </w:rPr>
          </w:pPr>
          <w:hyperlink w:anchor="_Toc122272003" w:history="1">
            <w:r w:rsidRPr="003E3917">
              <w:rPr>
                <w:rStyle w:val="af2"/>
                <w:noProof/>
              </w:rPr>
              <w:t>6.3</w:t>
            </w:r>
            <w:r w:rsidRPr="003E3917">
              <w:rPr>
                <w:rStyle w:val="af2"/>
                <w:noProof/>
              </w:rPr>
              <w:t>运营效果评估</w:t>
            </w:r>
            <w:r>
              <w:rPr>
                <w:noProof/>
                <w:webHidden/>
              </w:rPr>
              <w:tab/>
            </w:r>
            <w:r>
              <w:rPr>
                <w:noProof/>
                <w:webHidden/>
              </w:rPr>
              <w:fldChar w:fldCharType="begin"/>
            </w:r>
            <w:r>
              <w:rPr>
                <w:noProof/>
                <w:webHidden/>
              </w:rPr>
              <w:instrText xml:space="preserve"> PAGEREF _Toc122272003 \h </w:instrText>
            </w:r>
            <w:r>
              <w:rPr>
                <w:noProof/>
                <w:webHidden/>
              </w:rPr>
            </w:r>
            <w:r>
              <w:rPr>
                <w:noProof/>
                <w:webHidden/>
              </w:rPr>
              <w:fldChar w:fldCharType="separate"/>
            </w:r>
            <w:r>
              <w:rPr>
                <w:noProof/>
                <w:webHidden/>
              </w:rPr>
              <w:t>27</w:t>
            </w:r>
            <w:r>
              <w:rPr>
                <w:noProof/>
                <w:webHidden/>
              </w:rPr>
              <w:fldChar w:fldCharType="end"/>
            </w:r>
          </w:hyperlink>
        </w:p>
        <w:p w14:paraId="26D1654D" w14:textId="4B1D650E" w:rsidR="008B7A52" w:rsidRDefault="008B7A52" w:rsidP="008B7A52">
          <w:pPr>
            <w:spacing w:line="360" w:lineRule="auto"/>
          </w:pPr>
          <w:r>
            <w:rPr>
              <w:b/>
              <w:bCs/>
              <w:lang w:val="zh-CN"/>
            </w:rPr>
            <w:fldChar w:fldCharType="end"/>
          </w:r>
        </w:p>
      </w:sdtContent>
    </w:sdt>
    <w:p w14:paraId="7F8F3BCD" w14:textId="77777777" w:rsidR="008B7A52" w:rsidRDefault="008B7A52">
      <w:pPr>
        <w:spacing w:line="360" w:lineRule="auto"/>
        <w:jc w:val="center"/>
        <w:outlineLvl w:val="0"/>
        <w:rPr>
          <w:b/>
          <w:bCs/>
          <w:kern w:val="44"/>
          <w:sz w:val="32"/>
          <w:szCs w:val="44"/>
        </w:rPr>
        <w:sectPr w:rsidR="008B7A52">
          <w:pgSz w:w="11906" w:h="16838"/>
          <w:pgMar w:top="1440" w:right="1800" w:bottom="1440" w:left="1800" w:header="851" w:footer="992" w:gutter="0"/>
          <w:cols w:space="425"/>
          <w:docGrid w:type="lines" w:linePitch="312"/>
        </w:sectPr>
      </w:pPr>
    </w:p>
    <w:sdt>
      <w:sdtPr>
        <w:rPr>
          <w:lang w:val="zh-CN"/>
        </w:rPr>
        <w:id w:val="-1138186996"/>
        <w:docPartObj>
          <w:docPartGallery w:val="Table of Contents"/>
          <w:docPartUnique/>
        </w:docPartObj>
      </w:sdtPr>
      <w:sdtEndPr>
        <w:rPr>
          <w:b/>
          <w:bCs/>
        </w:rPr>
      </w:sdtEndPr>
      <w:sdtContent>
        <w:p w14:paraId="0843EF48" w14:textId="29AAD8FB" w:rsidR="008B7A52" w:rsidRPr="008B7A52" w:rsidRDefault="008B7A52" w:rsidP="008B7A52">
          <w:pPr>
            <w:spacing w:line="360" w:lineRule="auto"/>
            <w:ind w:firstLineChars="374" w:firstLine="785"/>
            <w:jc w:val="center"/>
            <w:rPr>
              <w:sz w:val="30"/>
              <w:szCs w:val="30"/>
            </w:rPr>
          </w:pPr>
          <w:r w:rsidRPr="008B7A52">
            <w:t xml:space="preserve"> </w:t>
          </w:r>
          <w:r w:rsidRPr="008B7A52">
            <w:rPr>
              <w:sz w:val="30"/>
              <w:szCs w:val="30"/>
            </w:rPr>
            <w:t>Contents</w:t>
          </w:r>
        </w:p>
        <w:p w14:paraId="313F4C10" w14:textId="48F91E73" w:rsidR="008B7A52" w:rsidRDefault="008B7A52" w:rsidP="008B7A52">
          <w:pPr>
            <w:pStyle w:val="TOC1"/>
            <w:spacing w:line="360" w:lineRule="auto"/>
            <w:rPr>
              <w:rFonts w:asciiTheme="minorHAnsi" w:eastAsiaTheme="minorEastAsia" w:hAnsiTheme="minorHAnsi" w:cstheme="minorBidi"/>
              <w:b w:val="0"/>
              <w:bCs w:val="0"/>
              <w:kern w:val="2"/>
              <w:szCs w:val="22"/>
              <w:lang w:val="en-US"/>
            </w:rPr>
          </w:pPr>
          <w:r>
            <w:fldChar w:fldCharType="begin"/>
          </w:r>
          <w:r>
            <w:instrText xml:space="preserve"> TOC \o "1-3" \h \z \u </w:instrText>
          </w:r>
          <w:r>
            <w:fldChar w:fldCharType="separate"/>
          </w:r>
          <w:hyperlink w:anchor="_Toc122271983" w:history="1">
            <w:r w:rsidRPr="003E3917">
              <w:rPr>
                <w:rStyle w:val="af2"/>
              </w:rPr>
              <w:t xml:space="preserve">1 </w:t>
            </w:r>
            <w:r w:rsidRPr="008B7A52">
              <w:rPr>
                <w:rStyle w:val="af2"/>
              </w:rPr>
              <w:t>General provisions</w:t>
            </w:r>
            <w:r>
              <w:rPr>
                <w:webHidden/>
              </w:rPr>
              <w:tab/>
            </w:r>
            <w:r>
              <w:rPr>
                <w:webHidden/>
              </w:rPr>
              <w:fldChar w:fldCharType="begin"/>
            </w:r>
            <w:r>
              <w:rPr>
                <w:webHidden/>
              </w:rPr>
              <w:instrText xml:space="preserve"> PAGEREF _Toc122271983 \h </w:instrText>
            </w:r>
            <w:r>
              <w:rPr>
                <w:webHidden/>
              </w:rPr>
            </w:r>
            <w:r>
              <w:rPr>
                <w:webHidden/>
              </w:rPr>
              <w:fldChar w:fldCharType="separate"/>
            </w:r>
            <w:r>
              <w:rPr>
                <w:webHidden/>
              </w:rPr>
              <w:t>1</w:t>
            </w:r>
            <w:r>
              <w:rPr>
                <w:webHidden/>
              </w:rPr>
              <w:fldChar w:fldCharType="end"/>
            </w:r>
          </w:hyperlink>
        </w:p>
        <w:p w14:paraId="6455D069" w14:textId="5E6D4437" w:rsidR="008B7A52" w:rsidRDefault="008B7A52" w:rsidP="008B7A52">
          <w:pPr>
            <w:pStyle w:val="TOC1"/>
            <w:spacing w:line="360" w:lineRule="auto"/>
            <w:rPr>
              <w:rFonts w:asciiTheme="minorHAnsi" w:eastAsiaTheme="minorEastAsia" w:hAnsiTheme="minorHAnsi" w:cstheme="minorBidi"/>
              <w:b w:val="0"/>
              <w:bCs w:val="0"/>
              <w:kern w:val="2"/>
              <w:szCs w:val="22"/>
              <w:lang w:val="en-US"/>
            </w:rPr>
          </w:pPr>
          <w:hyperlink w:anchor="_Toc122271984" w:history="1">
            <w:r w:rsidRPr="003E3917">
              <w:rPr>
                <w:rStyle w:val="af2"/>
              </w:rPr>
              <w:t xml:space="preserve">2 </w:t>
            </w:r>
            <w:r w:rsidRPr="008B7A52">
              <w:rPr>
                <w:rStyle w:val="af2"/>
              </w:rPr>
              <w:t>Terms</w:t>
            </w:r>
            <w:r>
              <w:rPr>
                <w:rStyle w:val="af2"/>
              </w:rPr>
              <w:t xml:space="preserve"> </w:t>
            </w:r>
            <w:r>
              <w:rPr>
                <w:rStyle w:val="af2"/>
                <w:rFonts w:hint="eastAsia"/>
              </w:rPr>
              <w:t>and</w:t>
            </w:r>
            <w:r w:rsidRPr="008B7A52">
              <w:t xml:space="preserve"> </w:t>
            </w:r>
            <w:r w:rsidRPr="008B7A52">
              <w:rPr>
                <w:rStyle w:val="af2"/>
              </w:rPr>
              <w:t>symbols</w:t>
            </w:r>
            <w:r>
              <w:rPr>
                <w:webHidden/>
              </w:rPr>
              <w:tab/>
            </w:r>
            <w:r>
              <w:rPr>
                <w:webHidden/>
              </w:rPr>
              <w:fldChar w:fldCharType="begin"/>
            </w:r>
            <w:r>
              <w:rPr>
                <w:webHidden/>
              </w:rPr>
              <w:instrText xml:space="preserve"> PAGEREF _Toc122271984 \h </w:instrText>
            </w:r>
            <w:r>
              <w:rPr>
                <w:webHidden/>
              </w:rPr>
            </w:r>
            <w:r>
              <w:rPr>
                <w:webHidden/>
              </w:rPr>
              <w:fldChar w:fldCharType="separate"/>
            </w:r>
            <w:r>
              <w:rPr>
                <w:webHidden/>
              </w:rPr>
              <w:t>3</w:t>
            </w:r>
            <w:r>
              <w:rPr>
                <w:webHidden/>
              </w:rPr>
              <w:fldChar w:fldCharType="end"/>
            </w:r>
          </w:hyperlink>
        </w:p>
        <w:p w14:paraId="4B293ABD" w14:textId="1D90CE8F" w:rsidR="008B7A52" w:rsidRDefault="008B7A52" w:rsidP="008B7A52">
          <w:pPr>
            <w:pStyle w:val="TOC2"/>
            <w:tabs>
              <w:tab w:val="right" w:leader="dot" w:pos="8296"/>
            </w:tabs>
            <w:spacing w:line="360" w:lineRule="auto"/>
            <w:rPr>
              <w:rFonts w:asciiTheme="minorHAnsi" w:eastAsiaTheme="minorEastAsia" w:hAnsiTheme="minorHAnsi" w:cstheme="minorBidi"/>
              <w:noProof/>
              <w:szCs w:val="22"/>
            </w:rPr>
          </w:pPr>
          <w:hyperlink w:anchor="_Toc122271985" w:history="1">
            <w:r w:rsidRPr="003E3917">
              <w:rPr>
                <w:rStyle w:val="af2"/>
                <w:noProof/>
              </w:rPr>
              <w:t>2.1</w:t>
            </w:r>
            <w:r w:rsidRPr="008B7A52">
              <w:t xml:space="preserve"> </w:t>
            </w:r>
            <w:r w:rsidRPr="008B7A52">
              <w:rPr>
                <w:rStyle w:val="af2"/>
                <w:noProof/>
              </w:rPr>
              <w:t>Terms</w:t>
            </w:r>
            <w:r>
              <w:rPr>
                <w:noProof/>
                <w:webHidden/>
              </w:rPr>
              <w:tab/>
            </w:r>
            <w:r>
              <w:rPr>
                <w:noProof/>
                <w:webHidden/>
              </w:rPr>
              <w:fldChar w:fldCharType="begin"/>
            </w:r>
            <w:r>
              <w:rPr>
                <w:noProof/>
                <w:webHidden/>
              </w:rPr>
              <w:instrText xml:space="preserve"> PAGEREF _Toc122271985 \h </w:instrText>
            </w:r>
            <w:r>
              <w:rPr>
                <w:noProof/>
                <w:webHidden/>
              </w:rPr>
            </w:r>
            <w:r>
              <w:rPr>
                <w:noProof/>
                <w:webHidden/>
              </w:rPr>
              <w:fldChar w:fldCharType="separate"/>
            </w:r>
            <w:r>
              <w:rPr>
                <w:noProof/>
                <w:webHidden/>
              </w:rPr>
              <w:t>3</w:t>
            </w:r>
            <w:r>
              <w:rPr>
                <w:noProof/>
                <w:webHidden/>
              </w:rPr>
              <w:fldChar w:fldCharType="end"/>
            </w:r>
          </w:hyperlink>
        </w:p>
        <w:p w14:paraId="07BF4266" w14:textId="61E61C57" w:rsidR="008B7A52" w:rsidRDefault="008B7A52" w:rsidP="008B7A52">
          <w:pPr>
            <w:pStyle w:val="TOC2"/>
            <w:tabs>
              <w:tab w:val="right" w:leader="dot" w:pos="8296"/>
            </w:tabs>
            <w:spacing w:line="360" w:lineRule="auto"/>
            <w:rPr>
              <w:rFonts w:asciiTheme="minorHAnsi" w:eastAsiaTheme="minorEastAsia" w:hAnsiTheme="minorHAnsi" w:cstheme="minorBidi"/>
              <w:noProof/>
              <w:szCs w:val="22"/>
            </w:rPr>
          </w:pPr>
          <w:hyperlink w:anchor="_Toc122271986" w:history="1">
            <w:r w:rsidRPr="003E3917">
              <w:rPr>
                <w:rStyle w:val="af2"/>
                <w:noProof/>
              </w:rPr>
              <w:t>2.2</w:t>
            </w:r>
            <w:r w:rsidRPr="008B7A52">
              <w:t xml:space="preserve"> </w:t>
            </w:r>
            <w:r w:rsidRPr="008B7A52">
              <w:rPr>
                <w:rStyle w:val="af2"/>
                <w:noProof/>
              </w:rPr>
              <w:t>symbols</w:t>
            </w:r>
            <w:r>
              <w:rPr>
                <w:noProof/>
                <w:webHidden/>
              </w:rPr>
              <w:tab/>
            </w:r>
            <w:r>
              <w:rPr>
                <w:noProof/>
                <w:webHidden/>
              </w:rPr>
              <w:fldChar w:fldCharType="begin"/>
            </w:r>
            <w:r>
              <w:rPr>
                <w:noProof/>
                <w:webHidden/>
              </w:rPr>
              <w:instrText xml:space="preserve"> PAGEREF _Toc122271986 \h </w:instrText>
            </w:r>
            <w:r>
              <w:rPr>
                <w:noProof/>
                <w:webHidden/>
              </w:rPr>
            </w:r>
            <w:r>
              <w:rPr>
                <w:noProof/>
                <w:webHidden/>
              </w:rPr>
              <w:fldChar w:fldCharType="separate"/>
            </w:r>
            <w:r>
              <w:rPr>
                <w:noProof/>
                <w:webHidden/>
              </w:rPr>
              <w:t>4</w:t>
            </w:r>
            <w:r>
              <w:rPr>
                <w:noProof/>
                <w:webHidden/>
              </w:rPr>
              <w:fldChar w:fldCharType="end"/>
            </w:r>
          </w:hyperlink>
        </w:p>
        <w:p w14:paraId="4F62FF72" w14:textId="7A8E20C4" w:rsidR="008B7A52" w:rsidRDefault="008B7A52" w:rsidP="008B7A52">
          <w:pPr>
            <w:pStyle w:val="TOC1"/>
            <w:spacing w:line="360" w:lineRule="auto"/>
            <w:rPr>
              <w:rFonts w:asciiTheme="minorHAnsi" w:eastAsiaTheme="minorEastAsia" w:hAnsiTheme="minorHAnsi" w:cstheme="minorBidi"/>
              <w:b w:val="0"/>
              <w:bCs w:val="0"/>
              <w:kern w:val="2"/>
              <w:szCs w:val="22"/>
              <w:lang w:val="en-US"/>
            </w:rPr>
          </w:pPr>
          <w:hyperlink w:anchor="_Toc122271987" w:history="1">
            <w:r w:rsidRPr="003E3917">
              <w:rPr>
                <w:rStyle w:val="af2"/>
              </w:rPr>
              <w:t>3</w:t>
            </w:r>
            <w:r w:rsidRPr="008B7A52">
              <w:t xml:space="preserve"> </w:t>
            </w:r>
            <w:r w:rsidRPr="008B7A52">
              <w:rPr>
                <w:rStyle w:val="af2"/>
              </w:rPr>
              <w:t>Basic provisions</w:t>
            </w:r>
            <w:r>
              <w:rPr>
                <w:webHidden/>
              </w:rPr>
              <w:tab/>
            </w:r>
            <w:r>
              <w:rPr>
                <w:webHidden/>
              </w:rPr>
              <w:fldChar w:fldCharType="begin"/>
            </w:r>
            <w:r>
              <w:rPr>
                <w:webHidden/>
              </w:rPr>
              <w:instrText xml:space="preserve"> PAGEREF _Toc122271987 \h </w:instrText>
            </w:r>
            <w:r>
              <w:rPr>
                <w:webHidden/>
              </w:rPr>
            </w:r>
            <w:r>
              <w:rPr>
                <w:webHidden/>
              </w:rPr>
              <w:fldChar w:fldCharType="separate"/>
            </w:r>
            <w:r>
              <w:rPr>
                <w:webHidden/>
              </w:rPr>
              <w:t>6</w:t>
            </w:r>
            <w:r>
              <w:rPr>
                <w:webHidden/>
              </w:rPr>
              <w:fldChar w:fldCharType="end"/>
            </w:r>
          </w:hyperlink>
        </w:p>
        <w:p w14:paraId="23EEA1B1" w14:textId="42AA716C" w:rsidR="008B7A52" w:rsidRDefault="008B7A52" w:rsidP="008B7A52">
          <w:pPr>
            <w:pStyle w:val="TOC1"/>
            <w:spacing w:line="360" w:lineRule="auto"/>
            <w:rPr>
              <w:rFonts w:asciiTheme="minorHAnsi" w:eastAsiaTheme="minorEastAsia" w:hAnsiTheme="minorHAnsi" w:cstheme="minorBidi"/>
              <w:b w:val="0"/>
              <w:bCs w:val="0"/>
              <w:kern w:val="2"/>
              <w:szCs w:val="22"/>
              <w:lang w:val="en-US"/>
            </w:rPr>
          </w:pPr>
          <w:hyperlink w:anchor="_Toc122271988" w:history="1">
            <w:r w:rsidRPr="003E3917">
              <w:rPr>
                <w:rStyle w:val="af2"/>
              </w:rPr>
              <w:t>4</w:t>
            </w:r>
            <w:r w:rsidRPr="008B7A52">
              <w:rPr>
                <w:rStyle w:val="af2"/>
              </w:rPr>
              <w:t>Evaluation of  TOD potential</w:t>
            </w:r>
            <w:r>
              <w:rPr>
                <w:webHidden/>
              </w:rPr>
              <w:tab/>
            </w:r>
            <w:r>
              <w:rPr>
                <w:webHidden/>
              </w:rPr>
              <w:fldChar w:fldCharType="begin"/>
            </w:r>
            <w:r>
              <w:rPr>
                <w:webHidden/>
              </w:rPr>
              <w:instrText xml:space="preserve"> PAGEREF _Toc122271988 \h </w:instrText>
            </w:r>
            <w:r>
              <w:rPr>
                <w:webHidden/>
              </w:rPr>
            </w:r>
            <w:r>
              <w:rPr>
                <w:webHidden/>
              </w:rPr>
              <w:fldChar w:fldCharType="separate"/>
            </w:r>
            <w:r>
              <w:rPr>
                <w:webHidden/>
              </w:rPr>
              <w:t>7</w:t>
            </w:r>
            <w:r>
              <w:rPr>
                <w:webHidden/>
              </w:rPr>
              <w:fldChar w:fldCharType="end"/>
            </w:r>
          </w:hyperlink>
        </w:p>
        <w:p w14:paraId="14BDBEA6" w14:textId="0305140A" w:rsidR="008B7A52" w:rsidRDefault="008B7A52" w:rsidP="008B7A52">
          <w:pPr>
            <w:pStyle w:val="TOC2"/>
            <w:tabs>
              <w:tab w:val="right" w:leader="dot" w:pos="8296"/>
            </w:tabs>
            <w:spacing w:line="360" w:lineRule="auto"/>
            <w:rPr>
              <w:rFonts w:asciiTheme="minorHAnsi" w:eastAsiaTheme="minorEastAsia" w:hAnsiTheme="minorHAnsi" w:cstheme="minorBidi"/>
              <w:noProof/>
              <w:szCs w:val="22"/>
            </w:rPr>
          </w:pPr>
          <w:hyperlink w:anchor="_Toc122271989" w:history="1">
            <w:r w:rsidRPr="003E3917">
              <w:rPr>
                <w:rStyle w:val="af2"/>
                <w:noProof/>
              </w:rPr>
              <w:t>4.1</w:t>
            </w:r>
            <w:r w:rsidRPr="008B7A52">
              <w:rPr>
                <w:rStyle w:val="af2"/>
                <w:noProof/>
              </w:rPr>
              <w:t>General Requirements</w:t>
            </w:r>
            <w:r>
              <w:rPr>
                <w:noProof/>
                <w:webHidden/>
              </w:rPr>
              <w:tab/>
            </w:r>
            <w:r>
              <w:rPr>
                <w:noProof/>
                <w:webHidden/>
              </w:rPr>
              <w:fldChar w:fldCharType="begin"/>
            </w:r>
            <w:r>
              <w:rPr>
                <w:noProof/>
                <w:webHidden/>
              </w:rPr>
              <w:instrText xml:space="preserve"> PAGEREF _Toc122271989 \h </w:instrText>
            </w:r>
            <w:r>
              <w:rPr>
                <w:noProof/>
                <w:webHidden/>
              </w:rPr>
            </w:r>
            <w:r>
              <w:rPr>
                <w:noProof/>
                <w:webHidden/>
              </w:rPr>
              <w:fldChar w:fldCharType="separate"/>
            </w:r>
            <w:r>
              <w:rPr>
                <w:noProof/>
                <w:webHidden/>
              </w:rPr>
              <w:t>7</w:t>
            </w:r>
            <w:r>
              <w:rPr>
                <w:noProof/>
                <w:webHidden/>
              </w:rPr>
              <w:fldChar w:fldCharType="end"/>
            </w:r>
          </w:hyperlink>
        </w:p>
        <w:p w14:paraId="4E479463" w14:textId="23C6F266" w:rsidR="008B7A52" w:rsidRDefault="008B7A52" w:rsidP="008B7A52">
          <w:pPr>
            <w:pStyle w:val="TOC2"/>
            <w:tabs>
              <w:tab w:val="right" w:leader="dot" w:pos="8296"/>
            </w:tabs>
            <w:spacing w:line="360" w:lineRule="auto"/>
            <w:rPr>
              <w:rFonts w:asciiTheme="minorHAnsi" w:eastAsiaTheme="minorEastAsia" w:hAnsiTheme="minorHAnsi" w:cstheme="minorBidi"/>
              <w:noProof/>
              <w:szCs w:val="22"/>
            </w:rPr>
          </w:pPr>
          <w:hyperlink w:anchor="_Toc122271990" w:history="1">
            <w:r w:rsidRPr="003E3917">
              <w:rPr>
                <w:rStyle w:val="af2"/>
                <w:noProof/>
              </w:rPr>
              <w:t>4.2</w:t>
            </w:r>
            <w:r w:rsidRPr="008B7A52">
              <w:t xml:space="preserve"> </w:t>
            </w:r>
            <w:r w:rsidRPr="008B7A52">
              <w:rPr>
                <w:rStyle w:val="af2"/>
                <w:noProof/>
              </w:rPr>
              <w:t>Functional location of the station</w:t>
            </w:r>
            <w:r>
              <w:rPr>
                <w:noProof/>
                <w:webHidden/>
              </w:rPr>
              <w:tab/>
            </w:r>
            <w:r>
              <w:rPr>
                <w:noProof/>
                <w:webHidden/>
              </w:rPr>
              <w:fldChar w:fldCharType="begin"/>
            </w:r>
            <w:r>
              <w:rPr>
                <w:noProof/>
                <w:webHidden/>
              </w:rPr>
              <w:instrText xml:space="preserve"> PAGEREF _Toc122271990 \h </w:instrText>
            </w:r>
            <w:r>
              <w:rPr>
                <w:noProof/>
                <w:webHidden/>
              </w:rPr>
            </w:r>
            <w:r>
              <w:rPr>
                <w:noProof/>
                <w:webHidden/>
              </w:rPr>
              <w:fldChar w:fldCharType="separate"/>
            </w:r>
            <w:r>
              <w:rPr>
                <w:noProof/>
                <w:webHidden/>
              </w:rPr>
              <w:t>8</w:t>
            </w:r>
            <w:r>
              <w:rPr>
                <w:noProof/>
                <w:webHidden/>
              </w:rPr>
              <w:fldChar w:fldCharType="end"/>
            </w:r>
          </w:hyperlink>
        </w:p>
        <w:p w14:paraId="2B1468A4" w14:textId="30604C26" w:rsidR="008B7A52" w:rsidRDefault="008B7A52" w:rsidP="008B7A52">
          <w:pPr>
            <w:pStyle w:val="TOC2"/>
            <w:tabs>
              <w:tab w:val="right" w:leader="dot" w:pos="8296"/>
            </w:tabs>
            <w:spacing w:line="360" w:lineRule="auto"/>
            <w:rPr>
              <w:rFonts w:asciiTheme="minorHAnsi" w:eastAsiaTheme="minorEastAsia" w:hAnsiTheme="minorHAnsi" w:cstheme="minorBidi"/>
              <w:noProof/>
              <w:szCs w:val="22"/>
            </w:rPr>
          </w:pPr>
          <w:hyperlink w:anchor="_Toc122271991" w:history="1">
            <w:r w:rsidRPr="003E3917">
              <w:rPr>
                <w:rStyle w:val="af2"/>
                <w:noProof/>
              </w:rPr>
              <w:t>4.3</w:t>
            </w:r>
            <w:r w:rsidRPr="008B7A52">
              <w:t xml:space="preserve"> </w:t>
            </w:r>
            <w:r>
              <w:rPr>
                <w:rStyle w:val="af2"/>
                <w:noProof/>
              </w:rPr>
              <w:t>T</w:t>
            </w:r>
            <w:r w:rsidRPr="008B7A52">
              <w:rPr>
                <w:rStyle w:val="af2"/>
                <w:noProof/>
              </w:rPr>
              <w:t>raffic capacity</w:t>
            </w:r>
            <w:r w:rsidRPr="008B7A52">
              <w:t xml:space="preserve"> </w:t>
            </w:r>
            <w:r w:rsidRPr="008B7A52">
              <w:rPr>
                <w:rStyle w:val="af2"/>
                <w:noProof/>
              </w:rPr>
              <w:t>of the station</w:t>
            </w:r>
            <w:r>
              <w:rPr>
                <w:rStyle w:val="af2"/>
                <w:noProof/>
              </w:rPr>
              <w:t xml:space="preserve"> </w:t>
            </w:r>
            <w:r>
              <w:rPr>
                <w:noProof/>
                <w:webHidden/>
              </w:rPr>
              <w:tab/>
            </w:r>
            <w:r>
              <w:rPr>
                <w:noProof/>
                <w:webHidden/>
              </w:rPr>
              <w:fldChar w:fldCharType="begin"/>
            </w:r>
            <w:r>
              <w:rPr>
                <w:noProof/>
                <w:webHidden/>
              </w:rPr>
              <w:instrText xml:space="preserve"> PAGEREF _Toc122271991 \h </w:instrText>
            </w:r>
            <w:r>
              <w:rPr>
                <w:noProof/>
                <w:webHidden/>
              </w:rPr>
            </w:r>
            <w:r>
              <w:rPr>
                <w:noProof/>
                <w:webHidden/>
              </w:rPr>
              <w:fldChar w:fldCharType="separate"/>
            </w:r>
            <w:r>
              <w:rPr>
                <w:noProof/>
                <w:webHidden/>
              </w:rPr>
              <w:t>9</w:t>
            </w:r>
            <w:r>
              <w:rPr>
                <w:noProof/>
                <w:webHidden/>
              </w:rPr>
              <w:fldChar w:fldCharType="end"/>
            </w:r>
          </w:hyperlink>
        </w:p>
        <w:p w14:paraId="48FF2AC7" w14:textId="1FC74FD4" w:rsidR="008B7A52" w:rsidRDefault="008B7A52" w:rsidP="008B7A52">
          <w:pPr>
            <w:pStyle w:val="TOC2"/>
            <w:tabs>
              <w:tab w:val="right" w:leader="dot" w:pos="8296"/>
            </w:tabs>
            <w:spacing w:line="360" w:lineRule="auto"/>
            <w:rPr>
              <w:rFonts w:asciiTheme="minorHAnsi" w:eastAsiaTheme="minorEastAsia" w:hAnsiTheme="minorHAnsi" w:cstheme="minorBidi"/>
              <w:noProof/>
              <w:szCs w:val="22"/>
            </w:rPr>
          </w:pPr>
          <w:hyperlink w:anchor="_Toc122271992" w:history="1">
            <w:r w:rsidRPr="003E3917">
              <w:rPr>
                <w:rStyle w:val="af2"/>
                <w:noProof/>
              </w:rPr>
              <w:t>4.4</w:t>
            </w:r>
            <w:r w:rsidRPr="008B7A52">
              <w:t xml:space="preserve"> </w:t>
            </w:r>
            <w:r>
              <w:t>S</w:t>
            </w:r>
            <w:r w:rsidRPr="008B7A52">
              <w:t>ervice package</w:t>
            </w:r>
            <w:r w:rsidRPr="008B7A52">
              <w:rPr>
                <w:rStyle w:val="af2"/>
                <w:color w:val="auto"/>
                <w:u w:val="none"/>
              </w:rPr>
              <w:t xml:space="preserve"> </w:t>
            </w:r>
            <w:r>
              <w:rPr>
                <w:rStyle w:val="af2"/>
                <w:color w:val="auto"/>
                <w:u w:val="none"/>
              </w:rPr>
              <w:t xml:space="preserve">of </w:t>
            </w:r>
            <w:r w:rsidRPr="008B7A52">
              <w:rPr>
                <w:rStyle w:val="af2"/>
                <w:noProof/>
              </w:rPr>
              <w:t>TOD influence zone</w:t>
            </w:r>
            <w:r>
              <w:rPr>
                <w:noProof/>
                <w:webHidden/>
              </w:rPr>
              <w:tab/>
            </w:r>
            <w:r>
              <w:rPr>
                <w:noProof/>
                <w:webHidden/>
              </w:rPr>
              <w:fldChar w:fldCharType="begin"/>
            </w:r>
            <w:r>
              <w:rPr>
                <w:noProof/>
                <w:webHidden/>
              </w:rPr>
              <w:instrText xml:space="preserve"> PAGEREF _Toc122271992 \h </w:instrText>
            </w:r>
            <w:r>
              <w:rPr>
                <w:noProof/>
                <w:webHidden/>
              </w:rPr>
            </w:r>
            <w:r>
              <w:rPr>
                <w:noProof/>
                <w:webHidden/>
              </w:rPr>
              <w:fldChar w:fldCharType="separate"/>
            </w:r>
            <w:r>
              <w:rPr>
                <w:noProof/>
                <w:webHidden/>
              </w:rPr>
              <w:t>10</w:t>
            </w:r>
            <w:r>
              <w:rPr>
                <w:noProof/>
                <w:webHidden/>
              </w:rPr>
              <w:fldChar w:fldCharType="end"/>
            </w:r>
          </w:hyperlink>
        </w:p>
        <w:p w14:paraId="0018EDE9" w14:textId="3C4E42DF" w:rsidR="008B7A52" w:rsidRDefault="008B7A52" w:rsidP="008B7A52">
          <w:pPr>
            <w:pStyle w:val="TOC2"/>
            <w:tabs>
              <w:tab w:val="right" w:leader="dot" w:pos="8296"/>
            </w:tabs>
            <w:spacing w:line="360" w:lineRule="auto"/>
            <w:rPr>
              <w:rFonts w:asciiTheme="minorHAnsi" w:eastAsiaTheme="minorEastAsia" w:hAnsiTheme="minorHAnsi" w:cstheme="minorBidi"/>
              <w:noProof/>
              <w:szCs w:val="22"/>
            </w:rPr>
          </w:pPr>
          <w:hyperlink w:anchor="_Toc122271993" w:history="1">
            <w:r w:rsidRPr="003E3917">
              <w:rPr>
                <w:rStyle w:val="af2"/>
                <w:noProof/>
              </w:rPr>
              <w:t>4.5</w:t>
            </w:r>
            <w:r w:rsidRPr="008B7A52">
              <w:t xml:space="preserve"> </w:t>
            </w:r>
            <w:r>
              <w:t>M</w:t>
            </w:r>
            <w:r w:rsidRPr="008B7A52">
              <w:t>arket potentia</w:t>
            </w:r>
            <w:r>
              <w:t xml:space="preserve"> </w:t>
            </w:r>
            <w:r>
              <w:rPr>
                <w:rFonts w:hint="eastAsia"/>
              </w:rPr>
              <w:t>of</w:t>
            </w:r>
            <w:r>
              <w:t xml:space="preserve"> </w:t>
            </w:r>
            <w:r w:rsidRPr="008B7A52">
              <w:rPr>
                <w:rStyle w:val="af2"/>
                <w:noProof/>
              </w:rPr>
              <w:t>TOD influence zone</w:t>
            </w:r>
            <w:r>
              <w:rPr>
                <w:noProof/>
                <w:webHidden/>
              </w:rPr>
              <w:tab/>
            </w:r>
            <w:r>
              <w:rPr>
                <w:noProof/>
                <w:webHidden/>
              </w:rPr>
              <w:fldChar w:fldCharType="begin"/>
            </w:r>
            <w:r>
              <w:rPr>
                <w:noProof/>
                <w:webHidden/>
              </w:rPr>
              <w:instrText xml:space="preserve"> PAGEREF _Toc122271993 \h </w:instrText>
            </w:r>
            <w:r>
              <w:rPr>
                <w:noProof/>
                <w:webHidden/>
              </w:rPr>
            </w:r>
            <w:r>
              <w:rPr>
                <w:noProof/>
                <w:webHidden/>
              </w:rPr>
              <w:fldChar w:fldCharType="separate"/>
            </w:r>
            <w:r>
              <w:rPr>
                <w:noProof/>
                <w:webHidden/>
              </w:rPr>
              <w:t>12</w:t>
            </w:r>
            <w:r>
              <w:rPr>
                <w:noProof/>
                <w:webHidden/>
              </w:rPr>
              <w:fldChar w:fldCharType="end"/>
            </w:r>
          </w:hyperlink>
        </w:p>
        <w:p w14:paraId="576BC069" w14:textId="2E19769F" w:rsidR="008B7A52" w:rsidRDefault="008B7A52" w:rsidP="008B7A52">
          <w:pPr>
            <w:pStyle w:val="TOC1"/>
            <w:spacing w:line="360" w:lineRule="auto"/>
            <w:rPr>
              <w:rFonts w:asciiTheme="minorHAnsi" w:eastAsiaTheme="minorEastAsia" w:hAnsiTheme="minorHAnsi" w:cstheme="minorBidi"/>
              <w:b w:val="0"/>
              <w:bCs w:val="0"/>
              <w:kern w:val="2"/>
              <w:szCs w:val="22"/>
              <w:lang w:val="en-US"/>
            </w:rPr>
          </w:pPr>
          <w:hyperlink w:anchor="_Toc122271994" w:history="1">
            <w:r w:rsidRPr="003E3917">
              <w:rPr>
                <w:rStyle w:val="af2"/>
              </w:rPr>
              <w:t>5</w:t>
            </w:r>
            <w:r w:rsidRPr="008B7A52">
              <w:t xml:space="preserve"> </w:t>
            </w:r>
            <w:r w:rsidRPr="008B7A52">
              <w:rPr>
                <w:rStyle w:val="af2"/>
              </w:rPr>
              <w:t>Evaluation of  TOD planning and design</w:t>
            </w:r>
            <w:r>
              <w:rPr>
                <w:webHidden/>
              </w:rPr>
              <w:tab/>
            </w:r>
            <w:r>
              <w:rPr>
                <w:webHidden/>
              </w:rPr>
              <w:fldChar w:fldCharType="begin"/>
            </w:r>
            <w:r>
              <w:rPr>
                <w:webHidden/>
              </w:rPr>
              <w:instrText xml:space="preserve"> PAGEREF _Toc122271994 \h </w:instrText>
            </w:r>
            <w:r>
              <w:rPr>
                <w:webHidden/>
              </w:rPr>
            </w:r>
            <w:r>
              <w:rPr>
                <w:webHidden/>
              </w:rPr>
              <w:fldChar w:fldCharType="separate"/>
            </w:r>
            <w:r>
              <w:rPr>
                <w:webHidden/>
              </w:rPr>
              <w:t>14</w:t>
            </w:r>
            <w:r>
              <w:rPr>
                <w:webHidden/>
              </w:rPr>
              <w:fldChar w:fldCharType="end"/>
            </w:r>
          </w:hyperlink>
        </w:p>
        <w:p w14:paraId="5BC161E6" w14:textId="3540FA3F" w:rsidR="008B7A52" w:rsidRDefault="008B7A52" w:rsidP="008B7A52">
          <w:pPr>
            <w:pStyle w:val="TOC2"/>
            <w:tabs>
              <w:tab w:val="right" w:leader="dot" w:pos="8296"/>
            </w:tabs>
            <w:spacing w:line="360" w:lineRule="auto"/>
            <w:rPr>
              <w:rFonts w:asciiTheme="minorHAnsi" w:eastAsiaTheme="minorEastAsia" w:hAnsiTheme="minorHAnsi" w:cstheme="minorBidi"/>
              <w:noProof/>
              <w:szCs w:val="22"/>
            </w:rPr>
          </w:pPr>
          <w:hyperlink w:anchor="_Toc122271995" w:history="1">
            <w:r w:rsidRPr="003E3917">
              <w:rPr>
                <w:rStyle w:val="af2"/>
                <w:noProof/>
              </w:rPr>
              <w:t>5.1</w:t>
            </w:r>
            <w:r w:rsidRPr="008B7A52">
              <w:rPr>
                <w:rStyle w:val="af2"/>
                <w:noProof/>
              </w:rPr>
              <w:t>General Requirements</w:t>
            </w:r>
            <w:r>
              <w:rPr>
                <w:noProof/>
                <w:webHidden/>
              </w:rPr>
              <w:tab/>
            </w:r>
            <w:r>
              <w:rPr>
                <w:noProof/>
                <w:webHidden/>
              </w:rPr>
              <w:fldChar w:fldCharType="begin"/>
            </w:r>
            <w:r>
              <w:rPr>
                <w:noProof/>
                <w:webHidden/>
              </w:rPr>
              <w:instrText xml:space="preserve"> PAGEREF _Toc122271995 \h </w:instrText>
            </w:r>
            <w:r>
              <w:rPr>
                <w:noProof/>
                <w:webHidden/>
              </w:rPr>
            </w:r>
            <w:r>
              <w:rPr>
                <w:noProof/>
                <w:webHidden/>
              </w:rPr>
              <w:fldChar w:fldCharType="separate"/>
            </w:r>
            <w:r>
              <w:rPr>
                <w:noProof/>
                <w:webHidden/>
              </w:rPr>
              <w:t>14</w:t>
            </w:r>
            <w:r>
              <w:rPr>
                <w:noProof/>
                <w:webHidden/>
              </w:rPr>
              <w:fldChar w:fldCharType="end"/>
            </w:r>
          </w:hyperlink>
        </w:p>
        <w:p w14:paraId="24D58F4B" w14:textId="6E792E16" w:rsidR="008B7A52" w:rsidRDefault="008B7A52" w:rsidP="008B7A52">
          <w:pPr>
            <w:pStyle w:val="TOC2"/>
            <w:tabs>
              <w:tab w:val="right" w:leader="dot" w:pos="8296"/>
            </w:tabs>
            <w:spacing w:line="360" w:lineRule="auto"/>
            <w:rPr>
              <w:rFonts w:asciiTheme="minorHAnsi" w:eastAsiaTheme="minorEastAsia" w:hAnsiTheme="minorHAnsi" w:cstheme="minorBidi"/>
              <w:noProof/>
              <w:szCs w:val="22"/>
            </w:rPr>
          </w:pPr>
          <w:hyperlink w:anchor="_Toc122271996" w:history="1">
            <w:r w:rsidRPr="003E3917">
              <w:rPr>
                <w:rStyle w:val="af2"/>
                <w:noProof/>
              </w:rPr>
              <w:t>5.2</w:t>
            </w:r>
            <w:r w:rsidR="00095835" w:rsidRPr="00095835">
              <w:t xml:space="preserve"> </w:t>
            </w:r>
            <w:r w:rsidR="00095835" w:rsidRPr="00095835">
              <w:rPr>
                <w:rStyle w:val="af2"/>
                <w:noProof/>
              </w:rPr>
              <w:t>Compact development</w:t>
            </w:r>
            <w:r>
              <w:rPr>
                <w:noProof/>
                <w:webHidden/>
              </w:rPr>
              <w:tab/>
            </w:r>
            <w:r>
              <w:rPr>
                <w:noProof/>
                <w:webHidden/>
              </w:rPr>
              <w:fldChar w:fldCharType="begin"/>
            </w:r>
            <w:r>
              <w:rPr>
                <w:noProof/>
                <w:webHidden/>
              </w:rPr>
              <w:instrText xml:space="preserve"> PAGEREF _Toc122271996 \h </w:instrText>
            </w:r>
            <w:r>
              <w:rPr>
                <w:noProof/>
                <w:webHidden/>
              </w:rPr>
            </w:r>
            <w:r>
              <w:rPr>
                <w:noProof/>
                <w:webHidden/>
              </w:rPr>
              <w:fldChar w:fldCharType="separate"/>
            </w:r>
            <w:r>
              <w:rPr>
                <w:noProof/>
                <w:webHidden/>
              </w:rPr>
              <w:t>15</w:t>
            </w:r>
            <w:r>
              <w:rPr>
                <w:noProof/>
                <w:webHidden/>
              </w:rPr>
              <w:fldChar w:fldCharType="end"/>
            </w:r>
          </w:hyperlink>
        </w:p>
        <w:p w14:paraId="2FE708D0" w14:textId="709333E4" w:rsidR="008B7A52" w:rsidRDefault="008B7A52" w:rsidP="008B7A52">
          <w:pPr>
            <w:pStyle w:val="TOC2"/>
            <w:tabs>
              <w:tab w:val="right" w:leader="dot" w:pos="8296"/>
            </w:tabs>
            <w:spacing w:line="360" w:lineRule="auto"/>
            <w:rPr>
              <w:rFonts w:asciiTheme="minorHAnsi" w:eastAsiaTheme="minorEastAsia" w:hAnsiTheme="minorHAnsi" w:cstheme="minorBidi"/>
              <w:noProof/>
              <w:szCs w:val="22"/>
            </w:rPr>
          </w:pPr>
          <w:hyperlink w:anchor="_Toc122271997" w:history="1">
            <w:r w:rsidRPr="003E3917">
              <w:rPr>
                <w:rStyle w:val="af2"/>
                <w:noProof/>
              </w:rPr>
              <w:t>5.3</w:t>
            </w:r>
            <w:r w:rsidR="00095835" w:rsidRPr="00095835">
              <w:t xml:space="preserve"> </w:t>
            </w:r>
            <w:r w:rsidR="00095835" w:rsidRPr="00095835">
              <w:rPr>
                <w:rStyle w:val="af2"/>
                <w:noProof/>
              </w:rPr>
              <w:t>Mixing functions</w:t>
            </w:r>
            <w:r>
              <w:rPr>
                <w:noProof/>
                <w:webHidden/>
              </w:rPr>
              <w:tab/>
            </w:r>
            <w:r>
              <w:rPr>
                <w:noProof/>
                <w:webHidden/>
              </w:rPr>
              <w:fldChar w:fldCharType="begin"/>
            </w:r>
            <w:r>
              <w:rPr>
                <w:noProof/>
                <w:webHidden/>
              </w:rPr>
              <w:instrText xml:space="preserve"> PAGEREF _Toc122271997 \h </w:instrText>
            </w:r>
            <w:r>
              <w:rPr>
                <w:noProof/>
                <w:webHidden/>
              </w:rPr>
            </w:r>
            <w:r>
              <w:rPr>
                <w:noProof/>
                <w:webHidden/>
              </w:rPr>
              <w:fldChar w:fldCharType="separate"/>
            </w:r>
            <w:r>
              <w:rPr>
                <w:noProof/>
                <w:webHidden/>
              </w:rPr>
              <w:t>16</w:t>
            </w:r>
            <w:r>
              <w:rPr>
                <w:noProof/>
                <w:webHidden/>
              </w:rPr>
              <w:fldChar w:fldCharType="end"/>
            </w:r>
          </w:hyperlink>
        </w:p>
        <w:p w14:paraId="4D49E1DD" w14:textId="70958508" w:rsidR="008B7A52" w:rsidRDefault="008B7A52" w:rsidP="008B7A52">
          <w:pPr>
            <w:pStyle w:val="TOC2"/>
            <w:tabs>
              <w:tab w:val="right" w:leader="dot" w:pos="8296"/>
            </w:tabs>
            <w:spacing w:line="360" w:lineRule="auto"/>
            <w:rPr>
              <w:rFonts w:asciiTheme="minorHAnsi" w:eastAsiaTheme="minorEastAsia" w:hAnsiTheme="minorHAnsi" w:cstheme="minorBidi"/>
              <w:noProof/>
              <w:szCs w:val="22"/>
            </w:rPr>
          </w:pPr>
          <w:hyperlink w:anchor="_Toc122271998" w:history="1">
            <w:r w:rsidRPr="003E3917">
              <w:rPr>
                <w:rStyle w:val="af2"/>
                <w:noProof/>
              </w:rPr>
              <w:t>5.4</w:t>
            </w:r>
            <w:r w:rsidR="00095835" w:rsidRPr="00095835">
              <w:t xml:space="preserve"> </w:t>
            </w:r>
            <w:r w:rsidR="00095835" w:rsidRPr="00095835">
              <w:rPr>
                <w:rStyle w:val="af2"/>
                <w:noProof/>
              </w:rPr>
              <w:t>Transport connections</w:t>
            </w:r>
            <w:r>
              <w:rPr>
                <w:noProof/>
                <w:webHidden/>
              </w:rPr>
              <w:tab/>
            </w:r>
            <w:r>
              <w:rPr>
                <w:noProof/>
                <w:webHidden/>
              </w:rPr>
              <w:fldChar w:fldCharType="begin"/>
            </w:r>
            <w:r>
              <w:rPr>
                <w:noProof/>
                <w:webHidden/>
              </w:rPr>
              <w:instrText xml:space="preserve"> PAGEREF _Toc122271998 \h </w:instrText>
            </w:r>
            <w:r>
              <w:rPr>
                <w:noProof/>
                <w:webHidden/>
              </w:rPr>
            </w:r>
            <w:r>
              <w:rPr>
                <w:noProof/>
                <w:webHidden/>
              </w:rPr>
              <w:fldChar w:fldCharType="separate"/>
            </w:r>
            <w:r>
              <w:rPr>
                <w:noProof/>
                <w:webHidden/>
              </w:rPr>
              <w:t>18</w:t>
            </w:r>
            <w:r>
              <w:rPr>
                <w:noProof/>
                <w:webHidden/>
              </w:rPr>
              <w:fldChar w:fldCharType="end"/>
            </w:r>
          </w:hyperlink>
        </w:p>
        <w:p w14:paraId="266AAE02" w14:textId="5D1AFEB8" w:rsidR="008B7A52" w:rsidRDefault="008B7A52" w:rsidP="008B7A52">
          <w:pPr>
            <w:pStyle w:val="TOC2"/>
            <w:tabs>
              <w:tab w:val="right" w:leader="dot" w:pos="8296"/>
            </w:tabs>
            <w:spacing w:line="360" w:lineRule="auto"/>
            <w:rPr>
              <w:rFonts w:asciiTheme="minorHAnsi" w:eastAsiaTheme="minorEastAsia" w:hAnsiTheme="minorHAnsi" w:cstheme="minorBidi"/>
              <w:noProof/>
              <w:szCs w:val="22"/>
            </w:rPr>
          </w:pPr>
          <w:hyperlink w:anchor="_Toc122271999" w:history="1">
            <w:r w:rsidRPr="003E3917">
              <w:rPr>
                <w:rStyle w:val="af2"/>
                <w:noProof/>
              </w:rPr>
              <w:t>5.5</w:t>
            </w:r>
            <w:r w:rsidR="00095835" w:rsidRPr="00095835">
              <w:t xml:space="preserve"> </w:t>
            </w:r>
            <w:r w:rsidR="00095835" w:rsidRPr="00095835">
              <w:rPr>
                <w:rStyle w:val="af2"/>
                <w:noProof/>
              </w:rPr>
              <w:t>Public spaces</w:t>
            </w:r>
            <w:r>
              <w:rPr>
                <w:noProof/>
                <w:webHidden/>
              </w:rPr>
              <w:tab/>
            </w:r>
            <w:r>
              <w:rPr>
                <w:noProof/>
                <w:webHidden/>
              </w:rPr>
              <w:fldChar w:fldCharType="begin"/>
            </w:r>
            <w:r>
              <w:rPr>
                <w:noProof/>
                <w:webHidden/>
              </w:rPr>
              <w:instrText xml:space="preserve"> PAGEREF _Toc122271999 \h </w:instrText>
            </w:r>
            <w:r>
              <w:rPr>
                <w:noProof/>
                <w:webHidden/>
              </w:rPr>
            </w:r>
            <w:r>
              <w:rPr>
                <w:noProof/>
                <w:webHidden/>
              </w:rPr>
              <w:fldChar w:fldCharType="separate"/>
            </w:r>
            <w:r>
              <w:rPr>
                <w:noProof/>
                <w:webHidden/>
              </w:rPr>
              <w:t>20</w:t>
            </w:r>
            <w:r>
              <w:rPr>
                <w:noProof/>
                <w:webHidden/>
              </w:rPr>
              <w:fldChar w:fldCharType="end"/>
            </w:r>
          </w:hyperlink>
        </w:p>
        <w:p w14:paraId="65A24A95" w14:textId="0FFFA62C" w:rsidR="008B7A52" w:rsidRDefault="008B7A52" w:rsidP="008B7A52">
          <w:pPr>
            <w:pStyle w:val="TOC1"/>
            <w:spacing w:line="360" w:lineRule="auto"/>
            <w:rPr>
              <w:rFonts w:asciiTheme="minorHAnsi" w:eastAsiaTheme="minorEastAsia" w:hAnsiTheme="minorHAnsi" w:cstheme="minorBidi"/>
              <w:b w:val="0"/>
              <w:bCs w:val="0"/>
              <w:kern w:val="2"/>
              <w:szCs w:val="22"/>
              <w:lang w:val="en-US"/>
            </w:rPr>
          </w:pPr>
          <w:hyperlink w:anchor="_Toc122272000" w:history="1">
            <w:r w:rsidRPr="003E3917">
              <w:rPr>
                <w:rStyle w:val="af2"/>
              </w:rPr>
              <w:t>6</w:t>
            </w:r>
            <w:r w:rsidRPr="008B7A52">
              <w:t xml:space="preserve"> </w:t>
            </w:r>
            <w:r w:rsidRPr="008B7A52">
              <w:rPr>
                <w:rStyle w:val="af2"/>
              </w:rPr>
              <w:t>Evaluation of TOD performance</w:t>
            </w:r>
            <w:r>
              <w:rPr>
                <w:webHidden/>
              </w:rPr>
              <w:tab/>
            </w:r>
            <w:r>
              <w:rPr>
                <w:webHidden/>
              </w:rPr>
              <w:fldChar w:fldCharType="begin"/>
            </w:r>
            <w:r>
              <w:rPr>
                <w:webHidden/>
              </w:rPr>
              <w:instrText xml:space="preserve"> PAGEREF _Toc122272000 \h </w:instrText>
            </w:r>
            <w:r>
              <w:rPr>
                <w:webHidden/>
              </w:rPr>
            </w:r>
            <w:r>
              <w:rPr>
                <w:webHidden/>
              </w:rPr>
              <w:fldChar w:fldCharType="separate"/>
            </w:r>
            <w:r>
              <w:rPr>
                <w:webHidden/>
              </w:rPr>
              <w:t>21</w:t>
            </w:r>
            <w:r>
              <w:rPr>
                <w:webHidden/>
              </w:rPr>
              <w:fldChar w:fldCharType="end"/>
            </w:r>
          </w:hyperlink>
        </w:p>
        <w:p w14:paraId="1E141763" w14:textId="311D477F" w:rsidR="008B7A52" w:rsidRDefault="008B7A52" w:rsidP="008B7A52">
          <w:pPr>
            <w:pStyle w:val="TOC2"/>
            <w:tabs>
              <w:tab w:val="right" w:leader="dot" w:pos="8296"/>
            </w:tabs>
            <w:spacing w:line="360" w:lineRule="auto"/>
            <w:rPr>
              <w:rFonts w:asciiTheme="minorHAnsi" w:eastAsiaTheme="minorEastAsia" w:hAnsiTheme="minorHAnsi" w:cstheme="minorBidi"/>
              <w:noProof/>
              <w:szCs w:val="22"/>
            </w:rPr>
          </w:pPr>
          <w:hyperlink w:anchor="_Toc122272001" w:history="1">
            <w:r w:rsidRPr="003E3917">
              <w:rPr>
                <w:rStyle w:val="af2"/>
                <w:noProof/>
              </w:rPr>
              <w:t>6.1</w:t>
            </w:r>
            <w:r w:rsidRPr="008B7A52">
              <w:rPr>
                <w:rStyle w:val="af2"/>
                <w:noProof/>
              </w:rPr>
              <w:t>General Requirements</w:t>
            </w:r>
            <w:r>
              <w:rPr>
                <w:noProof/>
                <w:webHidden/>
              </w:rPr>
              <w:tab/>
            </w:r>
            <w:r>
              <w:rPr>
                <w:noProof/>
                <w:webHidden/>
              </w:rPr>
              <w:fldChar w:fldCharType="begin"/>
            </w:r>
            <w:r>
              <w:rPr>
                <w:noProof/>
                <w:webHidden/>
              </w:rPr>
              <w:instrText xml:space="preserve"> PAGEREF _Toc122272001 \h </w:instrText>
            </w:r>
            <w:r>
              <w:rPr>
                <w:noProof/>
                <w:webHidden/>
              </w:rPr>
            </w:r>
            <w:r>
              <w:rPr>
                <w:noProof/>
                <w:webHidden/>
              </w:rPr>
              <w:fldChar w:fldCharType="separate"/>
            </w:r>
            <w:r>
              <w:rPr>
                <w:noProof/>
                <w:webHidden/>
              </w:rPr>
              <w:t>21</w:t>
            </w:r>
            <w:r>
              <w:rPr>
                <w:noProof/>
                <w:webHidden/>
              </w:rPr>
              <w:fldChar w:fldCharType="end"/>
            </w:r>
          </w:hyperlink>
        </w:p>
        <w:p w14:paraId="03D201F7" w14:textId="28AADA24" w:rsidR="008B7A52" w:rsidRDefault="008B7A52" w:rsidP="008B7A52">
          <w:pPr>
            <w:pStyle w:val="TOC2"/>
            <w:tabs>
              <w:tab w:val="right" w:leader="dot" w:pos="8296"/>
            </w:tabs>
            <w:spacing w:line="360" w:lineRule="auto"/>
            <w:rPr>
              <w:rFonts w:asciiTheme="minorHAnsi" w:eastAsiaTheme="minorEastAsia" w:hAnsiTheme="minorHAnsi" w:cstheme="minorBidi"/>
              <w:noProof/>
              <w:szCs w:val="22"/>
            </w:rPr>
          </w:pPr>
          <w:hyperlink w:anchor="_Toc122272002" w:history="1">
            <w:r w:rsidRPr="003E3917">
              <w:rPr>
                <w:rStyle w:val="af2"/>
                <w:noProof/>
              </w:rPr>
              <w:t>6.2</w:t>
            </w:r>
            <w:r w:rsidR="00095835" w:rsidRPr="00095835">
              <w:t xml:space="preserve"> </w:t>
            </w:r>
            <w:r w:rsidR="00095835" w:rsidRPr="00095835">
              <w:t>Evaluation</w:t>
            </w:r>
            <w:r w:rsidR="00095835" w:rsidRPr="00095835">
              <w:rPr>
                <w:rStyle w:val="af2"/>
                <w:color w:val="auto"/>
                <w:u w:val="none"/>
              </w:rPr>
              <w:t xml:space="preserve"> </w:t>
            </w:r>
            <w:r w:rsidR="00095835">
              <w:rPr>
                <w:rStyle w:val="af2"/>
                <w:rFonts w:hint="eastAsia"/>
                <w:color w:val="auto"/>
                <w:u w:val="none"/>
              </w:rPr>
              <w:t>of</w:t>
            </w:r>
            <w:r w:rsidR="00095835">
              <w:rPr>
                <w:rStyle w:val="af2"/>
                <w:color w:val="auto"/>
                <w:u w:val="none"/>
              </w:rPr>
              <w:t xml:space="preserve"> </w:t>
            </w:r>
            <w:r w:rsidR="00095835" w:rsidRPr="00095835">
              <w:rPr>
                <w:rStyle w:val="af2"/>
                <w:noProof/>
              </w:rPr>
              <w:t>Planning implementation</w:t>
            </w:r>
            <w:r>
              <w:rPr>
                <w:noProof/>
                <w:webHidden/>
              </w:rPr>
              <w:tab/>
            </w:r>
            <w:r>
              <w:rPr>
                <w:noProof/>
                <w:webHidden/>
              </w:rPr>
              <w:fldChar w:fldCharType="begin"/>
            </w:r>
            <w:r>
              <w:rPr>
                <w:noProof/>
                <w:webHidden/>
              </w:rPr>
              <w:instrText xml:space="preserve"> PAGEREF _Toc122272002 \h </w:instrText>
            </w:r>
            <w:r>
              <w:rPr>
                <w:noProof/>
                <w:webHidden/>
              </w:rPr>
            </w:r>
            <w:r>
              <w:rPr>
                <w:noProof/>
                <w:webHidden/>
              </w:rPr>
              <w:fldChar w:fldCharType="separate"/>
            </w:r>
            <w:r>
              <w:rPr>
                <w:noProof/>
                <w:webHidden/>
              </w:rPr>
              <w:t>22</w:t>
            </w:r>
            <w:r>
              <w:rPr>
                <w:noProof/>
                <w:webHidden/>
              </w:rPr>
              <w:fldChar w:fldCharType="end"/>
            </w:r>
          </w:hyperlink>
        </w:p>
        <w:p w14:paraId="2AA221C5" w14:textId="4B158678" w:rsidR="008B7A52" w:rsidRDefault="008B7A52" w:rsidP="008B7A52">
          <w:pPr>
            <w:pStyle w:val="TOC2"/>
            <w:tabs>
              <w:tab w:val="right" w:leader="dot" w:pos="8296"/>
            </w:tabs>
            <w:spacing w:line="360" w:lineRule="auto"/>
            <w:rPr>
              <w:rFonts w:asciiTheme="minorHAnsi" w:eastAsiaTheme="minorEastAsia" w:hAnsiTheme="minorHAnsi" w:cstheme="minorBidi"/>
              <w:noProof/>
              <w:szCs w:val="22"/>
            </w:rPr>
          </w:pPr>
          <w:hyperlink w:anchor="_Toc122272003" w:history="1">
            <w:r w:rsidRPr="003E3917">
              <w:rPr>
                <w:rStyle w:val="af2"/>
                <w:noProof/>
              </w:rPr>
              <w:t>6.3</w:t>
            </w:r>
            <w:r w:rsidR="00095835" w:rsidRPr="00095835">
              <w:t xml:space="preserve"> </w:t>
            </w:r>
            <w:r w:rsidR="00095835" w:rsidRPr="00095835">
              <w:t>Evaluation of</w:t>
            </w:r>
            <w:r w:rsidR="00095835" w:rsidRPr="00095835">
              <w:t xml:space="preserve"> </w:t>
            </w:r>
            <w:r w:rsidR="00095835">
              <w:rPr>
                <w:rFonts w:hint="eastAsia"/>
              </w:rPr>
              <w:t>o</w:t>
            </w:r>
            <w:r w:rsidR="00095835" w:rsidRPr="00095835">
              <w:t>perational effectiveness</w:t>
            </w:r>
            <w:r>
              <w:rPr>
                <w:noProof/>
                <w:webHidden/>
              </w:rPr>
              <w:tab/>
            </w:r>
            <w:r>
              <w:rPr>
                <w:noProof/>
                <w:webHidden/>
              </w:rPr>
              <w:fldChar w:fldCharType="begin"/>
            </w:r>
            <w:r>
              <w:rPr>
                <w:noProof/>
                <w:webHidden/>
              </w:rPr>
              <w:instrText xml:space="preserve"> PAGEREF _Toc122272003 \h </w:instrText>
            </w:r>
            <w:r>
              <w:rPr>
                <w:noProof/>
                <w:webHidden/>
              </w:rPr>
            </w:r>
            <w:r>
              <w:rPr>
                <w:noProof/>
                <w:webHidden/>
              </w:rPr>
              <w:fldChar w:fldCharType="separate"/>
            </w:r>
            <w:r>
              <w:rPr>
                <w:noProof/>
                <w:webHidden/>
              </w:rPr>
              <w:t>27</w:t>
            </w:r>
            <w:r>
              <w:rPr>
                <w:noProof/>
                <w:webHidden/>
              </w:rPr>
              <w:fldChar w:fldCharType="end"/>
            </w:r>
          </w:hyperlink>
        </w:p>
        <w:p w14:paraId="28F64F85" w14:textId="77777777" w:rsidR="008B7A52" w:rsidRDefault="008B7A52" w:rsidP="008B7A52">
          <w:pPr>
            <w:spacing w:line="360" w:lineRule="auto"/>
            <w:rPr>
              <w:b/>
              <w:bCs/>
              <w:lang w:val="zh-CN"/>
            </w:rPr>
          </w:pPr>
          <w:r>
            <w:rPr>
              <w:b/>
              <w:bCs/>
              <w:lang w:val="zh-CN"/>
            </w:rPr>
            <w:fldChar w:fldCharType="end"/>
          </w:r>
        </w:p>
      </w:sdtContent>
    </w:sdt>
    <w:p w14:paraId="78FDA7A9" w14:textId="0C5569B3" w:rsidR="008B7A52" w:rsidRDefault="008B7A52" w:rsidP="008B7A52">
      <w:pPr>
        <w:tabs>
          <w:tab w:val="left" w:pos="783"/>
        </w:tabs>
        <w:rPr>
          <w:b/>
          <w:bCs/>
          <w:kern w:val="44"/>
          <w:sz w:val="32"/>
          <w:szCs w:val="44"/>
        </w:rPr>
      </w:pPr>
    </w:p>
    <w:p w14:paraId="36BAB7BA" w14:textId="3615EE7D" w:rsidR="008B7A52" w:rsidRPr="008B7A52" w:rsidRDefault="008B7A52" w:rsidP="008B7A52">
      <w:pPr>
        <w:tabs>
          <w:tab w:val="left" w:pos="783"/>
        </w:tabs>
        <w:rPr>
          <w:sz w:val="32"/>
          <w:szCs w:val="44"/>
        </w:rPr>
        <w:sectPr w:rsidR="008B7A52" w:rsidRPr="008B7A52">
          <w:pgSz w:w="11906" w:h="16838"/>
          <w:pgMar w:top="1440" w:right="1800" w:bottom="1440" w:left="1800" w:header="851" w:footer="992" w:gutter="0"/>
          <w:cols w:space="425"/>
          <w:docGrid w:type="lines" w:linePitch="312"/>
        </w:sectPr>
      </w:pPr>
      <w:r>
        <w:rPr>
          <w:sz w:val="32"/>
          <w:szCs w:val="44"/>
        </w:rPr>
        <w:tab/>
      </w:r>
    </w:p>
    <w:p w14:paraId="4C326CA8" w14:textId="5AF144F6" w:rsidR="00617CCB" w:rsidRPr="008B7A52" w:rsidRDefault="008B7A52" w:rsidP="008B7A52">
      <w:pPr>
        <w:pStyle w:val="1"/>
        <w:keepLines/>
        <w:adjustRightInd w:val="0"/>
        <w:snapToGrid w:val="0"/>
        <w:spacing w:before="360" w:after="360" w:line="440" w:lineRule="atLeast"/>
        <w:rPr>
          <w:rFonts w:ascii="Times New Roman" w:hAnsi="Times New Roman"/>
          <w:bCs/>
          <w:color w:val="auto"/>
          <w:kern w:val="44"/>
          <w:sz w:val="32"/>
          <w:szCs w:val="28"/>
          <w:lang w:val="zh-CN"/>
        </w:rPr>
      </w:pPr>
      <w:r w:rsidRPr="008B7A52">
        <w:rPr>
          <w:rFonts w:ascii="Times New Roman" w:hAnsi="Times New Roman"/>
          <w:bCs/>
          <w:color w:val="auto"/>
          <w:kern w:val="44"/>
          <w:sz w:val="32"/>
          <w:szCs w:val="28"/>
          <w:lang w:val="zh-CN"/>
        </w:rPr>
        <w:lastRenderedPageBreak/>
        <w:tab/>
      </w:r>
      <w:bookmarkStart w:id="1" w:name="_Toc122271983"/>
      <w:r w:rsidR="00000000" w:rsidRPr="008B7A52">
        <w:rPr>
          <w:rFonts w:ascii="Times New Roman" w:hAnsi="Times New Roman"/>
          <w:bCs/>
          <w:color w:val="auto"/>
          <w:kern w:val="44"/>
          <w:sz w:val="32"/>
          <w:szCs w:val="28"/>
          <w:lang w:val="zh-CN"/>
        </w:rPr>
        <w:t xml:space="preserve">1 </w:t>
      </w:r>
      <w:r w:rsidR="00000000" w:rsidRPr="008B7A52">
        <w:rPr>
          <w:rFonts w:ascii="Times New Roman" w:hAnsi="Times New Roman"/>
          <w:bCs/>
          <w:color w:val="auto"/>
          <w:kern w:val="44"/>
          <w:sz w:val="32"/>
          <w:szCs w:val="28"/>
          <w:lang w:val="zh-CN"/>
        </w:rPr>
        <w:t>总则</w:t>
      </w:r>
      <w:bookmarkEnd w:id="0"/>
      <w:bookmarkEnd w:id="1"/>
    </w:p>
    <w:p w14:paraId="457F5890" w14:textId="77777777" w:rsidR="00617CCB" w:rsidRDefault="00000000">
      <w:pPr>
        <w:pStyle w:val="11"/>
        <w:spacing w:line="360" w:lineRule="auto"/>
        <w:ind w:firstLineChars="0" w:firstLine="0"/>
        <w:rPr>
          <w:rFonts w:ascii="Times New Roman" w:hAnsi="Times New Roman"/>
          <w:sz w:val="24"/>
          <w:szCs w:val="20"/>
        </w:rPr>
      </w:pPr>
      <w:r>
        <w:rPr>
          <w:rFonts w:ascii="Times New Roman" w:hAnsi="Times New Roman"/>
          <w:b/>
          <w:bCs/>
          <w:kern w:val="0"/>
          <w:sz w:val="24"/>
          <w:szCs w:val="24"/>
        </w:rPr>
        <w:t xml:space="preserve">1.0.1 </w:t>
      </w:r>
      <w:r>
        <w:rPr>
          <w:rFonts w:ascii="Times New Roman" w:hAnsi="Times New Roman" w:hint="eastAsia"/>
          <w:sz w:val="24"/>
          <w:szCs w:val="20"/>
        </w:rPr>
        <w:t>为量化评估</w:t>
      </w:r>
      <w:r>
        <w:rPr>
          <w:rFonts w:ascii="Times New Roman" w:hAnsi="Times New Roman"/>
          <w:sz w:val="24"/>
          <w:szCs w:val="20"/>
        </w:rPr>
        <w:t>城市轨道交通车站公共交通导向开发（</w:t>
      </w:r>
      <w:r>
        <w:rPr>
          <w:rFonts w:ascii="Times New Roman" w:hAnsi="Times New Roman"/>
          <w:sz w:val="24"/>
          <w:szCs w:val="20"/>
        </w:rPr>
        <w:t>TOD</w:t>
      </w:r>
      <w:r>
        <w:rPr>
          <w:rFonts w:ascii="Times New Roman" w:hAnsi="Times New Roman"/>
          <w:sz w:val="24"/>
          <w:szCs w:val="20"/>
        </w:rPr>
        <w:t>）</w:t>
      </w:r>
      <w:r>
        <w:rPr>
          <w:rFonts w:ascii="Times New Roman" w:hAnsi="Times New Roman" w:hint="eastAsia"/>
          <w:sz w:val="24"/>
          <w:szCs w:val="20"/>
        </w:rPr>
        <w:t>机会</w:t>
      </w:r>
      <w:r>
        <w:rPr>
          <w:rFonts w:ascii="Times New Roman" w:hAnsi="Times New Roman"/>
          <w:sz w:val="24"/>
          <w:szCs w:val="20"/>
        </w:rPr>
        <w:t>，指导公共交通导向开发规划设计方案的编制，</w:t>
      </w:r>
      <w:r>
        <w:rPr>
          <w:rFonts w:ascii="Times New Roman" w:hAnsi="Times New Roman" w:hint="eastAsia"/>
          <w:sz w:val="24"/>
          <w:szCs w:val="20"/>
        </w:rPr>
        <w:t>提升</w:t>
      </w:r>
      <w:r>
        <w:rPr>
          <w:rFonts w:ascii="Times New Roman" w:hAnsi="Times New Roman"/>
          <w:sz w:val="24"/>
          <w:szCs w:val="20"/>
        </w:rPr>
        <w:t>公共交通导向开发的</w:t>
      </w:r>
      <w:r>
        <w:rPr>
          <w:rFonts w:ascii="Times New Roman" w:hAnsi="Times New Roman" w:hint="eastAsia"/>
          <w:sz w:val="24"/>
          <w:szCs w:val="20"/>
        </w:rPr>
        <w:t>实施效果</w:t>
      </w:r>
      <w:r>
        <w:rPr>
          <w:rFonts w:ascii="Times New Roman" w:hAnsi="Times New Roman"/>
          <w:sz w:val="24"/>
          <w:szCs w:val="20"/>
        </w:rPr>
        <w:t>，推动</w:t>
      </w:r>
      <w:r>
        <w:rPr>
          <w:rFonts w:ascii="Times New Roman" w:hAnsi="Times New Roman" w:hint="eastAsia"/>
          <w:sz w:val="24"/>
          <w:szCs w:val="20"/>
        </w:rPr>
        <w:t>公共交通导向开发</w:t>
      </w:r>
      <w:r>
        <w:rPr>
          <w:rFonts w:ascii="Times New Roman" w:hAnsi="Times New Roman"/>
          <w:sz w:val="24"/>
          <w:szCs w:val="20"/>
        </w:rPr>
        <w:t>实践</w:t>
      </w:r>
      <w:r>
        <w:rPr>
          <w:rFonts w:ascii="Times New Roman" w:hAnsi="Times New Roman" w:hint="eastAsia"/>
          <w:sz w:val="24"/>
          <w:szCs w:val="20"/>
        </w:rPr>
        <w:t>进程</w:t>
      </w:r>
      <w:r>
        <w:rPr>
          <w:rFonts w:ascii="Times New Roman" w:hAnsi="Times New Roman"/>
          <w:sz w:val="24"/>
          <w:szCs w:val="20"/>
        </w:rPr>
        <w:t>，提升城市轨道交通</w:t>
      </w:r>
      <w:r>
        <w:rPr>
          <w:rFonts w:ascii="Times New Roman" w:hAnsi="Times New Roman" w:hint="eastAsia"/>
          <w:sz w:val="24"/>
          <w:szCs w:val="20"/>
        </w:rPr>
        <w:t>车站</w:t>
      </w:r>
      <w:r>
        <w:rPr>
          <w:rFonts w:ascii="Times New Roman" w:hAnsi="Times New Roman"/>
          <w:sz w:val="24"/>
          <w:szCs w:val="20"/>
        </w:rPr>
        <w:t>与</w:t>
      </w:r>
      <w:r>
        <w:rPr>
          <w:rFonts w:ascii="Times New Roman" w:hAnsi="Times New Roman" w:hint="eastAsia"/>
          <w:sz w:val="24"/>
          <w:szCs w:val="20"/>
        </w:rPr>
        <w:t>周边区域</w:t>
      </w:r>
      <w:r>
        <w:rPr>
          <w:rFonts w:ascii="Times New Roman" w:hAnsi="Times New Roman"/>
          <w:sz w:val="24"/>
          <w:szCs w:val="20"/>
        </w:rPr>
        <w:t>土地利用的协调性，编制本标准。</w:t>
      </w:r>
    </w:p>
    <w:p w14:paraId="41757836" w14:textId="77777777" w:rsidR="00617CCB" w:rsidRDefault="00000000">
      <w:pPr>
        <w:pStyle w:val="11"/>
        <w:spacing w:line="360" w:lineRule="auto"/>
        <w:ind w:firstLineChars="0" w:firstLine="0"/>
        <w:rPr>
          <w:rFonts w:ascii="Times New Roman" w:eastAsia="仿宋" w:hAnsi="Times New Roman"/>
          <w:szCs w:val="16"/>
        </w:rPr>
      </w:pPr>
      <w:r>
        <w:rPr>
          <w:rFonts w:ascii="Times New Roman" w:eastAsia="仿宋" w:hAnsi="Times New Roman"/>
          <w:szCs w:val="16"/>
        </w:rPr>
        <w:t>1.0.1</w:t>
      </w:r>
      <w:r>
        <w:rPr>
          <w:rFonts w:ascii="Times New Roman" w:eastAsia="仿宋" w:hAnsi="Times New Roman"/>
          <w:szCs w:val="16"/>
        </w:rPr>
        <w:t>条文说明：快速城镇化和快速机动化叠加，城市空间快速蔓延，交通、住房、公共服务等普遍面临挑战，传统的低效粗放式发展难以为继，城市必然向集约化的公共交通引导城市开发模式转变。为了促进城市可持续发展、提高土地利用效率、缓解城市交通拥堵，国家和多省市陆续推出</w:t>
      </w:r>
      <w:r>
        <w:rPr>
          <w:rFonts w:ascii="Times New Roman" w:eastAsia="仿宋" w:hAnsi="Times New Roman"/>
          <w:szCs w:val="16"/>
        </w:rPr>
        <w:t>TOD</w:t>
      </w:r>
      <w:r>
        <w:rPr>
          <w:rFonts w:ascii="Times New Roman" w:eastAsia="仿宋" w:hAnsi="Times New Roman" w:hint="eastAsia"/>
          <w:szCs w:val="16"/>
        </w:rPr>
        <w:t>相关政策和</w:t>
      </w:r>
      <w:r>
        <w:rPr>
          <w:rFonts w:ascii="Times New Roman" w:eastAsia="仿宋" w:hAnsi="Times New Roman" w:hint="eastAsia"/>
          <w:szCs w:val="16"/>
        </w:rPr>
        <w:t>T</w:t>
      </w:r>
      <w:r>
        <w:rPr>
          <w:rFonts w:ascii="Times New Roman" w:eastAsia="仿宋" w:hAnsi="Times New Roman"/>
          <w:szCs w:val="16"/>
        </w:rPr>
        <w:t>OD</w:t>
      </w:r>
      <w:r>
        <w:rPr>
          <w:rFonts w:ascii="Times New Roman" w:eastAsia="仿宋" w:hAnsi="Times New Roman" w:hint="eastAsia"/>
          <w:szCs w:val="16"/>
        </w:rPr>
        <w:t>项目</w:t>
      </w:r>
      <w:r>
        <w:rPr>
          <w:rFonts w:ascii="Times New Roman" w:eastAsia="仿宋" w:hAnsi="Times New Roman"/>
          <w:szCs w:val="16"/>
        </w:rPr>
        <w:t>规划名单。</w:t>
      </w:r>
      <w:r>
        <w:rPr>
          <w:rFonts w:ascii="Times New Roman" w:eastAsia="仿宋" w:hAnsi="Times New Roman"/>
          <w:szCs w:val="16"/>
        </w:rPr>
        <w:t>2021</w:t>
      </w:r>
      <w:r>
        <w:rPr>
          <w:rFonts w:ascii="Times New Roman" w:eastAsia="仿宋" w:hAnsi="Times New Roman"/>
          <w:szCs w:val="16"/>
        </w:rPr>
        <w:t>年</w:t>
      </w:r>
      <w:r>
        <w:rPr>
          <w:rFonts w:ascii="Times New Roman" w:eastAsia="仿宋" w:hAnsi="Times New Roman"/>
          <w:szCs w:val="16"/>
        </w:rPr>
        <w:t>2</w:t>
      </w:r>
      <w:r>
        <w:rPr>
          <w:rFonts w:ascii="Times New Roman" w:eastAsia="仿宋" w:hAnsi="Times New Roman"/>
          <w:szCs w:val="16"/>
        </w:rPr>
        <w:t>月，中共中央、国务院发布《国家综合立体交通网规划纲要》，明确提出要</w:t>
      </w:r>
      <w:r>
        <w:rPr>
          <w:rFonts w:ascii="Times New Roman" w:eastAsia="仿宋" w:hAnsi="Times New Roman"/>
          <w:szCs w:val="16"/>
        </w:rPr>
        <w:t>“</w:t>
      </w:r>
      <w:r>
        <w:rPr>
          <w:rFonts w:ascii="Times New Roman" w:eastAsia="仿宋" w:hAnsi="Times New Roman"/>
          <w:szCs w:val="16"/>
        </w:rPr>
        <w:t>推进以公共交通为导向的城市土地开发模式</w:t>
      </w:r>
      <w:r>
        <w:rPr>
          <w:rFonts w:ascii="Times New Roman" w:eastAsia="仿宋" w:hAnsi="Times New Roman"/>
          <w:szCs w:val="16"/>
        </w:rPr>
        <w:t>”</w:t>
      </w:r>
      <w:r>
        <w:rPr>
          <w:rFonts w:ascii="Times New Roman" w:eastAsia="仿宋" w:hAnsi="Times New Roman"/>
          <w:szCs w:val="16"/>
        </w:rPr>
        <w:t>，</w:t>
      </w:r>
      <w:r>
        <w:rPr>
          <w:rFonts w:ascii="Times New Roman" w:eastAsia="仿宋" w:hAnsi="Times New Roman"/>
          <w:szCs w:val="16"/>
        </w:rPr>
        <w:t>4</w:t>
      </w:r>
      <w:r>
        <w:rPr>
          <w:rFonts w:ascii="Times New Roman" w:eastAsia="仿宋" w:hAnsi="Times New Roman"/>
          <w:szCs w:val="16"/>
        </w:rPr>
        <w:t>月国家发改委印发《</w:t>
      </w:r>
      <w:r>
        <w:rPr>
          <w:rFonts w:ascii="Times New Roman" w:eastAsia="仿宋" w:hAnsi="Times New Roman"/>
          <w:szCs w:val="16"/>
        </w:rPr>
        <w:t>2021</w:t>
      </w:r>
      <w:r>
        <w:rPr>
          <w:rFonts w:ascii="Times New Roman" w:eastAsia="仿宋" w:hAnsi="Times New Roman"/>
          <w:szCs w:val="16"/>
        </w:rPr>
        <w:t>年新型城镇化和城乡融合发展重点任务》，提出要优化城市空间治理，探索推行</w:t>
      </w:r>
      <w:r>
        <w:rPr>
          <w:rFonts w:ascii="Times New Roman" w:eastAsia="仿宋" w:hAnsi="Times New Roman"/>
          <w:szCs w:val="16"/>
        </w:rPr>
        <w:t>TOD</w:t>
      </w:r>
      <w:r>
        <w:rPr>
          <w:rFonts w:ascii="Times New Roman" w:eastAsia="仿宋" w:hAnsi="Times New Roman"/>
          <w:szCs w:val="16"/>
        </w:rPr>
        <w:t>模式。北京、成都、重庆陆续公布</w:t>
      </w:r>
      <w:r>
        <w:rPr>
          <w:rFonts w:ascii="Times New Roman" w:eastAsia="仿宋" w:hAnsi="Times New Roman"/>
          <w:szCs w:val="16"/>
        </w:rPr>
        <w:t>TOD</w:t>
      </w:r>
      <w:r>
        <w:rPr>
          <w:rFonts w:ascii="Times New Roman" w:eastAsia="仿宋" w:hAnsi="Times New Roman"/>
          <w:szCs w:val="16"/>
        </w:rPr>
        <w:t>综合开发计划。在政策引领和城市转型发展需求驱动下，多省市陆续开展</w:t>
      </w:r>
      <w:r>
        <w:rPr>
          <w:rFonts w:ascii="Times New Roman" w:eastAsia="仿宋" w:hAnsi="Times New Roman"/>
          <w:szCs w:val="16"/>
        </w:rPr>
        <w:t>TOD</w:t>
      </w:r>
      <w:r>
        <w:rPr>
          <w:rFonts w:ascii="Times New Roman" w:eastAsia="仿宋" w:hAnsi="Times New Roman"/>
          <w:szCs w:val="16"/>
        </w:rPr>
        <w:t>实践。国外已形成贯穿</w:t>
      </w:r>
      <w:r>
        <w:rPr>
          <w:rFonts w:ascii="Times New Roman" w:eastAsia="仿宋" w:hAnsi="Times New Roman"/>
          <w:szCs w:val="16"/>
        </w:rPr>
        <w:t>TOD</w:t>
      </w:r>
      <w:r>
        <w:rPr>
          <w:rFonts w:ascii="Times New Roman" w:eastAsia="仿宋" w:hAnsi="Times New Roman"/>
          <w:szCs w:val="16"/>
        </w:rPr>
        <w:t>工作生态链的完整评估体系，但各环节选取指标及指标阈值不完全适用国内城市。而国内城市</w:t>
      </w:r>
      <w:r>
        <w:rPr>
          <w:rFonts w:ascii="Times New Roman" w:eastAsia="仿宋" w:hAnsi="Times New Roman"/>
          <w:szCs w:val="16"/>
        </w:rPr>
        <w:t>TOD</w:t>
      </w:r>
      <w:r>
        <w:rPr>
          <w:rFonts w:ascii="Times New Roman" w:eastAsia="仿宋" w:hAnsi="Times New Roman"/>
          <w:szCs w:val="16"/>
        </w:rPr>
        <w:t>实践仍处于探索阶段，现有相关标准、导则在评估层次、数据获取、指标使用等方面存在缺陷，未形成完整体系的</w:t>
      </w:r>
      <w:r>
        <w:rPr>
          <w:rFonts w:ascii="Times New Roman" w:eastAsia="仿宋" w:hAnsi="Times New Roman"/>
          <w:szCs w:val="16"/>
        </w:rPr>
        <w:t>TOD</w:t>
      </w:r>
      <w:r>
        <w:rPr>
          <w:rFonts w:ascii="Times New Roman" w:eastAsia="仿宋" w:hAnsi="Times New Roman"/>
          <w:szCs w:val="16"/>
        </w:rPr>
        <w:t>规划评估标准，导致了国内</w:t>
      </w:r>
      <w:r>
        <w:rPr>
          <w:rFonts w:ascii="Times New Roman" w:eastAsia="仿宋" w:hAnsi="Times New Roman"/>
          <w:szCs w:val="16"/>
        </w:rPr>
        <w:t>TOD</w:t>
      </w:r>
      <w:r>
        <w:rPr>
          <w:rFonts w:ascii="Times New Roman" w:eastAsia="仿宋" w:hAnsi="Times New Roman"/>
          <w:szCs w:val="16"/>
        </w:rPr>
        <w:t>项目缺乏引导和技术指导。因此，为了助力国内城市</w:t>
      </w:r>
      <w:r>
        <w:rPr>
          <w:rFonts w:ascii="Times New Roman" w:eastAsia="仿宋" w:hAnsi="Times New Roman"/>
          <w:szCs w:val="16"/>
        </w:rPr>
        <w:t>TOD</w:t>
      </w:r>
      <w:r>
        <w:rPr>
          <w:rFonts w:ascii="Times New Roman" w:eastAsia="仿宋" w:hAnsi="Times New Roman"/>
          <w:szCs w:val="16"/>
        </w:rPr>
        <w:t>实践，制定一套科学有效、具有实际指导意义的</w:t>
      </w:r>
      <w:r>
        <w:rPr>
          <w:rFonts w:ascii="Times New Roman" w:eastAsia="仿宋" w:hAnsi="Times New Roman"/>
          <w:szCs w:val="16"/>
        </w:rPr>
        <w:t>TOD</w:t>
      </w:r>
      <w:r>
        <w:rPr>
          <w:rFonts w:ascii="Times New Roman" w:eastAsia="仿宋" w:hAnsi="Times New Roman"/>
          <w:szCs w:val="16"/>
        </w:rPr>
        <w:t>规划评估标准体系势在必行。</w:t>
      </w:r>
    </w:p>
    <w:p w14:paraId="529178AC" w14:textId="77777777" w:rsidR="00617CCB" w:rsidRDefault="00000000">
      <w:pPr>
        <w:pStyle w:val="11"/>
        <w:spacing w:line="360" w:lineRule="auto"/>
        <w:rPr>
          <w:rFonts w:ascii="Times New Roman" w:eastAsia="仿宋" w:hAnsi="Times New Roman"/>
          <w:szCs w:val="16"/>
        </w:rPr>
      </w:pPr>
      <w:r>
        <w:rPr>
          <w:rFonts w:ascii="Times New Roman" w:eastAsia="仿宋" w:hAnsi="Times New Roman"/>
          <w:szCs w:val="16"/>
        </w:rPr>
        <w:t>基于</w:t>
      </w:r>
      <w:r>
        <w:rPr>
          <w:rFonts w:ascii="Times New Roman" w:eastAsia="仿宋" w:hAnsi="Times New Roman"/>
          <w:szCs w:val="16"/>
        </w:rPr>
        <w:t>TOD</w:t>
      </w:r>
      <w:r>
        <w:rPr>
          <w:rFonts w:ascii="Times New Roman" w:eastAsia="仿宋" w:hAnsi="Times New Roman"/>
          <w:szCs w:val="16"/>
        </w:rPr>
        <w:t>工作生态链，以挖掘</w:t>
      </w:r>
      <w:r>
        <w:rPr>
          <w:rFonts w:ascii="Times New Roman" w:eastAsia="仿宋" w:hAnsi="Times New Roman"/>
          <w:szCs w:val="16"/>
        </w:rPr>
        <w:t>TOD</w:t>
      </w:r>
      <w:r>
        <w:rPr>
          <w:rFonts w:ascii="Times New Roman" w:eastAsia="仿宋" w:hAnsi="Times New Roman"/>
          <w:szCs w:val="16"/>
        </w:rPr>
        <w:t>开发高潜力车站、指导</w:t>
      </w:r>
      <w:r>
        <w:rPr>
          <w:rFonts w:ascii="Times New Roman" w:eastAsia="仿宋" w:hAnsi="Times New Roman"/>
          <w:szCs w:val="16"/>
        </w:rPr>
        <w:t>TOD</w:t>
      </w:r>
      <w:r>
        <w:rPr>
          <w:rFonts w:ascii="Times New Roman" w:eastAsia="仿宋" w:hAnsi="Times New Roman"/>
          <w:szCs w:val="16"/>
        </w:rPr>
        <w:t>开发规划设计、检验</w:t>
      </w:r>
      <w:r>
        <w:rPr>
          <w:rFonts w:ascii="Times New Roman" w:eastAsia="仿宋" w:hAnsi="Times New Roman"/>
          <w:szCs w:val="16"/>
        </w:rPr>
        <w:t>TOD</w:t>
      </w:r>
      <w:r>
        <w:rPr>
          <w:rFonts w:ascii="Times New Roman" w:eastAsia="仿宋" w:hAnsi="Times New Roman"/>
          <w:szCs w:val="16"/>
        </w:rPr>
        <w:t>开发效果为目标，遵循数据可获取、指标可测算等原则，制定城市轨道</w:t>
      </w:r>
      <w:r>
        <w:rPr>
          <w:rFonts w:ascii="Times New Roman" w:eastAsia="仿宋" w:hAnsi="Times New Roman"/>
          <w:szCs w:val="16"/>
        </w:rPr>
        <w:t>TOD</w:t>
      </w:r>
      <w:r>
        <w:rPr>
          <w:rFonts w:ascii="Times New Roman" w:eastAsia="仿宋" w:hAnsi="Times New Roman"/>
          <w:szCs w:val="16"/>
        </w:rPr>
        <w:t>规划评估标准。</w:t>
      </w:r>
    </w:p>
    <w:p w14:paraId="31CF3C25" w14:textId="095E653E" w:rsidR="00617CCB" w:rsidRDefault="00000000">
      <w:pPr>
        <w:pStyle w:val="11"/>
        <w:spacing w:line="360" w:lineRule="auto"/>
        <w:ind w:firstLineChars="0" w:firstLine="0"/>
        <w:rPr>
          <w:rFonts w:ascii="Times New Roman" w:hAnsi="Times New Roman"/>
          <w:b/>
          <w:bCs/>
          <w:kern w:val="0"/>
          <w:sz w:val="24"/>
          <w:szCs w:val="24"/>
        </w:rPr>
      </w:pPr>
      <w:r>
        <w:rPr>
          <w:rFonts w:ascii="Times New Roman" w:hAnsi="Times New Roman"/>
          <w:b/>
          <w:bCs/>
          <w:kern w:val="0"/>
          <w:sz w:val="24"/>
          <w:szCs w:val="24"/>
        </w:rPr>
        <w:t xml:space="preserve">1.0.2 </w:t>
      </w:r>
      <w:r>
        <w:rPr>
          <w:rFonts w:ascii="Times New Roman" w:hAnsi="Times New Roman"/>
          <w:kern w:val="0"/>
          <w:sz w:val="24"/>
          <w:szCs w:val="24"/>
        </w:rPr>
        <w:t>本标准适用于城市轨道交通</w:t>
      </w:r>
      <w:r w:rsidR="000A16DB">
        <w:rPr>
          <w:rFonts w:ascii="Times New Roman" w:hAnsi="Times New Roman"/>
          <w:kern w:val="0"/>
          <w:sz w:val="24"/>
          <w:szCs w:val="24"/>
        </w:rPr>
        <w:t>车站开发影响区</w:t>
      </w:r>
      <w:r>
        <w:rPr>
          <w:rFonts w:ascii="Times New Roman" w:hAnsi="Times New Roman"/>
          <w:kern w:val="0"/>
          <w:sz w:val="24"/>
          <w:szCs w:val="24"/>
        </w:rPr>
        <w:t>TOD</w:t>
      </w:r>
      <w:r>
        <w:rPr>
          <w:rFonts w:ascii="Times New Roman" w:hAnsi="Times New Roman"/>
          <w:kern w:val="0"/>
          <w:sz w:val="24"/>
          <w:szCs w:val="24"/>
        </w:rPr>
        <w:t>开发潜力评估、</w:t>
      </w:r>
      <w:r>
        <w:rPr>
          <w:rFonts w:ascii="Times New Roman" w:hAnsi="Times New Roman"/>
          <w:kern w:val="0"/>
          <w:sz w:val="24"/>
          <w:szCs w:val="24"/>
        </w:rPr>
        <w:t>TOD</w:t>
      </w:r>
      <w:r>
        <w:rPr>
          <w:rFonts w:ascii="Times New Roman" w:hAnsi="Times New Roman"/>
          <w:kern w:val="0"/>
          <w:sz w:val="24"/>
          <w:szCs w:val="24"/>
        </w:rPr>
        <w:t>开发规划设计方案评估及已</w:t>
      </w:r>
      <w:r>
        <w:rPr>
          <w:rFonts w:ascii="Times New Roman" w:hAnsi="Times New Roman" w:hint="eastAsia"/>
          <w:kern w:val="0"/>
          <w:sz w:val="24"/>
          <w:szCs w:val="24"/>
        </w:rPr>
        <w:t>完成</w:t>
      </w:r>
      <w:r>
        <w:rPr>
          <w:rFonts w:ascii="Times New Roman" w:hAnsi="Times New Roman"/>
          <w:kern w:val="0"/>
          <w:sz w:val="24"/>
          <w:szCs w:val="24"/>
        </w:rPr>
        <w:t>TOD</w:t>
      </w:r>
      <w:r>
        <w:rPr>
          <w:rFonts w:ascii="Times New Roman" w:hAnsi="Times New Roman"/>
          <w:kern w:val="0"/>
          <w:sz w:val="24"/>
          <w:szCs w:val="24"/>
        </w:rPr>
        <w:t>开发</w:t>
      </w:r>
      <w:r>
        <w:rPr>
          <w:rFonts w:ascii="Times New Roman" w:hAnsi="Times New Roman" w:hint="eastAsia"/>
          <w:kern w:val="0"/>
          <w:sz w:val="24"/>
          <w:szCs w:val="24"/>
        </w:rPr>
        <w:t>后的</w:t>
      </w:r>
      <w:r>
        <w:rPr>
          <w:rFonts w:ascii="Times New Roman" w:hAnsi="Times New Roman"/>
          <w:kern w:val="0"/>
          <w:sz w:val="24"/>
          <w:szCs w:val="24"/>
        </w:rPr>
        <w:t>实施效果评估。</w:t>
      </w:r>
    </w:p>
    <w:p w14:paraId="7643333A" w14:textId="2B2201BE" w:rsidR="00617CCB" w:rsidRDefault="00000000">
      <w:pPr>
        <w:pStyle w:val="11"/>
        <w:spacing w:line="360" w:lineRule="auto"/>
        <w:ind w:firstLineChars="0" w:firstLine="0"/>
        <w:rPr>
          <w:rFonts w:ascii="Times New Roman" w:eastAsia="仿宋" w:hAnsi="Times New Roman"/>
          <w:szCs w:val="16"/>
        </w:rPr>
      </w:pPr>
      <w:r>
        <w:rPr>
          <w:rFonts w:ascii="Times New Roman" w:eastAsia="仿宋" w:hAnsi="Times New Roman"/>
          <w:szCs w:val="16"/>
        </w:rPr>
        <w:t xml:space="preserve">1.0.2 </w:t>
      </w:r>
      <w:r>
        <w:rPr>
          <w:rFonts w:ascii="Times New Roman" w:eastAsia="仿宋" w:hAnsi="Times New Roman"/>
          <w:szCs w:val="16"/>
        </w:rPr>
        <w:t>条文说明：本条规定了标准的适用范围。轨道交通为导向的</w:t>
      </w:r>
      <w:r>
        <w:rPr>
          <w:rFonts w:ascii="Times New Roman" w:eastAsia="仿宋" w:hAnsi="Times New Roman"/>
          <w:szCs w:val="16"/>
        </w:rPr>
        <w:t>TOD</w:t>
      </w:r>
      <w:r>
        <w:rPr>
          <w:rFonts w:ascii="Times New Roman" w:eastAsia="仿宋" w:hAnsi="Times New Roman"/>
          <w:szCs w:val="16"/>
        </w:rPr>
        <w:t>模式将逐步成为城市开发建设的重点，但轨道交通车站在区位分布、辐射能力等方面差距显著，</w:t>
      </w:r>
      <w:r>
        <w:rPr>
          <w:rFonts w:ascii="Times New Roman" w:eastAsia="仿宋" w:hAnsi="Times New Roman"/>
          <w:szCs w:val="16"/>
        </w:rPr>
        <w:t>TOD</w:t>
      </w:r>
      <w:r>
        <w:rPr>
          <w:rFonts w:ascii="Times New Roman" w:eastAsia="仿宋" w:hAnsi="Times New Roman"/>
          <w:szCs w:val="16"/>
        </w:rPr>
        <w:t>开发基础表现不一，本标准的制定为全市轨道交通车站的</w:t>
      </w:r>
      <w:r>
        <w:rPr>
          <w:rFonts w:ascii="Times New Roman" w:eastAsia="仿宋" w:hAnsi="Times New Roman"/>
          <w:szCs w:val="16"/>
        </w:rPr>
        <w:t>TOD</w:t>
      </w:r>
      <w:r>
        <w:rPr>
          <w:rFonts w:ascii="Times New Roman" w:eastAsia="仿宋" w:hAnsi="Times New Roman"/>
          <w:szCs w:val="16"/>
        </w:rPr>
        <w:t>开发条件提供了科学的、行之有效的评估工具，以更好的指导城市</w:t>
      </w:r>
      <w:r>
        <w:rPr>
          <w:rFonts w:ascii="Times New Roman" w:eastAsia="仿宋" w:hAnsi="Times New Roman"/>
          <w:szCs w:val="16"/>
        </w:rPr>
        <w:t>TOD</w:t>
      </w:r>
      <w:r>
        <w:rPr>
          <w:rFonts w:ascii="Times New Roman" w:eastAsia="仿宋" w:hAnsi="Times New Roman"/>
          <w:szCs w:val="16"/>
        </w:rPr>
        <w:t>综合开发车站的选定。本标准的制定为</w:t>
      </w:r>
      <w:r>
        <w:rPr>
          <w:rFonts w:ascii="Times New Roman" w:eastAsia="仿宋" w:hAnsi="Times New Roman"/>
          <w:szCs w:val="16"/>
        </w:rPr>
        <w:t>TOD</w:t>
      </w:r>
      <w:r>
        <w:rPr>
          <w:rFonts w:ascii="Times New Roman" w:eastAsia="仿宋" w:hAnsi="Times New Roman"/>
          <w:szCs w:val="16"/>
        </w:rPr>
        <w:t>开发方案中开发强度、土地利用功能、交通衔接等方面的规划、设计提供了评估工具，为更好的指</w:t>
      </w:r>
      <w:r>
        <w:rPr>
          <w:rFonts w:ascii="Times New Roman" w:eastAsia="仿宋" w:hAnsi="Times New Roman"/>
          <w:szCs w:val="16"/>
        </w:rPr>
        <w:lastRenderedPageBreak/>
        <w:t>导</w:t>
      </w:r>
      <w:r>
        <w:rPr>
          <w:rFonts w:ascii="Times New Roman" w:eastAsia="仿宋" w:hAnsi="Times New Roman"/>
          <w:szCs w:val="16"/>
        </w:rPr>
        <w:t>TOD</w:t>
      </w:r>
      <w:r>
        <w:rPr>
          <w:rFonts w:ascii="Times New Roman" w:eastAsia="仿宋" w:hAnsi="Times New Roman"/>
          <w:szCs w:val="16"/>
        </w:rPr>
        <w:t>开发原则的推广应用。本标准的制定为</w:t>
      </w:r>
      <w:r w:rsidR="00F76F80">
        <w:rPr>
          <w:rFonts w:ascii="Times New Roman" w:eastAsia="仿宋" w:hAnsi="Times New Roman" w:hint="eastAsia"/>
          <w:szCs w:val="16"/>
        </w:rPr>
        <w:t>车站</w:t>
      </w:r>
      <w:r w:rsidR="000A16DB">
        <w:rPr>
          <w:rFonts w:ascii="Times New Roman" w:eastAsia="仿宋" w:hAnsi="Times New Roman"/>
          <w:szCs w:val="16"/>
        </w:rPr>
        <w:t>开发影响区</w:t>
      </w:r>
      <w:r>
        <w:rPr>
          <w:rFonts w:ascii="Times New Roman" w:eastAsia="仿宋" w:hAnsi="Times New Roman"/>
          <w:szCs w:val="16"/>
        </w:rPr>
        <w:t>TOD</w:t>
      </w:r>
      <w:r>
        <w:rPr>
          <w:rFonts w:ascii="Times New Roman" w:eastAsia="仿宋" w:hAnsi="Times New Roman"/>
          <w:szCs w:val="16"/>
        </w:rPr>
        <w:t>开发项目的实施成果提供了科学、合理的评估工具，以更好的提升</w:t>
      </w:r>
      <w:r>
        <w:rPr>
          <w:rFonts w:ascii="Times New Roman" w:eastAsia="仿宋" w:hAnsi="Times New Roman"/>
          <w:szCs w:val="16"/>
        </w:rPr>
        <w:t>TOD</w:t>
      </w:r>
      <w:r>
        <w:rPr>
          <w:rFonts w:ascii="Times New Roman" w:eastAsia="仿宋" w:hAnsi="Times New Roman"/>
          <w:szCs w:val="16"/>
        </w:rPr>
        <w:t>落地项目的效益、提高项目吸引力。</w:t>
      </w:r>
    </w:p>
    <w:p w14:paraId="0B112578" w14:textId="5B95126D" w:rsidR="00617CCB" w:rsidRDefault="00000000">
      <w:pPr>
        <w:pStyle w:val="11"/>
        <w:spacing w:line="360" w:lineRule="auto"/>
        <w:ind w:firstLineChars="0" w:firstLine="0"/>
        <w:rPr>
          <w:rFonts w:ascii="Times New Roman" w:hAnsi="Times New Roman"/>
          <w:kern w:val="0"/>
          <w:sz w:val="24"/>
          <w:szCs w:val="24"/>
        </w:rPr>
      </w:pPr>
      <w:r>
        <w:rPr>
          <w:rFonts w:ascii="Times New Roman" w:hAnsi="Times New Roman"/>
          <w:b/>
          <w:bCs/>
          <w:kern w:val="0"/>
          <w:sz w:val="24"/>
          <w:szCs w:val="24"/>
        </w:rPr>
        <w:t>1.0.3</w:t>
      </w:r>
      <w:r>
        <w:rPr>
          <w:rFonts w:ascii="Times New Roman" w:hAnsi="Times New Roman"/>
          <w:kern w:val="0"/>
          <w:sz w:val="24"/>
          <w:szCs w:val="24"/>
        </w:rPr>
        <w:t xml:space="preserve"> </w:t>
      </w:r>
      <w:r>
        <w:rPr>
          <w:rFonts w:ascii="Times New Roman" w:hAnsi="Times New Roman" w:hint="eastAsia"/>
          <w:kern w:val="0"/>
          <w:sz w:val="24"/>
          <w:szCs w:val="24"/>
        </w:rPr>
        <w:t>城市轨道交通</w:t>
      </w:r>
      <w:r w:rsidR="00F76F80">
        <w:rPr>
          <w:rFonts w:ascii="Times New Roman" w:hAnsi="Times New Roman" w:hint="eastAsia"/>
          <w:kern w:val="0"/>
          <w:sz w:val="24"/>
          <w:szCs w:val="24"/>
        </w:rPr>
        <w:t>车站</w:t>
      </w:r>
      <w:r w:rsidR="000A16DB">
        <w:rPr>
          <w:rFonts w:ascii="Times New Roman" w:hAnsi="Times New Roman" w:hint="eastAsia"/>
          <w:kern w:val="0"/>
          <w:sz w:val="24"/>
          <w:szCs w:val="24"/>
        </w:rPr>
        <w:t>开发影响区</w:t>
      </w:r>
      <w:r>
        <w:rPr>
          <w:rFonts w:ascii="Times New Roman" w:hAnsi="Times New Roman" w:hint="eastAsia"/>
          <w:kern w:val="0"/>
          <w:sz w:val="24"/>
          <w:szCs w:val="24"/>
        </w:rPr>
        <w:t>TOD</w:t>
      </w:r>
      <w:r>
        <w:rPr>
          <w:rFonts w:ascii="Times New Roman" w:hAnsi="Times New Roman" w:hint="eastAsia"/>
          <w:kern w:val="0"/>
          <w:sz w:val="24"/>
          <w:szCs w:val="24"/>
        </w:rPr>
        <w:t>开发潜力评估、</w:t>
      </w:r>
      <w:r>
        <w:rPr>
          <w:rFonts w:ascii="Times New Roman" w:hAnsi="Times New Roman" w:hint="eastAsia"/>
          <w:kern w:val="0"/>
          <w:sz w:val="24"/>
          <w:szCs w:val="24"/>
        </w:rPr>
        <w:t>TOD</w:t>
      </w:r>
      <w:r>
        <w:rPr>
          <w:rFonts w:ascii="Times New Roman" w:hAnsi="Times New Roman" w:hint="eastAsia"/>
          <w:kern w:val="0"/>
          <w:sz w:val="24"/>
          <w:szCs w:val="24"/>
        </w:rPr>
        <w:t>开发规划设计方案评估及已进行</w:t>
      </w:r>
      <w:r>
        <w:rPr>
          <w:rFonts w:ascii="Times New Roman" w:hAnsi="Times New Roman" w:hint="eastAsia"/>
          <w:kern w:val="0"/>
          <w:sz w:val="24"/>
          <w:szCs w:val="24"/>
        </w:rPr>
        <w:t>TOD</w:t>
      </w:r>
      <w:r>
        <w:rPr>
          <w:rFonts w:ascii="Times New Roman" w:hAnsi="Times New Roman" w:hint="eastAsia"/>
          <w:kern w:val="0"/>
          <w:sz w:val="24"/>
          <w:szCs w:val="24"/>
        </w:rPr>
        <w:t>开发的实施效果评估</w:t>
      </w:r>
      <w:r>
        <w:rPr>
          <w:rFonts w:ascii="Times New Roman" w:hAnsi="Times New Roman"/>
          <w:kern w:val="0"/>
          <w:sz w:val="24"/>
          <w:szCs w:val="24"/>
        </w:rPr>
        <w:t>除应符合本标准外，尚应符合国家现行有关标准的规定。</w:t>
      </w:r>
    </w:p>
    <w:p w14:paraId="2BD72790" w14:textId="00F0B971" w:rsidR="00617CCB" w:rsidRDefault="00000000">
      <w:pPr>
        <w:pStyle w:val="11"/>
        <w:spacing w:line="360" w:lineRule="auto"/>
        <w:ind w:firstLineChars="0" w:firstLine="0"/>
        <w:rPr>
          <w:rFonts w:ascii="Times New Roman" w:eastAsia="仿宋" w:hAnsi="Times New Roman"/>
          <w:szCs w:val="16"/>
        </w:rPr>
      </w:pPr>
      <w:r>
        <w:rPr>
          <w:rFonts w:ascii="Times New Roman" w:eastAsia="仿宋" w:hAnsi="Times New Roman"/>
          <w:szCs w:val="16"/>
        </w:rPr>
        <w:t>1.0.3</w:t>
      </w:r>
      <w:r>
        <w:rPr>
          <w:rFonts w:ascii="Times New Roman" w:eastAsia="仿宋" w:hAnsi="Times New Roman"/>
          <w:szCs w:val="16"/>
        </w:rPr>
        <w:t>条文说明：本标准重点考虑了轨道交通</w:t>
      </w:r>
      <w:r w:rsidR="00F76F80">
        <w:rPr>
          <w:rFonts w:ascii="Times New Roman" w:eastAsia="仿宋" w:hAnsi="Times New Roman" w:hint="eastAsia"/>
          <w:szCs w:val="16"/>
        </w:rPr>
        <w:t>车站</w:t>
      </w:r>
      <w:r w:rsidR="000A16DB">
        <w:rPr>
          <w:rFonts w:ascii="Times New Roman" w:eastAsia="仿宋" w:hAnsi="Times New Roman"/>
          <w:szCs w:val="16"/>
        </w:rPr>
        <w:t>开发影响区</w:t>
      </w:r>
      <w:r>
        <w:rPr>
          <w:rFonts w:ascii="Times New Roman" w:eastAsia="仿宋" w:hAnsi="Times New Roman"/>
          <w:szCs w:val="16"/>
        </w:rPr>
        <w:t>TOD</w:t>
      </w:r>
      <w:r>
        <w:rPr>
          <w:rFonts w:ascii="Times New Roman" w:eastAsia="仿宋" w:hAnsi="Times New Roman"/>
          <w:szCs w:val="16"/>
        </w:rPr>
        <w:t>开发的潜力评估、规划设计方案评估和实施后评估过程涉及的相关内容、方法等，国家现行的相关标准中的强制性要求是必须遵守的。</w:t>
      </w:r>
    </w:p>
    <w:p w14:paraId="78159746" w14:textId="77777777" w:rsidR="00617CCB" w:rsidRDefault="00617CCB">
      <w:pPr>
        <w:pStyle w:val="11"/>
        <w:spacing w:line="360" w:lineRule="auto"/>
        <w:ind w:firstLineChars="0" w:firstLine="0"/>
        <w:rPr>
          <w:rFonts w:ascii="Times New Roman" w:eastAsia="仿宋" w:hAnsi="Times New Roman"/>
          <w:szCs w:val="16"/>
        </w:rPr>
        <w:sectPr w:rsidR="00617CCB" w:rsidSect="008B7A52">
          <w:footerReference w:type="default" r:id="rId11"/>
          <w:pgSz w:w="11906" w:h="16838"/>
          <w:pgMar w:top="1440" w:right="1800" w:bottom="1440" w:left="1800" w:header="851" w:footer="992" w:gutter="0"/>
          <w:pgNumType w:start="1"/>
          <w:cols w:space="425"/>
          <w:docGrid w:type="lines" w:linePitch="312"/>
        </w:sectPr>
      </w:pPr>
    </w:p>
    <w:p w14:paraId="6F596212" w14:textId="7091A28A" w:rsidR="00617CCB" w:rsidRDefault="00000000">
      <w:pPr>
        <w:pStyle w:val="1"/>
        <w:keepLines/>
        <w:adjustRightInd w:val="0"/>
        <w:snapToGrid w:val="0"/>
        <w:spacing w:before="360" w:after="360" w:line="440" w:lineRule="atLeast"/>
        <w:rPr>
          <w:rFonts w:ascii="Times New Roman" w:hAnsi="Times New Roman"/>
          <w:bCs/>
          <w:color w:val="auto"/>
          <w:kern w:val="44"/>
          <w:sz w:val="32"/>
          <w:szCs w:val="28"/>
          <w:lang w:val="zh-CN"/>
        </w:rPr>
      </w:pPr>
      <w:bookmarkStart w:id="2" w:name="_Toc122271984"/>
      <w:r>
        <w:rPr>
          <w:rFonts w:ascii="Times New Roman" w:hAnsi="Times New Roman"/>
          <w:bCs/>
          <w:color w:val="auto"/>
          <w:kern w:val="44"/>
          <w:sz w:val="32"/>
          <w:szCs w:val="28"/>
          <w:lang w:val="zh-CN"/>
        </w:rPr>
        <w:lastRenderedPageBreak/>
        <w:t xml:space="preserve">2 </w:t>
      </w:r>
      <w:r>
        <w:rPr>
          <w:rFonts w:ascii="Times New Roman" w:hAnsi="Times New Roman"/>
          <w:bCs/>
          <w:color w:val="auto"/>
          <w:kern w:val="44"/>
          <w:sz w:val="32"/>
          <w:szCs w:val="28"/>
          <w:lang w:val="zh-CN"/>
        </w:rPr>
        <w:t>术语和符号</w:t>
      </w:r>
      <w:bookmarkEnd w:id="2"/>
    </w:p>
    <w:p w14:paraId="5314404D" w14:textId="02D9D98E" w:rsidR="00617CCB" w:rsidRDefault="00000000">
      <w:pPr>
        <w:pStyle w:val="2"/>
        <w:spacing w:before="156" w:after="156"/>
        <w:rPr>
          <w:rFonts w:eastAsia="宋体"/>
          <w:sz w:val="28"/>
          <w:szCs w:val="36"/>
        </w:rPr>
      </w:pPr>
      <w:bookmarkStart w:id="3" w:name="_Toc122271985"/>
      <w:r>
        <w:rPr>
          <w:rFonts w:eastAsia="宋体"/>
          <w:sz w:val="28"/>
          <w:szCs w:val="36"/>
        </w:rPr>
        <w:t>2.1</w:t>
      </w:r>
      <w:r>
        <w:rPr>
          <w:rFonts w:eastAsia="宋体"/>
          <w:sz w:val="28"/>
          <w:szCs w:val="36"/>
        </w:rPr>
        <w:t>术语</w:t>
      </w:r>
      <w:bookmarkEnd w:id="3"/>
    </w:p>
    <w:p w14:paraId="4AF3BC3D" w14:textId="22667161" w:rsidR="00617CCB" w:rsidRPr="009908E2" w:rsidRDefault="00000000">
      <w:pPr>
        <w:spacing w:line="360" w:lineRule="auto"/>
        <w:rPr>
          <w:sz w:val="24"/>
          <w:lang w:val="zh-CN"/>
        </w:rPr>
      </w:pPr>
      <w:r w:rsidRPr="009908E2">
        <w:rPr>
          <w:sz w:val="24"/>
          <w:lang w:val="zh-CN"/>
        </w:rPr>
        <w:t>2.2.1</w:t>
      </w:r>
      <w:r w:rsidRPr="009908E2">
        <w:rPr>
          <w:sz w:val="24"/>
          <w:lang w:val="zh-CN"/>
        </w:rPr>
        <w:t>公共交通导向城市发展模式</w:t>
      </w:r>
      <w:r w:rsidRPr="009908E2">
        <w:rPr>
          <w:sz w:val="24"/>
          <w:lang w:val="zh-CN"/>
        </w:rPr>
        <w:t xml:space="preserve"> Transit-Oriented Development</w:t>
      </w:r>
      <w:r w:rsidRPr="009908E2">
        <w:rPr>
          <w:sz w:val="24"/>
          <w:lang w:val="zh-CN"/>
        </w:rPr>
        <w:t>（</w:t>
      </w:r>
      <w:r w:rsidR="00662A36" w:rsidRPr="009908E2">
        <w:rPr>
          <w:rFonts w:hint="eastAsia"/>
          <w:sz w:val="24"/>
          <w:lang w:val="zh-CN"/>
        </w:rPr>
        <w:t>下文</w:t>
      </w:r>
      <w:r w:rsidRPr="009908E2">
        <w:rPr>
          <w:sz w:val="24"/>
          <w:lang w:val="zh-CN"/>
        </w:rPr>
        <w:t>简称</w:t>
      </w:r>
      <w:r w:rsidRPr="009908E2">
        <w:rPr>
          <w:sz w:val="24"/>
          <w:lang w:val="zh-CN"/>
        </w:rPr>
        <w:t>TOD</w:t>
      </w:r>
      <w:r w:rsidRPr="009908E2">
        <w:rPr>
          <w:sz w:val="24"/>
          <w:lang w:val="zh-CN"/>
        </w:rPr>
        <w:t>）</w:t>
      </w:r>
    </w:p>
    <w:p w14:paraId="03894A14" w14:textId="0120E1A8" w:rsidR="00617CCB" w:rsidRDefault="00000000">
      <w:pPr>
        <w:spacing w:line="360" w:lineRule="auto"/>
        <w:ind w:firstLineChars="200" w:firstLine="480"/>
        <w:rPr>
          <w:sz w:val="24"/>
          <w:lang w:val="zh-CN"/>
        </w:rPr>
      </w:pPr>
      <w:r>
        <w:rPr>
          <w:sz w:val="24"/>
          <w:lang w:val="zh-CN"/>
        </w:rPr>
        <w:t>以公共交通车站</w:t>
      </w:r>
      <w:r w:rsidR="00CB3F23">
        <w:rPr>
          <w:rFonts w:hint="eastAsia"/>
          <w:sz w:val="24"/>
          <w:lang w:val="zh-CN"/>
        </w:rPr>
        <w:t>中心点</w:t>
      </w:r>
      <w:r>
        <w:rPr>
          <w:sz w:val="24"/>
          <w:lang w:val="zh-CN"/>
        </w:rPr>
        <w:t>为核心，</w:t>
      </w:r>
      <w:r w:rsidR="00031DF7">
        <w:rPr>
          <w:rFonts w:hint="eastAsia"/>
          <w:sz w:val="24"/>
          <w:lang w:val="zh-CN"/>
        </w:rPr>
        <w:t>在</w:t>
      </w:r>
      <w:r>
        <w:rPr>
          <w:sz w:val="24"/>
          <w:lang w:val="zh-CN"/>
        </w:rPr>
        <w:t>车站</w:t>
      </w:r>
      <w:r>
        <w:rPr>
          <w:sz w:val="24"/>
          <w:lang w:val="zh-CN"/>
        </w:rPr>
        <w:t>400~800m</w:t>
      </w:r>
      <w:r w:rsidR="00031DF7">
        <w:rPr>
          <w:rFonts w:hint="eastAsia"/>
          <w:sz w:val="24"/>
          <w:lang w:val="zh-CN"/>
        </w:rPr>
        <w:t>半径</w:t>
      </w:r>
      <w:r>
        <w:rPr>
          <w:sz w:val="24"/>
          <w:lang w:val="zh-CN"/>
        </w:rPr>
        <w:t>（</w:t>
      </w:r>
      <w:r>
        <w:rPr>
          <w:sz w:val="24"/>
          <w:lang w:val="zh-CN"/>
        </w:rPr>
        <w:t>5~10</w:t>
      </w:r>
      <w:r>
        <w:rPr>
          <w:sz w:val="24"/>
          <w:lang w:val="zh-CN"/>
        </w:rPr>
        <w:t>分钟步行路程）</w:t>
      </w:r>
      <w:r w:rsidR="00031DF7">
        <w:rPr>
          <w:rFonts w:hint="eastAsia"/>
          <w:sz w:val="24"/>
          <w:lang w:val="zh-CN"/>
        </w:rPr>
        <w:t>范围</w:t>
      </w:r>
      <w:r>
        <w:rPr>
          <w:sz w:val="24"/>
          <w:lang w:val="zh-CN"/>
        </w:rPr>
        <w:t>进行紧凑、</w:t>
      </w:r>
      <w:r w:rsidR="005B72E5">
        <w:rPr>
          <w:rFonts w:hint="eastAsia"/>
          <w:sz w:val="24"/>
          <w:lang w:val="zh-CN"/>
        </w:rPr>
        <w:t>功能复合</w:t>
      </w:r>
      <w:r>
        <w:rPr>
          <w:sz w:val="24"/>
          <w:lang w:val="zh-CN"/>
        </w:rPr>
        <w:t>、步行友好、适宜密度</w:t>
      </w:r>
      <w:r w:rsidR="005B72E5">
        <w:rPr>
          <w:rFonts w:hint="eastAsia"/>
          <w:sz w:val="24"/>
          <w:lang w:val="zh-CN"/>
        </w:rPr>
        <w:t>的</w:t>
      </w:r>
      <w:r>
        <w:rPr>
          <w:sz w:val="24"/>
          <w:lang w:val="zh-CN"/>
        </w:rPr>
        <w:t>开发，</w:t>
      </w:r>
      <w:r w:rsidR="005B72E5">
        <w:rPr>
          <w:rFonts w:hint="eastAsia"/>
          <w:sz w:val="24"/>
          <w:lang w:val="zh-CN"/>
        </w:rPr>
        <w:t>建立集多种功能为一体的社区</w:t>
      </w:r>
      <w:r>
        <w:rPr>
          <w:sz w:val="24"/>
          <w:lang w:val="zh-CN"/>
        </w:rPr>
        <w:t>，以鼓励绿色出行</w:t>
      </w:r>
      <w:r w:rsidR="005B72E5">
        <w:rPr>
          <w:rFonts w:hint="eastAsia"/>
          <w:sz w:val="24"/>
          <w:lang w:val="zh-CN"/>
        </w:rPr>
        <w:t>、实现城市紧凑型开发、</w:t>
      </w:r>
      <w:r>
        <w:rPr>
          <w:sz w:val="24"/>
          <w:lang w:val="zh-CN"/>
        </w:rPr>
        <w:t>促进城市可持续发展的</w:t>
      </w:r>
      <w:r w:rsidR="005B72E5">
        <w:rPr>
          <w:rFonts w:hint="eastAsia"/>
          <w:sz w:val="24"/>
          <w:lang w:val="zh-CN"/>
        </w:rPr>
        <w:t>城市发展模式</w:t>
      </w:r>
      <w:r>
        <w:rPr>
          <w:sz w:val="24"/>
          <w:lang w:val="zh-CN"/>
        </w:rPr>
        <w:t>。</w:t>
      </w:r>
    </w:p>
    <w:p w14:paraId="7D095C92" w14:textId="4E7CDDB9" w:rsidR="00AE45B6" w:rsidRPr="009908E2" w:rsidRDefault="00000000" w:rsidP="00AE45B6">
      <w:pPr>
        <w:spacing w:line="360" w:lineRule="auto"/>
        <w:rPr>
          <w:sz w:val="24"/>
          <w:lang w:val="zh-CN"/>
        </w:rPr>
      </w:pPr>
      <w:r w:rsidRPr="009908E2">
        <w:rPr>
          <w:sz w:val="24"/>
          <w:lang w:val="zh-CN"/>
        </w:rPr>
        <w:t>2.1.</w:t>
      </w:r>
      <w:r w:rsidR="00681DAE" w:rsidRPr="009908E2">
        <w:rPr>
          <w:sz w:val="24"/>
          <w:lang w:val="zh-CN"/>
        </w:rPr>
        <w:t>2</w:t>
      </w:r>
      <w:r w:rsidR="000A16DB" w:rsidRPr="009908E2">
        <w:rPr>
          <w:rFonts w:hint="eastAsia"/>
          <w:sz w:val="24"/>
          <w:lang w:val="zh-CN"/>
        </w:rPr>
        <w:t>TOD</w:t>
      </w:r>
      <w:r w:rsidR="000A16DB" w:rsidRPr="009908E2">
        <w:rPr>
          <w:rFonts w:hint="eastAsia"/>
          <w:sz w:val="24"/>
          <w:lang w:val="zh-CN"/>
        </w:rPr>
        <w:t>开发影响区</w:t>
      </w:r>
      <w:r w:rsidR="00AE45B6" w:rsidRPr="009908E2">
        <w:rPr>
          <w:sz w:val="24"/>
          <w:lang w:val="zh-CN"/>
        </w:rPr>
        <w:t xml:space="preserve">TOD influence zone at Station level </w:t>
      </w:r>
    </w:p>
    <w:p w14:paraId="06D09012" w14:textId="6231586C" w:rsidR="00617CCB" w:rsidRDefault="00000000" w:rsidP="00AE45B6">
      <w:pPr>
        <w:spacing w:line="360" w:lineRule="auto"/>
        <w:ind w:firstLineChars="200" w:firstLine="480"/>
        <w:rPr>
          <w:sz w:val="24"/>
          <w:lang w:val="zh-CN"/>
        </w:rPr>
      </w:pPr>
      <w:r>
        <w:rPr>
          <w:sz w:val="24"/>
          <w:lang w:val="zh-CN"/>
        </w:rPr>
        <w:t xml:space="preserve">TOD </w:t>
      </w:r>
      <w:r w:rsidR="000A16DB">
        <w:rPr>
          <w:rFonts w:hint="eastAsia"/>
          <w:sz w:val="24"/>
          <w:lang w:val="zh-CN"/>
        </w:rPr>
        <w:t>开发影响区</w:t>
      </w:r>
      <w:r w:rsidR="00CB3F23">
        <w:rPr>
          <w:rFonts w:hint="eastAsia"/>
          <w:sz w:val="24"/>
          <w:lang w:val="zh-CN"/>
        </w:rPr>
        <w:t>一般</w:t>
      </w:r>
      <w:r w:rsidR="00662A36">
        <w:rPr>
          <w:rFonts w:hint="eastAsia"/>
          <w:sz w:val="24"/>
          <w:lang w:val="zh-CN"/>
        </w:rPr>
        <w:t>指</w:t>
      </w:r>
      <w:r>
        <w:rPr>
          <w:sz w:val="24"/>
          <w:lang w:val="zh-CN"/>
        </w:rPr>
        <w:t>公共交通车站</w:t>
      </w:r>
      <w:r w:rsidR="009C54A1">
        <w:rPr>
          <w:rFonts w:hint="eastAsia"/>
          <w:sz w:val="24"/>
          <w:lang w:val="zh-CN"/>
        </w:rPr>
        <w:t>中心点</w:t>
      </w:r>
      <w:r>
        <w:rPr>
          <w:sz w:val="24"/>
          <w:lang w:val="zh-CN"/>
        </w:rPr>
        <w:t>400~800m</w:t>
      </w:r>
      <w:r w:rsidR="009C54A1">
        <w:rPr>
          <w:rFonts w:hint="eastAsia"/>
          <w:sz w:val="24"/>
          <w:lang w:val="zh-CN"/>
        </w:rPr>
        <w:t>半径范围的围合</w:t>
      </w:r>
      <w:r>
        <w:rPr>
          <w:sz w:val="24"/>
          <w:lang w:val="zh-CN"/>
        </w:rPr>
        <w:t>区域</w:t>
      </w:r>
      <w:r w:rsidR="00CB3F23">
        <w:rPr>
          <w:rFonts w:hint="eastAsia"/>
          <w:sz w:val="24"/>
          <w:lang w:val="zh-CN"/>
        </w:rPr>
        <w:t>，</w:t>
      </w:r>
      <w:r>
        <w:rPr>
          <w:sz w:val="24"/>
          <w:lang w:val="zh-CN"/>
        </w:rPr>
        <w:t>本标准针对</w:t>
      </w:r>
      <w:r>
        <w:rPr>
          <w:rFonts w:hint="eastAsia"/>
          <w:sz w:val="24"/>
          <w:lang w:val="zh-CN"/>
        </w:rPr>
        <w:t>中高运量</w:t>
      </w:r>
      <w:r>
        <w:rPr>
          <w:sz w:val="24"/>
          <w:lang w:val="zh-CN"/>
        </w:rPr>
        <w:t>轨道</w:t>
      </w:r>
      <w:r w:rsidR="00F76F80">
        <w:rPr>
          <w:rFonts w:hint="eastAsia"/>
          <w:sz w:val="24"/>
          <w:lang w:val="zh-CN"/>
        </w:rPr>
        <w:t>车站</w:t>
      </w:r>
      <w:r w:rsidR="009C54A1">
        <w:rPr>
          <w:rFonts w:hint="eastAsia"/>
          <w:sz w:val="24"/>
          <w:lang w:val="zh-CN"/>
        </w:rPr>
        <w:t>T</w:t>
      </w:r>
      <w:r w:rsidR="009C54A1">
        <w:rPr>
          <w:sz w:val="24"/>
          <w:lang w:val="zh-CN"/>
        </w:rPr>
        <w:t>OD</w:t>
      </w:r>
      <w:r>
        <w:rPr>
          <w:rFonts w:hint="eastAsia"/>
          <w:sz w:val="24"/>
          <w:lang w:val="zh-CN"/>
        </w:rPr>
        <w:t>，</w:t>
      </w:r>
      <w:r w:rsidR="000A16DB">
        <w:rPr>
          <w:rFonts w:hint="eastAsia"/>
          <w:sz w:val="24"/>
          <w:lang w:val="zh-CN"/>
        </w:rPr>
        <w:t>开发影响区</w:t>
      </w:r>
      <w:r>
        <w:rPr>
          <w:sz w:val="24"/>
          <w:lang w:val="zh-CN"/>
        </w:rPr>
        <w:t>指</w:t>
      </w:r>
      <w:r>
        <w:rPr>
          <w:rFonts w:hint="eastAsia"/>
          <w:sz w:val="24"/>
          <w:lang w:val="zh-CN"/>
        </w:rPr>
        <w:t>车站</w:t>
      </w:r>
      <w:r w:rsidR="00AE45B6">
        <w:rPr>
          <w:rFonts w:hint="eastAsia"/>
          <w:sz w:val="24"/>
          <w:lang w:val="zh-CN"/>
        </w:rPr>
        <w:t>中心点</w:t>
      </w:r>
      <w:r>
        <w:rPr>
          <w:sz w:val="24"/>
          <w:lang w:val="zh-CN"/>
        </w:rPr>
        <w:t>800m</w:t>
      </w:r>
      <w:r w:rsidR="00662A36">
        <w:rPr>
          <w:rFonts w:hint="eastAsia"/>
          <w:sz w:val="24"/>
          <w:lang w:val="zh-CN"/>
        </w:rPr>
        <w:t>半径</w:t>
      </w:r>
      <w:r>
        <w:rPr>
          <w:sz w:val="24"/>
          <w:lang w:val="zh-CN"/>
        </w:rPr>
        <w:t>范围</w:t>
      </w:r>
      <w:r w:rsidR="009C54A1">
        <w:rPr>
          <w:rFonts w:hint="eastAsia"/>
          <w:sz w:val="24"/>
          <w:lang w:val="zh-CN"/>
        </w:rPr>
        <w:t>区域</w:t>
      </w:r>
      <w:r>
        <w:rPr>
          <w:sz w:val="24"/>
          <w:lang w:val="zh-CN"/>
        </w:rPr>
        <w:t>。</w:t>
      </w:r>
    </w:p>
    <w:p w14:paraId="4D18EC54" w14:textId="3A0DE8F1" w:rsidR="00617CCB" w:rsidRPr="009908E2" w:rsidRDefault="00000000">
      <w:pPr>
        <w:spacing w:line="360" w:lineRule="auto"/>
        <w:rPr>
          <w:sz w:val="24"/>
        </w:rPr>
      </w:pPr>
      <w:r w:rsidRPr="009908E2">
        <w:rPr>
          <w:sz w:val="24"/>
        </w:rPr>
        <w:t>2.1.</w:t>
      </w:r>
      <w:r w:rsidR="00D55362" w:rsidRPr="009908E2">
        <w:rPr>
          <w:sz w:val="24"/>
        </w:rPr>
        <w:t>3</w:t>
      </w:r>
      <w:r w:rsidRPr="009908E2">
        <w:rPr>
          <w:sz w:val="24"/>
          <w:lang w:val="zh-CN"/>
        </w:rPr>
        <w:t>城市中心体系</w:t>
      </w:r>
      <w:r w:rsidR="009908E2" w:rsidRPr="009908E2">
        <w:rPr>
          <w:sz w:val="24"/>
        </w:rPr>
        <w:t>u</w:t>
      </w:r>
      <w:r w:rsidRPr="009908E2">
        <w:rPr>
          <w:sz w:val="24"/>
        </w:rPr>
        <w:t>rban center system</w:t>
      </w:r>
    </w:p>
    <w:p w14:paraId="502F344C" w14:textId="1A1A1C33" w:rsidR="00617CCB" w:rsidRDefault="00000000">
      <w:pPr>
        <w:spacing w:line="360" w:lineRule="auto"/>
        <w:ind w:firstLineChars="200" w:firstLine="480"/>
        <w:rPr>
          <w:sz w:val="24"/>
          <w:lang w:val="zh-CN"/>
        </w:rPr>
      </w:pPr>
      <w:r>
        <w:rPr>
          <w:sz w:val="24"/>
          <w:lang w:val="zh-CN"/>
        </w:rPr>
        <w:t>指城市内部由不同主导职能、不同服务范围、不同等级规模的中心区结合构成的有机整体，通常由城市国土空间总体规划确定，一般分为城市主中心、城市副中心和片区中心（组团中心）三个等级。</w:t>
      </w:r>
    </w:p>
    <w:p w14:paraId="725A66DE" w14:textId="50930882" w:rsidR="00617CCB" w:rsidRPr="009908E2" w:rsidRDefault="00000000">
      <w:pPr>
        <w:spacing w:line="360" w:lineRule="auto"/>
        <w:rPr>
          <w:sz w:val="24"/>
          <w:lang w:val="zh-CN"/>
        </w:rPr>
      </w:pPr>
      <w:r w:rsidRPr="009908E2">
        <w:rPr>
          <w:sz w:val="24"/>
          <w:lang w:val="zh-CN"/>
        </w:rPr>
        <w:t>2.1.</w:t>
      </w:r>
      <w:r w:rsidR="00D55362" w:rsidRPr="009908E2">
        <w:rPr>
          <w:sz w:val="24"/>
          <w:lang w:val="zh-CN"/>
        </w:rPr>
        <w:t>4</w:t>
      </w:r>
      <w:r w:rsidRPr="009908E2">
        <w:rPr>
          <w:sz w:val="24"/>
          <w:lang w:val="zh-CN"/>
        </w:rPr>
        <w:t xml:space="preserve"> 45</w:t>
      </w:r>
      <w:r w:rsidRPr="009908E2">
        <w:rPr>
          <w:sz w:val="24"/>
          <w:lang w:val="zh-CN"/>
        </w:rPr>
        <w:t>分钟</w:t>
      </w:r>
      <w:r w:rsidR="00CF11F1" w:rsidRPr="009908E2">
        <w:rPr>
          <w:rFonts w:hint="eastAsia"/>
          <w:sz w:val="24"/>
          <w:lang w:val="zh-CN"/>
        </w:rPr>
        <w:t>公共交通</w:t>
      </w:r>
      <w:r w:rsidRPr="009908E2">
        <w:rPr>
          <w:sz w:val="24"/>
          <w:lang w:val="zh-CN"/>
        </w:rPr>
        <w:t>岗位可达性</w:t>
      </w:r>
      <w:r w:rsidRPr="009908E2">
        <w:rPr>
          <w:sz w:val="24"/>
          <w:lang w:val="zh-CN"/>
        </w:rPr>
        <w:t xml:space="preserve">Jobs accessible within 45 minutes by mass transit </w:t>
      </w:r>
    </w:p>
    <w:p w14:paraId="11294F1C" w14:textId="0CF8ED81" w:rsidR="00617CCB" w:rsidRDefault="00000000">
      <w:pPr>
        <w:spacing w:line="360" w:lineRule="auto"/>
        <w:ind w:firstLineChars="200" w:firstLine="480"/>
        <w:rPr>
          <w:sz w:val="24"/>
          <w:lang w:val="zh-CN"/>
        </w:rPr>
      </w:pPr>
      <w:r>
        <w:rPr>
          <w:sz w:val="24"/>
          <w:lang w:val="zh-CN"/>
        </w:rPr>
        <w:t>以轨道交通车站为</w:t>
      </w:r>
      <w:r w:rsidR="00D55362">
        <w:rPr>
          <w:rFonts w:hint="eastAsia"/>
          <w:sz w:val="24"/>
          <w:lang w:val="zh-CN"/>
        </w:rPr>
        <w:t>起讫点</w:t>
      </w:r>
      <w:r>
        <w:rPr>
          <w:sz w:val="24"/>
          <w:lang w:val="zh-CN"/>
        </w:rPr>
        <w:t>，居民乘坐公共交通出行</w:t>
      </w:r>
      <w:r>
        <w:rPr>
          <w:sz w:val="24"/>
          <w:lang w:val="zh-CN"/>
        </w:rPr>
        <w:t>45</w:t>
      </w:r>
      <w:r>
        <w:rPr>
          <w:sz w:val="24"/>
          <w:lang w:val="zh-CN"/>
        </w:rPr>
        <w:t>分钟内可到达</w:t>
      </w:r>
      <w:r w:rsidR="00145386">
        <w:rPr>
          <w:rFonts w:hint="eastAsia"/>
          <w:sz w:val="24"/>
          <w:lang w:val="zh-CN"/>
        </w:rPr>
        <w:t>区域内</w:t>
      </w:r>
      <w:r>
        <w:rPr>
          <w:sz w:val="24"/>
          <w:lang w:val="zh-CN"/>
        </w:rPr>
        <w:t>的就业岗位</w:t>
      </w:r>
      <w:r w:rsidR="00145386">
        <w:rPr>
          <w:rFonts w:hint="eastAsia"/>
          <w:sz w:val="24"/>
          <w:lang w:val="zh-CN"/>
        </w:rPr>
        <w:t>规模总数</w:t>
      </w:r>
      <w:r>
        <w:rPr>
          <w:sz w:val="24"/>
          <w:lang w:val="zh-CN"/>
        </w:rPr>
        <w:t>。</w:t>
      </w:r>
    </w:p>
    <w:p w14:paraId="78CC8D68" w14:textId="7FF61CAC" w:rsidR="00617CCB" w:rsidRDefault="00000000">
      <w:pPr>
        <w:spacing w:line="360" w:lineRule="auto"/>
        <w:rPr>
          <w:sz w:val="24"/>
          <w:lang w:val="zh-CN"/>
        </w:rPr>
      </w:pPr>
      <w:r w:rsidRPr="009908E2">
        <w:rPr>
          <w:sz w:val="24"/>
          <w:lang w:val="zh-CN"/>
        </w:rPr>
        <w:t>2.1.</w:t>
      </w:r>
      <w:r w:rsidR="00D55362" w:rsidRPr="009908E2">
        <w:rPr>
          <w:sz w:val="24"/>
          <w:lang w:val="zh-CN"/>
        </w:rPr>
        <w:t>5</w:t>
      </w:r>
      <w:r w:rsidRPr="009908E2">
        <w:rPr>
          <w:sz w:val="24"/>
          <w:lang w:val="zh-CN"/>
        </w:rPr>
        <w:t>步行</w:t>
      </w:r>
      <w:r w:rsidRPr="009908E2">
        <w:rPr>
          <w:sz w:val="24"/>
          <w:lang w:val="zh-CN"/>
        </w:rPr>
        <w:t>10</w:t>
      </w:r>
      <w:r w:rsidRPr="009908E2">
        <w:rPr>
          <w:sz w:val="24"/>
          <w:lang w:val="zh-CN"/>
        </w:rPr>
        <w:t>分钟可达性</w:t>
      </w:r>
      <w:r w:rsidRPr="009908E2">
        <w:rPr>
          <w:sz w:val="24"/>
          <w:lang w:val="zh-CN"/>
        </w:rPr>
        <w:t xml:space="preserve"> 10-minute walking accessibility to urban rail transit station</w:t>
      </w:r>
    </w:p>
    <w:p w14:paraId="65B9C5A2" w14:textId="08E54D6D" w:rsidR="009D18A9" w:rsidRDefault="00000000" w:rsidP="00DD2DAE">
      <w:pPr>
        <w:spacing w:line="360" w:lineRule="auto"/>
        <w:ind w:firstLineChars="200" w:firstLine="480"/>
        <w:rPr>
          <w:sz w:val="24"/>
          <w:lang w:val="zh-CN"/>
        </w:rPr>
      </w:pPr>
      <w:r>
        <w:rPr>
          <w:sz w:val="24"/>
          <w:lang w:val="zh-CN"/>
        </w:rPr>
        <w:t>以轨道交通车站</w:t>
      </w:r>
      <w:r w:rsidR="009D18A9">
        <w:rPr>
          <w:rFonts w:hint="eastAsia"/>
          <w:sz w:val="24"/>
          <w:lang w:val="zh-CN"/>
        </w:rPr>
        <w:t>出入口</w:t>
      </w:r>
      <w:r>
        <w:rPr>
          <w:sz w:val="24"/>
          <w:lang w:val="zh-CN"/>
        </w:rPr>
        <w:t>为起点，步行</w:t>
      </w:r>
      <w:r>
        <w:rPr>
          <w:sz w:val="24"/>
          <w:lang w:val="zh-CN"/>
        </w:rPr>
        <w:t>10</w:t>
      </w:r>
      <w:r>
        <w:rPr>
          <w:sz w:val="24"/>
          <w:lang w:val="zh-CN"/>
        </w:rPr>
        <w:t>分钟内可到达区域</w:t>
      </w:r>
      <w:r w:rsidR="009D18A9">
        <w:rPr>
          <w:rFonts w:hint="eastAsia"/>
          <w:sz w:val="24"/>
          <w:lang w:val="zh-CN"/>
        </w:rPr>
        <w:t>范围与车站</w:t>
      </w:r>
      <w:r w:rsidR="00FA7A78">
        <w:rPr>
          <w:rFonts w:hint="eastAsia"/>
          <w:sz w:val="24"/>
          <w:lang w:val="zh-CN"/>
        </w:rPr>
        <w:t>中心点</w:t>
      </w:r>
      <w:r w:rsidR="009D18A9">
        <w:rPr>
          <w:rFonts w:hint="eastAsia"/>
          <w:sz w:val="24"/>
          <w:lang w:val="zh-CN"/>
        </w:rPr>
        <w:t>8</w:t>
      </w:r>
      <w:r w:rsidR="009D18A9">
        <w:rPr>
          <w:sz w:val="24"/>
          <w:lang w:val="zh-CN"/>
        </w:rPr>
        <w:t>00</w:t>
      </w:r>
      <w:r w:rsidR="009D18A9">
        <w:rPr>
          <w:rFonts w:hint="eastAsia"/>
          <w:sz w:val="24"/>
          <w:lang w:val="zh-CN"/>
        </w:rPr>
        <w:t>m</w:t>
      </w:r>
      <w:r w:rsidR="009D18A9">
        <w:rPr>
          <w:rFonts w:hint="eastAsia"/>
          <w:sz w:val="24"/>
          <w:lang w:val="zh-CN"/>
        </w:rPr>
        <w:t>半径范围面积的比值。</w:t>
      </w:r>
    </w:p>
    <w:p w14:paraId="1669E3B7" w14:textId="31F66EAC" w:rsidR="00060533" w:rsidRPr="009908E2" w:rsidRDefault="00681DAE" w:rsidP="00681DAE">
      <w:pPr>
        <w:spacing w:line="360" w:lineRule="auto"/>
        <w:rPr>
          <w:sz w:val="24"/>
          <w:lang w:val="zh-CN"/>
        </w:rPr>
      </w:pPr>
      <w:r w:rsidRPr="009908E2">
        <w:rPr>
          <w:sz w:val="24"/>
          <w:lang w:val="zh-CN"/>
        </w:rPr>
        <w:t>2.1.</w:t>
      </w:r>
      <w:r w:rsidR="00D55362" w:rsidRPr="009908E2">
        <w:rPr>
          <w:sz w:val="24"/>
          <w:lang w:val="zh-CN"/>
        </w:rPr>
        <w:t>6</w:t>
      </w:r>
      <w:r w:rsidR="00D55362" w:rsidRPr="009908E2">
        <w:rPr>
          <w:rFonts w:hint="eastAsia"/>
          <w:sz w:val="24"/>
          <w:lang w:val="zh-CN"/>
        </w:rPr>
        <w:t>影响区</w:t>
      </w:r>
      <w:r w:rsidR="00330727" w:rsidRPr="009908E2">
        <w:rPr>
          <w:rFonts w:hint="eastAsia"/>
          <w:sz w:val="24"/>
          <w:lang w:val="zh-CN"/>
        </w:rPr>
        <w:t>开发紧凑度</w:t>
      </w:r>
      <w:r w:rsidRPr="009908E2">
        <w:rPr>
          <w:sz w:val="24"/>
          <w:lang w:val="zh-CN"/>
        </w:rPr>
        <w:t xml:space="preserve"> </w:t>
      </w:r>
      <w:r w:rsidR="009908E2">
        <w:rPr>
          <w:sz w:val="24"/>
          <w:lang w:val="zh-CN"/>
        </w:rPr>
        <w:t>d</w:t>
      </w:r>
      <w:r w:rsidRPr="009908E2">
        <w:rPr>
          <w:sz w:val="24"/>
          <w:lang w:val="zh-CN"/>
        </w:rPr>
        <w:t>evelopment compactness of TOD influence zone at Station level</w:t>
      </w:r>
    </w:p>
    <w:p w14:paraId="6CD6CB14" w14:textId="78A6DC25" w:rsidR="00330727" w:rsidRDefault="00330727" w:rsidP="00060533">
      <w:pPr>
        <w:spacing w:line="360" w:lineRule="auto"/>
        <w:ind w:firstLineChars="200" w:firstLine="480"/>
        <w:rPr>
          <w:sz w:val="24"/>
        </w:rPr>
      </w:pPr>
      <w:r w:rsidRPr="00330727">
        <w:rPr>
          <w:rFonts w:hint="eastAsia"/>
          <w:sz w:val="24"/>
        </w:rPr>
        <w:t>车站</w:t>
      </w:r>
      <w:r>
        <w:rPr>
          <w:rFonts w:hint="eastAsia"/>
          <w:sz w:val="24"/>
        </w:rPr>
        <w:t>中心点</w:t>
      </w:r>
      <w:r w:rsidRPr="00330727">
        <w:rPr>
          <w:rFonts w:hint="eastAsia"/>
          <w:sz w:val="24"/>
        </w:rPr>
        <w:t>300m</w:t>
      </w:r>
      <w:r>
        <w:rPr>
          <w:rFonts w:hint="eastAsia"/>
          <w:sz w:val="24"/>
        </w:rPr>
        <w:t>半径</w:t>
      </w:r>
      <w:r w:rsidR="00D55362">
        <w:rPr>
          <w:rFonts w:hint="eastAsia"/>
          <w:sz w:val="24"/>
        </w:rPr>
        <w:t>范围</w:t>
      </w:r>
      <w:r w:rsidRPr="00330727">
        <w:rPr>
          <w:rFonts w:hint="eastAsia"/>
          <w:sz w:val="24"/>
        </w:rPr>
        <w:t>开发强度</w:t>
      </w:r>
      <w:r>
        <w:rPr>
          <w:rFonts w:hint="eastAsia"/>
          <w:sz w:val="24"/>
        </w:rPr>
        <w:t>与车站中心点</w:t>
      </w:r>
      <w:r w:rsidRPr="00330727">
        <w:rPr>
          <w:rFonts w:hint="eastAsia"/>
          <w:sz w:val="24"/>
        </w:rPr>
        <w:t>300-800m</w:t>
      </w:r>
      <w:r>
        <w:rPr>
          <w:rFonts w:hint="eastAsia"/>
          <w:sz w:val="24"/>
        </w:rPr>
        <w:t>范围</w:t>
      </w:r>
      <w:r w:rsidRPr="00330727">
        <w:rPr>
          <w:rFonts w:hint="eastAsia"/>
          <w:sz w:val="24"/>
        </w:rPr>
        <w:t>开发强度</w:t>
      </w:r>
      <w:r>
        <w:rPr>
          <w:rFonts w:hint="eastAsia"/>
          <w:sz w:val="24"/>
        </w:rPr>
        <w:t>的比值。</w:t>
      </w:r>
    </w:p>
    <w:p w14:paraId="2F9C709E" w14:textId="6FE43C33" w:rsidR="005F3C39" w:rsidRPr="009908E2" w:rsidRDefault="00000000" w:rsidP="005F3C39">
      <w:pPr>
        <w:spacing w:line="360" w:lineRule="auto"/>
        <w:rPr>
          <w:sz w:val="24"/>
          <w:lang w:val="zh-CN"/>
        </w:rPr>
      </w:pPr>
      <w:r w:rsidRPr="009908E2">
        <w:rPr>
          <w:sz w:val="24"/>
          <w:lang w:val="zh-CN"/>
        </w:rPr>
        <w:t>2.1.</w:t>
      </w:r>
      <w:r w:rsidR="00D55362" w:rsidRPr="009908E2">
        <w:rPr>
          <w:sz w:val="24"/>
          <w:lang w:val="zh-CN"/>
        </w:rPr>
        <w:t xml:space="preserve">7 </w:t>
      </w:r>
      <w:r w:rsidRPr="009908E2">
        <w:rPr>
          <w:sz w:val="24"/>
          <w:lang w:val="zh-CN"/>
        </w:rPr>
        <w:t>绿色出行比例</w:t>
      </w:r>
      <w:r w:rsidR="009908E2">
        <w:rPr>
          <w:sz w:val="24"/>
          <w:lang w:val="zh-CN"/>
        </w:rPr>
        <w:t>t</w:t>
      </w:r>
      <w:r w:rsidR="005F3C39" w:rsidRPr="009908E2">
        <w:rPr>
          <w:sz w:val="24"/>
          <w:lang w:val="zh-CN"/>
        </w:rPr>
        <w:t>he proportion of green travel</w:t>
      </w:r>
    </w:p>
    <w:p w14:paraId="7DF7C0A7" w14:textId="067AAAEA" w:rsidR="00617CCB" w:rsidRPr="00A269D0" w:rsidRDefault="005F3C39" w:rsidP="005F3C39">
      <w:pPr>
        <w:spacing w:line="360" w:lineRule="auto"/>
        <w:ind w:firstLineChars="200" w:firstLine="480"/>
        <w:rPr>
          <w:sz w:val="24"/>
        </w:rPr>
      </w:pPr>
      <w:r>
        <w:rPr>
          <w:rFonts w:hint="eastAsia"/>
          <w:sz w:val="24"/>
        </w:rPr>
        <w:t>车站中心点</w:t>
      </w:r>
      <w:r>
        <w:rPr>
          <w:rFonts w:hint="eastAsia"/>
          <w:sz w:val="24"/>
        </w:rPr>
        <w:t>8</w:t>
      </w:r>
      <w:r>
        <w:rPr>
          <w:sz w:val="24"/>
        </w:rPr>
        <w:t>00</w:t>
      </w:r>
      <w:r>
        <w:rPr>
          <w:rFonts w:hint="eastAsia"/>
          <w:sz w:val="24"/>
        </w:rPr>
        <w:t>m</w:t>
      </w:r>
      <w:r w:rsidR="00AB371D">
        <w:rPr>
          <w:rFonts w:hint="eastAsia"/>
          <w:sz w:val="24"/>
        </w:rPr>
        <w:t>半径</w:t>
      </w:r>
      <w:r>
        <w:rPr>
          <w:rFonts w:hint="eastAsia"/>
          <w:sz w:val="24"/>
        </w:rPr>
        <w:t>范围内</w:t>
      </w:r>
      <w:r w:rsidRPr="005F3C39">
        <w:rPr>
          <w:sz w:val="24"/>
        </w:rPr>
        <w:t>采用公共交通、</w:t>
      </w:r>
      <w:r w:rsidR="00B0449E" w:rsidRPr="005F3C39">
        <w:rPr>
          <w:sz w:val="24"/>
        </w:rPr>
        <w:t>非机动车</w:t>
      </w:r>
      <w:r w:rsidRPr="005F3C39">
        <w:rPr>
          <w:sz w:val="24"/>
        </w:rPr>
        <w:t>、步行方式</w:t>
      </w:r>
      <w:r w:rsidR="00A269D0" w:rsidRPr="005F3C39">
        <w:rPr>
          <w:sz w:val="24"/>
        </w:rPr>
        <w:t>出行</w:t>
      </w:r>
      <w:r w:rsidRPr="005F3C39">
        <w:rPr>
          <w:sz w:val="24"/>
        </w:rPr>
        <w:t>的出行量占</w:t>
      </w:r>
      <w:r>
        <w:rPr>
          <w:rFonts w:hint="eastAsia"/>
          <w:sz w:val="24"/>
        </w:rPr>
        <w:t>8</w:t>
      </w:r>
      <w:r>
        <w:rPr>
          <w:sz w:val="24"/>
        </w:rPr>
        <w:t>00</w:t>
      </w:r>
      <w:r>
        <w:rPr>
          <w:rFonts w:hint="eastAsia"/>
          <w:sz w:val="24"/>
        </w:rPr>
        <w:t>m</w:t>
      </w:r>
      <w:r>
        <w:rPr>
          <w:rFonts w:hint="eastAsia"/>
          <w:sz w:val="24"/>
        </w:rPr>
        <w:t>范围内</w:t>
      </w:r>
      <w:r w:rsidRPr="005F3C39">
        <w:rPr>
          <w:sz w:val="24"/>
        </w:rPr>
        <w:t>总出行量的比例。</w:t>
      </w:r>
    </w:p>
    <w:p w14:paraId="24A6BB55" w14:textId="2062C8FA" w:rsidR="00617CCB" w:rsidRPr="009908E2" w:rsidRDefault="00000000">
      <w:pPr>
        <w:spacing w:line="360" w:lineRule="auto"/>
        <w:rPr>
          <w:sz w:val="24"/>
          <w:lang w:val="zh-CN"/>
        </w:rPr>
      </w:pPr>
      <w:r w:rsidRPr="009908E2">
        <w:rPr>
          <w:sz w:val="24"/>
          <w:lang w:val="zh-CN"/>
        </w:rPr>
        <w:lastRenderedPageBreak/>
        <w:t>2.1.</w:t>
      </w:r>
      <w:r w:rsidR="00D55362" w:rsidRPr="009908E2">
        <w:rPr>
          <w:sz w:val="24"/>
          <w:lang w:val="zh-CN"/>
        </w:rPr>
        <w:t>8</w:t>
      </w:r>
      <w:r w:rsidRPr="009908E2">
        <w:rPr>
          <w:sz w:val="24"/>
          <w:lang w:val="zh-CN"/>
        </w:rPr>
        <w:t>建筑一体化实现指数</w:t>
      </w:r>
      <w:r w:rsidR="009908E2">
        <w:rPr>
          <w:sz w:val="24"/>
          <w:lang w:val="zh-CN"/>
        </w:rPr>
        <w:t>t</w:t>
      </w:r>
      <w:r w:rsidR="00AB371D" w:rsidRPr="009908E2">
        <w:rPr>
          <w:sz w:val="24"/>
          <w:lang w:val="zh-CN"/>
        </w:rPr>
        <w:t>he p</w:t>
      </w:r>
      <w:r w:rsidRPr="009908E2">
        <w:rPr>
          <w:sz w:val="24"/>
          <w:lang w:val="zh-CN"/>
        </w:rPr>
        <w:t>roportion of entrance connected with buildings</w:t>
      </w:r>
    </w:p>
    <w:p w14:paraId="2B6D7EAD" w14:textId="0631CB01" w:rsidR="00617CCB" w:rsidRPr="00A269D0" w:rsidRDefault="00000000">
      <w:pPr>
        <w:spacing w:line="360" w:lineRule="auto"/>
        <w:ind w:firstLineChars="200" w:firstLine="480"/>
        <w:rPr>
          <w:sz w:val="24"/>
        </w:rPr>
      </w:pPr>
      <w:r>
        <w:rPr>
          <w:sz w:val="24"/>
          <w:lang w:val="zh-CN"/>
        </w:rPr>
        <w:t>与周边物业直接连通的车站出入口数量占该车站出入口总数的比例。</w:t>
      </w:r>
    </w:p>
    <w:p w14:paraId="22A181AD" w14:textId="032BCF1F" w:rsidR="00617CCB" w:rsidRPr="009908E2" w:rsidRDefault="00000000">
      <w:pPr>
        <w:spacing w:line="360" w:lineRule="auto"/>
        <w:rPr>
          <w:sz w:val="24"/>
          <w:lang w:val="zh-CN"/>
        </w:rPr>
      </w:pPr>
      <w:r w:rsidRPr="009908E2">
        <w:rPr>
          <w:sz w:val="24"/>
          <w:lang w:val="zh-CN"/>
        </w:rPr>
        <w:t>2.1.</w:t>
      </w:r>
      <w:r w:rsidR="00D55362" w:rsidRPr="009908E2">
        <w:rPr>
          <w:sz w:val="24"/>
          <w:lang w:val="zh-CN"/>
        </w:rPr>
        <w:t>9</w:t>
      </w:r>
      <w:r w:rsidRPr="009908E2">
        <w:rPr>
          <w:sz w:val="24"/>
          <w:lang w:val="zh-CN"/>
        </w:rPr>
        <w:t>完整街道</w:t>
      </w:r>
      <w:r w:rsidR="009908E2">
        <w:rPr>
          <w:sz w:val="24"/>
          <w:lang w:val="zh-CN"/>
        </w:rPr>
        <w:t>c</w:t>
      </w:r>
      <w:r w:rsidRPr="009908E2">
        <w:rPr>
          <w:sz w:val="24"/>
          <w:lang w:val="zh-CN"/>
        </w:rPr>
        <w:t>omplete street</w:t>
      </w:r>
      <w:r w:rsidR="00AB371D" w:rsidRPr="009908E2">
        <w:rPr>
          <w:rFonts w:hint="eastAsia"/>
          <w:sz w:val="24"/>
          <w:lang w:val="zh-CN"/>
        </w:rPr>
        <w:t>s</w:t>
      </w:r>
    </w:p>
    <w:p w14:paraId="28F8809F" w14:textId="77777777" w:rsidR="00617CCB" w:rsidRDefault="00000000">
      <w:pPr>
        <w:spacing w:line="360" w:lineRule="auto"/>
        <w:ind w:firstLineChars="200" w:firstLine="480"/>
        <w:rPr>
          <w:sz w:val="24"/>
          <w:lang w:val="zh-CN"/>
        </w:rPr>
      </w:pPr>
      <w:r>
        <w:rPr>
          <w:sz w:val="24"/>
          <w:lang w:val="zh-CN"/>
        </w:rPr>
        <w:t>一种交通政策和设计方法</w:t>
      </w:r>
      <w:r w:rsidRPr="00A269D0">
        <w:rPr>
          <w:sz w:val="24"/>
        </w:rPr>
        <w:t>，</w:t>
      </w:r>
      <w:r>
        <w:rPr>
          <w:sz w:val="24"/>
          <w:lang w:val="zh-CN"/>
        </w:rPr>
        <w:t>对街道合理的规划、设计</w:t>
      </w:r>
      <w:r w:rsidRPr="00A269D0">
        <w:rPr>
          <w:sz w:val="24"/>
        </w:rPr>
        <w:t>，</w:t>
      </w:r>
      <w:r>
        <w:rPr>
          <w:sz w:val="24"/>
          <w:lang w:val="zh-CN"/>
        </w:rPr>
        <w:t>提供公平路权分配</w:t>
      </w:r>
      <w:r w:rsidRPr="00A269D0">
        <w:rPr>
          <w:sz w:val="24"/>
        </w:rPr>
        <w:t>，</w:t>
      </w:r>
      <w:r>
        <w:rPr>
          <w:sz w:val="24"/>
          <w:lang w:val="zh-CN"/>
        </w:rPr>
        <w:t>确保所有使用者包括行人、骑行者、汽车驾驶者及轨道交通乘客</w:t>
      </w:r>
      <w:r w:rsidRPr="00A269D0">
        <w:rPr>
          <w:sz w:val="24"/>
        </w:rPr>
        <w:t>，</w:t>
      </w:r>
      <w:r>
        <w:rPr>
          <w:sz w:val="24"/>
          <w:lang w:val="zh-CN"/>
        </w:rPr>
        <w:t>都能安全使用街道。倡导街道功能的完整，包括街道的交通功能、生活功能、景观功能和休闲游憩等功能。</w:t>
      </w:r>
    </w:p>
    <w:p w14:paraId="606B2522" w14:textId="4737E06F" w:rsidR="00617CCB" w:rsidRPr="009908E2" w:rsidRDefault="00000000">
      <w:pPr>
        <w:spacing w:line="360" w:lineRule="auto"/>
        <w:rPr>
          <w:sz w:val="24"/>
          <w:lang w:val="zh-CN"/>
        </w:rPr>
      </w:pPr>
      <w:r w:rsidRPr="009908E2">
        <w:rPr>
          <w:sz w:val="24"/>
          <w:lang w:val="zh-CN"/>
        </w:rPr>
        <w:t>2.1.</w:t>
      </w:r>
      <w:r w:rsidR="00D55362" w:rsidRPr="009908E2">
        <w:rPr>
          <w:sz w:val="24"/>
          <w:lang w:val="zh-CN"/>
        </w:rPr>
        <w:t>10</w:t>
      </w:r>
      <w:r w:rsidRPr="009908E2">
        <w:rPr>
          <w:sz w:val="24"/>
          <w:lang w:val="zh-CN"/>
        </w:rPr>
        <w:t>活动渗透界面</w:t>
      </w:r>
      <w:r w:rsidR="009908E2">
        <w:rPr>
          <w:sz w:val="24"/>
          <w:lang w:val="zh-CN"/>
        </w:rPr>
        <w:t>p</w:t>
      </w:r>
      <w:r w:rsidRPr="009908E2">
        <w:rPr>
          <w:sz w:val="24"/>
          <w:lang w:val="zh-CN"/>
        </w:rPr>
        <w:t>hysically Permeable Frontage</w:t>
      </w:r>
    </w:p>
    <w:p w14:paraId="097C6D3C" w14:textId="7B1A996A" w:rsidR="00617CCB" w:rsidRDefault="00000000">
      <w:pPr>
        <w:spacing w:line="360" w:lineRule="auto"/>
        <w:ind w:firstLineChars="200" w:firstLine="480"/>
        <w:rPr>
          <w:sz w:val="24"/>
          <w:lang w:val="zh-CN"/>
        </w:rPr>
      </w:pPr>
      <w:r>
        <w:rPr>
          <w:sz w:val="24"/>
          <w:lang w:val="zh-CN"/>
        </w:rPr>
        <w:t>指平均每</w:t>
      </w:r>
      <w:r>
        <w:rPr>
          <w:sz w:val="24"/>
          <w:lang w:val="zh-CN"/>
        </w:rPr>
        <w:t>100</w:t>
      </w:r>
      <w:r>
        <w:rPr>
          <w:rFonts w:hint="eastAsia"/>
          <w:sz w:val="24"/>
        </w:rPr>
        <w:t>米</w:t>
      </w:r>
      <w:r>
        <w:rPr>
          <w:sz w:val="24"/>
          <w:lang w:val="zh-CN"/>
        </w:rPr>
        <w:t>长的街区界面所含的商铺、建筑物入口和行人出入口的数量。包括店铺、餐厅和咖啡厅、建筑大堂、商业服务、行人通道、公园大门、街角公园入口，不包括</w:t>
      </w:r>
      <w:r w:rsidR="00D6658F">
        <w:rPr>
          <w:rFonts w:hint="eastAsia"/>
          <w:sz w:val="24"/>
          <w:lang w:val="zh-CN"/>
        </w:rPr>
        <w:t>紧急</w:t>
      </w:r>
      <w:r>
        <w:rPr>
          <w:sz w:val="24"/>
          <w:lang w:val="zh-CN"/>
        </w:rPr>
        <w:t>逃生专用出入口、机动车</w:t>
      </w:r>
      <w:r w:rsidR="00D6658F">
        <w:rPr>
          <w:rFonts w:hint="eastAsia"/>
          <w:sz w:val="24"/>
          <w:lang w:val="zh-CN"/>
        </w:rPr>
        <w:t>车库和机动车</w:t>
      </w:r>
      <w:r>
        <w:rPr>
          <w:sz w:val="24"/>
          <w:lang w:val="zh-CN"/>
        </w:rPr>
        <w:t>出入口。</w:t>
      </w:r>
    </w:p>
    <w:p w14:paraId="05774F26" w14:textId="1F0B98F8" w:rsidR="00617CCB" w:rsidRPr="009908E2" w:rsidRDefault="00000000">
      <w:pPr>
        <w:spacing w:line="360" w:lineRule="auto"/>
        <w:rPr>
          <w:sz w:val="24"/>
          <w:lang w:val="zh-CN"/>
        </w:rPr>
      </w:pPr>
      <w:r w:rsidRPr="009908E2">
        <w:rPr>
          <w:sz w:val="24"/>
          <w:lang w:val="zh-CN"/>
        </w:rPr>
        <w:t>2.1.</w:t>
      </w:r>
      <w:r w:rsidR="00D55362" w:rsidRPr="009908E2">
        <w:rPr>
          <w:sz w:val="24"/>
          <w:lang w:val="zh-CN"/>
        </w:rPr>
        <w:t>11</w:t>
      </w:r>
      <w:r w:rsidRPr="009908E2">
        <w:rPr>
          <w:sz w:val="24"/>
          <w:lang w:val="zh-CN"/>
        </w:rPr>
        <w:t>视觉活跃界面</w:t>
      </w:r>
      <w:r w:rsidR="009908E2">
        <w:rPr>
          <w:sz w:val="24"/>
          <w:lang w:val="zh-CN"/>
        </w:rPr>
        <w:t>v</w:t>
      </w:r>
      <w:r w:rsidRPr="009908E2">
        <w:rPr>
          <w:sz w:val="24"/>
          <w:lang w:val="zh-CN"/>
        </w:rPr>
        <w:t>isually Active Frontage</w:t>
      </w:r>
    </w:p>
    <w:p w14:paraId="4D2408B2" w14:textId="77777777" w:rsidR="00617CCB" w:rsidRDefault="00000000">
      <w:pPr>
        <w:spacing w:line="360" w:lineRule="auto"/>
        <w:ind w:firstLineChars="200" w:firstLine="480"/>
        <w:rPr>
          <w:sz w:val="24"/>
          <w:lang w:val="zh-CN"/>
        </w:rPr>
      </w:pPr>
      <w:r>
        <w:rPr>
          <w:rFonts w:hint="eastAsia"/>
          <w:sz w:val="24"/>
        </w:rPr>
        <w:t>地面层</w:t>
      </w:r>
      <w:r>
        <w:rPr>
          <w:rFonts w:hint="eastAsia"/>
          <w:sz w:val="24"/>
          <w:lang w:val="zh-CN"/>
        </w:rPr>
        <w:t>超过</w:t>
      </w:r>
      <w:r>
        <w:rPr>
          <w:rFonts w:hint="eastAsia"/>
          <w:sz w:val="24"/>
          <w:lang w:val="zh-CN"/>
        </w:rPr>
        <w:t>2</w:t>
      </w:r>
      <w:r>
        <w:rPr>
          <w:sz w:val="24"/>
          <w:lang w:val="zh-CN"/>
        </w:rPr>
        <w:t>0</w:t>
      </w:r>
      <w:r>
        <w:rPr>
          <w:rFonts w:hint="eastAsia"/>
          <w:sz w:val="24"/>
          <w:lang w:val="zh-CN"/>
        </w:rPr>
        <w:t>%</w:t>
      </w:r>
      <w:r>
        <w:rPr>
          <w:rFonts w:hint="eastAsia"/>
          <w:sz w:val="24"/>
          <w:lang w:val="zh-CN"/>
        </w:rPr>
        <w:t>建筑界面</w:t>
      </w:r>
      <w:r>
        <w:rPr>
          <w:sz w:val="24"/>
          <w:lang w:val="zh-CN"/>
        </w:rPr>
        <w:t>使用全透明、半透明的窗户或其他具有视觉穿透性的材料</w:t>
      </w:r>
      <w:r>
        <w:rPr>
          <w:rFonts w:hint="eastAsia"/>
          <w:sz w:val="24"/>
          <w:lang w:val="zh-CN"/>
        </w:rPr>
        <w:t>，与外界有视觉联系</w:t>
      </w:r>
      <w:r>
        <w:rPr>
          <w:rFonts w:hint="eastAsia"/>
          <w:sz w:val="24"/>
        </w:rPr>
        <w:t>和互动</w:t>
      </w:r>
      <w:r>
        <w:rPr>
          <w:rFonts w:hint="eastAsia"/>
          <w:sz w:val="24"/>
          <w:lang w:val="zh-CN"/>
        </w:rPr>
        <w:t>的临街</w:t>
      </w:r>
      <w:r>
        <w:rPr>
          <w:rFonts w:hint="eastAsia"/>
          <w:sz w:val="24"/>
        </w:rPr>
        <w:t>街道</w:t>
      </w:r>
      <w:r>
        <w:rPr>
          <w:rFonts w:hint="eastAsia"/>
          <w:sz w:val="24"/>
          <w:lang w:val="zh-CN"/>
        </w:rPr>
        <w:t>界面</w:t>
      </w:r>
      <w:r>
        <w:rPr>
          <w:rFonts w:hint="eastAsia"/>
          <w:sz w:val="24"/>
        </w:rPr>
        <w:t>称为视觉活跃界面</w:t>
      </w:r>
      <w:r>
        <w:rPr>
          <w:sz w:val="24"/>
          <w:lang w:val="zh-CN"/>
        </w:rPr>
        <w:t>。</w:t>
      </w:r>
    </w:p>
    <w:p w14:paraId="0A950AE2" w14:textId="3C267F47" w:rsidR="00617CCB" w:rsidRPr="009908E2" w:rsidRDefault="00000000" w:rsidP="00060533">
      <w:pPr>
        <w:spacing w:line="360" w:lineRule="auto"/>
        <w:rPr>
          <w:sz w:val="24"/>
          <w:lang w:val="zh-CN"/>
        </w:rPr>
      </w:pPr>
      <w:r w:rsidRPr="009908E2">
        <w:rPr>
          <w:sz w:val="24"/>
          <w:lang w:val="zh-CN"/>
        </w:rPr>
        <w:t>2.1.</w:t>
      </w:r>
      <w:r w:rsidR="00D55362" w:rsidRPr="009908E2">
        <w:rPr>
          <w:sz w:val="24"/>
          <w:lang w:val="zh-CN"/>
        </w:rPr>
        <w:t xml:space="preserve">12 </w:t>
      </w:r>
      <w:r w:rsidR="000A16DB" w:rsidRPr="009908E2">
        <w:rPr>
          <w:sz w:val="24"/>
          <w:lang w:val="zh-CN"/>
        </w:rPr>
        <w:t>TOD</w:t>
      </w:r>
      <w:r w:rsidR="000A16DB" w:rsidRPr="009908E2">
        <w:rPr>
          <w:sz w:val="24"/>
          <w:lang w:val="zh-CN"/>
        </w:rPr>
        <w:t>开发影响区</w:t>
      </w:r>
      <w:r w:rsidRPr="009908E2">
        <w:rPr>
          <w:rFonts w:hint="eastAsia"/>
          <w:sz w:val="24"/>
          <w:lang w:val="zh-CN"/>
        </w:rPr>
        <w:t>活力人口密度</w:t>
      </w:r>
      <w:r w:rsidRPr="009908E2">
        <w:rPr>
          <w:rFonts w:hint="eastAsia"/>
          <w:sz w:val="24"/>
          <w:lang w:val="zh-CN"/>
        </w:rPr>
        <w:t xml:space="preserve">  </w:t>
      </w:r>
      <w:r w:rsidR="009908E2">
        <w:rPr>
          <w:sz w:val="24"/>
          <w:lang w:val="zh-CN"/>
        </w:rPr>
        <w:t>a</w:t>
      </w:r>
      <w:r w:rsidRPr="009908E2">
        <w:rPr>
          <w:rFonts w:hint="eastAsia"/>
          <w:sz w:val="24"/>
          <w:lang w:val="zh-CN"/>
        </w:rPr>
        <w:t xml:space="preserve">ctive Population Density </w:t>
      </w:r>
      <w:r w:rsidRPr="009908E2">
        <w:rPr>
          <w:sz w:val="24"/>
          <w:lang w:val="zh-CN"/>
        </w:rPr>
        <w:t xml:space="preserve"> of </w:t>
      </w:r>
      <w:r w:rsidR="00060533" w:rsidRPr="009908E2">
        <w:rPr>
          <w:sz w:val="24"/>
          <w:lang w:val="zh-CN"/>
        </w:rPr>
        <w:t>TOD influence zone at Station level</w:t>
      </w:r>
    </w:p>
    <w:p w14:paraId="12CF2E30" w14:textId="166D1415" w:rsidR="00617CCB" w:rsidRPr="00BA1040" w:rsidRDefault="00000000">
      <w:pPr>
        <w:spacing w:line="360" w:lineRule="auto"/>
        <w:ind w:firstLineChars="200" w:firstLine="480"/>
        <w:rPr>
          <w:sz w:val="24"/>
        </w:rPr>
      </w:pPr>
      <w:r w:rsidRPr="00BA1040">
        <w:rPr>
          <w:sz w:val="24"/>
        </w:rPr>
        <w:t>指</w:t>
      </w:r>
      <w:r w:rsidRPr="00BA1040">
        <w:rPr>
          <w:rFonts w:hint="eastAsia"/>
          <w:sz w:val="24"/>
        </w:rPr>
        <w:t>工作日</w:t>
      </w:r>
      <w:r w:rsidR="00A269D0" w:rsidRPr="00BA1040">
        <w:rPr>
          <w:rFonts w:hint="eastAsia"/>
          <w:sz w:val="24"/>
        </w:rPr>
        <w:t>、</w:t>
      </w:r>
      <w:r w:rsidRPr="00BA1040">
        <w:rPr>
          <w:rFonts w:hint="eastAsia"/>
          <w:sz w:val="24"/>
        </w:rPr>
        <w:t>非工作日</w:t>
      </w:r>
      <w:r w:rsidRPr="00BA1040">
        <w:rPr>
          <w:rFonts w:hint="eastAsia"/>
          <w:sz w:val="24"/>
        </w:rPr>
        <w:t>6:</w:t>
      </w:r>
      <w:r w:rsidRPr="00BA1040">
        <w:rPr>
          <w:sz w:val="24"/>
        </w:rPr>
        <w:t>00</w:t>
      </w:r>
      <w:r w:rsidRPr="00BA1040">
        <w:rPr>
          <w:rFonts w:hint="eastAsia"/>
          <w:sz w:val="24"/>
        </w:rPr>
        <w:t>-</w:t>
      </w:r>
      <w:r w:rsidRPr="00BA1040">
        <w:rPr>
          <w:sz w:val="24"/>
        </w:rPr>
        <w:t>22</w:t>
      </w:r>
      <w:r w:rsidRPr="00BA1040">
        <w:rPr>
          <w:rFonts w:hint="eastAsia"/>
          <w:sz w:val="24"/>
        </w:rPr>
        <w:t>:</w:t>
      </w:r>
      <w:r w:rsidRPr="00BA1040">
        <w:rPr>
          <w:sz w:val="24"/>
        </w:rPr>
        <w:t>00</w:t>
      </w:r>
      <w:r w:rsidR="00A269D0" w:rsidRPr="00BA1040">
        <w:rPr>
          <w:rFonts w:hint="eastAsia"/>
          <w:sz w:val="24"/>
        </w:rPr>
        <w:t>时段内，</w:t>
      </w:r>
      <w:r w:rsidRPr="00BA1040">
        <w:rPr>
          <w:sz w:val="24"/>
        </w:rPr>
        <w:t>轨道交通车站</w:t>
      </w:r>
      <w:r w:rsidR="00B664C7" w:rsidRPr="00BA1040">
        <w:rPr>
          <w:rFonts w:hint="eastAsia"/>
          <w:sz w:val="24"/>
        </w:rPr>
        <w:t>中心点</w:t>
      </w:r>
      <w:r w:rsidRPr="00BA1040">
        <w:rPr>
          <w:rFonts w:hint="eastAsia"/>
          <w:sz w:val="24"/>
        </w:rPr>
        <w:t>8</w:t>
      </w:r>
      <w:r w:rsidRPr="00BA1040">
        <w:rPr>
          <w:sz w:val="24"/>
        </w:rPr>
        <w:t>00</w:t>
      </w:r>
      <w:r w:rsidRPr="00BA1040">
        <w:rPr>
          <w:rFonts w:hint="eastAsia"/>
          <w:sz w:val="24"/>
        </w:rPr>
        <w:t>m</w:t>
      </w:r>
      <w:r w:rsidR="00B664C7" w:rsidRPr="00BA1040">
        <w:rPr>
          <w:rFonts w:hint="eastAsia"/>
          <w:sz w:val="24"/>
        </w:rPr>
        <w:t>半径</w:t>
      </w:r>
      <w:r w:rsidRPr="00BA1040">
        <w:rPr>
          <w:sz w:val="24"/>
        </w:rPr>
        <w:t>范围内</w:t>
      </w:r>
      <w:r w:rsidR="00A269D0" w:rsidRPr="00BA1040">
        <w:rPr>
          <w:rFonts w:hint="eastAsia"/>
          <w:sz w:val="24"/>
        </w:rPr>
        <w:t>每小时</w:t>
      </w:r>
      <w:r w:rsidRPr="00BA1040">
        <w:rPr>
          <w:rFonts w:hint="eastAsia"/>
          <w:sz w:val="24"/>
        </w:rPr>
        <w:t>活力</w:t>
      </w:r>
      <w:r w:rsidRPr="00BA1040">
        <w:rPr>
          <w:sz w:val="24"/>
        </w:rPr>
        <w:t>人口数量</w:t>
      </w:r>
      <w:r w:rsidRPr="00BA1040">
        <w:rPr>
          <w:rFonts w:hint="eastAsia"/>
          <w:sz w:val="24"/>
        </w:rPr>
        <w:t>均值与</w:t>
      </w:r>
      <w:r w:rsidRPr="00BA1040">
        <w:rPr>
          <w:sz w:val="24"/>
        </w:rPr>
        <w:t>车站</w:t>
      </w:r>
      <w:r w:rsidRPr="00BA1040">
        <w:rPr>
          <w:rFonts w:hint="eastAsia"/>
          <w:sz w:val="24"/>
        </w:rPr>
        <w:t>8</w:t>
      </w:r>
      <w:r w:rsidRPr="00BA1040">
        <w:rPr>
          <w:sz w:val="24"/>
        </w:rPr>
        <w:t>00</w:t>
      </w:r>
      <w:r w:rsidRPr="00BA1040">
        <w:rPr>
          <w:rFonts w:hint="eastAsia"/>
          <w:sz w:val="24"/>
        </w:rPr>
        <w:t>m</w:t>
      </w:r>
      <w:r w:rsidRPr="00BA1040">
        <w:rPr>
          <w:sz w:val="24"/>
        </w:rPr>
        <w:t>范围</w:t>
      </w:r>
      <w:r w:rsidRPr="00BA1040">
        <w:rPr>
          <w:rFonts w:hint="eastAsia"/>
          <w:sz w:val="24"/>
        </w:rPr>
        <w:t>面积的比值</w:t>
      </w:r>
      <w:r w:rsidRPr="00BA1040">
        <w:rPr>
          <w:sz w:val="24"/>
        </w:rPr>
        <w:t>。</w:t>
      </w:r>
    </w:p>
    <w:p w14:paraId="312B8FC0" w14:textId="3A92730C" w:rsidR="00617CCB" w:rsidRDefault="00000000">
      <w:pPr>
        <w:pStyle w:val="2"/>
        <w:spacing w:before="156" w:after="156"/>
        <w:rPr>
          <w:rFonts w:eastAsia="宋体"/>
        </w:rPr>
      </w:pPr>
      <w:bookmarkStart w:id="4" w:name="_Toc122271986"/>
      <w:r>
        <w:rPr>
          <w:rFonts w:eastAsia="宋体"/>
          <w:sz w:val="28"/>
          <w:szCs w:val="36"/>
        </w:rPr>
        <w:t>2.2</w:t>
      </w:r>
      <w:r>
        <w:rPr>
          <w:rFonts w:eastAsia="宋体"/>
          <w:sz w:val="28"/>
          <w:szCs w:val="36"/>
        </w:rPr>
        <w:t>符号</w:t>
      </w:r>
      <w:bookmarkEnd w:id="4"/>
    </w:p>
    <w:p w14:paraId="6F3687F2" w14:textId="23DE0944" w:rsidR="00617CCB" w:rsidRDefault="00000000">
      <w:pPr>
        <w:spacing w:line="360" w:lineRule="auto"/>
        <w:rPr>
          <w:b/>
          <w:bCs/>
          <w:sz w:val="24"/>
          <w:lang w:val="zh-CN"/>
        </w:rPr>
      </w:pPr>
      <w:r>
        <w:rPr>
          <w:b/>
          <w:bCs/>
          <w:sz w:val="24"/>
          <w:lang w:val="zh-CN"/>
        </w:rPr>
        <w:t>2.2.1TOD</w:t>
      </w:r>
      <w:r>
        <w:rPr>
          <w:b/>
          <w:bCs/>
          <w:sz w:val="24"/>
          <w:lang w:val="zh-CN"/>
        </w:rPr>
        <w:t>开发潜力评估</w:t>
      </w:r>
    </w:p>
    <w:p w14:paraId="1A0A4EE5" w14:textId="77777777" w:rsidR="00617CCB" w:rsidRDefault="00000000">
      <w:pPr>
        <w:spacing w:line="360" w:lineRule="auto"/>
        <w:ind w:leftChars="200" w:left="420"/>
        <w:rPr>
          <w:sz w:val="24"/>
          <w:lang w:val="zh-CN"/>
        </w:rPr>
      </w:pPr>
      <m:oMath>
        <m:sSub>
          <m:sSubPr>
            <m:ctrlPr>
              <w:rPr>
                <w:rFonts w:ascii="Cambria Math" w:hAnsi="Cambria Math"/>
                <w:i/>
                <w:sz w:val="24"/>
                <w:lang w:val="zh-CN"/>
              </w:rPr>
            </m:ctrlPr>
          </m:sSubPr>
          <m:e>
            <m:r>
              <w:rPr>
                <w:rFonts w:ascii="Cambria Math" w:hAnsi="Cambria Math"/>
                <w:sz w:val="24"/>
                <w:lang w:val="zh-CN"/>
              </w:rPr>
              <m:t>α</m:t>
            </m:r>
          </m:e>
          <m:sub>
            <m:r>
              <w:rPr>
                <w:rFonts w:ascii="Cambria Math" w:hAnsi="Cambria Math"/>
                <w:sz w:val="24"/>
                <w:lang w:val="zh-CN"/>
              </w:rPr>
              <m:t>i</m:t>
            </m:r>
          </m:sub>
        </m:sSub>
      </m:oMath>
      <w:r>
        <w:rPr>
          <w:sz w:val="24"/>
          <w:lang w:val="zh-CN"/>
        </w:rPr>
        <w:t>——TOD</w:t>
      </w:r>
      <w:r>
        <w:rPr>
          <w:sz w:val="24"/>
          <w:lang w:val="zh-CN"/>
        </w:rPr>
        <w:t>开发潜力评估体系第</w:t>
      </w:r>
      <m:oMath>
        <m:r>
          <w:rPr>
            <w:rFonts w:ascii="Cambria Math" w:hAnsi="Cambria Math"/>
            <w:sz w:val="24"/>
            <w:lang w:val="zh-CN"/>
          </w:rPr>
          <m:t>i</m:t>
        </m:r>
      </m:oMath>
      <w:r>
        <w:rPr>
          <w:sz w:val="24"/>
          <w:lang w:val="zh-CN"/>
        </w:rPr>
        <w:t>类评估项权重；</w:t>
      </w:r>
    </w:p>
    <w:p w14:paraId="188163F6" w14:textId="77777777" w:rsidR="00617CCB" w:rsidRDefault="00000000">
      <w:pPr>
        <w:spacing w:line="360" w:lineRule="auto"/>
        <w:ind w:leftChars="200" w:left="420"/>
        <w:rPr>
          <w:sz w:val="24"/>
          <w:lang w:val="zh-CN"/>
        </w:rPr>
      </w:pPr>
      <m:oMath>
        <m:sSub>
          <m:sSubPr>
            <m:ctrlPr>
              <w:rPr>
                <w:rFonts w:ascii="Cambria Math" w:hAnsi="Cambria Math"/>
                <w:i/>
                <w:sz w:val="24"/>
                <w:lang w:val="zh-CN"/>
              </w:rPr>
            </m:ctrlPr>
          </m:sSubPr>
          <m:e>
            <m:r>
              <w:rPr>
                <w:rFonts w:ascii="Cambria Math" w:hAnsi="Cambria Math"/>
                <w:sz w:val="24"/>
                <w:lang w:val="zh-CN"/>
              </w:rPr>
              <m:t>R</m:t>
            </m:r>
          </m:e>
          <m:sub>
            <m:r>
              <w:rPr>
                <w:rFonts w:ascii="Cambria Math" w:hAnsi="Cambria Math"/>
                <w:sz w:val="24"/>
                <w:lang w:val="zh-CN"/>
              </w:rPr>
              <m:t>i</m:t>
            </m:r>
          </m:sub>
        </m:sSub>
      </m:oMath>
      <w:r>
        <w:rPr>
          <w:sz w:val="24"/>
          <w:lang w:val="zh-CN"/>
        </w:rPr>
        <w:t>——TOD</w:t>
      </w:r>
      <w:r>
        <w:rPr>
          <w:sz w:val="24"/>
          <w:lang w:val="zh-CN"/>
        </w:rPr>
        <w:t>开发潜力评估体系第</w:t>
      </w:r>
      <m:oMath>
        <m:r>
          <w:rPr>
            <w:rFonts w:ascii="Cambria Math" w:hAnsi="Cambria Math"/>
            <w:sz w:val="24"/>
            <w:lang w:val="zh-CN"/>
          </w:rPr>
          <m:t>i</m:t>
        </m:r>
      </m:oMath>
      <w:r>
        <w:rPr>
          <w:sz w:val="24"/>
          <w:lang w:val="zh-CN"/>
        </w:rPr>
        <w:t>类评估项得分；</w:t>
      </w:r>
    </w:p>
    <w:p w14:paraId="36E493C2" w14:textId="41C1A6E2" w:rsidR="00617CCB" w:rsidRDefault="00000000">
      <w:pPr>
        <w:spacing w:line="360" w:lineRule="auto"/>
        <w:ind w:leftChars="200" w:left="420"/>
        <w:rPr>
          <w:sz w:val="24"/>
          <w:lang w:val="zh-CN"/>
        </w:rPr>
      </w:pPr>
      <m:oMath>
        <m:r>
          <w:rPr>
            <w:rFonts w:ascii="Cambria Math" w:hAnsi="Cambria Math"/>
            <w:sz w:val="24"/>
            <w:lang w:val="zh-CN"/>
          </w:rPr>
          <m:t>R</m:t>
        </m:r>
      </m:oMath>
      <w:r>
        <w:rPr>
          <w:sz w:val="24"/>
          <w:lang w:val="zh-CN"/>
        </w:rPr>
        <w:t>——</w:t>
      </w:r>
      <w:r w:rsidR="000A16DB">
        <w:rPr>
          <w:sz w:val="24"/>
          <w:lang w:val="zh-CN"/>
        </w:rPr>
        <w:t>TOD</w:t>
      </w:r>
      <w:r w:rsidR="000A16DB">
        <w:rPr>
          <w:sz w:val="24"/>
          <w:lang w:val="zh-CN"/>
        </w:rPr>
        <w:t>开发影响区</w:t>
      </w:r>
      <w:r>
        <w:rPr>
          <w:sz w:val="24"/>
          <w:lang w:val="zh-CN"/>
        </w:rPr>
        <w:t>TOD</w:t>
      </w:r>
      <w:r>
        <w:rPr>
          <w:sz w:val="24"/>
          <w:lang w:val="zh-CN"/>
        </w:rPr>
        <w:t>开发潜力评估总得分。</w:t>
      </w:r>
    </w:p>
    <w:p w14:paraId="7A054693" w14:textId="77777777" w:rsidR="00617CCB" w:rsidRDefault="00000000">
      <w:pPr>
        <w:spacing w:line="360" w:lineRule="auto"/>
        <w:rPr>
          <w:b/>
          <w:bCs/>
          <w:sz w:val="24"/>
          <w:lang w:val="zh-CN"/>
        </w:rPr>
      </w:pPr>
      <w:r>
        <w:rPr>
          <w:b/>
          <w:bCs/>
          <w:sz w:val="24"/>
          <w:lang w:val="zh-CN"/>
        </w:rPr>
        <w:t>2.2.2TOD</w:t>
      </w:r>
      <w:r>
        <w:rPr>
          <w:b/>
          <w:bCs/>
          <w:sz w:val="24"/>
          <w:lang w:val="zh-CN"/>
        </w:rPr>
        <w:t>规划设计</w:t>
      </w:r>
      <w:r>
        <w:rPr>
          <w:rFonts w:hint="eastAsia"/>
          <w:b/>
          <w:bCs/>
          <w:sz w:val="24"/>
          <w:lang w:val="zh-CN"/>
        </w:rPr>
        <w:t>方案</w:t>
      </w:r>
      <w:r>
        <w:rPr>
          <w:b/>
          <w:bCs/>
          <w:sz w:val="24"/>
          <w:lang w:val="zh-CN"/>
        </w:rPr>
        <w:t>评估</w:t>
      </w:r>
    </w:p>
    <w:p w14:paraId="37717215" w14:textId="77777777" w:rsidR="00617CCB" w:rsidRDefault="00000000">
      <w:pPr>
        <w:spacing w:line="360" w:lineRule="auto"/>
        <w:ind w:leftChars="200" w:left="420"/>
        <w:rPr>
          <w:sz w:val="24"/>
          <w:lang w:val="zh-CN"/>
        </w:rPr>
      </w:pPr>
      <m:oMath>
        <m:sSub>
          <m:sSubPr>
            <m:ctrlPr>
              <w:rPr>
                <w:rFonts w:ascii="Cambria Math" w:hAnsi="Cambria Math"/>
                <w:i/>
                <w:sz w:val="24"/>
                <w:lang w:val="zh-CN"/>
              </w:rPr>
            </m:ctrlPr>
          </m:sSubPr>
          <m:e>
            <m:r>
              <w:rPr>
                <w:rFonts w:ascii="Cambria Math" w:hAnsi="Cambria Math"/>
                <w:sz w:val="24"/>
                <w:lang w:val="zh-CN"/>
              </w:rPr>
              <m:t>β</m:t>
            </m:r>
          </m:e>
          <m:sub>
            <m:r>
              <w:rPr>
                <w:rFonts w:ascii="Cambria Math" w:hAnsi="Cambria Math"/>
                <w:sz w:val="24"/>
                <w:lang w:val="zh-CN"/>
              </w:rPr>
              <m:t>i</m:t>
            </m:r>
          </m:sub>
        </m:sSub>
      </m:oMath>
      <w:r>
        <w:rPr>
          <w:sz w:val="24"/>
          <w:lang w:val="zh-CN"/>
        </w:rPr>
        <w:t>——TOD</w:t>
      </w:r>
      <w:r>
        <w:rPr>
          <w:sz w:val="24"/>
          <w:lang w:val="zh-CN"/>
        </w:rPr>
        <w:t>规划设计</w:t>
      </w:r>
      <w:r>
        <w:rPr>
          <w:rFonts w:hint="eastAsia"/>
          <w:sz w:val="24"/>
          <w:lang w:val="zh-CN"/>
        </w:rPr>
        <w:t>方案</w:t>
      </w:r>
      <w:r>
        <w:rPr>
          <w:sz w:val="24"/>
          <w:lang w:val="zh-CN"/>
        </w:rPr>
        <w:t>评估体系第</w:t>
      </w:r>
      <m:oMath>
        <m:r>
          <w:rPr>
            <w:rFonts w:ascii="Cambria Math" w:hAnsi="Cambria Math"/>
            <w:sz w:val="24"/>
            <w:lang w:val="zh-CN"/>
          </w:rPr>
          <m:t>i</m:t>
        </m:r>
      </m:oMath>
      <w:r>
        <w:rPr>
          <w:sz w:val="24"/>
          <w:lang w:val="zh-CN"/>
        </w:rPr>
        <w:t>类评估项权重；</w:t>
      </w:r>
    </w:p>
    <w:p w14:paraId="16327310" w14:textId="77777777" w:rsidR="00617CCB" w:rsidRDefault="00000000">
      <w:pPr>
        <w:spacing w:line="360" w:lineRule="auto"/>
        <w:ind w:leftChars="200" w:left="420"/>
        <w:rPr>
          <w:sz w:val="24"/>
          <w:lang w:val="zh-CN"/>
        </w:rPr>
      </w:pPr>
      <m:oMath>
        <m:sSub>
          <m:sSubPr>
            <m:ctrlPr>
              <w:rPr>
                <w:rFonts w:ascii="Cambria Math" w:hAnsi="Cambria Math"/>
                <w:i/>
                <w:sz w:val="24"/>
                <w:lang w:val="zh-CN"/>
              </w:rPr>
            </m:ctrlPr>
          </m:sSubPr>
          <m:e>
            <m:r>
              <w:rPr>
                <w:rFonts w:ascii="Cambria Math" w:hAnsi="Cambria Math"/>
                <w:sz w:val="24"/>
                <w:lang w:val="zh-CN"/>
              </w:rPr>
              <m:t>D</m:t>
            </m:r>
          </m:e>
          <m:sub>
            <m:r>
              <w:rPr>
                <w:rFonts w:ascii="Cambria Math" w:hAnsi="Cambria Math"/>
                <w:sz w:val="24"/>
                <w:lang w:val="zh-CN"/>
              </w:rPr>
              <m:t>i</m:t>
            </m:r>
          </m:sub>
        </m:sSub>
      </m:oMath>
      <w:r>
        <w:rPr>
          <w:sz w:val="24"/>
          <w:lang w:val="zh-CN"/>
        </w:rPr>
        <w:t>——TOD</w:t>
      </w:r>
      <w:r>
        <w:rPr>
          <w:sz w:val="24"/>
          <w:lang w:val="zh-CN"/>
        </w:rPr>
        <w:t>规划设计方案评估体系第</w:t>
      </w:r>
      <m:oMath>
        <m:r>
          <w:rPr>
            <w:rFonts w:ascii="Cambria Math" w:hAnsi="Cambria Math"/>
            <w:sz w:val="24"/>
            <w:lang w:val="zh-CN"/>
          </w:rPr>
          <m:t>i</m:t>
        </m:r>
      </m:oMath>
      <w:r>
        <w:rPr>
          <w:sz w:val="24"/>
          <w:lang w:val="zh-CN"/>
        </w:rPr>
        <w:t>类评估项得分；</w:t>
      </w:r>
    </w:p>
    <w:p w14:paraId="2874E1B7" w14:textId="5D3A5CBB" w:rsidR="00617CCB" w:rsidRDefault="00000000">
      <w:pPr>
        <w:spacing w:line="360" w:lineRule="auto"/>
        <w:ind w:leftChars="200" w:left="420"/>
        <w:rPr>
          <w:sz w:val="24"/>
          <w:lang w:val="zh-CN"/>
        </w:rPr>
      </w:pPr>
      <m:oMath>
        <m:r>
          <w:rPr>
            <w:rFonts w:ascii="Cambria Math" w:hAnsi="Cambria Math"/>
            <w:sz w:val="24"/>
            <w:lang w:val="zh-CN"/>
          </w:rPr>
          <m:t>D</m:t>
        </m:r>
      </m:oMath>
      <w:r>
        <w:rPr>
          <w:sz w:val="24"/>
          <w:lang w:val="zh-CN"/>
        </w:rPr>
        <w:t>——</w:t>
      </w:r>
      <w:r w:rsidR="000A16DB">
        <w:rPr>
          <w:sz w:val="24"/>
          <w:lang w:val="zh-CN"/>
        </w:rPr>
        <w:t>TOD</w:t>
      </w:r>
      <w:r w:rsidR="000A16DB">
        <w:rPr>
          <w:sz w:val="24"/>
          <w:lang w:val="zh-CN"/>
        </w:rPr>
        <w:t>开发影响区</w:t>
      </w:r>
      <w:r>
        <w:rPr>
          <w:sz w:val="24"/>
          <w:lang w:val="zh-CN"/>
        </w:rPr>
        <w:t>TOD</w:t>
      </w:r>
      <w:r>
        <w:rPr>
          <w:sz w:val="24"/>
          <w:lang w:val="zh-CN"/>
        </w:rPr>
        <w:t>规划设计方案评估总得分。</w:t>
      </w:r>
    </w:p>
    <w:p w14:paraId="2703E619" w14:textId="77777777" w:rsidR="00617CCB" w:rsidRDefault="00000000">
      <w:pPr>
        <w:spacing w:line="360" w:lineRule="auto"/>
        <w:rPr>
          <w:b/>
          <w:bCs/>
          <w:sz w:val="24"/>
          <w:lang w:val="zh-CN"/>
        </w:rPr>
      </w:pPr>
      <w:r>
        <w:rPr>
          <w:b/>
          <w:bCs/>
          <w:sz w:val="24"/>
          <w:lang w:val="zh-CN"/>
        </w:rPr>
        <w:t>2.2.3TOD</w:t>
      </w:r>
      <w:r>
        <w:rPr>
          <w:b/>
          <w:bCs/>
          <w:sz w:val="24"/>
          <w:lang w:val="zh-CN"/>
        </w:rPr>
        <w:t>实施</w:t>
      </w:r>
      <w:r>
        <w:rPr>
          <w:rFonts w:hint="eastAsia"/>
          <w:b/>
          <w:bCs/>
          <w:sz w:val="24"/>
          <w:lang w:val="zh-CN"/>
        </w:rPr>
        <w:t>效果</w:t>
      </w:r>
      <w:r>
        <w:rPr>
          <w:b/>
          <w:bCs/>
          <w:sz w:val="24"/>
          <w:lang w:val="zh-CN"/>
        </w:rPr>
        <w:t>评估</w:t>
      </w:r>
    </w:p>
    <w:p w14:paraId="5B9F24E6" w14:textId="77777777" w:rsidR="00617CCB" w:rsidRDefault="00000000">
      <w:pPr>
        <w:spacing w:line="360" w:lineRule="auto"/>
        <w:ind w:leftChars="200" w:left="420"/>
        <w:rPr>
          <w:sz w:val="24"/>
          <w:lang w:val="zh-CN"/>
        </w:rPr>
      </w:pPr>
      <m:oMath>
        <m:sSub>
          <m:sSubPr>
            <m:ctrlPr>
              <w:rPr>
                <w:rFonts w:ascii="Cambria Math" w:hAnsi="Cambria Math"/>
                <w:i/>
                <w:sz w:val="24"/>
                <w:lang w:val="zh-CN"/>
              </w:rPr>
            </m:ctrlPr>
          </m:sSubPr>
          <m:e>
            <m:r>
              <w:rPr>
                <w:rFonts w:ascii="Cambria Math" w:hAnsi="Cambria Math"/>
                <w:sz w:val="24"/>
                <w:lang w:val="zh-CN"/>
              </w:rPr>
              <m:t>γ</m:t>
            </m:r>
          </m:e>
          <m:sub>
            <m:r>
              <w:rPr>
                <w:rFonts w:ascii="Cambria Math" w:hAnsi="Cambria Math"/>
                <w:sz w:val="24"/>
                <w:lang w:val="zh-CN"/>
              </w:rPr>
              <m:t>i</m:t>
            </m:r>
          </m:sub>
        </m:sSub>
      </m:oMath>
      <w:r>
        <w:rPr>
          <w:sz w:val="24"/>
          <w:lang w:val="zh-CN"/>
        </w:rPr>
        <w:t>——TOD</w:t>
      </w:r>
      <w:r>
        <w:rPr>
          <w:sz w:val="24"/>
          <w:lang w:val="zh-CN"/>
        </w:rPr>
        <w:t>实施</w:t>
      </w:r>
      <w:r>
        <w:rPr>
          <w:rFonts w:hint="eastAsia"/>
          <w:sz w:val="24"/>
          <w:lang w:val="zh-CN"/>
        </w:rPr>
        <w:t>效果</w:t>
      </w:r>
      <w:r>
        <w:rPr>
          <w:sz w:val="24"/>
          <w:lang w:val="zh-CN"/>
        </w:rPr>
        <w:t>评估体系第</w:t>
      </w:r>
      <m:oMath>
        <m:r>
          <w:rPr>
            <w:rFonts w:ascii="Cambria Math" w:hAnsi="Cambria Math"/>
            <w:sz w:val="24"/>
            <w:lang w:val="zh-CN"/>
          </w:rPr>
          <m:t>i</m:t>
        </m:r>
      </m:oMath>
      <w:r>
        <w:rPr>
          <w:sz w:val="24"/>
          <w:lang w:val="zh-CN"/>
        </w:rPr>
        <w:t>类评估项权重；</w:t>
      </w:r>
    </w:p>
    <w:p w14:paraId="035760E7" w14:textId="77777777" w:rsidR="00617CCB" w:rsidRDefault="00000000">
      <w:pPr>
        <w:spacing w:line="360" w:lineRule="auto"/>
        <w:ind w:leftChars="200" w:left="420"/>
        <w:rPr>
          <w:sz w:val="24"/>
          <w:lang w:val="zh-CN"/>
        </w:rPr>
      </w:pPr>
      <m:oMath>
        <m:sSub>
          <m:sSubPr>
            <m:ctrlPr>
              <w:rPr>
                <w:rFonts w:ascii="Cambria Math" w:hAnsi="Cambria Math"/>
                <w:i/>
                <w:sz w:val="24"/>
                <w:lang w:val="zh-CN"/>
              </w:rPr>
            </m:ctrlPr>
          </m:sSubPr>
          <m:e>
            <m:r>
              <w:rPr>
                <w:rFonts w:ascii="Cambria Math" w:hAnsi="Cambria Math"/>
                <w:sz w:val="24"/>
                <w:lang w:val="zh-CN"/>
              </w:rPr>
              <m:t>E</m:t>
            </m:r>
          </m:e>
          <m:sub>
            <m:r>
              <w:rPr>
                <w:rFonts w:ascii="Cambria Math" w:hAnsi="Cambria Math"/>
                <w:sz w:val="24"/>
                <w:lang w:val="zh-CN"/>
              </w:rPr>
              <m:t>i</m:t>
            </m:r>
          </m:sub>
        </m:sSub>
      </m:oMath>
      <w:r>
        <w:rPr>
          <w:sz w:val="24"/>
          <w:lang w:val="zh-CN"/>
        </w:rPr>
        <w:t>——TOD</w:t>
      </w:r>
      <w:r>
        <w:rPr>
          <w:sz w:val="24"/>
          <w:lang w:val="zh-CN"/>
        </w:rPr>
        <w:t>实施</w:t>
      </w:r>
      <w:r>
        <w:rPr>
          <w:rFonts w:hint="eastAsia"/>
          <w:sz w:val="24"/>
          <w:lang w:val="zh-CN"/>
        </w:rPr>
        <w:t>效果</w:t>
      </w:r>
      <w:r>
        <w:rPr>
          <w:sz w:val="24"/>
          <w:lang w:val="zh-CN"/>
        </w:rPr>
        <w:t>评估体系第</w:t>
      </w:r>
      <m:oMath>
        <m:r>
          <w:rPr>
            <w:rFonts w:ascii="Cambria Math" w:hAnsi="Cambria Math"/>
            <w:sz w:val="24"/>
            <w:lang w:val="zh-CN"/>
          </w:rPr>
          <m:t>i</m:t>
        </m:r>
      </m:oMath>
      <w:r>
        <w:rPr>
          <w:sz w:val="24"/>
          <w:lang w:val="zh-CN"/>
        </w:rPr>
        <w:t>类评估项得分；</w:t>
      </w:r>
    </w:p>
    <w:p w14:paraId="4A2D2D1F" w14:textId="775D16C7" w:rsidR="00617CCB" w:rsidRDefault="00000000">
      <w:pPr>
        <w:spacing w:line="360" w:lineRule="auto"/>
        <w:ind w:leftChars="200" w:left="420"/>
        <w:rPr>
          <w:sz w:val="24"/>
          <w:lang w:val="zh-CN"/>
        </w:rPr>
        <w:sectPr w:rsidR="00617CCB">
          <w:pgSz w:w="11906" w:h="16838"/>
          <w:pgMar w:top="1440" w:right="1800" w:bottom="1440" w:left="1800" w:header="851" w:footer="992" w:gutter="0"/>
          <w:cols w:space="425"/>
          <w:docGrid w:type="lines" w:linePitch="312"/>
        </w:sectPr>
      </w:pPr>
      <m:oMath>
        <m:r>
          <w:rPr>
            <w:rFonts w:ascii="Cambria Math" w:hAnsi="Cambria Math"/>
            <w:sz w:val="24"/>
            <w:lang w:val="zh-CN"/>
          </w:rPr>
          <m:t>E</m:t>
        </m:r>
      </m:oMath>
      <w:r>
        <w:rPr>
          <w:sz w:val="24"/>
          <w:lang w:val="zh-CN"/>
        </w:rPr>
        <w:t>——</w:t>
      </w:r>
      <w:r w:rsidR="000A16DB">
        <w:rPr>
          <w:sz w:val="24"/>
          <w:lang w:val="zh-CN"/>
        </w:rPr>
        <w:t>TOD</w:t>
      </w:r>
      <w:r w:rsidR="000A16DB">
        <w:rPr>
          <w:sz w:val="24"/>
          <w:lang w:val="zh-CN"/>
        </w:rPr>
        <w:t>开发影响区</w:t>
      </w:r>
      <w:r>
        <w:rPr>
          <w:sz w:val="24"/>
          <w:lang w:val="zh-CN"/>
        </w:rPr>
        <w:t>TOD</w:t>
      </w:r>
      <w:r>
        <w:rPr>
          <w:sz w:val="24"/>
          <w:lang w:val="zh-CN"/>
        </w:rPr>
        <w:t>实施</w:t>
      </w:r>
      <w:r>
        <w:rPr>
          <w:rFonts w:hint="eastAsia"/>
          <w:sz w:val="24"/>
          <w:lang w:val="zh-CN"/>
        </w:rPr>
        <w:t>效果</w:t>
      </w:r>
      <w:r>
        <w:rPr>
          <w:sz w:val="24"/>
          <w:lang w:val="zh-CN"/>
        </w:rPr>
        <w:t>评估总得分。</w:t>
      </w:r>
      <w:r>
        <w:rPr>
          <w:rFonts w:hint="eastAsia"/>
          <w:sz w:val="24"/>
          <w:lang w:val="zh-CN"/>
        </w:rPr>
        <w:t xml:space="preserve"> </w:t>
      </w:r>
    </w:p>
    <w:p w14:paraId="4228E8BC" w14:textId="02C3C5FF" w:rsidR="00617CCB" w:rsidRDefault="00000000">
      <w:pPr>
        <w:pStyle w:val="1"/>
        <w:keepLines/>
        <w:adjustRightInd w:val="0"/>
        <w:snapToGrid w:val="0"/>
        <w:spacing w:before="360" w:after="360" w:line="440" w:lineRule="atLeast"/>
        <w:rPr>
          <w:rFonts w:ascii="Times New Roman" w:hAnsi="Times New Roman"/>
          <w:bCs/>
          <w:color w:val="auto"/>
          <w:kern w:val="44"/>
          <w:sz w:val="32"/>
          <w:szCs w:val="28"/>
          <w:lang w:val="zh-CN"/>
        </w:rPr>
      </w:pPr>
      <w:bookmarkStart w:id="5" w:name="_Toc122271987"/>
      <w:r>
        <w:rPr>
          <w:rFonts w:ascii="Times New Roman" w:hAnsi="Times New Roman"/>
          <w:bCs/>
          <w:color w:val="auto"/>
          <w:kern w:val="44"/>
          <w:sz w:val="32"/>
          <w:szCs w:val="28"/>
          <w:lang w:val="zh-CN"/>
        </w:rPr>
        <w:lastRenderedPageBreak/>
        <w:t>3</w:t>
      </w:r>
      <w:r>
        <w:rPr>
          <w:rFonts w:ascii="Times New Roman" w:hAnsi="Times New Roman"/>
          <w:bCs/>
          <w:color w:val="auto"/>
          <w:kern w:val="44"/>
          <w:sz w:val="32"/>
          <w:szCs w:val="28"/>
          <w:lang w:val="zh-CN"/>
        </w:rPr>
        <w:t>基本规定</w:t>
      </w:r>
      <w:bookmarkEnd w:id="5"/>
    </w:p>
    <w:p w14:paraId="36755268" w14:textId="4D899BFC" w:rsidR="00617CCB" w:rsidRDefault="00000000">
      <w:pPr>
        <w:spacing w:before="120" w:line="360" w:lineRule="auto"/>
        <w:rPr>
          <w:sz w:val="24"/>
          <w:lang w:val="zh-CN"/>
        </w:rPr>
      </w:pPr>
      <w:r>
        <w:rPr>
          <w:b/>
          <w:bCs/>
          <w:sz w:val="24"/>
          <w:lang w:val="zh-CN"/>
        </w:rPr>
        <w:t xml:space="preserve">3.0.1 </w:t>
      </w:r>
      <w:r>
        <w:rPr>
          <w:rFonts w:hint="eastAsia"/>
          <w:sz w:val="24"/>
          <w:lang w:val="zh-CN"/>
        </w:rPr>
        <w:t>本标准评估对象</w:t>
      </w:r>
      <w:r w:rsidR="00B26031">
        <w:rPr>
          <w:rFonts w:hint="eastAsia"/>
          <w:sz w:val="24"/>
          <w:lang w:val="zh-CN"/>
        </w:rPr>
        <w:t>应</w:t>
      </w:r>
      <w:r>
        <w:rPr>
          <w:rFonts w:hint="eastAsia"/>
          <w:sz w:val="24"/>
          <w:lang w:val="zh-CN"/>
        </w:rPr>
        <w:t>为轨道交通车站</w:t>
      </w:r>
      <w:r w:rsidR="00AE45B6">
        <w:rPr>
          <w:rFonts w:hint="eastAsia"/>
          <w:sz w:val="24"/>
          <w:lang w:val="zh-CN"/>
        </w:rPr>
        <w:t>中心点</w:t>
      </w:r>
      <w:r>
        <w:rPr>
          <w:rFonts w:hint="eastAsia"/>
          <w:sz w:val="24"/>
          <w:lang w:val="zh-CN"/>
        </w:rPr>
        <w:t>800m</w:t>
      </w:r>
      <w:r>
        <w:rPr>
          <w:rFonts w:hint="eastAsia"/>
          <w:sz w:val="24"/>
          <w:lang w:val="zh-CN"/>
        </w:rPr>
        <w:t>半径</w:t>
      </w:r>
      <w:r w:rsidR="000A16DB">
        <w:rPr>
          <w:rFonts w:hint="eastAsia"/>
          <w:sz w:val="24"/>
          <w:lang w:val="zh-CN"/>
        </w:rPr>
        <w:t>范围</w:t>
      </w:r>
      <w:r>
        <w:rPr>
          <w:rFonts w:hint="eastAsia"/>
          <w:sz w:val="24"/>
          <w:lang w:val="zh-CN"/>
        </w:rPr>
        <w:t>区域，车站周边单体建筑开发项目</w:t>
      </w:r>
      <w:r w:rsidR="00B26031">
        <w:rPr>
          <w:rFonts w:hint="eastAsia"/>
          <w:sz w:val="24"/>
          <w:lang w:val="zh-CN"/>
        </w:rPr>
        <w:t>不应</w:t>
      </w:r>
      <w:r>
        <w:rPr>
          <w:rFonts w:hint="eastAsia"/>
          <w:sz w:val="24"/>
          <w:lang w:val="zh-CN"/>
        </w:rPr>
        <w:t>纳入评价范围。</w:t>
      </w:r>
    </w:p>
    <w:p w14:paraId="4DE73F04" w14:textId="468C9E70" w:rsidR="00617CCB" w:rsidRDefault="00000000">
      <w:pPr>
        <w:pStyle w:val="11"/>
        <w:spacing w:line="360" w:lineRule="auto"/>
        <w:ind w:firstLineChars="0" w:firstLine="0"/>
        <w:rPr>
          <w:rFonts w:ascii="Times New Roman" w:eastAsia="仿宋" w:hAnsi="Times New Roman"/>
          <w:szCs w:val="16"/>
        </w:rPr>
      </w:pPr>
      <w:r>
        <w:rPr>
          <w:rFonts w:ascii="Times New Roman" w:eastAsia="仿宋" w:hAnsi="Times New Roman"/>
          <w:szCs w:val="16"/>
        </w:rPr>
        <w:t>3.0.1</w:t>
      </w:r>
      <w:r>
        <w:rPr>
          <w:rFonts w:ascii="Times New Roman" w:eastAsia="仿宋" w:hAnsi="Times New Roman"/>
          <w:szCs w:val="16"/>
        </w:rPr>
        <w:t>条文说明：本标准以</w:t>
      </w:r>
      <w:r w:rsidR="000A16DB">
        <w:rPr>
          <w:rFonts w:ascii="Times New Roman" w:eastAsia="仿宋" w:hAnsi="Times New Roman"/>
          <w:szCs w:val="16"/>
        </w:rPr>
        <w:t>TOD</w:t>
      </w:r>
      <w:r w:rsidR="000A16DB">
        <w:rPr>
          <w:rFonts w:ascii="Times New Roman" w:eastAsia="仿宋" w:hAnsi="Times New Roman"/>
          <w:szCs w:val="16"/>
        </w:rPr>
        <w:t>开发影响区</w:t>
      </w:r>
      <w:r w:rsidR="00F76F80">
        <w:rPr>
          <w:rFonts w:ascii="Times New Roman" w:eastAsia="仿宋" w:hAnsi="Times New Roman" w:hint="eastAsia"/>
          <w:szCs w:val="16"/>
        </w:rPr>
        <w:t>整体</w:t>
      </w:r>
      <w:r w:rsidR="00157851">
        <w:rPr>
          <w:rFonts w:ascii="Times New Roman" w:eastAsia="仿宋" w:hAnsi="Times New Roman" w:hint="eastAsia"/>
          <w:szCs w:val="16"/>
        </w:rPr>
        <w:t>区域</w:t>
      </w:r>
      <w:r>
        <w:rPr>
          <w:rFonts w:ascii="Times New Roman" w:eastAsia="仿宋" w:hAnsi="Times New Roman"/>
          <w:szCs w:val="16"/>
        </w:rPr>
        <w:t>为评价对象，</w:t>
      </w:r>
      <w:r w:rsidR="000A16DB">
        <w:rPr>
          <w:rFonts w:ascii="Times New Roman" w:eastAsia="仿宋" w:hAnsi="Times New Roman"/>
          <w:szCs w:val="16"/>
        </w:rPr>
        <w:t>影响区</w:t>
      </w:r>
      <w:r w:rsidR="00F76F80">
        <w:rPr>
          <w:rFonts w:ascii="Times New Roman" w:eastAsia="仿宋" w:hAnsi="Times New Roman" w:hint="eastAsia"/>
          <w:szCs w:val="16"/>
        </w:rPr>
        <w:t>内</w:t>
      </w:r>
      <w:r>
        <w:rPr>
          <w:rFonts w:ascii="Times New Roman" w:eastAsia="仿宋" w:hAnsi="Times New Roman"/>
          <w:szCs w:val="16"/>
        </w:rPr>
        <w:t>单体建筑开发项目、部分地块开发项目</w:t>
      </w:r>
      <w:r w:rsidR="00F76F80">
        <w:rPr>
          <w:rFonts w:ascii="Times New Roman" w:eastAsia="仿宋" w:hAnsi="Times New Roman" w:hint="eastAsia"/>
          <w:szCs w:val="16"/>
        </w:rPr>
        <w:t>不作为评价对象</w:t>
      </w:r>
      <w:r>
        <w:rPr>
          <w:rFonts w:ascii="Times New Roman" w:eastAsia="仿宋" w:hAnsi="Times New Roman"/>
          <w:szCs w:val="16"/>
        </w:rPr>
        <w:t>。</w:t>
      </w:r>
    </w:p>
    <w:p w14:paraId="3B69511F" w14:textId="3D43883A" w:rsidR="00617CCB" w:rsidRDefault="00000000">
      <w:pPr>
        <w:spacing w:before="120" w:line="360" w:lineRule="auto"/>
        <w:rPr>
          <w:b/>
          <w:bCs/>
          <w:sz w:val="24"/>
          <w:lang w:val="zh-CN"/>
        </w:rPr>
      </w:pPr>
      <w:r>
        <w:rPr>
          <w:b/>
          <w:bCs/>
          <w:sz w:val="24"/>
          <w:lang w:val="zh-CN"/>
        </w:rPr>
        <w:t xml:space="preserve">3.0.2 </w:t>
      </w:r>
      <w:r>
        <w:rPr>
          <w:sz w:val="24"/>
          <w:lang w:val="zh-CN"/>
        </w:rPr>
        <w:t xml:space="preserve">TOD </w:t>
      </w:r>
      <w:r>
        <w:rPr>
          <w:sz w:val="24"/>
          <w:lang w:val="zh-CN"/>
        </w:rPr>
        <w:t>开发潜力评估</w:t>
      </w:r>
      <w:r w:rsidR="00B26031">
        <w:rPr>
          <w:rFonts w:hint="eastAsia"/>
          <w:sz w:val="24"/>
          <w:lang w:val="zh-CN"/>
        </w:rPr>
        <w:t>宜为</w:t>
      </w:r>
      <w:r>
        <w:rPr>
          <w:sz w:val="24"/>
          <w:lang w:val="zh-CN"/>
        </w:rPr>
        <w:t>建成</w:t>
      </w:r>
      <w:r w:rsidR="00F76F80">
        <w:rPr>
          <w:rFonts w:hint="eastAsia"/>
          <w:sz w:val="24"/>
          <w:lang w:val="zh-CN"/>
        </w:rPr>
        <w:t>车站</w:t>
      </w:r>
      <w:r>
        <w:rPr>
          <w:sz w:val="24"/>
          <w:lang w:val="zh-CN"/>
        </w:rPr>
        <w:t>现状</w:t>
      </w:r>
      <w:r w:rsidR="00F76F80">
        <w:rPr>
          <w:rFonts w:hint="eastAsia"/>
          <w:sz w:val="24"/>
          <w:lang w:val="zh-CN"/>
        </w:rPr>
        <w:t>T</w:t>
      </w:r>
      <w:r w:rsidR="00F76F80">
        <w:rPr>
          <w:sz w:val="24"/>
          <w:lang w:val="zh-CN"/>
        </w:rPr>
        <w:t>OD</w:t>
      </w:r>
      <w:r>
        <w:rPr>
          <w:rFonts w:hint="eastAsia"/>
          <w:sz w:val="24"/>
          <w:lang w:val="zh-CN"/>
        </w:rPr>
        <w:t>开发</w:t>
      </w:r>
      <w:r>
        <w:rPr>
          <w:sz w:val="24"/>
          <w:lang w:val="zh-CN"/>
        </w:rPr>
        <w:t>潜力评估</w:t>
      </w:r>
      <w:r w:rsidR="00B26031">
        <w:rPr>
          <w:rFonts w:hint="eastAsia"/>
          <w:sz w:val="24"/>
          <w:lang w:val="zh-CN"/>
        </w:rPr>
        <w:t>或</w:t>
      </w:r>
      <w:r>
        <w:rPr>
          <w:sz w:val="24"/>
          <w:lang w:val="zh-CN"/>
        </w:rPr>
        <w:t>是规划</w:t>
      </w:r>
      <w:r w:rsidR="00F76F80">
        <w:rPr>
          <w:rFonts w:hint="eastAsia"/>
          <w:sz w:val="24"/>
          <w:lang w:val="zh-CN"/>
        </w:rPr>
        <w:t>车站</w:t>
      </w:r>
      <w:r w:rsidR="00F76F80">
        <w:rPr>
          <w:rFonts w:hint="eastAsia"/>
          <w:sz w:val="24"/>
          <w:lang w:val="zh-CN"/>
        </w:rPr>
        <w:t>T</w:t>
      </w:r>
      <w:r w:rsidR="00F76F80">
        <w:rPr>
          <w:sz w:val="24"/>
          <w:lang w:val="zh-CN"/>
        </w:rPr>
        <w:t>OD</w:t>
      </w:r>
      <w:r>
        <w:rPr>
          <w:rFonts w:hint="eastAsia"/>
          <w:sz w:val="24"/>
          <w:lang w:val="zh-CN"/>
        </w:rPr>
        <w:t>开发</w:t>
      </w:r>
      <w:r>
        <w:rPr>
          <w:sz w:val="24"/>
          <w:lang w:val="zh-CN"/>
        </w:rPr>
        <w:t>潜力预评估。</w:t>
      </w:r>
    </w:p>
    <w:p w14:paraId="5259F5D7" w14:textId="022C5937" w:rsidR="00617CCB" w:rsidRDefault="00000000">
      <w:pPr>
        <w:pStyle w:val="11"/>
        <w:spacing w:line="360" w:lineRule="auto"/>
        <w:ind w:firstLineChars="0" w:firstLine="0"/>
        <w:rPr>
          <w:rFonts w:ascii="Times New Roman" w:eastAsia="仿宋" w:hAnsi="Times New Roman"/>
          <w:szCs w:val="16"/>
        </w:rPr>
      </w:pPr>
      <w:r>
        <w:rPr>
          <w:rFonts w:ascii="Times New Roman" w:eastAsia="仿宋" w:hAnsi="Times New Roman"/>
          <w:szCs w:val="16"/>
        </w:rPr>
        <w:t xml:space="preserve">3.0.2 </w:t>
      </w:r>
      <w:r>
        <w:rPr>
          <w:rFonts w:ascii="Times New Roman" w:eastAsia="仿宋" w:hAnsi="Times New Roman"/>
          <w:szCs w:val="16"/>
        </w:rPr>
        <w:t>条文说明：考虑到城市</w:t>
      </w:r>
      <w:r>
        <w:rPr>
          <w:rFonts w:ascii="Times New Roman" w:eastAsia="仿宋" w:hAnsi="Times New Roman"/>
          <w:szCs w:val="16"/>
        </w:rPr>
        <w:t>TOD</w:t>
      </w:r>
      <w:r>
        <w:rPr>
          <w:rFonts w:ascii="Times New Roman" w:eastAsia="仿宋" w:hAnsi="Times New Roman"/>
          <w:szCs w:val="16"/>
        </w:rPr>
        <w:t>规划布局的超前性，本标准将规</w:t>
      </w:r>
      <w:r w:rsidR="00F76F80">
        <w:rPr>
          <w:rFonts w:ascii="Times New Roman" w:eastAsia="仿宋" w:hAnsi="Times New Roman" w:hint="eastAsia"/>
          <w:szCs w:val="16"/>
        </w:rPr>
        <w:t>车站</w:t>
      </w:r>
      <w:r w:rsidR="000A16DB">
        <w:rPr>
          <w:rFonts w:ascii="Times New Roman" w:eastAsia="仿宋" w:hAnsi="Times New Roman"/>
          <w:szCs w:val="16"/>
        </w:rPr>
        <w:t>TOD</w:t>
      </w:r>
      <w:r w:rsidR="000A16DB">
        <w:rPr>
          <w:rFonts w:ascii="Times New Roman" w:eastAsia="仿宋" w:hAnsi="Times New Roman"/>
          <w:szCs w:val="16"/>
        </w:rPr>
        <w:t>开发影响区</w:t>
      </w:r>
      <w:r>
        <w:rPr>
          <w:rFonts w:ascii="Times New Roman" w:eastAsia="仿宋" w:hAnsi="Times New Roman"/>
          <w:szCs w:val="16"/>
        </w:rPr>
        <w:t>预评估也纳入评估范围。</w:t>
      </w:r>
      <w:r>
        <w:rPr>
          <w:rFonts w:ascii="Times New Roman" w:eastAsia="仿宋" w:hAnsi="Times New Roman" w:hint="eastAsia"/>
          <w:szCs w:val="16"/>
        </w:rPr>
        <w:t xml:space="preserve"> </w:t>
      </w:r>
    </w:p>
    <w:p w14:paraId="6039224E" w14:textId="77777777" w:rsidR="00617CCB" w:rsidRDefault="00000000">
      <w:pPr>
        <w:spacing w:before="120" w:line="360" w:lineRule="auto"/>
        <w:rPr>
          <w:b/>
          <w:bCs/>
          <w:sz w:val="24"/>
          <w:lang w:val="zh-CN"/>
        </w:rPr>
      </w:pPr>
      <w:r>
        <w:rPr>
          <w:b/>
          <w:bCs/>
          <w:sz w:val="24"/>
          <w:lang w:val="zh-CN"/>
        </w:rPr>
        <w:t xml:space="preserve">3.0.3 </w:t>
      </w:r>
      <w:r>
        <w:rPr>
          <w:sz w:val="24"/>
          <w:lang w:val="zh-CN"/>
        </w:rPr>
        <w:t>已列入城市</w:t>
      </w:r>
      <w:r>
        <w:rPr>
          <w:sz w:val="24"/>
          <w:lang w:val="zh-CN"/>
        </w:rPr>
        <w:t xml:space="preserve">TOD </w:t>
      </w:r>
      <w:r>
        <w:rPr>
          <w:rFonts w:hint="eastAsia"/>
          <w:sz w:val="24"/>
          <w:lang w:val="zh-CN"/>
        </w:rPr>
        <w:t>项目</w:t>
      </w:r>
      <w:r>
        <w:rPr>
          <w:sz w:val="24"/>
          <w:lang w:val="zh-CN"/>
        </w:rPr>
        <w:t>规划</w:t>
      </w:r>
      <w:r>
        <w:rPr>
          <w:rFonts w:hint="eastAsia"/>
          <w:sz w:val="24"/>
          <w:lang w:val="zh-CN"/>
        </w:rPr>
        <w:t>名单</w:t>
      </w:r>
      <w:r>
        <w:rPr>
          <w:sz w:val="24"/>
          <w:lang w:val="zh-CN"/>
        </w:rPr>
        <w:t>的轨道交通车站，完成周边区域</w:t>
      </w:r>
      <w:r>
        <w:rPr>
          <w:sz w:val="24"/>
          <w:lang w:val="zh-CN"/>
        </w:rPr>
        <w:t xml:space="preserve"> TOD </w:t>
      </w:r>
      <w:r>
        <w:rPr>
          <w:sz w:val="24"/>
          <w:lang w:val="zh-CN"/>
        </w:rPr>
        <w:t>规划设计方案后，可进行规划设计方案评估，避免因前序规划不当，影响建设实施效果。</w:t>
      </w:r>
    </w:p>
    <w:p w14:paraId="0AE5E514" w14:textId="25782846" w:rsidR="00617CCB" w:rsidRDefault="00000000">
      <w:pPr>
        <w:pStyle w:val="11"/>
        <w:spacing w:line="360" w:lineRule="auto"/>
        <w:ind w:firstLineChars="0" w:firstLine="0"/>
        <w:rPr>
          <w:rFonts w:ascii="Times New Roman" w:eastAsia="仿宋" w:hAnsi="Times New Roman"/>
          <w:szCs w:val="16"/>
        </w:rPr>
      </w:pPr>
      <w:r>
        <w:rPr>
          <w:rFonts w:ascii="Times New Roman" w:eastAsia="仿宋" w:hAnsi="Times New Roman"/>
          <w:szCs w:val="16"/>
        </w:rPr>
        <w:t xml:space="preserve">3.0.3 </w:t>
      </w:r>
      <w:r>
        <w:rPr>
          <w:rFonts w:ascii="Times New Roman" w:eastAsia="仿宋" w:hAnsi="Times New Roman"/>
          <w:szCs w:val="16"/>
        </w:rPr>
        <w:t>条文说明：规划设计方案评估可掌握</w:t>
      </w:r>
      <w:r w:rsidR="000A16DB">
        <w:rPr>
          <w:rFonts w:ascii="Times New Roman" w:eastAsia="仿宋" w:hAnsi="Times New Roman"/>
          <w:szCs w:val="16"/>
        </w:rPr>
        <w:t>TOD</w:t>
      </w:r>
      <w:r w:rsidR="000A16DB">
        <w:rPr>
          <w:rFonts w:ascii="Times New Roman" w:eastAsia="仿宋" w:hAnsi="Times New Roman"/>
          <w:szCs w:val="16"/>
        </w:rPr>
        <w:t>开发影响区</w:t>
      </w:r>
      <w:r>
        <w:rPr>
          <w:rFonts w:ascii="Times New Roman" w:eastAsia="仿宋" w:hAnsi="Times New Roman"/>
          <w:szCs w:val="16"/>
        </w:rPr>
        <w:t>可能实现的</w:t>
      </w:r>
      <w:r>
        <w:rPr>
          <w:rFonts w:ascii="Times New Roman" w:eastAsia="仿宋" w:hAnsi="Times New Roman"/>
          <w:szCs w:val="16"/>
        </w:rPr>
        <w:t>TOD</w:t>
      </w:r>
      <w:r>
        <w:rPr>
          <w:rFonts w:ascii="Times New Roman" w:eastAsia="仿宋" w:hAnsi="Times New Roman"/>
          <w:szCs w:val="16"/>
        </w:rPr>
        <w:t>规划设计原则，可以及时优化或调整规划设计方案，提升实施效果。</w:t>
      </w:r>
    </w:p>
    <w:p w14:paraId="3091E278" w14:textId="5E26F618" w:rsidR="00617CCB" w:rsidRDefault="00000000">
      <w:pPr>
        <w:spacing w:before="120" w:line="360" w:lineRule="auto"/>
        <w:rPr>
          <w:b/>
          <w:bCs/>
          <w:sz w:val="24"/>
          <w:lang w:val="zh-CN"/>
        </w:rPr>
      </w:pPr>
      <w:r>
        <w:rPr>
          <w:b/>
          <w:bCs/>
          <w:sz w:val="24"/>
          <w:lang w:val="zh-CN"/>
        </w:rPr>
        <w:t>3.0.4</w:t>
      </w:r>
      <w:r w:rsidR="0089065B">
        <w:rPr>
          <w:rFonts w:hint="eastAsia"/>
          <w:sz w:val="24"/>
          <w:lang w:val="zh-CN"/>
        </w:rPr>
        <w:t>车站</w:t>
      </w:r>
      <w:r w:rsidR="000A16DB">
        <w:rPr>
          <w:sz w:val="24"/>
          <w:lang w:val="zh-CN"/>
        </w:rPr>
        <w:t>开发影响区</w:t>
      </w:r>
      <w:r w:rsidR="00F76F80" w:rsidRPr="00F76F80">
        <w:rPr>
          <w:rFonts w:hint="eastAsia"/>
          <w:sz w:val="24"/>
          <w:lang w:val="zh-CN"/>
        </w:rPr>
        <w:t>按照</w:t>
      </w:r>
      <w:r w:rsidR="00F76F80" w:rsidRPr="00F76F80">
        <w:rPr>
          <w:rFonts w:hint="eastAsia"/>
          <w:sz w:val="24"/>
          <w:lang w:val="zh-CN"/>
        </w:rPr>
        <w:t xml:space="preserve">TOD </w:t>
      </w:r>
      <w:r w:rsidR="00F76F80" w:rsidRPr="00F76F80">
        <w:rPr>
          <w:rFonts w:hint="eastAsia"/>
          <w:sz w:val="24"/>
          <w:lang w:val="zh-CN"/>
        </w:rPr>
        <w:t>规划设计实施完成</w:t>
      </w:r>
      <w:r>
        <w:rPr>
          <w:sz w:val="24"/>
          <w:lang w:val="zh-CN"/>
        </w:rPr>
        <w:t>、通过验收，并投入使用满一年后，可进行</w:t>
      </w:r>
      <w:r>
        <w:rPr>
          <w:sz w:val="24"/>
          <w:lang w:val="zh-CN"/>
        </w:rPr>
        <w:t>TOD</w:t>
      </w:r>
      <w:r>
        <w:rPr>
          <w:sz w:val="24"/>
          <w:lang w:val="zh-CN"/>
        </w:rPr>
        <w:t>实施效果评估。</w:t>
      </w:r>
    </w:p>
    <w:p w14:paraId="67A9E3E4" w14:textId="77777777" w:rsidR="00617CCB" w:rsidRDefault="00000000">
      <w:pPr>
        <w:pStyle w:val="11"/>
        <w:spacing w:line="360" w:lineRule="auto"/>
        <w:ind w:firstLineChars="0" w:firstLine="0"/>
        <w:rPr>
          <w:rFonts w:ascii="Times New Roman" w:eastAsia="仿宋" w:hAnsi="Times New Roman"/>
          <w:szCs w:val="16"/>
        </w:rPr>
      </w:pPr>
      <w:r>
        <w:rPr>
          <w:rFonts w:ascii="Times New Roman" w:eastAsia="仿宋" w:hAnsi="Times New Roman"/>
          <w:szCs w:val="16"/>
        </w:rPr>
        <w:t>3.0.4</w:t>
      </w:r>
      <w:r>
        <w:rPr>
          <w:rFonts w:ascii="Times New Roman" w:eastAsia="仿宋" w:hAnsi="Times New Roman"/>
          <w:szCs w:val="16"/>
        </w:rPr>
        <w:t>条文说明：</w:t>
      </w:r>
      <w:r>
        <w:rPr>
          <w:rFonts w:ascii="Times New Roman" w:eastAsia="仿宋" w:hAnsi="Times New Roman"/>
          <w:szCs w:val="16"/>
        </w:rPr>
        <w:t>TOD</w:t>
      </w:r>
      <w:r>
        <w:rPr>
          <w:rFonts w:ascii="Times New Roman" w:eastAsia="仿宋" w:hAnsi="Times New Roman"/>
          <w:szCs w:val="16"/>
        </w:rPr>
        <w:t>实施</w:t>
      </w:r>
      <w:r>
        <w:rPr>
          <w:rFonts w:ascii="Times New Roman" w:eastAsia="仿宋" w:hAnsi="Times New Roman" w:hint="eastAsia"/>
          <w:szCs w:val="16"/>
        </w:rPr>
        <w:t>效果</w:t>
      </w:r>
      <w:r>
        <w:rPr>
          <w:rFonts w:ascii="Times New Roman" w:eastAsia="仿宋" w:hAnsi="Times New Roman"/>
          <w:szCs w:val="16"/>
        </w:rPr>
        <w:t>评估定位在规划设计方案实施、验收，并投入使用一年后的效果，更加有效约束规划方案的落地，保证充足数据积累和</w:t>
      </w:r>
      <w:r>
        <w:rPr>
          <w:rFonts w:ascii="Times New Roman" w:eastAsia="仿宋" w:hAnsi="Times New Roman"/>
          <w:szCs w:val="16"/>
        </w:rPr>
        <w:t>TOD</w:t>
      </w:r>
      <w:r>
        <w:rPr>
          <w:rFonts w:ascii="Times New Roman" w:eastAsia="仿宋" w:hAnsi="Times New Roman"/>
          <w:szCs w:val="16"/>
        </w:rPr>
        <w:t>规划目标的实现。</w:t>
      </w:r>
    </w:p>
    <w:p w14:paraId="7B989AE9" w14:textId="77777777" w:rsidR="00617CCB" w:rsidRDefault="00617CCB">
      <w:pPr>
        <w:pStyle w:val="11"/>
        <w:spacing w:line="360" w:lineRule="auto"/>
        <w:ind w:firstLineChars="0" w:firstLine="0"/>
        <w:rPr>
          <w:rFonts w:ascii="Times New Roman" w:hAnsi="Times New Roman"/>
          <w:sz w:val="24"/>
          <w:szCs w:val="20"/>
        </w:rPr>
        <w:sectPr w:rsidR="00617CCB">
          <w:pgSz w:w="11906" w:h="16838"/>
          <w:pgMar w:top="1440" w:right="1800" w:bottom="1440" w:left="1800" w:header="851" w:footer="992" w:gutter="0"/>
          <w:cols w:space="425"/>
          <w:docGrid w:type="lines" w:linePitch="312"/>
        </w:sectPr>
      </w:pPr>
    </w:p>
    <w:p w14:paraId="287BCADE" w14:textId="65DD251F" w:rsidR="00617CCB" w:rsidRDefault="00000000">
      <w:pPr>
        <w:pStyle w:val="1"/>
        <w:keepLines/>
        <w:adjustRightInd w:val="0"/>
        <w:snapToGrid w:val="0"/>
        <w:spacing w:before="360" w:after="360" w:line="440" w:lineRule="atLeast"/>
        <w:rPr>
          <w:rFonts w:ascii="Times New Roman" w:hAnsi="Times New Roman"/>
          <w:bCs/>
          <w:color w:val="auto"/>
          <w:kern w:val="44"/>
          <w:sz w:val="32"/>
          <w:szCs w:val="28"/>
          <w:lang w:val="zh-CN"/>
        </w:rPr>
      </w:pPr>
      <w:r>
        <w:rPr>
          <w:rFonts w:ascii="Times New Roman" w:hAnsi="Times New Roman"/>
          <w:bCs/>
          <w:color w:val="auto"/>
          <w:kern w:val="44"/>
          <w:sz w:val="32"/>
          <w:szCs w:val="28"/>
          <w:lang w:val="zh-CN"/>
        </w:rPr>
        <w:lastRenderedPageBreak/>
        <w:t xml:space="preserve"> </w:t>
      </w:r>
      <w:bookmarkStart w:id="6" w:name="_Toc122271988"/>
      <w:r>
        <w:rPr>
          <w:rFonts w:ascii="Times New Roman" w:hAnsi="Times New Roman"/>
          <w:bCs/>
          <w:color w:val="auto"/>
          <w:kern w:val="44"/>
          <w:sz w:val="32"/>
          <w:szCs w:val="28"/>
          <w:lang w:val="zh-CN"/>
        </w:rPr>
        <w:t>4TOD</w:t>
      </w:r>
      <w:r>
        <w:rPr>
          <w:rFonts w:ascii="Times New Roman" w:hAnsi="Times New Roman" w:hint="eastAsia"/>
          <w:bCs/>
          <w:color w:val="auto"/>
          <w:kern w:val="44"/>
          <w:sz w:val="32"/>
          <w:szCs w:val="28"/>
          <w:lang w:val="zh-CN"/>
        </w:rPr>
        <w:t>开发</w:t>
      </w:r>
      <w:r>
        <w:rPr>
          <w:rFonts w:ascii="Times New Roman" w:hAnsi="Times New Roman"/>
          <w:bCs/>
          <w:color w:val="auto"/>
          <w:kern w:val="44"/>
          <w:sz w:val="32"/>
          <w:szCs w:val="28"/>
          <w:lang w:val="zh-CN"/>
        </w:rPr>
        <w:t>潜力评估</w:t>
      </w:r>
      <w:bookmarkEnd w:id="6"/>
    </w:p>
    <w:p w14:paraId="3022619E" w14:textId="186C6355" w:rsidR="00617CCB" w:rsidRDefault="00000000">
      <w:pPr>
        <w:pStyle w:val="2"/>
        <w:spacing w:before="156" w:after="156"/>
        <w:rPr>
          <w:rFonts w:eastAsia="宋体"/>
          <w:sz w:val="28"/>
          <w:szCs w:val="36"/>
        </w:rPr>
      </w:pPr>
      <w:bookmarkStart w:id="7" w:name="_Toc122271989"/>
      <w:r>
        <w:rPr>
          <w:rFonts w:eastAsia="宋体"/>
          <w:sz w:val="28"/>
          <w:szCs w:val="36"/>
        </w:rPr>
        <w:t>4.1</w:t>
      </w:r>
      <w:r>
        <w:rPr>
          <w:rFonts w:eastAsia="宋体"/>
          <w:sz w:val="28"/>
          <w:szCs w:val="36"/>
        </w:rPr>
        <w:t>一般规定</w:t>
      </w:r>
      <w:bookmarkEnd w:id="7"/>
    </w:p>
    <w:p w14:paraId="3207C25E" w14:textId="5174AB5F" w:rsidR="00617CCB" w:rsidRDefault="00000000">
      <w:pPr>
        <w:spacing w:before="120" w:line="360" w:lineRule="auto"/>
        <w:rPr>
          <w:sz w:val="24"/>
          <w:lang w:val="zh-CN"/>
        </w:rPr>
      </w:pPr>
      <w:r>
        <w:rPr>
          <w:b/>
          <w:bCs/>
          <w:sz w:val="24"/>
          <w:lang w:val="zh-CN"/>
        </w:rPr>
        <w:t>4.1.1</w:t>
      </w:r>
      <w:r w:rsidR="00157851">
        <w:rPr>
          <w:rFonts w:hint="eastAsia"/>
          <w:sz w:val="24"/>
          <w:lang w:val="zh-CN"/>
        </w:rPr>
        <w:t>车站</w:t>
      </w:r>
      <w:r w:rsidR="000A16DB">
        <w:rPr>
          <w:sz w:val="24"/>
          <w:lang w:val="zh-CN"/>
        </w:rPr>
        <w:t>开发影响区</w:t>
      </w:r>
      <w:r>
        <w:rPr>
          <w:sz w:val="24"/>
          <w:lang w:val="zh-CN"/>
        </w:rPr>
        <w:t xml:space="preserve"> TOD </w:t>
      </w:r>
      <w:r>
        <w:rPr>
          <w:rFonts w:hint="eastAsia"/>
          <w:sz w:val="24"/>
          <w:lang w:val="zh-CN"/>
        </w:rPr>
        <w:t>开发</w:t>
      </w:r>
      <w:r>
        <w:rPr>
          <w:sz w:val="24"/>
          <w:lang w:val="zh-CN"/>
        </w:rPr>
        <w:t>潜力评估包括车站功能区位、车站交通能级、</w:t>
      </w:r>
      <w:r w:rsidR="00157851">
        <w:rPr>
          <w:rFonts w:hint="eastAsia"/>
          <w:sz w:val="24"/>
          <w:lang w:val="zh-CN"/>
        </w:rPr>
        <w:t>车站开发影响区</w:t>
      </w:r>
      <w:r>
        <w:rPr>
          <w:sz w:val="24"/>
          <w:lang w:val="zh-CN"/>
        </w:rPr>
        <w:t>服务配套、</w:t>
      </w:r>
      <w:r w:rsidR="00157851">
        <w:rPr>
          <w:rFonts w:hint="eastAsia"/>
          <w:sz w:val="24"/>
          <w:lang w:val="zh-CN"/>
        </w:rPr>
        <w:t>开发影响区</w:t>
      </w:r>
      <w:r>
        <w:rPr>
          <w:sz w:val="24"/>
          <w:lang w:val="zh-CN"/>
        </w:rPr>
        <w:t>市场潜力</w:t>
      </w:r>
      <w:r>
        <w:rPr>
          <w:sz w:val="24"/>
          <w:lang w:val="zh-CN"/>
        </w:rPr>
        <w:t>4</w:t>
      </w:r>
      <w:r>
        <w:rPr>
          <w:sz w:val="24"/>
          <w:lang w:val="zh-CN"/>
        </w:rPr>
        <w:t>个分项的</w:t>
      </w:r>
      <w:r>
        <w:rPr>
          <w:rFonts w:hint="eastAsia"/>
          <w:sz w:val="24"/>
          <w:lang w:val="zh-CN"/>
        </w:rPr>
        <w:t>评估</w:t>
      </w:r>
      <w:r>
        <w:rPr>
          <w:sz w:val="24"/>
          <w:lang w:val="zh-CN"/>
        </w:rPr>
        <w:t>，满分为</w:t>
      </w:r>
      <w:r>
        <w:rPr>
          <w:sz w:val="24"/>
          <w:lang w:val="zh-CN"/>
        </w:rPr>
        <w:t>100</w:t>
      </w:r>
      <w:r>
        <w:rPr>
          <w:sz w:val="24"/>
          <w:lang w:val="zh-CN"/>
        </w:rPr>
        <w:t>分。</w:t>
      </w:r>
    </w:p>
    <w:p w14:paraId="6EB84D10" w14:textId="42CB5808" w:rsidR="00617CCB" w:rsidRDefault="00000000">
      <w:pPr>
        <w:pStyle w:val="11"/>
        <w:spacing w:line="360" w:lineRule="auto"/>
        <w:ind w:firstLineChars="0" w:firstLine="0"/>
        <w:rPr>
          <w:rFonts w:ascii="Times New Roman" w:eastAsia="仿宋" w:hAnsi="Times New Roman"/>
          <w:szCs w:val="16"/>
        </w:rPr>
      </w:pPr>
      <w:r>
        <w:rPr>
          <w:rFonts w:ascii="Times New Roman" w:eastAsia="仿宋" w:hAnsi="Times New Roman"/>
          <w:szCs w:val="16"/>
        </w:rPr>
        <w:t xml:space="preserve">4.1.1 </w:t>
      </w:r>
      <w:r>
        <w:rPr>
          <w:rFonts w:ascii="Times New Roman" w:eastAsia="仿宋" w:hAnsi="Times New Roman"/>
          <w:szCs w:val="16"/>
        </w:rPr>
        <w:t>条文说明：</w:t>
      </w:r>
      <w:r w:rsidR="00157851">
        <w:rPr>
          <w:rFonts w:ascii="Times New Roman" w:eastAsia="仿宋" w:hAnsi="Times New Roman" w:hint="eastAsia"/>
          <w:szCs w:val="16"/>
        </w:rPr>
        <w:t>车站</w:t>
      </w:r>
      <w:r w:rsidR="000A16DB">
        <w:rPr>
          <w:rFonts w:ascii="Times New Roman" w:eastAsia="仿宋" w:hAnsi="Times New Roman"/>
          <w:szCs w:val="16"/>
        </w:rPr>
        <w:t>开发影响区</w:t>
      </w:r>
      <w:r>
        <w:rPr>
          <w:rFonts w:ascii="Times New Roman" w:eastAsia="仿宋" w:hAnsi="Times New Roman"/>
          <w:szCs w:val="16"/>
        </w:rPr>
        <w:t>TOD</w:t>
      </w:r>
      <w:r>
        <w:rPr>
          <w:rFonts w:ascii="Times New Roman" w:eastAsia="仿宋" w:hAnsi="Times New Roman"/>
          <w:szCs w:val="16"/>
        </w:rPr>
        <w:t>开发潜力评估以量化车站区域</w:t>
      </w:r>
      <w:r>
        <w:rPr>
          <w:rFonts w:ascii="Times New Roman" w:eastAsia="仿宋" w:hAnsi="Times New Roman"/>
          <w:szCs w:val="16"/>
        </w:rPr>
        <w:t>TOD</w:t>
      </w:r>
      <w:r>
        <w:rPr>
          <w:rFonts w:ascii="Times New Roman" w:eastAsia="仿宋" w:hAnsi="Times New Roman"/>
          <w:szCs w:val="16"/>
        </w:rPr>
        <w:t>开发机会为导向，构建的</w:t>
      </w:r>
      <w:r>
        <w:rPr>
          <w:rFonts w:ascii="Times New Roman" w:eastAsia="仿宋" w:hAnsi="Times New Roman"/>
          <w:szCs w:val="16"/>
        </w:rPr>
        <w:t>TOD</w:t>
      </w:r>
      <w:r>
        <w:rPr>
          <w:rFonts w:ascii="Times New Roman" w:eastAsia="仿宋" w:hAnsi="Times New Roman"/>
          <w:szCs w:val="16"/>
        </w:rPr>
        <w:t>开发潜力评估体系涵盖了车站功能区位、车站交通能级、</w:t>
      </w:r>
      <w:r w:rsidR="00157851" w:rsidRPr="00157851">
        <w:rPr>
          <w:rFonts w:ascii="Times New Roman" w:eastAsia="仿宋" w:hAnsi="Times New Roman" w:hint="eastAsia"/>
          <w:szCs w:val="16"/>
        </w:rPr>
        <w:t>车站开发影响区服务配套、开发影响区市场潜力</w:t>
      </w:r>
      <w:r>
        <w:rPr>
          <w:rFonts w:ascii="Times New Roman" w:eastAsia="仿宋" w:hAnsi="Times New Roman"/>
          <w:szCs w:val="16"/>
        </w:rPr>
        <w:t>4</w:t>
      </w:r>
      <w:r w:rsidR="00157851">
        <w:rPr>
          <w:rFonts w:ascii="Times New Roman" w:eastAsia="仿宋" w:hAnsi="Times New Roman" w:hint="eastAsia"/>
          <w:szCs w:val="16"/>
        </w:rPr>
        <w:t>项内容</w:t>
      </w:r>
      <w:r>
        <w:rPr>
          <w:rFonts w:ascii="Times New Roman" w:eastAsia="仿宋" w:hAnsi="Times New Roman"/>
          <w:szCs w:val="16"/>
        </w:rPr>
        <w:t>。</w:t>
      </w:r>
    </w:p>
    <w:p w14:paraId="2F715281" w14:textId="4F447550" w:rsidR="00617CCB" w:rsidRDefault="00000000">
      <w:pPr>
        <w:spacing w:before="120" w:line="360" w:lineRule="auto"/>
        <w:rPr>
          <w:sz w:val="24"/>
          <w:lang w:val="zh-CN"/>
        </w:rPr>
      </w:pPr>
      <w:r>
        <w:rPr>
          <w:rFonts w:hint="eastAsia"/>
          <w:b/>
          <w:bCs/>
          <w:sz w:val="24"/>
          <w:lang w:val="zh-CN"/>
        </w:rPr>
        <w:t>4</w:t>
      </w:r>
      <w:r>
        <w:rPr>
          <w:b/>
          <w:bCs/>
          <w:sz w:val="24"/>
          <w:lang w:val="zh-CN"/>
        </w:rPr>
        <w:t xml:space="preserve">.1.2 </w:t>
      </w:r>
      <w:r>
        <w:rPr>
          <w:rFonts w:hint="eastAsia"/>
          <w:sz w:val="24"/>
          <w:lang w:val="zh-CN"/>
        </w:rPr>
        <w:t>各评估分项的权重系数与二级指标之间的权重系数</w:t>
      </w:r>
      <w:r w:rsidR="00B26031">
        <w:rPr>
          <w:rFonts w:hint="eastAsia"/>
          <w:sz w:val="24"/>
          <w:lang w:val="zh-CN"/>
        </w:rPr>
        <w:t>必须</w:t>
      </w:r>
      <w:r>
        <w:rPr>
          <w:rFonts w:hint="eastAsia"/>
          <w:sz w:val="24"/>
          <w:lang w:val="zh-CN"/>
        </w:rPr>
        <w:t>满足式</w:t>
      </w:r>
      <w:r>
        <w:rPr>
          <w:rFonts w:hint="eastAsia"/>
          <w:sz w:val="24"/>
          <w:lang w:val="zh-CN"/>
        </w:rPr>
        <w:t>4</w:t>
      </w:r>
      <w:r>
        <w:rPr>
          <w:sz w:val="24"/>
          <w:lang w:val="zh-CN"/>
        </w:rPr>
        <w:t>.1.2</w:t>
      </w:r>
      <w:r>
        <w:rPr>
          <w:rFonts w:hint="eastAsia"/>
          <w:sz w:val="24"/>
          <w:lang w:val="zh-CN"/>
        </w:rPr>
        <w:t>的要求：</w:t>
      </w:r>
    </w:p>
    <w:p w14:paraId="2976E3B9" w14:textId="46C3333E" w:rsidR="00617CCB" w:rsidRDefault="00000000">
      <w:pPr>
        <w:spacing w:before="120" w:line="360" w:lineRule="auto"/>
        <w:jc w:val="right"/>
        <w:rPr>
          <w:sz w:val="24"/>
          <w:lang w:val="zh-CN"/>
        </w:rPr>
      </w:pPr>
      <m:oMath>
        <m:sSub>
          <m:sSubPr>
            <m:ctrlPr>
              <w:rPr>
                <w:rFonts w:ascii="Cambria Math" w:hAnsi="Cambria Math"/>
                <w:i/>
                <w:iCs/>
                <w:sz w:val="24"/>
                <w:lang w:val="zh-CN"/>
              </w:rPr>
            </m:ctrlPr>
          </m:sSubPr>
          <m:e>
            <m:r>
              <w:rPr>
                <w:rFonts w:ascii="Cambria Math" w:hAnsi="Cambria Math"/>
                <w:sz w:val="24"/>
                <w:lang w:val="zh-CN"/>
              </w:rPr>
              <m:t>α</m:t>
            </m:r>
          </m:e>
          <m:sub>
            <m:r>
              <w:rPr>
                <w:rFonts w:ascii="Cambria Math" w:hAnsi="Cambria Math"/>
                <w:sz w:val="24"/>
                <w:lang w:val="zh-CN"/>
              </w:rPr>
              <m:t>i</m:t>
            </m:r>
          </m:sub>
        </m:sSub>
        <m:r>
          <w:rPr>
            <w:rFonts w:ascii="Cambria Math" w:hAnsi="Cambria Math"/>
            <w:sz w:val="24"/>
            <w:lang w:val="zh-CN"/>
          </w:rPr>
          <m:t>=</m:t>
        </m:r>
        <m:nary>
          <m:naryPr>
            <m:chr m:val="∑"/>
            <m:limLoc m:val="subSup"/>
            <m:ctrlPr>
              <w:rPr>
                <w:rFonts w:ascii="Cambria Math" w:hAnsi="Cambria Math"/>
                <w:i/>
                <w:iCs/>
                <w:sz w:val="24"/>
                <w:lang w:val="zh-CN"/>
              </w:rPr>
            </m:ctrlPr>
          </m:naryPr>
          <m:sub>
            <m:r>
              <w:rPr>
                <w:rFonts w:ascii="Cambria Math" w:hAnsi="Cambria Math"/>
                <w:sz w:val="24"/>
                <w:lang w:val="zh-CN"/>
              </w:rPr>
              <m:t>1</m:t>
            </m:r>
          </m:sub>
          <m:sup>
            <m:r>
              <w:rPr>
                <w:rFonts w:ascii="Cambria Math" w:hAnsi="Cambria Math"/>
                <w:sz w:val="24"/>
                <w:lang w:val="zh-CN"/>
              </w:rPr>
              <m:t>j</m:t>
            </m:r>
          </m:sup>
          <m:e>
            <m:sSub>
              <m:sSubPr>
                <m:ctrlPr>
                  <w:rPr>
                    <w:rFonts w:ascii="Cambria Math" w:hAnsi="Cambria Math"/>
                    <w:i/>
                    <w:iCs/>
                    <w:sz w:val="24"/>
                    <w:lang w:val="zh-CN"/>
                  </w:rPr>
                </m:ctrlPr>
              </m:sSubPr>
              <m:e>
                <m:r>
                  <w:rPr>
                    <w:rFonts w:ascii="Cambria Math" w:hAnsi="Cambria Math"/>
                    <w:sz w:val="24"/>
                    <w:lang w:val="zh-CN"/>
                  </w:rPr>
                  <m:t>α</m:t>
                </m:r>
              </m:e>
              <m:sub>
                <m:r>
                  <w:rPr>
                    <w:rFonts w:ascii="Cambria Math" w:hAnsi="Cambria Math"/>
                    <w:sz w:val="24"/>
                    <w:lang w:val="zh-CN"/>
                  </w:rPr>
                  <m:t>ij</m:t>
                </m:r>
              </m:sub>
            </m:sSub>
          </m:e>
        </m:nary>
      </m:oMath>
      <w:r>
        <w:rPr>
          <w:rFonts w:hint="eastAsia"/>
          <w:i/>
          <w:iCs/>
          <w:sz w:val="24"/>
          <w:lang w:val="zh-CN"/>
        </w:rPr>
        <w:t xml:space="preserve"> </w:t>
      </w:r>
      <w:r>
        <w:rPr>
          <w:i/>
          <w:iCs/>
          <w:sz w:val="24"/>
          <w:lang w:val="zh-CN"/>
        </w:rPr>
        <w:t xml:space="preserve">                                         </w:t>
      </w:r>
      <w:r>
        <w:rPr>
          <w:sz w:val="24"/>
          <w:lang w:val="zh-CN"/>
        </w:rPr>
        <w:t xml:space="preserve">   (4.1.2)</w:t>
      </w:r>
    </w:p>
    <w:p w14:paraId="510B0746" w14:textId="77777777" w:rsidR="00617CCB" w:rsidRDefault="00000000">
      <w:pPr>
        <w:spacing w:before="120" w:line="360" w:lineRule="auto"/>
        <w:jc w:val="left"/>
        <w:rPr>
          <w:sz w:val="24"/>
          <w:lang w:val="zh-CN"/>
        </w:rPr>
      </w:pPr>
      <w:r>
        <w:rPr>
          <w:rFonts w:hint="eastAsia"/>
          <w:sz w:val="24"/>
          <w:lang w:val="zh-CN"/>
        </w:rPr>
        <w:t>式中：</w:t>
      </w:r>
      <m:oMath>
        <m:sSub>
          <m:sSubPr>
            <m:ctrlPr>
              <w:rPr>
                <w:rFonts w:ascii="Cambria Math" w:hAnsi="Cambria Math"/>
                <w:i/>
                <w:iCs/>
                <w:sz w:val="24"/>
                <w:lang w:val="zh-CN"/>
              </w:rPr>
            </m:ctrlPr>
          </m:sSubPr>
          <m:e>
            <m:r>
              <w:rPr>
                <w:rFonts w:ascii="Cambria Math" w:hAnsi="Cambria Math"/>
                <w:sz w:val="24"/>
                <w:lang w:val="zh-CN"/>
              </w:rPr>
              <m:t>α</m:t>
            </m:r>
          </m:e>
          <m:sub>
            <m:r>
              <w:rPr>
                <w:rFonts w:ascii="Cambria Math" w:hAnsi="Cambria Math"/>
                <w:sz w:val="24"/>
                <w:lang w:val="zh-CN"/>
              </w:rPr>
              <m:t>i</m:t>
            </m:r>
          </m:sub>
        </m:sSub>
      </m:oMath>
      <w:r>
        <w:rPr>
          <w:rFonts w:hint="eastAsia"/>
          <w:sz w:val="24"/>
          <w:lang w:val="zh-CN"/>
        </w:rPr>
        <w:t>——</w:t>
      </w:r>
      <w:r>
        <w:rPr>
          <w:rFonts w:hint="eastAsia"/>
          <w:sz w:val="24"/>
          <w:lang w:val="zh-CN"/>
        </w:rPr>
        <w:t>T</w:t>
      </w:r>
      <w:r>
        <w:rPr>
          <w:sz w:val="24"/>
          <w:lang w:val="zh-CN"/>
        </w:rPr>
        <w:t>OD</w:t>
      </w:r>
      <w:r>
        <w:rPr>
          <w:rFonts w:hint="eastAsia"/>
          <w:sz w:val="24"/>
          <w:lang w:val="zh-CN"/>
        </w:rPr>
        <w:t>开发潜力评估第</w:t>
      </w:r>
      <m:oMath>
        <m:r>
          <w:rPr>
            <w:rFonts w:ascii="Cambria Math" w:hAnsi="Cambria Math"/>
            <w:sz w:val="24"/>
          </w:rPr>
          <m:t>i</m:t>
        </m:r>
      </m:oMath>
      <w:r>
        <w:rPr>
          <w:rFonts w:hint="eastAsia"/>
          <w:sz w:val="24"/>
          <w:lang w:val="zh-CN"/>
        </w:rPr>
        <w:t>项评估分项；</w:t>
      </w:r>
    </w:p>
    <w:p w14:paraId="2F22E4D1" w14:textId="77777777" w:rsidR="00617CCB" w:rsidRDefault="00000000">
      <w:pPr>
        <w:spacing w:before="120" w:line="360" w:lineRule="auto"/>
        <w:ind w:leftChars="200" w:left="420"/>
        <w:jc w:val="left"/>
        <w:rPr>
          <w:sz w:val="24"/>
          <w:lang w:val="zh-CN"/>
        </w:rPr>
      </w:pPr>
      <w:r>
        <w:rPr>
          <w:rFonts w:hint="eastAsia"/>
          <w:sz w:val="24"/>
          <w:lang w:val="zh-CN"/>
        </w:rPr>
        <w:t xml:space="preserve"> </w:t>
      </w:r>
      <w:r>
        <w:rPr>
          <w:sz w:val="24"/>
          <w:lang w:val="zh-CN"/>
        </w:rPr>
        <w:t xml:space="preserve">    </w:t>
      </w:r>
      <m:oMath>
        <m:r>
          <w:rPr>
            <w:rFonts w:ascii="Cambria Math"/>
            <w:sz w:val="24"/>
          </w:rPr>
          <m:t>j</m:t>
        </m:r>
      </m:oMath>
      <w:r>
        <w:rPr>
          <w:rFonts w:hint="eastAsia"/>
          <w:sz w:val="24"/>
          <w:lang w:val="zh-CN"/>
        </w:rPr>
        <w:t>——第</w:t>
      </w:r>
      <m:oMath>
        <m:r>
          <w:rPr>
            <w:rFonts w:ascii="Cambria Math" w:hAnsi="Cambria Math"/>
            <w:sz w:val="24"/>
          </w:rPr>
          <m:t>i</m:t>
        </m:r>
      </m:oMath>
      <w:r>
        <w:rPr>
          <w:rFonts w:hint="eastAsia"/>
          <w:sz w:val="24"/>
          <w:lang w:val="zh-CN"/>
        </w:rPr>
        <w:t>项评估分项</w:t>
      </w:r>
      <w:r>
        <w:rPr>
          <w:rFonts w:hint="eastAsia"/>
          <w:sz w:val="24"/>
        </w:rPr>
        <w:t>内</w:t>
      </w:r>
      <w:r>
        <w:rPr>
          <w:rFonts w:hint="eastAsia"/>
          <w:sz w:val="24"/>
          <w:lang w:val="zh-CN"/>
        </w:rPr>
        <w:t>二级指标的数量。</w:t>
      </w:r>
    </w:p>
    <w:p w14:paraId="68B0FE57" w14:textId="2F74A213" w:rsidR="00617CCB" w:rsidRDefault="00000000">
      <w:pPr>
        <w:spacing w:before="120" w:line="360" w:lineRule="auto"/>
        <w:jc w:val="left"/>
        <w:rPr>
          <w:sz w:val="24"/>
        </w:rPr>
      </w:pPr>
      <w:r>
        <w:rPr>
          <w:rFonts w:hint="eastAsia"/>
          <w:b/>
          <w:bCs/>
          <w:sz w:val="24"/>
          <w:lang w:val="zh-CN"/>
        </w:rPr>
        <w:t>4</w:t>
      </w:r>
      <w:r>
        <w:rPr>
          <w:b/>
          <w:bCs/>
          <w:sz w:val="24"/>
          <w:lang w:val="zh-CN"/>
        </w:rPr>
        <w:t>.1.3</w:t>
      </w:r>
      <w:r>
        <w:rPr>
          <w:rFonts w:hint="eastAsia"/>
          <w:sz w:val="24"/>
          <w:lang w:val="zh-CN"/>
        </w:rPr>
        <w:t>各评估分项的权重系数满足</w:t>
      </w:r>
      <w:r w:rsidR="00B26031">
        <w:rPr>
          <w:rFonts w:hint="eastAsia"/>
          <w:sz w:val="24"/>
          <w:lang w:val="zh-CN"/>
        </w:rPr>
        <w:t>必须</w:t>
      </w:r>
      <w:r>
        <w:rPr>
          <w:rFonts w:hint="eastAsia"/>
          <w:sz w:val="24"/>
          <w:lang w:val="zh-CN"/>
        </w:rPr>
        <w:t>式</w:t>
      </w:r>
      <w:r>
        <w:rPr>
          <w:rFonts w:hint="eastAsia"/>
          <w:sz w:val="24"/>
          <w:lang w:val="zh-CN"/>
        </w:rPr>
        <w:t>4</w:t>
      </w:r>
      <w:r>
        <w:rPr>
          <w:sz w:val="24"/>
          <w:lang w:val="zh-CN"/>
        </w:rPr>
        <w:t>.1.3</w:t>
      </w:r>
      <w:r>
        <w:rPr>
          <w:rFonts w:hint="eastAsia"/>
          <w:sz w:val="24"/>
          <w:lang w:val="zh-CN"/>
        </w:rPr>
        <w:t>的要求：</w:t>
      </w:r>
      <w:r>
        <w:rPr>
          <w:rFonts w:hint="eastAsia"/>
          <w:sz w:val="24"/>
        </w:rPr>
        <w:t xml:space="preserve"> </w:t>
      </w:r>
    </w:p>
    <w:p w14:paraId="691A3654" w14:textId="4991AD03" w:rsidR="00617CCB" w:rsidRDefault="00000000">
      <w:pPr>
        <w:spacing w:before="120" w:line="360" w:lineRule="auto"/>
        <w:jc w:val="right"/>
        <w:rPr>
          <w:sz w:val="24"/>
          <w:lang w:val="zh-CN"/>
        </w:rPr>
      </w:pPr>
      <m:oMath>
        <m:nary>
          <m:naryPr>
            <m:chr m:val="∑"/>
            <m:limLoc m:val="undOvr"/>
            <m:subHide m:val="1"/>
            <m:supHide m:val="1"/>
            <m:ctrlPr>
              <w:rPr>
                <w:rFonts w:ascii="Cambria Math" w:hAnsi="Cambria Math"/>
                <w:i/>
                <w:sz w:val="24"/>
                <w:lang w:val="zh-CN"/>
              </w:rPr>
            </m:ctrlPr>
          </m:naryPr>
          <m:sub/>
          <m:sup/>
          <m:e>
            <m:sSub>
              <m:sSubPr>
                <m:ctrlPr>
                  <w:rPr>
                    <w:rFonts w:ascii="Cambria Math" w:hAnsi="Cambria Math"/>
                    <w:i/>
                    <w:sz w:val="24"/>
                    <w:lang w:val="zh-CN"/>
                  </w:rPr>
                </m:ctrlPr>
              </m:sSubPr>
              <m:e>
                <m:r>
                  <w:rPr>
                    <w:rFonts w:ascii="Cambria Math" w:hAnsi="Cambria Math"/>
                    <w:sz w:val="24"/>
                    <w:lang w:val="zh-CN"/>
                  </w:rPr>
                  <m:t>α</m:t>
                </m:r>
              </m:e>
              <m:sub>
                <m:r>
                  <w:rPr>
                    <w:rFonts w:ascii="Cambria Math" w:hAnsi="Cambria Math"/>
                    <w:sz w:val="24"/>
                    <w:lang w:val="zh-CN"/>
                  </w:rPr>
                  <m:t>i</m:t>
                </m:r>
              </m:sub>
            </m:sSub>
          </m:e>
        </m:nary>
      </m:oMath>
      <w:r>
        <w:rPr>
          <w:rFonts w:hint="eastAsia"/>
          <w:sz w:val="24"/>
          <w:lang w:val="zh-CN"/>
        </w:rPr>
        <w:t>=</w:t>
      </w:r>
      <w:r>
        <w:rPr>
          <w:sz w:val="24"/>
          <w:lang w:val="zh-CN"/>
        </w:rPr>
        <w:t>1</w:t>
      </w:r>
      <w:r>
        <w:rPr>
          <w:i/>
          <w:iCs/>
          <w:sz w:val="24"/>
          <w:lang w:val="zh-CN"/>
        </w:rPr>
        <w:t xml:space="preserve"> </w:t>
      </w:r>
      <w:r>
        <w:rPr>
          <w:sz w:val="24"/>
          <w:lang w:val="zh-CN"/>
        </w:rPr>
        <w:t xml:space="preserve">                                              (4.1.3)</w:t>
      </w:r>
    </w:p>
    <w:p w14:paraId="2DA335D8" w14:textId="77777777" w:rsidR="00617CCB" w:rsidRDefault="00000000">
      <w:pPr>
        <w:spacing w:before="120" w:line="360" w:lineRule="auto"/>
        <w:rPr>
          <w:sz w:val="24"/>
          <w:lang w:val="zh-CN"/>
        </w:rPr>
      </w:pPr>
      <w:r>
        <w:rPr>
          <w:b/>
          <w:bCs/>
          <w:sz w:val="24"/>
          <w:lang w:val="zh-CN"/>
        </w:rPr>
        <w:t>4.1.4</w:t>
      </w:r>
      <w:r>
        <w:rPr>
          <w:sz w:val="24"/>
          <w:lang w:val="zh-CN"/>
        </w:rPr>
        <w:t xml:space="preserve"> </w:t>
      </w:r>
      <w:r>
        <w:rPr>
          <w:sz w:val="24"/>
          <w:lang w:val="zh-CN"/>
        </w:rPr>
        <w:t>各评估分项包含评估指标和相关评分条件。二级指标应根据评分条件确定得分，评估分项得分为该分项下二级指标实际得分之和。</w:t>
      </w:r>
    </w:p>
    <w:p w14:paraId="69556693" w14:textId="77777777" w:rsidR="00617CCB" w:rsidRDefault="00000000">
      <w:pPr>
        <w:pStyle w:val="11"/>
        <w:spacing w:line="360" w:lineRule="auto"/>
        <w:ind w:firstLineChars="0" w:firstLine="0"/>
        <w:rPr>
          <w:rFonts w:ascii="Times New Roman" w:eastAsia="仿宋" w:hAnsi="Times New Roman"/>
          <w:szCs w:val="16"/>
        </w:rPr>
      </w:pPr>
      <w:r>
        <w:rPr>
          <w:rFonts w:ascii="Times New Roman" w:eastAsia="仿宋" w:hAnsi="Times New Roman"/>
          <w:szCs w:val="16"/>
        </w:rPr>
        <w:t>4.1.3</w:t>
      </w:r>
      <w:r>
        <w:rPr>
          <w:rFonts w:ascii="Times New Roman" w:eastAsia="仿宋" w:hAnsi="Times New Roman"/>
          <w:szCs w:val="16"/>
        </w:rPr>
        <w:t>条文说明：各评估分项二级指标的评价，依据评价条文的规定确定得分或不得分，得分时根据需要对具体评分子项确定得分值，或根据具体达标程度确定得分值。</w:t>
      </w:r>
    </w:p>
    <w:p w14:paraId="0C4CFDB5" w14:textId="02DF7C14" w:rsidR="00617CCB" w:rsidRDefault="00000000">
      <w:pPr>
        <w:spacing w:before="120" w:line="360" w:lineRule="auto"/>
        <w:rPr>
          <w:sz w:val="24"/>
          <w:lang w:val="zh-CN"/>
        </w:rPr>
      </w:pPr>
      <w:r>
        <w:rPr>
          <w:b/>
          <w:bCs/>
          <w:sz w:val="24"/>
          <w:lang w:val="zh-CN"/>
        </w:rPr>
        <w:t xml:space="preserve">4.1.5 </w:t>
      </w:r>
      <w:r w:rsidR="0089065B">
        <w:rPr>
          <w:rFonts w:hint="eastAsia"/>
          <w:sz w:val="24"/>
          <w:lang w:val="zh-CN"/>
        </w:rPr>
        <w:t>车站</w:t>
      </w:r>
      <w:r w:rsidR="000A16DB">
        <w:rPr>
          <w:sz w:val="24"/>
          <w:lang w:val="zh-CN"/>
        </w:rPr>
        <w:t>开发影响区</w:t>
      </w:r>
      <w:r>
        <w:rPr>
          <w:sz w:val="24"/>
          <w:lang w:val="zh-CN"/>
        </w:rPr>
        <w:t>TOD</w:t>
      </w:r>
      <w:r>
        <w:rPr>
          <w:sz w:val="24"/>
          <w:lang w:val="zh-CN"/>
        </w:rPr>
        <w:t>开发潜力可分为</w:t>
      </w:r>
      <w:r>
        <w:rPr>
          <w:sz w:val="24"/>
          <w:lang w:val="zh-CN"/>
        </w:rPr>
        <w:t>“</w:t>
      </w:r>
      <w:r>
        <w:rPr>
          <w:sz w:val="24"/>
          <w:lang w:val="zh-CN"/>
        </w:rPr>
        <w:t>高潜力型</w:t>
      </w:r>
      <w:r>
        <w:rPr>
          <w:sz w:val="24"/>
          <w:lang w:val="zh-CN"/>
        </w:rPr>
        <w:t>”</w:t>
      </w:r>
      <w:r>
        <w:rPr>
          <w:sz w:val="24"/>
          <w:lang w:val="zh-CN"/>
        </w:rPr>
        <w:t>、</w:t>
      </w:r>
      <w:r>
        <w:rPr>
          <w:sz w:val="24"/>
          <w:lang w:val="zh-CN"/>
        </w:rPr>
        <w:t>“</w:t>
      </w:r>
      <w:r>
        <w:rPr>
          <w:sz w:val="24"/>
          <w:lang w:val="zh-CN"/>
        </w:rPr>
        <w:t>中潜力型</w:t>
      </w:r>
      <w:r>
        <w:rPr>
          <w:sz w:val="24"/>
          <w:lang w:val="zh-CN"/>
        </w:rPr>
        <w:t>”</w:t>
      </w:r>
      <w:r>
        <w:rPr>
          <w:sz w:val="24"/>
          <w:lang w:val="zh-CN"/>
        </w:rPr>
        <w:t>、</w:t>
      </w:r>
      <w:r>
        <w:rPr>
          <w:sz w:val="24"/>
          <w:lang w:val="zh-CN"/>
        </w:rPr>
        <w:t xml:space="preserve"> “</w:t>
      </w:r>
      <w:r>
        <w:rPr>
          <w:sz w:val="24"/>
          <w:lang w:val="zh-CN"/>
        </w:rPr>
        <w:t>低潜力型</w:t>
      </w:r>
      <w:r>
        <w:rPr>
          <w:sz w:val="24"/>
          <w:lang w:val="zh-CN"/>
        </w:rPr>
        <w:t>”</w:t>
      </w:r>
      <w:r>
        <w:rPr>
          <w:sz w:val="24"/>
          <w:lang w:val="zh-CN"/>
        </w:rPr>
        <w:t>三个等级，等级应按表</w:t>
      </w:r>
      <w:r>
        <w:rPr>
          <w:sz w:val="24"/>
          <w:lang w:val="zh-CN"/>
        </w:rPr>
        <w:t>4.1.5</w:t>
      </w:r>
      <w:r>
        <w:rPr>
          <w:sz w:val="24"/>
          <w:lang w:val="zh-CN"/>
        </w:rPr>
        <w:t>的规定确定。</w:t>
      </w:r>
    </w:p>
    <w:p w14:paraId="00ADB63D" w14:textId="07789A46" w:rsidR="00617CCB" w:rsidRDefault="00000000">
      <w:pPr>
        <w:jc w:val="center"/>
        <w:rPr>
          <w:szCs w:val="21"/>
          <w:lang w:val="zh-CN"/>
        </w:rPr>
      </w:pPr>
      <w:r>
        <w:rPr>
          <w:szCs w:val="21"/>
          <w:lang w:val="zh-CN"/>
        </w:rPr>
        <w:t>表</w:t>
      </w:r>
      <w:r>
        <w:rPr>
          <w:szCs w:val="21"/>
          <w:lang w:val="zh-CN"/>
        </w:rPr>
        <w:t>4.1.5</w:t>
      </w:r>
      <w:r w:rsidR="0089065B">
        <w:rPr>
          <w:rFonts w:hint="eastAsia"/>
          <w:szCs w:val="21"/>
          <w:lang w:val="zh-CN"/>
        </w:rPr>
        <w:t>车站</w:t>
      </w:r>
      <w:r w:rsidR="000A16DB">
        <w:rPr>
          <w:szCs w:val="21"/>
          <w:lang w:val="zh-CN"/>
        </w:rPr>
        <w:t>开发影响区</w:t>
      </w:r>
      <w:r>
        <w:rPr>
          <w:szCs w:val="21"/>
          <w:lang w:val="zh-CN"/>
        </w:rPr>
        <w:t>TOD</w:t>
      </w:r>
      <w:r>
        <w:rPr>
          <w:rFonts w:hint="eastAsia"/>
          <w:szCs w:val="21"/>
          <w:lang w:val="zh-CN"/>
        </w:rPr>
        <w:t>开发</w:t>
      </w:r>
      <w:r>
        <w:rPr>
          <w:szCs w:val="21"/>
          <w:lang w:val="zh-CN"/>
        </w:rPr>
        <w:t>潜力</w:t>
      </w:r>
      <w:r>
        <w:rPr>
          <w:rFonts w:hint="eastAsia"/>
          <w:szCs w:val="21"/>
          <w:lang w:val="zh-CN"/>
        </w:rPr>
        <w:t>评价结果</w:t>
      </w:r>
      <w:r>
        <w:rPr>
          <w:szCs w:val="21"/>
          <w:lang w:val="zh-CN"/>
        </w:rPr>
        <w:t>等级规定</w:t>
      </w:r>
    </w:p>
    <w:tbl>
      <w:tblPr>
        <w:tblStyle w:val="af"/>
        <w:tblW w:w="0" w:type="auto"/>
        <w:tblLook w:val="04A0" w:firstRow="1" w:lastRow="0" w:firstColumn="1" w:lastColumn="0" w:noHBand="0" w:noVBand="1"/>
      </w:tblPr>
      <w:tblGrid>
        <w:gridCol w:w="4155"/>
        <w:gridCol w:w="4141"/>
      </w:tblGrid>
      <w:tr w:rsidR="00617CCB" w14:paraId="7567FC08" w14:textId="77777777" w:rsidTr="00B26031">
        <w:tc>
          <w:tcPr>
            <w:tcW w:w="4155" w:type="dxa"/>
          </w:tcPr>
          <w:p w14:paraId="2334FF74" w14:textId="77777777" w:rsidR="00617CCB" w:rsidRDefault="00000000">
            <w:pPr>
              <w:spacing w:before="120" w:line="360" w:lineRule="auto"/>
              <w:jc w:val="center"/>
              <w:rPr>
                <w:szCs w:val="21"/>
                <w:lang w:val="zh-CN"/>
              </w:rPr>
            </w:pPr>
            <w:r>
              <w:rPr>
                <w:szCs w:val="21"/>
                <w:lang w:val="zh-CN"/>
              </w:rPr>
              <w:t>总得分</w:t>
            </w:r>
            <m:oMath>
              <m:r>
                <w:rPr>
                  <w:rFonts w:ascii="Cambria Math" w:hAnsi="Cambria Math"/>
                  <w:szCs w:val="21"/>
                  <w:lang w:val="zh-CN"/>
                </w:rPr>
                <m:t>R</m:t>
              </m:r>
            </m:oMath>
          </w:p>
        </w:tc>
        <w:tc>
          <w:tcPr>
            <w:tcW w:w="4141" w:type="dxa"/>
          </w:tcPr>
          <w:p w14:paraId="4338CEF2" w14:textId="77777777" w:rsidR="00617CCB" w:rsidRDefault="00000000">
            <w:pPr>
              <w:spacing w:before="120" w:line="360" w:lineRule="auto"/>
              <w:jc w:val="center"/>
              <w:rPr>
                <w:szCs w:val="21"/>
                <w:lang w:val="zh-CN"/>
              </w:rPr>
            </w:pPr>
            <w:r>
              <w:rPr>
                <w:szCs w:val="21"/>
                <w:lang w:val="zh-CN"/>
              </w:rPr>
              <w:t>评估结论</w:t>
            </w:r>
          </w:p>
        </w:tc>
      </w:tr>
      <w:tr w:rsidR="00617CCB" w14:paraId="4109EF92" w14:textId="77777777" w:rsidTr="00B26031">
        <w:tc>
          <w:tcPr>
            <w:tcW w:w="4155" w:type="dxa"/>
          </w:tcPr>
          <w:p w14:paraId="313CA675" w14:textId="77777777" w:rsidR="00617CCB" w:rsidRDefault="00000000">
            <w:pPr>
              <w:spacing w:before="120" w:line="360" w:lineRule="auto"/>
              <w:jc w:val="center"/>
              <w:rPr>
                <w:szCs w:val="21"/>
                <w:lang w:val="zh-CN"/>
              </w:rPr>
            </w:pPr>
            <w:r>
              <w:rPr>
                <w:szCs w:val="21"/>
                <w:lang w:val="zh-CN"/>
              </w:rPr>
              <w:t>60</w:t>
            </w:r>
            <w:r>
              <w:rPr>
                <w:rFonts w:hint="eastAsia"/>
                <w:szCs w:val="21"/>
                <w:lang w:val="zh-CN"/>
              </w:rPr>
              <w:t>＜</w:t>
            </w:r>
            <m:oMath>
              <m:r>
                <w:rPr>
                  <w:rFonts w:ascii="Cambria Math" w:hAnsi="Cambria Math"/>
                  <w:szCs w:val="21"/>
                  <w:lang w:val="zh-CN"/>
                </w:rPr>
                <m:t>R</m:t>
              </m:r>
              <m:r>
                <w:rPr>
                  <w:rFonts w:ascii="Cambria Math" w:hAnsi="Cambria Math" w:hint="eastAsia"/>
                  <w:szCs w:val="21"/>
                  <w:lang w:val="zh-CN"/>
                </w:rPr>
                <m:t>≤</m:t>
              </m:r>
            </m:oMath>
            <w:r>
              <w:rPr>
                <w:rFonts w:hint="eastAsia"/>
                <w:szCs w:val="21"/>
                <w:lang w:val="zh-CN"/>
              </w:rPr>
              <w:t>1</w:t>
            </w:r>
            <w:r>
              <w:rPr>
                <w:szCs w:val="21"/>
                <w:lang w:val="zh-CN"/>
              </w:rPr>
              <w:t>00</w:t>
            </w:r>
          </w:p>
        </w:tc>
        <w:tc>
          <w:tcPr>
            <w:tcW w:w="4141" w:type="dxa"/>
          </w:tcPr>
          <w:p w14:paraId="7ECAB18A" w14:textId="77777777" w:rsidR="00617CCB" w:rsidRDefault="00000000">
            <w:pPr>
              <w:spacing w:before="120" w:line="360" w:lineRule="auto"/>
              <w:jc w:val="center"/>
              <w:rPr>
                <w:szCs w:val="21"/>
                <w:lang w:val="zh-CN"/>
              </w:rPr>
            </w:pPr>
            <w:r>
              <w:rPr>
                <w:szCs w:val="21"/>
                <w:lang w:val="zh-CN"/>
              </w:rPr>
              <w:t>高潜力</w:t>
            </w:r>
          </w:p>
        </w:tc>
      </w:tr>
      <w:tr w:rsidR="00617CCB" w14:paraId="6E5BF839" w14:textId="77777777" w:rsidTr="00B26031">
        <w:tc>
          <w:tcPr>
            <w:tcW w:w="4155" w:type="dxa"/>
          </w:tcPr>
          <w:p w14:paraId="3538985E" w14:textId="77777777" w:rsidR="00617CCB" w:rsidRDefault="00000000">
            <w:pPr>
              <w:spacing w:before="120" w:line="360" w:lineRule="auto"/>
              <w:jc w:val="center"/>
              <w:rPr>
                <w:rFonts w:ascii="Cambria Math" w:hAnsi="Cambria Math"/>
                <w:i/>
                <w:szCs w:val="21"/>
                <w:lang w:val="zh-CN"/>
              </w:rPr>
            </w:pPr>
            <w:r>
              <w:rPr>
                <w:szCs w:val="21"/>
                <w:lang w:val="zh-CN"/>
              </w:rPr>
              <w:t>30</w:t>
            </w:r>
            <w:r>
              <w:rPr>
                <w:rFonts w:hint="eastAsia"/>
                <w:szCs w:val="21"/>
                <w:lang w:val="zh-CN"/>
              </w:rPr>
              <w:t>＜</w:t>
            </w:r>
            <m:oMath>
              <m:r>
                <w:rPr>
                  <w:rFonts w:ascii="Cambria Math" w:hAnsi="Cambria Math"/>
                  <w:szCs w:val="21"/>
                  <w:lang w:val="zh-CN"/>
                </w:rPr>
                <m:t>R</m:t>
              </m:r>
              <m:r>
                <w:rPr>
                  <w:rFonts w:ascii="Cambria Math" w:hAnsi="Cambria Math" w:hint="eastAsia"/>
                  <w:szCs w:val="21"/>
                  <w:lang w:val="zh-CN"/>
                </w:rPr>
                <m:t>≤</m:t>
              </m:r>
              <m:r>
                <w:rPr>
                  <w:rFonts w:ascii="Cambria Math" w:hAnsi="Cambria Math"/>
                  <w:szCs w:val="21"/>
                  <w:lang w:val="zh-CN"/>
                </w:rPr>
                <m:t>60</m:t>
              </m:r>
            </m:oMath>
          </w:p>
        </w:tc>
        <w:tc>
          <w:tcPr>
            <w:tcW w:w="4141" w:type="dxa"/>
          </w:tcPr>
          <w:p w14:paraId="573A304E" w14:textId="77777777" w:rsidR="00617CCB" w:rsidRDefault="00000000">
            <w:pPr>
              <w:spacing w:before="120" w:line="360" w:lineRule="auto"/>
              <w:jc w:val="center"/>
              <w:rPr>
                <w:szCs w:val="21"/>
                <w:lang w:val="zh-CN"/>
              </w:rPr>
            </w:pPr>
            <w:r>
              <w:rPr>
                <w:szCs w:val="21"/>
                <w:lang w:val="zh-CN"/>
              </w:rPr>
              <w:t>中潜力</w:t>
            </w:r>
          </w:p>
        </w:tc>
      </w:tr>
      <w:tr w:rsidR="00617CCB" w14:paraId="52C32135" w14:textId="77777777" w:rsidTr="00B26031">
        <w:tc>
          <w:tcPr>
            <w:tcW w:w="4155" w:type="dxa"/>
          </w:tcPr>
          <w:p w14:paraId="594EA561" w14:textId="77777777" w:rsidR="00617CCB" w:rsidRDefault="00000000">
            <w:pPr>
              <w:spacing w:before="120" w:line="360" w:lineRule="auto"/>
              <w:jc w:val="center"/>
              <w:rPr>
                <w:szCs w:val="21"/>
                <w:lang w:val="zh-CN"/>
              </w:rPr>
            </w:pPr>
            <m:oMathPara>
              <m:oMath>
                <m:r>
                  <w:rPr>
                    <w:rFonts w:ascii="Cambria Math" w:hAnsi="Cambria Math"/>
                    <w:szCs w:val="21"/>
                    <w:lang w:val="zh-CN"/>
                  </w:rPr>
                  <m:t>R</m:t>
                </m:r>
                <m:r>
                  <w:rPr>
                    <w:rFonts w:ascii="Cambria Math" w:hAnsi="Cambria Math" w:hint="eastAsia"/>
                    <w:szCs w:val="21"/>
                    <w:lang w:val="zh-CN"/>
                  </w:rPr>
                  <m:t>≤</m:t>
                </m:r>
                <m:r>
                  <w:rPr>
                    <w:rFonts w:ascii="Cambria Math" w:hAnsi="Cambria Math"/>
                    <w:szCs w:val="21"/>
                    <w:lang w:val="zh-CN"/>
                  </w:rPr>
                  <m:t>30</m:t>
                </m:r>
              </m:oMath>
            </m:oMathPara>
          </w:p>
        </w:tc>
        <w:tc>
          <w:tcPr>
            <w:tcW w:w="4141" w:type="dxa"/>
          </w:tcPr>
          <w:p w14:paraId="392B720D" w14:textId="77777777" w:rsidR="00617CCB" w:rsidRDefault="00000000">
            <w:pPr>
              <w:spacing w:before="120" w:line="360" w:lineRule="auto"/>
              <w:jc w:val="center"/>
              <w:rPr>
                <w:szCs w:val="21"/>
                <w:lang w:val="zh-CN"/>
              </w:rPr>
            </w:pPr>
            <w:r>
              <w:rPr>
                <w:szCs w:val="21"/>
                <w:lang w:val="zh-CN"/>
              </w:rPr>
              <w:t>低潜力</w:t>
            </w:r>
          </w:p>
        </w:tc>
      </w:tr>
    </w:tbl>
    <w:p w14:paraId="7DC574AD" w14:textId="77777777" w:rsidR="00B26031" w:rsidRDefault="00B26031" w:rsidP="00B26031">
      <w:pPr>
        <w:pStyle w:val="2"/>
        <w:spacing w:before="156" w:after="156"/>
        <w:rPr>
          <w:rFonts w:eastAsia="宋体"/>
          <w:sz w:val="28"/>
          <w:szCs w:val="36"/>
        </w:rPr>
      </w:pPr>
      <w:bookmarkStart w:id="8" w:name="_Toc122271991"/>
      <w:bookmarkStart w:id="9" w:name="_Toc122271990"/>
      <w:r>
        <w:rPr>
          <w:rFonts w:eastAsia="宋体"/>
          <w:sz w:val="28"/>
          <w:szCs w:val="36"/>
        </w:rPr>
        <w:lastRenderedPageBreak/>
        <w:t>4.2</w:t>
      </w:r>
      <w:r>
        <w:rPr>
          <w:rFonts w:eastAsia="宋体"/>
          <w:sz w:val="28"/>
          <w:szCs w:val="36"/>
        </w:rPr>
        <w:t>车站功能区位</w:t>
      </w:r>
      <w:bookmarkEnd w:id="9"/>
    </w:p>
    <w:p w14:paraId="1B1A0464" w14:textId="77777777" w:rsidR="00B26031" w:rsidRDefault="00B26031" w:rsidP="00B26031">
      <w:pPr>
        <w:spacing w:before="120" w:line="360" w:lineRule="auto"/>
        <w:rPr>
          <w:sz w:val="24"/>
          <w:lang w:val="zh-CN"/>
        </w:rPr>
      </w:pPr>
      <w:r>
        <w:rPr>
          <w:b/>
          <w:bCs/>
          <w:sz w:val="24"/>
          <w:lang w:val="zh-CN"/>
        </w:rPr>
        <w:t xml:space="preserve">4.2.1 </w:t>
      </w:r>
      <w:r>
        <w:rPr>
          <w:sz w:val="24"/>
          <w:lang w:val="zh-CN"/>
        </w:rPr>
        <w:t>车站功能区位评估包括车站空间区位价值和车站周边重点建设项目</w:t>
      </w:r>
      <w:r>
        <w:rPr>
          <w:sz w:val="24"/>
          <w:lang w:val="zh-CN"/>
        </w:rPr>
        <w:t>2</w:t>
      </w:r>
      <w:r>
        <w:rPr>
          <w:sz w:val="24"/>
          <w:lang w:val="zh-CN"/>
        </w:rPr>
        <w:t>个二级评估指标。</w:t>
      </w:r>
    </w:p>
    <w:p w14:paraId="50272766" w14:textId="77777777" w:rsidR="00B26031" w:rsidRDefault="00B26031" w:rsidP="00B26031">
      <w:pPr>
        <w:pStyle w:val="11"/>
        <w:spacing w:line="360" w:lineRule="auto"/>
        <w:ind w:firstLineChars="0" w:firstLine="0"/>
        <w:rPr>
          <w:rFonts w:ascii="Times New Roman" w:eastAsia="仿宋" w:hAnsi="Times New Roman"/>
          <w:szCs w:val="16"/>
        </w:rPr>
      </w:pPr>
      <w:r>
        <w:rPr>
          <w:rFonts w:ascii="Times New Roman" w:eastAsia="仿宋" w:hAnsi="Times New Roman"/>
          <w:szCs w:val="16"/>
        </w:rPr>
        <w:t>4.2.1</w:t>
      </w:r>
      <w:r>
        <w:rPr>
          <w:rFonts w:ascii="Times New Roman" w:eastAsia="仿宋" w:hAnsi="Times New Roman"/>
          <w:szCs w:val="16"/>
        </w:rPr>
        <w:t>条文说明：车站功能区位评估项主要评估轨道交通车站所在空间区位与城市整体空间结构与中心体系的耦合关系。位于各级发展中心或主要发展廊道上的车站发展机遇高于其他区域车站。</w:t>
      </w:r>
    </w:p>
    <w:p w14:paraId="091F614E" w14:textId="77777777" w:rsidR="00B26031" w:rsidRDefault="00B26031" w:rsidP="00B26031">
      <w:pPr>
        <w:spacing w:before="120" w:line="360" w:lineRule="auto"/>
        <w:rPr>
          <w:sz w:val="24"/>
          <w:lang w:val="zh-CN"/>
        </w:rPr>
      </w:pPr>
      <w:r>
        <w:rPr>
          <w:b/>
          <w:bCs/>
          <w:sz w:val="24"/>
          <w:lang w:val="zh-CN"/>
        </w:rPr>
        <w:t xml:space="preserve">4.2.2 </w:t>
      </w:r>
      <w:r>
        <w:rPr>
          <w:sz w:val="24"/>
          <w:lang w:val="zh-CN"/>
        </w:rPr>
        <w:t>车站功能区位评估内容和评分规则应符合表</w:t>
      </w:r>
      <w:r>
        <w:rPr>
          <w:sz w:val="24"/>
          <w:lang w:val="zh-CN"/>
        </w:rPr>
        <w:t>4.2.2</w:t>
      </w:r>
      <w:r>
        <w:rPr>
          <w:sz w:val="24"/>
          <w:lang w:val="zh-CN"/>
        </w:rPr>
        <w:t>的规定。</w:t>
      </w:r>
    </w:p>
    <w:p w14:paraId="13E49A5F" w14:textId="77777777" w:rsidR="00B26031" w:rsidRDefault="00B26031" w:rsidP="00B26031">
      <w:pPr>
        <w:jc w:val="center"/>
        <w:rPr>
          <w:szCs w:val="21"/>
          <w:lang w:val="zh-CN"/>
        </w:rPr>
      </w:pPr>
      <w:r>
        <w:rPr>
          <w:szCs w:val="21"/>
          <w:lang w:val="zh-CN"/>
        </w:rPr>
        <w:t>表</w:t>
      </w:r>
      <w:r>
        <w:rPr>
          <w:szCs w:val="21"/>
          <w:lang w:val="zh-CN"/>
        </w:rPr>
        <w:t xml:space="preserve">4.2.2 </w:t>
      </w:r>
      <w:r>
        <w:rPr>
          <w:szCs w:val="21"/>
          <w:lang w:val="zh-CN"/>
        </w:rPr>
        <w:t>车站功能区位</w:t>
      </w:r>
      <w:r>
        <w:rPr>
          <w:rFonts w:hint="eastAsia"/>
          <w:szCs w:val="21"/>
          <w:lang w:val="zh-CN"/>
        </w:rPr>
        <w:t>分项</w:t>
      </w:r>
      <w:r>
        <w:rPr>
          <w:szCs w:val="21"/>
          <w:lang w:val="zh-CN"/>
        </w:rPr>
        <w:t>评估</w:t>
      </w:r>
      <w:r>
        <w:rPr>
          <w:rFonts w:hint="eastAsia"/>
          <w:szCs w:val="21"/>
          <w:lang w:val="zh-CN"/>
        </w:rPr>
        <w:t>指标</w:t>
      </w:r>
      <w:r>
        <w:rPr>
          <w:szCs w:val="21"/>
          <w:lang w:val="zh-CN"/>
        </w:rPr>
        <w:t>和评分规则</w:t>
      </w:r>
    </w:p>
    <w:tbl>
      <w:tblPr>
        <w:tblStyle w:val="af"/>
        <w:tblW w:w="8642" w:type="dxa"/>
        <w:tblLook w:val="04A0" w:firstRow="1" w:lastRow="0" w:firstColumn="1" w:lastColumn="0" w:noHBand="0" w:noVBand="1"/>
      </w:tblPr>
      <w:tblGrid>
        <w:gridCol w:w="814"/>
        <w:gridCol w:w="541"/>
        <w:gridCol w:w="2468"/>
        <w:gridCol w:w="1701"/>
        <w:gridCol w:w="1275"/>
        <w:gridCol w:w="1843"/>
      </w:tblGrid>
      <w:tr w:rsidR="00B26031" w14:paraId="52E72F46" w14:textId="77777777" w:rsidTr="00E121EF">
        <w:tc>
          <w:tcPr>
            <w:tcW w:w="0" w:type="auto"/>
            <w:vMerge w:val="restart"/>
            <w:vAlign w:val="center"/>
          </w:tcPr>
          <w:p w14:paraId="4402E85B" w14:textId="77777777" w:rsidR="00B26031" w:rsidRDefault="00B26031" w:rsidP="00E121EF">
            <w:pPr>
              <w:rPr>
                <w:szCs w:val="21"/>
                <w:lang w:val="zh-CN"/>
              </w:rPr>
            </w:pPr>
            <w:r>
              <w:rPr>
                <w:szCs w:val="21"/>
              </w:rPr>
              <w:t>二级评估指标</w:t>
            </w:r>
          </w:p>
        </w:tc>
        <w:tc>
          <w:tcPr>
            <w:tcW w:w="0" w:type="auto"/>
            <w:vMerge w:val="restart"/>
            <w:vAlign w:val="center"/>
          </w:tcPr>
          <w:p w14:paraId="3E98CD97" w14:textId="77777777" w:rsidR="00B26031" w:rsidRDefault="00B26031" w:rsidP="00E121EF">
            <w:pPr>
              <w:rPr>
                <w:szCs w:val="21"/>
                <w:lang w:val="zh-CN"/>
              </w:rPr>
            </w:pPr>
            <w:r>
              <w:rPr>
                <w:szCs w:val="21"/>
              </w:rPr>
              <w:t>权重</w:t>
            </w:r>
          </w:p>
        </w:tc>
        <w:tc>
          <w:tcPr>
            <w:tcW w:w="2468" w:type="dxa"/>
            <w:vMerge w:val="restart"/>
            <w:vAlign w:val="center"/>
          </w:tcPr>
          <w:p w14:paraId="0713EE3B" w14:textId="77777777" w:rsidR="00B26031" w:rsidRDefault="00B26031" w:rsidP="00E121EF">
            <w:pPr>
              <w:rPr>
                <w:szCs w:val="21"/>
                <w:lang w:val="zh-CN"/>
              </w:rPr>
            </w:pPr>
            <w:r>
              <w:rPr>
                <w:szCs w:val="21"/>
              </w:rPr>
              <w:t>定性定量指标</w:t>
            </w:r>
          </w:p>
        </w:tc>
        <w:tc>
          <w:tcPr>
            <w:tcW w:w="2976" w:type="dxa"/>
            <w:gridSpan w:val="2"/>
            <w:vAlign w:val="center"/>
          </w:tcPr>
          <w:p w14:paraId="22A6EEC7" w14:textId="77777777" w:rsidR="00B26031" w:rsidRDefault="00B26031" w:rsidP="00E121EF">
            <w:pPr>
              <w:rPr>
                <w:szCs w:val="21"/>
                <w:lang w:val="zh-CN"/>
              </w:rPr>
            </w:pPr>
            <w:r>
              <w:rPr>
                <w:szCs w:val="21"/>
              </w:rPr>
              <w:t>分值</w:t>
            </w:r>
          </w:p>
        </w:tc>
        <w:tc>
          <w:tcPr>
            <w:tcW w:w="1843" w:type="dxa"/>
            <w:vMerge w:val="restart"/>
            <w:vAlign w:val="center"/>
          </w:tcPr>
          <w:p w14:paraId="79231B9C" w14:textId="77777777" w:rsidR="00B26031" w:rsidRDefault="00B26031" w:rsidP="00E121EF">
            <w:pPr>
              <w:rPr>
                <w:szCs w:val="21"/>
                <w:lang w:val="zh-CN"/>
              </w:rPr>
            </w:pPr>
            <w:r>
              <w:rPr>
                <w:rFonts w:hint="eastAsia"/>
                <w:szCs w:val="21"/>
              </w:rPr>
              <w:t>备注</w:t>
            </w:r>
          </w:p>
        </w:tc>
      </w:tr>
      <w:tr w:rsidR="00B26031" w14:paraId="7144938C" w14:textId="77777777" w:rsidTr="00E121EF">
        <w:trPr>
          <w:trHeight w:val="90"/>
        </w:trPr>
        <w:tc>
          <w:tcPr>
            <w:tcW w:w="0" w:type="auto"/>
            <w:vMerge/>
            <w:vAlign w:val="center"/>
          </w:tcPr>
          <w:p w14:paraId="0A0D7729" w14:textId="77777777" w:rsidR="00B26031" w:rsidRDefault="00B26031" w:rsidP="00E121EF">
            <w:pPr>
              <w:rPr>
                <w:szCs w:val="21"/>
                <w:lang w:val="zh-CN"/>
              </w:rPr>
            </w:pPr>
          </w:p>
        </w:tc>
        <w:tc>
          <w:tcPr>
            <w:tcW w:w="0" w:type="auto"/>
            <w:vMerge/>
            <w:vAlign w:val="center"/>
          </w:tcPr>
          <w:p w14:paraId="41A1147F" w14:textId="77777777" w:rsidR="00B26031" w:rsidRDefault="00B26031" w:rsidP="00E121EF">
            <w:pPr>
              <w:rPr>
                <w:szCs w:val="21"/>
                <w:lang w:val="zh-CN"/>
              </w:rPr>
            </w:pPr>
          </w:p>
        </w:tc>
        <w:tc>
          <w:tcPr>
            <w:tcW w:w="2468" w:type="dxa"/>
            <w:vMerge/>
            <w:vAlign w:val="center"/>
          </w:tcPr>
          <w:p w14:paraId="5B9C133E" w14:textId="77777777" w:rsidR="00B26031" w:rsidRDefault="00B26031" w:rsidP="00E121EF">
            <w:pPr>
              <w:rPr>
                <w:szCs w:val="21"/>
                <w:lang w:val="zh-CN"/>
              </w:rPr>
            </w:pPr>
          </w:p>
        </w:tc>
        <w:tc>
          <w:tcPr>
            <w:tcW w:w="1701" w:type="dxa"/>
            <w:vAlign w:val="center"/>
          </w:tcPr>
          <w:p w14:paraId="0D9B19D4" w14:textId="77777777" w:rsidR="00B26031" w:rsidRDefault="00B26031" w:rsidP="00E121EF">
            <w:pPr>
              <w:rPr>
                <w:szCs w:val="21"/>
                <w:lang w:val="zh-CN"/>
              </w:rPr>
            </w:pPr>
            <w:r>
              <w:rPr>
                <w:rFonts w:hint="eastAsia"/>
                <w:szCs w:val="21"/>
                <w:lang w:val="zh-CN"/>
              </w:rPr>
              <w:t>子项分值</w:t>
            </w:r>
          </w:p>
        </w:tc>
        <w:tc>
          <w:tcPr>
            <w:tcW w:w="1275" w:type="dxa"/>
            <w:vAlign w:val="center"/>
          </w:tcPr>
          <w:p w14:paraId="123A8780" w14:textId="77777777" w:rsidR="00B26031" w:rsidRDefault="00B26031" w:rsidP="00E121EF">
            <w:pPr>
              <w:rPr>
                <w:szCs w:val="21"/>
                <w:lang w:val="zh-CN"/>
              </w:rPr>
            </w:pPr>
            <w:r>
              <w:rPr>
                <w:rFonts w:hint="eastAsia"/>
                <w:szCs w:val="21"/>
                <w:lang w:val="zh-CN"/>
              </w:rPr>
              <w:t>满分</w:t>
            </w:r>
          </w:p>
        </w:tc>
        <w:tc>
          <w:tcPr>
            <w:tcW w:w="1843" w:type="dxa"/>
            <w:vMerge/>
            <w:vAlign w:val="center"/>
          </w:tcPr>
          <w:p w14:paraId="6A6CF6CA" w14:textId="77777777" w:rsidR="00B26031" w:rsidRDefault="00B26031" w:rsidP="00E121EF">
            <w:pPr>
              <w:rPr>
                <w:szCs w:val="21"/>
                <w:lang w:val="zh-CN"/>
              </w:rPr>
            </w:pPr>
          </w:p>
        </w:tc>
      </w:tr>
      <w:tr w:rsidR="00B26031" w14:paraId="6B960C67" w14:textId="77777777" w:rsidTr="00E121EF">
        <w:tc>
          <w:tcPr>
            <w:tcW w:w="0" w:type="auto"/>
            <w:vMerge w:val="restart"/>
            <w:vAlign w:val="center"/>
          </w:tcPr>
          <w:p w14:paraId="6EDD5ED6" w14:textId="77777777" w:rsidR="00B26031" w:rsidRDefault="00B26031" w:rsidP="00E121EF">
            <w:pPr>
              <w:rPr>
                <w:szCs w:val="21"/>
                <w:lang w:val="zh-CN"/>
              </w:rPr>
            </w:pPr>
            <w:r>
              <w:rPr>
                <w:szCs w:val="21"/>
              </w:rPr>
              <w:t>空间区位价值</w:t>
            </w:r>
          </w:p>
        </w:tc>
        <w:tc>
          <w:tcPr>
            <w:tcW w:w="0" w:type="auto"/>
            <w:vMerge w:val="restart"/>
            <w:vAlign w:val="center"/>
          </w:tcPr>
          <w:p w14:paraId="3D8C370C" w14:textId="77777777" w:rsidR="00B26031" w:rsidRDefault="00B26031" w:rsidP="00E121EF">
            <w:pPr>
              <w:rPr>
                <w:szCs w:val="21"/>
                <w:lang w:val="zh-CN"/>
              </w:rPr>
            </w:pPr>
            <m:oMathPara>
              <m:oMath>
                <m:sSub>
                  <m:sSubPr>
                    <m:ctrlPr>
                      <w:rPr>
                        <w:rFonts w:ascii="Cambria Math" w:hAnsi="Cambria Math"/>
                        <w:i/>
                        <w:szCs w:val="21"/>
                        <w:lang w:val="zh-CN"/>
                      </w:rPr>
                    </m:ctrlPr>
                  </m:sSubPr>
                  <m:e>
                    <m:r>
                      <w:rPr>
                        <w:rFonts w:ascii="Cambria Math" w:hAnsi="Cambria Math"/>
                        <w:szCs w:val="21"/>
                        <w:lang w:val="zh-CN"/>
                      </w:rPr>
                      <m:t>α</m:t>
                    </m:r>
                  </m:e>
                  <m:sub>
                    <m:r>
                      <w:rPr>
                        <w:rFonts w:ascii="Cambria Math" w:hAnsi="Cambria Math"/>
                        <w:szCs w:val="21"/>
                        <w:lang w:val="zh-CN"/>
                      </w:rPr>
                      <m:t>11</m:t>
                    </m:r>
                  </m:sub>
                </m:sSub>
              </m:oMath>
            </m:oMathPara>
          </w:p>
        </w:tc>
        <w:tc>
          <w:tcPr>
            <w:tcW w:w="2468" w:type="dxa"/>
            <w:vAlign w:val="center"/>
          </w:tcPr>
          <w:p w14:paraId="47289236" w14:textId="77777777" w:rsidR="00B26031" w:rsidRDefault="00B26031" w:rsidP="00E121EF">
            <w:pPr>
              <w:rPr>
                <w:szCs w:val="21"/>
                <w:lang w:val="zh-CN"/>
              </w:rPr>
            </w:pPr>
            <w:r>
              <w:rPr>
                <w:szCs w:val="21"/>
              </w:rPr>
              <w:t>车站位于</w:t>
            </w:r>
            <w:r>
              <w:rPr>
                <w:rFonts w:hint="eastAsia"/>
                <w:szCs w:val="21"/>
              </w:rPr>
              <w:t>城市中心体系的城市主中心内</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E0D10" w14:textId="77777777" w:rsidR="00B26031" w:rsidRDefault="00B26031" w:rsidP="00E121EF">
            <w:pPr>
              <w:rPr>
                <w:szCs w:val="21"/>
                <w:lang w:val="zh-CN"/>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11</m:t>
                    </m:r>
                  </m:sub>
                </m:sSub>
                <m:r>
                  <w:rPr>
                    <w:rFonts w:ascii="MS Gothic" w:eastAsia="MS Gothic" w:hAnsi="MS Gothic" w:cs="MS Gothic" w:hint="eastAsia"/>
                    <w:szCs w:val="21"/>
                    <w:lang w:val="zh-CN"/>
                  </w:rPr>
                  <m:t>*</m:t>
                </m:r>
                <m:r>
                  <w:rPr>
                    <w:rFonts w:ascii="Cambria Math" w:hAnsi="Cambria Math"/>
                    <w:szCs w:val="21"/>
                    <w:lang w:val="zh-CN"/>
                  </w:rPr>
                  <m:t>1.0</m:t>
                </m:r>
              </m:oMath>
            </m:oMathPara>
          </w:p>
        </w:tc>
        <w:tc>
          <w:tcPr>
            <w:tcW w:w="1275" w:type="dxa"/>
            <w:vMerge w:val="restart"/>
            <w:vAlign w:val="center"/>
          </w:tcPr>
          <w:p w14:paraId="50C80AC9" w14:textId="77777777" w:rsidR="00B26031" w:rsidRDefault="00B26031" w:rsidP="00E121EF">
            <w:pPr>
              <w:rPr>
                <w:szCs w:val="21"/>
                <w:lang w:val="zh-CN"/>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11</m:t>
                    </m:r>
                  </m:sub>
                </m:sSub>
              </m:oMath>
            </m:oMathPara>
          </w:p>
        </w:tc>
        <w:tc>
          <w:tcPr>
            <w:tcW w:w="1843" w:type="dxa"/>
            <w:vMerge w:val="restart"/>
            <w:vAlign w:val="center"/>
          </w:tcPr>
          <w:p w14:paraId="2552911F" w14:textId="77777777" w:rsidR="00B26031" w:rsidRDefault="00B26031" w:rsidP="00E121EF">
            <w:pPr>
              <w:rPr>
                <w:szCs w:val="21"/>
                <w:lang w:val="zh-CN"/>
              </w:rPr>
            </w:pPr>
            <w:r>
              <w:rPr>
                <w:rFonts w:hint="eastAsia"/>
                <w:szCs w:val="21"/>
              </w:rPr>
              <w:t>车站与城市中心体系的耦合关系，城市中心体系由国土空间总体规划或城市总体规划确定</w:t>
            </w:r>
          </w:p>
        </w:tc>
      </w:tr>
      <w:tr w:rsidR="00B26031" w14:paraId="03FE3158" w14:textId="77777777" w:rsidTr="00E121EF">
        <w:tc>
          <w:tcPr>
            <w:tcW w:w="0" w:type="auto"/>
            <w:vMerge/>
            <w:vAlign w:val="center"/>
          </w:tcPr>
          <w:p w14:paraId="7666C9D2" w14:textId="77777777" w:rsidR="00B26031" w:rsidRDefault="00B26031" w:rsidP="00E121EF">
            <w:pPr>
              <w:rPr>
                <w:szCs w:val="21"/>
                <w:lang w:val="zh-CN"/>
              </w:rPr>
            </w:pPr>
          </w:p>
        </w:tc>
        <w:tc>
          <w:tcPr>
            <w:tcW w:w="0" w:type="auto"/>
            <w:vMerge/>
            <w:vAlign w:val="center"/>
          </w:tcPr>
          <w:p w14:paraId="6059679C" w14:textId="77777777" w:rsidR="00B26031" w:rsidRDefault="00B26031" w:rsidP="00E121EF">
            <w:pPr>
              <w:rPr>
                <w:szCs w:val="21"/>
                <w:lang w:val="zh-CN"/>
              </w:rPr>
            </w:pPr>
          </w:p>
        </w:tc>
        <w:tc>
          <w:tcPr>
            <w:tcW w:w="2468" w:type="dxa"/>
            <w:vAlign w:val="center"/>
          </w:tcPr>
          <w:p w14:paraId="60E8C248" w14:textId="77777777" w:rsidR="00B26031" w:rsidRDefault="00B26031" w:rsidP="00E121EF">
            <w:pPr>
              <w:rPr>
                <w:szCs w:val="21"/>
                <w:lang w:val="zh-CN"/>
              </w:rPr>
            </w:pPr>
            <w:r>
              <w:rPr>
                <w:szCs w:val="21"/>
              </w:rPr>
              <w:t>车站位于城市核心区</w:t>
            </w:r>
            <w:r>
              <w:rPr>
                <w:szCs w:val="21"/>
              </w:rPr>
              <w:t>(</w:t>
            </w:r>
            <w:r>
              <w:rPr>
                <w:szCs w:val="21"/>
              </w:rPr>
              <w:t>主城区</w:t>
            </w:r>
            <w:r>
              <w:rPr>
                <w:szCs w:val="21"/>
              </w:rPr>
              <w:t>)</w:t>
            </w:r>
            <w:r>
              <w:rPr>
                <w:szCs w:val="21"/>
              </w:rPr>
              <w:t>重要发展轴带或中心体系的</w:t>
            </w:r>
            <w:r>
              <w:rPr>
                <w:rFonts w:hint="eastAsia"/>
                <w:szCs w:val="21"/>
              </w:rPr>
              <w:t>城市副中心内</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14:paraId="5C723299" w14:textId="77777777" w:rsidR="00B26031" w:rsidRDefault="00B26031" w:rsidP="00E121EF">
            <w:pPr>
              <w:rPr>
                <w:szCs w:val="21"/>
                <w:lang w:val="zh-CN"/>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11</m:t>
                    </m:r>
                  </m:sub>
                </m:sSub>
                <m:r>
                  <w:rPr>
                    <w:rFonts w:ascii="MS Gothic" w:eastAsia="MS Gothic" w:hAnsi="MS Gothic" w:cs="MS Gothic" w:hint="eastAsia"/>
                    <w:szCs w:val="21"/>
                    <w:lang w:val="zh-CN"/>
                  </w:rPr>
                  <m:t>*</m:t>
                </m:r>
                <m:r>
                  <w:rPr>
                    <w:rFonts w:ascii="Cambria Math" w:hAnsi="Cambria Math"/>
                    <w:szCs w:val="21"/>
                    <w:lang w:val="zh-CN"/>
                  </w:rPr>
                  <m:t>0.7</m:t>
                </m:r>
              </m:oMath>
            </m:oMathPara>
          </w:p>
        </w:tc>
        <w:tc>
          <w:tcPr>
            <w:tcW w:w="1275" w:type="dxa"/>
            <w:vMerge/>
            <w:vAlign w:val="center"/>
          </w:tcPr>
          <w:p w14:paraId="240C0DBF" w14:textId="77777777" w:rsidR="00B26031" w:rsidRDefault="00B26031" w:rsidP="00E121EF">
            <w:pPr>
              <w:rPr>
                <w:szCs w:val="21"/>
                <w:lang w:val="zh-CN"/>
              </w:rPr>
            </w:pPr>
          </w:p>
        </w:tc>
        <w:tc>
          <w:tcPr>
            <w:tcW w:w="1843" w:type="dxa"/>
            <w:vMerge/>
            <w:vAlign w:val="center"/>
          </w:tcPr>
          <w:p w14:paraId="7D781D05" w14:textId="77777777" w:rsidR="00B26031" w:rsidRDefault="00B26031" w:rsidP="00E121EF">
            <w:pPr>
              <w:rPr>
                <w:szCs w:val="21"/>
                <w:lang w:val="zh-CN"/>
              </w:rPr>
            </w:pPr>
          </w:p>
        </w:tc>
      </w:tr>
      <w:tr w:rsidR="00B26031" w14:paraId="49900245" w14:textId="77777777" w:rsidTr="00E121EF">
        <w:tc>
          <w:tcPr>
            <w:tcW w:w="0" w:type="auto"/>
            <w:vMerge/>
            <w:vAlign w:val="center"/>
          </w:tcPr>
          <w:p w14:paraId="49B7BF6E" w14:textId="77777777" w:rsidR="00B26031" w:rsidRDefault="00B26031" w:rsidP="00E121EF">
            <w:pPr>
              <w:rPr>
                <w:szCs w:val="21"/>
                <w:lang w:val="zh-CN"/>
              </w:rPr>
            </w:pPr>
          </w:p>
        </w:tc>
        <w:tc>
          <w:tcPr>
            <w:tcW w:w="0" w:type="auto"/>
            <w:vMerge/>
            <w:vAlign w:val="center"/>
          </w:tcPr>
          <w:p w14:paraId="2937BD39" w14:textId="77777777" w:rsidR="00B26031" w:rsidRDefault="00B26031" w:rsidP="00E121EF">
            <w:pPr>
              <w:rPr>
                <w:szCs w:val="21"/>
                <w:lang w:val="zh-CN"/>
              </w:rPr>
            </w:pPr>
          </w:p>
        </w:tc>
        <w:tc>
          <w:tcPr>
            <w:tcW w:w="2468" w:type="dxa"/>
            <w:vAlign w:val="center"/>
          </w:tcPr>
          <w:p w14:paraId="5A62FA83" w14:textId="77777777" w:rsidR="00B26031" w:rsidRDefault="00B26031" w:rsidP="00E121EF">
            <w:pPr>
              <w:rPr>
                <w:szCs w:val="21"/>
                <w:lang w:val="zh-CN"/>
              </w:rPr>
            </w:pPr>
            <w:r>
              <w:rPr>
                <w:szCs w:val="21"/>
              </w:rPr>
              <w:t>车站距离</w:t>
            </w:r>
            <w:r>
              <w:rPr>
                <w:rFonts w:hint="eastAsia"/>
                <w:szCs w:val="21"/>
              </w:rPr>
              <w:t>城市主</w:t>
            </w:r>
            <w:r>
              <w:rPr>
                <w:szCs w:val="21"/>
              </w:rPr>
              <w:t>中心</w:t>
            </w:r>
            <w:r>
              <w:rPr>
                <w:szCs w:val="21"/>
              </w:rPr>
              <w:t>≤1500m</w:t>
            </w:r>
            <w:r>
              <w:rPr>
                <w:szCs w:val="21"/>
              </w:rPr>
              <w:t>或</w:t>
            </w:r>
            <w:r>
              <w:rPr>
                <w:rFonts w:hint="eastAsia"/>
                <w:szCs w:val="21"/>
              </w:rPr>
              <w:t>距离城市副中心</w:t>
            </w:r>
            <w:r>
              <w:rPr>
                <w:szCs w:val="21"/>
              </w:rPr>
              <w:t>距离</w:t>
            </w:r>
            <w:r>
              <w:rPr>
                <w:szCs w:val="21"/>
              </w:rPr>
              <w:t>≤1000m</w:t>
            </w:r>
            <w:r>
              <w:rPr>
                <w:szCs w:val="21"/>
                <w:lang w:val="zh-CN"/>
              </w:rPr>
              <w:t xml:space="preserve"> </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14:paraId="22316662" w14:textId="77777777" w:rsidR="00B26031" w:rsidRDefault="00B26031" w:rsidP="00E121EF">
            <w:pPr>
              <w:rPr>
                <w:szCs w:val="21"/>
                <w:lang w:val="zh-CN"/>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11</m:t>
                    </m:r>
                  </m:sub>
                </m:sSub>
                <m:r>
                  <w:rPr>
                    <w:rFonts w:ascii="MS Gothic" w:eastAsia="MS Gothic" w:hAnsi="MS Gothic" w:cs="MS Gothic" w:hint="eastAsia"/>
                    <w:szCs w:val="21"/>
                    <w:lang w:val="zh-CN"/>
                  </w:rPr>
                  <m:t>*</m:t>
                </m:r>
                <m:r>
                  <w:rPr>
                    <w:rFonts w:ascii="Cambria Math" w:hAnsi="Cambria Math"/>
                    <w:szCs w:val="21"/>
                    <w:lang w:val="zh-CN"/>
                  </w:rPr>
                  <m:t>0.5</m:t>
                </m:r>
              </m:oMath>
            </m:oMathPara>
          </w:p>
        </w:tc>
        <w:tc>
          <w:tcPr>
            <w:tcW w:w="1275" w:type="dxa"/>
            <w:vMerge/>
            <w:vAlign w:val="center"/>
          </w:tcPr>
          <w:p w14:paraId="5C317B91" w14:textId="77777777" w:rsidR="00B26031" w:rsidRDefault="00B26031" w:rsidP="00E121EF">
            <w:pPr>
              <w:rPr>
                <w:szCs w:val="21"/>
                <w:lang w:val="zh-CN"/>
              </w:rPr>
            </w:pPr>
          </w:p>
        </w:tc>
        <w:tc>
          <w:tcPr>
            <w:tcW w:w="1843" w:type="dxa"/>
            <w:vMerge/>
            <w:vAlign w:val="center"/>
          </w:tcPr>
          <w:p w14:paraId="715E4BD4" w14:textId="77777777" w:rsidR="00B26031" w:rsidRDefault="00B26031" w:rsidP="00E121EF">
            <w:pPr>
              <w:rPr>
                <w:szCs w:val="21"/>
                <w:lang w:val="zh-CN"/>
              </w:rPr>
            </w:pPr>
          </w:p>
        </w:tc>
      </w:tr>
      <w:tr w:rsidR="00B26031" w14:paraId="351DB866" w14:textId="77777777" w:rsidTr="00E121EF">
        <w:tc>
          <w:tcPr>
            <w:tcW w:w="0" w:type="auto"/>
            <w:vMerge/>
            <w:vAlign w:val="center"/>
          </w:tcPr>
          <w:p w14:paraId="34B3ED74" w14:textId="77777777" w:rsidR="00B26031" w:rsidRDefault="00B26031" w:rsidP="00E121EF">
            <w:pPr>
              <w:rPr>
                <w:szCs w:val="21"/>
                <w:lang w:val="zh-CN"/>
              </w:rPr>
            </w:pPr>
          </w:p>
        </w:tc>
        <w:tc>
          <w:tcPr>
            <w:tcW w:w="0" w:type="auto"/>
            <w:vMerge/>
            <w:vAlign w:val="center"/>
          </w:tcPr>
          <w:p w14:paraId="75A9538E" w14:textId="77777777" w:rsidR="00B26031" w:rsidRDefault="00B26031" w:rsidP="00E121EF">
            <w:pPr>
              <w:rPr>
                <w:szCs w:val="21"/>
                <w:lang w:val="zh-CN"/>
              </w:rPr>
            </w:pPr>
          </w:p>
        </w:tc>
        <w:tc>
          <w:tcPr>
            <w:tcW w:w="2468" w:type="dxa"/>
            <w:vAlign w:val="center"/>
          </w:tcPr>
          <w:p w14:paraId="7BF7554F" w14:textId="77777777" w:rsidR="00B26031" w:rsidRDefault="00B26031" w:rsidP="00E121EF">
            <w:pPr>
              <w:rPr>
                <w:szCs w:val="21"/>
                <w:lang w:val="zh-CN"/>
              </w:rPr>
            </w:pPr>
            <w:r>
              <w:rPr>
                <w:szCs w:val="21"/>
              </w:rPr>
              <w:t>车站位于城市核心区</w:t>
            </w:r>
            <w:r>
              <w:rPr>
                <w:szCs w:val="21"/>
              </w:rPr>
              <w:t>(</w:t>
            </w:r>
            <w:r>
              <w:rPr>
                <w:szCs w:val="21"/>
              </w:rPr>
              <w:t>主城区</w:t>
            </w:r>
            <w:r>
              <w:rPr>
                <w:szCs w:val="21"/>
              </w:rPr>
              <w:t>)</w:t>
            </w:r>
            <w:r>
              <w:rPr>
                <w:szCs w:val="21"/>
              </w:rPr>
              <w:t>的其他区域或中心体系的</w:t>
            </w:r>
            <w:r>
              <w:rPr>
                <w:rFonts w:hint="eastAsia"/>
                <w:szCs w:val="21"/>
              </w:rPr>
              <w:t>片区中心内</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14:paraId="5A90B919" w14:textId="77777777" w:rsidR="00B26031" w:rsidRDefault="00B26031" w:rsidP="00E121EF">
            <w:pPr>
              <w:rPr>
                <w:szCs w:val="21"/>
                <w:lang w:val="zh-CN"/>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11</m:t>
                    </m:r>
                  </m:sub>
                </m:sSub>
                <m:r>
                  <w:rPr>
                    <w:rFonts w:ascii="MS Gothic" w:eastAsia="MS Gothic" w:hAnsi="MS Gothic" w:cs="MS Gothic" w:hint="eastAsia"/>
                    <w:szCs w:val="21"/>
                    <w:lang w:val="zh-CN"/>
                  </w:rPr>
                  <m:t>*</m:t>
                </m:r>
                <m:r>
                  <w:rPr>
                    <w:rFonts w:ascii="Cambria Math" w:hAnsi="Cambria Math"/>
                    <w:szCs w:val="21"/>
                    <w:lang w:val="zh-CN"/>
                  </w:rPr>
                  <m:t>0.3</m:t>
                </m:r>
              </m:oMath>
            </m:oMathPara>
          </w:p>
        </w:tc>
        <w:tc>
          <w:tcPr>
            <w:tcW w:w="1275" w:type="dxa"/>
            <w:vMerge/>
            <w:vAlign w:val="center"/>
          </w:tcPr>
          <w:p w14:paraId="7D19E898" w14:textId="77777777" w:rsidR="00B26031" w:rsidRDefault="00B26031" w:rsidP="00E121EF">
            <w:pPr>
              <w:rPr>
                <w:szCs w:val="21"/>
                <w:lang w:val="zh-CN"/>
              </w:rPr>
            </w:pPr>
          </w:p>
        </w:tc>
        <w:tc>
          <w:tcPr>
            <w:tcW w:w="1843" w:type="dxa"/>
            <w:vMerge/>
            <w:vAlign w:val="center"/>
          </w:tcPr>
          <w:p w14:paraId="65FCFA5D" w14:textId="77777777" w:rsidR="00B26031" w:rsidRDefault="00B26031" w:rsidP="00E121EF">
            <w:pPr>
              <w:rPr>
                <w:szCs w:val="21"/>
                <w:lang w:val="zh-CN"/>
              </w:rPr>
            </w:pPr>
          </w:p>
        </w:tc>
      </w:tr>
      <w:tr w:rsidR="00B26031" w14:paraId="5FE7B400" w14:textId="77777777" w:rsidTr="00E121EF">
        <w:tc>
          <w:tcPr>
            <w:tcW w:w="0" w:type="auto"/>
            <w:vMerge/>
            <w:vAlign w:val="center"/>
          </w:tcPr>
          <w:p w14:paraId="5037E923" w14:textId="77777777" w:rsidR="00B26031" w:rsidRDefault="00B26031" w:rsidP="00E121EF">
            <w:pPr>
              <w:rPr>
                <w:szCs w:val="21"/>
                <w:lang w:val="zh-CN"/>
              </w:rPr>
            </w:pPr>
          </w:p>
        </w:tc>
        <w:tc>
          <w:tcPr>
            <w:tcW w:w="0" w:type="auto"/>
            <w:vMerge/>
            <w:vAlign w:val="center"/>
          </w:tcPr>
          <w:p w14:paraId="0BF7B384" w14:textId="77777777" w:rsidR="00B26031" w:rsidRDefault="00B26031" w:rsidP="00E121EF">
            <w:pPr>
              <w:rPr>
                <w:szCs w:val="21"/>
                <w:lang w:val="zh-CN"/>
              </w:rPr>
            </w:pPr>
          </w:p>
        </w:tc>
        <w:tc>
          <w:tcPr>
            <w:tcW w:w="2468" w:type="dxa"/>
            <w:vAlign w:val="center"/>
          </w:tcPr>
          <w:p w14:paraId="38AE9397" w14:textId="77777777" w:rsidR="00B26031" w:rsidRDefault="00B26031" w:rsidP="00E121EF">
            <w:pPr>
              <w:rPr>
                <w:szCs w:val="21"/>
                <w:lang w:val="zh-CN"/>
              </w:rPr>
            </w:pPr>
            <w:r>
              <w:rPr>
                <w:szCs w:val="21"/>
              </w:rPr>
              <w:t>其他区域</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14:paraId="1C60CA05" w14:textId="77777777" w:rsidR="00B26031" w:rsidRDefault="00B26031" w:rsidP="00E121EF">
            <w:pPr>
              <w:rPr>
                <w:szCs w:val="21"/>
                <w:lang w:val="zh-CN"/>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11</m:t>
                    </m:r>
                  </m:sub>
                </m:sSub>
                <m:r>
                  <w:rPr>
                    <w:rFonts w:ascii="MS Gothic" w:eastAsia="MS Gothic" w:hAnsi="MS Gothic" w:cs="MS Gothic" w:hint="eastAsia"/>
                    <w:szCs w:val="21"/>
                    <w:lang w:val="zh-CN"/>
                  </w:rPr>
                  <m:t>*</m:t>
                </m:r>
                <m:r>
                  <w:rPr>
                    <w:rFonts w:ascii="Cambria Math" w:hAnsi="Cambria Math"/>
                    <w:szCs w:val="21"/>
                    <w:lang w:val="zh-CN"/>
                  </w:rPr>
                  <m:t>0.1</m:t>
                </m:r>
              </m:oMath>
            </m:oMathPara>
          </w:p>
        </w:tc>
        <w:tc>
          <w:tcPr>
            <w:tcW w:w="1275" w:type="dxa"/>
            <w:vMerge/>
            <w:vAlign w:val="center"/>
          </w:tcPr>
          <w:p w14:paraId="4832E434" w14:textId="77777777" w:rsidR="00B26031" w:rsidRDefault="00B26031" w:rsidP="00E121EF">
            <w:pPr>
              <w:rPr>
                <w:szCs w:val="21"/>
                <w:lang w:val="zh-CN"/>
              </w:rPr>
            </w:pPr>
          </w:p>
        </w:tc>
        <w:tc>
          <w:tcPr>
            <w:tcW w:w="1843" w:type="dxa"/>
            <w:vMerge/>
            <w:vAlign w:val="center"/>
          </w:tcPr>
          <w:p w14:paraId="6369762E" w14:textId="77777777" w:rsidR="00B26031" w:rsidRDefault="00B26031" w:rsidP="00E121EF">
            <w:pPr>
              <w:rPr>
                <w:szCs w:val="21"/>
                <w:lang w:val="zh-CN"/>
              </w:rPr>
            </w:pPr>
          </w:p>
        </w:tc>
      </w:tr>
      <w:tr w:rsidR="00B26031" w14:paraId="746AE78F" w14:textId="77777777" w:rsidTr="00E121EF">
        <w:trPr>
          <w:trHeight w:val="1089"/>
        </w:trPr>
        <w:tc>
          <w:tcPr>
            <w:tcW w:w="0" w:type="auto"/>
            <w:vMerge w:val="restart"/>
            <w:vAlign w:val="center"/>
          </w:tcPr>
          <w:p w14:paraId="56F1566A" w14:textId="77777777" w:rsidR="00B26031" w:rsidRDefault="00B26031" w:rsidP="00E121EF">
            <w:pPr>
              <w:rPr>
                <w:szCs w:val="21"/>
                <w:lang w:val="zh-CN"/>
              </w:rPr>
            </w:pPr>
            <w:r>
              <w:rPr>
                <w:szCs w:val="21"/>
              </w:rPr>
              <w:t>车站周边</w:t>
            </w:r>
            <w:r>
              <w:rPr>
                <w:rFonts w:hint="eastAsia"/>
                <w:szCs w:val="21"/>
              </w:rPr>
              <w:t>重点</w:t>
            </w:r>
            <w:r>
              <w:rPr>
                <w:szCs w:val="21"/>
              </w:rPr>
              <w:t>建设项目</w:t>
            </w:r>
          </w:p>
        </w:tc>
        <w:tc>
          <w:tcPr>
            <w:tcW w:w="0" w:type="auto"/>
            <w:vMerge w:val="restart"/>
            <w:vAlign w:val="center"/>
          </w:tcPr>
          <w:p w14:paraId="038D085D" w14:textId="77777777" w:rsidR="00B26031" w:rsidRDefault="00B26031" w:rsidP="00E121EF">
            <w:pPr>
              <w:rPr>
                <w:szCs w:val="21"/>
                <w:lang w:val="zh-CN"/>
              </w:rPr>
            </w:pPr>
            <m:oMathPara>
              <m:oMath>
                <m:sSub>
                  <m:sSubPr>
                    <m:ctrlPr>
                      <w:rPr>
                        <w:rFonts w:ascii="Cambria Math" w:hAnsi="Cambria Math"/>
                        <w:i/>
                        <w:szCs w:val="21"/>
                        <w:lang w:val="zh-CN"/>
                      </w:rPr>
                    </m:ctrlPr>
                  </m:sSubPr>
                  <m:e>
                    <m:r>
                      <w:rPr>
                        <w:rFonts w:ascii="Cambria Math" w:hAnsi="Cambria Math"/>
                        <w:szCs w:val="21"/>
                        <w:lang w:val="zh-CN"/>
                      </w:rPr>
                      <m:t>α</m:t>
                    </m:r>
                  </m:e>
                  <m:sub>
                    <m:r>
                      <w:rPr>
                        <w:rFonts w:ascii="Cambria Math" w:hAnsi="Cambria Math"/>
                        <w:szCs w:val="21"/>
                        <w:lang w:val="zh-CN"/>
                      </w:rPr>
                      <m:t>12</m:t>
                    </m:r>
                  </m:sub>
                </m:sSub>
              </m:oMath>
            </m:oMathPara>
          </w:p>
        </w:tc>
        <w:tc>
          <w:tcPr>
            <w:tcW w:w="2468" w:type="dxa"/>
            <w:vAlign w:val="center"/>
          </w:tcPr>
          <w:p w14:paraId="548681D2" w14:textId="77777777" w:rsidR="00B26031" w:rsidRDefault="00B26031" w:rsidP="00E121EF">
            <w:pPr>
              <w:rPr>
                <w:szCs w:val="21"/>
              </w:rPr>
            </w:pPr>
            <w:r>
              <w:rPr>
                <w:szCs w:val="21"/>
              </w:rPr>
              <w:t>车站</w:t>
            </w:r>
            <w:r>
              <w:rPr>
                <w:rFonts w:hint="eastAsia"/>
                <w:szCs w:val="21"/>
              </w:rPr>
              <w:t>8</w:t>
            </w:r>
            <w:r>
              <w:rPr>
                <w:szCs w:val="21"/>
              </w:rPr>
              <w:t>00</w:t>
            </w:r>
            <w:r>
              <w:rPr>
                <w:rFonts w:hint="eastAsia"/>
                <w:szCs w:val="21"/>
              </w:rPr>
              <w:t>m</w:t>
            </w:r>
            <w:r>
              <w:rPr>
                <w:rFonts w:hint="eastAsia"/>
                <w:szCs w:val="21"/>
              </w:rPr>
              <w:t>范围</w:t>
            </w:r>
            <w:r>
              <w:rPr>
                <w:szCs w:val="21"/>
              </w:rPr>
              <w:t>内</w:t>
            </w:r>
            <w:r>
              <w:rPr>
                <w:rFonts w:hint="eastAsia"/>
                <w:szCs w:val="21"/>
              </w:rPr>
              <w:t>有已建成提升客流吸引力的市级重点建设项目</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F2B4E" w14:textId="77777777" w:rsidR="00B26031" w:rsidRDefault="00B26031" w:rsidP="00E121EF">
            <w:pPr>
              <w:rPr>
                <w:szCs w:val="21"/>
                <w:lang w:val="zh-CN"/>
              </w:rPr>
            </w:pPr>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12</m:t>
                  </m:r>
                </m:sub>
              </m:sSub>
              <m:r>
                <w:rPr>
                  <w:rFonts w:ascii="MS Gothic" w:eastAsia="MS Gothic" w:hAnsi="MS Gothic" w:cs="MS Gothic" w:hint="eastAsia"/>
                  <w:szCs w:val="21"/>
                  <w:lang w:val="zh-CN"/>
                </w:rPr>
                <m:t>*</m:t>
              </m:r>
              <m:r>
                <w:rPr>
                  <w:rFonts w:ascii="Cambria Math" w:hAnsi="MS Gothic"/>
                  <w:szCs w:val="21"/>
                  <w:lang w:val="zh-CN"/>
                </w:rPr>
                <m:t>1.</m:t>
              </m:r>
            </m:oMath>
            <w:r>
              <w:rPr>
                <w:rFonts w:hint="eastAsia"/>
                <w:szCs w:val="21"/>
                <w:lang w:val="zh-CN"/>
              </w:rPr>
              <w:t>0</w:t>
            </w:r>
          </w:p>
        </w:tc>
        <w:tc>
          <w:tcPr>
            <w:tcW w:w="1275" w:type="dxa"/>
            <w:vMerge w:val="restart"/>
            <w:vAlign w:val="center"/>
          </w:tcPr>
          <w:p w14:paraId="779D3D41" w14:textId="77777777" w:rsidR="00B26031" w:rsidRDefault="00B26031" w:rsidP="00E121EF">
            <w:pPr>
              <w:rPr>
                <w:szCs w:val="21"/>
                <w:lang w:val="zh-CN"/>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12</m:t>
                    </m:r>
                  </m:sub>
                </m:sSub>
              </m:oMath>
            </m:oMathPara>
          </w:p>
        </w:tc>
        <w:tc>
          <w:tcPr>
            <w:tcW w:w="1843" w:type="dxa"/>
            <w:vMerge w:val="restart"/>
            <w:vAlign w:val="center"/>
          </w:tcPr>
          <w:p w14:paraId="6643D25C" w14:textId="77777777" w:rsidR="00B26031" w:rsidRDefault="00B26031" w:rsidP="00E121EF">
            <w:pPr>
              <w:rPr>
                <w:szCs w:val="21"/>
              </w:rPr>
            </w:pPr>
            <w:r>
              <w:rPr>
                <w:rFonts w:hint="eastAsia"/>
                <w:szCs w:val="21"/>
              </w:rPr>
              <w:t>重点建设项目指纳入城市重点建设项目清单的项目；</w:t>
            </w:r>
          </w:p>
          <w:p w14:paraId="52E9F50D" w14:textId="77777777" w:rsidR="00B26031" w:rsidRDefault="00B26031" w:rsidP="00E121EF">
            <w:pPr>
              <w:rPr>
                <w:szCs w:val="21"/>
                <w:lang w:val="zh-CN"/>
              </w:rPr>
            </w:pPr>
            <w:r>
              <w:rPr>
                <w:rFonts w:hint="eastAsia"/>
                <w:szCs w:val="21"/>
              </w:rPr>
              <w:t>提升客流吸引力项目包括</w:t>
            </w:r>
            <w:r>
              <w:rPr>
                <w:szCs w:val="21"/>
              </w:rPr>
              <w:t>交通枢纽</w:t>
            </w:r>
            <w:r>
              <w:rPr>
                <w:rFonts w:hint="eastAsia"/>
                <w:szCs w:val="21"/>
              </w:rPr>
              <w:t>等基础设施项目，政策性住房、</w:t>
            </w:r>
            <w:r>
              <w:rPr>
                <w:szCs w:val="21"/>
              </w:rPr>
              <w:t>文旅项目、教育</w:t>
            </w:r>
            <w:r>
              <w:rPr>
                <w:rFonts w:hint="eastAsia"/>
                <w:szCs w:val="21"/>
              </w:rPr>
              <w:t>、</w:t>
            </w:r>
            <w:r>
              <w:rPr>
                <w:szCs w:val="21"/>
              </w:rPr>
              <w:t>医疗</w:t>
            </w:r>
            <w:r>
              <w:rPr>
                <w:rFonts w:hint="eastAsia"/>
                <w:szCs w:val="21"/>
              </w:rPr>
              <w:t>、养老</w:t>
            </w:r>
            <w:r>
              <w:rPr>
                <w:szCs w:val="21"/>
              </w:rPr>
              <w:t>、文化</w:t>
            </w:r>
            <w:r>
              <w:rPr>
                <w:rFonts w:hint="eastAsia"/>
                <w:szCs w:val="21"/>
              </w:rPr>
              <w:t>、</w:t>
            </w:r>
            <w:r>
              <w:rPr>
                <w:szCs w:val="21"/>
              </w:rPr>
              <w:t>体育</w:t>
            </w:r>
            <w:r>
              <w:rPr>
                <w:rFonts w:hint="eastAsia"/>
                <w:szCs w:val="21"/>
              </w:rPr>
              <w:t>设施、便民服务等民生改善项目，以及产业基地等高精尖产业项目</w:t>
            </w:r>
          </w:p>
        </w:tc>
      </w:tr>
      <w:tr w:rsidR="00B26031" w14:paraId="3AC82172" w14:textId="77777777" w:rsidTr="00E121EF">
        <w:trPr>
          <w:trHeight w:val="1089"/>
        </w:trPr>
        <w:tc>
          <w:tcPr>
            <w:tcW w:w="0" w:type="auto"/>
            <w:vMerge/>
            <w:vAlign w:val="center"/>
          </w:tcPr>
          <w:p w14:paraId="4442521C" w14:textId="77777777" w:rsidR="00B26031" w:rsidRDefault="00B26031" w:rsidP="00E121EF">
            <w:pPr>
              <w:rPr>
                <w:szCs w:val="21"/>
              </w:rPr>
            </w:pPr>
          </w:p>
        </w:tc>
        <w:tc>
          <w:tcPr>
            <w:tcW w:w="0" w:type="auto"/>
            <w:vMerge/>
            <w:vAlign w:val="center"/>
          </w:tcPr>
          <w:p w14:paraId="3F54CB12" w14:textId="77777777" w:rsidR="00B26031" w:rsidRDefault="00B26031" w:rsidP="00E121EF">
            <w:pPr>
              <w:rPr>
                <w:szCs w:val="21"/>
                <w:lang w:val="zh-CN"/>
              </w:rPr>
            </w:pPr>
          </w:p>
        </w:tc>
        <w:tc>
          <w:tcPr>
            <w:tcW w:w="2468" w:type="dxa"/>
            <w:vAlign w:val="center"/>
          </w:tcPr>
          <w:p w14:paraId="32FF55A5" w14:textId="77777777" w:rsidR="00B26031" w:rsidRDefault="00B26031" w:rsidP="00E121EF">
            <w:pPr>
              <w:rPr>
                <w:szCs w:val="21"/>
              </w:rPr>
            </w:pPr>
            <w:r>
              <w:rPr>
                <w:szCs w:val="21"/>
              </w:rPr>
              <w:t>车站</w:t>
            </w:r>
            <w:r>
              <w:rPr>
                <w:rFonts w:hint="eastAsia"/>
                <w:szCs w:val="21"/>
              </w:rPr>
              <w:t>8</w:t>
            </w:r>
            <w:r>
              <w:rPr>
                <w:szCs w:val="21"/>
              </w:rPr>
              <w:t>00</w:t>
            </w:r>
            <w:r>
              <w:rPr>
                <w:rFonts w:hint="eastAsia"/>
                <w:szCs w:val="21"/>
              </w:rPr>
              <w:t>m</w:t>
            </w:r>
            <w:r>
              <w:rPr>
                <w:rFonts w:hint="eastAsia"/>
                <w:szCs w:val="21"/>
              </w:rPr>
              <w:t>范围</w:t>
            </w:r>
            <w:r>
              <w:rPr>
                <w:szCs w:val="21"/>
              </w:rPr>
              <w:t>内</w:t>
            </w:r>
            <w:r>
              <w:rPr>
                <w:rFonts w:hint="eastAsia"/>
                <w:szCs w:val="21"/>
              </w:rPr>
              <w:t>有已建成提升客流吸引力的区级重点建设项目</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56832" w14:textId="77777777" w:rsidR="00B26031" w:rsidRDefault="00B26031" w:rsidP="00E121EF">
            <w:pP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12</m:t>
                    </m:r>
                  </m:sub>
                </m:sSub>
                <m:r>
                  <w:rPr>
                    <w:rFonts w:ascii="MS Gothic" w:eastAsia="MS Gothic" w:hAnsi="MS Gothic" w:cs="MS Gothic" w:hint="eastAsia"/>
                    <w:szCs w:val="21"/>
                    <w:lang w:val="zh-CN"/>
                  </w:rPr>
                  <m:t>*</m:t>
                </m:r>
                <m:r>
                  <w:rPr>
                    <w:rFonts w:ascii="Cambria Math" w:eastAsia="MS Gothic" w:hAnsi="MS Gothic" w:cs="MS Gothic"/>
                    <w:szCs w:val="21"/>
                    <w:lang w:val="zh-CN"/>
                  </w:rPr>
                  <m:t>0.7</m:t>
                </m:r>
              </m:oMath>
            </m:oMathPara>
          </w:p>
        </w:tc>
        <w:tc>
          <w:tcPr>
            <w:tcW w:w="1275" w:type="dxa"/>
            <w:vMerge/>
            <w:vAlign w:val="center"/>
          </w:tcPr>
          <w:p w14:paraId="00FB040F" w14:textId="77777777" w:rsidR="00B26031" w:rsidRDefault="00B26031" w:rsidP="00E121EF">
            <w:pPr>
              <w:rPr>
                <w:szCs w:val="21"/>
              </w:rPr>
            </w:pPr>
          </w:p>
        </w:tc>
        <w:tc>
          <w:tcPr>
            <w:tcW w:w="1843" w:type="dxa"/>
            <w:vMerge/>
            <w:vAlign w:val="center"/>
          </w:tcPr>
          <w:p w14:paraId="38D76846" w14:textId="77777777" w:rsidR="00B26031" w:rsidRDefault="00B26031" w:rsidP="00E121EF">
            <w:pPr>
              <w:rPr>
                <w:szCs w:val="21"/>
              </w:rPr>
            </w:pPr>
          </w:p>
        </w:tc>
      </w:tr>
      <w:tr w:rsidR="00B26031" w14:paraId="2DAE7778" w14:textId="77777777" w:rsidTr="00E121EF">
        <w:trPr>
          <w:trHeight w:val="1089"/>
        </w:trPr>
        <w:tc>
          <w:tcPr>
            <w:tcW w:w="0" w:type="auto"/>
            <w:vMerge/>
            <w:vAlign w:val="center"/>
          </w:tcPr>
          <w:p w14:paraId="2AB7D374" w14:textId="77777777" w:rsidR="00B26031" w:rsidRDefault="00B26031" w:rsidP="00E121EF">
            <w:pPr>
              <w:rPr>
                <w:szCs w:val="21"/>
              </w:rPr>
            </w:pPr>
          </w:p>
        </w:tc>
        <w:tc>
          <w:tcPr>
            <w:tcW w:w="0" w:type="auto"/>
            <w:vMerge/>
            <w:vAlign w:val="center"/>
          </w:tcPr>
          <w:p w14:paraId="6937D617" w14:textId="77777777" w:rsidR="00B26031" w:rsidRDefault="00B26031" w:rsidP="00E121EF">
            <w:pPr>
              <w:rPr>
                <w:szCs w:val="21"/>
                <w:lang w:val="zh-CN"/>
              </w:rPr>
            </w:pPr>
          </w:p>
        </w:tc>
        <w:tc>
          <w:tcPr>
            <w:tcW w:w="2468" w:type="dxa"/>
            <w:vAlign w:val="center"/>
          </w:tcPr>
          <w:p w14:paraId="1E1D1F1A" w14:textId="77777777" w:rsidR="00B26031" w:rsidRDefault="00B26031" w:rsidP="00E121EF">
            <w:pPr>
              <w:rPr>
                <w:szCs w:val="21"/>
              </w:rPr>
            </w:pPr>
            <w:r>
              <w:rPr>
                <w:szCs w:val="21"/>
              </w:rPr>
              <w:t>车站</w:t>
            </w:r>
            <w:r>
              <w:rPr>
                <w:rFonts w:hint="eastAsia"/>
                <w:szCs w:val="21"/>
              </w:rPr>
              <w:t>8</w:t>
            </w:r>
            <w:r>
              <w:rPr>
                <w:szCs w:val="21"/>
              </w:rPr>
              <w:t>00</w:t>
            </w:r>
            <w:r>
              <w:rPr>
                <w:rFonts w:hint="eastAsia"/>
                <w:szCs w:val="21"/>
              </w:rPr>
              <w:t>m</w:t>
            </w:r>
            <w:r>
              <w:rPr>
                <w:rFonts w:hint="eastAsia"/>
                <w:szCs w:val="21"/>
              </w:rPr>
              <w:t>范围</w:t>
            </w:r>
            <w:r>
              <w:rPr>
                <w:szCs w:val="21"/>
              </w:rPr>
              <w:t>内在建或规划有提升客流吸引力的市级重点建设项目</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EEDC1" w14:textId="77777777" w:rsidR="00B26031" w:rsidRDefault="00B26031" w:rsidP="00E121EF">
            <w:pP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12</m:t>
                    </m:r>
                  </m:sub>
                </m:sSub>
                <m:r>
                  <w:rPr>
                    <w:rFonts w:ascii="MS Gothic" w:eastAsia="MS Gothic" w:hAnsi="MS Gothic" w:cs="MS Gothic" w:hint="eastAsia"/>
                    <w:szCs w:val="21"/>
                    <w:lang w:val="zh-CN"/>
                  </w:rPr>
                  <m:t>*</m:t>
                </m:r>
                <m:r>
                  <w:rPr>
                    <w:rFonts w:ascii="Cambria Math" w:eastAsia="MS Gothic" w:hAnsi="MS Gothic" w:cs="MS Gothic"/>
                    <w:szCs w:val="21"/>
                    <w:lang w:val="zh-CN"/>
                  </w:rPr>
                  <m:t>0.5</m:t>
                </m:r>
              </m:oMath>
            </m:oMathPara>
          </w:p>
        </w:tc>
        <w:tc>
          <w:tcPr>
            <w:tcW w:w="1275" w:type="dxa"/>
            <w:vMerge/>
            <w:vAlign w:val="center"/>
          </w:tcPr>
          <w:p w14:paraId="2F33DFA1" w14:textId="77777777" w:rsidR="00B26031" w:rsidRDefault="00B26031" w:rsidP="00E121EF">
            <w:pPr>
              <w:rPr>
                <w:szCs w:val="21"/>
              </w:rPr>
            </w:pPr>
          </w:p>
        </w:tc>
        <w:tc>
          <w:tcPr>
            <w:tcW w:w="1843" w:type="dxa"/>
            <w:vMerge/>
            <w:vAlign w:val="center"/>
          </w:tcPr>
          <w:p w14:paraId="7416E725" w14:textId="77777777" w:rsidR="00B26031" w:rsidRDefault="00B26031" w:rsidP="00E121EF">
            <w:pPr>
              <w:rPr>
                <w:szCs w:val="21"/>
              </w:rPr>
            </w:pPr>
          </w:p>
        </w:tc>
      </w:tr>
      <w:tr w:rsidR="00B26031" w14:paraId="627F12AE" w14:textId="77777777" w:rsidTr="00E121EF">
        <w:trPr>
          <w:trHeight w:val="1089"/>
        </w:trPr>
        <w:tc>
          <w:tcPr>
            <w:tcW w:w="0" w:type="auto"/>
            <w:vMerge/>
            <w:vAlign w:val="center"/>
          </w:tcPr>
          <w:p w14:paraId="192A0858" w14:textId="77777777" w:rsidR="00B26031" w:rsidRDefault="00B26031" w:rsidP="00E121EF">
            <w:pPr>
              <w:rPr>
                <w:szCs w:val="21"/>
              </w:rPr>
            </w:pPr>
          </w:p>
        </w:tc>
        <w:tc>
          <w:tcPr>
            <w:tcW w:w="0" w:type="auto"/>
            <w:vMerge/>
            <w:vAlign w:val="center"/>
          </w:tcPr>
          <w:p w14:paraId="7C8ED1F6" w14:textId="77777777" w:rsidR="00B26031" w:rsidRDefault="00B26031" w:rsidP="00E121EF">
            <w:pPr>
              <w:rPr>
                <w:szCs w:val="21"/>
              </w:rPr>
            </w:pPr>
          </w:p>
        </w:tc>
        <w:tc>
          <w:tcPr>
            <w:tcW w:w="2468" w:type="dxa"/>
            <w:vAlign w:val="center"/>
          </w:tcPr>
          <w:p w14:paraId="0E19BAD7" w14:textId="77777777" w:rsidR="00B26031" w:rsidRDefault="00B26031" w:rsidP="00E121EF">
            <w:pPr>
              <w:rPr>
                <w:szCs w:val="21"/>
              </w:rPr>
            </w:pPr>
            <w:r>
              <w:rPr>
                <w:szCs w:val="21"/>
              </w:rPr>
              <w:t>车站</w:t>
            </w:r>
            <w:r>
              <w:rPr>
                <w:rFonts w:hint="eastAsia"/>
                <w:szCs w:val="21"/>
              </w:rPr>
              <w:t>8</w:t>
            </w:r>
            <w:r>
              <w:rPr>
                <w:szCs w:val="21"/>
              </w:rPr>
              <w:t>00</w:t>
            </w:r>
            <w:r>
              <w:rPr>
                <w:rFonts w:hint="eastAsia"/>
                <w:szCs w:val="21"/>
              </w:rPr>
              <w:t>m</w:t>
            </w:r>
            <w:r>
              <w:rPr>
                <w:rFonts w:hint="eastAsia"/>
                <w:szCs w:val="21"/>
              </w:rPr>
              <w:t>范围</w:t>
            </w:r>
            <w:r>
              <w:rPr>
                <w:szCs w:val="21"/>
              </w:rPr>
              <w:t>内在建或规划有提升客流吸引力的</w:t>
            </w:r>
            <w:r>
              <w:rPr>
                <w:rFonts w:hint="eastAsia"/>
                <w:szCs w:val="21"/>
              </w:rPr>
              <w:t>区</w:t>
            </w:r>
            <w:r>
              <w:rPr>
                <w:szCs w:val="21"/>
              </w:rPr>
              <w:t>级重点建设项目</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6FF3" w14:textId="77777777" w:rsidR="00B26031" w:rsidRDefault="00B26031" w:rsidP="00E121EF">
            <w:pP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12</m:t>
                    </m:r>
                  </m:sub>
                </m:sSub>
                <m:r>
                  <w:rPr>
                    <w:rFonts w:ascii="MS Gothic" w:eastAsia="MS Gothic" w:hAnsi="MS Gothic" w:cs="MS Gothic" w:hint="eastAsia"/>
                    <w:szCs w:val="21"/>
                    <w:lang w:val="zh-CN"/>
                  </w:rPr>
                  <m:t>*</m:t>
                </m:r>
                <m:r>
                  <w:rPr>
                    <w:rFonts w:ascii="Cambria Math" w:eastAsia="MS Gothic" w:hAnsi="MS Gothic" w:cs="MS Gothic"/>
                    <w:szCs w:val="21"/>
                    <w:lang w:val="zh-CN"/>
                  </w:rPr>
                  <m:t>0.3</m:t>
                </m:r>
              </m:oMath>
            </m:oMathPara>
          </w:p>
        </w:tc>
        <w:tc>
          <w:tcPr>
            <w:tcW w:w="1275" w:type="dxa"/>
            <w:vMerge/>
            <w:vAlign w:val="center"/>
          </w:tcPr>
          <w:p w14:paraId="79D06656" w14:textId="77777777" w:rsidR="00B26031" w:rsidRDefault="00B26031" w:rsidP="00E121EF">
            <w:pPr>
              <w:rPr>
                <w:szCs w:val="21"/>
              </w:rPr>
            </w:pPr>
          </w:p>
        </w:tc>
        <w:tc>
          <w:tcPr>
            <w:tcW w:w="1843" w:type="dxa"/>
            <w:vMerge/>
            <w:vAlign w:val="center"/>
          </w:tcPr>
          <w:p w14:paraId="4AF2DFC3" w14:textId="77777777" w:rsidR="00B26031" w:rsidRDefault="00B26031" w:rsidP="00E121EF">
            <w:pPr>
              <w:rPr>
                <w:szCs w:val="21"/>
              </w:rPr>
            </w:pPr>
          </w:p>
        </w:tc>
      </w:tr>
      <w:tr w:rsidR="00B26031" w14:paraId="20A06193" w14:textId="77777777" w:rsidTr="00E121EF">
        <w:trPr>
          <w:trHeight w:val="1089"/>
        </w:trPr>
        <w:tc>
          <w:tcPr>
            <w:tcW w:w="0" w:type="auto"/>
            <w:vMerge/>
            <w:vAlign w:val="center"/>
          </w:tcPr>
          <w:p w14:paraId="3FFC8B0E" w14:textId="77777777" w:rsidR="00B26031" w:rsidRDefault="00B26031" w:rsidP="00E121EF">
            <w:pPr>
              <w:rPr>
                <w:szCs w:val="21"/>
              </w:rPr>
            </w:pPr>
          </w:p>
        </w:tc>
        <w:tc>
          <w:tcPr>
            <w:tcW w:w="0" w:type="auto"/>
            <w:vMerge/>
            <w:vAlign w:val="center"/>
          </w:tcPr>
          <w:p w14:paraId="566F7CDD" w14:textId="77777777" w:rsidR="00B26031" w:rsidRDefault="00B26031" w:rsidP="00E121EF">
            <w:pPr>
              <w:rPr>
                <w:szCs w:val="21"/>
              </w:rPr>
            </w:pPr>
          </w:p>
        </w:tc>
        <w:tc>
          <w:tcPr>
            <w:tcW w:w="2468" w:type="dxa"/>
            <w:vAlign w:val="center"/>
          </w:tcPr>
          <w:p w14:paraId="0E160FE4" w14:textId="77777777" w:rsidR="00B26031" w:rsidRDefault="00B26031" w:rsidP="00E121EF">
            <w:pPr>
              <w:rPr>
                <w:szCs w:val="21"/>
              </w:rPr>
            </w:pPr>
            <w:r>
              <w:rPr>
                <w:szCs w:val="21"/>
              </w:rPr>
              <w:t>车站</w:t>
            </w:r>
            <w:r>
              <w:rPr>
                <w:rFonts w:hint="eastAsia"/>
                <w:szCs w:val="21"/>
              </w:rPr>
              <w:t>8</w:t>
            </w:r>
            <w:r>
              <w:rPr>
                <w:szCs w:val="21"/>
              </w:rPr>
              <w:t>00</w:t>
            </w:r>
            <w:r>
              <w:rPr>
                <w:rFonts w:hint="eastAsia"/>
                <w:szCs w:val="21"/>
              </w:rPr>
              <w:t>m</w:t>
            </w:r>
            <w:r>
              <w:rPr>
                <w:rFonts w:hint="eastAsia"/>
                <w:szCs w:val="21"/>
              </w:rPr>
              <w:t>范围</w:t>
            </w:r>
            <w:r>
              <w:rPr>
                <w:szCs w:val="21"/>
              </w:rPr>
              <w:t>内</w:t>
            </w:r>
            <w:r>
              <w:rPr>
                <w:rFonts w:hint="eastAsia"/>
                <w:szCs w:val="21"/>
              </w:rPr>
              <w:t>有提升客流吸引力的非重点建设项目</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C5CFD" w14:textId="77777777" w:rsidR="00B26031" w:rsidRDefault="00B26031" w:rsidP="00E121EF">
            <w:pPr>
              <w:rPr>
                <w:szCs w:val="21"/>
                <w:lang w:val="zh-CN"/>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12</m:t>
                    </m:r>
                  </m:sub>
                </m:sSub>
                <m:r>
                  <w:rPr>
                    <w:rFonts w:ascii="MS Gothic" w:eastAsia="MS Gothic" w:hAnsi="MS Gothic" w:cs="MS Gothic" w:hint="eastAsia"/>
                    <w:szCs w:val="21"/>
                    <w:lang w:val="zh-CN"/>
                  </w:rPr>
                  <m:t>*</m:t>
                </m:r>
                <m:r>
                  <w:rPr>
                    <w:rFonts w:ascii="Cambria Math" w:eastAsia="MS Gothic" w:hAnsi="MS Gothic" w:cs="MS Gothic"/>
                    <w:szCs w:val="21"/>
                    <w:lang w:val="zh-CN"/>
                  </w:rPr>
                  <m:t>0.1</m:t>
                </m:r>
              </m:oMath>
            </m:oMathPara>
          </w:p>
        </w:tc>
        <w:tc>
          <w:tcPr>
            <w:tcW w:w="1275" w:type="dxa"/>
            <w:vMerge/>
            <w:vAlign w:val="center"/>
          </w:tcPr>
          <w:p w14:paraId="7B385AD4" w14:textId="77777777" w:rsidR="00B26031" w:rsidRDefault="00B26031" w:rsidP="00E121EF">
            <w:pPr>
              <w:rPr>
                <w:szCs w:val="21"/>
              </w:rPr>
            </w:pPr>
          </w:p>
        </w:tc>
        <w:tc>
          <w:tcPr>
            <w:tcW w:w="1843" w:type="dxa"/>
            <w:vMerge/>
            <w:vAlign w:val="center"/>
          </w:tcPr>
          <w:p w14:paraId="3C018036" w14:textId="77777777" w:rsidR="00B26031" w:rsidRDefault="00B26031" w:rsidP="00E121EF">
            <w:pPr>
              <w:rPr>
                <w:szCs w:val="21"/>
              </w:rPr>
            </w:pPr>
          </w:p>
        </w:tc>
      </w:tr>
    </w:tbl>
    <w:p w14:paraId="43CC0298" w14:textId="77777777" w:rsidR="00B26031" w:rsidRDefault="00B26031" w:rsidP="00B26031">
      <w:pPr>
        <w:pStyle w:val="11"/>
        <w:spacing w:line="360" w:lineRule="auto"/>
        <w:ind w:firstLineChars="0" w:firstLine="0"/>
        <w:rPr>
          <w:rFonts w:ascii="Times New Roman" w:eastAsia="仿宋" w:hAnsi="Times New Roman"/>
          <w:szCs w:val="16"/>
        </w:rPr>
      </w:pPr>
      <w:r>
        <w:rPr>
          <w:rFonts w:ascii="Times New Roman" w:eastAsia="仿宋" w:hAnsi="Times New Roman"/>
          <w:szCs w:val="16"/>
        </w:rPr>
        <w:lastRenderedPageBreak/>
        <w:t xml:space="preserve">4.2.2 </w:t>
      </w:r>
      <w:r>
        <w:rPr>
          <w:rFonts w:ascii="Times New Roman" w:eastAsia="仿宋" w:hAnsi="Times New Roman"/>
          <w:szCs w:val="16"/>
        </w:rPr>
        <w:t>条文说明：空间区位价值</w:t>
      </w:r>
      <w:r>
        <w:rPr>
          <w:rFonts w:ascii="Times New Roman" w:eastAsia="仿宋" w:hAnsi="Times New Roman" w:hint="eastAsia"/>
          <w:szCs w:val="16"/>
        </w:rPr>
        <w:t>指标</w:t>
      </w:r>
      <w:r>
        <w:rPr>
          <w:rFonts w:ascii="Times New Roman" w:eastAsia="仿宋" w:hAnsi="Times New Roman"/>
          <w:szCs w:val="16"/>
        </w:rPr>
        <w:t>评价车站与城市国土空间总体规划中城市中心体系、发展廊道的空间耦合关系，反映车站所在空间的城市功能区位等级</w:t>
      </w:r>
      <w:r>
        <w:rPr>
          <w:rFonts w:ascii="Times New Roman" w:eastAsia="仿宋" w:hAnsi="Times New Roman" w:hint="eastAsia"/>
          <w:szCs w:val="16"/>
        </w:rPr>
        <w:t>；</w:t>
      </w:r>
      <w:r>
        <w:rPr>
          <w:rFonts w:ascii="Times New Roman" w:eastAsia="仿宋" w:hAnsi="Times New Roman"/>
          <w:szCs w:val="16"/>
        </w:rPr>
        <w:t>车站周边重点建设项目</w:t>
      </w:r>
      <w:r>
        <w:rPr>
          <w:rFonts w:ascii="Times New Roman" w:eastAsia="仿宋" w:hAnsi="Times New Roman" w:hint="eastAsia"/>
          <w:szCs w:val="16"/>
        </w:rPr>
        <w:t>指标</w:t>
      </w:r>
      <w:r>
        <w:rPr>
          <w:rFonts w:ascii="Times New Roman" w:eastAsia="仿宋" w:hAnsi="Times New Roman"/>
          <w:szCs w:val="16"/>
        </w:rPr>
        <w:t>评价区域内在建或规划建设</w:t>
      </w:r>
      <w:r>
        <w:rPr>
          <w:rFonts w:ascii="Times New Roman" w:eastAsia="仿宋" w:hAnsi="Times New Roman" w:hint="eastAsia"/>
          <w:szCs w:val="16"/>
        </w:rPr>
        <w:t>项目对区域</w:t>
      </w:r>
      <w:r>
        <w:rPr>
          <w:rFonts w:ascii="Times New Roman" w:eastAsia="仿宋" w:hAnsi="Times New Roman"/>
          <w:szCs w:val="16"/>
        </w:rPr>
        <w:t>客流吸引力</w:t>
      </w:r>
      <w:r>
        <w:rPr>
          <w:rFonts w:ascii="Times New Roman" w:eastAsia="仿宋" w:hAnsi="Times New Roman" w:hint="eastAsia"/>
          <w:szCs w:val="16"/>
        </w:rPr>
        <w:t>的影响</w:t>
      </w:r>
      <w:r>
        <w:rPr>
          <w:rFonts w:ascii="Times New Roman" w:eastAsia="仿宋" w:hAnsi="Times New Roman"/>
          <w:szCs w:val="16"/>
        </w:rPr>
        <w:t>。</w:t>
      </w:r>
    </w:p>
    <w:p w14:paraId="207D74E7" w14:textId="539FBFF1" w:rsidR="00617CCB" w:rsidRDefault="00000000">
      <w:pPr>
        <w:pStyle w:val="2"/>
        <w:spacing w:before="156" w:after="156"/>
        <w:rPr>
          <w:rFonts w:eastAsia="宋体"/>
          <w:sz w:val="28"/>
          <w:szCs w:val="36"/>
        </w:rPr>
      </w:pPr>
      <w:r>
        <w:rPr>
          <w:rFonts w:eastAsia="宋体"/>
          <w:sz w:val="28"/>
          <w:szCs w:val="36"/>
        </w:rPr>
        <w:t>4.3</w:t>
      </w:r>
      <w:r>
        <w:rPr>
          <w:rFonts w:eastAsia="宋体"/>
          <w:sz w:val="28"/>
          <w:szCs w:val="36"/>
        </w:rPr>
        <w:t>车站交通能级</w:t>
      </w:r>
      <w:bookmarkEnd w:id="8"/>
    </w:p>
    <w:p w14:paraId="07FA72DA" w14:textId="41018D8C" w:rsidR="00617CCB" w:rsidRDefault="00000000">
      <w:pPr>
        <w:spacing w:before="120" w:line="360" w:lineRule="auto"/>
        <w:rPr>
          <w:sz w:val="24"/>
          <w:lang w:val="zh-CN"/>
        </w:rPr>
      </w:pPr>
      <w:r>
        <w:rPr>
          <w:b/>
          <w:bCs/>
          <w:sz w:val="24"/>
          <w:lang w:val="zh-CN"/>
        </w:rPr>
        <w:t xml:space="preserve">4.3.1 </w:t>
      </w:r>
      <w:r>
        <w:rPr>
          <w:sz w:val="24"/>
          <w:lang w:val="zh-CN"/>
        </w:rPr>
        <w:t>车站交通能级评估包括</w:t>
      </w:r>
      <w:r>
        <w:rPr>
          <w:rFonts w:hint="eastAsia"/>
          <w:sz w:val="24"/>
          <w:lang w:val="zh-CN"/>
        </w:rPr>
        <w:t>车站建设时序</w:t>
      </w:r>
      <w:r>
        <w:rPr>
          <w:sz w:val="24"/>
          <w:lang w:val="zh-CN"/>
        </w:rPr>
        <w:t>、</w:t>
      </w:r>
      <w:r>
        <w:rPr>
          <w:rFonts w:hint="eastAsia"/>
          <w:sz w:val="24"/>
          <w:lang w:val="zh-CN"/>
        </w:rPr>
        <w:t>衔接城市客运交通枢纽等级</w:t>
      </w:r>
      <w:r>
        <w:rPr>
          <w:sz w:val="24"/>
          <w:lang w:val="zh-CN"/>
        </w:rPr>
        <w:t>、</w:t>
      </w:r>
      <w:r w:rsidR="00CF11F1" w:rsidRPr="00CF11F1">
        <w:rPr>
          <w:rFonts w:hint="eastAsia"/>
          <w:sz w:val="24"/>
          <w:lang w:val="zh-CN"/>
        </w:rPr>
        <w:t>车站城市轨道交通线路数量</w:t>
      </w:r>
      <w:r>
        <w:rPr>
          <w:sz w:val="24"/>
          <w:lang w:val="zh-CN"/>
        </w:rPr>
        <w:t>、</w:t>
      </w:r>
      <w:r w:rsidR="00CF11F1" w:rsidRPr="00CF11F1">
        <w:rPr>
          <w:rFonts w:hint="eastAsia"/>
          <w:sz w:val="24"/>
          <w:lang w:val="zh-CN"/>
        </w:rPr>
        <w:t>车站日均进出站量</w:t>
      </w:r>
      <w:r>
        <w:rPr>
          <w:sz w:val="24"/>
          <w:lang w:val="zh-CN"/>
        </w:rPr>
        <w:t>、</w:t>
      </w:r>
      <w:r>
        <w:rPr>
          <w:sz w:val="24"/>
          <w:lang w:val="zh-CN"/>
        </w:rPr>
        <w:t>45</w:t>
      </w:r>
      <w:r>
        <w:rPr>
          <w:sz w:val="24"/>
          <w:lang w:val="zh-CN"/>
        </w:rPr>
        <w:t>分钟公共交通可达岗位</w:t>
      </w:r>
      <w:r>
        <w:rPr>
          <w:sz w:val="24"/>
          <w:lang w:val="zh-CN"/>
        </w:rPr>
        <w:t>5</w:t>
      </w:r>
      <w:r>
        <w:rPr>
          <w:sz w:val="24"/>
          <w:lang w:val="zh-CN"/>
        </w:rPr>
        <w:t>个二级指标。</w:t>
      </w:r>
    </w:p>
    <w:p w14:paraId="2E14B9C3" w14:textId="77777777" w:rsidR="00617CCB" w:rsidRDefault="00000000">
      <w:pPr>
        <w:pStyle w:val="11"/>
        <w:spacing w:line="360" w:lineRule="auto"/>
        <w:ind w:firstLineChars="0" w:firstLine="0"/>
        <w:rPr>
          <w:rFonts w:ascii="Times New Roman" w:eastAsia="仿宋" w:hAnsi="Times New Roman"/>
          <w:szCs w:val="16"/>
        </w:rPr>
      </w:pPr>
      <w:r>
        <w:rPr>
          <w:rFonts w:ascii="Times New Roman" w:eastAsia="仿宋" w:hAnsi="Times New Roman"/>
          <w:szCs w:val="16"/>
        </w:rPr>
        <w:t>4.3.1</w:t>
      </w:r>
      <w:r>
        <w:rPr>
          <w:rFonts w:ascii="Times New Roman" w:eastAsia="仿宋" w:hAnsi="Times New Roman"/>
          <w:szCs w:val="16"/>
        </w:rPr>
        <w:t>条文说明：车站交通能级评估项主要评估轨道交通车站在城市公共交通网络及其服务体系中的重要程度以及基于公交网络交通辐射能力。</w:t>
      </w:r>
      <w:r>
        <w:rPr>
          <w:rFonts w:ascii="Times New Roman" w:eastAsia="仿宋" w:hAnsi="Times New Roman"/>
          <w:szCs w:val="16"/>
        </w:rPr>
        <w:t xml:space="preserve"> </w:t>
      </w:r>
    </w:p>
    <w:p w14:paraId="6C2739E4" w14:textId="77777777" w:rsidR="00617CCB" w:rsidRDefault="00000000">
      <w:pPr>
        <w:spacing w:before="120" w:line="360" w:lineRule="auto"/>
        <w:rPr>
          <w:sz w:val="24"/>
          <w:lang w:val="zh-CN"/>
        </w:rPr>
      </w:pPr>
      <w:r>
        <w:rPr>
          <w:b/>
          <w:bCs/>
          <w:sz w:val="24"/>
          <w:lang w:val="zh-CN"/>
        </w:rPr>
        <w:t xml:space="preserve">4.3.2  </w:t>
      </w:r>
      <w:r>
        <w:rPr>
          <w:sz w:val="24"/>
          <w:lang w:val="zh-CN"/>
        </w:rPr>
        <w:t>车站交通能级评估内容和评分规则应符合表</w:t>
      </w:r>
      <w:r>
        <w:rPr>
          <w:sz w:val="24"/>
          <w:lang w:val="zh-CN"/>
        </w:rPr>
        <w:t>4.3.2</w:t>
      </w:r>
      <w:r>
        <w:rPr>
          <w:sz w:val="24"/>
          <w:lang w:val="zh-CN"/>
        </w:rPr>
        <w:t>的规定。</w:t>
      </w:r>
    </w:p>
    <w:p w14:paraId="37E4C7AE" w14:textId="77777777" w:rsidR="00617CCB" w:rsidRDefault="00000000">
      <w:pPr>
        <w:jc w:val="center"/>
        <w:rPr>
          <w:szCs w:val="21"/>
          <w:lang w:val="zh-CN"/>
        </w:rPr>
      </w:pPr>
      <w:r>
        <w:rPr>
          <w:szCs w:val="21"/>
          <w:lang w:val="zh-CN"/>
        </w:rPr>
        <w:t>表</w:t>
      </w:r>
      <w:r>
        <w:rPr>
          <w:szCs w:val="21"/>
          <w:lang w:val="zh-CN"/>
        </w:rPr>
        <w:t xml:space="preserve">4.3.2 </w:t>
      </w:r>
      <w:r>
        <w:rPr>
          <w:szCs w:val="21"/>
          <w:lang w:val="zh-CN"/>
        </w:rPr>
        <w:t>车站交通能级</w:t>
      </w:r>
      <w:r>
        <w:rPr>
          <w:rFonts w:hint="eastAsia"/>
          <w:szCs w:val="21"/>
          <w:lang w:val="zh-CN"/>
        </w:rPr>
        <w:t>分项</w:t>
      </w:r>
      <w:r>
        <w:rPr>
          <w:szCs w:val="21"/>
          <w:lang w:val="zh-CN"/>
        </w:rPr>
        <w:t>评估</w:t>
      </w:r>
      <w:r>
        <w:rPr>
          <w:rFonts w:hint="eastAsia"/>
          <w:szCs w:val="21"/>
          <w:lang w:val="zh-CN"/>
        </w:rPr>
        <w:t>指标</w:t>
      </w:r>
      <w:r>
        <w:rPr>
          <w:szCs w:val="21"/>
          <w:lang w:val="zh-CN"/>
        </w:rPr>
        <w:t>和评分规则</w:t>
      </w:r>
    </w:p>
    <w:tbl>
      <w:tblPr>
        <w:tblStyle w:val="af"/>
        <w:tblW w:w="8500" w:type="dxa"/>
        <w:shd w:val="clear" w:color="auto" w:fill="FFFFFF" w:themeFill="background1"/>
        <w:tblLook w:val="04A0" w:firstRow="1" w:lastRow="0" w:firstColumn="1" w:lastColumn="0" w:noHBand="0" w:noVBand="1"/>
      </w:tblPr>
      <w:tblGrid>
        <w:gridCol w:w="1114"/>
        <w:gridCol w:w="676"/>
        <w:gridCol w:w="2458"/>
        <w:gridCol w:w="1701"/>
        <w:gridCol w:w="1134"/>
        <w:gridCol w:w="1417"/>
      </w:tblGrid>
      <w:tr w:rsidR="00617CCB" w14:paraId="2C8AA8BA" w14:textId="77777777" w:rsidTr="00E37F92">
        <w:trPr>
          <w:trHeight w:val="340"/>
        </w:trPr>
        <w:tc>
          <w:tcPr>
            <w:tcW w:w="1114" w:type="dxa"/>
            <w:vMerge w:val="restart"/>
            <w:shd w:val="clear" w:color="auto" w:fill="FFFFFF" w:themeFill="background1"/>
            <w:vAlign w:val="center"/>
          </w:tcPr>
          <w:p w14:paraId="5ECD2EC2" w14:textId="77777777" w:rsidR="00617CCB" w:rsidRDefault="00000000" w:rsidP="00E37F92">
            <w:pPr>
              <w:textAlignment w:val="center"/>
              <w:rPr>
                <w:szCs w:val="21"/>
              </w:rPr>
            </w:pPr>
            <w:bookmarkStart w:id="10" w:name="_Hlk89871297"/>
            <w:r>
              <w:rPr>
                <w:szCs w:val="21"/>
              </w:rPr>
              <w:t>二级评估指标</w:t>
            </w:r>
          </w:p>
        </w:tc>
        <w:tc>
          <w:tcPr>
            <w:tcW w:w="676" w:type="dxa"/>
            <w:vMerge w:val="restart"/>
            <w:shd w:val="clear" w:color="auto" w:fill="FFFFFF" w:themeFill="background1"/>
            <w:vAlign w:val="center"/>
          </w:tcPr>
          <w:p w14:paraId="0087AC6F" w14:textId="77777777" w:rsidR="00617CCB" w:rsidRDefault="00000000" w:rsidP="00E37F92">
            <w:pPr>
              <w:textAlignment w:val="center"/>
              <w:rPr>
                <w:szCs w:val="21"/>
              </w:rPr>
            </w:pPr>
            <w:r>
              <w:rPr>
                <w:szCs w:val="21"/>
              </w:rPr>
              <w:t>权重</w:t>
            </w:r>
          </w:p>
        </w:tc>
        <w:tc>
          <w:tcPr>
            <w:tcW w:w="2458" w:type="dxa"/>
            <w:vMerge w:val="restart"/>
            <w:shd w:val="clear" w:color="auto" w:fill="FFFFFF" w:themeFill="background1"/>
            <w:vAlign w:val="center"/>
          </w:tcPr>
          <w:p w14:paraId="6FEEDDA3" w14:textId="77777777" w:rsidR="00617CCB" w:rsidRDefault="00000000" w:rsidP="00E37F92">
            <w:pPr>
              <w:textAlignment w:val="center"/>
              <w:rPr>
                <w:szCs w:val="21"/>
              </w:rPr>
            </w:pPr>
            <w:r>
              <w:rPr>
                <w:szCs w:val="21"/>
              </w:rPr>
              <w:t>定性定量指标</w:t>
            </w:r>
          </w:p>
        </w:tc>
        <w:tc>
          <w:tcPr>
            <w:tcW w:w="2835" w:type="dxa"/>
            <w:gridSpan w:val="2"/>
            <w:shd w:val="clear" w:color="auto" w:fill="FFFFFF" w:themeFill="background1"/>
            <w:vAlign w:val="center"/>
          </w:tcPr>
          <w:p w14:paraId="39B9A2B7" w14:textId="77777777" w:rsidR="00617CCB" w:rsidRDefault="00000000" w:rsidP="00E37F92">
            <w:pPr>
              <w:textAlignment w:val="center"/>
              <w:rPr>
                <w:szCs w:val="21"/>
              </w:rPr>
            </w:pPr>
            <w:r>
              <w:rPr>
                <w:szCs w:val="21"/>
              </w:rPr>
              <w:t>分值</w:t>
            </w:r>
          </w:p>
        </w:tc>
        <w:tc>
          <w:tcPr>
            <w:tcW w:w="1417" w:type="dxa"/>
            <w:vMerge w:val="restart"/>
            <w:shd w:val="clear" w:color="auto" w:fill="FFFFFF" w:themeFill="background1"/>
            <w:vAlign w:val="center"/>
          </w:tcPr>
          <w:p w14:paraId="21A40619" w14:textId="77777777" w:rsidR="00617CCB" w:rsidRDefault="00000000" w:rsidP="00E37F92">
            <w:pPr>
              <w:textAlignment w:val="center"/>
              <w:rPr>
                <w:szCs w:val="21"/>
              </w:rPr>
            </w:pPr>
            <w:r>
              <w:rPr>
                <w:szCs w:val="21"/>
              </w:rPr>
              <w:t>备注</w:t>
            </w:r>
          </w:p>
        </w:tc>
      </w:tr>
      <w:tr w:rsidR="00617CCB" w14:paraId="6D081AC1" w14:textId="77777777" w:rsidTr="00E37F92">
        <w:trPr>
          <w:trHeight w:val="208"/>
        </w:trPr>
        <w:tc>
          <w:tcPr>
            <w:tcW w:w="1114" w:type="dxa"/>
            <w:vMerge/>
            <w:shd w:val="clear" w:color="auto" w:fill="FFFFFF" w:themeFill="background1"/>
            <w:vAlign w:val="center"/>
          </w:tcPr>
          <w:p w14:paraId="5E77B186" w14:textId="77777777" w:rsidR="00617CCB" w:rsidRDefault="00617CCB" w:rsidP="00E37F92">
            <w:pPr>
              <w:textAlignment w:val="center"/>
              <w:rPr>
                <w:szCs w:val="21"/>
              </w:rPr>
            </w:pPr>
          </w:p>
        </w:tc>
        <w:tc>
          <w:tcPr>
            <w:tcW w:w="676" w:type="dxa"/>
            <w:vMerge/>
            <w:shd w:val="clear" w:color="auto" w:fill="FFFFFF" w:themeFill="background1"/>
            <w:vAlign w:val="center"/>
          </w:tcPr>
          <w:p w14:paraId="30E2463C" w14:textId="77777777" w:rsidR="00617CCB" w:rsidRDefault="00617CCB" w:rsidP="00E37F92">
            <w:pPr>
              <w:textAlignment w:val="center"/>
              <w:rPr>
                <w:szCs w:val="21"/>
              </w:rPr>
            </w:pPr>
          </w:p>
        </w:tc>
        <w:tc>
          <w:tcPr>
            <w:tcW w:w="2458" w:type="dxa"/>
            <w:vMerge/>
            <w:shd w:val="clear" w:color="auto" w:fill="FFFFFF" w:themeFill="background1"/>
            <w:vAlign w:val="center"/>
          </w:tcPr>
          <w:p w14:paraId="73AD3C7E" w14:textId="77777777" w:rsidR="00617CCB" w:rsidRDefault="00617CCB" w:rsidP="00E37F92">
            <w:pPr>
              <w:textAlignment w:val="center"/>
              <w:rPr>
                <w:szCs w:val="21"/>
              </w:rPr>
            </w:pPr>
          </w:p>
        </w:tc>
        <w:tc>
          <w:tcPr>
            <w:tcW w:w="1701" w:type="dxa"/>
            <w:shd w:val="clear" w:color="auto" w:fill="FFFFFF" w:themeFill="background1"/>
            <w:vAlign w:val="center"/>
          </w:tcPr>
          <w:p w14:paraId="57F69FAA" w14:textId="77777777" w:rsidR="00617CCB" w:rsidRDefault="00000000" w:rsidP="00E37F92">
            <w:pPr>
              <w:textAlignment w:val="center"/>
              <w:rPr>
                <w:szCs w:val="21"/>
              </w:rPr>
            </w:pPr>
            <w:r>
              <w:rPr>
                <w:szCs w:val="21"/>
              </w:rPr>
              <w:t>子项分值</w:t>
            </w:r>
          </w:p>
        </w:tc>
        <w:tc>
          <w:tcPr>
            <w:tcW w:w="1134" w:type="dxa"/>
            <w:shd w:val="clear" w:color="auto" w:fill="FFFFFF" w:themeFill="background1"/>
            <w:vAlign w:val="center"/>
          </w:tcPr>
          <w:p w14:paraId="2B581A32" w14:textId="77777777" w:rsidR="00617CCB" w:rsidRDefault="00000000" w:rsidP="00E37F92">
            <w:pPr>
              <w:textAlignment w:val="center"/>
              <w:rPr>
                <w:szCs w:val="21"/>
              </w:rPr>
            </w:pPr>
            <w:r>
              <w:rPr>
                <w:szCs w:val="21"/>
              </w:rPr>
              <w:t>满分</w:t>
            </w:r>
          </w:p>
        </w:tc>
        <w:tc>
          <w:tcPr>
            <w:tcW w:w="1417" w:type="dxa"/>
            <w:vMerge/>
            <w:shd w:val="clear" w:color="auto" w:fill="FFFFFF" w:themeFill="background1"/>
            <w:vAlign w:val="center"/>
          </w:tcPr>
          <w:p w14:paraId="6DF1B70B" w14:textId="77777777" w:rsidR="00617CCB" w:rsidRDefault="00617CCB" w:rsidP="00E37F92">
            <w:pPr>
              <w:textAlignment w:val="center"/>
              <w:rPr>
                <w:szCs w:val="21"/>
              </w:rPr>
            </w:pPr>
          </w:p>
        </w:tc>
      </w:tr>
      <w:bookmarkEnd w:id="10"/>
      <w:tr w:rsidR="00617CCB" w14:paraId="253166C9" w14:textId="77777777" w:rsidTr="00E37F92">
        <w:trPr>
          <w:trHeight w:val="340"/>
        </w:trPr>
        <w:tc>
          <w:tcPr>
            <w:tcW w:w="1114" w:type="dxa"/>
            <w:vMerge w:val="restart"/>
            <w:shd w:val="clear" w:color="auto" w:fill="FFFFFF" w:themeFill="background1"/>
            <w:vAlign w:val="center"/>
          </w:tcPr>
          <w:p w14:paraId="6AF73E65" w14:textId="77777777" w:rsidR="00617CCB" w:rsidRDefault="00000000" w:rsidP="00E37F92">
            <w:pPr>
              <w:textAlignment w:val="center"/>
              <w:rPr>
                <w:szCs w:val="21"/>
              </w:rPr>
            </w:pPr>
            <w:r>
              <w:rPr>
                <w:szCs w:val="21"/>
              </w:rPr>
              <w:t>车站</w:t>
            </w:r>
            <w:r>
              <w:rPr>
                <w:rFonts w:hint="eastAsia"/>
                <w:szCs w:val="21"/>
              </w:rPr>
              <w:t>建设时序</w:t>
            </w:r>
          </w:p>
        </w:tc>
        <w:tc>
          <w:tcPr>
            <w:tcW w:w="676" w:type="dxa"/>
            <w:vMerge w:val="restart"/>
            <w:shd w:val="clear" w:color="auto" w:fill="FFFFFF" w:themeFill="background1"/>
            <w:vAlign w:val="center"/>
          </w:tcPr>
          <w:p w14:paraId="2A219244"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α</m:t>
                    </m:r>
                  </m:e>
                  <m:sub>
                    <m:r>
                      <w:rPr>
                        <w:rFonts w:ascii="Cambria Math" w:hAnsi="Cambria Math"/>
                        <w:szCs w:val="21"/>
                        <w:lang w:val="zh-CN"/>
                      </w:rPr>
                      <m:t>21</m:t>
                    </m:r>
                  </m:sub>
                </m:sSub>
              </m:oMath>
            </m:oMathPara>
          </w:p>
        </w:tc>
        <w:tc>
          <w:tcPr>
            <w:tcW w:w="2458" w:type="dxa"/>
            <w:shd w:val="clear" w:color="auto" w:fill="FFFFFF" w:themeFill="background1"/>
            <w:vAlign w:val="center"/>
          </w:tcPr>
          <w:p w14:paraId="64F511FE" w14:textId="77777777" w:rsidR="00617CCB" w:rsidRDefault="00000000" w:rsidP="00E37F92">
            <w:pPr>
              <w:textAlignment w:val="center"/>
              <w:rPr>
                <w:szCs w:val="21"/>
              </w:rPr>
            </w:pPr>
            <w:r>
              <w:rPr>
                <w:rFonts w:hint="eastAsia"/>
                <w:szCs w:val="21"/>
              </w:rPr>
              <w:t>已</w:t>
            </w:r>
            <w:r>
              <w:rPr>
                <w:szCs w:val="21"/>
              </w:rPr>
              <w:t>建成运营车站</w:t>
            </w:r>
          </w:p>
        </w:tc>
        <w:tc>
          <w:tcPr>
            <w:tcW w:w="1701" w:type="dxa"/>
            <w:shd w:val="clear" w:color="auto" w:fill="FFFFFF" w:themeFill="background1"/>
            <w:vAlign w:val="center"/>
          </w:tcPr>
          <w:p w14:paraId="28C02E91"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21</m:t>
                    </m:r>
                  </m:sub>
                </m:sSub>
                <m:r>
                  <w:rPr>
                    <w:rFonts w:ascii="MS Gothic" w:eastAsia="MS Gothic" w:hAnsi="MS Gothic" w:cs="MS Gothic" w:hint="eastAsia"/>
                    <w:szCs w:val="21"/>
                    <w:lang w:val="zh-CN"/>
                  </w:rPr>
                  <m:t>*</m:t>
                </m:r>
                <m:r>
                  <w:rPr>
                    <w:rFonts w:ascii="Cambria Math" w:hAnsi="Cambria Math"/>
                    <w:szCs w:val="21"/>
                    <w:lang w:val="zh-CN"/>
                  </w:rPr>
                  <m:t>1.0</m:t>
                </m:r>
              </m:oMath>
            </m:oMathPara>
          </w:p>
        </w:tc>
        <w:tc>
          <w:tcPr>
            <w:tcW w:w="1134" w:type="dxa"/>
            <w:vMerge w:val="restart"/>
            <w:shd w:val="clear" w:color="auto" w:fill="FFFFFF" w:themeFill="background1"/>
            <w:vAlign w:val="center"/>
          </w:tcPr>
          <w:p w14:paraId="6FC73CBA"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21</m:t>
                    </m:r>
                  </m:sub>
                </m:sSub>
              </m:oMath>
            </m:oMathPara>
          </w:p>
        </w:tc>
        <w:tc>
          <w:tcPr>
            <w:tcW w:w="1417" w:type="dxa"/>
            <w:vMerge w:val="restart"/>
            <w:shd w:val="clear" w:color="auto" w:fill="FFFFFF" w:themeFill="background1"/>
            <w:vAlign w:val="center"/>
          </w:tcPr>
          <w:p w14:paraId="4971936C" w14:textId="77777777" w:rsidR="00617CCB" w:rsidRDefault="00617CCB" w:rsidP="00E37F92">
            <w:pPr>
              <w:textAlignment w:val="center"/>
              <w:rPr>
                <w:szCs w:val="21"/>
              </w:rPr>
            </w:pPr>
          </w:p>
        </w:tc>
      </w:tr>
      <w:tr w:rsidR="00617CCB" w14:paraId="682030D0" w14:textId="77777777" w:rsidTr="00E37F92">
        <w:trPr>
          <w:trHeight w:val="340"/>
        </w:trPr>
        <w:tc>
          <w:tcPr>
            <w:tcW w:w="1114" w:type="dxa"/>
            <w:vMerge/>
            <w:shd w:val="clear" w:color="auto" w:fill="FFFFFF" w:themeFill="background1"/>
            <w:vAlign w:val="center"/>
          </w:tcPr>
          <w:p w14:paraId="7340EA9C" w14:textId="77777777" w:rsidR="00617CCB" w:rsidRDefault="00617CCB" w:rsidP="00E37F92">
            <w:pPr>
              <w:textAlignment w:val="center"/>
              <w:rPr>
                <w:szCs w:val="21"/>
              </w:rPr>
            </w:pPr>
          </w:p>
        </w:tc>
        <w:tc>
          <w:tcPr>
            <w:tcW w:w="676" w:type="dxa"/>
            <w:vMerge/>
            <w:shd w:val="clear" w:color="auto" w:fill="FFFFFF" w:themeFill="background1"/>
            <w:vAlign w:val="center"/>
          </w:tcPr>
          <w:p w14:paraId="1C75485A" w14:textId="77777777" w:rsidR="00617CCB" w:rsidRDefault="00617CCB" w:rsidP="00E37F92">
            <w:pPr>
              <w:textAlignment w:val="center"/>
              <w:rPr>
                <w:szCs w:val="21"/>
              </w:rPr>
            </w:pPr>
          </w:p>
        </w:tc>
        <w:tc>
          <w:tcPr>
            <w:tcW w:w="2458" w:type="dxa"/>
            <w:shd w:val="clear" w:color="auto" w:fill="FFFFFF" w:themeFill="background1"/>
            <w:vAlign w:val="center"/>
          </w:tcPr>
          <w:p w14:paraId="5A656AE7" w14:textId="77777777" w:rsidR="00617CCB" w:rsidRDefault="00000000" w:rsidP="00E37F92">
            <w:pPr>
              <w:textAlignment w:val="center"/>
              <w:rPr>
                <w:szCs w:val="21"/>
              </w:rPr>
            </w:pPr>
            <w:r>
              <w:rPr>
                <w:szCs w:val="21"/>
              </w:rPr>
              <w:t>在建车站</w:t>
            </w:r>
          </w:p>
        </w:tc>
        <w:tc>
          <w:tcPr>
            <w:tcW w:w="1701" w:type="dxa"/>
            <w:shd w:val="clear" w:color="auto" w:fill="FFFFFF" w:themeFill="background1"/>
            <w:vAlign w:val="center"/>
          </w:tcPr>
          <w:p w14:paraId="7FC30152"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21</m:t>
                    </m:r>
                  </m:sub>
                </m:sSub>
                <m:r>
                  <w:rPr>
                    <w:rFonts w:ascii="MS Gothic" w:eastAsia="MS Gothic" w:hAnsi="MS Gothic" w:cs="MS Gothic" w:hint="eastAsia"/>
                    <w:szCs w:val="21"/>
                    <w:lang w:val="zh-CN"/>
                  </w:rPr>
                  <m:t>*</m:t>
                </m:r>
                <m:r>
                  <w:rPr>
                    <w:rFonts w:ascii="Cambria Math" w:hAnsi="Cambria Math"/>
                    <w:szCs w:val="21"/>
                    <w:lang w:val="zh-CN"/>
                  </w:rPr>
                  <m:t>0.</m:t>
                </m:r>
                <m:r>
                  <w:rPr>
                    <w:rFonts w:ascii="Cambria Math" w:hAnsi="Cambria Math"/>
                    <w:szCs w:val="21"/>
                  </w:rPr>
                  <m:t>7</m:t>
                </m:r>
              </m:oMath>
            </m:oMathPara>
          </w:p>
        </w:tc>
        <w:tc>
          <w:tcPr>
            <w:tcW w:w="1134" w:type="dxa"/>
            <w:vMerge/>
            <w:shd w:val="clear" w:color="auto" w:fill="FFFFFF" w:themeFill="background1"/>
            <w:vAlign w:val="center"/>
          </w:tcPr>
          <w:p w14:paraId="7716AC15" w14:textId="77777777" w:rsidR="00617CCB" w:rsidRDefault="00617CCB" w:rsidP="00E37F92">
            <w:pPr>
              <w:textAlignment w:val="center"/>
              <w:rPr>
                <w:szCs w:val="21"/>
              </w:rPr>
            </w:pPr>
          </w:p>
        </w:tc>
        <w:tc>
          <w:tcPr>
            <w:tcW w:w="1417" w:type="dxa"/>
            <w:vMerge/>
            <w:shd w:val="clear" w:color="auto" w:fill="FFFFFF" w:themeFill="background1"/>
            <w:vAlign w:val="center"/>
          </w:tcPr>
          <w:p w14:paraId="3BD4A73A" w14:textId="77777777" w:rsidR="00617CCB" w:rsidRDefault="00617CCB" w:rsidP="00E37F92">
            <w:pPr>
              <w:textAlignment w:val="center"/>
              <w:rPr>
                <w:szCs w:val="21"/>
              </w:rPr>
            </w:pPr>
          </w:p>
        </w:tc>
      </w:tr>
      <w:tr w:rsidR="00617CCB" w14:paraId="2A8D91D3" w14:textId="77777777" w:rsidTr="00E37F92">
        <w:trPr>
          <w:trHeight w:hRule="exact" w:val="277"/>
        </w:trPr>
        <w:tc>
          <w:tcPr>
            <w:tcW w:w="1114" w:type="dxa"/>
            <w:vMerge/>
            <w:shd w:val="clear" w:color="auto" w:fill="FFFFFF" w:themeFill="background1"/>
            <w:vAlign w:val="center"/>
          </w:tcPr>
          <w:p w14:paraId="35FD861D" w14:textId="77777777" w:rsidR="00617CCB" w:rsidRDefault="00617CCB" w:rsidP="00E37F92">
            <w:pPr>
              <w:textAlignment w:val="center"/>
              <w:rPr>
                <w:szCs w:val="21"/>
              </w:rPr>
            </w:pPr>
          </w:p>
        </w:tc>
        <w:tc>
          <w:tcPr>
            <w:tcW w:w="676" w:type="dxa"/>
            <w:vMerge/>
            <w:shd w:val="clear" w:color="auto" w:fill="FFFFFF" w:themeFill="background1"/>
            <w:vAlign w:val="center"/>
          </w:tcPr>
          <w:p w14:paraId="5A0EC540" w14:textId="77777777" w:rsidR="00617CCB" w:rsidRDefault="00617CCB" w:rsidP="00E37F92">
            <w:pPr>
              <w:textAlignment w:val="center"/>
              <w:rPr>
                <w:szCs w:val="21"/>
              </w:rPr>
            </w:pPr>
          </w:p>
        </w:tc>
        <w:tc>
          <w:tcPr>
            <w:tcW w:w="2458" w:type="dxa"/>
            <w:shd w:val="clear" w:color="auto" w:fill="FFFFFF" w:themeFill="background1"/>
            <w:vAlign w:val="center"/>
          </w:tcPr>
          <w:p w14:paraId="03B2035E" w14:textId="77777777" w:rsidR="00617CCB" w:rsidRDefault="00000000" w:rsidP="00E37F92">
            <w:pPr>
              <w:textAlignment w:val="center"/>
              <w:rPr>
                <w:szCs w:val="21"/>
              </w:rPr>
            </w:pPr>
            <w:r>
              <w:rPr>
                <w:szCs w:val="21"/>
              </w:rPr>
              <w:t>已批未建车站</w:t>
            </w:r>
          </w:p>
        </w:tc>
        <w:tc>
          <w:tcPr>
            <w:tcW w:w="1701" w:type="dxa"/>
            <w:shd w:val="clear" w:color="auto" w:fill="FFFFFF" w:themeFill="background1"/>
            <w:vAlign w:val="center"/>
          </w:tcPr>
          <w:p w14:paraId="5F37DBD4"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21</m:t>
                    </m:r>
                  </m:sub>
                </m:sSub>
                <m:r>
                  <w:rPr>
                    <w:rFonts w:ascii="MS Gothic" w:eastAsia="MS Gothic" w:hAnsi="MS Gothic" w:cs="MS Gothic" w:hint="eastAsia"/>
                    <w:szCs w:val="21"/>
                    <w:lang w:val="zh-CN"/>
                  </w:rPr>
                  <m:t>*</m:t>
                </m:r>
                <m:r>
                  <w:rPr>
                    <w:rFonts w:ascii="Cambria Math" w:hAnsi="Cambria Math"/>
                    <w:szCs w:val="21"/>
                    <w:lang w:val="zh-CN"/>
                  </w:rPr>
                  <m:t>0.</m:t>
                </m:r>
                <m:r>
                  <w:rPr>
                    <w:rFonts w:ascii="Cambria Math" w:hAnsi="Cambria Math"/>
                    <w:szCs w:val="21"/>
                  </w:rPr>
                  <m:t>3</m:t>
                </m:r>
              </m:oMath>
            </m:oMathPara>
          </w:p>
        </w:tc>
        <w:tc>
          <w:tcPr>
            <w:tcW w:w="1134" w:type="dxa"/>
            <w:vMerge/>
            <w:shd w:val="clear" w:color="auto" w:fill="FFFFFF" w:themeFill="background1"/>
            <w:vAlign w:val="center"/>
          </w:tcPr>
          <w:p w14:paraId="7CF93412" w14:textId="77777777" w:rsidR="00617CCB" w:rsidRDefault="00617CCB" w:rsidP="00E37F92">
            <w:pPr>
              <w:textAlignment w:val="center"/>
              <w:rPr>
                <w:szCs w:val="21"/>
              </w:rPr>
            </w:pPr>
          </w:p>
        </w:tc>
        <w:tc>
          <w:tcPr>
            <w:tcW w:w="1417" w:type="dxa"/>
            <w:vMerge/>
            <w:shd w:val="clear" w:color="auto" w:fill="FFFFFF" w:themeFill="background1"/>
            <w:vAlign w:val="center"/>
          </w:tcPr>
          <w:p w14:paraId="7F4F917E" w14:textId="77777777" w:rsidR="00617CCB" w:rsidRDefault="00617CCB" w:rsidP="00E37F92">
            <w:pPr>
              <w:textAlignment w:val="center"/>
              <w:rPr>
                <w:szCs w:val="21"/>
              </w:rPr>
            </w:pPr>
          </w:p>
        </w:tc>
      </w:tr>
      <w:tr w:rsidR="00617CCB" w14:paraId="2D147926" w14:textId="77777777" w:rsidTr="00E37F92">
        <w:trPr>
          <w:trHeight w:val="340"/>
        </w:trPr>
        <w:tc>
          <w:tcPr>
            <w:tcW w:w="1114" w:type="dxa"/>
            <w:vMerge w:val="restart"/>
            <w:shd w:val="clear" w:color="auto" w:fill="FFFFFF" w:themeFill="background1"/>
            <w:vAlign w:val="center"/>
          </w:tcPr>
          <w:p w14:paraId="142019A8" w14:textId="77777777" w:rsidR="00617CCB" w:rsidRDefault="00000000" w:rsidP="00E37F92">
            <w:pPr>
              <w:textAlignment w:val="center"/>
              <w:rPr>
                <w:szCs w:val="21"/>
              </w:rPr>
            </w:pPr>
            <w:r>
              <w:rPr>
                <w:szCs w:val="21"/>
              </w:rPr>
              <w:t>衔接城市客运交通枢纽等级</w:t>
            </w:r>
          </w:p>
        </w:tc>
        <w:tc>
          <w:tcPr>
            <w:tcW w:w="676" w:type="dxa"/>
            <w:vMerge w:val="restart"/>
            <w:shd w:val="clear" w:color="auto" w:fill="FFFFFF" w:themeFill="background1"/>
            <w:vAlign w:val="center"/>
          </w:tcPr>
          <w:p w14:paraId="2E84F8E1"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α</m:t>
                    </m:r>
                  </m:e>
                  <m:sub>
                    <m:r>
                      <w:rPr>
                        <w:rFonts w:ascii="Cambria Math" w:hAnsi="Cambria Math"/>
                        <w:szCs w:val="21"/>
                        <w:lang w:val="zh-CN"/>
                      </w:rPr>
                      <m:t>22</m:t>
                    </m:r>
                  </m:sub>
                </m:sSub>
              </m:oMath>
            </m:oMathPara>
          </w:p>
        </w:tc>
        <w:tc>
          <w:tcPr>
            <w:tcW w:w="2458" w:type="dxa"/>
            <w:shd w:val="clear" w:color="auto" w:fill="FFFFFF" w:themeFill="background1"/>
            <w:vAlign w:val="center"/>
          </w:tcPr>
          <w:p w14:paraId="3E4CA814" w14:textId="77777777" w:rsidR="00617CCB" w:rsidRDefault="00000000" w:rsidP="00E37F92">
            <w:pPr>
              <w:textAlignment w:val="center"/>
              <w:rPr>
                <w:szCs w:val="21"/>
              </w:rPr>
            </w:pPr>
            <w:r>
              <w:rPr>
                <w:szCs w:val="21"/>
              </w:rPr>
              <w:t>衔接城市特级客运交通枢纽</w:t>
            </w:r>
          </w:p>
        </w:tc>
        <w:tc>
          <w:tcPr>
            <w:tcW w:w="1701" w:type="dxa"/>
            <w:shd w:val="clear" w:color="auto" w:fill="FFFFFF" w:themeFill="background1"/>
            <w:vAlign w:val="center"/>
          </w:tcPr>
          <w:p w14:paraId="1DD8E707"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22</m:t>
                    </m:r>
                  </m:sub>
                </m:sSub>
                <m:r>
                  <w:rPr>
                    <w:rFonts w:ascii="Cambria Math" w:hAnsi="Cambria Math"/>
                    <w:szCs w:val="21"/>
                  </w:rPr>
                  <m:t>*1.0</m:t>
                </m:r>
              </m:oMath>
            </m:oMathPara>
          </w:p>
        </w:tc>
        <w:tc>
          <w:tcPr>
            <w:tcW w:w="1134" w:type="dxa"/>
            <w:vMerge w:val="restart"/>
            <w:shd w:val="clear" w:color="auto" w:fill="FFFFFF" w:themeFill="background1"/>
            <w:vAlign w:val="center"/>
          </w:tcPr>
          <w:p w14:paraId="2523B044"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22</m:t>
                    </m:r>
                  </m:sub>
                </m:sSub>
              </m:oMath>
            </m:oMathPara>
          </w:p>
        </w:tc>
        <w:tc>
          <w:tcPr>
            <w:tcW w:w="1417" w:type="dxa"/>
            <w:vMerge w:val="restart"/>
            <w:shd w:val="clear" w:color="auto" w:fill="FFFFFF" w:themeFill="background1"/>
            <w:vAlign w:val="center"/>
          </w:tcPr>
          <w:p w14:paraId="652DE76F" w14:textId="77777777" w:rsidR="00617CCB" w:rsidRDefault="00000000" w:rsidP="00E37F92">
            <w:pPr>
              <w:wordWrap w:val="0"/>
              <w:topLinePunct/>
              <w:textAlignment w:val="center"/>
              <w:rPr>
                <w:szCs w:val="21"/>
              </w:rPr>
            </w:pPr>
            <w:r>
              <w:rPr>
                <w:szCs w:val="21"/>
              </w:rPr>
              <w:t>枢纽等级划分参照</w:t>
            </w:r>
            <w:r>
              <w:rPr>
                <w:color w:val="111111"/>
                <w:szCs w:val="21"/>
                <w:shd w:val="clear" w:color="auto" w:fill="FFFFFF"/>
              </w:rPr>
              <w:t>《城市客运交通枢纽设计标准》</w:t>
            </w:r>
            <w:r>
              <w:rPr>
                <w:color w:val="111111"/>
                <w:szCs w:val="21"/>
                <w:shd w:val="clear" w:color="auto" w:fill="FFFFFF"/>
              </w:rPr>
              <w:t>(</w:t>
            </w:r>
            <w:r>
              <w:rPr>
                <w:szCs w:val="21"/>
              </w:rPr>
              <w:t>GB/T51402-2021)</w:t>
            </w:r>
          </w:p>
        </w:tc>
      </w:tr>
      <w:tr w:rsidR="00617CCB" w14:paraId="0624B766" w14:textId="77777777" w:rsidTr="00E37F92">
        <w:trPr>
          <w:trHeight w:val="340"/>
        </w:trPr>
        <w:tc>
          <w:tcPr>
            <w:tcW w:w="1114" w:type="dxa"/>
            <w:vMerge/>
            <w:shd w:val="clear" w:color="auto" w:fill="FFFFFF" w:themeFill="background1"/>
            <w:vAlign w:val="center"/>
          </w:tcPr>
          <w:p w14:paraId="057868E5" w14:textId="77777777" w:rsidR="00617CCB" w:rsidRDefault="00617CCB" w:rsidP="00E37F92">
            <w:pPr>
              <w:textAlignment w:val="center"/>
              <w:rPr>
                <w:szCs w:val="21"/>
              </w:rPr>
            </w:pPr>
          </w:p>
        </w:tc>
        <w:tc>
          <w:tcPr>
            <w:tcW w:w="676" w:type="dxa"/>
            <w:vMerge/>
            <w:shd w:val="clear" w:color="auto" w:fill="FFFFFF" w:themeFill="background1"/>
            <w:vAlign w:val="center"/>
          </w:tcPr>
          <w:p w14:paraId="775CD49B" w14:textId="77777777" w:rsidR="00617CCB" w:rsidRDefault="00617CCB" w:rsidP="00E37F92">
            <w:pPr>
              <w:textAlignment w:val="center"/>
              <w:rPr>
                <w:szCs w:val="21"/>
              </w:rPr>
            </w:pPr>
          </w:p>
        </w:tc>
        <w:tc>
          <w:tcPr>
            <w:tcW w:w="2458" w:type="dxa"/>
            <w:shd w:val="clear" w:color="auto" w:fill="FFFFFF" w:themeFill="background1"/>
            <w:vAlign w:val="center"/>
          </w:tcPr>
          <w:p w14:paraId="3F554016" w14:textId="77777777" w:rsidR="00617CCB" w:rsidRDefault="00000000" w:rsidP="00E37F92">
            <w:pPr>
              <w:textAlignment w:val="center"/>
              <w:rPr>
                <w:szCs w:val="21"/>
              </w:rPr>
            </w:pPr>
            <w:r>
              <w:rPr>
                <w:szCs w:val="21"/>
              </w:rPr>
              <w:t>衔接城市一级客运交通枢纽</w:t>
            </w:r>
          </w:p>
        </w:tc>
        <w:tc>
          <w:tcPr>
            <w:tcW w:w="1701" w:type="dxa"/>
            <w:shd w:val="clear" w:color="auto" w:fill="FFFFFF" w:themeFill="background1"/>
            <w:vAlign w:val="center"/>
          </w:tcPr>
          <w:p w14:paraId="4488568C"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22</m:t>
                    </m:r>
                  </m:sub>
                </m:sSub>
                <m:r>
                  <w:rPr>
                    <w:rFonts w:ascii="MS Gothic" w:eastAsia="MS Gothic" w:hAnsi="MS Gothic" w:cs="MS Gothic" w:hint="eastAsia"/>
                    <w:szCs w:val="21"/>
                    <w:lang w:val="zh-CN"/>
                  </w:rPr>
                  <m:t>*</m:t>
                </m:r>
                <m:r>
                  <w:rPr>
                    <w:rFonts w:ascii="Cambria Math" w:hAnsi="Cambria Math"/>
                    <w:szCs w:val="21"/>
                    <w:lang w:val="zh-CN"/>
                  </w:rPr>
                  <m:t>0.7</m:t>
                </m:r>
              </m:oMath>
            </m:oMathPara>
          </w:p>
        </w:tc>
        <w:tc>
          <w:tcPr>
            <w:tcW w:w="1134" w:type="dxa"/>
            <w:vMerge/>
            <w:shd w:val="clear" w:color="auto" w:fill="FFFFFF" w:themeFill="background1"/>
            <w:vAlign w:val="center"/>
          </w:tcPr>
          <w:p w14:paraId="3D6D086F" w14:textId="77777777" w:rsidR="00617CCB" w:rsidRDefault="00617CCB" w:rsidP="00E37F92">
            <w:pPr>
              <w:textAlignment w:val="center"/>
              <w:rPr>
                <w:szCs w:val="21"/>
              </w:rPr>
            </w:pPr>
          </w:p>
        </w:tc>
        <w:tc>
          <w:tcPr>
            <w:tcW w:w="1417" w:type="dxa"/>
            <w:vMerge/>
            <w:shd w:val="clear" w:color="auto" w:fill="FFFFFF" w:themeFill="background1"/>
            <w:vAlign w:val="center"/>
          </w:tcPr>
          <w:p w14:paraId="1AE9606B" w14:textId="77777777" w:rsidR="00617CCB" w:rsidRDefault="00617CCB" w:rsidP="00E37F92">
            <w:pPr>
              <w:textAlignment w:val="center"/>
              <w:rPr>
                <w:szCs w:val="21"/>
              </w:rPr>
            </w:pPr>
          </w:p>
        </w:tc>
      </w:tr>
      <w:tr w:rsidR="00617CCB" w14:paraId="6DCB50F2" w14:textId="77777777" w:rsidTr="00E37F92">
        <w:trPr>
          <w:trHeight w:val="340"/>
        </w:trPr>
        <w:tc>
          <w:tcPr>
            <w:tcW w:w="1114" w:type="dxa"/>
            <w:vMerge/>
            <w:shd w:val="clear" w:color="auto" w:fill="FFFFFF" w:themeFill="background1"/>
            <w:vAlign w:val="center"/>
          </w:tcPr>
          <w:p w14:paraId="499C8551" w14:textId="77777777" w:rsidR="00617CCB" w:rsidRDefault="00617CCB" w:rsidP="00E37F92">
            <w:pPr>
              <w:textAlignment w:val="center"/>
              <w:rPr>
                <w:szCs w:val="21"/>
              </w:rPr>
            </w:pPr>
          </w:p>
        </w:tc>
        <w:tc>
          <w:tcPr>
            <w:tcW w:w="676" w:type="dxa"/>
            <w:vMerge/>
            <w:shd w:val="clear" w:color="auto" w:fill="FFFFFF" w:themeFill="background1"/>
            <w:vAlign w:val="center"/>
          </w:tcPr>
          <w:p w14:paraId="14B35649" w14:textId="77777777" w:rsidR="00617CCB" w:rsidRDefault="00617CCB" w:rsidP="00E37F92">
            <w:pPr>
              <w:textAlignment w:val="center"/>
              <w:rPr>
                <w:szCs w:val="21"/>
              </w:rPr>
            </w:pPr>
          </w:p>
        </w:tc>
        <w:tc>
          <w:tcPr>
            <w:tcW w:w="2458" w:type="dxa"/>
            <w:shd w:val="clear" w:color="auto" w:fill="FFFFFF" w:themeFill="background1"/>
            <w:vAlign w:val="center"/>
          </w:tcPr>
          <w:p w14:paraId="3F01EA8A" w14:textId="77777777" w:rsidR="00617CCB" w:rsidRDefault="00000000" w:rsidP="00E37F92">
            <w:pPr>
              <w:textAlignment w:val="center"/>
              <w:rPr>
                <w:szCs w:val="21"/>
              </w:rPr>
            </w:pPr>
            <w:r>
              <w:rPr>
                <w:szCs w:val="21"/>
              </w:rPr>
              <w:t>衔接城市二级客运交通枢纽</w:t>
            </w:r>
          </w:p>
        </w:tc>
        <w:tc>
          <w:tcPr>
            <w:tcW w:w="1701" w:type="dxa"/>
            <w:shd w:val="clear" w:color="auto" w:fill="FFFFFF" w:themeFill="background1"/>
            <w:vAlign w:val="center"/>
          </w:tcPr>
          <w:p w14:paraId="478F7691"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2</m:t>
                    </m:r>
                    <m:r>
                      <w:rPr>
                        <w:rFonts w:ascii="Cambria Math" w:hAnsi="Cambria Math"/>
                        <w:szCs w:val="21"/>
                      </w:rPr>
                      <m:t>2</m:t>
                    </m:r>
                  </m:sub>
                </m:sSub>
                <m:r>
                  <w:rPr>
                    <w:rFonts w:ascii="MS Gothic" w:eastAsia="MS Gothic" w:hAnsi="MS Gothic" w:cs="MS Gothic" w:hint="eastAsia"/>
                    <w:szCs w:val="21"/>
                    <w:lang w:val="zh-CN"/>
                  </w:rPr>
                  <m:t>*</m:t>
                </m:r>
                <m:r>
                  <w:rPr>
                    <w:rFonts w:ascii="Cambria Math" w:hAnsi="Cambria Math"/>
                    <w:szCs w:val="21"/>
                    <w:lang w:val="zh-CN"/>
                  </w:rPr>
                  <m:t>0.5</m:t>
                </m:r>
              </m:oMath>
            </m:oMathPara>
          </w:p>
        </w:tc>
        <w:tc>
          <w:tcPr>
            <w:tcW w:w="1134" w:type="dxa"/>
            <w:vMerge/>
            <w:shd w:val="clear" w:color="auto" w:fill="FFFFFF" w:themeFill="background1"/>
            <w:vAlign w:val="center"/>
          </w:tcPr>
          <w:p w14:paraId="65C4689F" w14:textId="77777777" w:rsidR="00617CCB" w:rsidRDefault="00617CCB" w:rsidP="00E37F92">
            <w:pPr>
              <w:textAlignment w:val="center"/>
              <w:rPr>
                <w:szCs w:val="21"/>
              </w:rPr>
            </w:pPr>
          </w:p>
        </w:tc>
        <w:tc>
          <w:tcPr>
            <w:tcW w:w="1417" w:type="dxa"/>
            <w:vMerge/>
            <w:shd w:val="clear" w:color="auto" w:fill="FFFFFF" w:themeFill="background1"/>
            <w:vAlign w:val="center"/>
          </w:tcPr>
          <w:p w14:paraId="3AEE94B2" w14:textId="77777777" w:rsidR="00617CCB" w:rsidRDefault="00617CCB" w:rsidP="00E37F92">
            <w:pPr>
              <w:textAlignment w:val="center"/>
              <w:rPr>
                <w:szCs w:val="21"/>
              </w:rPr>
            </w:pPr>
          </w:p>
        </w:tc>
      </w:tr>
      <w:tr w:rsidR="00617CCB" w14:paraId="385F3060" w14:textId="77777777" w:rsidTr="00E37F92">
        <w:trPr>
          <w:trHeight w:val="340"/>
        </w:trPr>
        <w:tc>
          <w:tcPr>
            <w:tcW w:w="1114" w:type="dxa"/>
            <w:vMerge/>
            <w:shd w:val="clear" w:color="auto" w:fill="FFFFFF" w:themeFill="background1"/>
            <w:vAlign w:val="center"/>
          </w:tcPr>
          <w:p w14:paraId="2BED3D6A" w14:textId="77777777" w:rsidR="00617CCB" w:rsidRDefault="00617CCB" w:rsidP="00E37F92">
            <w:pPr>
              <w:textAlignment w:val="center"/>
              <w:rPr>
                <w:szCs w:val="21"/>
              </w:rPr>
            </w:pPr>
          </w:p>
        </w:tc>
        <w:tc>
          <w:tcPr>
            <w:tcW w:w="676" w:type="dxa"/>
            <w:vMerge/>
            <w:shd w:val="clear" w:color="auto" w:fill="FFFFFF" w:themeFill="background1"/>
            <w:vAlign w:val="center"/>
          </w:tcPr>
          <w:p w14:paraId="4759DBC2" w14:textId="77777777" w:rsidR="00617CCB" w:rsidRDefault="00617CCB" w:rsidP="00E37F92">
            <w:pPr>
              <w:textAlignment w:val="center"/>
              <w:rPr>
                <w:szCs w:val="21"/>
              </w:rPr>
            </w:pPr>
          </w:p>
        </w:tc>
        <w:tc>
          <w:tcPr>
            <w:tcW w:w="2458" w:type="dxa"/>
            <w:shd w:val="clear" w:color="auto" w:fill="FFFFFF" w:themeFill="background1"/>
            <w:vAlign w:val="center"/>
          </w:tcPr>
          <w:p w14:paraId="5D50698E" w14:textId="77777777" w:rsidR="00617CCB" w:rsidRDefault="00000000" w:rsidP="00E37F92">
            <w:pPr>
              <w:textAlignment w:val="center"/>
              <w:rPr>
                <w:szCs w:val="21"/>
              </w:rPr>
            </w:pPr>
            <w:r>
              <w:rPr>
                <w:szCs w:val="21"/>
              </w:rPr>
              <w:t>衔接城市三级客运交通枢纽</w:t>
            </w:r>
          </w:p>
        </w:tc>
        <w:tc>
          <w:tcPr>
            <w:tcW w:w="1701" w:type="dxa"/>
            <w:shd w:val="clear" w:color="auto" w:fill="FFFFFF" w:themeFill="background1"/>
            <w:vAlign w:val="center"/>
          </w:tcPr>
          <w:p w14:paraId="70EE62BF"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2</m:t>
                    </m:r>
                    <m:r>
                      <w:rPr>
                        <w:rFonts w:ascii="Cambria Math" w:hAnsi="Cambria Math"/>
                        <w:szCs w:val="21"/>
                      </w:rPr>
                      <m:t>2</m:t>
                    </m:r>
                  </m:sub>
                </m:sSub>
                <m:r>
                  <w:rPr>
                    <w:rFonts w:ascii="MS Gothic" w:eastAsia="MS Gothic" w:hAnsi="MS Gothic" w:cs="MS Gothic" w:hint="eastAsia"/>
                    <w:szCs w:val="21"/>
                    <w:lang w:val="zh-CN"/>
                  </w:rPr>
                  <m:t>*</m:t>
                </m:r>
                <m:r>
                  <w:rPr>
                    <w:rFonts w:ascii="Cambria Math" w:hAnsi="Cambria Math"/>
                    <w:szCs w:val="21"/>
                    <w:lang w:val="zh-CN"/>
                  </w:rPr>
                  <m:t>0.3</m:t>
                </m:r>
              </m:oMath>
            </m:oMathPara>
          </w:p>
        </w:tc>
        <w:tc>
          <w:tcPr>
            <w:tcW w:w="1134" w:type="dxa"/>
            <w:vMerge/>
            <w:shd w:val="clear" w:color="auto" w:fill="FFFFFF" w:themeFill="background1"/>
            <w:vAlign w:val="center"/>
          </w:tcPr>
          <w:p w14:paraId="044F2463" w14:textId="77777777" w:rsidR="00617CCB" w:rsidRDefault="00617CCB" w:rsidP="00E37F92">
            <w:pPr>
              <w:textAlignment w:val="center"/>
              <w:rPr>
                <w:szCs w:val="21"/>
              </w:rPr>
            </w:pPr>
          </w:p>
        </w:tc>
        <w:tc>
          <w:tcPr>
            <w:tcW w:w="1417" w:type="dxa"/>
            <w:vMerge/>
            <w:shd w:val="clear" w:color="auto" w:fill="FFFFFF" w:themeFill="background1"/>
            <w:vAlign w:val="center"/>
          </w:tcPr>
          <w:p w14:paraId="6B33AC20" w14:textId="77777777" w:rsidR="00617CCB" w:rsidRDefault="00617CCB" w:rsidP="00E37F92">
            <w:pPr>
              <w:textAlignment w:val="center"/>
              <w:rPr>
                <w:szCs w:val="21"/>
              </w:rPr>
            </w:pPr>
          </w:p>
        </w:tc>
      </w:tr>
      <w:tr w:rsidR="00617CCB" w14:paraId="6EEA912C" w14:textId="77777777" w:rsidTr="00E37F92">
        <w:trPr>
          <w:trHeight w:val="340"/>
        </w:trPr>
        <w:tc>
          <w:tcPr>
            <w:tcW w:w="1114" w:type="dxa"/>
            <w:vMerge/>
            <w:shd w:val="clear" w:color="auto" w:fill="FFFFFF" w:themeFill="background1"/>
            <w:vAlign w:val="center"/>
          </w:tcPr>
          <w:p w14:paraId="36CFAA51" w14:textId="77777777" w:rsidR="00617CCB" w:rsidRDefault="00617CCB" w:rsidP="00E37F92">
            <w:pPr>
              <w:textAlignment w:val="center"/>
              <w:rPr>
                <w:szCs w:val="21"/>
              </w:rPr>
            </w:pPr>
          </w:p>
        </w:tc>
        <w:tc>
          <w:tcPr>
            <w:tcW w:w="676" w:type="dxa"/>
            <w:vMerge/>
            <w:shd w:val="clear" w:color="auto" w:fill="FFFFFF" w:themeFill="background1"/>
            <w:vAlign w:val="center"/>
          </w:tcPr>
          <w:p w14:paraId="57C5BE4A" w14:textId="77777777" w:rsidR="00617CCB" w:rsidRDefault="00617CCB" w:rsidP="00E37F92">
            <w:pPr>
              <w:textAlignment w:val="center"/>
              <w:rPr>
                <w:szCs w:val="21"/>
              </w:rPr>
            </w:pPr>
          </w:p>
        </w:tc>
        <w:tc>
          <w:tcPr>
            <w:tcW w:w="2458" w:type="dxa"/>
            <w:shd w:val="clear" w:color="auto" w:fill="FFFFFF" w:themeFill="background1"/>
            <w:vAlign w:val="center"/>
          </w:tcPr>
          <w:p w14:paraId="5822070E" w14:textId="77777777" w:rsidR="00617CCB" w:rsidRDefault="00000000" w:rsidP="00E37F92">
            <w:pPr>
              <w:textAlignment w:val="center"/>
              <w:rPr>
                <w:szCs w:val="21"/>
              </w:rPr>
            </w:pPr>
            <w:r>
              <w:rPr>
                <w:szCs w:val="21"/>
              </w:rPr>
              <w:t>衔接城市四级客运交通枢纽</w:t>
            </w:r>
          </w:p>
        </w:tc>
        <w:tc>
          <w:tcPr>
            <w:tcW w:w="1701" w:type="dxa"/>
            <w:shd w:val="clear" w:color="auto" w:fill="FFFFFF" w:themeFill="background1"/>
            <w:vAlign w:val="center"/>
          </w:tcPr>
          <w:p w14:paraId="2C758CB0"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2</m:t>
                    </m:r>
                    <m:r>
                      <w:rPr>
                        <w:rFonts w:ascii="Cambria Math" w:hAnsi="Cambria Math"/>
                        <w:szCs w:val="21"/>
                      </w:rPr>
                      <m:t>2</m:t>
                    </m:r>
                  </m:sub>
                </m:sSub>
                <m:r>
                  <w:rPr>
                    <w:rFonts w:ascii="MS Gothic" w:eastAsia="MS Gothic" w:hAnsi="MS Gothic" w:cs="MS Gothic" w:hint="eastAsia"/>
                    <w:szCs w:val="21"/>
                    <w:lang w:val="zh-CN"/>
                  </w:rPr>
                  <m:t>*</m:t>
                </m:r>
                <m:r>
                  <w:rPr>
                    <w:rFonts w:ascii="Cambria Math" w:hAnsi="Cambria Math"/>
                    <w:szCs w:val="21"/>
                    <w:lang w:val="zh-CN"/>
                  </w:rPr>
                  <m:t>0.1</m:t>
                </m:r>
              </m:oMath>
            </m:oMathPara>
          </w:p>
        </w:tc>
        <w:tc>
          <w:tcPr>
            <w:tcW w:w="1134" w:type="dxa"/>
            <w:vMerge/>
            <w:shd w:val="clear" w:color="auto" w:fill="FFFFFF" w:themeFill="background1"/>
            <w:vAlign w:val="center"/>
          </w:tcPr>
          <w:p w14:paraId="34A3054B" w14:textId="77777777" w:rsidR="00617CCB" w:rsidRDefault="00617CCB" w:rsidP="00E37F92">
            <w:pPr>
              <w:textAlignment w:val="center"/>
              <w:rPr>
                <w:szCs w:val="21"/>
              </w:rPr>
            </w:pPr>
          </w:p>
        </w:tc>
        <w:tc>
          <w:tcPr>
            <w:tcW w:w="1417" w:type="dxa"/>
            <w:vMerge/>
            <w:shd w:val="clear" w:color="auto" w:fill="FFFFFF" w:themeFill="background1"/>
            <w:vAlign w:val="center"/>
          </w:tcPr>
          <w:p w14:paraId="6D0EE16A" w14:textId="77777777" w:rsidR="00617CCB" w:rsidRDefault="00617CCB" w:rsidP="00E37F92">
            <w:pPr>
              <w:textAlignment w:val="center"/>
              <w:rPr>
                <w:szCs w:val="21"/>
              </w:rPr>
            </w:pPr>
          </w:p>
        </w:tc>
      </w:tr>
      <w:tr w:rsidR="00617CCB" w14:paraId="3D126951" w14:textId="77777777" w:rsidTr="00E37F92">
        <w:trPr>
          <w:trHeight w:val="514"/>
        </w:trPr>
        <w:tc>
          <w:tcPr>
            <w:tcW w:w="1114" w:type="dxa"/>
            <w:vMerge w:val="restart"/>
            <w:shd w:val="clear" w:color="auto" w:fill="FFFFFF" w:themeFill="background1"/>
            <w:vAlign w:val="center"/>
          </w:tcPr>
          <w:p w14:paraId="37D033F4" w14:textId="77777777" w:rsidR="00617CCB" w:rsidRDefault="00000000" w:rsidP="00E37F92">
            <w:pPr>
              <w:textAlignment w:val="center"/>
              <w:rPr>
                <w:szCs w:val="21"/>
              </w:rPr>
            </w:pPr>
            <w:r>
              <w:rPr>
                <w:rFonts w:hint="eastAsia"/>
                <w:szCs w:val="21"/>
              </w:rPr>
              <w:t>车站城市</w:t>
            </w:r>
            <w:r>
              <w:rPr>
                <w:szCs w:val="21"/>
              </w:rPr>
              <w:t>轨道交通线路数量</w:t>
            </w:r>
          </w:p>
        </w:tc>
        <w:tc>
          <w:tcPr>
            <w:tcW w:w="676" w:type="dxa"/>
            <w:vMerge w:val="restart"/>
            <w:shd w:val="clear" w:color="auto" w:fill="FFFFFF" w:themeFill="background1"/>
            <w:vAlign w:val="center"/>
          </w:tcPr>
          <w:p w14:paraId="4965F1EE"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α</m:t>
                    </m:r>
                  </m:e>
                  <m:sub>
                    <m:r>
                      <w:rPr>
                        <w:rFonts w:ascii="Cambria Math" w:hAnsi="Cambria Math"/>
                        <w:szCs w:val="21"/>
                        <w:lang w:val="zh-CN"/>
                      </w:rPr>
                      <m:t>23</m:t>
                    </m:r>
                  </m:sub>
                </m:sSub>
              </m:oMath>
            </m:oMathPara>
          </w:p>
        </w:tc>
        <w:tc>
          <w:tcPr>
            <w:tcW w:w="2458" w:type="dxa"/>
            <w:shd w:val="clear" w:color="auto" w:fill="FFFFFF" w:themeFill="background1"/>
            <w:vAlign w:val="center"/>
          </w:tcPr>
          <w:p w14:paraId="66FF0C94" w14:textId="5F2DFBC0" w:rsidR="00617CCB" w:rsidRDefault="00000000" w:rsidP="00E37F92">
            <w:pPr>
              <w:textAlignment w:val="center"/>
              <w:rPr>
                <w:szCs w:val="21"/>
              </w:rPr>
            </w:pPr>
            <w:r>
              <w:rPr>
                <w:rFonts w:hint="eastAsia"/>
                <w:szCs w:val="21"/>
              </w:rPr>
              <w:t>城市</w:t>
            </w:r>
            <w:r>
              <w:rPr>
                <w:szCs w:val="21"/>
              </w:rPr>
              <w:t>轨道交通线路</w:t>
            </w:r>
            <w:r>
              <w:rPr>
                <w:rFonts w:hint="eastAsia"/>
                <w:szCs w:val="21"/>
              </w:rPr>
              <w:t>数量</w:t>
            </w:r>
            <w:r w:rsidR="00757464">
              <w:rPr>
                <w:szCs w:val="21"/>
              </w:rPr>
              <w:t>≥</w:t>
            </w:r>
            <w:r>
              <w:rPr>
                <w:szCs w:val="21"/>
              </w:rPr>
              <w:t>5</w:t>
            </w:r>
          </w:p>
        </w:tc>
        <w:tc>
          <w:tcPr>
            <w:tcW w:w="1701" w:type="dxa"/>
            <w:shd w:val="clear" w:color="auto" w:fill="FFFFFF" w:themeFill="background1"/>
            <w:vAlign w:val="center"/>
          </w:tcPr>
          <w:p w14:paraId="619270CA"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23</m:t>
                    </m:r>
                  </m:sub>
                </m:sSub>
                <m:r>
                  <w:rPr>
                    <w:rFonts w:ascii="MS Gothic" w:eastAsia="MS Gothic" w:hAnsi="MS Gothic" w:cs="MS Gothic" w:hint="eastAsia"/>
                    <w:szCs w:val="21"/>
                    <w:lang w:val="zh-CN"/>
                  </w:rPr>
                  <m:t>*</m:t>
                </m:r>
                <m:r>
                  <w:rPr>
                    <w:rFonts w:ascii="Cambria Math" w:hAnsi="Cambria Math"/>
                    <w:szCs w:val="21"/>
                    <w:lang w:val="zh-CN"/>
                  </w:rPr>
                  <m:t>1.0</m:t>
                </m:r>
              </m:oMath>
            </m:oMathPara>
          </w:p>
        </w:tc>
        <w:tc>
          <w:tcPr>
            <w:tcW w:w="1134" w:type="dxa"/>
            <w:vMerge w:val="restart"/>
            <w:shd w:val="clear" w:color="auto" w:fill="FFFFFF" w:themeFill="background1"/>
            <w:vAlign w:val="center"/>
          </w:tcPr>
          <w:p w14:paraId="49FDEC38"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23</m:t>
                    </m:r>
                  </m:sub>
                </m:sSub>
              </m:oMath>
            </m:oMathPara>
          </w:p>
        </w:tc>
        <w:tc>
          <w:tcPr>
            <w:tcW w:w="1417" w:type="dxa"/>
            <w:vMerge w:val="restart"/>
            <w:shd w:val="clear" w:color="auto" w:fill="FFFFFF" w:themeFill="background1"/>
            <w:vAlign w:val="center"/>
          </w:tcPr>
          <w:p w14:paraId="2D5BFD55" w14:textId="77777777" w:rsidR="00617CCB" w:rsidRDefault="00000000" w:rsidP="00E37F92">
            <w:pPr>
              <w:textAlignment w:val="center"/>
              <w:rPr>
                <w:szCs w:val="21"/>
              </w:rPr>
            </w:pPr>
            <w:r>
              <w:rPr>
                <w:rFonts w:hint="eastAsia"/>
                <w:szCs w:val="21"/>
              </w:rPr>
              <w:t>城市轨道交通线路制式参照《城市轨道交通分类》（</w:t>
            </w:r>
            <w:r>
              <w:rPr>
                <w:rFonts w:hint="eastAsia"/>
                <w:szCs w:val="21"/>
              </w:rPr>
              <w:t>T/CAMET 00001-2020</w:t>
            </w:r>
            <w:r>
              <w:rPr>
                <w:rFonts w:hint="eastAsia"/>
                <w:szCs w:val="21"/>
              </w:rPr>
              <w:t>）</w:t>
            </w:r>
          </w:p>
        </w:tc>
      </w:tr>
      <w:tr w:rsidR="00617CCB" w14:paraId="3A8F77A4" w14:textId="77777777" w:rsidTr="00E37F92">
        <w:trPr>
          <w:trHeight w:val="514"/>
        </w:trPr>
        <w:tc>
          <w:tcPr>
            <w:tcW w:w="1114" w:type="dxa"/>
            <w:vMerge/>
            <w:shd w:val="clear" w:color="auto" w:fill="FFFFFF" w:themeFill="background1"/>
            <w:vAlign w:val="center"/>
          </w:tcPr>
          <w:p w14:paraId="065F0E30" w14:textId="77777777" w:rsidR="00617CCB" w:rsidRDefault="00617CCB" w:rsidP="00E37F92">
            <w:pPr>
              <w:textAlignment w:val="center"/>
              <w:rPr>
                <w:szCs w:val="21"/>
              </w:rPr>
            </w:pPr>
          </w:p>
        </w:tc>
        <w:tc>
          <w:tcPr>
            <w:tcW w:w="676" w:type="dxa"/>
            <w:vMerge/>
            <w:shd w:val="clear" w:color="auto" w:fill="FFFFFF" w:themeFill="background1"/>
            <w:vAlign w:val="center"/>
          </w:tcPr>
          <w:p w14:paraId="07AFFF0A" w14:textId="77777777" w:rsidR="00617CCB" w:rsidRDefault="00617CCB" w:rsidP="00E37F92">
            <w:pPr>
              <w:textAlignment w:val="center"/>
              <w:rPr>
                <w:szCs w:val="21"/>
                <w:lang w:val="zh-CN"/>
              </w:rPr>
            </w:pPr>
          </w:p>
        </w:tc>
        <w:tc>
          <w:tcPr>
            <w:tcW w:w="2458" w:type="dxa"/>
            <w:shd w:val="clear" w:color="auto" w:fill="FFFFFF" w:themeFill="background1"/>
            <w:vAlign w:val="center"/>
          </w:tcPr>
          <w:p w14:paraId="05D7CD92" w14:textId="77777777" w:rsidR="00617CCB" w:rsidRDefault="00000000" w:rsidP="00E37F92">
            <w:pPr>
              <w:textAlignment w:val="center"/>
              <w:rPr>
                <w:szCs w:val="21"/>
              </w:rPr>
            </w:pPr>
            <w:r>
              <w:rPr>
                <w:rFonts w:hint="eastAsia"/>
                <w:szCs w:val="21"/>
              </w:rPr>
              <w:t>城市</w:t>
            </w:r>
            <w:r>
              <w:rPr>
                <w:szCs w:val="21"/>
              </w:rPr>
              <w:t>轨道交通线路</w:t>
            </w:r>
            <w:r>
              <w:rPr>
                <w:rFonts w:hint="eastAsia"/>
                <w:szCs w:val="21"/>
              </w:rPr>
              <w:t>数量</w:t>
            </w:r>
            <w:r>
              <w:rPr>
                <w:rFonts w:hint="eastAsia"/>
                <w:szCs w:val="21"/>
              </w:rPr>
              <w:t>=</w:t>
            </w:r>
            <w:r>
              <w:rPr>
                <w:szCs w:val="21"/>
              </w:rPr>
              <w:t>4</w:t>
            </w:r>
          </w:p>
        </w:tc>
        <w:tc>
          <w:tcPr>
            <w:tcW w:w="1701" w:type="dxa"/>
            <w:shd w:val="clear" w:color="auto" w:fill="FFFFFF" w:themeFill="background1"/>
            <w:vAlign w:val="center"/>
          </w:tcPr>
          <w:p w14:paraId="42F61096" w14:textId="1936BECC"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23</m:t>
                    </m:r>
                  </m:sub>
                </m:sSub>
                <m:r>
                  <w:rPr>
                    <w:rFonts w:ascii="Cambria Math" w:hAnsi="Cambria Math"/>
                    <w:szCs w:val="21"/>
                    <w:lang w:val="zh-CN"/>
                  </w:rPr>
                  <m:t>*0.7</m:t>
                </m:r>
              </m:oMath>
            </m:oMathPara>
          </w:p>
        </w:tc>
        <w:tc>
          <w:tcPr>
            <w:tcW w:w="1134" w:type="dxa"/>
            <w:vMerge/>
            <w:shd w:val="clear" w:color="auto" w:fill="FFFFFF" w:themeFill="background1"/>
            <w:vAlign w:val="center"/>
          </w:tcPr>
          <w:p w14:paraId="74E72D52" w14:textId="77777777" w:rsidR="00617CCB" w:rsidRDefault="00617CCB" w:rsidP="00E37F92">
            <w:pPr>
              <w:textAlignment w:val="center"/>
              <w:rPr>
                <w:szCs w:val="21"/>
                <w:lang w:val="zh-CN"/>
              </w:rPr>
            </w:pPr>
          </w:p>
        </w:tc>
        <w:tc>
          <w:tcPr>
            <w:tcW w:w="1417" w:type="dxa"/>
            <w:vMerge/>
            <w:shd w:val="clear" w:color="auto" w:fill="FFFFFF" w:themeFill="background1"/>
            <w:vAlign w:val="center"/>
          </w:tcPr>
          <w:p w14:paraId="63C29308" w14:textId="77777777" w:rsidR="00617CCB" w:rsidRDefault="00617CCB" w:rsidP="00E37F92">
            <w:pPr>
              <w:textAlignment w:val="center"/>
              <w:rPr>
                <w:szCs w:val="21"/>
              </w:rPr>
            </w:pPr>
          </w:p>
        </w:tc>
      </w:tr>
      <w:tr w:rsidR="00617CCB" w14:paraId="221BBD14" w14:textId="77777777" w:rsidTr="00E37F92">
        <w:trPr>
          <w:trHeight w:val="514"/>
        </w:trPr>
        <w:tc>
          <w:tcPr>
            <w:tcW w:w="1114" w:type="dxa"/>
            <w:vMerge/>
            <w:shd w:val="clear" w:color="auto" w:fill="FFFFFF" w:themeFill="background1"/>
            <w:vAlign w:val="center"/>
          </w:tcPr>
          <w:p w14:paraId="2CEDB156" w14:textId="77777777" w:rsidR="00617CCB" w:rsidRDefault="00617CCB" w:rsidP="00E37F92">
            <w:pPr>
              <w:textAlignment w:val="center"/>
              <w:rPr>
                <w:szCs w:val="21"/>
              </w:rPr>
            </w:pPr>
          </w:p>
        </w:tc>
        <w:tc>
          <w:tcPr>
            <w:tcW w:w="676" w:type="dxa"/>
            <w:vMerge/>
            <w:shd w:val="clear" w:color="auto" w:fill="FFFFFF" w:themeFill="background1"/>
            <w:vAlign w:val="center"/>
          </w:tcPr>
          <w:p w14:paraId="35B8F327" w14:textId="77777777" w:rsidR="00617CCB" w:rsidRDefault="00617CCB" w:rsidP="00E37F92">
            <w:pPr>
              <w:textAlignment w:val="center"/>
              <w:rPr>
                <w:szCs w:val="21"/>
                <w:lang w:val="zh-CN"/>
              </w:rPr>
            </w:pPr>
          </w:p>
        </w:tc>
        <w:tc>
          <w:tcPr>
            <w:tcW w:w="2458" w:type="dxa"/>
            <w:shd w:val="clear" w:color="auto" w:fill="FFFFFF" w:themeFill="background1"/>
            <w:vAlign w:val="center"/>
          </w:tcPr>
          <w:p w14:paraId="135500E1" w14:textId="77777777" w:rsidR="00617CCB" w:rsidRDefault="00000000" w:rsidP="00E37F92">
            <w:pPr>
              <w:textAlignment w:val="center"/>
              <w:rPr>
                <w:szCs w:val="21"/>
                <w:lang w:val="zh-CN"/>
              </w:rPr>
            </w:pPr>
            <w:r>
              <w:rPr>
                <w:rFonts w:hint="eastAsia"/>
                <w:szCs w:val="21"/>
              </w:rPr>
              <w:t>城市</w:t>
            </w:r>
            <w:r>
              <w:rPr>
                <w:szCs w:val="21"/>
              </w:rPr>
              <w:t>轨道交通线路</w:t>
            </w:r>
            <w:r>
              <w:rPr>
                <w:rFonts w:hint="eastAsia"/>
                <w:szCs w:val="21"/>
              </w:rPr>
              <w:t>数量</w:t>
            </w:r>
            <w:r>
              <w:rPr>
                <w:rFonts w:hint="eastAsia"/>
                <w:szCs w:val="21"/>
              </w:rPr>
              <w:t>=</w:t>
            </w:r>
            <w:r>
              <w:rPr>
                <w:szCs w:val="21"/>
              </w:rPr>
              <w:t>3</w:t>
            </w:r>
          </w:p>
        </w:tc>
        <w:tc>
          <w:tcPr>
            <w:tcW w:w="1701" w:type="dxa"/>
            <w:shd w:val="clear" w:color="auto" w:fill="FFFFFF" w:themeFill="background1"/>
            <w:vAlign w:val="center"/>
          </w:tcPr>
          <w:p w14:paraId="3F0F65D2"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23</m:t>
                    </m:r>
                  </m:sub>
                </m:sSub>
                <m:r>
                  <w:rPr>
                    <w:rFonts w:ascii="MS Gothic" w:eastAsia="MS Gothic" w:hAnsi="MS Gothic" w:cs="MS Gothic" w:hint="eastAsia"/>
                    <w:szCs w:val="21"/>
                    <w:lang w:val="zh-CN"/>
                  </w:rPr>
                  <m:t>*</m:t>
                </m:r>
                <m:r>
                  <w:rPr>
                    <w:rFonts w:ascii="Cambria Math" w:hAnsi="Cambria Math"/>
                    <w:szCs w:val="21"/>
                    <w:lang w:val="zh-CN"/>
                  </w:rPr>
                  <m:t>0.5</m:t>
                </m:r>
              </m:oMath>
            </m:oMathPara>
          </w:p>
        </w:tc>
        <w:tc>
          <w:tcPr>
            <w:tcW w:w="1134" w:type="dxa"/>
            <w:vMerge/>
            <w:shd w:val="clear" w:color="auto" w:fill="FFFFFF" w:themeFill="background1"/>
            <w:vAlign w:val="center"/>
          </w:tcPr>
          <w:p w14:paraId="4CC1F7F7" w14:textId="77777777" w:rsidR="00617CCB" w:rsidRDefault="00617CCB" w:rsidP="00E37F92">
            <w:pPr>
              <w:textAlignment w:val="center"/>
              <w:rPr>
                <w:szCs w:val="21"/>
                <w:lang w:val="zh-CN"/>
              </w:rPr>
            </w:pPr>
          </w:p>
        </w:tc>
        <w:tc>
          <w:tcPr>
            <w:tcW w:w="1417" w:type="dxa"/>
            <w:vMerge/>
            <w:shd w:val="clear" w:color="auto" w:fill="FFFFFF" w:themeFill="background1"/>
            <w:vAlign w:val="center"/>
          </w:tcPr>
          <w:p w14:paraId="48528DEE" w14:textId="77777777" w:rsidR="00617CCB" w:rsidRDefault="00617CCB" w:rsidP="00E37F92">
            <w:pPr>
              <w:textAlignment w:val="center"/>
              <w:rPr>
                <w:szCs w:val="21"/>
              </w:rPr>
            </w:pPr>
          </w:p>
        </w:tc>
      </w:tr>
      <w:tr w:rsidR="00617CCB" w14:paraId="4FF270F4" w14:textId="77777777" w:rsidTr="00E37F92">
        <w:trPr>
          <w:trHeight w:val="514"/>
        </w:trPr>
        <w:tc>
          <w:tcPr>
            <w:tcW w:w="1114" w:type="dxa"/>
            <w:vMerge/>
            <w:shd w:val="clear" w:color="auto" w:fill="FFFFFF" w:themeFill="background1"/>
            <w:vAlign w:val="center"/>
          </w:tcPr>
          <w:p w14:paraId="1D316509" w14:textId="77777777" w:rsidR="00617CCB" w:rsidRDefault="00617CCB" w:rsidP="00E37F92">
            <w:pPr>
              <w:textAlignment w:val="center"/>
              <w:rPr>
                <w:szCs w:val="21"/>
              </w:rPr>
            </w:pPr>
          </w:p>
        </w:tc>
        <w:tc>
          <w:tcPr>
            <w:tcW w:w="676" w:type="dxa"/>
            <w:vMerge/>
            <w:shd w:val="clear" w:color="auto" w:fill="FFFFFF" w:themeFill="background1"/>
            <w:vAlign w:val="center"/>
          </w:tcPr>
          <w:p w14:paraId="0AFDC9AA" w14:textId="77777777" w:rsidR="00617CCB" w:rsidRDefault="00617CCB" w:rsidP="00E37F92">
            <w:pPr>
              <w:textAlignment w:val="center"/>
              <w:rPr>
                <w:szCs w:val="21"/>
              </w:rPr>
            </w:pPr>
          </w:p>
        </w:tc>
        <w:tc>
          <w:tcPr>
            <w:tcW w:w="2458" w:type="dxa"/>
            <w:shd w:val="clear" w:color="auto" w:fill="FFFFFF" w:themeFill="background1"/>
            <w:vAlign w:val="center"/>
          </w:tcPr>
          <w:p w14:paraId="452E257F" w14:textId="77777777" w:rsidR="00617CCB" w:rsidRDefault="00000000" w:rsidP="00E37F92">
            <w:pPr>
              <w:textAlignment w:val="center"/>
              <w:rPr>
                <w:szCs w:val="21"/>
              </w:rPr>
            </w:pPr>
            <w:r>
              <w:rPr>
                <w:rFonts w:hint="eastAsia"/>
                <w:szCs w:val="21"/>
              </w:rPr>
              <w:t>城市</w:t>
            </w:r>
            <w:r>
              <w:rPr>
                <w:szCs w:val="21"/>
              </w:rPr>
              <w:t>轨道交通线路</w:t>
            </w:r>
            <w:r>
              <w:rPr>
                <w:rFonts w:hint="eastAsia"/>
                <w:szCs w:val="21"/>
              </w:rPr>
              <w:t>数量</w:t>
            </w:r>
            <w:r>
              <w:rPr>
                <w:szCs w:val="21"/>
              </w:rPr>
              <w:t>=2</w:t>
            </w:r>
          </w:p>
        </w:tc>
        <w:tc>
          <w:tcPr>
            <w:tcW w:w="1701" w:type="dxa"/>
            <w:shd w:val="clear" w:color="auto" w:fill="FFFFFF" w:themeFill="background1"/>
            <w:vAlign w:val="center"/>
          </w:tcPr>
          <w:p w14:paraId="16614F75"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23</m:t>
                    </m:r>
                  </m:sub>
                </m:sSub>
                <m:r>
                  <w:rPr>
                    <w:rFonts w:ascii="MS Gothic" w:eastAsia="MS Gothic" w:hAnsi="MS Gothic" w:cs="MS Gothic" w:hint="eastAsia"/>
                    <w:szCs w:val="21"/>
                    <w:lang w:val="zh-CN"/>
                  </w:rPr>
                  <m:t>*</m:t>
                </m:r>
                <m:r>
                  <w:rPr>
                    <w:rFonts w:ascii="Cambria Math" w:hAnsi="Cambria Math"/>
                    <w:szCs w:val="21"/>
                    <w:lang w:val="zh-CN"/>
                  </w:rPr>
                  <m:t>0.3</m:t>
                </m:r>
              </m:oMath>
            </m:oMathPara>
          </w:p>
        </w:tc>
        <w:tc>
          <w:tcPr>
            <w:tcW w:w="1134" w:type="dxa"/>
            <w:vMerge/>
            <w:shd w:val="clear" w:color="auto" w:fill="FFFFFF" w:themeFill="background1"/>
            <w:vAlign w:val="center"/>
          </w:tcPr>
          <w:p w14:paraId="2E31F892" w14:textId="77777777" w:rsidR="00617CCB" w:rsidRDefault="00617CCB" w:rsidP="00E37F92">
            <w:pPr>
              <w:textAlignment w:val="center"/>
              <w:rPr>
                <w:szCs w:val="21"/>
              </w:rPr>
            </w:pPr>
          </w:p>
        </w:tc>
        <w:tc>
          <w:tcPr>
            <w:tcW w:w="1417" w:type="dxa"/>
            <w:vMerge/>
            <w:shd w:val="clear" w:color="auto" w:fill="FFFFFF" w:themeFill="background1"/>
            <w:vAlign w:val="center"/>
          </w:tcPr>
          <w:p w14:paraId="4E19D44D" w14:textId="77777777" w:rsidR="00617CCB" w:rsidRDefault="00617CCB" w:rsidP="00E37F92">
            <w:pPr>
              <w:textAlignment w:val="center"/>
              <w:rPr>
                <w:szCs w:val="21"/>
              </w:rPr>
            </w:pPr>
          </w:p>
        </w:tc>
      </w:tr>
      <w:tr w:rsidR="00617CCB" w14:paraId="34544A17" w14:textId="77777777" w:rsidTr="00E37F92">
        <w:trPr>
          <w:trHeight w:val="514"/>
        </w:trPr>
        <w:tc>
          <w:tcPr>
            <w:tcW w:w="1114" w:type="dxa"/>
            <w:vMerge/>
            <w:shd w:val="clear" w:color="auto" w:fill="FFFFFF" w:themeFill="background1"/>
            <w:vAlign w:val="center"/>
          </w:tcPr>
          <w:p w14:paraId="22E41875" w14:textId="77777777" w:rsidR="00617CCB" w:rsidRDefault="00617CCB" w:rsidP="00E37F92">
            <w:pPr>
              <w:textAlignment w:val="center"/>
              <w:rPr>
                <w:szCs w:val="21"/>
              </w:rPr>
            </w:pPr>
          </w:p>
        </w:tc>
        <w:tc>
          <w:tcPr>
            <w:tcW w:w="676" w:type="dxa"/>
            <w:vMerge/>
            <w:shd w:val="clear" w:color="auto" w:fill="FFFFFF" w:themeFill="background1"/>
            <w:vAlign w:val="center"/>
          </w:tcPr>
          <w:p w14:paraId="238B15D9" w14:textId="77777777" w:rsidR="00617CCB" w:rsidRDefault="00617CCB" w:rsidP="00E37F92">
            <w:pPr>
              <w:textAlignment w:val="center"/>
              <w:rPr>
                <w:szCs w:val="21"/>
              </w:rPr>
            </w:pPr>
          </w:p>
        </w:tc>
        <w:tc>
          <w:tcPr>
            <w:tcW w:w="2458" w:type="dxa"/>
            <w:shd w:val="clear" w:color="auto" w:fill="FFFFFF" w:themeFill="background1"/>
            <w:vAlign w:val="center"/>
          </w:tcPr>
          <w:p w14:paraId="29D1FB67" w14:textId="77777777" w:rsidR="00617CCB" w:rsidRDefault="00000000" w:rsidP="00E37F92">
            <w:pPr>
              <w:textAlignment w:val="center"/>
              <w:rPr>
                <w:szCs w:val="21"/>
              </w:rPr>
            </w:pPr>
            <w:r>
              <w:rPr>
                <w:rFonts w:hint="eastAsia"/>
                <w:szCs w:val="21"/>
              </w:rPr>
              <w:t>城市</w:t>
            </w:r>
            <w:r>
              <w:rPr>
                <w:szCs w:val="21"/>
              </w:rPr>
              <w:t>轨道交通线路</w:t>
            </w:r>
            <w:r>
              <w:rPr>
                <w:rFonts w:hint="eastAsia"/>
                <w:szCs w:val="21"/>
              </w:rPr>
              <w:t>数量</w:t>
            </w:r>
            <w:r>
              <w:rPr>
                <w:szCs w:val="21"/>
              </w:rPr>
              <w:t>=1</w:t>
            </w:r>
          </w:p>
        </w:tc>
        <w:tc>
          <w:tcPr>
            <w:tcW w:w="1701" w:type="dxa"/>
            <w:shd w:val="clear" w:color="auto" w:fill="FFFFFF" w:themeFill="background1"/>
            <w:vAlign w:val="center"/>
          </w:tcPr>
          <w:p w14:paraId="77A66286"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23</m:t>
                    </m:r>
                  </m:sub>
                </m:sSub>
                <m:r>
                  <w:rPr>
                    <w:rFonts w:ascii="MS Gothic" w:eastAsia="MS Gothic" w:hAnsi="MS Gothic" w:cs="MS Gothic" w:hint="eastAsia"/>
                    <w:szCs w:val="21"/>
                    <w:lang w:val="zh-CN"/>
                  </w:rPr>
                  <m:t>*</m:t>
                </m:r>
                <m:r>
                  <w:rPr>
                    <w:rFonts w:ascii="Cambria Math"/>
                    <w:szCs w:val="21"/>
                    <w:lang w:val="zh-CN"/>
                  </w:rPr>
                  <m:t>0.1</m:t>
                </m:r>
              </m:oMath>
            </m:oMathPara>
          </w:p>
        </w:tc>
        <w:tc>
          <w:tcPr>
            <w:tcW w:w="1134" w:type="dxa"/>
            <w:vMerge/>
            <w:shd w:val="clear" w:color="auto" w:fill="FFFFFF" w:themeFill="background1"/>
            <w:vAlign w:val="center"/>
          </w:tcPr>
          <w:p w14:paraId="451EB327" w14:textId="77777777" w:rsidR="00617CCB" w:rsidRDefault="00617CCB" w:rsidP="00E37F92">
            <w:pPr>
              <w:textAlignment w:val="center"/>
              <w:rPr>
                <w:szCs w:val="21"/>
              </w:rPr>
            </w:pPr>
          </w:p>
        </w:tc>
        <w:tc>
          <w:tcPr>
            <w:tcW w:w="1417" w:type="dxa"/>
            <w:vMerge/>
            <w:shd w:val="clear" w:color="auto" w:fill="FFFFFF" w:themeFill="background1"/>
            <w:vAlign w:val="center"/>
          </w:tcPr>
          <w:p w14:paraId="45CBBE67" w14:textId="77777777" w:rsidR="00617CCB" w:rsidRDefault="00617CCB" w:rsidP="00E37F92">
            <w:pPr>
              <w:textAlignment w:val="center"/>
              <w:rPr>
                <w:szCs w:val="21"/>
              </w:rPr>
            </w:pPr>
          </w:p>
        </w:tc>
      </w:tr>
      <w:tr w:rsidR="00617CCB" w14:paraId="21167021" w14:textId="77777777" w:rsidTr="00E37F92">
        <w:trPr>
          <w:trHeight w:val="340"/>
        </w:trPr>
        <w:tc>
          <w:tcPr>
            <w:tcW w:w="1114" w:type="dxa"/>
            <w:vMerge w:val="restart"/>
            <w:shd w:val="clear" w:color="auto" w:fill="FFFFFF" w:themeFill="background1"/>
            <w:vAlign w:val="center"/>
          </w:tcPr>
          <w:p w14:paraId="20AB1193" w14:textId="77777777" w:rsidR="00617CCB" w:rsidRDefault="00000000" w:rsidP="00E37F92">
            <w:pPr>
              <w:textAlignment w:val="center"/>
              <w:rPr>
                <w:szCs w:val="21"/>
              </w:rPr>
            </w:pPr>
            <w:r>
              <w:rPr>
                <w:szCs w:val="21"/>
              </w:rPr>
              <w:t>车站日均进出站量</w:t>
            </w:r>
          </w:p>
        </w:tc>
        <w:tc>
          <w:tcPr>
            <w:tcW w:w="676" w:type="dxa"/>
            <w:vMerge w:val="restart"/>
            <w:shd w:val="clear" w:color="auto" w:fill="FFFFFF" w:themeFill="background1"/>
            <w:vAlign w:val="center"/>
          </w:tcPr>
          <w:p w14:paraId="5DCDF73D"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α</m:t>
                    </m:r>
                  </m:e>
                  <m:sub>
                    <m:r>
                      <w:rPr>
                        <w:rFonts w:ascii="Cambria Math" w:hAnsi="Cambria Math"/>
                        <w:szCs w:val="21"/>
                        <w:lang w:val="zh-CN"/>
                      </w:rPr>
                      <m:t>24</m:t>
                    </m:r>
                  </m:sub>
                </m:sSub>
              </m:oMath>
            </m:oMathPara>
          </w:p>
        </w:tc>
        <w:tc>
          <w:tcPr>
            <w:tcW w:w="2458" w:type="dxa"/>
            <w:shd w:val="clear" w:color="auto" w:fill="FFFFFF" w:themeFill="background1"/>
            <w:vAlign w:val="center"/>
          </w:tcPr>
          <w:p w14:paraId="4192B9E6" w14:textId="77777777" w:rsidR="00617CCB" w:rsidRDefault="00000000" w:rsidP="00E37F92">
            <w:pPr>
              <w:textAlignment w:val="center"/>
              <w:rPr>
                <w:szCs w:val="21"/>
              </w:rPr>
            </w:pPr>
            <w:r>
              <w:rPr>
                <w:szCs w:val="21"/>
              </w:rPr>
              <w:t>车站日均进出站量</w:t>
            </w:r>
            <w:r>
              <w:rPr>
                <w:rFonts w:hint="eastAsia"/>
                <w:szCs w:val="21"/>
              </w:rPr>
              <w:t>全市排名</w:t>
            </w:r>
            <w:r>
              <w:rPr>
                <w:szCs w:val="21"/>
              </w:rPr>
              <w:t>前</w:t>
            </w:r>
            <w:r>
              <w:rPr>
                <w:szCs w:val="21"/>
              </w:rPr>
              <w:t xml:space="preserve">20% </w:t>
            </w:r>
          </w:p>
        </w:tc>
        <w:tc>
          <w:tcPr>
            <w:tcW w:w="1701" w:type="dxa"/>
            <w:shd w:val="clear" w:color="auto" w:fill="FFFFFF" w:themeFill="background1"/>
            <w:vAlign w:val="center"/>
          </w:tcPr>
          <w:p w14:paraId="34F2851F"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24</m:t>
                    </m:r>
                  </m:sub>
                </m:sSub>
                <m:r>
                  <w:rPr>
                    <w:rFonts w:ascii="MS Gothic" w:eastAsia="MS Gothic" w:hAnsi="MS Gothic" w:cs="MS Gothic" w:hint="eastAsia"/>
                    <w:szCs w:val="21"/>
                    <w:lang w:val="zh-CN"/>
                  </w:rPr>
                  <m:t>*</m:t>
                </m:r>
                <m:r>
                  <w:rPr>
                    <w:rFonts w:ascii="Cambria Math" w:hAnsi="Cambria Math"/>
                    <w:szCs w:val="21"/>
                    <w:lang w:val="zh-CN"/>
                  </w:rPr>
                  <m:t>1.0</m:t>
                </m:r>
              </m:oMath>
            </m:oMathPara>
          </w:p>
        </w:tc>
        <w:tc>
          <w:tcPr>
            <w:tcW w:w="1134" w:type="dxa"/>
            <w:vMerge w:val="restart"/>
            <w:shd w:val="clear" w:color="auto" w:fill="FFFFFF" w:themeFill="background1"/>
            <w:vAlign w:val="center"/>
          </w:tcPr>
          <w:p w14:paraId="56E9C490"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24</m:t>
                    </m:r>
                  </m:sub>
                </m:sSub>
              </m:oMath>
            </m:oMathPara>
          </w:p>
        </w:tc>
        <w:tc>
          <w:tcPr>
            <w:tcW w:w="1417" w:type="dxa"/>
            <w:vMerge w:val="restart"/>
            <w:shd w:val="clear" w:color="auto" w:fill="FFFFFF" w:themeFill="background1"/>
            <w:vAlign w:val="center"/>
          </w:tcPr>
          <w:p w14:paraId="61269B08" w14:textId="77777777" w:rsidR="00617CCB" w:rsidRDefault="00000000" w:rsidP="00E37F92">
            <w:pPr>
              <w:textAlignment w:val="center"/>
              <w:rPr>
                <w:szCs w:val="21"/>
              </w:rPr>
            </w:pPr>
            <w:r>
              <w:rPr>
                <w:rFonts w:hint="eastAsia"/>
                <w:szCs w:val="21"/>
              </w:rPr>
              <w:t>非疫情影响关站、限流背景下车站日均进出站</w:t>
            </w:r>
            <w:r>
              <w:rPr>
                <w:rFonts w:hint="eastAsia"/>
                <w:szCs w:val="21"/>
              </w:rPr>
              <w:lastRenderedPageBreak/>
              <w:t>客流量</w:t>
            </w:r>
          </w:p>
        </w:tc>
      </w:tr>
      <w:tr w:rsidR="00617CCB" w14:paraId="34E11766" w14:textId="77777777" w:rsidTr="00E37F92">
        <w:trPr>
          <w:trHeight w:val="340"/>
        </w:trPr>
        <w:tc>
          <w:tcPr>
            <w:tcW w:w="1114" w:type="dxa"/>
            <w:vMerge/>
            <w:shd w:val="clear" w:color="auto" w:fill="FFFFFF" w:themeFill="background1"/>
            <w:vAlign w:val="center"/>
          </w:tcPr>
          <w:p w14:paraId="74D85CE1" w14:textId="77777777" w:rsidR="00617CCB" w:rsidRDefault="00617CCB" w:rsidP="00E37F92">
            <w:pPr>
              <w:textAlignment w:val="center"/>
              <w:rPr>
                <w:szCs w:val="21"/>
              </w:rPr>
            </w:pPr>
          </w:p>
        </w:tc>
        <w:tc>
          <w:tcPr>
            <w:tcW w:w="676" w:type="dxa"/>
            <w:vMerge/>
            <w:shd w:val="clear" w:color="auto" w:fill="FFFFFF" w:themeFill="background1"/>
            <w:vAlign w:val="center"/>
          </w:tcPr>
          <w:p w14:paraId="2B701B1A" w14:textId="77777777" w:rsidR="00617CCB" w:rsidRDefault="00617CCB" w:rsidP="00E37F92">
            <w:pPr>
              <w:textAlignment w:val="center"/>
              <w:rPr>
                <w:szCs w:val="21"/>
                <w:lang w:val="zh-CN"/>
              </w:rPr>
            </w:pPr>
          </w:p>
        </w:tc>
        <w:tc>
          <w:tcPr>
            <w:tcW w:w="2458" w:type="dxa"/>
            <w:shd w:val="clear" w:color="auto" w:fill="FFFFFF" w:themeFill="background1"/>
            <w:vAlign w:val="center"/>
          </w:tcPr>
          <w:p w14:paraId="06CC7590" w14:textId="77777777" w:rsidR="00617CCB" w:rsidRDefault="00000000" w:rsidP="00E37F92">
            <w:pPr>
              <w:textAlignment w:val="center"/>
              <w:rPr>
                <w:szCs w:val="21"/>
              </w:rPr>
            </w:pPr>
            <w:r>
              <w:rPr>
                <w:szCs w:val="21"/>
              </w:rPr>
              <w:t>车站日均进出站量</w:t>
            </w:r>
            <w:r>
              <w:rPr>
                <w:rFonts w:hint="eastAsia"/>
                <w:szCs w:val="21"/>
              </w:rPr>
              <w:t>全市排名前</w:t>
            </w:r>
            <w:r>
              <w:rPr>
                <w:szCs w:val="21"/>
              </w:rPr>
              <w:t>21%</w:t>
            </w:r>
            <w:r>
              <w:rPr>
                <w:rFonts w:hint="eastAsia"/>
                <w:szCs w:val="21"/>
              </w:rPr>
              <w:t>~</w:t>
            </w:r>
            <w:r>
              <w:rPr>
                <w:szCs w:val="21"/>
              </w:rPr>
              <w:t>40</w:t>
            </w:r>
            <w:r>
              <w:rPr>
                <w:rFonts w:hint="eastAsia"/>
                <w:szCs w:val="21"/>
              </w:rPr>
              <w:t>%</w:t>
            </w:r>
          </w:p>
        </w:tc>
        <w:tc>
          <w:tcPr>
            <w:tcW w:w="1701" w:type="dxa"/>
            <w:shd w:val="clear" w:color="auto" w:fill="FFFFFF" w:themeFill="background1"/>
            <w:vAlign w:val="center"/>
          </w:tcPr>
          <w:p w14:paraId="6CC6C2DE"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24</m:t>
                    </m:r>
                  </m:sub>
                </m:sSub>
                <m:r>
                  <w:rPr>
                    <w:rFonts w:ascii="MS Gothic" w:eastAsia="MS Gothic" w:hAnsi="MS Gothic" w:cs="MS Gothic" w:hint="eastAsia"/>
                    <w:szCs w:val="21"/>
                    <w:lang w:val="zh-CN"/>
                  </w:rPr>
                  <m:t>*</m:t>
                </m:r>
                <m:r>
                  <w:rPr>
                    <w:rFonts w:ascii="Cambria Math" w:hAnsi="Cambria Math"/>
                    <w:szCs w:val="21"/>
                    <w:lang w:val="zh-CN"/>
                  </w:rPr>
                  <m:t>0.7</m:t>
                </m:r>
              </m:oMath>
            </m:oMathPara>
          </w:p>
        </w:tc>
        <w:tc>
          <w:tcPr>
            <w:tcW w:w="1134" w:type="dxa"/>
            <w:vMerge/>
            <w:shd w:val="clear" w:color="auto" w:fill="FFFFFF" w:themeFill="background1"/>
            <w:vAlign w:val="center"/>
          </w:tcPr>
          <w:p w14:paraId="202EA946" w14:textId="77777777" w:rsidR="00617CCB" w:rsidRDefault="00617CCB" w:rsidP="00E37F92">
            <w:pPr>
              <w:textAlignment w:val="center"/>
              <w:rPr>
                <w:szCs w:val="21"/>
                <w:lang w:val="zh-CN"/>
              </w:rPr>
            </w:pPr>
          </w:p>
        </w:tc>
        <w:tc>
          <w:tcPr>
            <w:tcW w:w="1417" w:type="dxa"/>
            <w:vMerge/>
            <w:shd w:val="clear" w:color="auto" w:fill="FFFFFF" w:themeFill="background1"/>
            <w:vAlign w:val="center"/>
          </w:tcPr>
          <w:p w14:paraId="3920A830" w14:textId="77777777" w:rsidR="00617CCB" w:rsidRDefault="00617CCB" w:rsidP="00E37F92">
            <w:pPr>
              <w:textAlignment w:val="center"/>
              <w:rPr>
                <w:szCs w:val="21"/>
              </w:rPr>
            </w:pPr>
          </w:p>
        </w:tc>
      </w:tr>
      <w:tr w:rsidR="00617CCB" w14:paraId="4B89E1F2" w14:textId="77777777" w:rsidTr="00E37F92">
        <w:trPr>
          <w:trHeight w:val="340"/>
        </w:trPr>
        <w:tc>
          <w:tcPr>
            <w:tcW w:w="1114" w:type="dxa"/>
            <w:vMerge/>
            <w:shd w:val="clear" w:color="auto" w:fill="FFFFFF" w:themeFill="background1"/>
            <w:vAlign w:val="center"/>
          </w:tcPr>
          <w:p w14:paraId="3A4B755A" w14:textId="77777777" w:rsidR="00617CCB" w:rsidRDefault="00617CCB" w:rsidP="00E37F92">
            <w:pPr>
              <w:textAlignment w:val="center"/>
              <w:rPr>
                <w:szCs w:val="21"/>
              </w:rPr>
            </w:pPr>
          </w:p>
        </w:tc>
        <w:tc>
          <w:tcPr>
            <w:tcW w:w="676" w:type="dxa"/>
            <w:vMerge/>
            <w:shd w:val="clear" w:color="auto" w:fill="FFFFFF" w:themeFill="background1"/>
            <w:vAlign w:val="center"/>
          </w:tcPr>
          <w:p w14:paraId="7BE1DA9A" w14:textId="77777777" w:rsidR="00617CCB" w:rsidRDefault="00617CCB" w:rsidP="00E37F92">
            <w:pPr>
              <w:textAlignment w:val="center"/>
              <w:rPr>
                <w:szCs w:val="21"/>
              </w:rPr>
            </w:pPr>
          </w:p>
        </w:tc>
        <w:tc>
          <w:tcPr>
            <w:tcW w:w="2458" w:type="dxa"/>
            <w:shd w:val="clear" w:color="auto" w:fill="FFFFFF" w:themeFill="background1"/>
            <w:vAlign w:val="center"/>
          </w:tcPr>
          <w:p w14:paraId="228C4F24" w14:textId="77777777" w:rsidR="00617CCB" w:rsidRDefault="00000000" w:rsidP="00E37F92">
            <w:pPr>
              <w:textAlignment w:val="center"/>
              <w:rPr>
                <w:szCs w:val="21"/>
              </w:rPr>
            </w:pPr>
            <w:r>
              <w:rPr>
                <w:szCs w:val="21"/>
              </w:rPr>
              <w:t>车站日均进出站量</w:t>
            </w:r>
            <w:r>
              <w:rPr>
                <w:rFonts w:hint="eastAsia"/>
                <w:szCs w:val="21"/>
              </w:rPr>
              <w:t>全市排名前</w:t>
            </w:r>
            <w:r>
              <w:rPr>
                <w:szCs w:val="21"/>
              </w:rPr>
              <w:t>41%</w:t>
            </w:r>
            <w:r>
              <w:rPr>
                <w:rFonts w:hint="eastAsia"/>
                <w:szCs w:val="21"/>
              </w:rPr>
              <w:t>~</w:t>
            </w:r>
            <w:r>
              <w:rPr>
                <w:szCs w:val="21"/>
              </w:rPr>
              <w:t>60</w:t>
            </w:r>
            <w:r>
              <w:rPr>
                <w:rFonts w:hint="eastAsia"/>
                <w:szCs w:val="21"/>
              </w:rPr>
              <w:t>%</w:t>
            </w:r>
          </w:p>
        </w:tc>
        <w:tc>
          <w:tcPr>
            <w:tcW w:w="1701" w:type="dxa"/>
            <w:shd w:val="clear" w:color="auto" w:fill="FFFFFF" w:themeFill="background1"/>
            <w:vAlign w:val="center"/>
          </w:tcPr>
          <w:p w14:paraId="7BC4E207"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24</m:t>
                    </m:r>
                  </m:sub>
                </m:sSub>
                <m:r>
                  <w:rPr>
                    <w:rFonts w:ascii="MS Gothic" w:eastAsia="MS Gothic" w:hAnsi="MS Gothic" w:cs="MS Gothic" w:hint="eastAsia"/>
                    <w:szCs w:val="21"/>
                    <w:lang w:val="zh-CN"/>
                  </w:rPr>
                  <m:t>*</m:t>
                </m:r>
                <m:r>
                  <w:rPr>
                    <w:rFonts w:ascii="Cambria Math" w:hAnsi="Cambria Math"/>
                    <w:szCs w:val="21"/>
                    <w:lang w:val="zh-CN"/>
                  </w:rPr>
                  <m:t>0.5</m:t>
                </m:r>
              </m:oMath>
            </m:oMathPara>
          </w:p>
        </w:tc>
        <w:tc>
          <w:tcPr>
            <w:tcW w:w="1134" w:type="dxa"/>
            <w:vMerge/>
            <w:shd w:val="clear" w:color="auto" w:fill="FFFFFF" w:themeFill="background1"/>
            <w:vAlign w:val="center"/>
          </w:tcPr>
          <w:p w14:paraId="4B203176" w14:textId="77777777" w:rsidR="00617CCB" w:rsidRDefault="00617CCB" w:rsidP="00E37F92">
            <w:pPr>
              <w:textAlignment w:val="center"/>
              <w:rPr>
                <w:szCs w:val="21"/>
              </w:rPr>
            </w:pPr>
          </w:p>
        </w:tc>
        <w:tc>
          <w:tcPr>
            <w:tcW w:w="1417" w:type="dxa"/>
            <w:vMerge/>
            <w:shd w:val="clear" w:color="auto" w:fill="FFFFFF" w:themeFill="background1"/>
            <w:vAlign w:val="center"/>
          </w:tcPr>
          <w:p w14:paraId="2D164CB7" w14:textId="77777777" w:rsidR="00617CCB" w:rsidRDefault="00617CCB" w:rsidP="00E37F92">
            <w:pPr>
              <w:textAlignment w:val="center"/>
              <w:rPr>
                <w:szCs w:val="21"/>
              </w:rPr>
            </w:pPr>
          </w:p>
        </w:tc>
      </w:tr>
      <w:tr w:rsidR="00617CCB" w14:paraId="6CC8AB84" w14:textId="77777777" w:rsidTr="00E37F92">
        <w:trPr>
          <w:trHeight w:val="340"/>
        </w:trPr>
        <w:tc>
          <w:tcPr>
            <w:tcW w:w="1114" w:type="dxa"/>
            <w:vMerge/>
            <w:shd w:val="clear" w:color="auto" w:fill="FFFFFF" w:themeFill="background1"/>
            <w:vAlign w:val="center"/>
          </w:tcPr>
          <w:p w14:paraId="03ADD61D" w14:textId="77777777" w:rsidR="00617CCB" w:rsidRDefault="00617CCB" w:rsidP="00E37F92">
            <w:pPr>
              <w:textAlignment w:val="center"/>
              <w:rPr>
                <w:szCs w:val="21"/>
              </w:rPr>
            </w:pPr>
          </w:p>
        </w:tc>
        <w:tc>
          <w:tcPr>
            <w:tcW w:w="676" w:type="dxa"/>
            <w:vMerge/>
            <w:shd w:val="clear" w:color="auto" w:fill="FFFFFF" w:themeFill="background1"/>
            <w:vAlign w:val="center"/>
          </w:tcPr>
          <w:p w14:paraId="3EFBB7CE" w14:textId="77777777" w:rsidR="00617CCB" w:rsidRDefault="00617CCB" w:rsidP="00E37F92">
            <w:pPr>
              <w:textAlignment w:val="center"/>
              <w:rPr>
                <w:szCs w:val="21"/>
              </w:rPr>
            </w:pPr>
          </w:p>
        </w:tc>
        <w:tc>
          <w:tcPr>
            <w:tcW w:w="2458" w:type="dxa"/>
            <w:shd w:val="clear" w:color="auto" w:fill="FFFFFF" w:themeFill="background1"/>
            <w:vAlign w:val="center"/>
          </w:tcPr>
          <w:p w14:paraId="59C72630" w14:textId="77777777" w:rsidR="00617CCB" w:rsidRDefault="00000000" w:rsidP="00E37F92">
            <w:pPr>
              <w:textAlignment w:val="center"/>
              <w:rPr>
                <w:szCs w:val="21"/>
              </w:rPr>
            </w:pPr>
            <w:r>
              <w:rPr>
                <w:szCs w:val="21"/>
              </w:rPr>
              <w:t>车站日均进出站量</w:t>
            </w:r>
            <w:r>
              <w:rPr>
                <w:rFonts w:hint="eastAsia"/>
                <w:szCs w:val="21"/>
              </w:rPr>
              <w:t>全市排名前</w:t>
            </w:r>
            <w:r>
              <w:rPr>
                <w:szCs w:val="21"/>
              </w:rPr>
              <w:t>61%</w:t>
            </w:r>
            <w:r>
              <w:rPr>
                <w:rFonts w:hint="eastAsia"/>
                <w:szCs w:val="21"/>
              </w:rPr>
              <w:t>~</w:t>
            </w:r>
            <w:r>
              <w:rPr>
                <w:szCs w:val="21"/>
              </w:rPr>
              <w:t>80</w:t>
            </w:r>
            <w:r>
              <w:rPr>
                <w:rFonts w:hint="eastAsia"/>
                <w:szCs w:val="21"/>
              </w:rPr>
              <w:t>%</w:t>
            </w:r>
          </w:p>
        </w:tc>
        <w:tc>
          <w:tcPr>
            <w:tcW w:w="1701" w:type="dxa"/>
            <w:shd w:val="clear" w:color="auto" w:fill="FFFFFF" w:themeFill="background1"/>
            <w:vAlign w:val="center"/>
          </w:tcPr>
          <w:p w14:paraId="4810DCCC"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24</m:t>
                    </m:r>
                  </m:sub>
                </m:sSub>
                <m:r>
                  <w:rPr>
                    <w:rFonts w:ascii="MS Gothic" w:eastAsia="MS Gothic" w:hAnsi="MS Gothic" w:cs="MS Gothic" w:hint="eastAsia"/>
                    <w:szCs w:val="21"/>
                    <w:lang w:val="zh-CN"/>
                  </w:rPr>
                  <m:t>*</m:t>
                </m:r>
                <m:r>
                  <w:rPr>
                    <w:rFonts w:ascii="Cambria Math" w:hAnsi="Cambria Math"/>
                    <w:szCs w:val="21"/>
                    <w:lang w:val="zh-CN"/>
                  </w:rPr>
                  <m:t>0.3</m:t>
                </m:r>
              </m:oMath>
            </m:oMathPara>
          </w:p>
        </w:tc>
        <w:tc>
          <w:tcPr>
            <w:tcW w:w="1134" w:type="dxa"/>
            <w:vMerge/>
            <w:shd w:val="clear" w:color="auto" w:fill="FFFFFF" w:themeFill="background1"/>
            <w:vAlign w:val="center"/>
          </w:tcPr>
          <w:p w14:paraId="49F36463" w14:textId="77777777" w:rsidR="00617CCB" w:rsidRDefault="00617CCB" w:rsidP="00E37F92">
            <w:pPr>
              <w:textAlignment w:val="center"/>
              <w:rPr>
                <w:szCs w:val="21"/>
              </w:rPr>
            </w:pPr>
          </w:p>
        </w:tc>
        <w:tc>
          <w:tcPr>
            <w:tcW w:w="1417" w:type="dxa"/>
            <w:vMerge/>
            <w:shd w:val="clear" w:color="auto" w:fill="FFFFFF" w:themeFill="background1"/>
            <w:vAlign w:val="center"/>
          </w:tcPr>
          <w:p w14:paraId="195F017C" w14:textId="77777777" w:rsidR="00617CCB" w:rsidRDefault="00617CCB" w:rsidP="00E37F92">
            <w:pPr>
              <w:textAlignment w:val="center"/>
              <w:rPr>
                <w:szCs w:val="21"/>
              </w:rPr>
            </w:pPr>
          </w:p>
        </w:tc>
      </w:tr>
      <w:tr w:rsidR="00617CCB" w14:paraId="650BB55A" w14:textId="77777777" w:rsidTr="00E37F92">
        <w:trPr>
          <w:trHeight w:val="340"/>
        </w:trPr>
        <w:tc>
          <w:tcPr>
            <w:tcW w:w="1114" w:type="dxa"/>
            <w:vMerge/>
            <w:shd w:val="clear" w:color="auto" w:fill="FFFFFF" w:themeFill="background1"/>
            <w:vAlign w:val="center"/>
          </w:tcPr>
          <w:p w14:paraId="6968CD01" w14:textId="77777777" w:rsidR="00617CCB" w:rsidRDefault="00617CCB" w:rsidP="00E37F92">
            <w:pPr>
              <w:textAlignment w:val="center"/>
              <w:rPr>
                <w:szCs w:val="21"/>
              </w:rPr>
            </w:pPr>
          </w:p>
        </w:tc>
        <w:tc>
          <w:tcPr>
            <w:tcW w:w="676" w:type="dxa"/>
            <w:vMerge/>
            <w:shd w:val="clear" w:color="auto" w:fill="FFFFFF" w:themeFill="background1"/>
            <w:vAlign w:val="center"/>
          </w:tcPr>
          <w:p w14:paraId="748D887C" w14:textId="77777777" w:rsidR="00617CCB" w:rsidRDefault="00617CCB" w:rsidP="00E37F92">
            <w:pPr>
              <w:textAlignment w:val="center"/>
              <w:rPr>
                <w:szCs w:val="21"/>
              </w:rPr>
            </w:pPr>
          </w:p>
        </w:tc>
        <w:tc>
          <w:tcPr>
            <w:tcW w:w="2458" w:type="dxa"/>
            <w:shd w:val="clear" w:color="auto" w:fill="FFFFFF" w:themeFill="background1"/>
            <w:vAlign w:val="center"/>
          </w:tcPr>
          <w:p w14:paraId="74B9F72D" w14:textId="77777777" w:rsidR="00617CCB" w:rsidRDefault="00000000" w:rsidP="00E37F92">
            <w:pPr>
              <w:textAlignment w:val="center"/>
              <w:rPr>
                <w:szCs w:val="21"/>
              </w:rPr>
            </w:pPr>
            <w:r>
              <w:rPr>
                <w:szCs w:val="21"/>
              </w:rPr>
              <w:t>车站日均进出站量全市车站后</w:t>
            </w:r>
            <w:r>
              <w:rPr>
                <w:szCs w:val="21"/>
              </w:rPr>
              <w:t>20</w:t>
            </w:r>
            <w:r>
              <w:rPr>
                <w:rFonts w:hint="eastAsia"/>
                <w:szCs w:val="21"/>
              </w:rPr>
              <w:t>%</w:t>
            </w:r>
          </w:p>
        </w:tc>
        <w:tc>
          <w:tcPr>
            <w:tcW w:w="1701" w:type="dxa"/>
            <w:shd w:val="clear" w:color="auto" w:fill="FFFFFF" w:themeFill="background1"/>
            <w:vAlign w:val="center"/>
          </w:tcPr>
          <w:p w14:paraId="1D4C7C8D"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24</m:t>
                    </m:r>
                  </m:sub>
                </m:sSub>
                <m:r>
                  <w:rPr>
                    <w:rFonts w:ascii="MS Gothic" w:eastAsia="MS Gothic" w:hAnsi="MS Gothic" w:cs="MS Gothic" w:hint="eastAsia"/>
                    <w:szCs w:val="21"/>
                    <w:lang w:val="zh-CN"/>
                  </w:rPr>
                  <m:t>*</m:t>
                </m:r>
                <m:r>
                  <w:rPr>
                    <w:rFonts w:ascii="Cambria Math" w:hAnsi="Cambria Math"/>
                    <w:szCs w:val="21"/>
                    <w:lang w:val="zh-CN"/>
                  </w:rPr>
                  <m:t>0.1</m:t>
                </m:r>
              </m:oMath>
            </m:oMathPara>
          </w:p>
        </w:tc>
        <w:tc>
          <w:tcPr>
            <w:tcW w:w="1134" w:type="dxa"/>
            <w:vMerge/>
            <w:shd w:val="clear" w:color="auto" w:fill="FFFFFF" w:themeFill="background1"/>
            <w:vAlign w:val="center"/>
          </w:tcPr>
          <w:p w14:paraId="1A52E2CD" w14:textId="77777777" w:rsidR="00617CCB" w:rsidRDefault="00617CCB" w:rsidP="00E37F92">
            <w:pPr>
              <w:textAlignment w:val="center"/>
              <w:rPr>
                <w:szCs w:val="21"/>
              </w:rPr>
            </w:pPr>
          </w:p>
        </w:tc>
        <w:tc>
          <w:tcPr>
            <w:tcW w:w="1417" w:type="dxa"/>
            <w:vMerge/>
            <w:shd w:val="clear" w:color="auto" w:fill="FFFFFF" w:themeFill="background1"/>
            <w:vAlign w:val="center"/>
          </w:tcPr>
          <w:p w14:paraId="78D38113" w14:textId="77777777" w:rsidR="00617CCB" w:rsidRDefault="00617CCB" w:rsidP="00E37F92">
            <w:pPr>
              <w:textAlignment w:val="center"/>
              <w:rPr>
                <w:szCs w:val="21"/>
              </w:rPr>
            </w:pPr>
          </w:p>
        </w:tc>
      </w:tr>
      <w:tr w:rsidR="00617CCB" w14:paraId="2E13516B" w14:textId="77777777" w:rsidTr="00E37F92">
        <w:trPr>
          <w:trHeight w:val="340"/>
        </w:trPr>
        <w:tc>
          <w:tcPr>
            <w:tcW w:w="1114" w:type="dxa"/>
            <w:vMerge w:val="restart"/>
            <w:shd w:val="clear" w:color="auto" w:fill="FFFFFF" w:themeFill="background1"/>
            <w:vAlign w:val="center"/>
          </w:tcPr>
          <w:p w14:paraId="0D393CDA" w14:textId="1C53357B" w:rsidR="00617CCB" w:rsidRDefault="00000000" w:rsidP="00E37F92">
            <w:pPr>
              <w:textAlignment w:val="center"/>
              <w:rPr>
                <w:szCs w:val="21"/>
                <w:shd w:val="clear" w:color="auto" w:fill="FFFFFF" w:themeFill="background1"/>
              </w:rPr>
            </w:pPr>
            <w:r>
              <w:rPr>
                <w:szCs w:val="21"/>
                <w:shd w:val="clear" w:color="auto" w:fill="FFFFFF" w:themeFill="background1"/>
              </w:rPr>
              <w:t>45</w:t>
            </w:r>
            <w:r>
              <w:rPr>
                <w:szCs w:val="21"/>
                <w:shd w:val="clear" w:color="auto" w:fill="FFFFFF" w:themeFill="background1"/>
              </w:rPr>
              <w:t>分钟</w:t>
            </w:r>
            <w:r w:rsidR="00CF11F1">
              <w:rPr>
                <w:rFonts w:hint="eastAsia"/>
                <w:szCs w:val="21"/>
                <w:shd w:val="clear" w:color="auto" w:fill="FFFFFF" w:themeFill="background1"/>
              </w:rPr>
              <w:t>公共交通</w:t>
            </w:r>
            <w:r>
              <w:rPr>
                <w:szCs w:val="21"/>
                <w:shd w:val="clear" w:color="auto" w:fill="FFFFFF" w:themeFill="background1"/>
              </w:rPr>
              <w:t>岗位可达性</w:t>
            </w:r>
          </w:p>
        </w:tc>
        <w:tc>
          <w:tcPr>
            <w:tcW w:w="676" w:type="dxa"/>
            <w:vMerge w:val="restart"/>
            <w:shd w:val="clear" w:color="auto" w:fill="FFFFFF" w:themeFill="background1"/>
            <w:vAlign w:val="center"/>
          </w:tcPr>
          <w:p w14:paraId="67E03409" w14:textId="77777777" w:rsidR="00617CCB" w:rsidRDefault="00000000" w:rsidP="00E37F92">
            <w:pPr>
              <w:textAlignment w:val="center"/>
              <w:rPr>
                <w:szCs w:val="21"/>
                <w:shd w:val="clear" w:color="auto" w:fill="FFFFFF" w:themeFill="background1"/>
              </w:rPr>
            </w:pPr>
            <m:oMathPara>
              <m:oMath>
                <m:sSub>
                  <m:sSubPr>
                    <m:ctrlPr>
                      <w:rPr>
                        <w:rFonts w:ascii="Cambria Math" w:hAnsi="Cambria Math"/>
                        <w:i/>
                        <w:szCs w:val="21"/>
                        <w:lang w:val="zh-CN"/>
                      </w:rPr>
                    </m:ctrlPr>
                  </m:sSubPr>
                  <m:e>
                    <m:r>
                      <w:rPr>
                        <w:rFonts w:ascii="Cambria Math" w:hAnsi="Cambria Math"/>
                        <w:szCs w:val="21"/>
                        <w:lang w:val="zh-CN"/>
                      </w:rPr>
                      <m:t>α</m:t>
                    </m:r>
                  </m:e>
                  <m:sub>
                    <m:r>
                      <w:rPr>
                        <w:rFonts w:ascii="Cambria Math" w:hAnsi="Cambria Math"/>
                        <w:szCs w:val="21"/>
                        <w:lang w:val="zh-CN"/>
                      </w:rPr>
                      <m:t>25</m:t>
                    </m:r>
                  </m:sub>
                </m:sSub>
              </m:oMath>
            </m:oMathPara>
          </w:p>
        </w:tc>
        <w:tc>
          <w:tcPr>
            <w:tcW w:w="2458" w:type="dxa"/>
            <w:shd w:val="clear" w:color="auto" w:fill="FFFFFF" w:themeFill="background1"/>
            <w:vAlign w:val="center"/>
          </w:tcPr>
          <w:p w14:paraId="1F3929FE" w14:textId="1AD47A8B" w:rsidR="00617CCB" w:rsidRDefault="00000000" w:rsidP="00E37F92">
            <w:pPr>
              <w:textAlignment w:val="center"/>
              <w:rPr>
                <w:szCs w:val="21"/>
                <w:shd w:val="clear" w:color="auto" w:fill="FFFFFF" w:themeFill="background1"/>
              </w:rPr>
            </w:pPr>
            <w:r>
              <w:rPr>
                <w:color w:val="000000"/>
                <w:szCs w:val="21"/>
                <w:shd w:val="clear" w:color="auto" w:fill="FFFFFF" w:themeFill="background1"/>
              </w:rPr>
              <w:t>覆盖岗位数量占全市</w:t>
            </w:r>
            <w:r>
              <w:rPr>
                <w:color w:val="000000"/>
                <w:szCs w:val="21"/>
                <w:shd w:val="clear" w:color="auto" w:fill="FFFFFF" w:themeFill="background1"/>
              </w:rPr>
              <w:t>(</w:t>
            </w:r>
            <w:r>
              <w:rPr>
                <w:color w:val="000000"/>
                <w:szCs w:val="21"/>
                <w:shd w:val="clear" w:color="auto" w:fill="FFFFFF" w:themeFill="background1"/>
              </w:rPr>
              <w:t>城区</w:t>
            </w:r>
            <w:r>
              <w:rPr>
                <w:color w:val="000000"/>
                <w:szCs w:val="21"/>
                <w:shd w:val="clear" w:color="auto" w:fill="FFFFFF" w:themeFill="background1"/>
              </w:rPr>
              <w:t>)</w:t>
            </w:r>
            <w:r>
              <w:rPr>
                <w:color w:val="000000"/>
                <w:szCs w:val="21"/>
                <w:shd w:val="clear" w:color="auto" w:fill="FFFFFF" w:themeFill="background1"/>
              </w:rPr>
              <w:t>岗位数量比例</w:t>
            </w:r>
            <w:r w:rsidR="00757464">
              <w:rPr>
                <w:rFonts w:hint="eastAsia"/>
                <w:color w:val="000000"/>
                <w:szCs w:val="21"/>
                <w:shd w:val="clear" w:color="auto" w:fill="FFFFFF" w:themeFill="background1"/>
              </w:rPr>
              <w:t>≥</w:t>
            </w:r>
            <w:r>
              <w:rPr>
                <w:color w:val="000000"/>
                <w:szCs w:val="21"/>
                <w:shd w:val="clear" w:color="auto" w:fill="FFFFFF" w:themeFill="background1"/>
              </w:rPr>
              <w:t>40%</w:t>
            </w:r>
          </w:p>
        </w:tc>
        <w:tc>
          <w:tcPr>
            <w:tcW w:w="1701" w:type="dxa"/>
            <w:shd w:val="clear" w:color="auto" w:fill="FFFFFF" w:themeFill="background1"/>
            <w:vAlign w:val="center"/>
          </w:tcPr>
          <w:p w14:paraId="6F0CBE40" w14:textId="77777777" w:rsidR="00617CCB" w:rsidRDefault="00000000" w:rsidP="00E37F92">
            <w:pPr>
              <w:textAlignment w:val="center"/>
              <w:rPr>
                <w:rFonts w:ascii="Cambria Math" w:hAnsi="Cambria Math"/>
                <w:i/>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25</m:t>
                    </m:r>
                  </m:sub>
                </m:sSub>
                <m:r>
                  <w:rPr>
                    <w:rFonts w:ascii="MS Gothic" w:eastAsia="MS Gothic" w:hAnsi="MS Gothic" w:cs="MS Gothic" w:hint="eastAsia"/>
                    <w:szCs w:val="21"/>
                    <w:lang w:val="zh-CN"/>
                  </w:rPr>
                  <m:t>*</m:t>
                </m:r>
                <m:r>
                  <w:rPr>
                    <w:rFonts w:ascii="Cambria Math" w:hAnsi="Cambria Math"/>
                    <w:szCs w:val="21"/>
                    <w:lang w:val="zh-CN"/>
                  </w:rPr>
                  <m:t>1.0</m:t>
                </m:r>
              </m:oMath>
            </m:oMathPara>
          </w:p>
        </w:tc>
        <w:tc>
          <w:tcPr>
            <w:tcW w:w="1134" w:type="dxa"/>
            <w:vMerge w:val="restart"/>
            <w:shd w:val="clear" w:color="auto" w:fill="FFFFFF" w:themeFill="background1"/>
            <w:vAlign w:val="center"/>
          </w:tcPr>
          <w:p w14:paraId="56EB9A4E" w14:textId="77777777" w:rsidR="00617CCB" w:rsidRDefault="00000000" w:rsidP="00E37F92">
            <w:pPr>
              <w:textAlignment w:val="center"/>
              <w:rPr>
                <w:szCs w:val="21"/>
                <w:shd w:val="clear" w:color="auto" w:fill="FFFFFF" w:themeFill="background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25</m:t>
                    </m:r>
                  </m:sub>
                </m:sSub>
              </m:oMath>
            </m:oMathPara>
          </w:p>
        </w:tc>
        <w:tc>
          <w:tcPr>
            <w:tcW w:w="1417" w:type="dxa"/>
            <w:vMerge w:val="restart"/>
            <w:shd w:val="clear" w:color="auto" w:fill="FFFFFF" w:themeFill="background1"/>
            <w:vAlign w:val="center"/>
          </w:tcPr>
          <w:p w14:paraId="278B8252" w14:textId="102306DD" w:rsidR="00617CCB" w:rsidRDefault="00CF11F1" w:rsidP="00E37F92">
            <w:pPr>
              <w:textAlignment w:val="center"/>
              <w:rPr>
                <w:szCs w:val="21"/>
                <w:shd w:val="clear" w:color="auto" w:fill="FFFFFF" w:themeFill="background1"/>
              </w:rPr>
            </w:pPr>
            <w:r w:rsidRPr="00CF11F1">
              <w:rPr>
                <w:rFonts w:hint="eastAsia"/>
                <w:szCs w:val="21"/>
                <w:shd w:val="clear" w:color="auto" w:fill="FFFFFF" w:themeFill="background1"/>
              </w:rPr>
              <w:t>以轨道交通车站为起点</w:t>
            </w:r>
            <w:r w:rsidRPr="00CF11F1">
              <w:rPr>
                <w:rFonts w:hint="eastAsia"/>
                <w:szCs w:val="21"/>
                <w:shd w:val="clear" w:color="auto" w:fill="FFFFFF" w:themeFill="background1"/>
              </w:rPr>
              <w:t>(</w:t>
            </w:r>
            <w:r w:rsidRPr="00CF11F1">
              <w:rPr>
                <w:rFonts w:hint="eastAsia"/>
                <w:szCs w:val="21"/>
                <w:shd w:val="clear" w:color="auto" w:fill="FFFFFF" w:themeFill="background1"/>
              </w:rPr>
              <w:t>终点</w:t>
            </w:r>
            <w:r w:rsidRPr="00CF11F1">
              <w:rPr>
                <w:rFonts w:hint="eastAsia"/>
                <w:szCs w:val="21"/>
                <w:shd w:val="clear" w:color="auto" w:fill="FFFFFF" w:themeFill="background1"/>
              </w:rPr>
              <w:t>)</w:t>
            </w:r>
            <w:r w:rsidRPr="00CF11F1">
              <w:rPr>
                <w:rFonts w:hint="eastAsia"/>
                <w:szCs w:val="21"/>
                <w:shd w:val="clear" w:color="auto" w:fill="FFFFFF" w:themeFill="background1"/>
              </w:rPr>
              <w:t>，居民乘坐公共交通出行</w:t>
            </w:r>
            <w:r w:rsidRPr="00CF11F1">
              <w:rPr>
                <w:rFonts w:hint="eastAsia"/>
                <w:szCs w:val="21"/>
                <w:shd w:val="clear" w:color="auto" w:fill="FFFFFF" w:themeFill="background1"/>
              </w:rPr>
              <w:t>45</w:t>
            </w:r>
            <w:r w:rsidRPr="00CF11F1">
              <w:rPr>
                <w:rFonts w:hint="eastAsia"/>
                <w:szCs w:val="21"/>
                <w:shd w:val="clear" w:color="auto" w:fill="FFFFFF" w:themeFill="background1"/>
              </w:rPr>
              <w:t>分钟内可到达区域内的就业岗位规模总数。</w:t>
            </w:r>
          </w:p>
        </w:tc>
      </w:tr>
      <w:tr w:rsidR="00617CCB" w14:paraId="69F35004" w14:textId="77777777" w:rsidTr="00E37F92">
        <w:trPr>
          <w:trHeight w:val="340"/>
        </w:trPr>
        <w:tc>
          <w:tcPr>
            <w:tcW w:w="1114" w:type="dxa"/>
            <w:vMerge/>
            <w:shd w:val="clear" w:color="auto" w:fill="FFFFFF" w:themeFill="background1"/>
            <w:vAlign w:val="center"/>
          </w:tcPr>
          <w:p w14:paraId="3627303E" w14:textId="77777777" w:rsidR="00617CCB" w:rsidRDefault="00617CCB" w:rsidP="00E37F92">
            <w:pPr>
              <w:textAlignment w:val="center"/>
              <w:rPr>
                <w:szCs w:val="21"/>
                <w:shd w:val="clear" w:color="auto" w:fill="FFFFFF" w:themeFill="background1"/>
              </w:rPr>
            </w:pPr>
          </w:p>
        </w:tc>
        <w:tc>
          <w:tcPr>
            <w:tcW w:w="676" w:type="dxa"/>
            <w:vMerge/>
            <w:shd w:val="clear" w:color="auto" w:fill="FFFFFF" w:themeFill="background1"/>
            <w:vAlign w:val="center"/>
          </w:tcPr>
          <w:p w14:paraId="1872811C" w14:textId="77777777" w:rsidR="00617CCB" w:rsidRDefault="00617CCB" w:rsidP="00E37F92">
            <w:pPr>
              <w:textAlignment w:val="center"/>
              <w:rPr>
                <w:szCs w:val="21"/>
                <w:shd w:val="clear" w:color="auto" w:fill="FFFFFF" w:themeFill="background1"/>
              </w:rPr>
            </w:pPr>
          </w:p>
        </w:tc>
        <w:tc>
          <w:tcPr>
            <w:tcW w:w="2458" w:type="dxa"/>
            <w:shd w:val="clear" w:color="auto" w:fill="FFFFFF" w:themeFill="background1"/>
            <w:vAlign w:val="center"/>
          </w:tcPr>
          <w:p w14:paraId="7BCFC6B1" w14:textId="771470A5" w:rsidR="00617CCB" w:rsidRDefault="00000000" w:rsidP="00E37F92">
            <w:pPr>
              <w:textAlignment w:val="center"/>
              <w:rPr>
                <w:szCs w:val="21"/>
                <w:shd w:val="clear" w:color="auto" w:fill="FFFFFF" w:themeFill="background1"/>
              </w:rPr>
            </w:pPr>
            <w:r>
              <w:rPr>
                <w:color w:val="000000"/>
                <w:szCs w:val="21"/>
                <w:shd w:val="clear" w:color="auto" w:fill="FFFFFF" w:themeFill="background1"/>
              </w:rPr>
              <w:t>30%</w:t>
            </w:r>
            <w:r w:rsidR="00CF11F1">
              <w:rPr>
                <w:rFonts w:hint="eastAsia"/>
                <w:color w:val="000000"/>
                <w:szCs w:val="21"/>
                <w:shd w:val="clear" w:color="auto" w:fill="FFFFFF" w:themeFill="background1"/>
              </w:rPr>
              <w:t>≤</w:t>
            </w:r>
            <w:r>
              <w:rPr>
                <w:color w:val="000000"/>
                <w:szCs w:val="21"/>
                <w:shd w:val="clear" w:color="auto" w:fill="FFFFFF" w:themeFill="background1"/>
              </w:rPr>
              <w:t>覆盖岗位数量占全市</w:t>
            </w:r>
            <w:r>
              <w:rPr>
                <w:color w:val="000000"/>
                <w:szCs w:val="21"/>
                <w:shd w:val="clear" w:color="auto" w:fill="FFFFFF" w:themeFill="background1"/>
              </w:rPr>
              <w:t>(</w:t>
            </w:r>
            <w:r>
              <w:rPr>
                <w:color w:val="000000"/>
                <w:szCs w:val="21"/>
                <w:shd w:val="clear" w:color="auto" w:fill="FFFFFF" w:themeFill="background1"/>
              </w:rPr>
              <w:t>城区</w:t>
            </w:r>
            <w:r>
              <w:rPr>
                <w:color w:val="000000"/>
                <w:szCs w:val="21"/>
                <w:shd w:val="clear" w:color="auto" w:fill="FFFFFF" w:themeFill="background1"/>
              </w:rPr>
              <w:t>)</w:t>
            </w:r>
            <w:r>
              <w:rPr>
                <w:color w:val="000000"/>
                <w:szCs w:val="21"/>
                <w:shd w:val="clear" w:color="auto" w:fill="FFFFFF" w:themeFill="background1"/>
              </w:rPr>
              <w:t>岗位数量比例</w:t>
            </w:r>
            <w:r w:rsidR="00CF11F1">
              <w:rPr>
                <w:rFonts w:hint="eastAsia"/>
                <w:color w:val="000000"/>
                <w:szCs w:val="21"/>
                <w:shd w:val="clear" w:color="auto" w:fill="FFFFFF" w:themeFill="background1"/>
              </w:rPr>
              <w:t>＜</w:t>
            </w:r>
            <w:r>
              <w:rPr>
                <w:color w:val="000000"/>
                <w:szCs w:val="21"/>
                <w:shd w:val="clear" w:color="auto" w:fill="FFFFFF" w:themeFill="background1"/>
              </w:rPr>
              <w:t>40%</w:t>
            </w:r>
          </w:p>
        </w:tc>
        <w:tc>
          <w:tcPr>
            <w:tcW w:w="1701" w:type="dxa"/>
            <w:shd w:val="clear" w:color="auto" w:fill="FFFFFF" w:themeFill="background1"/>
            <w:vAlign w:val="center"/>
          </w:tcPr>
          <w:p w14:paraId="6D0664FE" w14:textId="77777777" w:rsidR="00617CCB" w:rsidRDefault="00000000" w:rsidP="00E37F92">
            <w:pPr>
              <w:textAlignment w:val="center"/>
              <w:rPr>
                <w:i/>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25</m:t>
                    </m:r>
                  </m:sub>
                </m:sSub>
                <m:r>
                  <w:rPr>
                    <w:rFonts w:ascii="MS Gothic" w:eastAsia="MS Gothic" w:hAnsi="MS Gothic" w:cs="MS Gothic" w:hint="eastAsia"/>
                    <w:szCs w:val="21"/>
                    <w:lang w:val="zh-CN"/>
                  </w:rPr>
                  <m:t>*</m:t>
                </m:r>
                <m:r>
                  <w:rPr>
                    <w:rFonts w:ascii="Cambria Math" w:hAnsi="Cambria Math"/>
                    <w:szCs w:val="21"/>
                    <w:lang w:val="zh-CN"/>
                  </w:rPr>
                  <m:t>0.7</m:t>
                </m:r>
              </m:oMath>
            </m:oMathPara>
          </w:p>
        </w:tc>
        <w:tc>
          <w:tcPr>
            <w:tcW w:w="1134" w:type="dxa"/>
            <w:vMerge/>
            <w:shd w:val="clear" w:color="auto" w:fill="FFFFFF" w:themeFill="background1"/>
            <w:vAlign w:val="center"/>
          </w:tcPr>
          <w:p w14:paraId="295D454F" w14:textId="77777777" w:rsidR="00617CCB" w:rsidRDefault="00617CCB" w:rsidP="00E37F92">
            <w:pPr>
              <w:textAlignment w:val="center"/>
              <w:rPr>
                <w:szCs w:val="21"/>
                <w:shd w:val="clear" w:color="auto" w:fill="FFFFFF" w:themeFill="background1"/>
              </w:rPr>
            </w:pPr>
          </w:p>
        </w:tc>
        <w:tc>
          <w:tcPr>
            <w:tcW w:w="1417" w:type="dxa"/>
            <w:vMerge/>
            <w:shd w:val="clear" w:color="auto" w:fill="FFFFFF" w:themeFill="background1"/>
            <w:vAlign w:val="center"/>
          </w:tcPr>
          <w:p w14:paraId="7A38A3DD" w14:textId="77777777" w:rsidR="00617CCB" w:rsidRDefault="00617CCB" w:rsidP="00E37F92">
            <w:pPr>
              <w:textAlignment w:val="center"/>
              <w:rPr>
                <w:szCs w:val="21"/>
                <w:shd w:val="clear" w:color="auto" w:fill="FFFFFF" w:themeFill="background1"/>
              </w:rPr>
            </w:pPr>
          </w:p>
        </w:tc>
      </w:tr>
      <w:tr w:rsidR="00617CCB" w14:paraId="77C544C8" w14:textId="77777777" w:rsidTr="00E37F92">
        <w:trPr>
          <w:trHeight w:val="340"/>
        </w:trPr>
        <w:tc>
          <w:tcPr>
            <w:tcW w:w="1114" w:type="dxa"/>
            <w:vMerge/>
            <w:shd w:val="clear" w:color="auto" w:fill="FFFFFF" w:themeFill="background1"/>
            <w:vAlign w:val="center"/>
          </w:tcPr>
          <w:p w14:paraId="365197AC" w14:textId="77777777" w:rsidR="00617CCB" w:rsidRDefault="00617CCB" w:rsidP="00E37F92">
            <w:pPr>
              <w:textAlignment w:val="center"/>
              <w:rPr>
                <w:szCs w:val="21"/>
                <w:shd w:val="clear" w:color="auto" w:fill="FFFFFF" w:themeFill="background1"/>
              </w:rPr>
            </w:pPr>
          </w:p>
        </w:tc>
        <w:tc>
          <w:tcPr>
            <w:tcW w:w="676" w:type="dxa"/>
            <w:vMerge/>
            <w:shd w:val="clear" w:color="auto" w:fill="FFFFFF" w:themeFill="background1"/>
            <w:vAlign w:val="center"/>
          </w:tcPr>
          <w:p w14:paraId="733482BD" w14:textId="77777777" w:rsidR="00617CCB" w:rsidRDefault="00617CCB" w:rsidP="00E37F92">
            <w:pPr>
              <w:textAlignment w:val="center"/>
              <w:rPr>
                <w:szCs w:val="21"/>
                <w:shd w:val="clear" w:color="auto" w:fill="FFFFFF" w:themeFill="background1"/>
              </w:rPr>
            </w:pPr>
          </w:p>
        </w:tc>
        <w:tc>
          <w:tcPr>
            <w:tcW w:w="2458" w:type="dxa"/>
            <w:shd w:val="clear" w:color="auto" w:fill="FFFFFF" w:themeFill="background1"/>
            <w:vAlign w:val="center"/>
          </w:tcPr>
          <w:p w14:paraId="40888405" w14:textId="1C58A570" w:rsidR="00617CCB" w:rsidRDefault="00000000" w:rsidP="00E37F92">
            <w:pPr>
              <w:textAlignment w:val="center"/>
              <w:rPr>
                <w:szCs w:val="21"/>
                <w:shd w:val="clear" w:color="auto" w:fill="FFFFFF" w:themeFill="background1"/>
              </w:rPr>
            </w:pPr>
            <w:r>
              <w:rPr>
                <w:color w:val="000000"/>
                <w:szCs w:val="21"/>
                <w:shd w:val="clear" w:color="auto" w:fill="FFFFFF" w:themeFill="background1"/>
              </w:rPr>
              <w:t>20%</w:t>
            </w:r>
            <w:r w:rsidR="00CF11F1">
              <w:rPr>
                <w:rFonts w:hint="eastAsia"/>
                <w:color w:val="000000"/>
                <w:szCs w:val="21"/>
                <w:shd w:val="clear" w:color="auto" w:fill="FFFFFF" w:themeFill="background1"/>
              </w:rPr>
              <w:t>≤</w:t>
            </w:r>
            <w:r>
              <w:rPr>
                <w:color w:val="000000"/>
                <w:szCs w:val="21"/>
                <w:shd w:val="clear" w:color="auto" w:fill="FFFFFF" w:themeFill="background1"/>
              </w:rPr>
              <w:t>覆盖岗位数量占全市</w:t>
            </w:r>
            <w:r>
              <w:rPr>
                <w:color w:val="000000"/>
                <w:szCs w:val="21"/>
                <w:shd w:val="clear" w:color="auto" w:fill="FFFFFF" w:themeFill="background1"/>
              </w:rPr>
              <w:t>(</w:t>
            </w:r>
            <w:r>
              <w:rPr>
                <w:color w:val="000000"/>
                <w:szCs w:val="21"/>
                <w:shd w:val="clear" w:color="auto" w:fill="FFFFFF" w:themeFill="background1"/>
              </w:rPr>
              <w:t>城区</w:t>
            </w:r>
            <w:r>
              <w:rPr>
                <w:color w:val="000000"/>
                <w:szCs w:val="21"/>
                <w:shd w:val="clear" w:color="auto" w:fill="FFFFFF" w:themeFill="background1"/>
              </w:rPr>
              <w:t>)</w:t>
            </w:r>
            <w:r>
              <w:rPr>
                <w:color w:val="000000"/>
                <w:szCs w:val="21"/>
                <w:shd w:val="clear" w:color="auto" w:fill="FFFFFF" w:themeFill="background1"/>
              </w:rPr>
              <w:t>岗位数量比例</w:t>
            </w:r>
            <w:r w:rsidR="00CF11F1">
              <w:rPr>
                <w:rFonts w:hint="eastAsia"/>
                <w:color w:val="000000"/>
                <w:szCs w:val="21"/>
                <w:shd w:val="clear" w:color="auto" w:fill="FFFFFF" w:themeFill="background1"/>
              </w:rPr>
              <w:t>＜</w:t>
            </w:r>
            <w:r>
              <w:rPr>
                <w:color w:val="000000"/>
                <w:szCs w:val="21"/>
                <w:shd w:val="clear" w:color="auto" w:fill="FFFFFF" w:themeFill="background1"/>
              </w:rPr>
              <w:t>30%</w:t>
            </w:r>
          </w:p>
        </w:tc>
        <w:tc>
          <w:tcPr>
            <w:tcW w:w="1701" w:type="dxa"/>
            <w:shd w:val="clear" w:color="auto" w:fill="FFFFFF" w:themeFill="background1"/>
            <w:vAlign w:val="center"/>
          </w:tcPr>
          <w:p w14:paraId="503D9B4B" w14:textId="77777777" w:rsidR="00617CCB" w:rsidRDefault="00000000" w:rsidP="00E37F92">
            <w:pPr>
              <w:textAlignment w:val="center"/>
              <w:rPr>
                <w:szCs w:val="21"/>
              </w:rPr>
            </w:pPr>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25</m:t>
                  </m:r>
                </m:sub>
              </m:sSub>
              <m:r>
                <w:rPr>
                  <w:rFonts w:ascii="MS Gothic" w:eastAsia="MS Gothic" w:hAnsi="MS Gothic" w:cs="MS Gothic" w:hint="eastAsia"/>
                  <w:szCs w:val="21"/>
                  <w:lang w:val="zh-CN"/>
                </w:rPr>
                <m:t>*</m:t>
              </m:r>
              <m:r>
                <w:rPr>
                  <w:rFonts w:ascii="Cambria Math" w:hAnsi="Cambria Math"/>
                  <w:szCs w:val="21"/>
                  <w:lang w:val="zh-CN"/>
                </w:rPr>
                <m:t>0.5</m:t>
              </m:r>
            </m:oMath>
            <w:r>
              <w:rPr>
                <w:rFonts w:hint="eastAsia"/>
                <w:szCs w:val="21"/>
                <w:lang w:val="zh-CN"/>
              </w:rPr>
              <w:t>*</w:t>
            </w:r>
          </w:p>
        </w:tc>
        <w:tc>
          <w:tcPr>
            <w:tcW w:w="1134" w:type="dxa"/>
            <w:vMerge/>
            <w:shd w:val="clear" w:color="auto" w:fill="FFFFFF" w:themeFill="background1"/>
            <w:vAlign w:val="center"/>
          </w:tcPr>
          <w:p w14:paraId="667B602A" w14:textId="77777777" w:rsidR="00617CCB" w:rsidRDefault="00617CCB" w:rsidP="00E37F92">
            <w:pPr>
              <w:textAlignment w:val="center"/>
              <w:rPr>
                <w:szCs w:val="21"/>
                <w:shd w:val="clear" w:color="auto" w:fill="FFFFFF" w:themeFill="background1"/>
              </w:rPr>
            </w:pPr>
          </w:p>
        </w:tc>
        <w:tc>
          <w:tcPr>
            <w:tcW w:w="1417" w:type="dxa"/>
            <w:vMerge/>
            <w:shd w:val="clear" w:color="auto" w:fill="FFFFFF" w:themeFill="background1"/>
            <w:vAlign w:val="center"/>
          </w:tcPr>
          <w:p w14:paraId="262515E2" w14:textId="77777777" w:rsidR="00617CCB" w:rsidRDefault="00617CCB" w:rsidP="00E37F92">
            <w:pPr>
              <w:textAlignment w:val="center"/>
              <w:rPr>
                <w:szCs w:val="21"/>
                <w:shd w:val="clear" w:color="auto" w:fill="FFFFFF" w:themeFill="background1"/>
              </w:rPr>
            </w:pPr>
          </w:p>
        </w:tc>
      </w:tr>
      <w:tr w:rsidR="00617CCB" w14:paraId="7C49B086" w14:textId="77777777" w:rsidTr="00E37F92">
        <w:trPr>
          <w:trHeight w:val="340"/>
        </w:trPr>
        <w:tc>
          <w:tcPr>
            <w:tcW w:w="1114" w:type="dxa"/>
            <w:vMerge/>
            <w:shd w:val="clear" w:color="auto" w:fill="FFFFFF" w:themeFill="background1"/>
            <w:vAlign w:val="center"/>
          </w:tcPr>
          <w:p w14:paraId="65ECAA02" w14:textId="77777777" w:rsidR="00617CCB" w:rsidRDefault="00617CCB" w:rsidP="00E37F92">
            <w:pPr>
              <w:textAlignment w:val="center"/>
              <w:rPr>
                <w:szCs w:val="21"/>
                <w:shd w:val="clear" w:color="auto" w:fill="FFFFFF" w:themeFill="background1"/>
              </w:rPr>
            </w:pPr>
          </w:p>
        </w:tc>
        <w:tc>
          <w:tcPr>
            <w:tcW w:w="676" w:type="dxa"/>
            <w:vMerge/>
            <w:shd w:val="clear" w:color="auto" w:fill="FFFFFF" w:themeFill="background1"/>
            <w:vAlign w:val="center"/>
          </w:tcPr>
          <w:p w14:paraId="43430A95" w14:textId="77777777" w:rsidR="00617CCB" w:rsidRDefault="00617CCB" w:rsidP="00E37F92">
            <w:pPr>
              <w:textAlignment w:val="center"/>
              <w:rPr>
                <w:szCs w:val="21"/>
                <w:shd w:val="clear" w:color="auto" w:fill="FFFFFF" w:themeFill="background1"/>
              </w:rPr>
            </w:pPr>
          </w:p>
        </w:tc>
        <w:tc>
          <w:tcPr>
            <w:tcW w:w="2458" w:type="dxa"/>
            <w:shd w:val="clear" w:color="auto" w:fill="FFFFFF" w:themeFill="background1"/>
            <w:vAlign w:val="center"/>
          </w:tcPr>
          <w:p w14:paraId="7DF9D9A1" w14:textId="4746BB16" w:rsidR="00617CCB" w:rsidRDefault="00000000" w:rsidP="00E37F92">
            <w:pPr>
              <w:textAlignment w:val="center"/>
              <w:rPr>
                <w:szCs w:val="21"/>
                <w:shd w:val="clear" w:color="auto" w:fill="FFFFFF" w:themeFill="background1"/>
              </w:rPr>
            </w:pPr>
            <w:r>
              <w:rPr>
                <w:color w:val="000000"/>
                <w:szCs w:val="21"/>
                <w:shd w:val="clear" w:color="auto" w:fill="FFFFFF" w:themeFill="background1"/>
              </w:rPr>
              <w:t>10</w:t>
            </w:r>
            <w:r>
              <w:rPr>
                <w:rFonts w:hint="eastAsia"/>
                <w:color w:val="000000"/>
                <w:szCs w:val="21"/>
                <w:shd w:val="clear" w:color="auto" w:fill="FFFFFF" w:themeFill="background1"/>
              </w:rPr>
              <w:t>%</w:t>
            </w:r>
            <w:r w:rsidR="00CF11F1">
              <w:rPr>
                <w:rFonts w:hint="eastAsia"/>
                <w:color w:val="000000"/>
                <w:szCs w:val="21"/>
                <w:shd w:val="clear" w:color="auto" w:fill="FFFFFF" w:themeFill="background1"/>
              </w:rPr>
              <w:t>≤</w:t>
            </w:r>
            <w:r>
              <w:rPr>
                <w:color w:val="000000"/>
                <w:szCs w:val="21"/>
                <w:shd w:val="clear" w:color="auto" w:fill="FFFFFF" w:themeFill="background1"/>
              </w:rPr>
              <w:t>覆盖岗位数量占全市</w:t>
            </w:r>
            <w:r>
              <w:rPr>
                <w:color w:val="000000"/>
                <w:szCs w:val="21"/>
                <w:shd w:val="clear" w:color="auto" w:fill="FFFFFF" w:themeFill="background1"/>
              </w:rPr>
              <w:t>(</w:t>
            </w:r>
            <w:r>
              <w:rPr>
                <w:color w:val="000000"/>
                <w:szCs w:val="21"/>
                <w:shd w:val="clear" w:color="auto" w:fill="FFFFFF" w:themeFill="background1"/>
              </w:rPr>
              <w:t>城区</w:t>
            </w:r>
            <w:r>
              <w:rPr>
                <w:color w:val="000000"/>
                <w:szCs w:val="21"/>
                <w:shd w:val="clear" w:color="auto" w:fill="FFFFFF" w:themeFill="background1"/>
              </w:rPr>
              <w:t>)</w:t>
            </w:r>
            <w:r>
              <w:rPr>
                <w:color w:val="000000"/>
                <w:szCs w:val="21"/>
                <w:shd w:val="clear" w:color="auto" w:fill="FFFFFF" w:themeFill="background1"/>
              </w:rPr>
              <w:t>岗位数量比例</w:t>
            </w:r>
            <w:r w:rsidR="00CF11F1">
              <w:rPr>
                <w:rFonts w:hint="eastAsia"/>
                <w:color w:val="000000"/>
                <w:szCs w:val="21"/>
                <w:shd w:val="clear" w:color="auto" w:fill="FFFFFF" w:themeFill="background1"/>
              </w:rPr>
              <w:t>＜</w:t>
            </w:r>
            <w:r>
              <w:rPr>
                <w:color w:val="000000"/>
                <w:szCs w:val="21"/>
                <w:shd w:val="clear" w:color="auto" w:fill="FFFFFF" w:themeFill="background1"/>
              </w:rPr>
              <w:t>20%</w:t>
            </w:r>
          </w:p>
        </w:tc>
        <w:tc>
          <w:tcPr>
            <w:tcW w:w="1701" w:type="dxa"/>
            <w:shd w:val="clear" w:color="auto" w:fill="FFFFFF" w:themeFill="background1"/>
            <w:vAlign w:val="center"/>
          </w:tcPr>
          <w:p w14:paraId="751EFE14"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25</m:t>
                    </m:r>
                  </m:sub>
                </m:sSub>
                <m:r>
                  <w:rPr>
                    <w:rFonts w:ascii="MS Gothic" w:eastAsia="MS Gothic" w:hAnsi="MS Gothic" w:cs="MS Gothic" w:hint="eastAsia"/>
                    <w:szCs w:val="21"/>
                    <w:lang w:val="zh-CN"/>
                  </w:rPr>
                  <m:t>*</m:t>
                </m:r>
                <m:r>
                  <w:rPr>
                    <w:rFonts w:ascii="Cambria Math" w:hAnsi="Cambria Math"/>
                    <w:szCs w:val="21"/>
                    <w:lang w:val="zh-CN"/>
                  </w:rPr>
                  <m:t>0.3</m:t>
                </m:r>
              </m:oMath>
            </m:oMathPara>
          </w:p>
        </w:tc>
        <w:tc>
          <w:tcPr>
            <w:tcW w:w="1134" w:type="dxa"/>
            <w:vMerge/>
            <w:shd w:val="clear" w:color="auto" w:fill="FFFFFF" w:themeFill="background1"/>
            <w:vAlign w:val="center"/>
          </w:tcPr>
          <w:p w14:paraId="41064A90" w14:textId="77777777" w:rsidR="00617CCB" w:rsidRDefault="00617CCB" w:rsidP="00E37F92">
            <w:pPr>
              <w:textAlignment w:val="center"/>
              <w:rPr>
                <w:szCs w:val="21"/>
                <w:shd w:val="clear" w:color="auto" w:fill="FFFFFF" w:themeFill="background1"/>
              </w:rPr>
            </w:pPr>
          </w:p>
        </w:tc>
        <w:tc>
          <w:tcPr>
            <w:tcW w:w="1417" w:type="dxa"/>
            <w:vMerge/>
            <w:shd w:val="clear" w:color="auto" w:fill="FFFFFF" w:themeFill="background1"/>
            <w:vAlign w:val="center"/>
          </w:tcPr>
          <w:p w14:paraId="2967558C" w14:textId="77777777" w:rsidR="00617CCB" w:rsidRDefault="00617CCB" w:rsidP="00E37F92">
            <w:pPr>
              <w:textAlignment w:val="center"/>
              <w:rPr>
                <w:szCs w:val="21"/>
                <w:shd w:val="clear" w:color="auto" w:fill="FFFFFF" w:themeFill="background1"/>
              </w:rPr>
            </w:pPr>
          </w:p>
        </w:tc>
      </w:tr>
      <w:tr w:rsidR="00617CCB" w14:paraId="5CBAF94D" w14:textId="77777777" w:rsidTr="00E37F92">
        <w:trPr>
          <w:trHeight w:val="340"/>
        </w:trPr>
        <w:tc>
          <w:tcPr>
            <w:tcW w:w="1114" w:type="dxa"/>
            <w:vMerge/>
            <w:shd w:val="clear" w:color="auto" w:fill="FFFFFF" w:themeFill="background1"/>
            <w:vAlign w:val="center"/>
          </w:tcPr>
          <w:p w14:paraId="32060EA0" w14:textId="77777777" w:rsidR="00617CCB" w:rsidRDefault="00617CCB" w:rsidP="00E37F92">
            <w:pPr>
              <w:textAlignment w:val="center"/>
              <w:rPr>
                <w:szCs w:val="21"/>
                <w:shd w:val="clear" w:color="auto" w:fill="FFFFFF" w:themeFill="background1"/>
              </w:rPr>
            </w:pPr>
          </w:p>
        </w:tc>
        <w:tc>
          <w:tcPr>
            <w:tcW w:w="676" w:type="dxa"/>
            <w:vMerge/>
            <w:shd w:val="clear" w:color="auto" w:fill="FFFFFF" w:themeFill="background1"/>
            <w:vAlign w:val="center"/>
          </w:tcPr>
          <w:p w14:paraId="2D6BD30A" w14:textId="77777777" w:rsidR="00617CCB" w:rsidRDefault="00617CCB" w:rsidP="00E37F92">
            <w:pPr>
              <w:textAlignment w:val="center"/>
              <w:rPr>
                <w:szCs w:val="21"/>
                <w:shd w:val="clear" w:color="auto" w:fill="FFFFFF" w:themeFill="background1"/>
              </w:rPr>
            </w:pPr>
          </w:p>
        </w:tc>
        <w:tc>
          <w:tcPr>
            <w:tcW w:w="2458" w:type="dxa"/>
            <w:shd w:val="clear" w:color="auto" w:fill="FFFFFF" w:themeFill="background1"/>
            <w:vAlign w:val="center"/>
          </w:tcPr>
          <w:p w14:paraId="1C8BE1FA" w14:textId="225875B6" w:rsidR="00617CCB" w:rsidRDefault="00CF11F1" w:rsidP="00E37F92">
            <w:pPr>
              <w:textAlignment w:val="center"/>
              <w:rPr>
                <w:color w:val="000000"/>
                <w:szCs w:val="21"/>
                <w:shd w:val="clear" w:color="auto" w:fill="FFFFFF" w:themeFill="background1"/>
              </w:rPr>
            </w:pPr>
            <w:r>
              <w:rPr>
                <w:rFonts w:hint="eastAsia"/>
                <w:color w:val="000000"/>
                <w:szCs w:val="21"/>
                <w:shd w:val="clear" w:color="auto" w:fill="FFFFFF" w:themeFill="background1"/>
              </w:rPr>
              <w:t>5%</w:t>
            </w:r>
            <w:r>
              <w:rPr>
                <w:rFonts w:hint="eastAsia"/>
                <w:color w:val="000000"/>
                <w:szCs w:val="21"/>
                <w:shd w:val="clear" w:color="auto" w:fill="FFFFFF" w:themeFill="background1"/>
              </w:rPr>
              <w:t>≤</w:t>
            </w:r>
            <w:r>
              <w:rPr>
                <w:color w:val="000000"/>
                <w:szCs w:val="21"/>
                <w:shd w:val="clear" w:color="auto" w:fill="FFFFFF" w:themeFill="background1"/>
              </w:rPr>
              <w:t>覆盖岗位数量占全市</w:t>
            </w:r>
            <w:r>
              <w:rPr>
                <w:color w:val="000000"/>
                <w:szCs w:val="21"/>
                <w:shd w:val="clear" w:color="auto" w:fill="FFFFFF" w:themeFill="background1"/>
              </w:rPr>
              <w:t>(</w:t>
            </w:r>
            <w:r>
              <w:rPr>
                <w:color w:val="000000"/>
                <w:szCs w:val="21"/>
                <w:shd w:val="clear" w:color="auto" w:fill="FFFFFF" w:themeFill="background1"/>
              </w:rPr>
              <w:t>城区</w:t>
            </w:r>
            <w:r>
              <w:rPr>
                <w:color w:val="000000"/>
                <w:szCs w:val="21"/>
                <w:shd w:val="clear" w:color="auto" w:fill="FFFFFF" w:themeFill="background1"/>
              </w:rPr>
              <w:t>)</w:t>
            </w:r>
            <w:r>
              <w:rPr>
                <w:color w:val="000000"/>
                <w:szCs w:val="21"/>
                <w:shd w:val="clear" w:color="auto" w:fill="FFFFFF" w:themeFill="background1"/>
              </w:rPr>
              <w:t>岗位数量比例</w:t>
            </w:r>
            <w:r>
              <w:rPr>
                <w:rFonts w:hint="eastAsia"/>
                <w:color w:val="000000"/>
                <w:szCs w:val="21"/>
                <w:shd w:val="clear" w:color="auto" w:fill="FFFFFF" w:themeFill="background1"/>
              </w:rPr>
              <w:t>＜</w:t>
            </w:r>
            <w:r>
              <w:rPr>
                <w:color w:val="000000"/>
                <w:szCs w:val="21"/>
                <w:shd w:val="clear" w:color="auto" w:fill="FFFFFF" w:themeFill="background1"/>
              </w:rPr>
              <w:t>10%</w:t>
            </w:r>
          </w:p>
        </w:tc>
        <w:tc>
          <w:tcPr>
            <w:tcW w:w="1701" w:type="dxa"/>
            <w:shd w:val="clear" w:color="auto" w:fill="FFFFFF" w:themeFill="background1"/>
            <w:vAlign w:val="center"/>
          </w:tcPr>
          <w:p w14:paraId="3D690844" w14:textId="77777777" w:rsidR="00617CCB" w:rsidRDefault="00000000" w:rsidP="00E37F92">
            <w:pPr>
              <w:textAlignment w:val="center"/>
              <w:rPr>
                <w:i/>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25</m:t>
                    </m:r>
                  </m:sub>
                </m:sSub>
                <m:r>
                  <w:rPr>
                    <w:rFonts w:ascii="MS Gothic" w:eastAsia="MS Gothic" w:hAnsi="MS Gothic" w:cs="MS Gothic" w:hint="eastAsia"/>
                    <w:szCs w:val="21"/>
                    <w:lang w:val="zh-CN"/>
                  </w:rPr>
                  <m:t>*</m:t>
                </m:r>
                <m:r>
                  <w:rPr>
                    <w:rFonts w:ascii="Cambria Math" w:hAnsi="Cambria Math"/>
                    <w:szCs w:val="21"/>
                    <w:lang w:val="zh-CN"/>
                  </w:rPr>
                  <m:t>0.1</m:t>
                </m:r>
              </m:oMath>
            </m:oMathPara>
          </w:p>
        </w:tc>
        <w:tc>
          <w:tcPr>
            <w:tcW w:w="1134" w:type="dxa"/>
            <w:vMerge/>
            <w:shd w:val="clear" w:color="auto" w:fill="FFFFFF" w:themeFill="background1"/>
            <w:vAlign w:val="center"/>
          </w:tcPr>
          <w:p w14:paraId="016EE762" w14:textId="77777777" w:rsidR="00617CCB" w:rsidRDefault="00617CCB" w:rsidP="00E37F92">
            <w:pPr>
              <w:textAlignment w:val="center"/>
              <w:rPr>
                <w:szCs w:val="21"/>
                <w:shd w:val="clear" w:color="auto" w:fill="FFFFFF" w:themeFill="background1"/>
              </w:rPr>
            </w:pPr>
          </w:p>
        </w:tc>
        <w:tc>
          <w:tcPr>
            <w:tcW w:w="1417" w:type="dxa"/>
            <w:vMerge/>
            <w:shd w:val="clear" w:color="auto" w:fill="FFFFFF" w:themeFill="background1"/>
            <w:vAlign w:val="center"/>
          </w:tcPr>
          <w:p w14:paraId="16AF4371" w14:textId="77777777" w:rsidR="00617CCB" w:rsidRDefault="00617CCB" w:rsidP="00E37F92">
            <w:pPr>
              <w:textAlignment w:val="center"/>
              <w:rPr>
                <w:szCs w:val="21"/>
                <w:shd w:val="clear" w:color="auto" w:fill="FFFFFF" w:themeFill="background1"/>
              </w:rPr>
            </w:pPr>
          </w:p>
        </w:tc>
      </w:tr>
    </w:tbl>
    <w:p w14:paraId="0BFAED9C" w14:textId="77777777" w:rsidR="00617CCB" w:rsidRDefault="00000000">
      <w:pPr>
        <w:pStyle w:val="11"/>
        <w:spacing w:line="360" w:lineRule="auto"/>
        <w:ind w:firstLineChars="0" w:firstLine="0"/>
        <w:rPr>
          <w:rFonts w:ascii="Times New Roman" w:eastAsia="仿宋" w:hAnsi="Times New Roman"/>
          <w:szCs w:val="16"/>
        </w:rPr>
      </w:pPr>
      <w:r>
        <w:rPr>
          <w:rFonts w:ascii="Times New Roman" w:eastAsia="仿宋" w:hAnsi="Times New Roman"/>
          <w:szCs w:val="16"/>
        </w:rPr>
        <w:t xml:space="preserve">4.3.2 </w:t>
      </w:r>
      <w:r>
        <w:rPr>
          <w:rFonts w:ascii="Times New Roman" w:eastAsia="仿宋" w:hAnsi="Times New Roman"/>
          <w:szCs w:val="16"/>
        </w:rPr>
        <w:t>条文说明：</w:t>
      </w:r>
      <w:r>
        <w:rPr>
          <w:rFonts w:ascii="Times New Roman" w:eastAsia="仿宋" w:hAnsi="Times New Roman" w:hint="eastAsia"/>
          <w:szCs w:val="16"/>
        </w:rPr>
        <w:t>车站建设时序指标评估车站建设状态</w:t>
      </w:r>
      <w:r>
        <w:rPr>
          <w:rFonts w:ascii="Times New Roman" w:eastAsia="仿宋" w:hAnsi="Times New Roman"/>
          <w:szCs w:val="16"/>
        </w:rPr>
        <w:t>；</w:t>
      </w:r>
      <w:r>
        <w:rPr>
          <w:rFonts w:ascii="Times New Roman" w:eastAsia="仿宋" w:hAnsi="Times New Roman" w:hint="eastAsia"/>
          <w:szCs w:val="16"/>
        </w:rPr>
        <w:t>衔接城市客运交通枢纽等级指标</w:t>
      </w:r>
      <w:r>
        <w:rPr>
          <w:rFonts w:ascii="Times New Roman" w:eastAsia="仿宋" w:hAnsi="Times New Roman"/>
          <w:szCs w:val="16"/>
        </w:rPr>
        <w:t>评估城市轨道交通车站与城市</w:t>
      </w:r>
      <w:r>
        <w:rPr>
          <w:rFonts w:ascii="Times New Roman" w:eastAsia="仿宋" w:hAnsi="Times New Roman" w:hint="eastAsia"/>
          <w:szCs w:val="16"/>
        </w:rPr>
        <w:t>客运</w:t>
      </w:r>
      <w:r>
        <w:rPr>
          <w:rFonts w:ascii="Times New Roman" w:eastAsia="仿宋" w:hAnsi="Times New Roman"/>
          <w:szCs w:val="16"/>
        </w:rPr>
        <w:t>枢纽体系的耦合度；相交轨道交通线路数量评估车站在城市轨道交通物理网络中的重要程度；车站日均进出站量评估车站服务轨道交通乘客量级，即车站在</w:t>
      </w:r>
      <w:r>
        <w:rPr>
          <w:rFonts w:ascii="Times New Roman" w:eastAsia="仿宋" w:hAnsi="Times New Roman" w:hint="eastAsia"/>
          <w:szCs w:val="16"/>
        </w:rPr>
        <w:t>城市</w:t>
      </w:r>
      <w:r>
        <w:rPr>
          <w:rFonts w:ascii="Times New Roman" w:eastAsia="仿宋" w:hAnsi="Times New Roman"/>
          <w:szCs w:val="16"/>
        </w:rPr>
        <w:t>轨道交通客运服务中的重要程度；</w:t>
      </w:r>
      <w:r>
        <w:rPr>
          <w:rFonts w:ascii="Times New Roman" w:eastAsia="仿宋" w:hAnsi="Times New Roman"/>
          <w:szCs w:val="16"/>
        </w:rPr>
        <w:t>45</w:t>
      </w:r>
      <w:r>
        <w:rPr>
          <w:rFonts w:ascii="Times New Roman" w:eastAsia="仿宋" w:hAnsi="Times New Roman"/>
          <w:szCs w:val="16"/>
        </w:rPr>
        <w:t>分钟岗位可达性评估车站基于</w:t>
      </w:r>
      <w:r>
        <w:rPr>
          <w:rFonts w:ascii="Times New Roman" w:eastAsia="仿宋" w:hAnsi="Times New Roman" w:hint="eastAsia"/>
          <w:szCs w:val="16"/>
        </w:rPr>
        <w:t>公共交通</w:t>
      </w:r>
      <w:r>
        <w:rPr>
          <w:rFonts w:ascii="Times New Roman" w:eastAsia="仿宋" w:hAnsi="Times New Roman"/>
          <w:szCs w:val="16"/>
        </w:rPr>
        <w:t>网络的</w:t>
      </w:r>
      <w:r>
        <w:rPr>
          <w:rFonts w:ascii="Times New Roman" w:eastAsia="仿宋" w:hAnsi="Times New Roman" w:hint="eastAsia"/>
          <w:szCs w:val="16"/>
        </w:rPr>
        <w:t>空间</w:t>
      </w:r>
      <w:r>
        <w:rPr>
          <w:rFonts w:ascii="Times New Roman" w:eastAsia="仿宋" w:hAnsi="Times New Roman"/>
          <w:szCs w:val="16"/>
        </w:rPr>
        <w:t>可达性和接触就业机会的大小。</w:t>
      </w:r>
    </w:p>
    <w:p w14:paraId="347A2163" w14:textId="7A704803" w:rsidR="00617CCB" w:rsidRDefault="00000000">
      <w:pPr>
        <w:pStyle w:val="2"/>
        <w:spacing w:before="156" w:after="156"/>
        <w:rPr>
          <w:rFonts w:eastAsia="宋体"/>
          <w:sz w:val="28"/>
          <w:szCs w:val="36"/>
        </w:rPr>
      </w:pPr>
      <w:bookmarkStart w:id="11" w:name="_Toc122271992"/>
      <w:r>
        <w:rPr>
          <w:rFonts w:eastAsia="宋体"/>
          <w:sz w:val="28"/>
          <w:szCs w:val="36"/>
        </w:rPr>
        <w:t>4.4</w:t>
      </w:r>
      <w:r w:rsidR="00157851">
        <w:rPr>
          <w:rFonts w:eastAsia="宋体" w:hint="eastAsia"/>
          <w:sz w:val="28"/>
          <w:szCs w:val="36"/>
        </w:rPr>
        <w:t>车站</w:t>
      </w:r>
      <w:r w:rsidR="000A16DB">
        <w:rPr>
          <w:rFonts w:eastAsia="宋体"/>
          <w:sz w:val="28"/>
          <w:szCs w:val="36"/>
        </w:rPr>
        <w:t>开发影响区</w:t>
      </w:r>
      <w:r>
        <w:rPr>
          <w:rFonts w:eastAsia="宋体"/>
          <w:sz w:val="28"/>
          <w:szCs w:val="36"/>
        </w:rPr>
        <w:t>服务配套</w:t>
      </w:r>
      <w:bookmarkEnd w:id="11"/>
    </w:p>
    <w:p w14:paraId="4C5F90C8" w14:textId="63DA8034" w:rsidR="00617CCB" w:rsidRDefault="00000000">
      <w:pPr>
        <w:spacing w:before="120" w:line="360" w:lineRule="auto"/>
        <w:rPr>
          <w:sz w:val="24"/>
          <w:lang w:val="zh-CN"/>
        </w:rPr>
      </w:pPr>
      <w:r>
        <w:rPr>
          <w:b/>
          <w:bCs/>
          <w:sz w:val="24"/>
          <w:lang w:val="zh-CN"/>
        </w:rPr>
        <w:t>4.4.1</w:t>
      </w:r>
      <w:r w:rsidR="002236D1">
        <w:rPr>
          <w:rFonts w:hint="eastAsia"/>
          <w:sz w:val="24"/>
          <w:lang w:val="zh-CN"/>
        </w:rPr>
        <w:t>车站</w:t>
      </w:r>
      <w:r w:rsidR="000A16DB">
        <w:rPr>
          <w:sz w:val="24"/>
          <w:lang w:val="zh-CN"/>
        </w:rPr>
        <w:t>开发影响区</w:t>
      </w:r>
      <w:r>
        <w:rPr>
          <w:sz w:val="24"/>
          <w:lang w:val="zh-CN"/>
        </w:rPr>
        <w:t>服务配套评估包括</w:t>
      </w:r>
      <w:r>
        <w:rPr>
          <w:rFonts w:hint="eastAsia"/>
          <w:sz w:val="24"/>
        </w:rPr>
        <w:t>功能多样性</w:t>
      </w:r>
      <w:r>
        <w:rPr>
          <w:sz w:val="24"/>
          <w:lang w:val="zh-CN"/>
        </w:rPr>
        <w:t>、道路网密度、步行可达性以及公共服务设施覆盖</w:t>
      </w:r>
      <w:r>
        <w:rPr>
          <w:sz w:val="24"/>
          <w:lang w:val="zh-CN"/>
        </w:rPr>
        <w:t>4</w:t>
      </w:r>
      <w:r>
        <w:rPr>
          <w:sz w:val="24"/>
          <w:lang w:val="zh-CN"/>
        </w:rPr>
        <w:t>个二级指标。</w:t>
      </w:r>
    </w:p>
    <w:p w14:paraId="09421CE1" w14:textId="2AE1F197" w:rsidR="00617CCB" w:rsidRDefault="00000000">
      <w:pPr>
        <w:pStyle w:val="11"/>
        <w:spacing w:line="360" w:lineRule="auto"/>
        <w:ind w:firstLineChars="0" w:firstLine="0"/>
        <w:rPr>
          <w:rFonts w:ascii="Times New Roman" w:eastAsia="仿宋" w:hAnsi="Times New Roman"/>
          <w:szCs w:val="16"/>
        </w:rPr>
      </w:pPr>
      <w:r>
        <w:rPr>
          <w:rFonts w:ascii="Times New Roman" w:eastAsia="仿宋" w:hAnsi="Times New Roman"/>
          <w:szCs w:val="16"/>
        </w:rPr>
        <w:t>4.4.1</w:t>
      </w:r>
      <w:r>
        <w:rPr>
          <w:rFonts w:ascii="Times New Roman" w:eastAsia="仿宋" w:hAnsi="Times New Roman"/>
          <w:szCs w:val="16"/>
        </w:rPr>
        <w:t>条文说明：</w:t>
      </w:r>
      <w:r w:rsidR="0089065B" w:rsidRPr="0089065B">
        <w:rPr>
          <w:rFonts w:ascii="Times New Roman" w:eastAsia="仿宋" w:hAnsi="Times New Roman" w:hint="eastAsia"/>
          <w:szCs w:val="16"/>
        </w:rPr>
        <w:t>车站开发影响区</w:t>
      </w:r>
      <w:r>
        <w:rPr>
          <w:rFonts w:ascii="Times New Roman" w:eastAsia="仿宋" w:hAnsi="Times New Roman"/>
          <w:szCs w:val="16"/>
        </w:rPr>
        <w:t>服务配套评估主要评估区域城市功能服务品质本底，如功能服务类型、交通基础设施、公共服务设施等。</w:t>
      </w:r>
      <w:r w:rsidR="0089065B" w:rsidRPr="0089065B">
        <w:rPr>
          <w:rFonts w:ascii="Times New Roman" w:eastAsia="仿宋" w:hAnsi="Times New Roman" w:hint="eastAsia"/>
          <w:szCs w:val="16"/>
        </w:rPr>
        <w:t>车站开发影响区</w:t>
      </w:r>
      <w:r>
        <w:rPr>
          <w:rFonts w:ascii="Times New Roman" w:eastAsia="仿宋" w:hAnsi="Times New Roman"/>
          <w:szCs w:val="16"/>
        </w:rPr>
        <w:t>现状城市服务品质越高，商业、办公、居住等吸引能力越</w:t>
      </w:r>
      <w:r w:rsidR="002236D1">
        <w:rPr>
          <w:rFonts w:ascii="Times New Roman" w:eastAsia="仿宋" w:hAnsi="Times New Roman" w:hint="eastAsia"/>
          <w:szCs w:val="16"/>
        </w:rPr>
        <w:t>强</w:t>
      </w:r>
      <w:r>
        <w:rPr>
          <w:rFonts w:ascii="Times New Roman" w:eastAsia="仿宋" w:hAnsi="Times New Roman"/>
          <w:szCs w:val="16"/>
        </w:rPr>
        <w:t>，越有益于</w:t>
      </w:r>
      <w:r>
        <w:rPr>
          <w:rFonts w:ascii="Times New Roman" w:eastAsia="仿宋" w:hAnsi="Times New Roman"/>
          <w:szCs w:val="16"/>
        </w:rPr>
        <w:t>TOD</w:t>
      </w:r>
      <w:r>
        <w:rPr>
          <w:rFonts w:ascii="Times New Roman" w:eastAsia="仿宋" w:hAnsi="Times New Roman"/>
          <w:szCs w:val="16"/>
        </w:rPr>
        <w:t>开发。</w:t>
      </w:r>
    </w:p>
    <w:p w14:paraId="485A9D82" w14:textId="646A2886" w:rsidR="00617CCB" w:rsidRDefault="00000000">
      <w:pPr>
        <w:spacing w:before="120" w:line="360" w:lineRule="auto"/>
        <w:rPr>
          <w:sz w:val="24"/>
          <w:lang w:val="zh-CN"/>
        </w:rPr>
      </w:pPr>
      <w:r>
        <w:rPr>
          <w:b/>
          <w:bCs/>
          <w:sz w:val="24"/>
          <w:lang w:val="zh-CN"/>
        </w:rPr>
        <w:t>4.4.2</w:t>
      </w:r>
      <w:r w:rsidR="002236D1">
        <w:rPr>
          <w:rFonts w:hint="eastAsia"/>
          <w:sz w:val="24"/>
          <w:lang w:val="zh-CN"/>
        </w:rPr>
        <w:t>车站</w:t>
      </w:r>
      <w:r w:rsidR="000A16DB">
        <w:rPr>
          <w:sz w:val="24"/>
          <w:lang w:val="zh-CN"/>
        </w:rPr>
        <w:t>开发影响区</w:t>
      </w:r>
      <w:r>
        <w:rPr>
          <w:sz w:val="24"/>
          <w:lang w:val="zh-CN"/>
        </w:rPr>
        <w:t>服务配套评估内容和评分规则应符合表</w:t>
      </w:r>
      <w:r>
        <w:rPr>
          <w:sz w:val="24"/>
          <w:lang w:val="zh-CN"/>
        </w:rPr>
        <w:t>4.4.2</w:t>
      </w:r>
      <w:r>
        <w:rPr>
          <w:sz w:val="24"/>
          <w:lang w:val="zh-CN"/>
        </w:rPr>
        <w:t>的规定。</w:t>
      </w:r>
    </w:p>
    <w:p w14:paraId="57595FCA" w14:textId="6AA28316" w:rsidR="00617CCB" w:rsidRDefault="00000000">
      <w:pPr>
        <w:jc w:val="center"/>
        <w:rPr>
          <w:szCs w:val="21"/>
          <w:lang w:val="zh-CN"/>
        </w:rPr>
      </w:pPr>
      <w:r>
        <w:rPr>
          <w:szCs w:val="21"/>
          <w:lang w:val="zh-CN"/>
        </w:rPr>
        <w:t>表</w:t>
      </w:r>
      <w:r>
        <w:rPr>
          <w:szCs w:val="21"/>
          <w:lang w:val="zh-CN"/>
        </w:rPr>
        <w:t xml:space="preserve">4.4.2 </w:t>
      </w:r>
      <w:r w:rsidR="002236D1">
        <w:rPr>
          <w:rFonts w:hint="eastAsia"/>
          <w:szCs w:val="21"/>
          <w:lang w:val="zh-CN"/>
        </w:rPr>
        <w:t>车站</w:t>
      </w:r>
      <w:r w:rsidR="000A16DB">
        <w:rPr>
          <w:szCs w:val="21"/>
          <w:lang w:val="zh-CN"/>
        </w:rPr>
        <w:t>开发影响区</w:t>
      </w:r>
      <w:r>
        <w:rPr>
          <w:szCs w:val="21"/>
          <w:lang w:val="zh-CN"/>
        </w:rPr>
        <w:t>服务配套</w:t>
      </w:r>
      <w:r>
        <w:rPr>
          <w:rFonts w:hint="eastAsia"/>
          <w:szCs w:val="21"/>
          <w:lang w:val="zh-CN"/>
        </w:rPr>
        <w:t>分项</w:t>
      </w:r>
      <w:r>
        <w:rPr>
          <w:szCs w:val="21"/>
          <w:lang w:val="zh-CN"/>
        </w:rPr>
        <w:t>评估</w:t>
      </w:r>
      <w:r>
        <w:rPr>
          <w:rFonts w:hint="eastAsia"/>
          <w:szCs w:val="21"/>
          <w:lang w:val="zh-CN"/>
        </w:rPr>
        <w:t>指标</w:t>
      </w:r>
      <w:r>
        <w:rPr>
          <w:szCs w:val="21"/>
          <w:lang w:val="zh-CN"/>
        </w:rPr>
        <w:t>和评分规则</w:t>
      </w:r>
    </w:p>
    <w:tbl>
      <w:tblPr>
        <w:tblStyle w:val="af"/>
        <w:tblW w:w="0" w:type="auto"/>
        <w:shd w:val="clear" w:color="auto" w:fill="FFFFFF" w:themeFill="background1"/>
        <w:tblLook w:val="04A0" w:firstRow="1" w:lastRow="0" w:firstColumn="1" w:lastColumn="0" w:noHBand="0" w:noVBand="1"/>
      </w:tblPr>
      <w:tblGrid>
        <w:gridCol w:w="860"/>
        <w:gridCol w:w="517"/>
        <w:gridCol w:w="2688"/>
        <w:gridCol w:w="1647"/>
        <w:gridCol w:w="1071"/>
        <w:gridCol w:w="1513"/>
      </w:tblGrid>
      <w:tr w:rsidR="00617CCB" w14:paraId="49B30B33" w14:textId="77777777" w:rsidTr="00E92D62">
        <w:trPr>
          <w:trHeight w:val="340"/>
        </w:trPr>
        <w:tc>
          <w:tcPr>
            <w:tcW w:w="860" w:type="dxa"/>
            <w:vMerge w:val="restart"/>
            <w:shd w:val="clear" w:color="auto" w:fill="FFFFFF" w:themeFill="background1"/>
            <w:vAlign w:val="center"/>
          </w:tcPr>
          <w:p w14:paraId="1ABCA0E0" w14:textId="77777777" w:rsidR="00617CCB" w:rsidRDefault="00000000" w:rsidP="00E37F92">
            <w:pPr>
              <w:textAlignment w:val="center"/>
              <w:rPr>
                <w:szCs w:val="21"/>
              </w:rPr>
            </w:pPr>
            <w:r>
              <w:rPr>
                <w:szCs w:val="21"/>
              </w:rPr>
              <w:t>二级评估指标</w:t>
            </w:r>
          </w:p>
        </w:tc>
        <w:tc>
          <w:tcPr>
            <w:tcW w:w="517" w:type="dxa"/>
            <w:vMerge w:val="restart"/>
            <w:shd w:val="clear" w:color="auto" w:fill="FFFFFF" w:themeFill="background1"/>
            <w:vAlign w:val="center"/>
          </w:tcPr>
          <w:p w14:paraId="517478B5" w14:textId="77777777" w:rsidR="00617CCB" w:rsidRDefault="00000000" w:rsidP="00E37F92">
            <w:pPr>
              <w:textAlignment w:val="center"/>
              <w:rPr>
                <w:szCs w:val="21"/>
              </w:rPr>
            </w:pPr>
            <w:r>
              <w:rPr>
                <w:szCs w:val="21"/>
              </w:rPr>
              <w:t>权重</w:t>
            </w:r>
          </w:p>
        </w:tc>
        <w:tc>
          <w:tcPr>
            <w:tcW w:w="2688" w:type="dxa"/>
            <w:vMerge w:val="restart"/>
            <w:shd w:val="clear" w:color="auto" w:fill="FFFFFF" w:themeFill="background1"/>
            <w:vAlign w:val="center"/>
          </w:tcPr>
          <w:p w14:paraId="7C478E98" w14:textId="77777777" w:rsidR="00617CCB" w:rsidRDefault="00000000" w:rsidP="00E37F92">
            <w:pPr>
              <w:textAlignment w:val="center"/>
              <w:rPr>
                <w:szCs w:val="21"/>
              </w:rPr>
            </w:pPr>
            <w:r>
              <w:rPr>
                <w:szCs w:val="21"/>
              </w:rPr>
              <w:t>定性定量指标</w:t>
            </w:r>
          </w:p>
        </w:tc>
        <w:tc>
          <w:tcPr>
            <w:tcW w:w="2718" w:type="dxa"/>
            <w:gridSpan w:val="2"/>
            <w:shd w:val="clear" w:color="auto" w:fill="FFFFFF" w:themeFill="background1"/>
            <w:vAlign w:val="center"/>
          </w:tcPr>
          <w:p w14:paraId="60364B10" w14:textId="77777777" w:rsidR="00617CCB" w:rsidRDefault="00000000" w:rsidP="00E37F92">
            <w:pPr>
              <w:textAlignment w:val="center"/>
              <w:rPr>
                <w:szCs w:val="21"/>
              </w:rPr>
            </w:pPr>
            <w:r>
              <w:rPr>
                <w:szCs w:val="21"/>
              </w:rPr>
              <w:t>分值</w:t>
            </w:r>
          </w:p>
        </w:tc>
        <w:tc>
          <w:tcPr>
            <w:tcW w:w="1513" w:type="dxa"/>
            <w:vMerge w:val="restart"/>
            <w:shd w:val="clear" w:color="auto" w:fill="FFFFFF" w:themeFill="background1"/>
            <w:vAlign w:val="center"/>
          </w:tcPr>
          <w:p w14:paraId="1DEA89BE" w14:textId="77777777" w:rsidR="00617CCB" w:rsidRDefault="00000000" w:rsidP="00E37F92">
            <w:pPr>
              <w:textAlignment w:val="center"/>
              <w:rPr>
                <w:szCs w:val="21"/>
              </w:rPr>
            </w:pPr>
            <w:r>
              <w:rPr>
                <w:rFonts w:hint="eastAsia"/>
                <w:szCs w:val="21"/>
              </w:rPr>
              <w:t>备注</w:t>
            </w:r>
          </w:p>
        </w:tc>
      </w:tr>
      <w:tr w:rsidR="00617CCB" w14:paraId="70252D87" w14:textId="77777777" w:rsidTr="00E92D62">
        <w:trPr>
          <w:trHeight w:val="340"/>
        </w:trPr>
        <w:tc>
          <w:tcPr>
            <w:tcW w:w="860" w:type="dxa"/>
            <w:vMerge/>
            <w:shd w:val="clear" w:color="auto" w:fill="FFFFFF" w:themeFill="background1"/>
            <w:vAlign w:val="center"/>
          </w:tcPr>
          <w:p w14:paraId="74C180CF" w14:textId="77777777" w:rsidR="00617CCB" w:rsidRDefault="00617CCB" w:rsidP="00E37F92">
            <w:pPr>
              <w:textAlignment w:val="center"/>
              <w:rPr>
                <w:szCs w:val="21"/>
              </w:rPr>
            </w:pPr>
          </w:p>
        </w:tc>
        <w:tc>
          <w:tcPr>
            <w:tcW w:w="517" w:type="dxa"/>
            <w:vMerge/>
            <w:shd w:val="clear" w:color="auto" w:fill="FFFFFF" w:themeFill="background1"/>
            <w:vAlign w:val="center"/>
          </w:tcPr>
          <w:p w14:paraId="3E778ADF" w14:textId="77777777" w:rsidR="00617CCB" w:rsidRDefault="00617CCB" w:rsidP="00E37F92">
            <w:pPr>
              <w:textAlignment w:val="center"/>
              <w:rPr>
                <w:szCs w:val="21"/>
              </w:rPr>
            </w:pPr>
          </w:p>
        </w:tc>
        <w:tc>
          <w:tcPr>
            <w:tcW w:w="2688" w:type="dxa"/>
            <w:vMerge/>
            <w:shd w:val="clear" w:color="auto" w:fill="FFFFFF" w:themeFill="background1"/>
            <w:vAlign w:val="center"/>
          </w:tcPr>
          <w:p w14:paraId="0B1768A7" w14:textId="77777777" w:rsidR="00617CCB" w:rsidRDefault="00617CCB" w:rsidP="00E37F92">
            <w:pPr>
              <w:textAlignment w:val="center"/>
              <w:rPr>
                <w:szCs w:val="21"/>
              </w:rPr>
            </w:pPr>
          </w:p>
        </w:tc>
        <w:tc>
          <w:tcPr>
            <w:tcW w:w="1647" w:type="dxa"/>
            <w:shd w:val="clear" w:color="auto" w:fill="FFFFFF" w:themeFill="background1"/>
            <w:vAlign w:val="center"/>
          </w:tcPr>
          <w:p w14:paraId="1C1687C4" w14:textId="77777777" w:rsidR="00617CCB" w:rsidRDefault="00000000" w:rsidP="00E37F92">
            <w:pPr>
              <w:textAlignment w:val="center"/>
              <w:rPr>
                <w:szCs w:val="21"/>
              </w:rPr>
            </w:pPr>
            <w:r>
              <w:rPr>
                <w:szCs w:val="21"/>
              </w:rPr>
              <w:t>子项分值</w:t>
            </w:r>
          </w:p>
        </w:tc>
        <w:tc>
          <w:tcPr>
            <w:tcW w:w="1071" w:type="dxa"/>
            <w:shd w:val="clear" w:color="auto" w:fill="FFFFFF" w:themeFill="background1"/>
            <w:vAlign w:val="center"/>
          </w:tcPr>
          <w:p w14:paraId="27632D6A" w14:textId="77777777" w:rsidR="00617CCB" w:rsidRDefault="00000000" w:rsidP="00E37F92">
            <w:pPr>
              <w:textAlignment w:val="center"/>
              <w:rPr>
                <w:szCs w:val="21"/>
              </w:rPr>
            </w:pPr>
            <w:r>
              <w:rPr>
                <w:szCs w:val="21"/>
              </w:rPr>
              <w:t>满分</w:t>
            </w:r>
          </w:p>
        </w:tc>
        <w:tc>
          <w:tcPr>
            <w:tcW w:w="1513" w:type="dxa"/>
            <w:vMerge/>
            <w:shd w:val="clear" w:color="auto" w:fill="FFFFFF" w:themeFill="background1"/>
            <w:vAlign w:val="center"/>
          </w:tcPr>
          <w:p w14:paraId="22D212BA" w14:textId="77777777" w:rsidR="00617CCB" w:rsidRDefault="00617CCB" w:rsidP="00E37F92">
            <w:pPr>
              <w:textAlignment w:val="center"/>
              <w:rPr>
                <w:szCs w:val="21"/>
              </w:rPr>
            </w:pPr>
          </w:p>
        </w:tc>
      </w:tr>
      <w:tr w:rsidR="00617CCB" w14:paraId="0BD5C483" w14:textId="77777777" w:rsidTr="00E92D62">
        <w:trPr>
          <w:trHeight w:val="340"/>
        </w:trPr>
        <w:tc>
          <w:tcPr>
            <w:tcW w:w="860" w:type="dxa"/>
            <w:vMerge w:val="restart"/>
            <w:shd w:val="clear" w:color="auto" w:fill="FFFFFF" w:themeFill="background1"/>
            <w:vAlign w:val="center"/>
          </w:tcPr>
          <w:p w14:paraId="5D508A94" w14:textId="77777777" w:rsidR="00617CCB" w:rsidRDefault="00000000" w:rsidP="00E37F92">
            <w:pPr>
              <w:textAlignment w:val="center"/>
              <w:rPr>
                <w:szCs w:val="21"/>
              </w:rPr>
            </w:pPr>
            <w:r>
              <w:rPr>
                <w:rFonts w:hint="eastAsia"/>
                <w:szCs w:val="21"/>
              </w:rPr>
              <w:t>功能多样性</w:t>
            </w:r>
          </w:p>
        </w:tc>
        <w:tc>
          <w:tcPr>
            <w:tcW w:w="517" w:type="dxa"/>
            <w:vMerge w:val="restart"/>
            <w:shd w:val="clear" w:color="auto" w:fill="FFFFFF" w:themeFill="background1"/>
            <w:vAlign w:val="center"/>
          </w:tcPr>
          <w:p w14:paraId="75E13763"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α</m:t>
                    </m:r>
                  </m:e>
                  <m:sub>
                    <m:r>
                      <w:rPr>
                        <w:rFonts w:ascii="Cambria Math" w:hAnsi="Cambria Math"/>
                        <w:szCs w:val="21"/>
                        <w:lang w:val="zh-CN"/>
                      </w:rPr>
                      <m:t>31</m:t>
                    </m:r>
                  </m:sub>
                </m:sSub>
              </m:oMath>
            </m:oMathPara>
          </w:p>
        </w:tc>
        <w:tc>
          <w:tcPr>
            <w:tcW w:w="2688" w:type="dxa"/>
            <w:shd w:val="clear" w:color="auto" w:fill="FFFFFF" w:themeFill="background1"/>
            <w:vAlign w:val="center"/>
          </w:tcPr>
          <w:p w14:paraId="5C16D92F" w14:textId="1566F6F4" w:rsidR="0016741B" w:rsidRPr="0016741B" w:rsidRDefault="00000000" w:rsidP="00E37F92">
            <w:pPr>
              <w:textAlignment w:val="center"/>
              <w:rPr>
                <w:szCs w:val="21"/>
              </w:rPr>
            </w:pPr>
            <w:r>
              <w:rPr>
                <w:szCs w:val="21"/>
              </w:rPr>
              <w:t>车站</w:t>
            </w:r>
            <w:r>
              <w:rPr>
                <w:szCs w:val="21"/>
              </w:rPr>
              <w:t>800m</w:t>
            </w:r>
            <w:r>
              <w:rPr>
                <w:szCs w:val="21"/>
              </w:rPr>
              <w:t>范围用地</w:t>
            </w:r>
            <w:r>
              <w:rPr>
                <w:rFonts w:hint="eastAsia"/>
                <w:szCs w:val="21"/>
              </w:rPr>
              <w:t>类型</w:t>
            </w:r>
            <w:r>
              <w:rPr>
                <w:szCs w:val="21"/>
              </w:rPr>
              <w:t>包含</w:t>
            </w:r>
            <w:r w:rsidR="0016741B" w:rsidRPr="0016741B">
              <w:rPr>
                <w:rFonts w:hint="eastAsia"/>
                <w:szCs w:val="21"/>
              </w:rPr>
              <w:t>居住用地、文化用地、教育用地、体育用地、医疗卫生用地、商业用地、</w:t>
            </w:r>
            <w:r w:rsidR="0016741B" w:rsidRPr="0016741B">
              <w:rPr>
                <w:rFonts w:hint="eastAsia"/>
                <w:szCs w:val="21"/>
              </w:rPr>
              <w:lastRenderedPageBreak/>
              <w:t>商务金融用地、绿地与开敞空间用地</w:t>
            </w:r>
            <w:r>
              <w:rPr>
                <w:szCs w:val="21"/>
              </w:rPr>
              <w:t>的</w:t>
            </w:r>
            <w:r w:rsidR="0016741B">
              <w:rPr>
                <w:szCs w:val="21"/>
              </w:rPr>
              <w:t>6</w:t>
            </w:r>
            <w:r>
              <w:rPr>
                <w:szCs w:val="21"/>
              </w:rPr>
              <w:t>类</w:t>
            </w:r>
            <w:r w:rsidR="0016741B">
              <w:rPr>
                <w:rFonts w:hint="eastAsia"/>
                <w:szCs w:val="21"/>
              </w:rPr>
              <w:t>级以上</w:t>
            </w:r>
          </w:p>
        </w:tc>
        <w:tc>
          <w:tcPr>
            <w:tcW w:w="1647" w:type="dxa"/>
            <w:shd w:val="clear" w:color="auto" w:fill="FFFFFF" w:themeFill="background1"/>
            <w:vAlign w:val="center"/>
          </w:tcPr>
          <w:p w14:paraId="7396C29A"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rPr>
                      <m:t>3</m:t>
                    </m:r>
                    <m:r>
                      <w:rPr>
                        <w:rFonts w:ascii="Cambria Math" w:hAnsi="Cambria Math"/>
                        <w:szCs w:val="21"/>
                        <w:lang w:val="zh-CN"/>
                      </w:rPr>
                      <m:t>1</m:t>
                    </m:r>
                  </m:sub>
                </m:sSub>
                <m:r>
                  <w:rPr>
                    <w:rFonts w:ascii="Cambria Math" w:hAnsi="Cambria Math"/>
                    <w:szCs w:val="21"/>
                  </w:rPr>
                  <m:t>*1.0</m:t>
                </m:r>
              </m:oMath>
            </m:oMathPara>
          </w:p>
        </w:tc>
        <w:tc>
          <w:tcPr>
            <w:tcW w:w="1071" w:type="dxa"/>
            <w:vMerge w:val="restart"/>
            <w:shd w:val="clear" w:color="auto" w:fill="FFFFFF" w:themeFill="background1"/>
            <w:vAlign w:val="center"/>
          </w:tcPr>
          <w:p w14:paraId="79B488AD"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rPr>
                      <m:t>3</m:t>
                    </m:r>
                    <m:r>
                      <w:rPr>
                        <w:rFonts w:ascii="Cambria Math" w:hAnsi="Cambria Math"/>
                        <w:szCs w:val="21"/>
                        <w:lang w:val="zh-CN"/>
                      </w:rPr>
                      <m:t>1</m:t>
                    </m:r>
                  </m:sub>
                </m:sSub>
              </m:oMath>
            </m:oMathPara>
          </w:p>
        </w:tc>
        <w:tc>
          <w:tcPr>
            <w:tcW w:w="1513" w:type="dxa"/>
            <w:vMerge w:val="restart"/>
            <w:shd w:val="clear" w:color="auto" w:fill="FFFFFF" w:themeFill="background1"/>
            <w:vAlign w:val="center"/>
          </w:tcPr>
          <w:p w14:paraId="1DEC4312" w14:textId="77777777" w:rsidR="00617CCB" w:rsidRDefault="00000000" w:rsidP="00E37F92">
            <w:pPr>
              <w:textAlignment w:val="center"/>
              <w:rPr>
                <w:szCs w:val="21"/>
              </w:rPr>
            </w:pPr>
            <w:r>
              <w:rPr>
                <w:rFonts w:hint="eastAsia"/>
                <w:szCs w:val="21"/>
              </w:rPr>
              <w:t>用地分类参照《国土空间调查、规划、用途管制用地用</w:t>
            </w:r>
            <w:r>
              <w:rPr>
                <w:rFonts w:hint="eastAsia"/>
                <w:szCs w:val="21"/>
              </w:rPr>
              <w:lastRenderedPageBreak/>
              <w:t>海分类指南（试行）》；</w:t>
            </w:r>
            <w:r>
              <w:rPr>
                <w:szCs w:val="21"/>
              </w:rPr>
              <w:t>每类用地面积比例不低于</w:t>
            </w:r>
            <w:r>
              <w:rPr>
                <w:szCs w:val="21"/>
              </w:rPr>
              <w:t>5%</w:t>
            </w:r>
          </w:p>
        </w:tc>
      </w:tr>
      <w:tr w:rsidR="00617CCB" w14:paraId="3FEC770B" w14:textId="77777777" w:rsidTr="00E92D62">
        <w:trPr>
          <w:trHeight w:val="2196"/>
        </w:trPr>
        <w:tc>
          <w:tcPr>
            <w:tcW w:w="860" w:type="dxa"/>
            <w:vMerge/>
            <w:shd w:val="clear" w:color="auto" w:fill="FFFFFF" w:themeFill="background1"/>
            <w:vAlign w:val="center"/>
          </w:tcPr>
          <w:p w14:paraId="22E08732" w14:textId="77777777" w:rsidR="00617CCB" w:rsidRDefault="00617CCB" w:rsidP="00E37F92">
            <w:pPr>
              <w:textAlignment w:val="center"/>
              <w:rPr>
                <w:szCs w:val="21"/>
              </w:rPr>
            </w:pPr>
          </w:p>
        </w:tc>
        <w:tc>
          <w:tcPr>
            <w:tcW w:w="517" w:type="dxa"/>
            <w:vMerge/>
            <w:shd w:val="clear" w:color="auto" w:fill="FFFFFF" w:themeFill="background1"/>
            <w:vAlign w:val="center"/>
          </w:tcPr>
          <w:p w14:paraId="1AAF4615" w14:textId="77777777" w:rsidR="00617CCB" w:rsidRDefault="00617CCB" w:rsidP="00E37F92">
            <w:pPr>
              <w:textAlignment w:val="center"/>
              <w:rPr>
                <w:szCs w:val="21"/>
              </w:rPr>
            </w:pPr>
          </w:p>
        </w:tc>
        <w:tc>
          <w:tcPr>
            <w:tcW w:w="2688" w:type="dxa"/>
            <w:shd w:val="clear" w:color="auto" w:fill="FFFFFF" w:themeFill="background1"/>
            <w:vAlign w:val="center"/>
          </w:tcPr>
          <w:p w14:paraId="512060F4" w14:textId="64655F63" w:rsidR="00617CCB" w:rsidRDefault="0016741B" w:rsidP="00E37F92">
            <w:pPr>
              <w:textAlignment w:val="center"/>
              <w:rPr>
                <w:color w:val="FF0000"/>
                <w:szCs w:val="21"/>
              </w:rPr>
            </w:pPr>
            <w:r>
              <w:rPr>
                <w:szCs w:val="21"/>
              </w:rPr>
              <w:t>车站</w:t>
            </w:r>
            <w:r>
              <w:rPr>
                <w:szCs w:val="21"/>
              </w:rPr>
              <w:t>800m</w:t>
            </w:r>
            <w:r>
              <w:rPr>
                <w:szCs w:val="21"/>
              </w:rPr>
              <w:t>范围用地</w:t>
            </w:r>
            <w:r>
              <w:rPr>
                <w:rFonts w:hint="eastAsia"/>
                <w:szCs w:val="21"/>
              </w:rPr>
              <w:t>类型</w:t>
            </w:r>
            <w:r>
              <w:rPr>
                <w:szCs w:val="21"/>
              </w:rPr>
              <w:t>包含</w:t>
            </w:r>
            <w:r w:rsidRPr="0016741B">
              <w:rPr>
                <w:rFonts w:hint="eastAsia"/>
                <w:szCs w:val="21"/>
              </w:rPr>
              <w:t>居住用地、文化用地、教育用地、体育用地、医疗卫生用地、商业用地、商务金融用地、绿地与开敞空间用地</w:t>
            </w:r>
            <w:r>
              <w:rPr>
                <w:szCs w:val="21"/>
              </w:rPr>
              <w:t>的</w:t>
            </w:r>
            <w:r>
              <w:rPr>
                <w:szCs w:val="21"/>
              </w:rPr>
              <w:t>5</w:t>
            </w:r>
            <w:r>
              <w:rPr>
                <w:szCs w:val="21"/>
              </w:rPr>
              <w:t>类</w:t>
            </w:r>
          </w:p>
        </w:tc>
        <w:tc>
          <w:tcPr>
            <w:tcW w:w="1647" w:type="dxa"/>
            <w:shd w:val="clear" w:color="auto" w:fill="FFFFFF" w:themeFill="background1"/>
            <w:vAlign w:val="center"/>
          </w:tcPr>
          <w:p w14:paraId="62345BDC"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rPr>
                      <m:t>3</m:t>
                    </m:r>
                    <m:r>
                      <w:rPr>
                        <w:rFonts w:ascii="Cambria Math" w:hAnsi="Cambria Math"/>
                        <w:szCs w:val="21"/>
                        <w:lang w:val="zh-CN"/>
                      </w:rPr>
                      <m:t>1</m:t>
                    </m:r>
                  </m:sub>
                </m:sSub>
                <m:r>
                  <w:rPr>
                    <w:rFonts w:ascii="Cambria Math" w:hAnsi="Cambria Math"/>
                    <w:szCs w:val="21"/>
                  </w:rPr>
                  <m:t>*0.7</m:t>
                </m:r>
              </m:oMath>
            </m:oMathPara>
          </w:p>
        </w:tc>
        <w:tc>
          <w:tcPr>
            <w:tcW w:w="1071" w:type="dxa"/>
            <w:vMerge/>
            <w:shd w:val="clear" w:color="auto" w:fill="FFFFFF" w:themeFill="background1"/>
            <w:vAlign w:val="center"/>
          </w:tcPr>
          <w:p w14:paraId="0DB5045B" w14:textId="77777777" w:rsidR="00617CCB" w:rsidRDefault="00617CCB" w:rsidP="00E37F92">
            <w:pPr>
              <w:textAlignment w:val="center"/>
              <w:rPr>
                <w:szCs w:val="21"/>
              </w:rPr>
            </w:pPr>
          </w:p>
        </w:tc>
        <w:tc>
          <w:tcPr>
            <w:tcW w:w="1513" w:type="dxa"/>
            <w:vMerge/>
            <w:shd w:val="clear" w:color="auto" w:fill="FFFFFF" w:themeFill="background1"/>
            <w:vAlign w:val="center"/>
          </w:tcPr>
          <w:p w14:paraId="7474CD14" w14:textId="77777777" w:rsidR="00617CCB" w:rsidRDefault="00617CCB" w:rsidP="00E37F92">
            <w:pPr>
              <w:textAlignment w:val="center"/>
              <w:rPr>
                <w:szCs w:val="21"/>
              </w:rPr>
            </w:pPr>
          </w:p>
        </w:tc>
      </w:tr>
      <w:tr w:rsidR="00617CCB" w14:paraId="02C264A5" w14:textId="77777777" w:rsidTr="00E92D62">
        <w:trPr>
          <w:trHeight w:val="1387"/>
        </w:trPr>
        <w:tc>
          <w:tcPr>
            <w:tcW w:w="860" w:type="dxa"/>
            <w:vMerge/>
            <w:shd w:val="clear" w:color="auto" w:fill="FFFFFF" w:themeFill="background1"/>
            <w:vAlign w:val="center"/>
          </w:tcPr>
          <w:p w14:paraId="6D9FC7B8" w14:textId="77777777" w:rsidR="00617CCB" w:rsidRDefault="00617CCB" w:rsidP="00E37F92">
            <w:pPr>
              <w:textAlignment w:val="center"/>
              <w:rPr>
                <w:szCs w:val="21"/>
              </w:rPr>
            </w:pPr>
          </w:p>
        </w:tc>
        <w:tc>
          <w:tcPr>
            <w:tcW w:w="517" w:type="dxa"/>
            <w:vMerge/>
            <w:shd w:val="clear" w:color="auto" w:fill="FFFFFF" w:themeFill="background1"/>
            <w:vAlign w:val="center"/>
          </w:tcPr>
          <w:p w14:paraId="25BDDF2C" w14:textId="77777777" w:rsidR="00617CCB" w:rsidRDefault="00617CCB" w:rsidP="00E37F92">
            <w:pPr>
              <w:textAlignment w:val="center"/>
              <w:rPr>
                <w:szCs w:val="21"/>
              </w:rPr>
            </w:pPr>
          </w:p>
        </w:tc>
        <w:tc>
          <w:tcPr>
            <w:tcW w:w="2688" w:type="dxa"/>
            <w:shd w:val="clear" w:color="auto" w:fill="FFFFFF" w:themeFill="background1"/>
            <w:vAlign w:val="center"/>
          </w:tcPr>
          <w:p w14:paraId="0027623F" w14:textId="20093ECB" w:rsidR="00617CCB" w:rsidRDefault="0016741B" w:rsidP="00E37F92">
            <w:pPr>
              <w:textAlignment w:val="center"/>
              <w:rPr>
                <w:szCs w:val="21"/>
              </w:rPr>
            </w:pPr>
            <w:r>
              <w:rPr>
                <w:szCs w:val="21"/>
              </w:rPr>
              <w:t>车站</w:t>
            </w:r>
            <w:r>
              <w:rPr>
                <w:szCs w:val="21"/>
              </w:rPr>
              <w:t>800m</w:t>
            </w:r>
            <w:r>
              <w:rPr>
                <w:szCs w:val="21"/>
              </w:rPr>
              <w:t>范围用地</w:t>
            </w:r>
            <w:r>
              <w:rPr>
                <w:rFonts w:hint="eastAsia"/>
                <w:szCs w:val="21"/>
              </w:rPr>
              <w:t>类型</w:t>
            </w:r>
            <w:r>
              <w:rPr>
                <w:szCs w:val="21"/>
              </w:rPr>
              <w:t>包含</w:t>
            </w:r>
            <w:r w:rsidRPr="0016741B">
              <w:rPr>
                <w:rFonts w:hint="eastAsia"/>
                <w:szCs w:val="21"/>
              </w:rPr>
              <w:t>居住用地、文化用地、教育用地、体育用地、医疗卫生用地、商业用地、商务金融用地、绿地与开敞空间用地</w:t>
            </w:r>
            <w:r>
              <w:rPr>
                <w:szCs w:val="21"/>
              </w:rPr>
              <w:t>的</w:t>
            </w:r>
            <w:r>
              <w:rPr>
                <w:szCs w:val="21"/>
              </w:rPr>
              <w:t>4</w:t>
            </w:r>
            <w:r>
              <w:rPr>
                <w:szCs w:val="21"/>
              </w:rPr>
              <w:t>类</w:t>
            </w:r>
          </w:p>
        </w:tc>
        <w:tc>
          <w:tcPr>
            <w:tcW w:w="1647" w:type="dxa"/>
            <w:shd w:val="clear" w:color="auto" w:fill="FFFFFF" w:themeFill="background1"/>
            <w:vAlign w:val="center"/>
          </w:tcPr>
          <w:p w14:paraId="01F0B467" w14:textId="77777777" w:rsidR="00617CCB" w:rsidRDefault="00000000" w:rsidP="00E37F92">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rPr>
                      <m:t>3</m:t>
                    </m:r>
                    <m:r>
                      <w:rPr>
                        <w:rFonts w:ascii="Cambria Math" w:hAnsi="Cambria Math"/>
                        <w:szCs w:val="21"/>
                        <w:lang w:val="zh-CN"/>
                      </w:rPr>
                      <m:t>1</m:t>
                    </m:r>
                  </m:sub>
                </m:sSub>
                <m:r>
                  <w:rPr>
                    <w:rFonts w:ascii="Cambria Math" w:hAnsi="Cambria Math"/>
                    <w:szCs w:val="21"/>
                  </w:rPr>
                  <m:t>*0.3</m:t>
                </m:r>
              </m:oMath>
            </m:oMathPara>
          </w:p>
        </w:tc>
        <w:tc>
          <w:tcPr>
            <w:tcW w:w="1071" w:type="dxa"/>
            <w:vMerge/>
            <w:tcBorders>
              <w:bottom w:val="single" w:sz="4" w:space="0" w:color="auto"/>
            </w:tcBorders>
            <w:shd w:val="clear" w:color="auto" w:fill="FFFFFF" w:themeFill="background1"/>
            <w:vAlign w:val="center"/>
          </w:tcPr>
          <w:p w14:paraId="0A4578AA" w14:textId="77777777" w:rsidR="00617CCB" w:rsidRDefault="00617CCB" w:rsidP="00E37F92">
            <w:pPr>
              <w:textAlignment w:val="center"/>
              <w:rPr>
                <w:szCs w:val="21"/>
              </w:rPr>
            </w:pPr>
          </w:p>
        </w:tc>
        <w:tc>
          <w:tcPr>
            <w:tcW w:w="1513" w:type="dxa"/>
            <w:vMerge/>
            <w:tcBorders>
              <w:bottom w:val="single" w:sz="4" w:space="0" w:color="auto"/>
            </w:tcBorders>
            <w:shd w:val="clear" w:color="auto" w:fill="FFFFFF" w:themeFill="background1"/>
            <w:vAlign w:val="center"/>
          </w:tcPr>
          <w:p w14:paraId="2632B7D0" w14:textId="77777777" w:rsidR="00617CCB" w:rsidRDefault="00617CCB" w:rsidP="00E37F92">
            <w:pPr>
              <w:textAlignment w:val="center"/>
              <w:rPr>
                <w:szCs w:val="21"/>
              </w:rPr>
            </w:pPr>
          </w:p>
        </w:tc>
      </w:tr>
      <w:tr w:rsidR="00617CCB" w14:paraId="3C972077" w14:textId="77777777" w:rsidTr="00E92D62">
        <w:trPr>
          <w:trHeight w:val="340"/>
        </w:trPr>
        <w:tc>
          <w:tcPr>
            <w:tcW w:w="860" w:type="dxa"/>
            <w:vMerge w:val="restart"/>
            <w:shd w:val="clear" w:color="auto" w:fill="FFFFFF" w:themeFill="background1"/>
            <w:vAlign w:val="center"/>
          </w:tcPr>
          <w:p w14:paraId="769BC101" w14:textId="77777777" w:rsidR="00617CCB" w:rsidRDefault="00000000" w:rsidP="00E37F92">
            <w:pPr>
              <w:textAlignment w:val="center"/>
              <w:rPr>
                <w:szCs w:val="21"/>
              </w:rPr>
            </w:pPr>
            <w:r>
              <w:rPr>
                <w:szCs w:val="21"/>
              </w:rPr>
              <w:t>道路网密度</w:t>
            </w:r>
          </w:p>
        </w:tc>
        <w:tc>
          <w:tcPr>
            <w:tcW w:w="517" w:type="dxa"/>
            <w:vMerge w:val="restart"/>
            <w:shd w:val="clear" w:color="auto" w:fill="FFFFFF" w:themeFill="background1"/>
            <w:vAlign w:val="center"/>
          </w:tcPr>
          <w:p w14:paraId="50482842"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α</m:t>
                    </m:r>
                  </m:e>
                  <m:sub>
                    <m:r>
                      <w:rPr>
                        <w:rFonts w:ascii="Cambria Math" w:hAnsi="Cambria Math"/>
                        <w:szCs w:val="21"/>
                        <w:lang w:val="zh-CN"/>
                      </w:rPr>
                      <m:t>32</m:t>
                    </m:r>
                  </m:sub>
                </m:sSub>
              </m:oMath>
            </m:oMathPara>
          </w:p>
        </w:tc>
        <w:tc>
          <w:tcPr>
            <w:tcW w:w="2688" w:type="dxa"/>
            <w:shd w:val="clear" w:color="auto" w:fill="FFFFFF" w:themeFill="background1"/>
            <w:vAlign w:val="center"/>
          </w:tcPr>
          <w:p w14:paraId="7B3D3986" w14:textId="7CEDBFBE" w:rsidR="00617CCB" w:rsidRDefault="00000000" w:rsidP="00E37F92">
            <w:pPr>
              <w:textAlignment w:val="center"/>
              <w:rPr>
                <w:szCs w:val="21"/>
              </w:rPr>
            </w:pPr>
            <w:r>
              <w:rPr>
                <w:color w:val="000000"/>
                <w:szCs w:val="21"/>
              </w:rPr>
              <w:t>道路网密度</w:t>
            </w:r>
            <w:r w:rsidR="00757464">
              <w:rPr>
                <w:rFonts w:hint="eastAsia"/>
                <w:color w:val="000000"/>
                <w:szCs w:val="21"/>
              </w:rPr>
              <w:t>≥</w:t>
            </w:r>
            <w:r w:rsidR="00E92D62">
              <w:rPr>
                <w:color w:val="000000"/>
                <w:szCs w:val="21"/>
              </w:rPr>
              <w:t>12</w:t>
            </w:r>
            <w:r>
              <w:rPr>
                <w:color w:val="000000"/>
                <w:szCs w:val="21"/>
              </w:rPr>
              <w:t>km/km</w:t>
            </w:r>
            <w:r>
              <w:rPr>
                <w:color w:val="000000"/>
                <w:szCs w:val="21"/>
                <w:vertAlign w:val="superscript"/>
              </w:rPr>
              <w:t>2</w:t>
            </w:r>
          </w:p>
        </w:tc>
        <w:tc>
          <w:tcPr>
            <w:tcW w:w="1647" w:type="dxa"/>
            <w:tcBorders>
              <w:right w:val="single" w:sz="4" w:space="0" w:color="auto"/>
            </w:tcBorders>
            <w:shd w:val="clear" w:color="auto" w:fill="FFFFFF" w:themeFill="background1"/>
            <w:vAlign w:val="center"/>
          </w:tcPr>
          <w:p w14:paraId="76D4C9CE"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32</m:t>
                    </m:r>
                  </m:sub>
                </m:sSub>
                <m:r>
                  <w:rPr>
                    <w:rFonts w:ascii="MS Gothic" w:eastAsia="MS Gothic" w:hAnsi="MS Gothic" w:cs="MS Gothic" w:hint="eastAsia"/>
                    <w:szCs w:val="21"/>
                    <w:lang w:val="zh-CN"/>
                  </w:rPr>
                  <m:t>*</m:t>
                </m:r>
                <m:r>
                  <w:rPr>
                    <w:rFonts w:ascii="Cambria Math" w:hAnsi="Cambria Math"/>
                    <w:szCs w:val="21"/>
                    <w:lang w:val="zh-CN"/>
                  </w:rPr>
                  <m:t>1.0</m:t>
                </m:r>
              </m:oMath>
            </m:oMathPara>
          </w:p>
        </w:tc>
        <w:tc>
          <w:tcPr>
            <w:tcW w:w="1071" w:type="dxa"/>
            <w:vMerge w:val="restart"/>
            <w:tcBorders>
              <w:top w:val="single" w:sz="4" w:space="0" w:color="auto"/>
              <w:left w:val="single" w:sz="4" w:space="0" w:color="auto"/>
              <w:right w:val="single" w:sz="4" w:space="0" w:color="auto"/>
            </w:tcBorders>
            <w:shd w:val="clear" w:color="auto" w:fill="FFFFFF" w:themeFill="background1"/>
            <w:vAlign w:val="center"/>
          </w:tcPr>
          <w:p w14:paraId="5C4ED50D"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32</m:t>
                    </m:r>
                  </m:sub>
                </m:sSub>
              </m:oMath>
            </m:oMathPara>
          </w:p>
        </w:tc>
        <w:tc>
          <w:tcPr>
            <w:tcW w:w="1513" w:type="dxa"/>
            <w:vMerge w:val="restart"/>
            <w:tcBorders>
              <w:top w:val="single" w:sz="4" w:space="0" w:color="auto"/>
              <w:left w:val="single" w:sz="4" w:space="0" w:color="auto"/>
              <w:right w:val="single" w:sz="4" w:space="0" w:color="auto"/>
            </w:tcBorders>
            <w:shd w:val="clear" w:color="auto" w:fill="FFFFFF" w:themeFill="background1"/>
            <w:vAlign w:val="center"/>
          </w:tcPr>
          <w:p w14:paraId="57503F3E" w14:textId="77777777" w:rsidR="00617CCB" w:rsidRDefault="00617CCB" w:rsidP="00E37F92">
            <w:pPr>
              <w:textAlignment w:val="center"/>
              <w:rPr>
                <w:szCs w:val="21"/>
              </w:rPr>
            </w:pPr>
          </w:p>
        </w:tc>
      </w:tr>
      <w:tr w:rsidR="00617CCB" w14:paraId="00D9045E" w14:textId="77777777" w:rsidTr="00E92D62">
        <w:trPr>
          <w:trHeight w:val="340"/>
        </w:trPr>
        <w:tc>
          <w:tcPr>
            <w:tcW w:w="860" w:type="dxa"/>
            <w:vMerge/>
            <w:shd w:val="clear" w:color="auto" w:fill="FFFFFF" w:themeFill="background1"/>
            <w:vAlign w:val="center"/>
          </w:tcPr>
          <w:p w14:paraId="2B229430" w14:textId="77777777" w:rsidR="00617CCB" w:rsidRDefault="00617CCB" w:rsidP="00E37F92">
            <w:pPr>
              <w:textAlignment w:val="center"/>
              <w:rPr>
                <w:szCs w:val="21"/>
              </w:rPr>
            </w:pPr>
          </w:p>
        </w:tc>
        <w:tc>
          <w:tcPr>
            <w:tcW w:w="517" w:type="dxa"/>
            <w:vMerge/>
            <w:shd w:val="clear" w:color="auto" w:fill="FFFFFF" w:themeFill="background1"/>
            <w:vAlign w:val="center"/>
          </w:tcPr>
          <w:p w14:paraId="689BB859" w14:textId="77777777" w:rsidR="00617CCB" w:rsidRDefault="00617CCB" w:rsidP="00E37F92">
            <w:pPr>
              <w:textAlignment w:val="center"/>
              <w:rPr>
                <w:szCs w:val="21"/>
              </w:rPr>
            </w:pPr>
          </w:p>
        </w:tc>
        <w:tc>
          <w:tcPr>
            <w:tcW w:w="2688" w:type="dxa"/>
            <w:shd w:val="clear" w:color="auto" w:fill="FFFFFF" w:themeFill="background1"/>
            <w:vAlign w:val="center"/>
          </w:tcPr>
          <w:p w14:paraId="38FC100A" w14:textId="3B65AE8B" w:rsidR="00617CCB" w:rsidRDefault="00000000" w:rsidP="00E37F92">
            <w:pPr>
              <w:textAlignment w:val="center"/>
              <w:rPr>
                <w:szCs w:val="21"/>
              </w:rPr>
            </w:pPr>
            <w:r>
              <w:rPr>
                <w:color w:val="000000"/>
                <w:szCs w:val="21"/>
              </w:rPr>
              <w:t>10km/km</w:t>
            </w:r>
            <w:r>
              <w:rPr>
                <w:color w:val="000000"/>
                <w:szCs w:val="21"/>
                <w:vertAlign w:val="superscript"/>
              </w:rPr>
              <w:t>2</w:t>
            </w:r>
            <w:r w:rsidR="002236D1">
              <w:rPr>
                <w:rFonts w:hint="eastAsia"/>
                <w:color w:val="000000"/>
                <w:szCs w:val="21"/>
                <w:shd w:val="clear" w:color="auto" w:fill="FFFFFF" w:themeFill="background1"/>
              </w:rPr>
              <w:t>≤</w:t>
            </w:r>
            <w:r>
              <w:rPr>
                <w:color w:val="000000"/>
                <w:szCs w:val="21"/>
              </w:rPr>
              <w:t>道路网密度＜</w:t>
            </w:r>
            <w:r>
              <w:rPr>
                <w:color w:val="000000"/>
                <w:szCs w:val="21"/>
              </w:rPr>
              <w:t>1</w:t>
            </w:r>
            <w:r w:rsidR="00E92D62">
              <w:rPr>
                <w:color w:val="000000"/>
                <w:szCs w:val="21"/>
              </w:rPr>
              <w:t>2</w:t>
            </w:r>
            <w:r>
              <w:rPr>
                <w:color w:val="000000"/>
                <w:szCs w:val="21"/>
              </w:rPr>
              <w:t>km/km</w:t>
            </w:r>
            <w:r>
              <w:rPr>
                <w:color w:val="000000"/>
                <w:szCs w:val="21"/>
                <w:vertAlign w:val="superscript"/>
              </w:rPr>
              <w:t>2</w:t>
            </w:r>
          </w:p>
        </w:tc>
        <w:tc>
          <w:tcPr>
            <w:tcW w:w="1647" w:type="dxa"/>
            <w:tcBorders>
              <w:right w:val="single" w:sz="4" w:space="0" w:color="auto"/>
            </w:tcBorders>
            <w:shd w:val="clear" w:color="auto" w:fill="FFFFFF" w:themeFill="background1"/>
            <w:vAlign w:val="center"/>
          </w:tcPr>
          <w:p w14:paraId="39002414" w14:textId="3ED5EE4D"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32</m:t>
                    </m:r>
                  </m:sub>
                </m:sSub>
                <m:r>
                  <w:rPr>
                    <w:rFonts w:ascii="MS Gothic" w:eastAsia="MS Gothic" w:hAnsi="MS Gothic" w:cs="MS Gothic" w:hint="eastAsia"/>
                    <w:szCs w:val="21"/>
                    <w:lang w:val="zh-CN"/>
                  </w:rPr>
                  <m:t>*</m:t>
                </m:r>
                <m:r>
                  <w:rPr>
                    <w:rFonts w:ascii="Cambria Math" w:hAnsi="MS Gothic"/>
                    <w:szCs w:val="21"/>
                    <w:lang w:val="zh-CN"/>
                  </w:rPr>
                  <m:t>0.7</m:t>
                </m:r>
              </m:oMath>
            </m:oMathPara>
          </w:p>
        </w:tc>
        <w:tc>
          <w:tcPr>
            <w:tcW w:w="1071" w:type="dxa"/>
            <w:vMerge/>
            <w:tcBorders>
              <w:left w:val="single" w:sz="4" w:space="0" w:color="auto"/>
              <w:right w:val="single" w:sz="4" w:space="0" w:color="auto"/>
            </w:tcBorders>
            <w:shd w:val="clear" w:color="auto" w:fill="FFFFFF" w:themeFill="background1"/>
            <w:vAlign w:val="center"/>
          </w:tcPr>
          <w:p w14:paraId="5574E1F0" w14:textId="77777777" w:rsidR="00617CCB" w:rsidRDefault="00617CCB" w:rsidP="00E37F92">
            <w:pPr>
              <w:textAlignment w:val="center"/>
              <w:rPr>
                <w:szCs w:val="21"/>
              </w:rPr>
            </w:pPr>
          </w:p>
        </w:tc>
        <w:tc>
          <w:tcPr>
            <w:tcW w:w="1513" w:type="dxa"/>
            <w:vMerge/>
            <w:tcBorders>
              <w:left w:val="single" w:sz="4" w:space="0" w:color="auto"/>
              <w:right w:val="single" w:sz="4" w:space="0" w:color="auto"/>
            </w:tcBorders>
            <w:shd w:val="clear" w:color="auto" w:fill="FFFFFF" w:themeFill="background1"/>
            <w:vAlign w:val="center"/>
          </w:tcPr>
          <w:p w14:paraId="000CA9C1" w14:textId="77777777" w:rsidR="00617CCB" w:rsidRDefault="00617CCB" w:rsidP="00E37F92">
            <w:pPr>
              <w:textAlignment w:val="center"/>
              <w:rPr>
                <w:szCs w:val="21"/>
              </w:rPr>
            </w:pPr>
          </w:p>
        </w:tc>
      </w:tr>
      <w:tr w:rsidR="00617CCB" w14:paraId="107D546D" w14:textId="77777777" w:rsidTr="00E92D62">
        <w:trPr>
          <w:trHeight w:val="340"/>
        </w:trPr>
        <w:tc>
          <w:tcPr>
            <w:tcW w:w="860" w:type="dxa"/>
            <w:vMerge/>
            <w:shd w:val="clear" w:color="auto" w:fill="FFFFFF" w:themeFill="background1"/>
            <w:vAlign w:val="center"/>
          </w:tcPr>
          <w:p w14:paraId="208946EB" w14:textId="77777777" w:rsidR="00617CCB" w:rsidRDefault="00617CCB" w:rsidP="00E37F92">
            <w:pPr>
              <w:textAlignment w:val="center"/>
              <w:rPr>
                <w:szCs w:val="21"/>
              </w:rPr>
            </w:pPr>
          </w:p>
        </w:tc>
        <w:tc>
          <w:tcPr>
            <w:tcW w:w="517" w:type="dxa"/>
            <w:vMerge/>
            <w:shd w:val="clear" w:color="auto" w:fill="FFFFFF" w:themeFill="background1"/>
            <w:vAlign w:val="center"/>
          </w:tcPr>
          <w:p w14:paraId="4D72726A" w14:textId="77777777" w:rsidR="00617CCB" w:rsidRDefault="00617CCB" w:rsidP="00E37F92">
            <w:pPr>
              <w:textAlignment w:val="center"/>
              <w:rPr>
                <w:szCs w:val="21"/>
              </w:rPr>
            </w:pPr>
          </w:p>
        </w:tc>
        <w:tc>
          <w:tcPr>
            <w:tcW w:w="2688" w:type="dxa"/>
            <w:shd w:val="clear" w:color="auto" w:fill="FFFFFF" w:themeFill="background1"/>
            <w:vAlign w:val="center"/>
          </w:tcPr>
          <w:p w14:paraId="3A9C2EE4" w14:textId="11614E81" w:rsidR="00617CCB" w:rsidRDefault="00000000" w:rsidP="00E37F92">
            <w:pPr>
              <w:textAlignment w:val="center"/>
              <w:rPr>
                <w:szCs w:val="21"/>
              </w:rPr>
            </w:pPr>
            <w:r>
              <w:rPr>
                <w:color w:val="000000"/>
                <w:szCs w:val="21"/>
              </w:rPr>
              <w:t>8km/km</w:t>
            </w:r>
            <w:r>
              <w:rPr>
                <w:color w:val="000000"/>
                <w:szCs w:val="21"/>
                <w:vertAlign w:val="superscript"/>
              </w:rPr>
              <w:t>2</w:t>
            </w:r>
            <w:r w:rsidR="002236D1">
              <w:rPr>
                <w:rFonts w:hint="eastAsia"/>
                <w:color w:val="000000"/>
                <w:szCs w:val="21"/>
                <w:shd w:val="clear" w:color="auto" w:fill="FFFFFF" w:themeFill="background1"/>
              </w:rPr>
              <w:t>≤</w:t>
            </w:r>
            <w:r>
              <w:rPr>
                <w:color w:val="000000"/>
                <w:szCs w:val="21"/>
              </w:rPr>
              <w:t>道路网密度＜</w:t>
            </w:r>
            <w:r>
              <w:rPr>
                <w:color w:val="000000"/>
                <w:szCs w:val="21"/>
              </w:rPr>
              <w:t>10km/km</w:t>
            </w:r>
            <w:r>
              <w:rPr>
                <w:color w:val="000000"/>
                <w:szCs w:val="21"/>
                <w:vertAlign w:val="superscript"/>
              </w:rPr>
              <w:t>2</w:t>
            </w:r>
          </w:p>
        </w:tc>
        <w:tc>
          <w:tcPr>
            <w:tcW w:w="1647" w:type="dxa"/>
            <w:tcBorders>
              <w:right w:val="single" w:sz="4" w:space="0" w:color="auto"/>
            </w:tcBorders>
            <w:shd w:val="clear" w:color="auto" w:fill="FFFFFF" w:themeFill="background1"/>
            <w:vAlign w:val="center"/>
          </w:tcPr>
          <w:p w14:paraId="14BFA744"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32</m:t>
                    </m:r>
                  </m:sub>
                </m:sSub>
                <m:r>
                  <w:rPr>
                    <w:rFonts w:ascii="MS Gothic" w:eastAsia="MS Gothic" w:hAnsi="MS Gothic" w:cs="MS Gothic" w:hint="eastAsia"/>
                    <w:szCs w:val="21"/>
                    <w:lang w:val="zh-CN"/>
                  </w:rPr>
                  <m:t>*</m:t>
                </m:r>
                <m:r>
                  <w:rPr>
                    <w:rFonts w:ascii="Cambria Math" w:hAnsi="Cambria Math"/>
                    <w:szCs w:val="21"/>
                    <w:lang w:val="zh-CN"/>
                  </w:rPr>
                  <m:t>0.3</m:t>
                </m:r>
              </m:oMath>
            </m:oMathPara>
          </w:p>
        </w:tc>
        <w:tc>
          <w:tcPr>
            <w:tcW w:w="1071" w:type="dxa"/>
            <w:vMerge/>
            <w:tcBorders>
              <w:left w:val="single" w:sz="4" w:space="0" w:color="auto"/>
              <w:right w:val="single" w:sz="4" w:space="0" w:color="auto"/>
            </w:tcBorders>
            <w:shd w:val="clear" w:color="auto" w:fill="FFFFFF" w:themeFill="background1"/>
            <w:vAlign w:val="center"/>
          </w:tcPr>
          <w:p w14:paraId="1780854B" w14:textId="77777777" w:rsidR="00617CCB" w:rsidRDefault="00617CCB" w:rsidP="00E37F92">
            <w:pPr>
              <w:textAlignment w:val="center"/>
              <w:rPr>
                <w:szCs w:val="21"/>
              </w:rPr>
            </w:pPr>
          </w:p>
        </w:tc>
        <w:tc>
          <w:tcPr>
            <w:tcW w:w="1513" w:type="dxa"/>
            <w:vMerge/>
            <w:tcBorders>
              <w:left w:val="single" w:sz="4" w:space="0" w:color="auto"/>
              <w:right w:val="single" w:sz="4" w:space="0" w:color="auto"/>
            </w:tcBorders>
            <w:shd w:val="clear" w:color="auto" w:fill="FFFFFF" w:themeFill="background1"/>
            <w:vAlign w:val="center"/>
          </w:tcPr>
          <w:p w14:paraId="38863A74" w14:textId="77777777" w:rsidR="00617CCB" w:rsidRDefault="00617CCB" w:rsidP="00E37F92">
            <w:pPr>
              <w:textAlignment w:val="center"/>
              <w:rPr>
                <w:szCs w:val="21"/>
              </w:rPr>
            </w:pPr>
          </w:p>
        </w:tc>
      </w:tr>
      <w:tr w:rsidR="00617CCB" w14:paraId="4E68619A" w14:textId="77777777" w:rsidTr="00E92D62">
        <w:trPr>
          <w:trHeight w:val="901"/>
        </w:trPr>
        <w:tc>
          <w:tcPr>
            <w:tcW w:w="860" w:type="dxa"/>
            <w:vMerge w:val="restart"/>
            <w:shd w:val="clear" w:color="auto" w:fill="FFFFFF" w:themeFill="background1"/>
            <w:vAlign w:val="center"/>
          </w:tcPr>
          <w:p w14:paraId="20EB4C6A" w14:textId="77777777" w:rsidR="00617CCB" w:rsidRDefault="00000000" w:rsidP="00E37F92">
            <w:pPr>
              <w:textAlignment w:val="center"/>
              <w:rPr>
                <w:szCs w:val="21"/>
              </w:rPr>
            </w:pPr>
            <w:r>
              <w:rPr>
                <w:szCs w:val="21"/>
              </w:rPr>
              <w:t>步行</w:t>
            </w:r>
            <w:r>
              <w:rPr>
                <w:szCs w:val="21"/>
              </w:rPr>
              <w:t>10</w:t>
            </w:r>
            <w:r>
              <w:rPr>
                <w:szCs w:val="21"/>
              </w:rPr>
              <w:t>分钟可达性</w:t>
            </w:r>
          </w:p>
        </w:tc>
        <w:tc>
          <w:tcPr>
            <w:tcW w:w="517" w:type="dxa"/>
            <w:vMerge w:val="restart"/>
            <w:shd w:val="clear" w:color="auto" w:fill="FFFFFF" w:themeFill="background1"/>
            <w:vAlign w:val="center"/>
          </w:tcPr>
          <w:p w14:paraId="7DDF4756"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α</m:t>
                    </m:r>
                  </m:e>
                  <m:sub>
                    <m:r>
                      <w:rPr>
                        <w:rFonts w:ascii="Cambria Math" w:hAnsi="Cambria Math"/>
                        <w:szCs w:val="21"/>
                        <w:lang w:val="zh-CN"/>
                      </w:rPr>
                      <m:t>33</m:t>
                    </m:r>
                  </m:sub>
                </m:sSub>
              </m:oMath>
            </m:oMathPara>
          </w:p>
        </w:tc>
        <w:tc>
          <w:tcPr>
            <w:tcW w:w="2688" w:type="dxa"/>
            <w:shd w:val="clear" w:color="auto" w:fill="FFFFFF" w:themeFill="background1"/>
            <w:vAlign w:val="center"/>
          </w:tcPr>
          <w:p w14:paraId="79C09D5C" w14:textId="3495521A" w:rsidR="00617CCB" w:rsidRDefault="00000000" w:rsidP="00E37F92">
            <w:pPr>
              <w:wordWrap w:val="0"/>
              <w:topLinePunct/>
              <w:textAlignment w:val="center"/>
              <w:rPr>
                <w:color w:val="000000"/>
                <w:szCs w:val="21"/>
              </w:rPr>
            </w:pPr>
            <w:r>
              <w:rPr>
                <w:rFonts w:hint="eastAsia"/>
                <w:szCs w:val="21"/>
              </w:rPr>
              <w:t>1</w:t>
            </w:r>
            <w:r>
              <w:rPr>
                <w:szCs w:val="21"/>
              </w:rPr>
              <w:t>0</w:t>
            </w:r>
            <w:r>
              <w:rPr>
                <w:rFonts w:hint="eastAsia"/>
                <w:szCs w:val="21"/>
              </w:rPr>
              <w:t>min</w:t>
            </w:r>
            <w:r>
              <w:rPr>
                <w:rFonts w:hint="eastAsia"/>
                <w:szCs w:val="21"/>
              </w:rPr>
              <w:t>步行可达区域</w:t>
            </w:r>
            <w:r>
              <w:rPr>
                <w:color w:val="000000"/>
                <w:szCs w:val="21"/>
              </w:rPr>
              <w:t>面积</w:t>
            </w:r>
            <w:r>
              <w:rPr>
                <w:rFonts w:hint="eastAsia"/>
                <w:color w:val="000000"/>
                <w:szCs w:val="21"/>
              </w:rPr>
              <w:t>占</w:t>
            </w:r>
            <w:r>
              <w:rPr>
                <w:color w:val="000000"/>
                <w:szCs w:val="21"/>
              </w:rPr>
              <w:t>800m</w:t>
            </w:r>
            <w:r>
              <w:rPr>
                <w:color w:val="000000"/>
                <w:szCs w:val="21"/>
              </w:rPr>
              <w:t>范围面积的比例</w:t>
            </w:r>
            <w:r w:rsidR="00757464">
              <w:rPr>
                <w:rFonts w:hint="eastAsia"/>
                <w:color w:val="000000"/>
                <w:szCs w:val="21"/>
              </w:rPr>
              <w:t>≥</w:t>
            </w:r>
            <w:r>
              <w:rPr>
                <w:color w:val="000000"/>
                <w:szCs w:val="21"/>
              </w:rPr>
              <w:t>80%</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1BAA5" w14:textId="77777777" w:rsidR="00617CCB" w:rsidRDefault="00000000" w:rsidP="00E37F92">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33</m:t>
                    </m:r>
                  </m:sub>
                </m:sSub>
                <m:r>
                  <w:rPr>
                    <w:rFonts w:ascii="MS Gothic" w:eastAsia="MS Gothic" w:hAnsi="MS Gothic" w:cs="MS Gothic" w:hint="eastAsia"/>
                    <w:szCs w:val="21"/>
                    <w:lang w:val="zh-CN"/>
                  </w:rPr>
                  <m:t>*</m:t>
                </m:r>
                <m:r>
                  <w:rPr>
                    <w:rFonts w:ascii="Cambria Math" w:hAnsi="Cambria Math"/>
                    <w:szCs w:val="21"/>
                    <w:lang w:val="zh-CN"/>
                  </w:rPr>
                  <m:t>1.0</m:t>
                </m:r>
              </m:oMath>
            </m:oMathPara>
          </w:p>
        </w:tc>
        <w:tc>
          <w:tcPr>
            <w:tcW w:w="1071" w:type="dxa"/>
            <w:vMerge w:val="restart"/>
            <w:tcBorders>
              <w:top w:val="single" w:sz="4" w:space="0" w:color="auto"/>
            </w:tcBorders>
            <w:shd w:val="clear" w:color="auto" w:fill="FFFFFF" w:themeFill="background1"/>
            <w:vAlign w:val="center"/>
          </w:tcPr>
          <w:p w14:paraId="59423F41"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33</m:t>
                    </m:r>
                  </m:sub>
                </m:sSub>
              </m:oMath>
            </m:oMathPara>
          </w:p>
        </w:tc>
        <w:tc>
          <w:tcPr>
            <w:tcW w:w="1513" w:type="dxa"/>
            <w:vMerge w:val="restart"/>
            <w:tcBorders>
              <w:top w:val="single" w:sz="4" w:space="0" w:color="auto"/>
            </w:tcBorders>
            <w:shd w:val="clear" w:color="auto" w:fill="FFFFFF" w:themeFill="background1"/>
            <w:vAlign w:val="center"/>
          </w:tcPr>
          <w:p w14:paraId="5D818F6E" w14:textId="77777777" w:rsidR="00617CCB" w:rsidRDefault="00000000" w:rsidP="00E37F92">
            <w:pPr>
              <w:textAlignment w:val="center"/>
              <w:rPr>
                <w:szCs w:val="21"/>
              </w:rPr>
            </w:pPr>
            <w:r>
              <w:rPr>
                <w:rFonts w:hint="eastAsia"/>
                <w:szCs w:val="21"/>
              </w:rPr>
              <w:t>以轨道交通车站为起点，居民步行</w:t>
            </w:r>
            <w:r>
              <w:rPr>
                <w:rFonts w:hint="eastAsia"/>
                <w:szCs w:val="21"/>
              </w:rPr>
              <w:t>10</w:t>
            </w:r>
            <w:r>
              <w:rPr>
                <w:rFonts w:hint="eastAsia"/>
                <w:szCs w:val="21"/>
              </w:rPr>
              <w:t>分钟内覆盖区域的称为</w:t>
            </w:r>
            <w:r>
              <w:rPr>
                <w:rFonts w:hint="eastAsia"/>
                <w:szCs w:val="21"/>
              </w:rPr>
              <w:t>1</w:t>
            </w:r>
            <w:r>
              <w:rPr>
                <w:szCs w:val="21"/>
              </w:rPr>
              <w:t>0</w:t>
            </w:r>
            <w:r>
              <w:rPr>
                <w:rFonts w:hint="eastAsia"/>
                <w:szCs w:val="21"/>
              </w:rPr>
              <w:t>min</w:t>
            </w:r>
            <w:r>
              <w:rPr>
                <w:rFonts w:hint="eastAsia"/>
                <w:szCs w:val="21"/>
              </w:rPr>
              <w:t>步行可达区域。</w:t>
            </w:r>
          </w:p>
        </w:tc>
      </w:tr>
      <w:tr w:rsidR="00617CCB" w14:paraId="3FB9FEC5" w14:textId="77777777" w:rsidTr="00E92D62">
        <w:trPr>
          <w:trHeight w:val="901"/>
        </w:trPr>
        <w:tc>
          <w:tcPr>
            <w:tcW w:w="860" w:type="dxa"/>
            <w:vMerge/>
            <w:shd w:val="clear" w:color="auto" w:fill="FFFFFF" w:themeFill="background1"/>
            <w:vAlign w:val="center"/>
          </w:tcPr>
          <w:p w14:paraId="15752757" w14:textId="77777777" w:rsidR="00617CCB" w:rsidRDefault="00617CCB" w:rsidP="00E37F92">
            <w:pPr>
              <w:textAlignment w:val="center"/>
              <w:rPr>
                <w:szCs w:val="21"/>
              </w:rPr>
            </w:pPr>
          </w:p>
        </w:tc>
        <w:tc>
          <w:tcPr>
            <w:tcW w:w="517" w:type="dxa"/>
            <w:vMerge/>
            <w:shd w:val="clear" w:color="auto" w:fill="FFFFFF" w:themeFill="background1"/>
            <w:vAlign w:val="center"/>
          </w:tcPr>
          <w:p w14:paraId="4A72F8A4" w14:textId="77777777" w:rsidR="00617CCB" w:rsidRDefault="00617CCB" w:rsidP="00E37F92">
            <w:pPr>
              <w:textAlignment w:val="center"/>
              <w:rPr>
                <w:szCs w:val="21"/>
                <w:lang w:val="zh-CN"/>
              </w:rPr>
            </w:pPr>
          </w:p>
        </w:tc>
        <w:tc>
          <w:tcPr>
            <w:tcW w:w="2688" w:type="dxa"/>
            <w:shd w:val="clear" w:color="auto" w:fill="FFFFFF" w:themeFill="background1"/>
            <w:vAlign w:val="center"/>
          </w:tcPr>
          <w:p w14:paraId="37B982B8" w14:textId="47E0EC14" w:rsidR="00617CCB" w:rsidRDefault="00000000" w:rsidP="00E37F92">
            <w:pPr>
              <w:wordWrap w:val="0"/>
              <w:topLinePunct/>
              <w:textAlignment w:val="center"/>
              <w:rPr>
                <w:szCs w:val="21"/>
              </w:rPr>
            </w:pPr>
            <w:r>
              <w:rPr>
                <w:color w:val="000000"/>
                <w:szCs w:val="21"/>
              </w:rPr>
              <w:t>60</w:t>
            </w:r>
            <w:r>
              <w:rPr>
                <w:rFonts w:hint="eastAsia"/>
                <w:color w:val="000000"/>
                <w:szCs w:val="21"/>
              </w:rPr>
              <w:t>%</w:t>
            </w:r>
            <w:r w:rsidR="002236D1">
              <w:rPr>
                <w:rFonts w:hint="eastAsia"/>
                <w:color w:val="000000"/>
                <w:szCs w:val="21"/>
                <w:shd w:val="clear" w:color="auto" w:fill="FFFFFF" w:themeFill="background1"/>
              </w:rPr>
              <w:t>≤</w:t>
            </w:r>
            <w:r>
              <w:rPr>
                <w:rFonts w:hint="eastAsia"/>
                <w:szCs w:val="21"/>
              </w:rPr>
              <w:t>1</w:t>
            </w:r>
            <w:r>
              <w:rPr>
                <w:szCs w:val="21"/>
              </w:rPr>
              <w:t>0</w:t>
            </w:r>
            <w:r>
              <w:rPr>
                <w:rFonts w:hint="eastAsia"/>
                <w:szCs w:val="21"/>
              </w:rPr>
              <w:t>min</w:t>
            </w:r>
            <w:r>
              <w:rPr>
                <w:rFonts w:hint="eastAsia"/>
                <w:szCs w:val="21"/>
              </w:rPr>
              <w:t>步行可达区域</w:t>
            </w:r>
            <w:r>
              <w:rPr>
                <w:color w:val="000000"/>
                <w:szCs w:val="21"/>
              </w:rPr>
              <w:t>面积</w:t>
            </w:r>
            <w:r>
              <w:rPr>
                <w:rFonts w:hint="eastAsia"/>
                <w:color w:val="000000"/>
                <w:szCs w:val="21"/>
              </w:rPr>
              <w:t>占</w:t>
            </w:r>
            <w:r>
              <w:rPr>
                <w:color w:val="000000"/>
                <w:szCs w:val="21"/>
              </w:rPr>
              <w:t>800m</w:t>
            </w:r>
            <w:r>
              <w:rPr>
                <w:color w:val="000000"/>
                <w:szCs w:val="21"/>
              </w:rPr>
              <w:t>范围面积的比例</w:t>
            </w:r>
            <w:r>
              <w:rPr>
                <w:rFonts w:hint="eastAsia"/>
                <w:color w:val="000000"/>
                <w:szCs w:val="21"/>
              </w:rPr>
              <w:t>＜</w:t>
            </w:r>
            <w:r>
              <w:rPr>
                <w:color w:val="000000"/>
                <w:szCs w:val="21"/>
              </w:rPr>
              <w:t>80%</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8B032" w14:textId="77777777" w:rsidR="00617CCB" w:rsidRDefault="00000000" w:rsidP="00E37F92">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33</m:t>
                    </m:r>
                  </m:sub>
                </m:sSub>
                <m:r>
                  <w:rPr>
                    <w:rFonts w:ascii="MS Gothic" w:eastAsia="MS Gothic" w:hAnsi="MS Gothic" w:cs="MS Gothic" w:hint="eastAsia"/>
                    <w:szCs w:val="21"/>
                    <w:lang w:val="zh-CN"/>
                  </w:rPr>
                  <m:t>*</m:t>
                </m:r>
                <m:r>
                  <w:rPr>
                    <w:rFonts w:ascii="Cambria Math" w:hAnsi="MS Gothic"/>
                    <w:szCs w:val="21"/>
                    <w:lang w:val="zh-CN"/>
                  </w:rPr>
                  <m:t>0.7</m:t>
                </m:r>
              </m:oMath>
            </m:oMathPara>
          </w:p>
        </w:tc>
        <w:tc>
          <w:tcPr>
            <w:tcW w:w="1071" w:type="dxa"/>
            <w:vMerge/>
            <w:tcBorders>
              <w:top w:val="single" w:sz="4" w:space="0" w:color="auto"/>
            </w:tcBorders>
            <w:shd w:val="clear" w:color="auto" w:fill="FFFFFF" w:themeFill="background1"/>
            <w:vAlign w:val="center"/>
          </w:tcPr>
          <w:p w14:paraId="2DEC68D3" w14:textId="77777777" w:rsidR="00617CCB" w:rsidRDefault="00617CCB" w:rsidP="00E37F92">
            <w:pPr>
              <w:textAlignment w:val="center"/>
              <w:rPr>
                <w:szCs w:val="21"/>
                <w:lang w:val="zh-CN"/>
              </w:rPr>
            </w:pPr>
          </w:p>
        </w:tc>
        <w:tc>
          <w:tcPr>
            <w:tcW w:w="1513" w:type="dxa"/>
            <w:vMerge/>
            <w:tcBorders>
              <w:top w:val="single" w:sz="4" w:space="0" w:color="auto"/>
            </w:tcBorders>
            <w:shd w:val="clear" w:color="auto" w:fill="FFFFFF" w:themeFill="background1"/>
            <w:vAlign w:val="center"/>
          </w:tcPr>
          <w:p w14:paraId="617E2764" w14:textId="77777777" w:rsidR="00617CCB" w:rsidRDefault="00617CCB" w:rsidP="00E37F92">
            <w:pPr>
              <w:textAlignment w:val="center"/>
              <w:rPr>
                <w:szCs w:val="21"/>
              </w:rPr>
            </w:pPr>
          </w:p>
        </w:tc>
      </w:tr>
      <w:tr w:rsidR="00617CCB" w14:paraId="7F623727" w14:textId="77777777" w:rsidTr="00E92D62">
        <w:trPr>
          <w:trHeight w:val="901"/>
        </w:trPr>
        <w:tc>
          <w:tcPr>
            <w:tcW w:w="860" w:type="dxa"/>
            <w:vMerge/>
            <w:shd w:val="clear" w:color="auto" w:fill="FFFFFF" w:themeFill="background1"/>
            <w:vAlign w:val="center"/>
          </w:tcPr>
          <w:p w14:paraId="5D6FA46E" w14:textId="77777777" w:rsidR="00617CCB" w:rsidRDefault="00617CCB" w:rsidP="00E37F92">
            <w:pPr>
              <w:textAlignment w:val="center"/>
              <w:rPr>
                <w:szCs w:val="21"/>
              </w:rPr>
            </w:pPr>
          </w:p>
        </w:tc>
        <w:tc>
          <w:tcPr>
            <w:tcW w:w="517" w:type="dxa"/>
            <w:vMerge/>
            <w:shd w:val="clear" w:color="auto" w:fill="FFFFFF" w:themeFill="background1"/>
            <w:vAlign w:val="center"/>
          </w:tcPr>
          <w:p w14:paraId="1F03FA23" w14:textId="77777777" w:rsidR="00617CCB" w:rsidRDefault="00617CCB" w:rsidP="00E37F92">
            <w:pPr>
              <w:textAlignment w:val="center"/>
              <w:rPr>
                <w:szCs w:val="21"/>
                <w:lang w:val="zh-CN"/>
              </w:rPr>
            </w:pPr>
          </w:p>
        </w:tc>
        <w:tc>
          <w:tcPr>
            <w:tcW w:w="2688" w:type="dxa"/>
            <w:shd w:val="clear" w:color="auto" w:fill="FFFFFF" w:themeFill="background1"/>
            <w:vAlign w:val="center"/>
          </w:tcPr>
          <w:p w14:paraId="769FD2F3" w14:textId="59CA3668" w:rsidR="00617CCB" w:rsidRDefault="00000000" w:rsidP="00E37F92">
            <w:pPr>
              <w:wordWrap w:val="0"/>
              <w:topLinePunct/>
              <w:textAlignment w:val="center"/>
              <w:rPr>
                <w:szCs w:val="21"/>
              </w:rPr>
            </w:pPr>
            <w:r>
              <w:rPr>
                <w:color w:val="000000"/>
                <w:szCs w:val="21"/>
              </w:rPr>
              <w:t>40</w:t>
            </w:r>
            <w:r>
              <w:rPr>
                <w:rFonts w:hint="eastAsia"/>
                <w:color w:val="000000"/>
                <w:szCs w:val="21"/>
              </w:rPr>
              <w:t>%</w:t>
            </w:r>
            <w:r w:rsidR="002236D1">
              <w:rPr>
                <w:rFonts w:hint="eastAsia"/>
                <w:color w:val="000000"/>
                <w:szCs w:val="21"/>
                <w:shd w:val="clear" w:color="auto" w:fill="FFFFFF" w:themeFill="background1"/>
              </w:rPr>
              <w:t>≤</w:t>
            </w:r>
            <w:r>
              <w:rPr>
                <w:rFonts w:hint="eastAsia"/>
                <w:szCs w:val="21"/>
              </w:rPr>
              <w:t>1</w:t>
            </w:r>
            <w:r>
              <w:rPr>
                <w:szCs w:val="21"/>
              </w:rPr>
              <w:t>0</w:t>
            </w:r>
            <w:r>
              <w:rPr>
                <w:rFonts w:hint="eastAsia"/>
                <w:szCs w:val="21"/>
              </w:rPr>
              <w:t>min</w:t>
            </w:r>
            <w:r>
              <w:rPr>
                <w:rFonts w:hint="eastAsia"/>
                <w:szCs w:val="21"/>
              </w:rPr>
              <w:t>步行可达区域</w:t>
            </w:r>
            <w:r>
              <w:rPr>
                <w:color w:val="000000"/>
                <w:szCs w:val="21"/>
              </w:rPr>
              <w:t>面积</w:t>
            </w:r>
            <w:r>
              <w:rPr>
                <w:rFonts w:hint="eastAsia"/>
                <w:color w:val="000000"/>
                <w:szCs w:val="21"/>
              </w:rPr>
              <w:t>占</w:t>
            </w:r>
            <w:r>
              <w:rPr>
                <w:color w:val="000000"/>
                <w:szCs w:val="21"/>
              </w:rPr>
              <w:t>800m</w:t>
            </w:r>
            <w:r>
              <w:rPr>
                <w:color w:val="000000"/>
                <w:szCs w:val="21"/>
              </w:rPr>
              <w:t>范围面积的比例</w:t>
            </w:r>
            <w:r>
              <w:rPr>
                <w:rFonts w:hint="eastAsia"/>
                <w:color w:val="000000"/>
                <w:szCs w:val="21"/>
              </w:rPr>
              <w:t>＜</w:t>
            </w:r>
            <w:r>
              <w:rPr>
                <w:color w:val="000000"/>
                <w:szCs w:val="21"/>
              </w:rPr>
              <w:t>60%</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CA3FE" w14:textId="77777777" w:rsidR="00617CCB" w:rsidRDefault="00000000" w:rsidP="00E37F92">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32</m:t>
                    </m:r>
                  </m:sub>
                </m:sSub>
                <m:r>
                  <w:rPr>
                    <w:rFonts w:ascii="MS Gothic" w:eastAsia="MS Gothic" w:hAnsi="MS Gothic" w:cs="MS Gothic" w:hint="eastAsia"/>
                    <w:szCs w:val="21"/>
                    <w:lang w:val="zh-CN"/>
                  </w:rPr>
                  <m:t>*</m:t>
                </m:r>
                <m:r>
                  <w:rPr>
                    <w:rFonts w:ascii="Cambria Math" w:hAnsi="Cambria Math"/>
                    <w:szCs w:val="21"/>
                    <w:lang w:val="zh-CN"/>
                  </w:rPr>
                  <m:t>0.5</m:t>
                </m:r>
              </m:oMath>
            </m:oMathPara>
          </w:p>
        </w:tc>
        <w:tc>
          <w:tcPr>
            <w:tcW w:w="1071" w:type="dxa"/>
            <w:vMerge/>
            <w:tcBorders>
              <w:top w:val="single" w:sz="4" w:space="0" w:color="auto"/>
            </w:tcBorders>
            <w:shd w:val="clear" w:color="auto" w:fill="FFFFFF" w:themeFill="background1"/>
            <w:vAlign w:val="center"/>
          </w:tcPr>
          <w:p w14:paraId="1EDC40E2" w14:textId="77777777" w:rsidR="00617CCB" w:rsidRDefault="00617CCB" w:rsidP="00E37F92">
            <w:pPr>
              <w:textAlignment w:val="center"/>
              <w:rPr>
                <w:szCs w:val="21"/>
                <w:lang w:val="zh-CN"/>
              </w:rPr>
            </w:pPr>
          </w:p>
        </w:tc>
        <w:tc>
          <w:tcPr>
            <w:tcW w:w="1513" w:type="dxa"/>
            <w:vMerge/>
            <w:tcBorders>
              <w:top w:val="single" w:sz="4" w:space="0" w:color="auto"/>
            </w:tcBorders>
            <w:shd w:val="clear" w:color="auto" w:fill="FFFFFF" w:themeFill="background1"/>
            <w:vAlign w:val="center"/>
          </w:tcPr>
          <w:p w14:paraId="02B1F074" w14:textId="77777777" w:rsidR="00617CCB" w:rsidRDefault="00617CCB" w:rsidP="00E37F92">
            <w:pPr>
              <w:textAlignment w:val="center"/>
              <w:rPr>
                <w:szCs w:val="21"/>
              </w:rPr>
            </w:pPr>
          </w:p>
        </w:tc>
      </w:tr>
      <w:tr w:rsidR="00617CCB" w14:paraId="7FED5ADA" w14:textId="77777777" w:rsidTr="00E92D62">
        <w:trPr>
          <w:trHeight w:val="901"/>
        </w:trPr>
        <w:tc>
          <w:tcPr>
            <w:tcW w:w="860" w:type="dxa"/>
            <w:vMerge/>
            <w:shd w:val="clear" w:color="auto" w:fill="FFFFFF" w:themeFill="background1"/>
            <w:vAlign w:val="center"/>
          </w:tcPr>
          <w:p w14:paraId="75EAC908" w14:textId="77777777" w:rsidR="00617CCB" w:rsidRDefault="00617CCB" w:rsidP="00E37F92">
            <w:pPr>
              <w:textAlignment w:val="center"/>
              <w:rPr>
                <w:szCs w:val="21"/>
              </w:rPr>
            </w:pPr>
          </w:p>
        </w:tc>
        <w:tc>
          <w:tcPr>
            <w:tcW w:w="517" w:type="dxa"/>
            <w:vMerge/>
            <w:shd w:val="clear" w:color="auto" w:fill="FFFFFF" w:themeFill="background1"/>
            <w:vAlign w:val="center"/>
          </w:tcPr>
          <w:p w14:paraId="4B2F1E08" w14:textId="77777777" w:rsidR="00617CCB" w:rsidRDefault="00617CCB" w:rsidP="00E37F92">
            <w:pPr>
              <w:textAlignment w:val="center"/>
              <w:rPr>
                <w:szCs w:val="21"/>
              </w:rPr>
            </w:pPr>
          </w:p>
        </w:tc>
        <w:tc>
          <w:tcPr>
            <w:tcW w:w="2688" w:type="dxa"/>
            <w:shd w:val="clear" w:color="auto" w:fill="FFFFFF" w:themeFill="background1"/>
            <w:vAlign w:val="center"/>
          </w:tcPr>
          <w:p w14:paraId="69A008EC" w14:textId="3FC9479E" w:rsidR="00617CCB" w:rsidRDefault="00000000" w:rsidP="00E37F92">
            <w:pPr>
              <w:wordWrap w:val="0"/>
              <w:topLinePunct/>
              <w:textAlignment w:val="center"/>
              <w:rPr>
                <w:color w:val="000000"/>
                <w:szCs w:val="21"/>
              </w:rPr>
            </w:pPr>
            <w:r>
              <w:rPr>
                <w:color w:val="000000"/>
                <w:szCs w:val="21"/>
              </w:rPr>
              <w:t>20</w:t>
            </w:r>
            <w:r>
              <w:rPr>
                <w:rFonts w:hint="eastAsia"/>
                <w:color w:val="000000"/>
                <w:szCs w:val="21"/>
              </w:rPr>
              <w:t>%</w:t>
            </w:r>
            <w:r w:rsidR="002236D1">
              <w:rPr>
                <w:rFonts w:hint="eastAsia"/>
                <w:color w:val="000000"/>
                <w:szCs w:val="21"/>
                <w:shd w:val="clear" w:color="auto" w:fill="FFFFFF" w:themeFill="background1"/>
              </w:rPr>
              <w:t>≤</w:t>
            </w:r>
            <w:r>
              <w:rPr>
                <w:rFonts w:hint="eastAsia"/>
                <w:szCs w:val="21"/>
              </w:rPr>
              <w:t>1</w:t>
            </w:r>
            <w:r>
              <w:rPr>
                <w:szCs w:val="21"/>
              </w:rPr>
              <w:t>0</w:t>
            </w:r>
            <w:r>
              <w:rPr>
                <w:rFonts w:hint="eastAsia"/>
                <w:szCs w:val="21"/>
              </w:rPr>
              <w:t>min</w:t>
            </w:r>
            <w:r>
              <w:rPr>
                <w:rFonts w:hint="eastAsia"/>
                <w:szCs w:val="21"/>
              </w:rPr>
              <w:t>步行可达区域</w:t>
            </w:r>
            <w:r>
              <w:rPr>
                <w:color w:val="000000"/>
                <w:szCs w:val="21"/>
              </w:rPr>
              <w:t>面积</w:t>
            </w:r>
            <w:r>
              <w:rPr>
                <w:rFonts w:hint="eastAsia"/>
                <w:color w:val="000000"/>
                <w:szCs w:val="21"/>
              </w:rPr>
              <w:t>占</w:t>
            </w:r>
            <w:r>
              <w:rPr>
                <w:color w:val="000000"/>
                <w:szCs w:val="21"/>
              </w:rPr>
              <w:t>800m</w:t>
            </w:r>
            <w:r>
              <w:rPr>
                <w:color w:val="000000"/>
                <w:szCs w:val="21"/>
              </w:rPr>
              <w:t>范围面积的比例</w:t>
            </w:r>
            <w:r>
              <w:rPr>
                <w:rFonts w:hint="eastAsia"/>
                <w:color w:val="000000"/>
                <w:szCs w:val="21"/>
              </w:rPr>
              <w:t>＜</w:t>
            </w:r>
            <w:r>
              <w:rPr>
                <w:color w:val="000000"/>
                <w:szCs w:val="21"/>
              </w:rPr>
              <w:t>40%</w:t>
            </w:r>
          </w:p>
        </w:tc>
        <w:tc>
          <w:tcPr>
            <w:tcW w:w="1647" w:type="dxa"/>
            <w:tcBorders>
              <w:top w:val="nil"/>
              <w:left w:val="single" w:sz="4" w:space="0" w:color="auto"/>
              <w:bottom w:val="single" w:sz="4" w:space="0" w:color="auto"/>
              <w:right w:val="single" w:sz="4" w:space="0" w:color="auto"/>
            </w:tcBorders>
            <w:shd w:val="clear" w:color="auto" w:fill="FFFFFF" w:themeFill="background1"/>
            <w:vAlign w:val="center"/>
          </w:tcPr>
          <w:p w14:paraId="3B8334C7" w14:textId="77777777" w:rsidR="00617CCB" w:rsidRDefault="00000000" w:rsidP="00E37F92">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32</m:t>
                    </m:r>
                  </m:sub>
                </m:sSub>
                <m:r>
                  <w:rPr>
                    <w:rFonts w:ascii="MS Gothic" w:eastAsia="MS Gothic" w:hAnsi="MS Gothic" w:cs="MS Gothic" w:hint="eastAsia"/>
                    <w:szCs w:val="21"/>
                    <w:lang w:val="zh-CN"/>
                  </w:rPr>
                  <m:t>*</m:t>
                </m:r>
                <m:r>
                  <w:rPr>
                    <w:rFonts w:ascii="Cambria Math" w:hAnsi="Cambria Math"/>
                    <w:szCs w:val="21"/>
                    <w:lang w:val="zh-CN"/>
                  </w:rPr>
                  <m:t>0.3</m:t>
                </m:r>
              </m:oMath>
            </m:oMathPara>
          </w:p>
        </w:tc>
        <w:tc>
          <w:tcPr>
            <w:tcW w:w="1071" w:type="dxa"/>
            <w:vMerge/>
            <w:shd w:val="clear" w:color="auto" w:fill="FFFFFF" w:themeFill="background1"/>
            <w:vAlign w:val="center"/>
          </w:tcPr>
          <w:p w14:paraId="338C977A" w14:textId="77777777" w:rsidR="00617CCB" w:rsidRDefault="00617CCB" w:rsidP="00E37F92">
            <w:pPr>
              <w:textAlignment w:val="center"/>
              <w:rPr>
                <w:szCs w:val="21"/>
              </w:rPr>
            </w:pPr>
          </w:p>
        </w:tc>
        <w:tc>
          <w:tcPr>
            <w:tcW w:w="1513" w:type="dxa"/>
            <w:vMerge/>
            <w:shd w:val="clear" w:color="auto" w:fill="FFFFFF" w:themeFill="background1"/>
            <w:vAlign w:val="center"/>
          </w:tcPr>
          <w:p w14:paraId="339BED5A" w14:textId="77777777" w:rsidR="00617CCB" w:rsidRDefault="00617CCB" w:rsidP="00E37F92">
            <w:pPr>
              <w:textAlignment w:val="center"/>
              <w:rPr>
                <w:szCs w:val="21"/>
              </w:rPr>
            </w:pPr>
          </w:p>
        </w:tc>
      </w:tr>
      <w:tr w:rsidR="00617CCB" w14:paraId="773BB1AD" w14:textId="77777777" w:rsidTr="00E92D62">
        <w:trPr>
          <w:trHeight w:val="901"/>
        </w:trPr>
        <w:tc>
          <w:tcPr>
            <w:tcW w:w="860" w:type="dxa"/>
            <w:vMerge/>
            <w:shd w:val="clear" w:color="auto" w:fill="FFFFFF" w:themeFill="background1"/>
            <w:vAlign w:val="center"/>
          </w:tcPr>
          <w:p w14:paraId="4FC35022" w14:textId="77777777" w:rsidR="00617CCB" w:rsidRDefault="00617CCB" w:rsidP="00E37F92">
            <w:pPr>
              <w:textAlignment w:val="center"/>
              <w:rPr>
                <w:szCs w:val="21"/>
              </w:rPr>
            </w:pPr>
          </w:p>
        </w:tc>
        <w:tc>
          <w:tcPr>
            <w:tcW w:w="517" w:type="dxa"/>
            <w:vMerge/>
            <w:shd w:val="clear" w:color="auto" w:fill="FFFFFF" w:themeFill="background1"/>
            <w:vAlign w:val="center"/>
          </w:tcPr>
          <w:p w14:paraId="12E61AC5" w14:textId="77777777" w:rsidR="00617CCB" w:rsidRDefault="00617CCB" w:rsidP="00E37F92">
            <w:pPr>
              <w:textAlignment w:val="center"/>
              <w:rPr>
                <w:szCs w:val="21"/>
              </w:rPr>
            </w:pPr>
          </w:p>
        </w:tc>
        <w:tc>
          <w:tcPr>
            <w:tcW w:w="2688" w:type="dxa"/>
            <w:shd w:val="clear" w:color="auto" w:fill="FFFFFF" w:themeFill="background1"/>
            <w:vAlign w:val="center"/>
          </w:tcPr>
          <w:p w14:paraId="209DB90E" w14:textId="77777777" w:rsidR="00617CCB" w:rsidRDefault="00000000" w:rsidP="00E37F92">
            <w:pPr>
              <w:wordWrap w:val="0"/>
              <w:topLinePunct/>
              <w:textAlignment w:val="center"/>
              <w:rPr>
                <w:color w:val="000000"/>
                <w:szCs w:val="21"/>
              </w:rPr>
            </w:pPr>
            <w:r>
              <w:rPr>
                <w:rFonts w:hint="eastAsia"/>
                <w:szCs w:val="21"/>
              </w:rPr>
              <w:t>1</w:t>
            </w:r>
            <w:r>
              <w:rPr>
                <w:szCs w:val="21"/>
              </w:rPr>
              <w:t>0</w:t>
            </w:r>
            <w:r>
              <w:rPr>
                <w:rFonts w:hint="eastAsia"/>
                <w:szCs w:val="21"/>
              </w:rPr>
              <w:t>min</w:t>
            </w:r>
            <w:r>
              <w:rPr>
                <w:rFonts w:hint="eastAsia"/>
                <w:szCs w:val="21"/>
              </w:rPr>
              <w:t>步行可达区域</w:t>
            </w:r>
            <w:r>
              <w:rPr>
                <w:color w:val="000000"/>
                <w:szCs w:val="21"/>
              </w:rPr>
              <w:t>面积</w:t>
            </w:r>
            <w:r>
              <w:rPr>
                <w:rFonts w:hint="eastAsia"/>
                <w:color w:val="000000"/>
                <w:szCs w:val="21"/>
              </w:rPr>
              <w:t>占</w:t>
            </w:r>
            <w:r>
              <w:rPr>
                <w:color w:val="000000"/>
                <w:szCs w:val="21"/>
              </w:rPr>
              <w:t>800m</w:t>
            </w:r>
            <w:r>
              <w:rPr>
                <w:color w:val="000000"/>
                <w:szCs w:val="21"/>
              </w:rPr>
              <w:t>范围面积的比例＜</w:t>
            </w:r>
            <w:r>
              <w:rPr>
                <w:color w:val="000000"/>
                <w:szCs w:val="21"/>
              </w:rPr>
              <w:t>20%</w:t>
            </w:r>
          </w:p>
        </w:tc>
        <w:tc>
          <w:tcPr>
            <w:tcW w:w="1647" w:type="dxa"/>
            <w:tcBorders>
              <w:top w:val="nil"/>
              <w:left w:val="single" w:sz="4" w:space="0" w:color="auto"/>
              <w:bottom w:val="single" w:sz="4" w:space="0" w:color="auto"/>
              <w:right w:val="single" w:sz="4" w:space="0" w:color="auto"/>
            </w:tcBorders>
            <w:shd w:val="clear" w:color="auto" w:fill="FFFFFF" w:themeFill="background1"/>
            <w:vAlign w:val="center"/>
          </w:tcPr>
          <w:p w14:paraId="5DD11E7C" w14:textId="77777777" w:rsidR="00617CCB" w:rsidRDefault="00000000" w:rsidP="00E37F92">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32</m:t>
                    </m:r>
                  </m:sub>
                </m:sSub>
                <m:r>
                  <w:rPr>
                    <w:rFonts w:ascii="MS Gothic" w:eastAsia="MS Gothic" w:hAnsi="MS Gothic" w:cs="MS Gothic" w:hint="eastAsia"/>
                    <w:szCs w:val="21"/>
                    <w:lang w:val="zh-CN"/>
                  </w:rPr>
                  <m:t>*</m:t>
                </m:r>
                <m:r>
                  <w:rPr>
                    <w:rFonts w:ascii="Cambria Math" w:hAnsi="Cambria Math"/>
                    <w:szCs w:val="21"/>
                    <w:lang w:val="zh-CN"/>
                  </w:rPr>
                  <m:t>0.1</m:t>
                </m:r>
              </m:oMath>
            </m:oMathPara>
          </w:p>
        </w:tc>
        <w:tc>
          <w:tcPr>
            <w:tcW w:w="1071" w:type="dxa"/>
            <w:vMerge/>
            <w:shd w:val="clear" w:color="auto" w:fill="FFFFFF" w:themeFill="background1"/>
            <w:vAlign w:val="center"/>
          </w:tcPr>
          <w:p w14:paraId="3A8B5111" w14:textId="77777777" w:rsidR="00617CCB" w:rsidRDefault="00617CCB" w:rsidP="00E37F92">
            <w:pPr>
              <w:textAlignment w:val="center"/>
              <w:rPr>
                <w:szCs w:val="21"/>
              </w:rPr>
            </w:pPr>
          </w:p>
        </w:tc>
        <w:tc>
          <w:tcPr>
            <w:tcW w:w="1513" w:type="dxa"/>
            <w:vMerge/>
            <w:shd w:val="clear" w:color="auto" w:fill="FFFFFF" w:themeFill="background1"/>
            <w:vAlign w:val="center"/>
          </w:tcPr>
          <w:p w14:paraId="0DB1C0BC" w14:textId="77777777" w:rsidR="00617CCB" w:rsidRDefault="00617CCB" w:rsidP="00E37F92">
            <w:pPr>
              <w:textAlignment w:val="center"/>
              <w:rPr>
                <w:szCs w:val="21"/>
              </w:rPr>
            </w:pPr>
          </w:p>
        </w:tc>
      </w:tr>
      <w:tr w:rsidR="00617CCB" w14:paraId="646C738C" w14:textId="77777777" w:rsidTr="00E92D62">
        <w:trPr>
          <w:trHeight w:val="1089"/>
        </w:trPr>
        <w:tc>
          <w:tcPr>
            <w:tcW w:w="860" w:type="dxa"/>
            <w:vMerge w:val="restart"/>
            <w:shd w:val="clear" w:color="auto" w:fill="FFFFFF" w:themeFill="background1"/>
            <w:vAlign w:val="center"/>
          </w:tcPr>
          <w:p w14:paraId="481C41B1" w14:textId="77777777" w:rsidR="00617CCB" w:rsidRDefault="00000000" w:rsidP="00E37F92">
            <w:pPr>
              <w:textAlignment w:val="center"/>
              <w:rPr>
                <w:szCs w:val="21"/>
              </w:rPr>
            </w:pPr>
            <w:r>
              <w:rPr>
                <w:szCs w:val="21"/>
              </w:rPr>
              <w:t>公共服务设施覆盖</w:t>
            </w:r>
          </w:p>
        </w:tc>
        <w:tc>
          <w:tcPr>
            <w:tcW w:w="517" w:type="dxa"/>
            <w:vMerge w:val="restart"/>
            <w:shd w:val="clear" w:color="auto" w:fill="FFFFFF" w:themeFill="background1"/>
            <w:vAlign w:val="center"/>
          </w:tcPr>
          <w:p w14:paraId="7F110946"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α</m:t>
                    </m:r>
                  </m:e>
                  <m:sub>
                    <m:r>
                      <w:rPr>
                        <w:rFonts w:ascii="Cambria Math" w:hAnsi="Cambria Math"/>
                        <w:szCs w:val="21"/>
                        <w:lang w:val="zh-CN"/>
                      </w:rPr>
                      <m:t>34</m:t>
                    </m:r>
                  </m:sub>
                </m:sSub>
              </m:oMath>
            </m:oMathPara>
          </w:p>
        </w:tc>
        <w:tc>
          <w:tcPr>
            <w:tcW w:w="2688" w:type="dxa"/>
            <w:shd w:val="clear" w:color="auto" w:fill="FFFFFF" w:themeFill="background1"/>
            <w:vAlign w:val="center"/>
          </w:tcPr>
          <w:p w14:paraId="4B9DCACC" w14:textId="77777777" w:rsidR="00617CCB" w:rsidRDefault="00000000" w:rsidP="00E37F92">
            <w:pPr>
              <w:textAlignment w:val="center"/>
              <w:rPr>
                <w:color w:val="000000"/>
                <w:szCs w:val="21"/>
              </w:rPr>
            </w:pPr>
            <w:r>
              <w:rPr>
                <w:color w:val="000000"/>
                <w:szCs w:val="21"/>
              </w:rPr>
              <w:t>车站</w:t>
            </w:r>
            <w:r>
              <w:rPr>
                <w:color w:val="000000"/>
                <w:szCs w:val="21"/>
              </w:rPr>
              <w:t>800m</w:t>
            </w:r>
            <w:r>
              <w:rPr>
                <w:color w:val="000000"/>
                <w:szCs w:val="21"/>
              </w:rPr>
              <w:t>半径范围内有教育、医疗、文化、体育、公园及生活服务的</w:t>
            </w:r>
            <w:r>
              <w:rPr>
                <w:color w:val="000000"/>
                <w:szCs w:val="21"/>
              </w:rPr>
              <w:t>5</w:t>
            </w:r>
            <w:r>
              <w:rPr>
                <w:color w:val="000000"/>
                <w:szCs w:val="21"/>
              </w:rPr>
              <w:t>种或以上</w:t>
            </w:r>
          </w:p>
        </w:tc>
        <w:tc>
          <w:tcPr>
            <w:tcW w:w="1647" w:type="dxa"/>
            <w:tcBorders>
              <w:top w:val="nil"/>
              <w:left w:val="single" w:sz="4" w:space="0" w:color="auto"/>
              <w:bottom w:val="single" w:sz="4" w:space="0" w:color="auto"/>
              <w:right w:val="single" w:sz="4" w:space="0" w:color="auto"/>
            </w:tcBorders>
            <w:shd w:val="clear" w:color="auto" w:fill="FFFFFF" w:themeFill="background1"/>
            <w:vAlign w:val="center"/>
          </w:tcPr>
          <w:p w14:paraId="7F79E46C" w14:textId="77777777" w:rsidR="00617CCB" w:rsidRDefault="00000000" w:rsidP="00E37F92">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34</m:t>
                    </m:r>
                  </m:sub>
                </m:sSub>
                <m:r>
                  <w:rPr>
                    <w:rFonts w:ascii="MS Gothic" w:eastAsia="MS Gothic" w:hAnsi="MS Gothic" w:cs="MS Gothic" w:hint="eastAsia"/>
                    <w:szCs w:val="21"/>
                    <w:lang w:val="zh-CN"/>
                  </w:rPr>
                  <m:t>*</m:t>
                </m:r>
                <m:r>
                  <w:rPr>
                    <w:rFonts w:ascii="Cambria Math" w:hAnsi="Cambria Math"/>
                    <w:szCs w:val="21"/>
                    <w:lang w:val="zh-CN"/>
                  </w:rPr>
                  <m:t>1.0</m:t>
                </m:r>
              </m:oMath>
            </m:oMathPara>
          </w:p>
        </w:tc>
        <w:tc>
          <w:tcPr>
            <w:tcW w:w="1071" w:type="dxa"/>
            <w:vMerge w:val="restart"/>
            <w:shd w:val="clear" w:color="auto" w:fill="FFFFFF" w:themeFill="background1"/>
            <w:vAlign w:val="center"/>
          </w:tcPr>
          <w:p w14:paraId="023D0E28"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34</m:t>
                    </m:r>
                  </m:sub>
                </m:sSub>
              </m:oMath>
            </m:oMathPara>
          </w:p>
        </w:tc>
        <w:tc>
          <w:tcPr>
            <w:tcW w:w="1513" w:type="dxa"/>
            <w:vMerge w:val="restart"/>
            <w:shd w:val="clear" w:color="auto" w:fill="FFFFFF" w:themeFill="background1"/>
            <w:vAlign w:val="center"/>
          </w:tcPr>
          <w:p w14:paraId="7B54BF03" w14:textId="77777777" w:rsidR="00617CCB" w:rsidRDefault="00000000" w:rsidP="00E37F92">
            <w:pPr>
              <w:textAlignment w:val="center"/>
              <w:rPr>
                <w:szCs w:val="21"/>
              </w:rPr>
            </w:pPr>
            <w:r>
              <w:rPr>
                <w:rFonts w:hint="eastAsia"/>
                <w:szCs w:val="21"/>
              </w:rPr>
              <w:t>教育设施指中小学、幼儿园；医疗设施指医院，不包含药店</w:t>
            </w:r>
            <w:r>
              <w:rPr>
                <w:rFonts w:hint="eastAsia"/>
                <w:szCs w:val="21"/>
              </w:rPr>
              <w:t xml:space="preserve"> </w:t>
            </w:r>
            <w:r>
              <w:rPr>
                <w:rFonts w:hint="eastAsia"/>
                <w:szCs w:val="21"/>
              </w:rPr>
              <w:t>；文化设施指市政府提供服务的图书馆、文化馆、科技馆等，不包括商业用途的艺术馆、影院等；</w:t>
            </w:r>
            <w:r>
              <w:rPr>
                <w:rFonts w:hint="eastAsia"/>
                <w:szCs w:val="21"/>
              </w:rPr>
              <w:lastRenderedPageBreak/>
              <w:t>体育设施指城</w:t>
            </w:r>
            <w:r>
              <w:rPr>
                <w:rFonts w:hint="eastAsia"/>
                <w:szCs w:val="21"/>
              </w:rPr>
              <w:t xml:space="preserve"> </w:t>
            </w:r>
          </w:p>
          <w:p w14:paraId="558B84A4" w14:textId="7CB634F6" w:rsidR="00617CCB" w:rsidRDefault="00000000" w:rsidP="00E37F92">
            <w:pPr>
              <w:textAlignment w:val="center"/>
              <w:rPr>
                <w:szCs w:val="21"/>
              </w:rPr>
            </w:pPr>
            <w:r>
              <w:rPr>
                <w:rFonts w:hint="eastAsia"/>
                <w:szCs w:val="21"/>
              </w:rPr>
              <w:t>市政府提供服务的体育场、体育馆等，不</w:t>
            </w:r>
            <w:r>
              <w:rPr>
                <w:rFonts w:hint="eastAsia"/>
                <w:szCs w:val="21"/>
              </w:rPr>
              <w:t xml:space="preserve"> </w:t>
            </w:r>
            <w:r>
              <w:rPr>
                <w:rFonts w:hint="eastAsia"/>
                <w:szCs w:val="21"/>
              </w:rPr>
              <w:t>包括街边的简易体育器械、商业健身房等</w:t>
            </w:r>
          </w:p>
        </w:tc>
      </w:tr>
      <w:tr w:rsidR="00617CCB" w14:paraId="5635A793" w14:textId="77777777" w:rsidTr="00E92D62">
        <w:trPr>
          <w:trHeight w:val="1089"/>
        </w:trPr>
        <w:tc>
          <w:tcPr>
            <w:tcW w:w="860" w:type="dxa"/>
            <w:vMerge/>
            <w:shd w:val="clear" w:color="auto" w:fill="FFFFFF" w:themeFill="background1"/>
            <w:vAlign w:val="center"/>
          </w:tcPr>
          <w:p w14:paraId="2F99B83F" w14:textId="77777777" w:rsidR="00617CCB" w:rsidRDefault="00617CCB" w:rsidP="00E37F92">
            <w:pPr>
              <w:textAlignment w:val="center"/>
              <w:rPr>
                <w:szCs w:val="21"/>
              </w:rPr>
            </w:pPr>
          </w:p>
        </w:tc>
        <w:tc>
          <w:tcPr>
            <w:tcW w:w="517" w:type="dxa"/>
            <w:vMerge/>
            <w:shd w:val="clear" w:color="auto" w:fill="FFFFFF" w:themeFill="background1"/>
            <w:vAlign w:val="center"/>
          </w:tcPr>
          <w:p w14:paraId="373E226D" w14:textId="77777777" w:rsidR="00617CCB" w:rsidRDefault="00617CCB" w:rsidP="00E37F92">
            <w:pPr>
              <w:textAlignment w:val="center"/>
              <w:rPr>
                <w:szCs w:val="21"/>
              </w:rPr>
            </w:pPr>
          </w:p>
        </w:tc>
        <w:tc>
          <w:tcPr>
            <w:tcW w:w="2688" w:type="dxa"/>
            <w:shd w:val="clear" w:color="auto" w:fill="FFFFFF" w:themeFill="background1"/>
            <w:vAlign w:val="center"/>
          </w:tcPr>
          <w:p w14:paraId="65BB8BC2" w14:textId="77777777" w:rsidR="00617CCB" w:rsidRDefault="00000000" w:rsidP="00E37F92">
            <w:pPr>
              <w:textAlignment w:val="center"/>
              <w:rPr>
                <w:color w:val="000000"/>
                <w:szCs w:val="21"/>
              </w:rPr>
            </w:pPr>
            <w:r>
              <w:rPr>
                <w:color w:val="000000"/>
                <w:szCs w:val="21"/>
              </w:rPr>
              <w:t>车站</w:t>
            </w:r>
            <w:r>
              <w:rPr>
                <w:color w:val="000000"/>
                <w:szCs w:val="21"/>
              </w:rPr>
              <w:t>800m</w:t>
            </w:r>
            <w:r>
              <w:rPr>
                <w:color w:val="000000"/>
                <w:szCs w:val="21"/>
              </w:rPr>
              <w:t>半径范围内有教育、医疗、文化、体育、公园及生活服务的</w:t>
            </w:r>
            <w:r>
              <w:rPr>
                <w:color w:val="000000"/>
                <w:szCs w:val="21"/>
              </w:rPr>
              <w:t>4</w:t>
            </w:r>
            <w:r>
              <w:rPr>
                <w:color w:val="000000"/>
                <w:szCs w:val="21"/>
              </w:rPr>
              <w:t>种</w:t>
            </w:r>
          </w:p>
        </w:tc>
        <w:tc>
          <w:tcPr>
            <w:tcW w:w="1647" w:type="dxa"/>
            <w:tcBorders>
              <w:top w:val="nil"/>
              <w:left w:val="single" w:sz="4" w:space="0" w:color="auto"/>
              <w:bottom w:val="single" w:sz="4" w:space="0" w:color="auto"/>
              <w:right w:val="single" w:sz="4" w:space="0" w:color="auto"/>
            </w:tcBorders>
            <w:shd w:val="clear" w:color="auto" w:fill="FFFFFF" w:themeFill="background1"/>
            <w:vAlign w:val="center"/>
          </w:tcPr>
          <w:p w14:paraId="66ED7B59" w14:textId="77777777" w:rsidR="00617CCB" w:rsidRDefault="00000000" w:rsidP="00E37F92">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34</m:t>
                    </m:r>
                  </m:sub>
                </m:sSub>
                <m:r>
                  <w:rPr>
                    <w:rFonts w:ascii="MS Gothic" w:eastAsia="MS Gothic" w:hAnsi="MS Gothic" w:cs="MS Gothic" w:hint="eastAsia"/>
                    <w:szCs w:val="21"/>
                    <w:lang w:val="zh-CN"/>
                  </w:rPr>
                  <m:t>*</m:t>
                </m:r>
                <m:r>
                  <w:rPr>
                    <w:rFonts w:ascii="Cambria Math" w:hAnsi="Cambria Math"/>
                    <w:szCs w:val="21"/>
                    <w:lang w:val="zh-CN"/>
                  </w:rPr>
                  <m:t>0.7</m:t>
                </m:r>
              </m:oMath>
            </m:oMathPara>
          </w:p>
        </w:tc>
        <w:tc>
          <w:tcPr>
            <w:tcW w:w="1071" w:type="dxa"/>
            <w:vMerge/>
            <w:shd w:val="clear" w:color="auto" w:fill="FFFFFF" w:themeFill="background1"/>
            <w:vAlign w:val="center"/>
          </w:tcPr>
          <w:p w14:paraId="3FA1F86C" w14:textId="77777777" w:rsidR="00617CCB" w:rsidRDefault="00617CCB" w:rsidP="00E37F92">
            <w:pPr>
              <w:textAlignment w:val="center"/>
              <w:rPr>
                <w:szCs w:val="21"/>
              </w:rPr>
            </w:pPr>
          </w:p>
        </w:tc>
        <w:tc>
          <w:tcPr>
            <w:tcW w:w="1513" w:type="dxa"/>
            <w:vMerge/>
            <w:shd w:val="clear" w:color="auto" w:fill="FFFFFF" w:themeFill="background1"/>
            <w:vAlign w:val="center"/>
          </w:tcPr>
          <w:p w14:paraId="43C42113" w14:textId="77777777" w:rsidR="00617CCB" w:rsidRDefault="00617CCB" w:rsidP="00E37F92">
            <w:pPr>
              <w:textAlignment w:val="center"/>
              <w:rPr>
                <w:szCs w:val="21"/>
              </w:rPr>
            </w:pPr>
          </w:p>
        </w:tc>
      </w:tr>
      <w:tr w:rsidR="00617CCB" w14:paraId="54E97951" w14:textId="77777777" w:rsidTr="00E92D62">
        <w:trPr>
          <w:trHeight w:val="1089"/>
        </w:trPr>
        <w:tc>
          <w:tcPr>
            <w:tcW w:w="860" w:type="dxa"/>
            <w:vMerge/>
            <w:shd w:val="clear" w:color="auto" w:fill="FFFFFF" w:themeFill="background1"/>
            <w:vAlign w:val="center"/>
          </w:tcPr>
          <w:p w14:paraId="636A8BCA" w14:textId="77777777" w:rsidR="00617CCB" w:rsidRDefault="00617CCB" w:rsidP="00E37F92">
            <w:pPr>
              <w:textAlignment w:val="center"/>
              <w:rPr>
                <w:szCs w:val="21"/>
              </w:rPr>
            </w:pPr>
          </w:p>
        </w:tc>
        <w:tc>
          <w:tcPr>
            <w:tcW w:w="517" w:type="dxa"/>
            <w:vMerge/>
            <w:shd w:val="clear" w:color="auto" w:fill="FFFFFF" w:themeFill="background1"/>
            <w:vAlign w:val="center"/>
          </w:tcPr>
          <w:p w14:paraId="0981B8FA" w14:textId="77777777" w:rsidR="00617CCB" w:rsidRDefault="00617CCB" w:rsidP="00E37F92">
            <w:pPr>
              <w:textAlignment w:val="center"/>
              <w:rPr>
                <w:szCs w:val="21"/>
              </w:rPr>
            </w:pPr>
          </w:p>
        </w:tc>
        <w:tc>
          <w:tcPr>
            <w:tcW w:w="2688" w:type="dxa"/>
            <w:shd w:val="clear" w:color="auto" w:fill="FFFFFF" w:themeFill="background1"/>
            <w:vAlign w:val="center"/>
          </w:tcPr>
          <w:p w14:paraId="50A1F435" w14:textId="77777777" w:rsidR="00617CCB" w:rsidRDefault="00000000" w:rsidP="00E37F92">
            <w:pPr>
              <w:textAlignment w:val="center"/>
              <w:rPr>
                <w:color w:val="000000"/>
                <w:szCs w:val="21"/>
              </w:rPr>
            </w:pPr>
            <w:r>
              <w:rPr>
                <w:color w:val="000000"/>
                <w:szCs w:val="21"/>
              </w:rPr>
              <w:t>车站</w:t>
            </w:r>
            <w:r>
              <w:rPr>
                <w:color w:val="000000"/>
                <w:szCs w:val="21"/>
              </w:rPr>
              <w:t>800m</w:t>
            </w:r>
            <w:r>
              <w:rPr>
                <w:color w:val="000000"/>
                <w:szCs w:val="21"/>
              </w:rPr>
              <w:t>半径范围内有教育、医疗、文化、体育、公园及生活服务的</w:t>
            </w:r>
            <w:r>
              <w:rPr>
                <w:color w:val="000000"/>
                <w:szCs w:val="21"/>
              </w:rPr>
              <w:t>3</w:t>
            </w:r>
            <w:r>
              <w:rPr>
                <w:color w:val="000000"/>
                <w:szCs w:val="21"/>
              </w:rPr>
              <w:t>种</w:t>
            </w:r>
          </w:p>
        </w:tc>
        <w:tc>
          <w:tcPr>
            <w:tcW w:w="1647" w:type="dxa"/>
            <w:tcBorders>
              <w:top w:val="nil"/>
              <w:left w:val="single" w:sz="4" w:space="0" w:color="auto"/>
              <w:bottom w:val="single" w:sz="4" w:space="0" w:color="auto"/>
              <w:right w:val="single" w:sz="4" w:space="0" w:color="auto"/>
            </w:tcBorders>
            <w:shd w:val="clear" w:color="auto" w:fill="FFFFFF" w:themeFill="background1"/>
            <w:vAlign w:val="center"/>
          </w:tcPr>
          <w:p w14:paraId="70228798" w14:textId="77777777" w:rsidR="00617CCB" w:rsidRDefault="00000000" w:rsidP="00E37F92">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34</m:t>
                    </m:r>
                  </m:sub>
                </m:sSub>
                <m:r>
                  <w:rPr>
                    <w:rFonts w:ascii="MS Gothic" w:eastAsia="MS Gothic" w:hAnsi="MS Gothic" w:cs="MS Gothic" w:hint="eastAsia"/>
                    <w:szCs w:val="21"/>
                    <w:lang w:val="zh-CN"/>
                  </w:rPr>
                  <m:t>*</m:t>
                </m:r>
                <m:r>
                  <w:rPr>
                    <w:rFonts w:ascii="Cambria Math" w:hAnsi="Cambria Math"/>
                    <w:szCs w:val="21"/>
                    <w:lang w:val="zh-CN"/>
                  </w:rPr>
                  <m:t>0.5</m:t>
                </m:r>
              </m:oMath>
            </m:oMathPara>
          </w:p>
        </w:tc>
        <w:tc>
          <w:tcPr>
            <w:tcW w:w="1071" w:type="dxa"/>
            <w:vMerge/>
            <w:shd w:val="clear" w:color="auto" w:fill="FFFFFF" w:themeFill="background1"/>
            <w:vAlign w:val="center"/>
          </w:tcPr>
          <w:p w14:paraId="77B8B319" w14:textId="77777777" w:rsidR="00617CCB" w:rsidRDefault="00617CCB" w:rsidP="00E37F92">
            <w:pPr>
              <w:textAlignment w:val="center"/>
              <w:rPr>
                <w:szCs w:val="21"/>
              </w:rPr>
            </w:pPr>
          </w:p>
        </w:tc>
        <w:tc>
          <w:tcPr>
            <w:tcW w:w="1513" w:type="dxa"/>
            <w:vMerge/>
            <w:shd w:val="clear" w:color="auto" w:fill="FFFFFF" w:themeFill="background1"/>
            <w:vAlign w:val="center"/>
          </w:tcPr>
          <w:p w14:paraId="03BBC10B" w14:textId="77777777" w:rsidR="00617CCB" w:rsidRDefault="00617CCB" w:rsidP="00E37F92">
            <w:pPr>
              <w:textAlignment w:val="center"/>
              <w:rPr>
                <w:szCs w:val="21"/>
              </w:rPr>
            </w:pPr>
          </w:p>
        </w:tc>
      </w:tr>
      <w:tr w:rsidR="00617CCB" w14:paraId="251287E4" w14:textId="77777777" w:rsidTr="00E92D62">
        <w:trPr>
          <w:trHeight w:val="1089"/>
        </w:trPr>
        <w:tc>
          <w:tcPr>
            <w:tcW w:w="860" w:type="dxa"/>
            <w:vMerge/>
            <w:shd w:val="clear" w:color="auto" w:fill="FFFFFF" w:themeFill="background1"/>
            <w:vAlign w:val="center"/>
          </w:tcPr>
          <w:p w14:paraId="1BE00CB8" w14:textId="77777777" w:rsidR="00617CCB" w:rsidRDefault="00617CCB" w:rsidP="00E37F92">
            <w:pPr>
              <w:textAlignment w:val="center"/>
              <w:rPr>
                <w:szCs w:val="21"/>
              </w:rPr>
            </w:pPr>
          </w:p>
        </w:tc>
        <w:tc>
          <w:tcPr>
            <w:tcW w:w="517" w:type="dxa"/>
            <w:vMerge/>
            <w:shd w:val="clear" w:color="auto" w:fill="FFFFFF" w:themeFill="background1"/>
            <w:vAlign w:val="center"/>
          </w:tcPr>
          <w:p w14:paraId="7D549EB8" w14:textId="77777777" w:rsidR="00617CCB" w:rsidRDefault="00617CCB" w:rsidP="00E37F92">
            <w:pPr>
              <w:textAlignment w:val="center"/>
              <w:rPr>
                <w:szCs w:val="21"/>
              </w:rPr>
            </w:pPr>
          </w:p>
        </w:tc>
        <w:tc>
          <w:tcPr>
            <w:tcW w:w="2688" w:type="dxa"/>
            <w:shd w:val="clear" w:color="auto" w:fill="FFFFFF" w:themeFill="background1"/>
            <w:vAlign w:val="center"/>
          </w:tcPr>
          <w:p w14:paraId="3259FBAB" w14:textId="77777777" w:rsidR="00617CCB" w:rsidRDefault="00000000" w:rsidP="00E37F92">
            <w:pPr>
              <w:textAlignment w:val="center"/>
              <w:rPr>
                <w:color w:val="000000"/>
                <w:szCs w:val="21"/>
              </w:rPr>
            </w:pPr>
            <w:r>
              <w:rPr>
                <w:color w:val="000000"/>
                <w:szCs w:val="21"/>
              </w:rPr>
              <w:t>车站</w:t>
            </w:r>
            <w:r>
              <w:rPr>
                <w:color w:val="000000"/>
                <w:szCs w:val="21"/>
              </w:rPr>
              <w:t>800m</w:t>
            </w:r>
            <w:r>
              <w:rPr>
                <w:color w:val="000000"/>
                <w:szCs w:val="21"/>
              </w:rPr>
              <w:t>半径范围内有教育、医疗、文化、体育、公园及生活服务的</w:t>
            </w:r>
            <w:r>
              <w:rPr>
                <w:color w:val="000000"/>
                <w:szCs w:val="21"/>
              </w:rPr>
              <w:t>2</w:t>
            </w:r>
            <w:r>
              <w:rPr>
                <w:color w:val="000000"/>
                <w:szCs w:val="21"/>
              </w:rPr>
              <w:t>种</w:t>
            </w:r>
          </w:p>
        </w:tc>
        <w:tc>
          <w:tcPr>
            <w:tcW w:w="1647" w:type="dxa"/>
            <w:tcBorders>
              <w:top w:val="nil"/>
              <w:left w:val="single" w:sz="4" w:space="0" w:color="auto"/>
              <w:bottom w:val="single" w:sz="4" w:space="0" w:color="auto"/>
              <w:right w:val="single" w:sz="4" w:space="0" w:color="auto"/>
            </w:tcBorders>
            <w:shd w:val="clear" w:color="auto" w:fill="FFFFFF" w:themeFill="background1"/>
            <w:vAlign w:val="center"/>
          </w:tcPr>
          <w:p w14:paraId="4118AEA8" w14:textId="77777777" w:rsidR="00617CCB" w:rsidRDefault="00000000" w:rsidP="00E37F92">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34</m:t>
                    </m:r>
                  </m:sub>
                </m:sSub>
                <m:r>
                  <w:rPr>
                    <w:rFonts w:ascii="MS Gothic" w:eastAsia="MS Gothic" w:hAnsi="MS Gothic" w:cs="MS Gothic" w:hint="eastAsia"/>
                    <w:szCs w:val="21"/>
                    <w:lang w:val="zh-CN"/>
                  </w:rPr>
                  <m:t>*</m:t>
                </m:r>
                <m:r>
                  <w:rPr>
                    <w:rFonts w:ascii="Cambria Math" w:hAnsi="Cambria Math"/>
                    <w:szCs w:val="21"/>
                    <w:lang w:val="zh-CN"/>
                  </w:rPr>
                  <m:t>0.3</m:t>
                </m:r>
              </m:oMath>
            </m:oMathPara>
          </w:p>
        </w:tc>
        <w:tc>
          <w:tcPr>
            <w:tcW w:w="1071" w:type="dxa"/>
            <w:vMerge/>
            <w:shd w:val="clear" w:color="auto" w:fill="FFFFFF" w:themeFill="background1"/>
            <w:vAlign w:val="center"/>
          </w:tcPr>
          <w:p w14:paraId="6AF12D35" w14:textId="77777777" w:rsidR="00617CCB" w:rsidRDefault="00617CCB" w:rsidP="00E37F92">
            <w:pPr>
              <w:textAlignment w:val="center"/>
              <w:rPr>
                <w:szCs w:val="21"/>
              </w:rPr>
            </w:pPr>
          </w:p>
        </w:tc>
        <w:tc>
          <w:tcPr>
            <w:tcW w:w="1513" w:type="dxa"/>
            <w:vMerge/>
            <w:shd w:val="clear" w:color="auto" w:fill="FFFFFF" w:themeFill="background1"/>
            <w:vAlign w:val="center"/>
          </w:tcPr>
          <w:p w14:paraId="416043B7" w14:textId="77777777" w:rsidR="00617CCB" w:rsidRDefault="00617CCB" w:rsidP="00E37F92">
            <w:pPr>
              <w:textAlignment w:val="center"/>
              <w:rPr>
                <w:szCs w:val="21"/>
              </w:rPr>
            </w:pPr>
          </w:p>
        </w:tc>
      </w:tr>
      <w:tr w:rsidR="00617CCB" w14:paraId="07621D4C" w14:textId="77777777" w:rsidTr="00E92D62">
        <w:trPr>
          <w:trHeight w:val="1089"/>
        </w:trPr>
        <w:tc>
          <w:tcPr>
            <w:tcW w:w="860" w:type="dxa"/>
            <w:vMerge/>
            <w:shd w:val="clear" w:color="auto" w:fill="FFFFFF" w:themeFill="background1"/>
            <w:vAlign w:val="center"/>
          </w:tcPr>
          <w:p w14:paraId="52F40973" w14:textId="77777777" w:rsidR="00617CCB" w:rsidRDefault="00617CCB" w:rsidP="00E37F92">
            <w:pPr>
              <w:textAlignment w:val="center"/>
              <w:rPr>
                <w:szCs w:val="21"/>
              </w:rPr>
            </w:pPr>
          </w:p>
        </w:tc>
        <w:tc>
          <w:tcPr>
            <w:tcW w:w="517" w:type="dxa"/>
            <w:vMerge/>
            <w:shd w:val="clear" w:color="auto" w:fill="FFFFFF" w:themeFill="background1"/>
            <w:vAlign w:val="center"/>
          </w:tcPr>
          <w:p w14:paraId="771B4F86" w14:textId="77777777" w:rsidR="00617CCB" w:rsidRDefault="00617CCB" w:rsidP="00E37F92">
            <w:pPr>
              <w:textAlignment w:val="center"/>
              <w:rPr>
                <w:szCs w:val="21"/>
              </w:rPr>
            </w:pPr>
          </w:p>
        </w:tc>
        <w:tc>
          <w:tcPr>
            <w:tcW w:w="2688" w:type="dxa"/>
            <w:shd w:val="clear" w:color="auto" w:fill="FFFFFF" w:themeFill="background1"/>
            <w:vAlign w:val="center"/>
          </w:tcPr>
          <w:p w14:paraId="6DC6C435" w14:textId="77777777" w:rsidR="00617CCB" w:rsidRDefault="00000000" w:rsidP="00E37F92">
            <w:pPr>
              <w:textAlignment w:val="center"/>
              <w:rPr>
                <w:color w:val="000000"/>
                <w:szCs w:val="21"/>
              </w:rPr>
            </w:pPr>
            <w:r>
              <w:rPr>
                <w:color w:val="000000"/>
                <w:szCs w:val="21"/>
              </w:rPr>
              <w:t>车站</w:t>
            </w:r>
            <w:r>
              <w:rPr>
                <w:color w:val="000000"/>
                <w:szCs w:val="21"/>
              </w:rPr>
              <w:t>800m</w:t>
            </w:r>
            <w:r>
              <w:rPr>
                <w:color w:val="000000"/>
                <w:szCs w:val="21"/>
              </w:rPr>
              <w:t>半径范围内有教育、医疗、文化、体育、公园及生活服务的</w:t>
            </w:r>
            <w:r>
              <w:rPr>
                <w:color w:val="000000"/>
                <w:szCs w:val="21"/>
              </w:rPr>
              <w:t>1</w:t>
            </w:r>
            <w:r>
              <w:rPr>
                <w:color w:val="000000"/>
                <w:szCs w:val="21"/>
              </w:rPr>
              <w:t>种</w:t>
            </w:r>
          </w:p>
        </w:tc>
        <w:tc>
          <w:tcPr>
            <w:tcW w:w="1647" w:type="dxa"/>
            <w:tcBorders>
              <w:top w:val="nil"/>
              <w:left w:val="single" w:sz="4" w:space="0" w:color="auto"/>
              <w:bottom w:val="single" w:sz="4" w:space="0" w:color="auto"/>
              <w:right w:val="single" w:sz="4" w:space="0" w:color="auto"/>
            </w:tcBorders>
            <w:shd w:val="clear" w:color="auto" w:fill="FFFFFF" w:themeFill="background1"/>
            <w:vAlign w:val="center"/>
          </w:tcPr>
          <w:p w14:paraId="7D622142" w14:textId="77777777" w:rsidR="00617CCB" w:rsidRDefault="00000000" w:rsidP="00E37F92">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34</m:t>
                    </m:r>
                  </m:sub>
                </m:sSub>
                <m:r>
                  <w:rPr>
                    <w:rFonts w:ascii="MS Gothic" w:eastAsia="MS Gothic" w:hAnsi="MS Gothic" w:cs="MS Gothic" w:hint="eastAsia"/>
                    <w:szCs w:val="21"/>
                    <w:lang w:val="zh-CN"/>
                  </w:rPr>
                  <m:t>*</m:t>
                </m:r>
                <m:r>
                  <w:rPr>
                    <w:rFonts w:ascii="Cambria Math" w:hAnsi="Cambria Math"/>
                    <w:szCs w:val="21"/>
                    <w:lang w:val="zh-CN"/>
                  </w:rPr>
                  <m:t>0.1</m:t>
                </m:r>
              </m:oMath>
            </m:oMathPara>
          </w:p>
        </w:tc>
        <w:tc>
          <w:tcPr>
            <w:tcW w:w="1071" w:type="dxa"/>
            <w:vMerge/>
            <w:shd w:val="clear" w:color="auto" w:fill="FFFFFF" w:themeFill="background1"/>
            <w:vAlign w:val="center"/>
          </w:tcPr>
          <w:p w14:paraId="38A2D27E" w14:textId="77777777" w:rsidR="00617CCB" w:rsidRDefault="00617CCB" w:rsidP="00E37F92">
            <w:pPr>
              <w:textAlignment w:val="center"/>
              <w:rPr>
                <w:szCs w:val="21"/>
              </w:rPr>
            </w:pPr>
          </w:p>
        </w:tc>
        <w:tc>
          <w:tcPr>
            <w:tcW w:w="1513" w:type="dxa"/>
            <w:vMerge/>
            <w:shd w:val="clear" w:color="auto" w:fill="FFFFFF" w:themeFill="background1"/>
            <w:vAlign w:val="center"/>
          </w:tcPr>
          <w:p w14:paraId="59720CCE" w14:textId="77777777" w:rsidR="00617CCB" w:rsidRDefault="00617CCB" w:rsidP="00E37F92">
            <w:pPr>
              <w:textAlignment w:val="center"/>
              <w:rPr>
                <w:szCs w:val="21"/>
              </w:rPr>
            </w:pPr>
          </w:p>
        </w:tc>
      </w:tr>
    </w:tbl>
    <w:p w14:paraId="5A0A93A5" w14:textId="77777777" w:rsidR="00617CCB" w:rsidRDefault="00000000">
      <w:pPr>
        <w:pStyle w:val="11"/>
        <w:spacing w:line="360" w:lineRule="auto"/>
        <w:ind w:firstLineChars="0" w:firstLine="0"/>
        <w:rPr>
          <w:rFonts w:ascii="Times New Roman" w:eastAsia="仿宋" w:hAnsi="Times New Roman"/>
          <w:szCs w:val="16"/>
        </w:rPr>
      </w:pPr>
      <w:r>
        <w:rPr>
          <w:rFonts w:ascii="Times New Roman" w:eastAsia="仿宋" w:hAnsi="Times New Roman"/>
          <w:szCs w:val="16"/>
        </w:rPr>
        <w:t>4.4.2</w:t>
      </w:r>
      <w:r>
        <w:rPr>
          <w:rFonts w:ascii="Times New Roman" w:eastAsia="仿宋" w:hAnsi="Times New Roman"/>
          <w:szCs w:val="16"/>
        </w:rPr>
        <w:t>条文说明：</w:t>
      </w:r>
      <w:r>
        <w:rPr>
          <w:rFonts w:ascii="Times New Roman" w:eastAsia="仿宋" w:hAnsi="Times New Roman" w:hint="eastAsia"/>
          <w:szCs w:val="16"/>
        </w:rPr>
        <w:t>功能多样性</w:t>
      </w:r>
      <w:r>
        <w:rPr>
          <w:rFonts w:ascii="Times New Roman" w:eastAsia="仿宋" w:hAnsi="Times New Roman"/>
          <w:szCs w:val="16"/>
        </w:rPr>
        <w:t>评价区域可提供的城市功能服务类型；道路网密度评价区域道路供给规模以及区域街区尺度，道路网密度越高，区域内部目的地之间的可达路径数量越多；步行</w:t>
      </w:r>
      <w:r>
        <w:rPr>
          <w:rFonts w:ascii="Times New Roman" w:eastAsia="仿宋" w:hAnsi="Times New Roman" w:hint="eastAsia"/>
          <w:szCs w:val="16"/>
        </w:rPr>
        <w:t>10</w:t>
      </w:r>
      <w:r>
        <w:rPr>
          <w:rFonts w:ascii="Times New Roman" w:eastAsia="仿宋" w:hAnsi="Times New Roman" w:hint="eastAsia"/>
          <w:szCs w:val="16"/>
        </w:rPr>
        <w:t>分钟</w:t>
      </w:r>
      <w:r>
        <w:rPr>
          <w:rFonts w:ascii="Times New Roman" w:eastAsia="仿宋" w:hAnsi="Times New Roman"/>
          <w:szCs w:val="16"/>
        </w:rPr>
        <w:t>可达性评估区域步行条件，步行可达性越高，区域越契合</w:t>
      </w:r>
      <w:r>
        <w:rPr>
          <w:rFonts w:ascii="Times New Roman" w:eastAsia="仿宋" w:hAnsi="Times New Roman"/>
          <w:szCs w:val="16"/>
        </w:rPr>
        <w:t>TOD</w:t>
      </w:r>
      <w:r>
        <w:rPr>
          <w:rFonts w:ascii="Times New Roman" w:eastAsia="仿宋" w:hAnsi="Times New Roman"/>
          <w:szCs w:val="16"/>
        </w:rPr>
        <w:t>提倡步行的理念原则；公共服务设施覆盖评估区域教育、医疗等基础生活服务设施的丰富程度。</w:t>
      </w:r>
    </w:p>
    <w:p w14:paraId="62CF1321" w14:textId="7BC88C4D" w:rsidR="00617CCB" w:rsidRDefault="00000000">
      <w:pPr>
        <w:pStyle w:val="2"/>
        <w:spacing w:before="156" w:after="156"/>
        <w:rPr>
          <w:rFonts w:eastAsia="宋体"/>
          <w:sz w:val="28"/>
          <w:szCs w:val="36"/>
        </w:rPr>
      </w:pPr>
      <w:bookmarkStart w:id="12" w:name="_Toc122271993"/>
      <w:r>
        <w:rPr>
          <w:rFonts w:eastAsia="宋体"/>
          <w:sz w:val="28"/>
          <w:szCs w:val="36"/>
        </w:rPr>
        <w:t>4.5</w:t>
      </w:r>
      <w:r w:rsidR="00157851">
        <w:rPr>
          <w:rFonts w:eastAsia="宋体" w:hint="eastAsia"/>
          <w:sz w:val="28"/>
          <w:szCs w:val="36"/>
        </w:rPr>
        <w:t>车站</w:t>
      </w:r>
      <w:r w:rsidR="000A16DB">
        <w:rPr>
          <w:rFonts w:eastAsia="宋体"/>
          <w:sz w:val="28"/>
          <w:szCs w:val="36"/>
        </w:rPr>
        <w:t>开发影响区</w:t>
      </w:r>
      <w:r>
        <w:rPr>
          <w:rFonts w:eastAsia="宋体"/>
          <w:sz w:val="28"/>
          <w:szCs w:val="36"/>
        </w:rPr>
        <w:t>市场潜力</w:t>
      </w:r>
      <w:bookmarkEnd w:id="12"/>
    </w:p>
    <w:p w14:paraId="3D1DD24C" w14:textId="2DBB21FB" w:rsidR="00617CCB" w:rsidRDefault="00000000">
      <w:pPr>
        <w:spacing w:before="120" w:line="360" w:lineRule="auto"/>
        <w:rPr>
          <w:sz w:val="24"/>
          <w:lang w:val="zh-CN"/>
        </w:rPr>
      </w:pPr>
      <w:r>
        <w:rPr>
          <w:b/>
          <w:bCs/>
          <w:sz w:val="24"/>
          <w:lang w:val="zh-CN"/>
        </w:rPr>
        <w:t>4.5.1</w:t>
      </w:r>
      <w:r w:rsidR="00D61362">
        <w:rPr>
          <w:rFonts w:hint="eastAsia"/>
          <w:sz w:val="24"/>
          <w:lang w:val="zh-CN"/>
        </w:rPr>
        <w:t>车站</w:t>
      </w:r>
      <w:r w:rsidR="000A16DB">
        <w:rPr>
          <w:sz w:val="24"/>
          <w:lang w:val="zh-CN"/>
        </w:rPr>
        <w:t>开发影响区</w:t>
      </w:r>
      <w:r>
        <w:rPr>
          <w:sz w:val="24"/>
          <w:lang w:val="zh-CN"/>
        </w:rPr>
        <w:t>市场潜力评估包含常住人口密度、就业岗位密度、</w:t>
      </w:r>
      <w:r w:rsidR="00AF7A5A" w:rsidRPr="00AF7A5A">
        <w:rPr>
          <w:rFonts w:hint="eastAsia"/>
          <w:sz w:val="24"/>
          <w:lang w:val="zh-CN"/>
        </w:rPr>
        <w:t>规划未实施建设用地</w:t>
      </w:r>
      <w:r>
        <w:rPr>
          <w:rFonts w:hint="eastAsia"/>
          <w:sz w:val="24"/>
          <w:lang w:val="zh-CN"/>
        </w:rPr>
        <w:t>比例</w:t>
      </w:r>
      <w:r>
        <w:rPr>
          <w:sz w:val="24"/>
          <w:lang w:val="zh-CN"/>
        </w:rPr>
        <w:t>、房地产活力</w:t>
      </w:r>
      <w:r>
        <w:rPr>
          <w:sz w:val="24"/>
          <w:lang w:val="zh-CN"/>
        </w:rPr>
        <w:t>4</w:t>
      </w:r>
      <w:r>
        <w:rPr>
          <w:sz w:val="24"/>
          <w:lang w:val="zh-CN"/>
        </w:rPr>
        <w:t>个二级指标。</w:t>
      </w:r>
    </w:p>
    <w:p w14:paraId="3C198A5F" w14:textId="3C9ACC92" w:rsidR="00617CCB" w:rsidRDefault="00000000">
      <w:pPr>
        <w:pStyle w:val="11"/>
        <w:spacing w:line="360" w:lineRule="auto"/>
        <w:ind w:firstLineChars="0" w:firstLine="0"/>
        <w:rPr>
          <w:rFonts w:ascii="Times New Roman" w:eastAsia="仿宋" w:hAnsi="Times New Roman"/>
          <w:szCs w:val="16"/>
        </w:rPr>
      </w:pPr>
      <w:r>
        <w:rPr>
          <w:rFonts w:ascii="Times New Roman" w:eastAsia="仿宋" w:hAnsi="Times New Roman"/>
          <w:szCs w:val="16"/>
        </w:rPr>
        <w:t>4.5.1</w:t>
      </w:r>
      <w:r>
        <w:rPr>
          <w:rFonts w:ascii="Times New Roman" w:eastAsia="仿宋" w:hAnsi="Times New Roman"/>
          <w:szCs w:val="16"/>
        </w:rPr>
        <w:t>条文说明：</w:t>
      </w:r>
      <w:r w:rsidR="00D61362" w:rsidRPr="00D61362">
        <w:rPr>
          <w:rFonts w:ascii="Times New Roman" w:eastAsia="仿宋" w:hAnsi="Times New Roman" w:hint="eastAsia"/>
          <w:szCs w:val="16"/>
        </w:rPr>
        <w:t>车站开发影响区</w:t>
      </w:r>
      <w:r>
        <w:rPr>
          <w:rFonts w:ascii="Times New Roman" w:eastAsia="仿宋" w:hAnsi="Times New Roman"/>
          <w:szCs w:val="16"/>
        </w:rPr>
        <w:t>市场潜力评价区域市场消费需求、区域进一步建设开发空间以及房地产市场需求。</w:t>
      </w:r>
    </w:p>
    <w:p w14:paraId="3ADE3368" w14:textId="2BBA0E6B" w:rsidR="00617CCB" w:rsidRDefault="00000000">
      <w:pPr>
        <w:spacing w:before="120" w:line="360" w:lineRule="auto"/>
        <w:rPr>
          <w:b/>
          <w:bCs/>
          <w:sz w:val="24"/>
          <w:lang w:val="zh-CN"/>
        </w:rPr>
      </w:pPr>
      <w:r>
        <w:rPr>
          <w:b/>
          <w:bCs/>
          <w:sz w:val="24"/>
          <w:lang w:val="zh-CN"/>
        </w:rPr>
        <w:t xml:space="preserve">4.5.2 </w:t>
      </w:r>
      <w:r w:rsidR="00D61362" w:rsidRPr="00D61362">
        <w:rPr>
          <w:rFonts w:hint="eastAsia"/>
          <w:sz w:val="24"/>
          <w:lang w:val="zh-CN"/>
        </w:rPr>
        <w:t>车站开发影响区</w:t>
      </w:r>
      <w:r>
        <w:rPr>
          <w:sz w:val="24"/>
          <w:lang w:val="zh-CN"/>
        </w:rPr>
        <w:t>市场潜力评估内容和评分规则应符合表</w:t>
      </w:r>
      <w:r>
        <w:rPr>
          <w:sz w:val="24"/>
          <w:lang w:val="zh-CN"/>
        </w:rPr>
        <w:t>4.5.2</w:t>
      </w:r>
      <w:r>
        <w:rPr>
          <w:sz w:val="24"/>
          <w:lang w:val="zh-CN"/>
        </w:rPr>
        <w:t>的规定。</w:t>
      </w:r>
    </w:p>
    <w:p w14:paraId="7966EEE6" w14:textId="235538CA" w:rsidR="00617CCB" w:rsidRDefault="00000000">
      <w:pPr>
        <w:jc w:val="center"/>
        <w:rPr>
          <w:szCs w:val="21"/>
          <w:lang w:val="zh-CN"/>
        </w:rPr>
      </w:pPr>
      <w:r>
        <w:rPr>
          <w:szCs w:val="21"/>
          <w:lang w:val="zh-CN"/>
        </w:rPr>
        <w:t>表</w:t>
      </w:r>
      <w:r>
        <w:rPr>
          <w:szCs w:val="21"/>
          <w:lang w:val="zh-CN"/>
        </w:rPr>
        <w:t xml:space="preserve">4.5.2 </w:t>
      </w:r>
      <w:r w:rsidR="00D61362" w:rsidRPr="00D61362">
        <w:rPr>
          <w:rFonts w:hint="eastAsia"/>
          <w:szCs w:val="21"/>
          <w:lang w:val="zh-CN"/>
        </w:rPr>
        <w:t>车站开发影响区</w:t>
      </w:r>
      <w:r>
        <w:rPr>
          <w:szCs w:val="21"/>
          <w:lang w:val="zh-CN"/>
        </w:rPr>
        <w:t>市场潜力</w:t>
      </w:r>
      <w:r>
        <w:rPr>
          <w:rFonts w:hint="eastAsia"/>
          <w:szCs w:val="21"/>
          <w:lang w:val="zh-CN"/>
        </w:rPr>
        <w:t>分项</w:t>
      </w:r>
      <w:r>
        <w:rPr>
          <w:szCs w:val="21"/>
          <w:lang w:val="zh-CN"/>
        </w:rPr>
        <w:t>评估</w:t>
      </w:r>
      <w:r>
        <w:rPr>
          <w:rFonts w:hint="eastAsia"/>
          <w:szCs w:val="21"/>
          <w:lang w:val="zh-CN"/>
        </w:rPr>
        <w:t>指标</w:t>
      </w:r>
      <w:r>
        <w:rPr>
          <w:szCs w:val="21"/>
          <w:lang w:val="zh-CN"/>
        </w:rPr>
        <w:t>和评分规则</w:t>
      </w:r>
    </w:p>
    <w:tbl>
      <w:tblPr>
        <w:tblStyle w:val="af"/>
        <w:tblW w:w="0" w:type="auto"/>
        <w:tblLook w:val="04A0" w:firstRow="1" w:lastRow="0" w:firstColumn="1" w:lastColumn="0" w:noHBand="0" w:noVBand="1"/>
      </w:tblPr>
      <w:tblGrid>
        <w:gridCol w:w="846"/>
        <w:gridCol w:w="709"/>
        <w:gridCol w:w="2551"/>
        <w:gridCol w:w="1701"/>
        <w:gridCol w:w="1134"/>
        <w:gridCol w:w="1355"/>
      </w:tblGrid>
      <w:tr w:rsidR="00617CCB" w14:paraId="08712584" w14:textId="77777777" w:rsidTr="00E37F92">
        <w:trPr>
          <w:trHeight w:val="340"/>
        </w:trPr>
        <w:tc>
          <w:tcPr>
            <w:tcW w:w="846" w:type="dxa"/>
            <w:vMerge w:val="restart"/>
            <w:shd w:val="clear" w:color="auto" w:fill="auto"/>
            <w:vAlign w:val="center"/>
          </w:tcPr>
          <w:p w14:paraId="7CE7F0C0" w14:textId="77777777" w:rsidR="00617CCB" w:rsidRDefault="00000000" w:rsidP="00E37F92">
            <w:pPr>
              <w:textAlignment w:val="center"/>
              <w:rPr>
                <w:szCs w:val="21"/>
              </w:rPr>
            </w:pPr>
            <w:r>
              <w:rPr>
                <w:szCs w:val="21"/>
              </w:rPr>
              <w:t>二级评估指标</w:t>
            </w:r>
          </w:p>
        </w:tc>
        <w:tc>
          <w:tcPr>
            <w:tcW w:w="709" w:type="dxa"/>
            <w:vMerge w:val="restart"/>
            <w:shd w:val="clear" w:color="auto" w:fill="auto"/>
            <w:vAlign w:val="center"/>
          </w:tcPr>
          <w:p w14:paraId="690BF80C" w14:textId="77777777" w:rsidR="00617CCB" w:rsidRDefault="00000000" w:rsidP="00E37F92">
            <w:pPr>
              <w:textAlignment w:val="center"/>
              <w:rPr>
                <w:szCs w:val="21"/>
              </w:rPr>
            </w:pPr>
            <w:r>
              <w:rPr>
                <w:szCs w:val="21"/>
              </w:rPr>
              <w:t>权重</w:t>
            </w:r>
          </w:p>
        </w:tc>
        <w:tc>
          <w:tcPr>
            <w:tcW w:w="2551" w:type="dxa"/>
            <w:vMerge w:val="restart"/>
            <w:shd w:val="clear" w:color="auto" w:fill="auto"/>
            <w:vAlign w:val="center"/>
          </w:tcPr>
          <w:p w14:paraId="0B37DFC5" w14:textId="77777777" w:rsidR="00617CCB" w:rsidRDefault="00000000" w:rsidP="00E37F92">
            <w:pPr>
              <w:textAlignment w:val="center"/>
              <w:rPr>
                <w:szCs w:val="21"/>
              </w:rPr>
            </w:pPr>
            <w:r>
              <w:rPr>
                <w:szCs w:val="21"/>
              </w:rPr>
              <w:t>定性定量指标</w:t>
            </w:r>
          </w:p>
        </w:tc>
        <w:tc>
          <w:tcPr>
            <w:tcW w:w="2835" w:type="dxa"/>
            <w:gridSpan w:val="2"/>
            <w:shd w:val="clear" w:color="auto" w:fill="auto"/>
            <w:vAlign w:val="center"/>
          </w:tcPr>
          <w:p w14:paraId="79904242" w14:textId="77777777" w:rsidR="00617CCB" w:rsidRDefault="00000000" w:rsidP="00E37F92">
            <w:pPr>
              <w:textAlignment w:val="center"/>
              <w:rPr>
                <w:szCs w:val="21"/>
              </w:rPr>
            </w:pPr>
            <w:r>
              <w:rPr>
                <w:szCs w:val="21"/>
              </w:rPr>
              <w:t>分值</w:t>
            </w:r>
          </w:p>
        </w:tc>
        <w:tc>
          <w:tcPr>
            <w:tcW w:w="1355" w:type="dxa"/>
            <w:vMerge w:val="restart"/>
            <w:vAlign w:val="center"/>
          </w:tcPr>
          <w:p w14:paraId="2E4AD8EF" w14:textId="77777777" w:rsidR="00617CCB" w:rsidRDefault="00000000" w:rsidP="00E37F92">
            <w:pPr>
              <w:textAlignment w:val="center"/>
              <w:rPr>
                <w:szCs w:val="21"/>
              </w:rPr>
            </w:pPr>
            <w:r>
              <w:rPr>
                <w:rFonts w:hint="eastAsia"/>
                <w:szCs w:val="21"/>
              </w:rPr>
              <w:t>备注</w:t>
            </w:r>
          </w:p>
        </w:tc>
      </w:tr>
      <w:tr w:rsidR="00617CCB" w14:paraId="0B6BD195" w14:textId="77777777" w:rsidTr="00E37F92">
        <w:trPr>
          <w:trHeight w:val="340"/>
        </w:trPr>
        <w:tc>
          <w:tcPr>
            <w:tcW w:w="846" w:type="dxa"/>
            <w:vMerge/>
            <w:shd w:val="clear" w:color="auto" w:fill="auto"/>
            <w:vAlign w:val="center"/>
          </w:tcPr>
          <w:p w14:paraId="77B8E083" w14:textId="77777777" w:rsidR="00617CCB" w:rsidRDefault="00617CCB" w:rsidP="00E37F92">
            <w:pPr>
              <w:textAlignment w:val="center"/>
              <w:rPr>
                <w:szCs w:val="21"/>
              </w:rPr>
            </w:pPr>
          </w:p>
        </w:tc>
        <w:tc>
          <w:tcPr>
            <w:tcW w:w="709" w:type="dxa"/>
            <w:vMerge/>
            <w:shd w:val="clear" w:color="auto" w:fill="auto"/>
            <w:vAlign w:val="center"/>
          </w:tcPr>
          <w:p w14:paraId="0A89FE33" w14:textId="77777777" w:rsidR="00617CCB" w:rsidRDefault="00617CCB" w:rsidP="00E37F92">
            <w:pPr>
              <w:textAlignment w:val="center"/>
              <w:rPr>
                <w:szCs w:val="21"/>
              </w:rPr>
            </w:pPr>
          </w:p>
        </w:tc>
        <w:tc>
          <w:tcPr>
            <w:tcW w:w="2551" w:type="dxa"/>
            <w:vMerge/>
            <w:shd w:val="clear" w:color="auto" w:fill="auto"/>
            <w:vAlign w:val="center"/>
          </w:tcPr>
          <w:p w14:paraId="6AE9A0B3" w14:textId="77777777" w:rsidR="00617CCB" w:rsidRDefault="00617CCB" w:rsidP="00E37F92">
            <w:pPr>
              <w:textAlignment w:val="center"/>
              <w:rPr>
                <w:szCs w:val="21"/>
              </w:rPr>
            </w:pPr>
          </w:p>
        </w:tc>
        <w:tc>
          <w:tcPr>
            <w:tcW w:w="1701" w:type="dxa"/>
            <w:shd w:val="clear" w:color="auto" w:fill="auto"/>
            <w:vAlign w:val="center"/>
          </w:tcPr>
          <w:p w14:paraId="1FC6D962" w14:textId="77777777" w:rsidR="00617CCB" w:rsidRDefault="00000000" w:rsidP="00E37F92">
            <w:pPr>
              <w:textAlignment w:val="center"/>
              <w:rPr>
                <w:szCs w:val="21"/>
              </w:rPr>
            </w:pPr>
            <w:r>
              <w:rPr>
                <w:szCs w:val="21"/>
              </w:rPr>
              <w:t>子项分值</w:t>
            </w:r>
          </w:p>
        </w:tc>
        <w:tc>
          <w:tcPr>
            <w:tcW w:w="1134" w:type="dxa"/>
            <w:shd w:val="clear" w:color="auto" w:fill="auto"/>
            <w:vAlign w:val="center"/>
          </w:tcPr>
          <w:p w14:paraId="2A8E3CE0" w14:textId="77777777" w:rsidR="00617CCB" w:rsidRDefault="00000000" w:rsidP="00E37F92">
            <w:pPr>
              <w:textAlignment w:val="center"/>
              <w:rPr>
                <w:szCs w:val="21"/>
              </w:rPr>
            </w:pPr>
            <w:r>
              <w:rPr>
                <w:szCs w:val="21"/>
              </w:rPr>
              <w:t>满分</w:t>
            </w:r>
          </w:p>
        </w:tc>
        <w:tc>
          <w:tcPr>
            <w:tcW w:w="1355" w:type="dxa"/>
            <w:vMerge/>
            <w:vAlign w:val="center"/>
          </w:tcPr>
          <w:p w14:paraId="2DC220A9" w14:textId="77777777" w:rsidR="00617CCB" w:rsidRDefault="00617CCB" w:rsidP="00E37F92">
            <w:pPr>
              <w:textAlignment w:val="center"/>
              <w:rPr>
                <w:szCs w:val="21"/>
              </w:rPr>
            </w:pPr>
          </w:p>
        </w:tc>
      </w:tr>
      <w:tr w:rsidR="00DD15B3" w14:paraId="37F11EC2" w14:textId="77777777" w:rsidTr="00E37F92">
        <w:trPr>
          <w:trHeight w:val="340"/>
        </w:trPr>
        <w:tc>
          <w:tcPr>
            <w:tcW w:w="846" w:type="dxa"/>
            <w:vMerge w:val="restart"/>
            <w:shd w:val="clear" w:color="auto" w:fill="auto"/>
            <w:vAlign w:val="center"/>
          </w:tcPr>
          <w:p w14:paraId="425400F8" w14:textId="77777777" w:rsidR="00DD15B3" w:rsidRDefault="00DD15B3" w:rsidP="00E37F92">
            <w:pPr>
              <w:textAlignment w:val="center"/>
              <w:rPr>
                <w:szCs w:val="21"/>
              </w:rPr>
            </w:pPr>
            <w:r>
              <w:rPr>
                <w:szCs w:val="21"/>
              </w:rPr>
              <w:t>常住人口密度</w:t>
            </w:r>
          </w:p>
        </w:tc>
        <w:tc>
          <w:tcPr>
            <w:tcW w:w="709" w:type="dxa"/>
            <w:vMerge w:val="restart"/>
            <w:shd w:val="clear" w:color="auto" w:fill="auto"/>
            <w:vAlign w:val="center"/>
          </w:tcPr>
          <w:p w14:paraId="2BB5FAA5" w14:textId="77777777" w:rsidR="00DD15B3"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α</m:t>
                    </m:r>
                  </m:e>
                  <m:sub>
                    <m:r>
                      <w:rPr>
                        <w:rFonts w:ascii="Cambria Math" w:hAnsi="Cambria Math"/>
                        <w:szCs w:val="21"/>
                        <w:lang w:val="zh-CN"/>
                      </w:rPr>
                      <m:t>41</m:t>
                    </m:r>
                  </m:sub>
                </m:sSub>
              </m:oMath>
            </m:oMathPara>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F5D4987" w14:textId="1EA825B7" w:rsidR="00DD15B3" w:rsidRDefault="00DD15B3" w:rsidP="00E37F92">
            <w:pPr>
              <w:textAlignment w:val="center"/>
              <w:rPr>
                <w:szCs w:val="21"/>
              </w:rPr>
            </w:pPr>
            <w:r>
              <w:rPr>
                <w:color w:val="000000"/>
                <w:szCs w:val="21"/>
              </w:rPr>
              <w:t>车站</w:t>
            </w:r>
            <w:r>
              <w:rPr>
                <w:color w:val="000000"/>
                <w:szCs w:val="21"/>
              </w:rPr>
              <w:t>800m</w:t>
            </w:r>
            <w:r>
              <w:rPr>
                <w:color w:val="000000"/>
                <w:szCs w:val="21"/>
              </w:rPr>
              <w:t>半径范围内常住人口密度</w:t>
            </w:r>
            <w:r>
              <w:rPr>
                <w:rFonts w:hint="eastAsia"/>
                <w:color w:val="000000"/>
                <w:szCs w:val="21"/>
              </w:rPr>
              <w:t>/</w:t>
            </w:r>
            <w:r>
              <w:rPr>
                <w:color w:val="000000"/>
                <w:szCs w:val="21"/>
              </w:rPr>
              <w:t>全市建成区常住人口密度</w:t>
            </w:r>
            <w:r w:rsidR="00757464">
              <w:rPr>
                <w:rFonts w:hint="eastAsia"/>
                <w:color w:val="000000"/>
                <w:szCs w:val="21"/>
              </w:rPr>
              <w:t>≥</w:t>
            </w:r>
            <w:r>
              <w:rPr>
                <w:color w:val="000000"/>
                <w:szCs w:val="21"/>
              </w:rPr>
              <w:t>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DACC16" w14:textId="77777777" w:rsidR="00DD15B3" w:rsidRDefault="00000000" w:rsidP="00E37F92">
            <w:pPr>
              <w:textAlignment w:val="center"/>
              <w:rPr>
                <w:i/>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41</m:t>
                    </m:r>
                  </m:sub>
                </m:sSub>
                <m:r>
                  <w:rPr>
                    <w:rFonts w:ascii="MS Gothic" w:eastAsia="MS Gothic" w:hAnsi="MS Gothic" w:cs="MS Gothic" w:hint="eastAsia"/>
                    <w:szCs w:val="21"/>
                    <w:lang w:val="zh-CN"/>
                  </w:rPr>
                  <m:t>*</m:t>
                </m:r>
                <m:r>
                  <w:rPr>
                    <w:rFonts w:ascii="Cambria Math" w:hAnsi="MS Gothic"/>
                    <w:szCs w:val="21"/>
                    <w:lang w:val="zh-CN"/>
                  </w:rPr>
                  <m:t>1.0</m:t>
                </m:r>
              </m:oMath>
            </m:oMathPara>
          </w:p>
        </w:tc>
        <w:tc>
          <w:tcPr>
            <w:tcW w:w="1134" w:type="dxa"/>
            <w:vMerge w:val="restart"/>
            <w:shd w:val="clear" w:color="auto" w:fill="auto"/>
            <w:vAlign w:val="center"/>
          </w:tcPr>
          <w:p w14:paraId="3CD42E33" w14:textId="77777777" w:rsidR="00DD15B3"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41</m:t>
                    </m:r>
                  </m:sub>
                </m:sSub>
              </m:oMath>
            </m:oMathPara>
          </w:p>
        </w:tc>
        <w:tc>
          <w:tcPr>
            <w:tcW w:w="1355" w:type="dxa"/>
            <w:vMerge w:val="restart"/>
            <w:vAlign w:val="center"/>
          </w:tcPr>
          <w:p w14:paraId="32FD3BEF" w14:textId="655BCDAC" w:rsidR="00DD15B3" w:rsidRDefault="00DD15B3" w:rsidP="00E37F92">
            <w:pPr>
              <w:textAlignment w:val="center"/>
              <w:rPr>
                <w:szCs w:val="21"/>
              </w:rPr>
            </w:pPr>
          </w:p>
        </w:tc>
      </w:tr>
      <w:tr w:rsidR="00DD15B3" w14:paraId="56CCAD1F" w14:textId="77777777" w:rsidTr="00E37F92">
        <w:trPr>
          <w:trHeight w:val="340"/>
        </w:trPr>
        <w:tc>
          <w:tcPr>
            <w:tcW w:w="846" w:type="dxa"/>
            <w:vMerge/>
            <w:shd w:val="clear" w:color="auto" w:fill="auto"/>
            <w:vAlign w:val="center"/>
          </w:tcPr>
          <w:p w14:paraId="3835D7A3" w14:textId="77777777" w:rsidR="00DD15B3" w:rsidRDefault="00DD15B3" w:rsidP="00E37F92">
            <w:pPr>
              <w:textAlignment w:val="center"/>
              <w:rPr>
                <w:szCs w:val="21"/>
              </w:rPr>
            </w:pPr>
          </w:p>
        </w:tc>
        <w:tc>
          <w:tcPr>
            <w:tcW w:w="709" w:type="dxa"/>
            <w:vMerge/>
            <w:shd w:val="clear" w:color="auto" w:fill="auto"/>
            <w:vAlign w:val="center"/>
          </w:tcPr>
          <w:p w14:paraId="049E55EB" w14:textId="77777777" w:rsidR="00DD15B3" w:rsidRDefault="00DD15B3" w:rsidP="00E37F92">
            <w:pPr>
              <w:textAlignment w:val="center"/>
              <w:rPr>
                <w:szCs w:val="21"/>
              </w:rPr>
            </w:pPr>
          </w:p>
        </w:tc>
        <w:tc>
          <w:tcPr>
            <w:tcW w:w="2551" w:type="dxa"/>
            <w:tcBorders>
              <w:top w:val="nil"/>
              <w:left w:val="single" w:sz="4" w:space="0" w:color="auto"/>
              <w:bottom w:val="single" w:sz="4" w:space="0" w:color="auto"/>
              <w:right w:val="single" w:sz="4" w:space="0" w:color="auto"/>
            </w:tcBorders>
            <w:shd w:val="clear" w:color="auto" w:fill="auto"/>
            <w:vAlign w:val="center"/>
          </w:tcPr>
          <w:p w14:paraId="4952D9B5" w14:textId="77777777" w:rsidR="00DD15B3" w:rsidRDefault="00DD15B3" w:rsidP="00E37F92">
            <w:pPr>
              <w:textAlignment w:val="center"/>
              <w:rPr>
                <w:szCs w:val="21"/>
              </w:rPr>
            </w:pPr>
            <w:r>
              <w:rPr>
                <w:rFonts w:hint="eastAsia"/>
                <w:color w:val="000000"/>
                <w:szCs w:val="21"/>
              </w:rPr>
              <w:t>2</w:t>
            </w:r>
            <w:r>
              <w:rPr>
                <w:color w:val="000000"/>
                <w:szCs w:val="21"/>
              </w:rPr>
              <w:t>.0</w:t>
            </w:r>
            <w:r>
              <w:rPr>
                <w:rFonts w:hint="eastAsia"/>
                <w:color w:val="000000"/>
                <w:szCs w:val="21"/>
              </w:rPr>
              <w:t>≤</w:t>
            </w:r>
            <w:r>
              <w:rPr>
                <w:color w:val="000000"/>
                <w:szCs w:val="21"/>
              </w:rPr>
              <w:t>车站</w:t>
            </w:r>
            <w:r>
              <w:rPr>
                <w:color w:val="000000"/>
                <w:szCs w:val="21"/>
              </w:rPr>
              <w:t>800m</w:t>
            </w:r>
            <w:r>
              <w:rPr>
                <w:color w:val="000000"/>
                <w:szCs w:val="21"/>
              </w:rPr>
              <w:t>半径范围内常住人口密度</w:t>
            </w:r>
            <w:r>
              <w:rPr>
                <w:rFonts w:hint="eastAsia"/>
                <w:color w:val="000000"/>
                <w:szCs w:val="21"/>
              </w:rPr>
              <w:t>/</w:t>
            </w:r>
            <w:r>
              <w:rPr>
                <w:color w:val="000000"/>
                <w:szCs w:val="21"/>
              </w:rPr>
              <w:t>全市建成区常住人口密度</w:t>
            </w:r>
            <w:r>
              <w:rPr>
                <w:rFonts w:hint="eastAsia"/>
                <w:color w:val="000000"/>
                <w:szCs w:val="21"/>
              </w:rPr>
              <w:t>＜</w:t>
            </w:r>
            <w:r>
              <w:rPr>
                <w:rFonts w:hint="eastAsia"/>
                <w:color w:val="000000"/>
                <w:szCs w:val="21"/>
              </w:rPr>
              <w:t>2</w:t>
            </w:r>
            <w:r>
              <w:rPr>
                <w:color w:val="000000"/>
                <w:szCs w:val="21"/>
              </w:rPr>
              <w:t>.5</w:t>
            </w:r>
          </w:p>
        </w:tc>
        <w:tc>
          <w:tcPr>
            <w:tcW w:w="1701" w:type="dxa"/>
            <w:tcBorders>
              <w:top w:val="nil"/>
              <w:left w:val="single" w:sz="4" w:space="0" w:color="auto"/>
              <w:bottom w:val="single" w:sz="4" w:space="0" w:color="auto"/>
              <w:right w:val="single" w:sz="4" w:space="0" w:color="auto"/>
            </w:tcBorders>
            <w:shd w:val="clear" w:color="auto" w:fill="auto"/>
            <w:vAlign w:val="center"/>
          </w:tcPr>
          <w:p w14:paraId="0A76DD95" w14:textId="77777777" w:rsidR="00DD15B3"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41</m:t>
                    </m:r>
                  </m:sub>
                </m:sSub>
                <m:r>
                  <w:rPr>
                    <w:rFonts w:ascii="MS Gothic" w:eastAsia="MS Gothic" w:hAnsi="MS Gothic" w:cs="MS Gothic" w:hint="eastAsia"/>
                    <w:szCs w:val="21"/>
                    <w:lang w:val="zh-CN"/>
                  </w:rPr>
                  <m:t>*</m:t>
                </m:r>
                <m:r>
                  <w:rPr>
                    <w:rFonts w:ascii="Cambria Math" w:hAnsi="MS Gothic"/>
                    <w:szCs w:val="21"/>
                    <w:lang w:val="zh-CN"/>
                  </w:rPr>
                  <m:t>0.7</m:t>
                </m:r>
              </m:oMath>
            </m:oMathPara>
          </w:p>
        </w:tc>
        <w:tc>
          <w:tcPr>
            <w:tcW w:w="1134" w:type="dxa"/>
            <w:vMerge/>
            <w:shd w:val="clear" w:color="auto" w:fill="auto"/>
            <w:vAlign w:val="center"/>
          </w:tcPr>
          <w:p w14:paraId="0D1F5507" w14:textId="77777777" w:rsidR="00DD15B3" w:rsidRDefault="00DD15B3" w:rsidP="00E37F92">
            <w:pPr>
              <w:textAlignment w:val="center"/>
              <w:rPr>
                <w:szCs w:val="21"/>
              </w:rPr>
            </w:pPr>
          </w:p>
        </w:tc>
        <w:tc>
          <w:tcPr>
            <w:tcW w:w="1355" w:type="dxa"/>
            <w:vMerge/>
            <w:vAlign w:val="center"/>
          </w:tcPr>
          <w:p w14:paraId="060DB45B" w14:textId="77777777" w:rsidR="00DD15B3" w:rsidRDefault="00DD15B3" w:rsidP="00E37F92">
            <w:pPr>
              <w:textAlignment w:val="center"/>
              <w:rPr>
                <w:szCs w:val="21"/>
              </w:rPr>
            </w:pPr>
          </w:p>
        </w:tc>
      </w:tr>
      <w:tr w:rsidR="00DD15B3" w14:paraId="5FD5D868" w14:textId="77777777" w:rsidTr="00E37F92">
        <w:trPr>
          <w:trHeight w:val="340"/>
        </w:trPr>
        <w:tc>
          <w:tcPr>
            <w:tcW w:w="846" w:type="dxa"/>
            <w:vMerge/>
            <w:shd w:val="clear" w:color="auto" w:fill="auto"/>
            <w:vAlign w:val="center"/>
          </w:tcPr>
          <w:p w14:paraId="051A6298" w14:textId="77777777" w:rsidR="00DD15B3" w:rsidRDefault="00DD15B3" w:rsidP="00E37F92">
            <w:pPr>
              <w:textAlignment w:val="center"/>
              <w:rPr>
                <w:szCs w:val="21"/>
              </w:rPr>
            </w:pPr>
          </w:p>
        </w:tc>
        <w:tc>
          <w:tcPr>
            <w:tcW w:w="709" w:type="dxa"/>
            <w:vMerge/>
            <w:shd w:val="clear" w:color="auto" w:fill="auto"/>
            <w:vAlign w:val="center"/>
          </w:tcPr>
          <w:p w14:paraId="60451D03" w14:textId="77777777" w:rsidR="00DD15B3" w:rsidRDefault="00DD15B3" w:rsidP="00E37F92">
            <w:pPr>
              <w:textAlignment w:val="center"/>
              <w:rPr>
                <w:szCs w:val="21"/>
              </w:rPr>
            </w:pPr>
          </w:p>
        </w:tc>
        <w:tc>
          <w:tcPr>
            <w:tcW w:w="2551" w:type="dxa"/>
            <w:tcBorders>
              <w:top w:val="nil"/>
              <w:left w:val="single" w:sz="4" w:space="0" w:color="auto"/>
              <w:bottom w:val="single" w:sz="4" w:space="0" w:color="auto"/>
              <w:right w:val="single" w:sz="4" w:space="0" w:color="auto"/>
            </w:tcBorders>
            <w:shd w:val="clear" w:color="auto" w:fill="auto"/>
            <w:vAlign w:val="center"/>
          </w:tcPr>
          <w:p w14:paraId="5676D3FB" w14:textId="77777777" w:rsidR="00DD15B3" w:rsidRDefault="00DD15B3" w:rsidP="00E37F92">
            <w:pPr>
              <w:textAlignment w:val="center"/>
              <w:rPr>
                <w:color w:val="000000"/>
                <w:szCs w:val="21"/>
              </w:rPr>
            </w:pPr>
            <w:r>
              <w:rPr>
                <w:color w:val="000000"/>
                <w:szCs w:val="21"/>
              </w:rPr>
              <w:t>1.5</w:t>
            </w:r>
            <w:r>
              <w:rPr>
                <w:rFonts w:hint="eastAsia"/>
                <w:color w:val="000000"/>
                <w:szCs w:val="21"/>
              </w:rPr>
              <w:t>≤</w:t>
            </w:r>
            <w:r>
              <w:rPr>
                <w:color w:val="000000"/>
                <w:szCs w:val="21"/>
              </w:rPr>
              <w:t>车站</w:t>
            </w:r>
            <w:r>
              <w:rPr>
                <w:color w:val="000000"/>
                <w:szCs w:val="21"/>
              </w:rPr>
              <w:t>800m</w:t>
            </w:r>
            <w:r>
              <w:rPr>
                <w:color w:val="000000"/>
                <w:szCs w:val="21"/>
              </w:rPr>
              <w:t>半径范围内常住人口密度</w:t>
            </w:r>
            <w:r>
              <w:rPr>
                <w:rFonts w:hint="eastAsia"/>
                <w:color w:val="000000"/>
                <w:szCs w:val="21"/>
              </w:rPr>
              <w:t>/</w:t>
            </w:r>
            <w:r>
              <w:rPr>
                <w:color w:val="000000"/>
                <w:szCs w:val="21"/>
              </w:rPr>
              <w:t>全市建成区常住人口密度</w:t>
            </w:r>
            <w:r>
              <w:rPr>
                <w:rFonts w:hint="eastAsia"/>
                <w:color w:val="000000"/>
                <w:szCs w:val="21"/>
              </w:rPr>
              <w:t>＜</w:t>
            </w:r>
            <w:r>
              <w:rPr>
                <w:color w:val="000000"/>
                <w:szCs w:val="21"/>
              </w:rPr>
              <w:t>2.0</w:t>
            </w:r>
          </w:p>
        </w:tc>
        <w:tc>
          <w:tcPr>
            <w:tcW w:w="1701" w:type="dxa"/>
            <w:tcBorders>
              <w:top w:val="nil"/>
              <w:left w:val="single" w:sz="4" w:space="0" w:color="auto"/>
              <w:bottom w:val="single" w:sz="4" w:space="0" w:color="auto"/>
              <w:right w:val="single" w:sz="4" w:space="0" w:color="auto"/>
            </w:tcBorders>
            <w:shd w:val="clear" w:color="auto" w:fill="auto"/>
            <w:vAlign w:val="center"/>
          </w:tcPr>
          <w:p w14:paraId="27AF207F" w14:textId="77777777" w:rsidR="00DD15B3" w:rsidRDefault="00000000" w:rsidP="00E37F92">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41</m:t>
                    </m:r>
                  </m:sub>
                </m:sSub>
                <m:r>
                  <w:rPr>
                    <w:rFonts w:ascii="MS Gothic" w:eastAsia="MS Gothic" w:hAnsi="MS Gothic" w:cs="MS Gothic" w:hint="eastAsia"/>
                    <w:szCs w:val="21"/>
                    <w:lang w:val="zh-CN"/>
                  </w:rPr>
                  <m:t>*</m:t>
                </m:r>
                <m:r>
                  <w:rPr>
                    <w:rFonts w:ascii="Cambria Math" w:hAnsi="MS Gothic"/>
                    <w:szCs w:val="21"/>
                    <w:lang w:val="zh-CN"/>
                  </w:rPr>
                  <m:t>0.5</m:t>
                </m:r>
              </m:oMath>
            </m:oMathPara>
          </w:p>
        </w:tc>
        <w:tc>
          <w:tcPr>
            <w:tcW w:w="1134" w:type="dxa"/>
            <w:vMerge/>
            <w:shd w:val="clear" w:color="auto" w:fill="auto"/>
            <w:vAlign w:val="center"/>
          </w:tcPr>
          <w:p w14:paraId="047E7996" w14:textId="77777777" w:rsidR="00DD15B3" w:rsidRDefault="00DD15B3" w:rsidP="00E37F92">
            <w:pPr>
              <w:textAlignment w:val="center"/>
              <w:rPr>
                <w:szCs w:val="21"/>
              </w:rPr>
            </w:pPr>
          </w:p>
        </w:tc>
        <w:tc>
          <w:tcPr>
            <w:tcW w:w="1355" w:type="dxa"/>
            <w:vMerge/>
            <w:vAlign w:val="center"/>
          </w:tcPr>
          <w:p w14:paraId="030B33FB" w14:textId="77777777" w:rsidR="00DD15B3" w:rsidRDefault="00DD15B3" w:rsidP="00E37F92">
            <w:pPr>
              <w:textAlignment w:val="center"/>
              <w:rPr>
                <w:szCs w:val="21"/>
              </w:rPr>
            </w:pPr>
          </w:p>
        </w:tc>
      </w:tr>
      <w:tr w:rsidR="00DD15B3" w14:paraId="5E1352FB" w14:textId="77777777" w:rsidTr="00E37F92">
        <w:trPr>
          <w:trHeight w:val="340"/>
        </w:trPr>
        <w:tc>
          <w:tcPr>
            <w:tcW w:w="846" w:type="dxa"/>
            <w:vMerge/>
            <w:shd w:val="clear" w:color="auto" w:fill="auto"/>
            <w:vAlign w:val="center"/>
          </w:tcPr>
          <w:p w14:paraId="29DBFEC7" w14:textId="77777777" w:rsidR="00DD15B3" w:rsidRDefault="00DD15B3" w:rsidP="00E37F92">
            <w:pPr>
              <w:textAlignment w:val="center"/>
              <w:rPr>
                <w:szCs w:val="21"/>
              </w:rPr>
            </w:pPr>
          </w:p>
        </w:tc>
        <w:tc>
          <w:tcPr>
            <w:tcW w:w="709" w:type="dxa"/>
            <w:vMerge/>
            <w:shd w:val="clear" w:color="auto" w:fill="auto"/>
            <w:vAlign w:val="center"/>
          </w:tcPr>
          <w:p w14:paraId="77C9DF79" w14:textId="77777777" w:rsidR="00DD15B3" w:rsidRDefault="00DD15B3" w:rsidP="00E37F92">
            <w:pPr>
              <w:textAlignment w:val="center"/>
              <w:rPr>
                <w:szCs w:val="21"/>
              </w:rPr>
            </w:pPr>
          </w:p>
        </w:tc>
        <w:tc>
          <w:tcPr>
            <w:tcW w:w="2551" w:type="dxa"/>
            <w:tcBorders>
              <w:top w:val="nil"/>
              <w:left w:val="single" w:sz="4" w:space="0" w:color="auto"/>
              <w:bottom w:val="single" w:sz="4" w:space="0" w:color="auto"/>
              <w:right w:val="single" w:sz="4" w:space="0" w:color="auto"/>
            </w:tcBorders>
            <w:shd w:val="clear" w:color="auto" w:fill="auto"/>
            <w:vAlign w:val="center"/>
          </w:tcPr>
          <w:p w14:paraId="168F143A" w14:textId="77777777" w:rsidR="00DD15B3" w:rsidRDefault="00DD15B3" w:rsidP="00E37F92">
            <w:pPr>
              <w:textAlignment w:val="center"/>
              <w:rPr>
                <w:szCs w:val="21"/>
              </w:rPr>
            </w:pPr>
            <w:r>
              <w:rPr>
                <w:color w:val="000000"/>
                <w:szCs w:val="21"/>
              </w:rPr>
              <w:t>1.2</w:t>
            </w:r>
            <w:r>
              <w:rPr>
                <w:rFonts w:hint="eastAsia"/>
                <w:color w:val="000000"/>
                <w:szCs w:val="21"/>
              </w:rPr>
              <w:t>≤</w:t>
            </w:r>
            <w:r>
              <w:rPr>
                <w:color w:val="000000"/>
                <w:szCs w:val="21"/>
              </w:rPr>
              <w:t>车站</w:t>
            </w:r>
            <w:r>
              <w:rPr>
                <w:color w:val="000000"/>
                <w:szCs w:val="21"/>
              </w:rPr>
              <w:t>800m</w:t>
            </w:r>
            <w:r>
              <w:rPr>
                <w:color w:val="000000"/>
                <w:szCs w:val="21"/>
              </w:rPr>
              <w:t>半径范围内常住人口密度</w:t>
            </w:r>
            <w:r>
              <w:rPr>
                <w:rFonts w:hint="eastAsia"/>
                <w:color w:val="000000"/>
                <w:szCs w:val="21"/>
              </w:rPr>
              <w:t>/</w:t>
            </w:r>
            <w:r>
              <w:rPr>
                <w:color w:val="000000"/>
                <w:szCs w:val="21"/>
              </w:rPr>
              <w:t>全市建成区常住人口密度</w:t>
            </w:r>
            <w:r>
              <w:rPr>
                <w:rFonts w:hint="eastAsia"/>
                <w:color w:val="000000"/>
                <w:szCs w:val="21"/>
              </w:rPr>
              <w:t>＜</w:t>
            </w:r>
            <w:r>
              <w:rPr>
                <w:color w:val="000000"/>
                <w:szCs w:val="21"/>
              </w:rPr>
              <w:t>1.5</w:t>
            </w:r>
          </w:p>
        </w:tc>
        <w:tc>
          <w:tcPr>
            <w:tcW w:w="1701" w:type="dxa"/>
            <w:tcBorders>
              <w:top w:val="nil"/>
              <w:left w:val="single" w:sz="4" w:space="0" w:color="auto"/>
              <w:bottom w:val="single" w:sz="4" w:space="0" w:color="auto"/>
            </w:tcBorders>
            <w:shd w:val="clear" w:color="auto" w:fill="auto"/>
            <w:vAlign w:val="center"/>
          </w:tcPr>
          <w:p w14:paraId="0A07C4DF" w14:textId="77777777" w:rsidR="00DD15B3"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41</m:t>
                    </m:r>
                  </m:sub>
                </m:sSub>
                <m:r>
                  <w:rPr>
                    <w:rFonts w:ascii="MS Gothic" w:eastAsia="MS Gothic" w:hAnsi="MS Gothic" w:cs="MS Gothic" w:hint="eastAsia"/>
                    <w:szCs w:val="21"/>
                    <w:lang w:val="zh-CN"/>
                  </w:rPr>
                  <m:t>*</m:t>
                </m:r>
                <m:r>
                  <w:rPr>
                    <w:rFonts w:ascii="Cambria Math" w:hAnsi="MS Gothic"/>
                    <w:szCs w:val="21"/>
                    <w:lang w:val="zh-CN"/>
                  </w:rPr>
                  <m:t>0.3</m:t>
                </m:r>
              </m:oMath>
            </m:oMathPara>
          </w:p>
        </w:tc>
        <w:tc>
          <w:tcPr>
            <w:tcW w:w="1134" w:type="dxa"/>
            <w:vMerge/>
            <w:shd w:val="clear" w:color="auto" w:fill="auto"/>
            <w:vAlign w:val="center"/>
          </w:tcPr>
          <w:p w14:paraId="671863A5" w14:textId="77777777" w:rsidR="00DD15B3" w:rsidRDefault="00DD15B3" w:rsidP="00E37F92">
            <w:pPr>
              <w:textAlignment w:val="center"/>
              <w:rPr>
                <w:szCs w:val="21"/>
              </w:rPr>
            </w:pPr>
          </w:p>
        </w:tc>
        <w:tc>
          <w:tcPr>
            <w:tcW w:w="1355" w:type="dxa"/>
            <w:vMerge/>
            <w:vAlign w:val="center"/>
          </w:tcPr>
          <w:p w14:paraId="2DB39978" w14:textId="77777777" w:rsidR="00DD15B3" w:rsidRDefault="00DD15B3" w:rsidP="00E37F92">
            <w:pPr>
              <w:textAlignment w:val="center"/>
              <w:rPr>
                <w:szCs w:val="21"/>
              </w:rPr>
            </w:pPr>
          </w:p>
        </w:tc>
      </w:tr>
      <w:tr w:rsidR="00DD15B3" w14:paraId="47B5BC94" w14:textId="77777777" w:rsidTr="00E37F92">
        <w:trPr>
          <w:trHeight w:val="340"/>
        </w:trPr>
        <w:tc>
          <w:tcPr>
            <w:tcW w:w="846" w:type="dxa"/>
            <w:vMerge/>
            <w:shd w:val="clear" w:color="auto" w:fill="auto"/>
            <w:vAlign w:val="center"/>
          </w:tcPr>
          <w:p w14:paraId="26633E7A" w14:textId="77777777" w:rsidR="00DD15B3" w:rsidRDefault="00DD15B3" w:rsidP="00E37F92">
            <w:pPr>
              <w:textAlignment w:val="center"/>
              <w:rPr>
                <w:szCs w:val="21"/>
              </w:rPr>
            </w:pPr>
          </w:p>
        </w:tc>
        <w:tc>
          <w:tcPr>
            <w:tcW w:w="709" w:type="dxa"/>
            <w:vMerge/>
            <w:shd w:val="clear" w:color="auto" w:fill="auto"/>
            <w:vAlign w:val="center"/>
          </w:tcPr>
          <w:p w14:paraId="48609940" w14:textId="77777777" w:rsidR="00DD15B3" w:rsidRDefault="00DD15B3" w:rsidP="00E37F92">
            <w:pPr>
              <w:textAlignment w:val="center"/>
              <w:rPr>
                <w:szCs w:val="21"/>
              </w:rPr>
            </w:pPr>
          </w:p>
        </w:tc>
        <w:tc>
          <w:tcPr>
            <w:tcW w:w="2551" w:type="dxa"/>
            <w:tcBorders>
              <w:top w:val="nil"/>
              <w:left w:val="single" w:sz="4" w:space="0" w:color="auto"/>
              <w:bottom w:val="single" w:sz="4" w:space="0" w:color="auto"/>
              <w:right w:val="single" w:sz="4" w:space="0" w:color="auto"/>
            </w:tcBorders>
            <w:shd w:val="clear" w:color="auto" w:fill="auto"/>
            <w:vAlign w:val="center"/>
          </w:tcPr>
          <w:p w14:paraId="3CE3F84D" w14:textId="77777777" w:rsidR="00DD15B3" w:rsidRDefault="00DD15B3" w:rsidP="00E37F92">
            <w:pPr>
              <w:textAlignment w:val="center"/>
              <w:rPr>
                <w:color w:val="000000"/>
                <w:szCs w:val="21"/>
              </w:rPr>
            </w:pPr>
            <w:r>
              <w:rPr>
                <w:color w:val="000000"/>
                <w:szCs w:val="21"/>
              </w:rPr>
              <w:t>1.0</w:t>
            </w:r>
            <w:r>
              <w:rPr>
                <w:rFonts w:hint="eastAsia"/>
                <w:color w:val="000000"/>
                <w:szCs w:val="21"/>
              </w:rPr>
              <w:t>≤</w:t>
            </w:r>
            <w:r>
              <w:rPr>
                <w:color w:val="000000"/>
                <w:szCs w:val="21"/>
              </w:rPr>
              <w:t>车站</w:t>
            </w:r>
            <w:r>
              <w:rPr>
                <w:color w:val="000000"/>
                <w:szCs w:val="21"/>
              </w:rPr>
              <w:t>800m</w:t>
            </w:r>
            <w:r>
              <w:rPr>
                <w:color w:val="000000"/>
                <w:szCs w:val="21"/>
              </w:rPr>
              <w:t>半径范围内常住人口密度</w:t>
            </w:r>
            <w:r>
              <w:rPr>
                <w:rFonts w:hint="eastAsia"/>
                <w:color w:val="000000"/>
                <w:szCs w:val="21"/>
              </w:rPr>
              <w:t>/</w:t>
            </w:r>
            <w:r>
              <w:rPr>
                <w:color w:val="000000"/>
                <w:szCs w:val="21"/>
              </w:rPr>
              <w:t>全市建成区常住人口密度</w:t>
            </w:r>
            <w:r>
              <w:rPr>
                <w:rFonts w:hint="eastAsia"/>
                <w:color w:val="000000"/>
                <w:szCs w:val="21"/>
              </w:rPr>
              <w:t>＜</w:t>
            </w:r>
            <w:r>
              <w:rPr>
                <w:color w:val="000000"/>
                <w:szCs w:val="21"/>
              </w:rPr>
              <w:t>1.2</w:t>
            </w:r>
          </w:p>
        </w:tc>
        <w:tc>
          <w:tcPr>
            <w:tcW w:w="1701" w:type="dxa"/>
            <w:tcBorders>
              <w:top w:val="nil"/>
              <w:left w:val="single" w:sz="4" w:space="0" w:color="auto"/>
              <w:bottom w:val="single" w:sz="4" w:space="0" w:color="auto"/>
            </w:tcBorders>
            <w:shd w:val="clear" w:color="auto" w:fill="auto"/>
            <w:vAlign w:val="center"/>
          </w:tcPr>
          <w:p w14:paraId="10B989D4" w14:textId="77777777" w:rsidR="00DD15B3" w:rsidRDefault="00000000" w:rsidP="00E37F92">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41</m:t>
                    </m:r>
                  </m:sub>
                </m:sSub>
                <m:r>
                  <w:rPr>
                    <w:rFonts w:ascii="MS Gothic" w:eastAsia="MS Gothic" w:hAnsi="MS Gothic" w:cs="MS Gothic" w:hint="eastAsia"/>
                    <w:szCs w:val="21"/>
                    <w:lang w:val="zh-CN"/>
                  </w:rPr>
                  <m:t>*</m:t>
                </m:r>
                <m:r>
                  <w:rPr>
                    <w:rFonts w:ascii="Cambria Math" w:hAnsi="MS Gothic"/>
                    <w:szCs w:val="21"/>
                    <w:lang w:val="zh-CN"/>
                  </w:rPr>
                  <m:t>0.1</m:t>
                </m:r>
              </m:oMath>
            </m:oMathPara>
          </w:p>
        </w:tc>
        <w:tc>
          <w:tcPr>
            <w:tcW w:w="1134" w:type="dxa"/>
            <w:vMerge/>
            <w:shd w:val="clear" w:color="auto" w:fill="auto"/>
            <w:vAlign w:val="center"/>
          </w:tcPr>
          <w:p w14:paraId="38E9340D" w14:textId="77777777" w:rsidR="00DD15B3" w:rsidRDefault="00DD15B3" w:rsidP="00E37F92">
            <w:pPr>
              <w:textAlignment w:val="center"/>
              <w:rPr>
                <w:szCs w:val="21"/>
              </w:rPr>
            </w:pPr>
          </w:p>
        </w:tc>
        <w:tc>
          <w:tcPr>
            <w:tcW w:w="1355" w:type="dxa"/>
            <w:vMerge/>
            <w:vAlign w:val="center"/>
          </w:tcPr>
          <w:p w14:paraId="657EACBD" w14:textId="77777777" w:rsidR="00DD15B3" w:rsidRDefault="00DD15B3" w:rsidP="00E37F92">
            <w:pPr>
              <w:textAlignment w:val="center"/>
              <w:rPr>
                <w:szCs w:val="21"/>
              </w:rPr>
            </w:pPr>
          </w:p>
        </w:tc>
      </w:tr>
      <w:tr w:rsidR="00617CCB" w14:paraId="0D860845" w14:textId="77777777" w:rsidTr="00E37F92">
        <w:trPr>
          <w:trHeight w:val="340"/>
        </w:trPr>
        <w:tc>
          <w:tcPr>
            <w:tcW w:w="846" w:type="dxa"/>
            <w:vMerge w:val="restart"/>
            <w:shd w:val="clear" w:color="auto" w:fill="auto"/>
            <w:vAlign w:val="center"/>
          </w:tcPr>
          <w:p w14:paraId="22106584" w14:textId="77777777" w:rsidR="00617CCB" w:rsidRDefault="00000000" w:rsidP="00E37F92">
            <w:pPr>
              <w:textAlignment w:val="center"/>
              <w:rPr>
                <w:szCs w:val="21"/>
              </w:rPr>
            </w:pPr>
            <w:r>
              <w:rPr>
                <w:szCs w:val="21"/>
              </w:rPr>
              <w:t>就业岗位密度</w:t>
            </w:r>
          </w:p>
        </w:tc>
        <w:tc>
          <w:tcPr>
            <w:tcW w:w="709" w:type="dxa"/>
            <w:vMerge w:val="restart"/>
            <w:shd w:val="clear" w:color="auto" w:fill="auto"/>
            <w:vAlign w:val="center"/>
          </w:tcPr>
          <w:p w14:paraId="6A133412"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α</m:t>
                    </m:r>
                  </m:e>
                  <m:sub>
                    <m:r>
                      <w:rPr>
                        <w:rFonts w:ascii="Cambria Math" w:hAnsi="Cambria Math"/>
                        <w:szCs w:val="21"/>
                        <w:lang w:val="zh-CN"/>
                      </w:rPr>
                      <m:t>42</m:t>
                    </m:r>
                  </m:sub>
                </m:sSub>
              </m:oMath>
            </m:oMathPara>
          </w:p>
        </w:tc>
        <w:tc>
          <w:tcPr>
            <w:tcW w:w="2551" w:type="dxa"/>
            <w:shd w:val="clear" w:color="auto" w:fill="auto"/>
            <w:vAlign w:val="center"/>
          </w:tcPr>
          <w:p w14:paraId="7DC17C70" w14:textId="3FA9022C" w:rsidR="00617CCB" w:rsidRDefault="00000000" w:rsidP="00E37F92">
            <w:pPr>
              <w:textAlignment w:val="center"/>
              <w:rPr>
                <w:szCs w:val="21"/>
              </w:rPr>
            </w:pPr>
            <w:r>
              <w:rPr>
                <w:szCs w:val="21"/>
              </w:rPr>
              <w:t>车站</w:t>
            </w:r>
            <w:r>
              <w:rPr>
                <w:szCs w:val="21"/>
              </w:rPr>
              <w:t>800m</w:t>
            </w:r>
            <w:r>
              <w:rPr>
                <w:szCs w:val="21"/>
              </w:rPr>
              <w:t>半径范围内就业岗位密度</w:t>
            </w:r>
            <w:r>
              <w:rPr>
                <w:rFonts w:hint="eastAsia"/>
                <w:szCs w:val="21"/>
              </w:rPr>
              <w:t>/</w:t>
            </w:r>
            <w:r>
              <w:rPr>
                <w:szCs w:val="21"/>
              </w:rPr>
              <w:t>全市建成区岗位密度</w:t>
            </w:r>
            <w:r w:rsidR="00757464">
              <w:rPr>
                <w:rFonts w:hint="eastAsia"/>
                <w:color w:val="000000"/>
                <w:szCs w:val="21"/>
              </w:rPr>
              <w:t>≥</w:t>
            </w:r>
            <w:r>
              <w:rPr>
                <w:color w:val="000000"/>
                <w:szCs w:val="21"/>
              </w:rPr>
              <w:t>2.5</w:t>
            </w:r>
          </w:p>
        </w:tc>
        <w:tc>
          <w:tcPr>
            <w:tcW w:w="1701" w:type="dxa"/>
            <w:shd w:val="clear" w:color="auto" w:fill="auto"/>
            <w:vAlign w:val="center"/>
          </w:tcPr>
          <w:p w14:paraId="02CFD618"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42</m:t>
                    </m:r>
                  </m:sub>
                </m:sSub>
                <m:r>
                  <w:rPr>
                    <w:rFonts w:ascii="MS Gothic" w:eastAsia="MS Gothic" w:hAnsi="MS Gothic" w:cs="MS Gothic" w:hint="eastAsia"/>
                    <w:szCs w:val="21"/>
                    <w:lang w:val="zh-CN"/>
                  </w:rPr>
                  <m:t>*</m:t>
                </m:r>
                <m:r>
                  <w:rPr>
                    <w:rFonts w:ascii="Cambria Math" w:hAnsi="Cambria Math"/>
                    <w:szCs w:val="21"/>
                    <w:lang w:val="zh-CN"/>
                  </w:rPr>
                  <m:t>1.0</m:t>
                </m:r>
              </m:oMath>
            </m:oMathPara>
          </w:p>
        </w:tc>
        <w:tc>
          <w:tcPr>
            <w:tcW w:w="1134" w:type="dxa"/>
            <w:vMerge w:val="restart"/>
            <w:shd w:val="clear" w:color="auto" w:fill="auto"/>
            <w:vAlign w:val="center"/>
          </w:tcPr>
          <w:p w14:paraId="7A54FE81"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42</m:t>
                    </m:r>
                  </m:sub>
                </m:sSub>
              </m:oMath>
            </m:oMathPara>
          </w:p>
        </w:tc>
        <w:tc>
          <w:tcPr>
            <w:tcW w:w="1355" w:type="dxa"/>
            <w:vMerge w:val="restart"/>
            <w:vAlign w:val="center"/>
          </w:tcPr>
          <w:p w14:paraId="29B48604" w14:textId="77777777" w:rsidR="00617CCB" w:rsidRDefault="00617CCB" w:rsidP="00E37F92">
            <w:pPr>
              <w:textAlignment w:val="center"/>
              <w:rPr>
                <w:szCs w:val="21"/>
              </w:rPr>
            </w:pPr>
          </w:p>
        </w:tc>
      </w:tr>
      <w:tr w:rsidR="00617CCB" w14:paraId="1443713F" w14:textId="77777777" w:rsidTr="00E37F92">
        <w:trPr>
          <w:trHeight w:val="340"/>
        </w:trPr>
        <w:tc>
          <w:tcPr>
            <w:tcW w:w="846" w:type="dxa"/>
            <w:vMerge/>
            <w:shd w:val="clear" w:color="auto" w:fill="auto"/>
            <w:vAlign w:val="center"/>
          </w:tcPr>
          <w:p w14:paraId="69F7F71C" w14:textId="77777777" w:rsidR="00617CCB" w:rsidRDefault="00617CCB" w:rsidP="00E37F92">
            <w:pPr>
              <w:textAlignment w:val="center"/>
              <w:rPr>
                <w:szCs w:val="21"/>
              </w:rPr>
            </w:pPr>
          </w:p>
        </w:tc>
        <w:tc>
          <w:tcPr>
            <w:tcW w:w="709" w:type="dxa"/>
            <w:vMerge/>
            <w:shd w:val="clear" w:color="auto" w:fill="auto"/>
            <w:vAlign w:val="center"/>
          </w:tcPr>
          <w:p w14:paraId="68CFE847" w14:textId="77777777" w:rsidR="00617CCB" w:rsidRDefault="00617CCB" w:rsidP="00E37F92">
            <w:pPr>
              <w:textAlignment w:val="center"/>
              <w:rPr>
                <w:szCs w:val="21"/>
              </w:rPr>
            </w:pPr>
          </w:p>
        </w:tc>
        <w:tc>
          <w:tcPr>
            <w:tcW w:w="2551" w:type="dxa"/>
            <w:shd w:val="clear" w:color="auto" w:fill="auto"/>
            <w:vAlign w:val="center"/>
          </w:tcPr>
          <w:p w14:paraId="0B0ED658" w14:textId="77777777" w:rsidR="00617CCB" w:rsidRDefault="00000000" w:rsidP="00E37F92">
            <w:pPr>
              <w:textAlignment w:val="center"/>
              <w:rPr>
                <w:szCs w:val="21"/>
              </w:rPr>
            </w:pPr>
            <w:r>
              <w:rPr>
                <w:rFonts w:hint="eastAsia"/>
                <w:szCs w:val="21"/>
              </w:rPr>
              <w:t>2</w:t>
            </w:r>
            <w:r>
              <w:rPr>
                <w:szCs w:val="21"/>
              </w:rPr>
              <w:t>.0</w:t>
            </w:r>
            <w:r>
              <w:rPr>
                <w:rFonts w:hint="eastAsia"/>
                <w:szCs w:val="21"/>
              </w:rPr>
              <w:t>≤</w:t>
            </w:r>
            <w:r>
              <w:rPr>
                <w:szCs w:val="21"/>
              </w:rPr>
              <w:t>车站</w:t>
            </w:r>
            <w:r>
              <w:rPr>
                <w:szCs w:val="21"/>
              </w:rPr>
              <w:t>800m</w:t>
            </w:r>
            <w:r>
              <w:rPr>
                <w:szCs w:val="21"/>
              </w:rPr>
              <w:t>半径范围内就业岗位密度</w:t>
            </w:r>
            <w:r>
              <w:rPr>
                <w:rFonts w:hint="eastAsia"/>
                <w:szCs w:val="21"/>
              </w:rPr>
              <w:t>/</w:t>
            </w:r>
            <w:r>
              <w:rPr>
                <w:szCs w:val="21"/>
              </w:rPr>
              <w:t>全市建</w:t>
            </w:r>
            <w:r>
              <w:rPr>
                <w:szCs w:val="21"/>
              </w:rPr>
              <w:lastRenderedPageBreak/>
              <w:t>成区岗位密度</w:t>
            </w:r>
            <w:r>
              <w:rPr>
                <w:rFonts w:hint="eastAsia"/>
                <w:szCs w:val="21"/>
              </w:rPr>
              <w:t>＜</w:t>
            </w:r>
            <w:r>
              <w:rPr>
                <w:color w:val="000000"/>
                <w:szCs w:val="21"/>
              </w:rPr>
              <w:t>2.5</w:t>
            </w:r>
          </w:p>
        </w:tc>
        <w:tc>
          <w:tcPr>
            <w:tcW w:w="1701" w:type="dxa"/>
            <w:shd w:val="clear" w:color="auto" w:fill="auto"/>
            <w:vAlign w:val="center"/>
          </w:tcPr>
          <w:p w14:paraId="5341ACAF"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42</m:t>
                    </m:r>
                  </m:sub>
                </m:sSub>
                <m:r>
                  <w:rPr>
                    <w:rFonts w:ascii="MS Gothic" w:eastAsia="MS Gothic" w:hAnsi="MS Gothic" w:cs="MS Gothic" w:hint="eastAsia"/>
                    <w:szCs w:val="21"/>
                    <w:lang w:val="zh-CN"/>
                  </w:rPr>
                  <m:t>*</m:t>
                </m:r>
                <m:r>
                  <w:rPr>
                    <w:rFonts w:ascii="Cambria Math" w:hAnsi="Cambria Math"/>
                    <w:szCs w:val="21"/>
                    <w:lang w:val="zh-CN"/>
                  </w:rPr>
                  <m:t>0.7</m:t>
                </m:r>
              </m:oMath>
            </m:oMathPara>
          </w:p>
        </w:tc>
        <w:tc>
          <w:tcPr>
            <w:tcW w:w="1134" w:type="dxa"/>
            <w:vMerge/>
            <w:shd w:val="clear" w:color="auto" w:fill="auto"/>
            <w:vAlign w:val="center"/>
          </w:tcPr>
          <w:p w14:paraId="198A90B1" w14:textId="77777777" w:rsidR="00617CCB" w:rsidRDefault="00617CCB" w:rsidP="00E37F92">
            <w:pPr>
              <w:textAlignment w:val="center"/>
              <w:rPr>
                <w:szCs w:val="21"/>
              </w:rPr>
            </w:pPr>
          </w:p>
        </w:tc>
        <w:tc>
          <w:tcPr>
            <w:tcW w:w="1355" w:type="dxa"/>
            <w:vMerge/>
            <w:vAlign w:val="center"/>
          </w:tcPr>
          <w:p w14:paraId="73DD84FA" w14:textId="77777777" w:rsidR="00617CCB" w:rsidRDefault="00617CCB" w:rsidP="00E37F92">
            <w:pPr>
              <w:textAlignment w:val="center"/>
              <w:rPr>
                <w:szCs w:val="21"/>
              </w:rPr>
            </w:pPr>
          </w:p>
        </w:tc>
      </w:tr>
      <w:tr w:rsidR="00617CCB" w14:paraId="2401EE6F" w14:textId="77777777" w:rsidTr="00E37F92">
        <w:trPr>
          <w:trHeight w:val="340"/>
        </w:trPr>
        <w:tc>
          <w:tcPr>
            <w:tcW w:w="846" w:type="dxa"/>
            <w:vMerge/>
            <w:shd w:val="clear" w:color="auto" w:fill="auto"/>
            <w:vAlign w:val="center"/>
          </w:tcPr>
          <w:p w14:paraId="7A5C2C44" w14:textId="77777777" w:rsidR="00617CCB" w:rsidRDefault="00617CCB" w:rsidP="00E37F92">
            <w:pPr>
              <w:textAlignment w:val="center"/>
              <w:rPr>
                <w:szCs w:val="21"/>
              </w:rPr>
            </w:pPr>
          </w:p>
        </w:tc>
        <w:tc>
          <w:tcPr>
            <w:tcW w:w="709" w:type="dxa"/>
            <w:vMerge/>
            <w:shd w:val="clear" w:color="auto" w:fill="auto"/>
            <w:vAlign w:val="center"/>
          </w:tcPr>
          <w:p w14:paraId="3D1B1740" w14:textId="77777777" w:rsidR="00617CCB" w:rsidRDefault="00617CCB" w:rsidP="00E37F92">
            <w:pPr>
              <w:textAlignment w:val="center"/>
              <w:rPr>
                <w:szCs w:val="21"/>
              </w:rPr>
            </w:pPr>
          </w:p>
        </w:tc>
        <w:tc>
          <w:tcPr>
            <w:tcW w:w="2551" w:type="dxa"/>
            <w:shd w:val="clear" w:color="auto" w:fill="auto"/>
            <w:vAlign w:val="center"/>
          </w:tcPr>
          <w:p w14:paraId="5357D77A" w14:textId="77777777" w:rsidR="00617CCB" w:rsidRDefault="00000000" w:rsidP="00E37F92">
            <w:pPr>
              <w:textAlignment w:val="center"/>
              <w:rPr>
                <w:szCs w:val="21"/>
              </w:rPr>
            </w:pPr>
            <w:r>
              <w:rPr>
                <w:szCs w:val="21"/>
              </w:rPr>
              <w:t>1.5</w:t>
            </w:r>
            <w:r>
              <w:rPr>
                <w:rFonts w:hint="eastAsia"/>
                <w:szCs w:val="21"/>
              </w:rPr>
              <w:t>≤</w:t>
            </w:r>
            <w:r>
              <w:rPr>
                <w:szCs w:val="21"/>
              </w:rPr>
              <w:t>车站</w:t>
            </w:r>
            <w:r>
              <w:rPr>
                <w:szCs w:val="21"/>
              </w:rPr>
              <w:t>800m</w:t>
            </w:r>
            <w:r>
              <w:rPr>
                <w:szCs w:val="21"/>
              </w:rPr>
              <w:t>半径范围内就业岗位密度</w:t>
            </w:r>
            <w:r>
              <w:rPr>
                <w:rFonts w:hint="eastAsia"/>
                <w:szCs w:val="21"/>
              </w:rPr>
              <w:t>/</w:t>
            </w:r>
            <w:r>
              <w:rPr>
                <w:szCs w:val="21"/>
              </w:rPr>
              <w:t>全市建成区岗位密度</w:t>
            </w:r>
            <w:r>
              <w:rPr>
                <w:rFonts w:hint="eastAsia"/>
                <w:szCs w:val="21"/>
              </w:rPr>
              <w:t>＜</w:t>
            </w:r>
            <w:r>
              <w:rPr>
                <w:color w:val="000000"/>
                <w:szCs w:val="21"/>
              </w:rPr>
              <w:t>2.0</w:t>
            </w:r>
          </w:p>
        </w:tc>
        <w:tc>
          <w:tcPr>
            <w:tcW w:w="1701" w:type="dxa"/>
            <w:shd w:val="clear" w:color="auto" w:fill="auto"/>
            <w:vAlign w:val="center"/>
          </w:tcPr>
          <w:p w14:paraId="6BF24C5E"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42</m:t>
                    </m:r>
                  </m:sub>
                </m:sSub>
                <m:r>
                  <w:rPr>
                    <w:rFonts w:ascii="MS Gothic" w:eastAsia="MS Gothic" w:hAnsi="MS Gothic" w:cs="MS Gothic" w:hint="eastAsia"/>
                    <w:szCs w:val="21"/>
                    <w:lang w:val="zh-CN"/>
                  </w:rPr>
                  <m:t>*</m:t>
                </m:r>
                <m:r>
                  <w:rPr>
                    <w:rFonts w:ascii="Cambria Math" w:hAnsi="Cambria Math"/>
                    <w:szCs w:val="21"/>
                    <w:lang w:val="zh-CN"/>
                  </w:rPr>
                  <m:t>0.5</m:t>
                </m:r>
              </m:oMath>
            </m:oMathPara>
          </w:p>
        </w:tc>
        <w:tc>
          <w:tcPr>
            <w:tcW w:w="1134" w:type="dxa"/>
            <w:vMerge/>
            <w:shd w:val="clear" w:color="auto" w:fill="auto"/>
            <w:vAlign w:val="center"/>
          </w:tcPr>
          <w:p w14:paraId="4968A550" w14:textId="77777777" w:rsidR="00617CCB" w:rsidRDefault="00617CCB" w:rsidP="00E37F92">
            <w:pPr>
              <w:textAlignment w:val="center"/>
              <w:rPr>
                <w:szCs w:val="21"/>
              </w:rPr>
            </w:pPr>
          </w:p>
        </w:tc>
        <w:tc>
          <w:tcPr>
            <w:tcW w:w="1355" w:type="dxa"/>
            <w:vMerge/>
            <w:vAlign w:val="center"/>
          </w:tcPr>
          <w:p w14:paraId="4E9ACEF2" w14:textId="77777777" w:rsidR="00617CCB" w:rsidRDefault="00617CCB" w:rsidP="00E37F92">
            <w:pPr>
              <w:textAlignment w:val="center"/>
              <w:rPr>
                <w:szCs w:val="21"/>
              </w:rPr>
            </w:pPr>
          </w:p>
        </w:tc>
      </w:tr>
      <w:tr w:rsidR="00617CCB" w14:paraId="6DBA746F" w14:textId="77777777" w:rsidTr="00E37F92">
        <w:trPr>
          <w:trHeight w:val="340"/>
        </w:trPr>
        <w:tc>
          <w:tcPr>
            <w:tcW w:w="846" w:type="dxa"/>
            <w:vMerge/>
            <w:shd w:val="clear" w:color="auto" w:fill="auto"/>
            <w:vAlign w:val="center"/>
          </w:tcPr>
          <w:p w14:paraId="7924EDF7" w14:textId="77777777" w:rsidR="00617CCB" w:rsidRDefault="00617CCB" w:rsidP="00E37F92">
            <w:pPr>
              <w:textAlignment w:val="center"/>
              <w:rPr>
                <w:szCs w:val="21"/>
              </w:rPr>
            </w:pPr>
          </w:p>
        </w:tc>
        <w:tc>
          <w:tcPr>
            <w:tcW w:w="709" w:type="dxa"/>
            <w:vMerge/>
            <w:shd w:val="clear" w:color="auto" w:fill="auto"/>
            <w:vAlign w:val="center"/>
          </w:tcPr>
          <w:p w14:paraId="18CA0E2D" w14:textId="77777777" w:rsidR="00617CCB" w:rsidRDefault="00617CCB" w:rsidP="00E37F92">
            <w:pPr>
              <w:textAlignment w:val="center"/>
              <w:rPr>
                <w:szCs w:val="21"/>
              </w:rPr>
            </w:pPr>
          </w:p>
        </w:tc>
        <w:tc>
          <w:tcPr>
            <w:tcW w:w="2551" w:type="dxa"/>
            <w:shd w:val="clear" w:color="auto" w:fill="auto"/>
            <w:vAlign w:val="center"/>
          </w:tcPr>
          <w:p w14:paraId="1A8E8820" w14:textId="77777777" w:rsidR="00617CCB" w:rsidRDefault="00000000" w:rsidP="00E37F92">
            <w:pPr>
              <w:textAlignment w:val="center"/>
              <w:rPr>
                <w:szCs w:val="21"/>
              </w:rPr>
            </w:pPr>
            <w:r>
              <w:rPr>
                <w:szCs w:val="21"/>
              </w:rPr>
              <w:t>1.2</w:t>
            </w:r>
            <w:r>
              <w:rPr>
                <w:rFonts w:hint="eastAsia"/>
                <w:szCs w:val="21"/>
              </w:rPr>
              <w:t>≤</w:t>
            </w:r>
            <w:r>
              <w:rPr>
                <w:szCs w:val="21"/>
              </w:rPr>
              <w:t>车站</w:t>
            </w:r>
            <w:r>
              <w:rPr>
                <w:szCs w:val="21"/>
              </w:rPr>
              <w:t>800m</w:t>
            </w:r>
            <w:r>
              <w:rPr>
                <w:szCs w:val="21"/>
              </w:rPr>
              <w:t>半径范围内就业岗位密度</w:t>
            </w:r>
            <w:r>
              <w:rPr>
                <w:rFonts w:hint="eastAsia"/>
                <w:szCs w:val="21"/>
              </w:rPr>
              <w:t>/</w:t>
            </w:r>
            <w:r>
              <w:rPr>
                <w:szCs w:val="21"/>
              </w:rPr>
              <w:t>全市建成区岗位密度</w:t>
            </w:r>
            <w:r>
              <w:rPr>
                <w:rFonts w:hint="eastAsia"/>
                <w:szCs w:val="21"/>
              </w:rPr>
              <w:t>＜</w:t>
            </w:r>
            <w:r>
              <w:rPr>
                <w:color w:val="000000"/>
                <w:szCs w:val="21"/>
              </w:rPr>
              <w:t>1.5</w:t>
            </w:r>
          </w:p>
        </w:tc>
        <w:tc>
          <w:tcPr>
            <w:tcW w:w="1701" w:type="dxa"/>
            <w:shd w:val="clear" w:color="auto" w:fill="auto"/>
            <w:vAlign w:val="center"/>
          </w:tcPr>
          <w:p w14:paraId="6908FACE"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42</m:t>
                    </m:r>
                  </m:sub>
                </m:sSub>
                <m:r>
                  <w:rPr>
                    <w:rFonts w:ascii="MS Gothic" w:eastAsia="MS Gothic" w:hAnsi="MS Gothic" w:cs="MS Gothic" w:hint="eastAsia"/>
                    <w:szCs w:val="21"/>
                    <w:lang w:val="zh-CN"/>
                  </w:rPr>
                  <m:t>*</m:t>
                </m:r>
                <m:r>
                  <w:rPr>
                    <w:rFonts w:ascii="Cambria Math" w:hAnsi="Cambria Math"/>
                    <w:szCs w:val="21"/>
                    <w:lang w:val="zh-CN"/>
                  </w:rPr>
                  <m:t>0.3</m:t>
                </m:r>
              </m:oMath>
            </m:oMathPara>
          </w:p>
        </w:tc>
        <w:tc>
          <w:tcPr>
            <w:tcW w:w="1134" w:type="dxa"/>
            <w:vMerge/>
            <w:shd w:val="clear" w:color="auto" w:fill="auto"/>
            <w:vAlign w:val="center"/>
          </w:tcPr>
          <w:p w14:paraId="188AA01B" w14:textId="77777777" w:rsidR="00617CCB" w:rsidRDefault="00617CCB" w:rsidP="00E37F92">
            <w:pPr>
              <w:textAlignment w:val="center"/>
              <w:rPr>
                <w:szCs w:val="21"/>
              </w:rPr>
            </w:pPr>
          </w:p>
        </w:tc>
        <w:tc>
          <w:tcPr>
            <w:tcW w:w="1355" w:type="dxa"/>
            <w:vMerge/>
            <w:vAlign w:val="center"/>
          </w:tcPr>
          <w:p w14:paraId="192CFB89" w14:textId="77777777" w:rsidR="00617CCB" w:rsidRDefault="00617CCB" w:rsidP="00E37F92">
            <w:pPr>
              <w:textAlignment w:val="center"/>
              <w:rPr>
                <w:szCs w:val="21"/>
              </w:rPr>
            </w:pPr>
          </w:p>
        </w:tc>
      </w:tr>
      <w:tr w:rsidR="00617CCB" w14:paraId="08A4B8EF" w14:textId="77777777" w:rsidTr="00E37F92">
        <w:trPr>
          <w:trHeight w:val="340"/>
        </w:trPr>
        <w:tc>
          <w:tcPr>
            <w:tcW w:w="846" w:type="dxa"/>
            <w:vMerge/>
            <w:shd w:val="clear" w:color="auto" w:fill="auto"/>
            <w:vAlign w:val="center"/>
          </w:tcPr>
          <w:p w14:paraId="2511B2F9" w14:textId="77777777" w:rsidR="00617CCB" w:rsidRDefault="00617CCB" w:rsidP="00E37F92">
            <w:pPr>
              <w:textAlignment w:val="center"/>
              <w:rPr>
                <w:szCs w:val="21"/>
              </w:rPr>
            </w:pPr>
          </w:p>
        </w:tc>
        <w:tc>
          <w:tcPr>
            <w:tcW w:w="709" w:type="dxa"/>
            <w:vMerge/>
            <w:shd w:val="clear" w:color="auto" w:fill="auto"/>
            <w:vAlign w:val="center"/>
          </w:tcPr>
          <w:p w14:paraId="330BBC9F" w14:textId="77777777" w:rsidR="00617CCB" w:rsidRDefault="00617CCB" w:rsidP="00E37F92">
            <w:pPr>
              <w:textAlignment w:val="center"/>
              <w:rPr>
                <w:szCs w:val="21"/>
              </w:rPr>
            </w:pPr>
          </w:p>
        </w:tc>
        <w:tc>
          <w:tcPr>
            <w:tcW w:w="2551" w:type="dxa"/>
            <w:shd w:val="clear" w:color="auto" w:fill="auto"/>
            <w:vAlign w:val="center"/>
          </w:tcPr>
          <w:p w14:paraId="644FE225" w14:textId="77777777" w:rsidR="00617CCB" w:rsidRDefault="00000000" w:rsidP="00E37F92">
            <w:pPr>
              <w:textAlignment w:val="center"/>
              <w:rPr>
                <w:szCs w:val="21"/>
              </w:rPr>
            </w:pPr>
            <w:r>
              <w:rPr>
                <w:szCs w:val="21"/>
              </w:rPr>
              <w:t>1.0</w:t>
            </w:r>
            <w:r>
              <w:rPr>
                <w:rFonts w:hint="eastAsia"/>
                <w:szCs w:val="21"/>
              </w:rPr>
              <w:t>≤</w:t>
            </w:r>
            <w:r>
              <w:rPr>
                <w:szCs w:val="21"/>
              </w:rPr>
              <w:t>车站</w:t>
            </w:r>
            <w:r>
              <w:rPr>
                <w:szCs w:val="21"/>
              </w:rPr>
              <w:t>800m</w:t>
            </w:r>
            <w:r>
              <w:rPr>
                <w:szCs w:val="21"/>
              </w:rPr>
              <w:t>半径范围内就业岗位密度</w:t>
            </w:r>
            <w:r>
              <w:rPr>
                <w:rFonts w:hint="eastAsia"/>
                <w:szCs w:val="21"/>
              </w:rPr>
              <w:t>/</w:t>
            </w:r>
            <w:r>
              <w:rPr>
                <w:szCs w:val="21"/>
              </w:rPr>
              <w:t>全市建成区岗位密度</w:t>
            </w:r>
            <w:r>
              <w:rPr>
                <w:rFonts w:hint="eastAsia"/>
                <w:szCs w:val="21"/>
              </w:rPr>
              <w:t>＜</w:t>
            </w:r>
            <w:r>
              <w:rPr>
                <w:color w:val="000000"/>
                <w:szCs w:val="21"/>
              </w:rPr>
              <w:t>1.2</w:t>
            </w:r>
          </w:p>
        </w:tc>
        <w:tc>
          <w:tcPr>
            <w:tcW w:w="1701" w:type="dxa"/>
            <w:shd w:val="clear" w:color="auto" w:fill="auto"/>
            <w:vAlign w:val="center"/>
          </w:tcPr>
          <w:p w14:paraId="67A3A318" w14:textId="77777777" w:rsidR="00617CCB" w:rsidRDefault="00000000" w:rsidP="00E37F92">
            <w:pPr>
              <w:textAlignment w:val="center"/>
              <w:rPr>
                <w:i/>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42</m:t>
                    </m:r>
                  </m:sub>
                </m:sSub>
                <m:r>
                  <w:rPr>
                    <w:rFonts w:ascii="MS Gothic" w:eastAsia="MS Gothic" w:hAnsi="MS Gothic" w:cs="MS Gothic" w:hint="eastAsia"/>
                    <w:szCs w:val="21"/>
                    <w:lang w:val="zh-CN"/>
                  </w:rPr>
                  <m:t>*</m:t>
                </m:r>
                <m:r>
                  <w:rPr>
                    <w:rFonts w:ascii="Cambria Math" w:hAnsi="MS Gothic"/>
                    <w:szCs w:val="21"/>
                    <w:lang w:val="zh-CN"/>
                  </w:rPr>
                  <m:t>0.1</m:t>
                </m:r>
              </m:oMath>
            </m:oMathPara>
          </w:p>
        </w:tc>
        <w:tc>
          <w:tcPr>
            <w:tcW w:w="1134" w:type="dxa"/>
            <w:vMerge/>
            <w:shd w:val="clear" w:color="auto" w:fill="auto"/>
            <w:vAlign w:val="center"/>
          </w:tcPr>
          <w:p w14:paraId="0BB4C104" w14:textId="77777777" w:rsidR="00617CCB" w:rsidRDefault="00617CCB" w:rsidP="00E37F92">
            <w:pPr>
              <w:textAlignment w:val="center"/>
              <w:rPr>
                <w:szCs w:val="21"/>
              </w:rPr>
            </w:pPr>
          </w:p>
        </w:tc>
        <w:tc>
          <w:tcPr>
            <w:tcW w:w="1355" w:type="dxa"/>
            <w:vMerge/>
            <w:vAlign w:val="center"/>
          </w:tcPr>
          <w:p w14:paraId="305D5C25" w14:textId="77777777" w:rsidR="00617CCB" w:rsidRDefault="00617CCB" w:rsidP="00E37F92">
            <w:pPr>
              <w:textAlignment w:val="center"/>
              <w:rPr>
                <w:szCs w:val="21"/>
              </w:rPr>
            </w:pPr>
          </w:p>
        </w:tc>
      </w:tr>
      <w:tr w:rsidR="00DD15B3" w14:paraId="29B0DC16" w14:textId="77777777" w:rsidTr="00E37F92">
        <w:trPr>
          <w:trHeight w:val="340"/>
        </w:trPr>
        <w:tc>
          <w:tcPr>
            <w:tcW w:w="846" w:type="dxa"/>
            <w:vMerge w:val="restart"/>
            <w:shd w:val="clear" w:color="auto" w:fill="auto"/>
            <w:vAlign w:val="center"/>
          </w:tcPr>
          <w:p w14:paraId="325752DC" w14:textId="331AFF26" w:rsidR="00DD15B3" w:rsidRDefault="00DD15B3" w:rsidP="00E37F92">
            <w:pPr>
              <w:textAlignment w:val="center"/>
              <w:rPr>
                <w:szCs w:val="21"/>
              </w:rPr>
            </w:pPr>
            <w:r>
              <w:rPr>
                <w:rFonts w:hint="eastAsia"/>
                <w:szCs w:val="21"/>
              </w:rPr>
              <w:t>规划未实施建设用地</w:t>
            </w:r>
            <w:r w:rsidR="00AF7A5A">
              <w:rPr>
                <w:rFonts w:hint="eastAsia"/>
                <w:szCs w:val="21"/>
              </w:rPr>
              <w:t>比例</w:t>
            </w:r>
          </w:p>
        </w:tc>
        <w:tc>
          <w:tcPr>
            <w:tcW w:w="709" w:type="dxa"/>
            <w:vMerge w:val="restart"/>
            <w:shd w:val="clear" w:color="auto" w:fill="auto"/>
            <w:vAlign w:val="center"/>
          </w:tcPr>
          <w:p w14:paraId="5B1297F0" w14:textId="77777777" w:rsidR="00DD15B3"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α</m:t>
                    </m:r>
                  </m:e>
                  <m:sub>
                    <m:r>
                      <w:rPr>
                        <w:rFonts w:ascii="Cambria Math" w:hAnsi="Cambria Math"/>
                        <w:szCs w:val="21"/>
                        <w:lang w:val="zh-CN"/>
                      </w:rPr>
                      <m:t>43</m:t>
                    </m:r>
                  </m:sub>
                </m:sSub>
              </m:oMath>
            </m:oMathPara>
          </w:p>
        </w:tc>
        <w:tc>
          <w:tcPr>
            <w:tcW w:w="2551" w:type="dxa"/>
            <w:shd w:val="clear" w:color="auto" w:fill="auto"/>
            <w:vAlign w:val="center"/>
          </w:tcPr>
          <w:p w14:paraId="735BC01B" w14:textId="15E3FBAB" w:rsidR="00DD15B3" w:rsidRDefault="00DD15B3" w:rsidP="00E37F92">
            <w:pPr>
              <w:textAlignment w:val="center"/>
              <w:rPr>
                <w:color w:val="000000"/>
                <w:szCs w:val="21"/>
              </w:rPr>
            </w:pPr>
            <w:r>
              <w:rPr>
                <w:szCs w:val="21"/>
              </w:rPr>
              <w:t>车站</w:t>
            </w:r>
            <w:r>
              <w:rPr>
                <w:szCs w:val="21"/>
              </w:rPr>
              <w:t>800m</w:t>
            </w:r>
            <w:r>
              <w:rPr>
                <w:szCs w:val="21"/>
              </w:rPr>
              <w:t>半径范围内</w:t>
            </w:r>
            <w:r w:rsidRPr="00DD15B3">
              <w:rPr>
                <w:rFonts w:hint="eastAsia"/>
                <w:szCs w:val="21"/>
              </w:rPr>
              <w:t>规划未实施建设用地</w:t>
            </w:r>
            <w:r>
              <w:rPr>
                <w:rFonts w:hint="eastAsia"/>
                <w:szCs w:val="21"/>
              </w:rPr>
              <w:t>面积</w:t>
            </w:r>
            <w:r>
              <w:rPr>
                <w:rFonts w:hint="eastAsia"/>
                <w:szCs w:val="21"/>
              </w:rPr>
              <w:t>/</w:t>
            </w:r>
            <w:r>
              <w:rPr>
                <w:rFonts w:hint="eastAsia"/>
                <w:szCs w:val="21"/>
              </w:rPr>
              <w:t>车站</w:t>
            </w:r>
            <w:r>
              <w:rPr>
                <w:rFonts w:hint="eastAsia"/>
                <w:szCs w:val="21"/>
              </w:rPr>
              <w:t>8</w:t>
            </w:r>
            <w:r>
              <w:rPr>
                <w:szCs w:val="21"/>
              </w:rPr>
              <w:t>00</w:t>
            </w:r>
            <w:r>
              <w:rPr>
                <w:rFonts w:hint="eastAsia"/>
                <w:szCs w:val="21"/>
              </w:rPr>
              <w:t>m</w:t>
            </w:r>
            <w:r>
              <w:rPr>
                <w:rFonts w:hint="eastAsia"/>
                <w:szCs w:val="21"/>
              </w:rPr>
              <w:t>范围内建设用地面积</w:t>
            </w:r>
            <w:r w:rsidR="00757464">
              <w:rPr>
                <w:rFonts w:hint="eastAsia"/>
                <w:szCs w:val="21"/>
              </w:rPr>
              <w:t>≥</w:t>
            </w:r>
            <w:r>
              <w:rPr>
                <w:szCs w:val="21"/>
              </w:rPr>
              <w:t>40</w:t>
            </w:r>
            <w:r>
              <w:rPr>
                <w:rFonts w:hint="eastAsia"/>
                <w:szCs w:val="21"/>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E5B78F" w14:textId="77777777" w:rsidR="00DD15B3" w:rsidRDefault="00000000" w:rsidP="00E37F92">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43</m:t>
                    </m:r>
                  </m:sub>
                </m:sSub>
                <m:r>
                  <w:rPr>
                    <w:rFonts w:ascii="MS Gothic" w:eastAsia="MS Gothic" w:hAnsi="MS Gothic" w:cs="MS Gothic" w:hint="eastAsia"/>
                    <w:szCs w:val="21"/>
                    <w:lang w:val="zh-CN"/>
                  </w:rPr>
                  <m:t>*</m:t>
                </m:r>
                <m:r>
                  <w:rPr>
                    <w:rFonts w:ascii="Cambria Math" w:hAnsi="Cambria Math"/>
                    <w:szCs w:val="21"/>
                    <w:lang w:val="zh-CN"/>
                  </w:rPr>
                  <m:t>1.0</m:t>
                </m:r>
              </m:oMath>
            </m:oMathPara>
          </w:p>
        </w:tc>
        <w:tc>
          <w:tcPr>
            <w:tcW w:w="1134" w:type="dxa"/>
            <w:vMerge w:val="restart"/>
            <w:shd w:val="clear" w:color="auto" w:fill="auto"/>
            <w:vAlign w:val="center"/>
          </w:tcPr>
          <w:p w14:paraId="04BFA439" w14:textId="77777777" w:rsidR="00DD15B3"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43</m:t>
                    </m:r>
                  </m:sub>
                </m:sSub>
              </m:oMath>
            </m:oMathPara>
          </w:p>
        </w:tc>
        <w:tc>
          <w:tcPr>
            <w:tcW w:w="1355" w:type="dxa"/>
            <w:vMerge w:val="restart"/>
            <w:vAlign w:val="center"/>
          </w:tcPr>
          <w:p w14:paraId="470BC5D2" w14:textId="3BC7E368" w:rsidR="00DD15B3" w:rsidRDefault="00481485" w:rsidP="00E37F92">
            <w:pPr>
              <w:textAlignment w:val="center"/>
              <w:rPr>
                <w:szCs w:val="21"/>
              </w:rPr>
            </w:pPr>
            <w:r>
              <w:rPr>
                <w:rFonts w:hint="eastAsia"/>
                <w:szCs w:val="21"/>
              </w:rPr>
              <w:t>规划未实施建设用地现状建设状态与规划用地性质、容积率等规划指标不相符的用地</w:t>
            </w:r>
          </w:p>
        </w:tc>
      </w:tr>
      <w:tr w:rsidR="00DD15B3" w14:paraId="1DE74E3D" w14:textId="77777777" w:rsidTr="00E37F92">
        <w:trPr>
          <w:trHeight w:val="340"/>
        </w:trPr>
        <w:tc>
          <w:tcPr>
            <w:tcW w:w="846" w:type="dxa"/>
            <w:vMerge/>
            <w:shd w:val="clear" w:color="auto" w:fill="auto"/>
            <w:vAlign w:val="center"/>
          </w:tcPr>
          <w:p w14:paraId="00F806D2" w14:textId="77777777" w:rsidR="00DD15B3" w:rsidRDefault="00DD15B3" w:rsidP="00E37F92">
            <w:pPr>
              <w:textAlignment w:val="center"/>
              <w:rPr>
                <w:szCs w:val="21"/>
              </w:rPr>
            </w:pPr>
          </w:p>
        </w:tc>
        <w:tc>
          <w:tcPr>
            <w:tcW w:w="709" w:type="dxa"/>
            <w:vMerge/>
            <w:shd w:val="clear" w:color="auto" w:fill="auto"/>
            <w:vAlign w:val="center"/>
          </w:tcPr>
          <w:p w14:paraId="462A5D10" w14:textId="77777777" w:rsidR="00DD15B3" w:rsidRDefault="00DD15B3" w:rsidP="00E37F92">
            <w:pPr>
              <w:textAlignment w:val="center"/>
              <w:rPr>
                <w:szCs w:val="21"/>
              </w:rPr>
            </w:pPr>
          </w:p>
        </w:tc>
        <w:tc>
          <w:tcPr>
            <w:tcW w:w="2551" w:type="dxa"/>
            <w:shd w:val="clear" w:color="auto" w:fill="auto"/>
            <w:vAlign w:val="center"/>
          </w:tcPr>
          <w:p w14:paraId="6241002F" w14:textId="64CED853" w:rsidR="00DD15B3" w:rsidRDefault="00DD15B3" w:rsidP="00E37F92">
            <w:pPr>
              <w:textAlignment w:val="center"/>
              <w:rPr>
                <w:color w:val="000000"/>
                <w:szCs w:val="21"/>
              </w:rPr>
            </w:pPr>
            <w:r>
              <w:rPr>
                <w:szCs w:val="21"/>
              </w:rPr>
              <w:t>30</w:t>
            </w:r>
            <w:r>
              <w:rPr>
                <w:rFonts w:hint="eastAsia"/>
                <w:szCs w:val="21"/>
              </w:rPr>
              <w:t>%</w:t>
            </w:r>
            <w:r w:rsidR="002240A1">
              <w:rPr>
                <w:rFonts w:hint="eastAsia"/>
                <w:szCs w:val="21"/>
              </w:rPr>
              <w:t>≤</w:t>
            </w:r>
            <w:r>
              <w:rPr>
                <w:szCs w:val="21"/>
              </w:rPr>
              <w:t>车站</w:t>
            </w:r>
            <w:r>
              <w:rPr>
                <w:szCs w:val="21"/>
              </w:rPr>
              <w:t>800m</w:t>
            </w:r>
            <w:r>
              <w:rPr>
                <w:szCs w:val="21"/>
              </w:rPr>
              <w:t>半径范围内</w:t>
            </w:r>
            <w:r w:rsidRPr="00DD15B3">
              <w:rPr>
                <w:rFonts w:hint="eastAsia"/>
                <w:szCs w:val="21"/>
              </w:rPr>
              <w:t>规划未实施建设用地</w:t>
            </w:r>
            <w:r>
              <w:rPr>
                <w:rFonts w:hint="eastAsia"/>
                <w:szCs w:val="21"/>
              </w:rPr>
              <w:t>面积</w:t>
            </w:r>
            <w:r>
              <w:rPr>
                <w:rFonts w:hint="eastAsia"/>
                <w:szCs w:val="21"/>
              </w:rPr>
              <w:t>/</w:t>
            </w:r>
            <w:r>
              <w:rPr>
                <w:rFonts w:hint="eastAsia"/>
                <w:szCs w:val="21"/>
              </w:rPr>
              <w:t>车站</w:t>
            </w:r>
            <w:r>
              <w:rPr>
                <w:rFonts w:hint="eastAsia"/>
                <w:szCs w:val="21"/>
              </w:rPr>
              <w:t>8</w:t>
            </w:r>
            <w:r>
              <w:rPr>
                <w:szCs w:val="21"/>
              </w:rPr>
              <w:t>00</w:t>
            </w:r>
            <w:r>
              <w:rPr>
                <w:rFonts w:hint="eastAsia"/>
                <w:szCs w:val="21"/>
              </w:rPr>
              <w:t>m</w:t>
            </w:r>
            <w:r>
              <w:rPr>
                <w:rFonts w:hint="eastAsia"/>
                <w:szCs w:val="21"/>
              </w:rPr>
              <w:t>范围内建设用地面积＜</w:t>
            </w:r>
            <w:r>
              <w:rPr>
                <w:szCs w:val="21"/>
              </w:rPr>
              <w:t>40</w:t>
            </w:r>
            <w:r>
              <w:rPr>
                <w:rFonts w:hint="eastAsia"/>
                <w:szCs w:val="21"/>
              </w:rPr>
              <w:t>%</w:t>
            </w:r>
          </w:p>
        </w:tc>
        <w:tc>
          <w:tcPr>
            <w:tcW w:w="1701" w:type="dxa"/>
            <w:tcBorders>
              <w:top w:val="nil"/>
              <w:left w:val="single" w:sz="4" w:space="0" w:color="auto"/>
              <w:bottom w:val="single" w:sz="4" w:space="0" w:color="auto"/>
              <w:right w:val="single" w:sz="4" w:space="0" w:color="auto"/>
            </w:tcBorders>
            <w:shd w:val="clear" w:color="auto" w:fill="auto"/>
            <w:vAlign w:val="center"/>
          </w:tcPr>
          <w:p w14:paraId="72B0FA6A" w14:textId="77777777" w:rsidR="00DD15B3" w:rsidRDefault="00000000" w:rsidP="00E37F92">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43</m:t>
                    </m:r>
                  </m:sub>
                </m:sSub>
                <m:r>
                  <w:rPr>
                    <w:rFonts w:ascii="MS Gothic" w:eastAsia="MS Gothic" w:hAnsi="MS Gothic" w:cs="MS Gothic" w:hint="eastAsia"/>
                    <w:szCs w:val="21"/>
                    <w:lang w:val="zh-CN"/>
                  </w:rPr>
                  <m:t>*</m:t>
                </m:r>
                <m:r>
                  <w:rPr>
                    <w:rFonts w:ascii="Cambria Math" w:hAnsi="MS Gothic"/>
                    <w:szCs w:val="21"/>
                    <w:lang w:val="zh-CN"/>
                  </w:rPr>
                  <m:t>0.7</m:t>
                </m:r>
              </m:oMath>
            </m:oMathPara>
          </w:p>
        </w:tc>
        <w:tc>
          <w:tcPr>
            <w:tcW w:w="1134" w:type="dxa"/>
            <w:vMerge/>
            <w:shd w:val="clear" w:color="auto" w:fill="auto"/>
            <w:vAlign w:val="center"/>
          </w:tcPr>
          <w:p w14:paraId="0A83B191" w14:textId="77777777" w:rsidR="00DD15B3" w:rsidRDefault="00DD15B3" w:rsidP="00E37F92">
            <w:pPr>
              <w:textAlignment w:val="center"/>
              <w:rPr>
                <w:szCs w:val="21"/>
              </w:rPr>
            </w:pPr>
          </w:p>
        </w:tc>
        <w:tc>
          <w:tcPr>
            <w:tcW w:w="1355" w:type="dxa"/>
            <w:vMerge/>
            <w:vAlign w:val="center"/>
          </w:tcPr>
          <w:p w14:paraId="793FC14B" w14:textId="77777777" w:rsidR="00DD15B3" w:rsidRDefault="00DD15B3" w:rsidP="00E37F92">
            <w:pPr>
              <w:textAlignment w:val="center"/>
              <w:rPr>
                <w:szCs w:val="21"/>
              </w:rPr>
            </w:pPr>
          </w:p>
        </w:tc>
      </w:tr>
      <w:tr w:rsidR="00DD15B3" w14:paraId="0E10C797" w14:textId="77777777" w:rsidTr="00E37F92">
        <w:trPr>
          <w:trHeight w:val="340"/>
        </w:trPr>
        <w:tc>
          <w:tcPr>
            <w:tcW w:w="846" w:type="dxa"/>
            <w:vMerge/>
            <w:shd w:val="clear" w:color="auto" w:fill="auto"/>
            <w:vAlign w:val="center"/>
          </w:tcPr>
          <w:p w14:paraId="4DB13487" w14:textId="77777777" w:rsidR="00DD15B3" w:rsidRDefault="00DD15B3" w:rsidP="00E37F92">
            <w:pPr>
              <w:textAlignment w:val="center"/>
              <w:rPr>
                <w:szCs w:val="21"/>
              </w:rPr>
            </w:pPr>
          </w:p>
        </w:tc>
        <w:tc>
          <w:tcPr>
            <w:tcW w:w="709" w:type="dxa"/>
            <w:vMerge/>
            <w:shd w:val="clear" w:color="auto" w:fill="auto"/>
            <w:vAlign w:val="center"/>
          </w:tcPr>
          <w:p w14:paraId="22390BFE" w14:textId="77777777" w:rsidR="00DD15B3" w:rsidRDefault="00DD15B3" w:rsidP="00E37F92">
            <w:pPr>
              <w:textAlignment w:val="center"/>
              <w:rPr>
                <w:szCs w:val="21"/>
              </w:rPr>
            </w:pPr>
          </w:p>
        </w:tc>
        <w:tc>
          <w:tcPr>
            <w:tcW w:w="2551" w:type="dxa"/>
            <w:shd w:val="clear" w:color="auto" w:fill="auto"/>
            <w:vAlign w:val="center"/>
          </w:tcPr>
          <w:p w14:paraId="018DC6CD" w14:textId="55BF70CE" w:rsidR="00DD15B3" w:rsidRDefault="00DD15B3" w:rsidP="00E37F92">
            <w:pPr>
              <w:textAlignment w:val="center"/>
              <w:rPr>
                <w:color w:val="000000"/>
                <w:szCs w:val="21"/>
              </w:rPr>
            </w:pPr>
            <w:r>
              <w:rPr>
                <w:szCs w:val="21"/>
              </w:rPr>
              <w:t>20</w:t>
            </w:r>
            <w:r>
              <w:rPr>
                <w:rFonts w:hint="eastAsia"/>
                <w:szCs w:val="21"/>
              </w:rPr>
              <w:t>%</w:t>
            </w:r>
            <w:r w:rsidR="002240A1">
              <w:rPr>
                <w:rFonts w:hint="eastAsia"/>
                <w:szCs w:val="21"/>
              </w:rPr>
              <w:t>≤</w:t>
            </w:r>
            <w:r>
              <w:rPr>
                <w:szCs w:val="21"/>
              </w:rPr>
              <w:t>车站</w:t>
            </w:r>
            <w:r>
              <w:rPr>
                <w:szCs w:val="21"/>
              </w:rPr>
              <w:t>800m</w:t>
            </w:r>
            <w:r>
              <w:rPr>
                <w:szCs w:val="21"/>
              </w:rPr>
              <w:t>半径范围内</w:t>
            </w:r>
            <w:r w:rsidRPr="00DD15B3">
              <w:rPr>
                <w:rFonts w:hint="eastAsia"/>
                <w:szCs w:val="21"/>
              </w:rPr>
              <w:t>规划未实施建设用地</w:t>
            </w:r>
            <w:r>
              <w:rPr>
                <w:rFonts w:hint="eastAsia"/>
                <w:szCs w:val="21"/>
              </w:rPr>
              <w:t>面积</w:t>
            </w:r>
            <w:r>
              <w:rPr>
                <w:rFonts w:hint="eastAsia"/>
                <w:szCs w:val="21"/>
              </w:rPr>
              <w:t>/</w:t>
            </w:r>
            <w:r>
              <w:rPr>
                <w:rFonts w:hint="eastAsia"/>
                <w:szCs w:val="21"/>
              </w:rPr>
              <w:t>车站</w:t>
            </w:r>
            <w:r>
              <w:rPr>
                <w:rFonts w:hint="eastAsia"/>
                <w:szCs w:val="21"/>
              </w:rPr>
              <w:t>8</w:t>
            </w:r>
            <w:r>
              <w:rPr>
                <w:szCs w:val="21"/>
              </w:rPr>
              <w:t>00</w:t>
            </w:r>
            <w:r>
              <w:rPr>
                <w:rFonts w:hint="eastAsia"/>
                <w:szCs w:val="21"/>
              </w:rPr>
              <w:t>m</w:t>
            </w:r>
            <w:r>
              <w:rPr>
                <w:rFonts w:hint="eastAsia"/>
                <w:szCs w:val="21"/>
              </w:rPr>
              <w:t>范围内建设用地面积＜</w:t>
            </w:r>
            <w:r>
              <w:rPr>
                <w:szCs w:val="21"/>
              </w:rPr>
              <w:t>30</w:t>
            </w:r>
            <w:r>
              <w:rPr>
                <w:rFonts w:hint="eastAsia"/>
                <w:szCs w:val="21"/>
              </w:rPr>
              <w:t>%</w:t>
            </w:r>
          </w:p>
        </w:tc>
        <w:tc>
          <w:tcPr>
            <w:tcW w:w="1701" w:type="dxa"/>
            <w:tcBorders>
              <w:top w:val="nil"/>
              <w:left w:val="single" w:sz="4" w:space="0" w:color="auto"/>
              <w:bottom w:val="single" w:sz="4" w:space="0" w:color="auto"/>
              <w:right w:val="single" w:sz="4" w:space="0" w:color="auto"/>
            </w:tcBorders>
            <w:shd w:val="clear" w:color="auto" w:fill="auto"/>
            <w:vAlign w:val="center"/>
          </w:tcPr>
          <w:p w14:paraId="37104A70" w14:textId="77777777" w:rsidR="00DD15B3" w:rsidRDefault="00000000" w:rsidP="00E37F92">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43</m:t>
                    </m:r>
                  </m:sub>
                </m:sSub>
                <m:r>
                  <w:rPr>
                    <w:rFonts w:ascii="MS Gothic" w:eastAsia="MS Gothic" w:hAnsi="MS Gothic" w:cs="MS Gothic" w:hint="eastAsia"/>
                    <w:szCs w:val="21"/>
                    <w:lang w:val="zh-CN"/>
                  </w:rPr>
                  <m:t>*</m:t>
                </m:r>
                <m:r>
                  <w:rPr>
                    <w:rFonts w:ascii="Cambria Math" w:hAnsi="MS Gothic"/>
                    <w:szCs w:val="21"/>
                    <w:lang w:val="zh-CN"/>
                  </w:rPr>
                  <m:t>0.5</m:t>
                </m:r>
              </m:oMath>
            </m:oMathPara>
          </w:p>
        </w:tc>
        <w:tc>
          <w:tcPr>
            <w:tcW w:w="1134" w:type="dxa"/>
            <w:vMerge/>
            <w:shd w:val="clear" w:color="auto" w:fill="auto"/>
            <w:vAlign w:val="center"/>
          </w:tcPr>
          <w:p w14:paraId="07048BB9" w14:textId="77777777" w:rsidR="00DD15B3" w:rsidRDefault="00DD15B3" w:rsidP="00E37F92">
            <w:pPr>
              <w:textAlignment w:val="center"/>
              <w:rPr>
                <w:szCs w:val="21"/>
              </w:rPr>
            </w:pPr>
          </w:p>
        </w:tc>
        <w:tc>
          <w:tcPr>
            <w:tcW w:w="1355" w:type="dxa"/>
            <w:vMerge/>
            <w:vAlign w:val="center"/>
          </w:tcPr>
          <w:p w14:paraId="5470FFC3" w14:textId="77777777" w:rsidR="00DD15B3" w:rsidRDefault="00DD15B3" w:rsidP="00E37F92">
            <w:pPr>
              <w:textAlignment w:val="center"/>
              <w:rPr>
                <w:szCs w:val="21"/>
              </w:rPr>
            </w:pPr>
          </w:p>
        </w:tc>
      </w:tr>
      <w:tr w:rsidR="00DD15B3" w14:paraId="7202374C" w14:textId="77777777" w:rsidTr="00E37F92">
        <w:trPr>
          <w:trHeight w:val="340"/>
        </w:trPr>
        <w:tc>
          <w:tcPr>
            <w:tcW w:w="846" w:type="dxa"/>
            <w:vMerge/>
            <w:shd w:val="clear" w:color="auto" w:fill="auto"/>
            <w:vAlign w:val="center"/>
          </w:tcPr>
          <w:p w14:paraId="34C5A6FA" w14:textId="77777777" w:rsidR="00DD15B3" w:rsidRDefault="00DD15B3" w:rsidP="00E37F92">
            <w:pPr>
              <w:textAlignment w:val="center"/>
              <w:rPr>
                <w:szCs w:val="21"/>
              </w:rPr>
            </w:pPr>
          </w:p>
        </w:tc>
        <w:tc>
          <w:tcPr>
            <w:tcW w:w="709" w:type="dxa"/>
            <w:vMerge/>
            <w:shd w:val="clear" w:color="auto" w:fill="auto"/>
            <w:vAlign w:val="center"/>
          </w:tcPr>
          <w:p w14:paraId="1DA3845D" w14:textId="77777777" w:rsidR="00DD15B3" w:rsidRDefault="00DD15B3" w:rsidP="00E37F92">
            <w:pPr>
              <w:textAlignment w:val="center"/>
              <w:rPr>
                <w:szCs w:val="21"/>
              </w:rPr>
            </w:pPr>
          </w:p>
        </w:tc>
        <w:tc>
          <w:tcPr>
            <w:tcW w:w="2551" w:type="dxa"/>
            <w:shd w:val="clear" w:color="auto" w:fill="auto"/>
            <w:vAlign w:val="center"/>
          </w:tcPr>
          <w:p w14:paraId="25199876" w14:textId="3234B10D" w:rsidR="00DD15B3" w:rsidRDefault="00DD15B3" w:rsidP="00E37F92">
            <w:pPr>
              <w:textAlignment w:val="center"/>
              <w:rPr>
                <w:szCs w:val="21"/>
              </w:rPr>
            </w:pPr>
            <w:r>
              <w:rPr>
                <w:szCs w:val="21"/>
              </w:rPr>
              <w:t>10</w:t>
            </w:r>
            <w:r>
              <w:rPr>
                <w:rFonts w:hint="eastAsia"/>
                <w:szCs w:val="21"/>
              </w:rPr>
              <w:t>%</w:t>
            </w:r>
            <w:r w:rsidR="002240A1">
              <w:rPr>
                <w:rFonts w:hint="eastAsia"/>
                <w:szCs w:val="21"/>
              </w:rPr>
              <w:t>≤</w:t>
            </w:r>
            <w:r>
              <w:rPr>
                <w:szCs w:val="21"/>
              </w:rPr>
              <w:t>车站</w:t>
            </w:r>
            <w:r>
              <w:rPr>
                <w:szCs w:val="21"/>
              </w:rPr>
              <w:t>800m</w:t>
            </w:r>
            <w:r>
              <w:rPr>
                <w:szCs w:val="21"/>
              </w:rPr>
              <w:t>半径范围内</w:t>
            </w:r>
            <w:r w:rsidRPr="00DD15B3">
              <w:rPr>
                <w:rFonts w:hint="eastAsia"/>
                <w:szCs w:val="21"/>
              </w:rPr>
              <w:t>规划未实施建设用地</w:t>
            </w:r>
            <w:r>
              <w:rPr>
                <w:rFonts w:hint="eastAsia"/>
                <w:szCs w:val="21"/>
              </w:rPr>
              <w:t>面积</w:t>
            </w:r>
            <w:r>
              <w:rPr>
                <w:rFonts w:hint="eastAsia"/>
                <w:szCs w:val="21"/>
              </w:rPr>
              <w:t>/</w:t>
            </w:r>
            <w:r>
              <w:rPr>
                <w:rFonts w:hint="eastAsia"/>
                <w:szCs w:val="21"/>
              </w:rPr>
              <w:t>车站</w:t>
            </w:r>
            <w:r>
              <w:rPr>
                <w:rFonts w:hint="eastAsia"/>
                <w:szCs w:val="21"/>
              </w:rPr>
              <w:t>8</w:t>
            </w:r>
            <w:r>
              <w:rPr>
                <w:szCs w:val="21"/>
              </w:rPr>
              <w:t>00</w:t>
            </w:r>
            <w:r>
              <w:rPr>
                <w:rFonts w:hint="eastAsia"/>
                <w:szCs w:val="21"/>
              </w:rPr>
              <w:t>m</w:t>
            </w:r>
            <w:r>
              <w:rPr>
                <w:rFonts w:hint="eastAsia"/>
                <w:szCs w:val="21"/>
              </w:rPr>
              <w:t>范围内建设用地面积＜</w:t>
            </w:r>
            <w:r>
              <w:rPr>
                <w:szCs w:val="21"/>
              </w:rPr>
              <w:t>20</w:t>
            </w:r>
            <w:r>
              <w:rPr>
                <w:rFonts w:hint="eastAsia"/>
                <w:szCs w:val="21"/>
              </w:rPr>
              <w:t>%</w:t>
            </w:r>
          </w:p>
        </w:tc>
        <w:tc>
          <w:tcPr>
            <w:tcW w:w="1701" w:type="dxa"/>
            <w:tcBorders>
              <w:top w:val="nil"/>
              <w:left w:val="single" w:sz="4" w:space="0" w:color="auto"/>
              <w:bottom w:val="single" w:sz="4" w:space="0" w:color="auto"/>
              <w:right w:val="single" w:sz="4" w:space="0" w:color="auto"/>
            </w:tcBorders>
            <w:shd w:val="clear" w:color="auto" w:fill="auto"/>
            <w:vAlign w:val="center"/>
          </w:tcPr>
          <w:p w14:paraId="61FAB4F1" w14:textId="77777777" w:rsidR="00DD15B3" w:rsidRDefault="00000000" w:rsidP="00E37F92">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43</m:t>
                    </m:r>
                  </m:sub>
                </m:sSub>
                <m:r>
                  <w:rPr>
                    <w:rFonts w:ascii="MS Gothic" w:eastAsia="MS Gothic" w:hAnsi="MS Gothic" w:cs="MS Gothic" w:hint="eastAsia"/>
                    <w:szCs w:val="21"/>
                    <w:lang w:val="zh-CN"/>
                  </w:rPr>
                  <m:t>*</m:t>
                </m:r>
                <m:r>
                  <w:rPr>
                    <w:rFonts w:ascii="Cambria Math" w:hAnsi="MS Gothic"/>
                    <w:szCs w:val="21"/>
                    <w:lang w:val="zh-CN"/>
                  </w:rPr>
                  <m:t>0.3</m:t>
                </m:r>
              </m:oMath>
            </m:oMathPara>
          </w:p>
        </w:tc>
        <w:tc>
          <w:tcPr>
            <w:tcW w:w="1134" w:type="dxa"/>
            <w:vMerge/>
            <w:shd w:val="clear" w:color="auto" w:fill="auto"/>
            <w:vAlign w:val="center"/>
          </w:tcPr>
          <w:p w14:paraId="69FC65BA" w14:textId="77777777" w:rsidR="00DD15B3" w:rsidRDefault="00DD15B3" w:rsidP="00E37F92">
            <w:pPr>
              <w:textAlignment w:val="center"/>
              <w:rPr>
                <w:szCs w:val="21"/>
              </w:rPr>
            </w:pPr>
          </w:p>
        </w:tc>
        <w:tc>
          <w:tcPr>
            <w:tcW w:w="1355" w:type="dxa"/>
            <w:vMerge/>
            <w:vAlign w:val="center"/>
          </w:tcPr>
          <w:p w14:paraId="12D78B28" w14:textId="77777777" w:rsidR="00DD15B3" w:rsidRDefault="00DD15B3" w:rsidP="00E37F92">
            <w:pPr>
              <w:textAlignment w:val="center"/>
              <w:rPr>
                <w:szCs w:val="21"/>
              </w:rPr>
            </w:pPr>
          </w:p>
        </w:tc>
      </w:tr>
      <w:tr w:rsidR="00DD15B3" w14:paraId="662F13EC" w14:textId="77777777" w:rsidTr="00E37F92">
        <w:trPr>
          <w:trHeight w:val="340"/>
        </w:trPr>
        <w:tc>
          <w:tcPr>
            <w:tcW w:w="846" w:type="dxa"/>
            <w:vMerge/>
            <w:shd w:val="clear" w:color="auto" w:fill="auto"/>
            <w:vAlign w:val="center"/>
          </w:tcPr>
          <w:p w14:paraId="5A106089" w14:textId="77777777" w:rsidR="00DD15B3" w:rsidRDefault="00DD15B3" w:rsidP="00E37F92">
            <w:pPr>
              <w:textAlignment w:val="center"/>
              <w:rPr>
                <w:szCs w:val="21"/>
              </w:rPr>
            </w:pPr>
          </w:p>
        </w:tc>
        <w:tc>
          <w:tcPr>
            <w:tcW w:w="709" w:type="dxa"/>
            <w:vMerge/>
            <w:shd w:val="clear" w:color="auto" w:fill="auto"/>
            <w:vAlign w:val="center"/>
          </w:tcPr>
          <w:p w14:paraId="41544069" w14:textId="77777777" w:rsidR="00DD15B3" w:rsidRDefault="00DD15B3" w:rsidP="00E37F92">
            <w:pPr>
              <w:textAlignment w:val="center"/>
              <w:rPr>
                <w:szCs w:val="21"/>
              </w:rPr>
            </w:pPr>
          </w:p>
        </w:tc>
        <w:tc>
          <w:tcPr>
            <w:tcW w:w="2551" w:type="dxa"/>
            <w:shd w:val="clear" w:color="auto" w:fill="auto"/>
            <w:vAlign w:val="center"/>
          </w:tcPr>
          <w:p w14:paraId="5837D169" w14:textId="7FEE52A6" w:rsidR="00DD15B3" w:rsidRDefault="00DD15B3" w:rsidP="00E37F92">
            <w:pPr>
              <w:textAlignment w:val="center"/>
              <w:rPr>
                <w:szCs w:val="21"/>
              </w:rPr>
            </w:pPr>
            <w:r>
              <w:rPr>
                <w:szCs w:val="21"/>
              </w:rPr>
              <w:t>0</w:t>
            </w:r>
            <w:r>
              <w:rPr>
                <w:rFonts w:hint="eastAsia"/>
                <w:szCs w:val="21"/>
              </w:rPr>
              <w:t>＜</w:t>
            </w:r>
            <w:r>
              <w:rPr>
                <w:szCs w:val="21"/>
              </w:rPr>
              <w:t>车站</w:t>
            </w:r>
            <w:r>
              <w:rPr>
                <w:szCs w:val="21"/>
              </w:rPr>
              <w:t>800m</w:t>
            </w:r>
            <w:r>
              <w:rPr>
                <w:szCs w:val="21"/>
              </w:rPr>
              <w:t>半径范围内</w:t>
            </w:r>
            <w:r w:rsidRPr="00DD15B3">
              <w:rPr>
                <w:rFonts w:hint="eastAsia"/>
                <w:szCs w:val="21"/>
              </w:rPr>
              <w:t>规划未实施建设用地</w:t>
            </w:r>
            <w:r>
              <w:rPr>
                <w:rFonts w:hint="eastAsia"/>
                <w:szCs w:val="21"/>
              </w:rPr>
              <w:t>面积</w:t>
            </w:r>
            <w:r>
              <w:rPr>
                <w:rFonts w:hint="eastAsia"/>
                <w:szCs w:val="21"/>
              </w:rPr>
              <w:t>/</w:t>
            </w:r>
            <w:r>
              <w:rPr>
                <w:rFonts w:hint="eastAsia"/>
                <w:szCs w:val="21"/>
              </w:rPr>
              <w:t>车站</w:t>
            </w:r>
            <w:r>
              <w:rPr>
                <w:rFonts w:hint="eastAsia"/>
                <w:szCs w:val="21"/>
              </w:rPr>
              <w:t>8</w:t>
            </w:r>
            <w:r>
              <w:rPr>
                <w:szCs w:val="21"/>
              </w:rPr>
              <w:t>00</w:t>
            </w:r>
            <w:r>
              <w:rPr>
                <w:rFonts w:hint="eastAsia"/>
                <w:szCs w:val="21"/>
              </w:rPr>
              <w:t>m</w:t>
            </w:r>
            <w:r>
              <w:rPr>
                <w:rFonts w:hint="eastAsia"/>
                <w:szCs w:val="21"/>
              </w:rPr>
              <w:t>范围内建设用地面积＜</w:t>
            </w:r>
            <w:r>
              <w:rPr>
                <w:szCs w:val="21"/>
              </w:rPr>
              <w:t>10</w:t>
            </w:r>
            <w:r>
              <w:rPr>
                <w:rFonts w:hint="eastAsia"/>
                <w:szCs w:val="21"/>
              </w:rPr>
              <w:t>%</w:t>
            </w:r>
          </w:p>
        </w:tc>
        <w:tc>
          <w:tcPr>
            <w:tcW w:w="1701" w:type="dxa"/>
            <w:tcBorders>
              <w:top w:val="nil"/>
              <w:left w:val="single" w:sz="4" w:space="0" w:color="auto"/>
              <w:bottom w:val="single" w:sz="4" w:space="0" w:color="auto"/>
              <w:right w:val="single" w:sz="4" w:space="0" w:color="auto"/>
            </w:tcBorders>
            <w:shd w:val="clear" w:color="auto" w:fill="auto"/>
            <w:vAlign w:val="center"/>
          </w:tcPr>
          <w:p w14:paraId="70699E1B" w14:textId="77777777" w:rsidR="00DD15B3" w:rsidRDefault="00000000" w:rsidP="00E37F92">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43</m:t>
                    </m:r>
                  </m:sub>
                </m:sSub>
                <m:r>
                  <w:rPr>
                    <w:rFonts w:ascii="MS Gothic" w:eastAsia="MS Gothic" w:hAnsi="MS Gothic" w:cs="MS Gothic" w:hint="eastAsia"/>
                    <w:szCs w:val="21"/>
                    <w:lang w:val="zh-CN"/>
                  </w:rPr>
                  <m:t>*</m:t>
                </m:r>
                <m:r>
                  <w:rPr>
                    <w:rFonts w:ascii="Cambria Math" w:hAnsi="MS Gothic"/>
                    <w:szCs w:val="21"/>
                    <w:lang w:val="zh-CN"/>
                  </w:rPr>
                  <m:t>0.1</m:t>
                </m:r>
              </m:oMath>
            </m:oMathPara>
          </w:p>
        </w:tc>
        <w:tc>
          <w:tcPr>
            <w:tcW w:w="1134" w:type="dxa"/>
            <w:vMerge/>
            <w:shd w:val="clear" w:color="auto" w:fill="auto"/>
            <w:vAlign w:val="center"/>
          </w:tcPr>
          <w:p w14:paraId="1EE36068" w14:textId="77777777" w:rsidR="00DD15B3" w:rsidRDefault="00DD15B3" w:rsidP="00E37F92">
            <w:pPr>
              <w:textAlignment w:val="center"/>
              <w:rPr>
                <w:szCs w:val="21"/>
              </w:rPr>
            </w:pPr>
          </w:p>
        </w:tc>
        <w:tc>
          <w:tcPr>
            <w:tcW w:w="1355" w:type="dxa"/>
            <w:vMerge/>
            <w:vAlign w:val="center"/>
          </w:tcPr>
          <w:p w14:paraId="13F62D28" w14:textId="77777777" w:rsidR="00DD15B3" w:rsidRDefault="00DD15B3" w:rsidP="00E37F92">
            <w:pPr>
              <w:textAlignment w:val="center"/>
              <w:rPr>
                <w:szCs w:val="21"/>
              </w:rPr>
            </w:pPr>
          </w:p>
        </w:tc>
      </w:tr>
      <w:tr w:rsidR="00617CCB" w14:paraId="777B146B" w14:textId="77777777" w:rsidTr="00E37F92">
        <w:trPr>
          <w:trHeight w:val="340"/>
        </w:trPr>
        <w:tc>
          <w:tcPr>
            <w:tcW w:w="846" w:type="dxa"/>
            <w:vMerge w:val="restart"/>
            <w:shd w:val="clear" w:color="auto" w:fill="auto"/>
            <w:vAlign w:val="center"/>
          </w:tcPr>
          <w:p w14:paraId="371C2E02" w14:textId="77777777" w:rsidR="00617CCB" w:rsidRDefault="00000000" w:rsidP="00E37F92">
            <w:pPr>
              <w:textAlignment w:val="center"/>
              <w:rPr>
                <w:szCs w:val="21"/>
              </w:rPr>
            </w:pPr>
            <w:r>
              <w:rPr>
                <w:szCs w:val="21"/>
              </w:rPr>
              <w:t>房地产活力</w:t>
            </w:r>
          </w:p>
        </w:tc>
        <w:tc>
          <w:tcPr>
            <w:tcW w:w="709" w:type="dxa"/>
            <w:vMerge w:val="restart"/>
            <w:shd w:val="clear" w:color="auto" w:fill="auto"/>
            <w:vAlign w:val="center"/>
          </w:tcPr>
          <w:p w14:paraId="4F1DE46F"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α</m:t>
                    </m:r>
                  </m:e>
                  <m:sub>
                    <m:r>
                      <w:rPr>
                        <w:rFonts w:ascii="Cambria Math" w:hAnsi="Cambria Math"/>
                        <w:szCs w:val="21"/>
                        <w:lang w:val="zh-CN"/>
                      </w:rPr>
                      <m:t>44</m:t>
                    </m:r>
                  </m:sub>
                </m:sSub>
              </m:oMath>
            </m:oMathPara>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8D14AC5" w14:textId="39DD4256" w:rsidR="00617CCB" w:rsidRDefault="00DD15B3" w:rsidP="00E37F92">
            <w:pPr>
              <w:textAlignment w:val="center"/>
              <w:rPr>
                <w:color w:val="000000"/>
                <w:szCs w:val="21"/>
              </w:rPr>
            </w:pPr>
            <w:r>
              <w:rPr>
                <w:rFonts w:hint="eastAsia"/>
                <w:color w:val="000000"/>
                <w:szCs w:val="21"/>
              </w:rPr>
              <w:t>房地产</w:t>
            </w:r>
            <w:r>
              <w:rPr>
                <w:color w:val="000000"/>
                <w:szCs w:val="21"/>
              </w:rPr>
              <w:t>销供比</w:t>
            </w:r>
            <w:r w:rsidR="00757464">
              <w:rPr>
                <w:rFonts w:hint="eastAsia"/>
                <w:szCs w:val="21"/>
              </w:rPr>
              <w:t>≥</w:t>
            </w:r>
            <w:r>
              <w:rPr>
                <w:color w:val="000000"/>
                <w:szCs w:val="21"/>
              </w:rPr>
              <w:t>1</w:t>
            </w:r>
          </w:p>
        </w:tc>
        <w:tc>
          <w:tcPr>
            <w:tcW w:w="1701" w:type="dxa"/>
            <w:tcBorders>
              <w:top w:val="nil"/>
              <w:left w:val="single" w:sz="4" w:space="0" w:color="auto"/>
              <w:bottom w:val="single" w:sz="4" w:space="0" w:color="auto"/>
              <w:right w:val="single" w:sz="4" w:space="0" w:color="auto"/>
            </w:tcBorders>
            <w:shd w:val="clear" w:color="auto" w:fill="auto"/>
            <w:vAlign w:val="center"/>
          </w:tcPr>
          <w:p w14:paraId="202E363E" w14:textId="77777777" w:rsidR="00617CCB" w:rsidRDefault="00000000" w:rsidP="00E37F92">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43</m:t>
                    </m:r>
                  </m:sub>
                </m:sSub>
                <m:r>
                  <w:rPr>
                    <w:rFonts w:ascii="MS Gothic" w:eastAsia="MS Gothic" w:hAnsi="MS Gothic" w:cs="MS Gothic" w:hint="eastAsia"/>
                    <w:szCs w:val="21"/>
                    <w:lang w:val="zh-CN"/>
                  </w:rPr>
                  <m:t>*</m:t>
                </m:r>
                <m:r>
                  <w:rPr>
                    <w:rFonts w:ascii="Cambria Math" w:hAnsi="MS Gothic"/>
                    <w:szCs w:val="21"/>
                    <w:lang w:val="zh-CN"/>
                  </w:rPr>
                  <m:t>1.0</m:t>
                </m:r>
              </m:oMath>
            </m:oMathPara>
          </w:p>
        </w:tc>
        <w:tc>
          <w:tcPr>
            <w:tcW w:w="1134" w:type="dxa"/>
            <w:vMerge w:val="restart"/>
            <w:shd w:val="clear" w:color="auto" w:fill="auto"/>
            <w:vAlign w:val="center"/>
          </w:tcPr>
          <w:p w14:paraId="27E3B7B9"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44</m:t>
                    </m:r>
                  </m:sub>
                </m:sSub>
              </m:oMath>
            </m:oMathPara>
          </w:p>
        </w:tc>
        <w:tc>
          <w:tcPr>
            <w:tcW w:w="1355" w:type="dxa"/>
            <w:vMerge w:val="restart"/>
            <w:vAlign w:val="center"/>
          </w:tcPr>
          <w:p w14:paraId="660C0DD2" w14:textId="77777777" w:rsidR="00617CCB" w:rsidRDefault="00617CCB" w:rsidP="00E37F92">
            <w:pPr>
              <w:textAlignment w:val="center"/>
              <w:rPr>
                <w:szCs w:val="21"/>
              </w:rPr>
            </w:pPr>
          </w:p>
        </w:tc>
      </w:tr>
      <w:tr w:rsidR="00617CCB" w14:paraId="655B8E63" w14:textId="77777777" w:rsidTr="00E37F92">
        <w:trPr>
          <w:trHeight w:val="340"/>
        </w:trPr>
        <w:tc>
          <w:tcPr>
            <w:tcW w:w="846" w:type="dxa"/>
            <w:vMerge/>
            <w:shd w:val="clear" w:color="auto" w:fill="auto"/>
            <w:vAlign w:val="center"/>
          </w:tcPr>
          <w:p w14:paraId="47CB32A0" w14:textId="77777777" w:rsidR="00617CCB" w:rsidRDefault="00617CCB" w:rsidP="00E37F92">
            <w:pPr>
              <w:textAlignment w:val="center"/>
              <w:rPr>
                <w:szCs w:val="21"/>
              </w:rPr>
            </w:pPr>
          </w:p>
        </w:tc>
        <w:tc>
          <w:tcPr>
            <w:tcW w:w="709" w:type="dxa"/>
            <w:vMerge/>
            <w:shd w:val="clear" w:color="auto" w:fill="auto"/>
            <w:vAlign w:val="center"/>
          </w:tcPr>
          <w:p w14:paraId="5961F160" w14:textId="77777777" w:rsidR="00617CCB" w:rsidRDefault="00617CCB" w:rsidP="00E37F92">
            <w:pPr>
              <w:textAlignment w:val="center"/>
              <w:rPr>
                <w:szCs w:val="21"/>
              </w:rPr>
            </w:pPr>
          </w:p>
        </w:tc>
        <w:tc>
          <w:tcPr>
            <w:tcW w:w="2551" w:type="dxa"/>
            <w:tcBorders>
              <w:top w:val="nil"/>
              <w:left w:val="single" w:sz="4" w:space="0" w:color="auto"/>
              <w:bottom w:val="single" w:sz="4" w:space="0" w:color="auto"/>
              <w:right w:val="single" w:sz="4" w:space="0" w:color="auto"/>
            </w:tcBorders>
            <w:shd w:val="clear" w:color="auto" w:fill="auto"/>
            <w:vAlign w:val="center"/>
          </w:tcPr>
          <w:p w14:paraId="1D75D422" w14:textId="49D98A19" w:rsidR="00617CCB" w:rsidRDefault="00000000" w:rsidP="00E37F92">
            <w:pPr>
              <w:textAlignment w:val="center"/>
              <w:rPr>
                <w:color w:val="000000"/>
                <w:szCs w:val="21"/>
              </w:rPr>
            </w:pPr>
            <w:r>
              <w:rPr>
                <w:color w:val="000000"/>
                <w:szCs w:val="21"/>
              </w:rPr>
              <w:t>0.5</w:t>
            </w:r>
            <w:r w:rsidR="00757464">
              <w:rPr>
                <w:rFonts w:hint="eastAsia"/>
                <w:color w:val="000000"/>
                <w:szCs w:val="21"/>
              </w:rPr>
              <w:t>≤</w:t>
            </w:r>
            <w:r w:rsidR="00DD15B3">
              <w:rPr>
                <w:rFonts w:hint="eastAsia"/>
                <w:color w:val="000000"/>
                <w:szCs w:val="21"/>
              </w:rPr>
              <w:t>房地产</w:t>
            </w:r>
            <w:r>
              <w:rPr>
                <w:color w:val="000000"/>
                <w:szCs w:val="21"/>
              </w:rPr>
              <w:t>销供比＜</w:t>
            </w:r>
            <w:r>
              <w:rPr>
                <w:color w:val="000000"/>
                <w:szCs w:val="21"/>
              </w:rPr>
              <w:t>1</w:t>
            </w:r>
          </w:p>
        </w:tc>
        <w:tc>
          <w:tcPr>
            <w:tcW w:w="1701" w:type="dxa"/>
            <w:tcBorders>
              <w:top w:val="nil"/>
              <w:left w:val="single" w:sz="4" w:space="0" w:color="auto"/>
              <w:bottom w:val="single" w:sz="4" w:space="0" w:color="auto"/>
              <w:right w:val="single" w:sz="4" w:space="0" w:color="auto"/>
            </w:tcBorders>
            <w:shd w:val="clear" w:color="auto" w:fill="auto"/>
            <w:vAlign w:val="center"/>
          </w:tcPr>
          <w:p w14:paraId="4C57D12D" w14:textId="77777777" w:rsidR="00617CCB" w:rsidRDefault="00000000" w:rsidP="00E37F92">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α</m:t>
                    </m:r>
                  </m:e>
                  <m:sub>
                    <m:r>
                      <w:rPr>
                        <w:rFonts w:ascii="Cambria Math" w:hAnsi="Cambria Math"/>
                        <w:szCs w:val="21"/>
                        <w:lang w:val="zh-CN"/>
                      </w:rPr>
                      <m:t>43</m:t>
                    </m:r>
                  </m:sub>
                </m:sSub>
                <m:r>
                  <w:rPr>
                    <w:rFonts w:ascii="MS Gothic" w:eastAsia="MS Gothic" w:hAnsi="MS Gothic" w:cs="MS Gothic" w:hint="eastAsia"/>
                    <w:szCs w:val="21"/>
                    <w:lang w:val="zh-CN"/>
                  </w:rPr>
                  <m:t>*</m:t>
                </m:r>
                <m:r>
                  <w:rPr>
                    <w:rFonts w:ascii="Cambria Math" w:hAnsi="MS Gothic"/>
                    <w:szCs w:val="21"/>
                    <w:lang w:val="zh-CN"/>
                  </w:rPr>
                  <m:t>0.5</m:t>
                </m:r>
              </m:oMath>
            </m:oMathPara>
          </w:p>
        </w:tc>
        <w:tc>
          <w:tcPr>
            <w:tcW w:w="1134" w:type="dxa"/>
            <w:vMerge/>
            <w:shd w:val="clear" w:color="auto" w:fill="auto"/>
            <w:vAlign w:val="center"/>
          </w:tcPr>
          <w:p w14:paraId="6000875C" w14:textId="77777777" w:rsidR="00617CCB" w:rsidRDefault="00617CCB" w:rsidP="00E37F92">
            <w:pPr>
              <w:textAlignment w:val="center"/>
              <w:rPr>
                <w:szCs w:val="21"/>
              </w:rPr>
            </w:pPr>
          </w:p>
        </w:tc>
        <w:tc>
          <w:tcPr>
            <w:tcW w:w="1355" w:type="dxa"/>
            <w:vMerge/>
            <w:vAlign w:val="center"/>
          </w:tcPr>
          <w:p w14:paraId="0F55B05D" w14:textId="77777777" w:rsidR="00617CCB" w:rsidRDefault="00617CCB" w:rsidP="00E37F92">
            <w:pPr>
              <w:textAlignment w:val="center"/>
              <w:rPr>
                <w:szCs w:val="21"/>
              </w:rPr>
            </w:pPr>
          </w:p>
        </w:tc>
      </w:tr>
    </w:tbl>
    <w:p w14:paraId="04726B6C" w14:textId="77777777" w:rsidR="00617CCB" w:rsidRDefault="00000000">
      <w:pPr>
        <w:pStyle w:val="11"/>
        <w:spacing w:line="360" w:lineRule="auto"/>
        <w:ind w:firstLineChars="0" w:firstLine="0"/>
        <w:rPr>
          <w:rFonts w:ascii="Times New Roman" w:eastAsia="仿宋" w:hAnsi="Times New Roman"/>
          <w:szCs w:val="16"/>
        </w:rPr>
      </w:pPr>
      <w:r>
        <w:rPr>
          <w:rFonts w:ascii="Times New Roman" w:eastAsia="仿宋" w:hAnsi="Times New Roman"/>
          <w:szCs w:val="16"/>
        </w:rPr>
        <w:t>4.5.2</w:t>
      </w:r>
      <w:r>
        <w:rPr>
          <w:rFonts w:ascii="Times New Roman" w:eastAsia="仿宋" w:hAnsi="Times New Roman"/>
          <w:szCs w:val="16"/>
        </w:rPr>
        <w:t>条文说明：</w:t>
      </w:r>
      <w:r>
        <w:rPr>
          <w:rFonts w:ascii="Times New Roman" w:eastAsia="仿宋" w:hAnsi="Times New Roman" w:hint="eastAsia"/>
          <w:szCs w:val="16"/>
        </w:rPr>
        <w:t>常住人口密度与就业岗位密度指标评估车站区域人口本底条件，现状车站周边人口本底条件越高，开发潜力越大；未开发建设用地或纳入城市更新单元建设用地比例评估车站周边进行土地开发活动机会的大小；房地产活力评估车站区域房地产市场供需关系。</w:t>
      </w:r>
    </w:p>
    <w:p w14:paraId="348FC096" w14:textId="77777777" w:rsidR="00617CCB" w:rsidRDefault="00617CCB">
      <w:pPr>
        <w:rPr>
          <w:szCs w:val="21"/>
        </w:rPr>
        <w:sectPr w:rsidR="00617CCB">
          <w:pgSz w:w="11906" w:h="16838"/>
          <w:pgMar w:top="1440" w:right="1800" w:bottom="1440" w:left="1800" w:header="851" w:footer="992" w:gutter="0"/>
          <w:cols w:space="425"/>
          <w:docGrid w:type="lines" w:linePitch="312"/>
        </w:sectPr>
      </w:pPr>
    </w:p>
    <w:p w14:paraId="09DC16BC" w14:textId="32968785" w:rsidR="00617CCB" w:rsidRDefault="00000000">
      <w:pPr>
        <w:pStyle w:val="1"/>
        <w:keepLines/>
        <w:adjustRightInd w:val="0"/>
        <w:snapToGrid w:val="0"/>
        <w:spacing w:before="360" w:after="360" w:line="440" w:lineRule="atLeast"/>
        <w:rPr>
          <w:rFonts w:ascii="Times New Roman" w:hAnsi="Times New Roman"/>
          <w:bCs/>
          <w:color w:val="auto"/>
          <w:kern w:val="44"/>
          <w:sz w:val="32"/>
          <w:szCs w:val="28"/>
          <w:lang w:val="zh-CN"/>
        </w:rPr>
      </w:pPr>
      <w:bookmarkStart w:id="13" w:name="_Toc122271994"/>
      <w:r>
        <w:rPr>
          <w:rFonts w:ascii="Times New Roman" w:hAnsi="Times New Roman"/>
          <w:bCs/>
          <w:color w:val="auto"/>
          <w:kern w:val="44"/>
          <w:sz w:val="32"/>
          <w:szCs w:val="28"/>
          <w:lang w:val="zh-CN"/>
        </w:rPr>
        <w:lastRenderedPageBreak/>
        <w:t>5TOD</w:t>
      </w:r>
      <w:r>
        <w:rPr>
          <w:rFonts w:ascii="Times New Roman" w:hAnsi="Times New Roman"/>
          <w:bCs/>
          <w:color w:val="auto"/>
          <w:kern w:val="44"/>
          <w:sz w:val="32"/>
          <w:szCs w:val="28"/>
          <w:lang w:val="zh-CN"/>
        </w:rPr>
        <w:t>规划设计方案评估</w:t>
      </w:r>
      <w:bookmarkEnd w:id="13"/>
    </w:p>
    <w:p w14:paraId="5B60CE69" w14:textId="26B86C40" w:rsidR="00617CCB" w:rsidRDefault="00000000">
      <w:pPr>
        <w:pStyle w:val="2"/>
        <w:spacing w:before="156" w:after="156"/>
        <w:rPr>
          <w:rFonts w:eastAsia="宋体"/>
          <w:sz w:val="28"/>
          <w:szCs w:val="36"/>
        </w:rPr>
      </w:pPr>
      <w:bookmarkStart w:id="14" w:name="_Toc122271995"/>
      <w:r>
        <w:rPr>
          <w:rFonts w:eastAsia="宋体"/>
          <w:sz w:val="28"/>
          <w:szCs w:val="36"/>
        </w:rPr>
        <w:t>5.1</w:t>
      </w:r>
      <w:r>
        <w:rPr>
          <w:rFonts w:eastAsia="宋体"/>
          <w:sz w:val="28"/>
          <w:szCs w:val="36"/>
        </w:rPr>
        <w:t>一般规定</w:t>
      </w:r>
      <w:bookmarkEnd w:id="14"/>
    </w:p>
    <w:p w14:paraId="2BDB811D" w14:textId="252704DA" w:rsidR="00617CCB" w:rsidRDefault="00000000">
      <w:pPr>
        <w:spacing w:before="120" w:line="360" w:lineRule="auto"/>
        <w:rPr>
          <w:sz w:val="24"/>
          <w:lang w:val="zh-CN"/>
        </w:rPr>
      </w:pPr>
      <w:bookmarkStart w:id="15" w:name="_Hlk90282235"/>
      <w:r>
        <w:rPr>
          <w:b/>
          <w:bCs/>
          <w:sz w:val="24"/>
          <w:lang w:val="zh-CN"/>
        </w:rPr>
        <w:t xml:space="preserve">5.1.1 </w:t>
      </w:r>
      <w:r w:rsidR="00E433DC">
        <w:rPr>
          <w:rFonts w:hint="eastAsia"/>
          <w:sz w:val="24"/>
          <w:lang w:val="zh-CN"/>
        </w:rPr>
        <w:t>车站</w:t>
      </w:r>
      <w:r w:rsidR="000A16DB">
        <w:rPr>
          <w:sz w:val="24"/>
          <w:lang w:val="zh-CN"/>
        </w:rPr>
        <w:t>开发影响区</w:t>
      </w:r>
      <w:r>
        <w:rPr>
          <w:sz w:val="24"/>
          <w:lang w:val="zh-CN"/>
        </w:rPr>
        <w:t xml:space="preserve"> TOD </w:t>
      </w:r>
      <w:r>
        <w:rPr>
          <w:sz w:val="24"/>
          <w:lang w:val="zh-CN"/>
        </w:rPr>
        <w:t>规划设计方案评估包括紧凑开发、混合功能、交通接驳、公共空间</w:t>
      </w:r>
      <w:r>
        <w:rPr>
          <w:sz w:val="24"/>
          <w:lang w:val="zh-CN"/>
        </w:rPr>
        <w:t>4</w:t>
      </w:r>
      <w:r>
        <w:rPr>
          <w:sz w:val="24"/>
          <w:lang w:val="zh-CN"/>
        </w:rPr>
        <w:t>个分项的</w:t>
      </w:r>
      <w:r>
        <w:rPr>
          <w:rFonts w:hint="eastAsia"/>
          <w:sz w:val="24"/>
          <w:lang w:val="zh-CN"/>
        </w:rPr>
        <w:t>评估</w:t>
      </w:r>
      <w:r>
        <w:rPr>
          <w:sz w:val="24"/>
          <w:lang w:val="zh-CN"/>
        </w:rPr>
        <w:t>，满分为</w:t>
      </w:r>
      <w:r>
        <w:rPr>
          <w:sz w:val="24"/>
          <w:lang w:val="zh-CN"/>
        </w:rPr>
        <w:t>100</w:t>
      </w:r>
      <w:r>
        <w:rPr>
          <w:sz w:val="24"/>
          <w:lang w:val="zh-CN"/>
        </w:rPr>
        <w:t>分。</w:t>
      </w:r>
    </w:p>
    <w:p w14:paraId="1EF50FC0" w14:textId="2F1460AA" w:rsidR="00617CCB" w:rsidRDefault="00000000">
      <w:pPr>
        <w:pStyle w:val="11"/>
        <w:spacing w:line="360" w:lineRule="auto"/>
        <w:ind w:firstLineChars="0" w:firstLine="0"/>
        <w:rPr>
          <w:rFonts w:ascii="Times New Roman" w:eastAsia="仿宋" w:hAnsi="Times New Roman"/>
          <w:szCs w:val="16"/>
        </w:rPr>
      </w:pPr>
      <w:r>
        <w:rPr>
          <w:rFonts w:ascii="Times New Roman" w:eastAsia="仿宋" w:hAnsi="Times New Roman"/>
          <w:szCs w:val="16"/>
        </w:rPr>
        <w:t xml:space="preserve">5.1.1 </w:t>
      </w:r>
      <w:r>
        <w:rPr>
          <w:rFonts w:ascii="Times New Roman" w:eastAsia="仿宋" w:hAnsi="Times New Roman"/>
          <w:szCs w:val="16"/>
        </w:rPr>
        <w:t>条文说明：</w:t>
      </w:r>
      <w:r w:rsidR="00E433DC">
        <w:rPr>
          <w:rFonts w:ascii="Times New Roman" w:eastAsia="仿宋" w:hAnsi="Times New Roman" w:hint="eastAsia"/>
          <w:szCs w:val="16"/>
        </w:rPr>
        <w:t>车站</w:t>
      </w:r>
      <w:r w:rsidR="000A16DB">
        <w:rPr>
          <w:rFonts w:ascii="Times New Roman" w:eastAsia="仿宋" w:hAnsi="Times New Roman"/>
          <w:szCs w:val="16"/>
        </w:rPr>
        <w:t>开发影响区</w:t>
      </w:r>
      <w:r>
        <w:rPr>
          <w:rFonts w:ascii="Times New Roman" w:eastAsia="仿宋" w:hAnsi="Times New Roman"/>
          <w:szCs w:val="16"/>
        </w:rPr>
        <w:t>TOD</w:t>
      </w:r>
      <w:r>
        <w:rPr>
          <w:rFonts w:ascii="Times New Roman" w:eastAsia="仿宋" w:hAnsi="Times New Roman"/>
          <w:szCs w:val="16"/>
        </w:rPr>
        <w:t>规划设计方案评估以优化区域</w:t>
      </w:r>
      <w:r>
        <w:rPr>
          <w:rFonts w:ascii="Times New Roman" w:eastAsia="仿宋" w:hAnsi="Times New Roman"/>
          <w:szCs w:val="16"/>
        </w:rPr>
        <w:t>TOD</w:t>
      </w:r>
      <w:r>
        <w:rPr>
          <w:rFonts w:ascii="Times New Roman" w:eastAsia="仿宋" w:hAnsi="Times New Roman"/>
          <w:szCs w:val="16"/>
        </w:rPr>
        <w:t>规划设计方案为导向，结合</w:t>
      </w:r>
      <w:r>
        <w:rPr>
          <w:rFonts w:ascii="Times New Roman" w:eastAsia="仿宋" w:hAnsi="Times New Roman"/>
          <w:szCs w:val="16"/>
        </w:rPr>
        <w:t>TOD</w:t>
      </w:r>
      <w:r>
        <w:rPr>
          <w:rFonts w:ascii="Times New Roman" w:eastAsia="仿宋" w:hAnsi="Times New Roman"/>
          <w:szCs w:val="16"/>
        </w:rPr>
        <w:t>规划设计理念、原则，评估体系涵盖了紧凑开发、混合功能、交通接驳、公共空间</w:t>
      </w:r>
      <w:r>
        <w:rPr>
          <w:rFonts w:ascii="Times New Roman" w:eastAsia="仿宋" w:hAnsi="Times New Roman"/>
          <w:szCs w:val="16"/>
        </w:rPr>
        <w:t>4</w:t>
      </w:r>
      <w:r>
        <w:rPr>
          <w:rFonts w:ascii="Times New Roman" w:eastAsia="仿宋" w:hAnsi="Times New Roman"/>
          <w:szCs w:val="16"/>
        </w:rPr>
        <w:t>类内容。</w:t>
      </w:r>
    </w:p>
    <w:p w14:paraId="3A6A06E7" w14:textId="34B56F1E" w:rsidR="00617CCB" w:rsidRDefault="00000000">
      <w:pPr>
        <w:spacing w:before="120" w:line="360" w:lineRule="auto"/>
        <w:rPr>
          <w:sz w:val="24"/>
          <w:lang w:val="zh-CN"/>
        </w:rPr>
      </w:pPr>
      <w:r>
        <w:rPr>
          <w:b/>
          <w:bCs/>
          <w:sz w:val="24"/>
          <w:lang w:val="zh-CN"/>
        </w:rPr>
        <w:t xml:space="preserve">5.1.2 </w:t>
      </w:r>
      <w:r>
        <w:rPr>
          <w:rFonts w:hint="eastAsia"/>
          <w:sz w:val="24"/>
          <w:lang w:val="zh-CN"/>
        </w:rPr>
        <w:t>各评估分项的权重系数与二级指标之间的权重系数</w:t>
      </w:r>
      <w:r w:rsidR="00B26031">
        <w:rPr>
          <w:rFonts w:hint="eastAsia"/>
          <w:sz w:val="24"/>
          <w:lang w:val="zh-CN"/>
        </w:rPr>
        <w:t>必须</w:t>
      </w:r>
      <w:r>
        <w:rPr>
          <w:rFonts w:hint="eastAsia"/>
          <w:sz w:val="24"/>
          <w:lang w:val="zh-CN"/>
        </w:rPr>
        <w:t>满足式</w:t>
      </w:r>
      <w:r>
        <w:rPr>
          <w:sz w:val="24"/>
          <w:lang w:val="zh-CN"/>
        </w:rPr>
        <w:t>5.1.2</w:t>
      </w:r>
      <w:r>
        <w:rPr>
          <w:rFonts w:hint="eastAsia"/>
          <w:sz w:val="24"/>
          <w:lang w:val="zh-CN"/>
        </w:rPr>
        <w:t>的要求：</w:t>
      </w:r>
    </w:p>
    <w:p w14:paraId="109790B5" w14:textId="74A71D9C" w:rsidR="00617CCB" w:rsidRDefault="00000000">
      <w:pPr>
        <w:spacing w:before="120" w:line="360" w:lineRule="auto"/>
        <w:jc w:val="right"/>
        <w:rPr>
          <w:sz w:val="24"/>
          <w:lang w:val="zh-CN"/>
        </w:rPr>
      </w:pPr>
      <m:oMath>
        <m:sSub>
          <m:sSubPr>
            <m:ctrlPr>
              <w:rPr>
                <w:rFonts w:ascii="Cambria Math" w:hAnsi="Cambria Math"/>
                <w:i/>
                <w:iCs/>
                <w:sz w:val="24"/>
                <w:lang w:val="zh-CN"/>
              </w:rPr>
            </m:ctrlPr>
          </m:sSubPr>
          <m:e>
            <m:r>
              <w:rPr>
                <w:rFonts w:ascii="Cambria Math" w:hAnsi="Cambria Math"/>
                <w:sz w:val="24"/>
                <w:lang w:val="zh-CN"/>
              </w:rPr>
              <m:t>β</m:t>
            </m:r>
          </m:e>
          <m:sub>
            <m:r>
              <w:rPr>
                <w:rFonts w:ascii="Cambria Math" w:hAnsi="Cambria Math"/>
                <w:sz w:val="24"/>
                <w:lang w:val="zh-CN"/>
              </w:rPr>
              <m:t>i</m:t>
            </m:r>
          </m:sub>
        </m:sSub>
        <m:r>
          <w:rPr>
            <w:rFonts w:ascii="Cambria Math" w:hAnsi="Cambria Math"/>
            <w:sz w:val="24"/>
            <w:lang w:val="zh-CN"/>
          </w:rPr>
          <m:t>=</m:t>
        </m:r>
        <m:nary>
          <m:naryPr>
            <m:chr m:val="∑"/>
            <m:limLoc m:val="subSup"/>
            <m:ctrlPr>
              <w:rPr>
                <w:rFonts w:ascii="Cambria Math" w:hAnsi="Cambria Math"/>
                <w:i/>
                <w:iCs/>
                <w:sz w:val="24"/>
                <w:lang w:val="zh-CN"/>
              </w:rPr>
            </m:ctrlPr>
          </m:naryPr>
          <m:sub>
            <m:r>
              <w:rPr>
                <w:rFonts w:ascii="Cambria Math" w:hAnsi="Cambria Math"/>
                <w:sz w:val="24"/>
                <w:lang w:val="zh-CN"/>
              </w:rPr>
              <m:t>1</m:t>
            </m:r>
          </m:sub>
          <m:sup>
            <m:r>
              <w:rPr>
                <w:rFonts w:ascii="Cambria Math" w:hAnsi="Cambria Math"/>
                <w:sz w:val="24"/>
                <w:lang w:val="zh-CN"/>
              </w:rPr>
              <m:t>j</m:t>
            </m:r>
          </m:sup>
          <m:e>
            <m:sSub>
              <m:sSubPr>
                <m:ctrlPr>
                  <w:rPr>
                    <w:rFonts w:ascii="Cambria Math" w:hAnsi="Cambria Math"/>
                    <w:i/>
                    <w:iCs/>
                    <w:sz w:val="24"/>
                    <w:lang w:val="zh-CN"/>
                  </w:rPr>
                </m:ctrlPr>
              </m:sSubPr>
              <m:e>
                <m:r>
                  <w:rPr>
                    <w:rFonts w:ascii="Cambria Math" w:hAnsi="Cambria Math"/>
                    <w:sz w:val="24"/>
                    <w:lang w:val="zh-CN"/>
                  </w:rPr>
                  <m:t>β</m:t>
                </m:r>
              </m:e>
              <m:sub>
                <m:r>
                  <w:rPr>
                    <w:rFonts w:ascii="Cambria Math" w:hAnsi="Cambria Math"/>
                    <w:sz w:val="24"/>
                    <w:lang w:val="zh-CN"/>
                  </w:rPr>
                  <m:t>ij</m:t>
                </m:r>
              </m:sub>
            </m:sSub>
          </m:e>
        </m:nary>
      </m:oMath>
      <w:r>
        <w:rPr>
          <w:rFonts w:hint="eastAsia"/>
          <w:i/>
          <w:iCs/>
          <w:sz w:val="24"/>
          <w:lang w:val="zh-CN"/>
        </w:rPr>
        <w:t xml:space="preserve"> </w:t>
      </w:r>
      <w:r>
        <w:rPr>
          <w:i/>
          <w:iCs/>
          <w:sz w:val="24"/>
          <w:lang w:val="zh-CN"/>
        </w:rPr>
        <w:t xml:space="preserve">                                         </w:t>
      </w:r>
      <w:r>
        <w:rPr>
          <w:sz w:val="24"/>
          <w:lang w:val="zh-CN"/>
        </w:rPr>
        <w:t xml:space="preserve">   (5.1.2)</w:t>
      </w:r>
    </w:p>
    <w:p w14:paraId="2197197E" w14:textId="2483AE27" w:rsidR="00617CCB" w:rsidRDefault="00000000">
      <w:pPr>
        <w:spacing w:before="120" w:line="360" w:lineRule="auto"/>
        <w:jc w:val="left"/>
        <w:rPr>
          <w:sz w:val="24"/>
          <w:lang w:val="zh-CN"/>
        </w:rPr>
      </w:pPr>
      <w:r>
        <w:rPr>
          <w:rFonts w:hint="eastAsia"/>
          <w:sz w:val="24"/>
          <w:lang w:val="zh-CN"/>
        </w:rPr>
        <w:t>式中：</w:t>
      </w:r>
      <m:oMath>
        <m:sSub>
          <m:sSubPr>
            <m:ctrlPr>
              <w:rPr>
                <w:rFonts w:ascii="Cambria Math" w:hAnsi="Cambria Math"/>
                <w:sz w:val="24"/>
                <w:lang w:val="zh-CN"/>
              </w:rPr>
            </m:ctrlPr>
          </m:sSubPr>
          <m:e>
            <m:r>
              <m:rPr>
                <m:sty m:val="p"/>
              </m:rPr>
              <w:rPr>
                <w:rFonts w:ascii="Cambria Math" w:hAnsi="Cambria Math"/>
                <w:sz w:val="24"/>
                <w:lang w:val="zh-CN"/>
              </w:rPr>
              <m:t>β</m:t>
            </m:r>
          </m:e>
          <m:sub>
            <m:r>
              <m:rPr>
                <m:sty m:val="p"/>
              </m:rPr>
              <w:rPr>
                <w:rFonts w:ascii="Cambria Math" w:hAnsi="Cambria Math"/>
                <w:sz w:val="24"/>
                <w:lang w:val="zh-CN"/>
              </w:rPr>
              <m:t>i</m:t>
            </m:r>
          </m:sub>
        </m:sSub>
      </m:oMath>
      <w:r>
        <w:rPr>
          <w:rFonts w:hint="eastAsia"/>
          <w:sz w:val="24"/>
          <w:lang w:val="zh-CN"/>
        </w:rPr>
        <w:t>——</w:t>
      </w:r>
      <w:r>
        <w:rPr>
          <w:rFonts w:hint="eastAsia"/>
          <w:sz w:val="24"/>
          <w:lang w:val="zh-CN"/>
        </w:rPr>
        <w:t>T</w:t>
      </w:r>
      <w:r>
        <w:rPr>
          <w:sz w:val="24"/>
          <w:lang w:val="zh-CN"/>
        </w:rPr>
        <w:t>OD</w:t>
      </w:r>
      <w:r w:rsidR="00625DAA">
        <w:rPr>
          <w:rFonts w:hint="eastAsia"/>
          <w:sz w:val="24"/>
          <w:lang w:val="zh-CN"/>
        </w:rPr>
        <w:t>规划设计评估</w:t>
      </w:r>
      <w:r>
        <w:rPr>
          <w:rFonts w:hint="eastAsia"/>
          <w:sz w:val="24"/>
          <w:lang w:val="zh-CN"/>
        </w:rPr>
        <w:t>第</w:t>
      </w:r>
      <m:oMath>
        <m:r>
          <m:rPr>
            <m:sty m:val="p"/>
          </m:rPr>
          <w:rPr>
            <w:rFonts w:ascii="Cambria Math" w:hAnsi="Cambria Math" w:hint="eastAsia"/>
            <w:sz w:val="24"/>
            <w:lang w:val="zh-CN"/>
          </w:rPr>
          <m:t>i</m:t>
        </m:r>
      </m:oMath>
      <w:r>
        <w:rPr>
          <w:rFonts w:hint="eastAsia"/>
          <w:sz w:val="24"/>
          <w:lang w:val="zh-CN"/>
        </w:rPr>
        <w:t>项评估分项；</w:t>
      </w:r>
    </w:p>
    <w:p w14:paraId="3CB9B0EB" w14:textId="77777777" w:rsidR="00617CCB" w:rsidRDefault="00000000">
      <w:pPr>
        <w:spacing w:before="120" w:line="360" w:lineRule="auto"/>
        <w:ind w:leftChars="200" w:left="420"/>
        <w:jc w:val="left"/>
        <w:rPr>
          <w:sz w:val="24"/>
          <w:lang w:val="zh-CN"/>
        </w:rPr>
      </w:pPr>
      <w:r>
        <w:rPr>
          <w:rFonts w:hint="eastAsia"/>
          <w:sz w:val="24"/>
          <w:lang w:val="zh-CN"/>
        </w:rPr>
        <w:t xml:space="preserve"> </w:t>
      </w:r>
      <w:r>
        <w:rPr>
          <w:sz w:val="24"/>
          <w:lang w:val="zh-CN"/>
        </w:rPr>
        <w:t xml:space="preserve">     </w:t>
      </w:r>
      <m:oMath>
        <m:r>
          <m:rPr>
            <m:sty m:val="p"/>
          </m:rPr>
          <w:rPr>
            <w:rFonts w:ascii="Cambria Math" w:hAnsi="Cambria Math"/>
            <w:sz w:val="24"/>
            <w:lang w:val="zh-CN"/>
          </w:rPr>
          <m:t>j</m:t>
        </m:r>
      </m:oMath>
      <w:r>
        <w:rPr>
          <w:rFonts w:hint="eastAsia"/>
          <w:sz w:val="24"/>
          <w:lang w:val="zh-CN"/>
        </w:rPr>
        <w:t>——第</w:t>
      </w:r>
      <m:oMath>
        <m:r>
          <m:rPr>
            <m:sty m:val="p"/>
          </m:rPr>
          <w:rPr>
            <w:rFonts w:ascii="Cambria Math" w:hAnsi="Cambria Math" w:hint="eastAsia"/>
            <w:sz w:val="24"/>
            <w:lang w:val="zh-CN"/>
          </w:rPr>
          <m:t>i</m:t>
        </m:r>
      </m:oMath>
      <w:r>
        <w:rPr>
          <w:rFonts w:hint="eastAsia"/>
          <w:sz w:val="24"/>
          <w:lang w:val="zh-CN"/>
        </w:rPr>
        <w:t>项评估分项二级指标的数量。</w:t>
      </w:r>
    </w:p>
    <w:p w14:paraId="3AC4FF6A" w14:textId="10555548" w:rsidR="00617CCB" w:rsidRDefault="00000000">
      <w:pPr>
        <w:spacing w:before="120" w:line="360" w:lineRule="auto"/>
        <w:jc w:val="left"/>
        <w:rPr>
          <w:sz w:val="24"/>
          <w:lang w:val="zh-CN"/>
        </w:rPr>
      </w:pPr>
      <w:r>
        <w:rPr>
          <w:b/>
          <w:bCs/>
          <w:sz w:val="24"/>
          <w:lang w:val="zh-CN"/>
        </w:rPr>
        <w:t>5.1.3</w:t>
      </w:r>
      <w:r>
        <w:rPr>
          <w:rFonts w:hint="eastAsia"/>
          <w:sz w:val="24"/>
          <w:lang w:val="zh-CN"/>
        </w:rPr>
        <w:t>各评估分项的权重系数</w:t>
      </w:r>
      <w:r w:rsidR="00B26031">
        <w:rPr>
          <w:rFonts w:hint="eastAsia"/>
          <w:sz w:val="24"/>
          <w:lang w:val="zh-CN"/>
        </w:rPr>
        <w:t>必须</w:t>
      </w:r>
      <w:r>
        <w:rPr>
          <w:rFonts w:hint="eastAsia"/>
          <w:sz w:val="24"/>
          <w:lang w:val="zh-CN"/>
        </w:rPr>
        <w:t>满足式</w:t>
      </w:r>
      <w:r>
        <w:rPr>
          <w:sz w:val="24"/>
          <w:lang w:val="zh-CN"/>
        </w:rPr>
        <w:t>5.1.3</w:t>
      </w:r>
      <w:r>
        <w:rPr>
          <w:rFonts w:hint="eastAsia"/>
          <w:sz w:val="24"/>
          <w:lang w:val="zh-CN"/>
        </w:rPr>
        <w:t>的要求：</w:t>
      </w:r>
    </w:p>
    <w:p w14:paraId="32874965" w14:textId="4A27DB7D" w:rsidR="00617CCB" w:rsidRDefault="00000000">
      <w:pPr>
        <w:spacing w:before="120" w:line="360" w:lineRule="auto"/>
        <w:jc w:val="right"/>
        <w:rPr>
          <w:sz w:val="24"/>
          <w:lang w:val="zh-CN"/>
        </w:rPr>
      </w:pPr>
      <m:oMath>
        <m:nary>
          <m:naryPr>
            <m:chr m:val="∑"/>
            <m:limLoc m:val="undOvr"/>
            <m:subHide m:val="1"/>
            <m:supHide m:val="1"/>
            <m:ctrlPr>
              <w:rPr>
                <w:rFonts w:ascii="Cambria Math" w:hAnsi="Cambria Math"/>
                <w:i/>
                <w:sz w:val="24"/>
                <w:lang w:val="zh-CN"/>
              </w:rPr>
            </m:ctrlPr>
          </m:naryPr>
          <m:sub/>
          <m:sup/>
          <m:e>
            <m:sSub>
              <m:sSubPr>
                <m:ctrlPr>
                  <w:rPr>
                    <w:rFonts w:ascii="Cambria Math" w:hAnsi="Cambria Math"/>
                    <w:i/>
                    <w:sz w:val="24"/>
                    <w:lang w:val="zh-CN"/>
                  </w:rPr>
                </m:ctrlPr>
              </m:sSubPr>
              <m:e>
                <m:r>
                  <w:rPr>
                    <w:rFonts w:ascii="Cambria Math" w:hAnsi="Cambria Math"/>
                    <w:sz w:val="24"/>
                    <w:lang w:val="zh-CN"/>
                  </w:rPr>
                  <m:t>β</m:t>
                </m:r>
              </m:e>
              <m:sub>
                <m:r>
                  <w:rPr>
                    <w:rFonts w:ascii="Cambria Math" w:hAnsi="Cambria Math"/>
                    <w:sz w:val="24"/>
                    <w:lang w:val="zh-CN"/>
                  </w:rPr>
                  <m:t>i</m:t>
                </m:r>
              </m:sub>
            </m:sSub>
          </m:e>
        </m:nary>
      </m:oMath>
      <w:r>
        <w:rPr>
          <w:rFonts w:hint="eastAsia"/>
          <w:sz w:val="24"/>
          <w:lang w:val="zh-CN"/>
        </w:rPr>
        <w:t>=</w:t>
      </w:r>
      <w:r>
        <w:rPr>
          <w:sz w:val="24"/>
          <w:lang w:val="zh-CN"/>
        </w:rPr>
        <w:t>1</w:t>
      </w:r>
      <w:r>
        <w:rPr>
          <w:i/>
          <w:iCs/>
          <w:sz w:val="24"/>
          <w:lang w:val="zh-CN"/>
        </w:rPr>
        <w:t xml:space="preserve"> </w:t>
      </w:r>
      <w:r>
        <w:rPr>
          <w:sz w:val="24"/>
          <w:lang w:val="zh-CN"/>
        </w:rPr>
        <w:t xml:space="preserve">                                              (5.1.3)</w:t>
      </w:r>
    </w:p>
    <w:bookmarkEnd w:id="15"/>
    <w:p w14:paraId="0B1770E6" w14:textId="77777777" w:rsidR="00617CCB" w:rsidRDefault="00000000">
      <w:pPr>
        <w:spacing w:before="120" w:line="360" w:lineRule="auto"/>
        <w:rPr>
          <w:sz w:val="24"/>
          <w:lang w:val="zh-CN"/>
        </w:rPr>
      </w:pPr>
      <w:r>
        <w:rPr>
          <w:b/>
          <w:bCs/>
          <w:sz w:val="24"/>
          <w:lang w:val="zh-CN"/>
        </w:rPr>
        <w:t>5.1.4</w:t>
      </w:r>
      <w:r>
        <w:rPr>
          <w:sz w:val="24"/>
          <w:lang w:val="zh-CN"/>
        </w:rPr>
        <w:t xml:space="preserve"> </w:t>
      </w:r>
      <w:r>
        <w:rPr>
          <w:sz w:val="24"/>
          <w:lang w:val="zh-CN"/>
        </w:rPr>
        <w:t>各评估分项包含评估指标和相关评分条件。二级指标应根据评分条件确定得分，评估分项得分为该分项下二级指标实际得分之和。</w:t>
      </w:r>
    </w:p>
    <w:p w14:paraId="1D52ECCA" w14:textId="77777777" w:rsidR="00617CCB" w:rsidRDefault="00000000">
      <w:pPr>
        <w:pStyle w:val="11"/>
        <w:spacing w:line="360" w:lineRule="auto"/>
        <w:ind w:firstLineChars="0" w:firstLine="0"/>
        <w:rPr>
          <w:rFonts w:ascii="Times New Roman" w:eastAsia="仿宋" w:hAnsi="Times New Roman"/>
          <w:szCs w:val="16"/>
        </w:rPr>
      </w:pPr>
      <w:r>
        <w:rPr>
          <w:rFonts w:ascii="Times New Roman" w:eastAsia="仿宋" w:hAnsi="Times New Roman"/>
          <w:szCs w:val="16"/>
        </w:rPr>
        <w:t>5.1.4</w:t>
      </w:r>
      <w:r>
        <w:rPr>
          <w:rFonts w:ascii="Times New Roman" w:eastAsia="仿宋" w:hAnsi="Times New Roman"/>
          <w:szCs w:val="16"/>
        </w:rPr>
        <w:t>条文说明：各评估分项二级指标的评价，依据评价条文的规定确定得分或不得分，得分时根据需要对具体评分子项确定得分值，或根据具体达标程度确定得分值。</w:t>
      </w:r>
    </w:p>
    <w:p w14:paraId="1152D4EE" w14:textId="7B287715" w:rsidR="00617CCB" w:rsidRDefault="00000000">
      <w:pPr>
        <w:spacing w:before="120" w:line="360" w:lineRule="auto"/>
        <w:rPr>
          <w:sz w:val="24"/>
          <w:lang w:val="zh-CN"/>
        </w:rPr>
      </w:pPr>
      <w:r>
        <w:rPr>
          <w:b/>
          <w:bCs/>
          <w:sz w:val="24"/>
          <w:lang w:val="zh-CN"/>
        </w:rPr>
        <w:t xml:space="preserve">5.1.5 </w:t>
      </w:r>
      <w:r w:rsidR="00E433DC">
        <w:rPr>
          <w:rFonts w:hint="eastAsia"/>
          <w:b/>
          <w:bCs/>
          <w:sz w:val="24"/>
          <w:lang w:val="zh-CN"/>
        </w:rPr>
        <w:t>车站</w:t>
      </w:r>
      <w:r w:rsidR="000A16DB">
        <w:rPr>
          <w:sz w:val="24"/>
          <w:lang w:val="zh-CN"/>
        </w:rPr>
        <w:t>开发影响区</w:t>
      </w:r>
      <w:r>
        <w:rPr>
          <w:sz w:val="24"/>
          <w:lang w:val="zh-CN"/>
        </w:rPr>
        <w:t>TOD</w:t>
      </w:r>
      <w:r>
        <w:rPr>
          <w:sz w:val="24"/>
          <w:lang w:val="zh-CN"/>
        </w:rPr>
        <w:t>规划设计方案评估结果可分为</w:t>
      </w:r>
      <w:r>
        <w:rPr>
          <w:sz w:val="24"/>
          <w:lang w:val="zh-CN"/>
        </w:rPr>
        <w:t>“</w:t>
      </w:r>
      <w:r>
        <w:rPr>
          <w:rFonts w:hint="eastAsia"/>
        </w:rPr>
        <w:t xml:space="preserve"> </w:t>
      </w:r>
      <w:r>
        <w:rPr>
          <w:rFonts w:hint="eastAsia"/>
          <w:szCs w:val="21"/>
          <w:lang w:val="zh-CN"/>
        </w:rPr>
        <w:t>Ⅰ</w:t>
      </w:r>
      <w:r>
        <w:rPr>
          <w:sz w:val="24"/>
          <w:lang w:val="zh-CN"/>
        </w:rPr>
        <w:t>”</w:t>
      </w:r>
      <w:r>
        <w:rPr>
          <w:sz w:val="24"/>
          <w:lang w:val="zh-CN"/>
        </w:rPr>
        <w:t>、</w:t>
      </w:r>
      <w:r>
        <w:rPr>
          <w:sz w:val="24"/>
          <w:lang w:val="zh-CN"/>
        </w:rPr>
        <w:t>“</w:t>
      </w:r>
      <w:r>
        <w:rPr>
          <w:rFonts w:hint="eastAsia"/>
          <w:szCs w:val="21"/>
          <w:lang w:val="zh-CN"/>
        </w:rPr>
        <w:t xml:space="preserve"> </w:t>
      </w:r>
      <w:r>
        <w:rPr>
          <w:rFonts w:hint="eastAsia"/>
          <w:szCs w:val="21"/>
          <w:lang w:val="zh-CN"/>
        </w:rPr>
        <w:t>Ⅱ</w:t>
      </w:r>
      <w:r>
        <w:rPr>
          <w:sz w:val="24"/>
          <w:lang w:val="zh-CN"/>
        </w:rPr>
        <w:t>”</w:t>
      </w:r>
      <w:r>
        <w:rPr>
          <w:sz w:val="24"/>
          <w:lang w:val="zh-CN"/>
        </w:rPr>
        <w:t>、</w:t>
      </w:r>
      <w:r>
        <w:rPr>
          <w:sz w:val="24"/>
          <w:lang w:val="zh-CN"/>
        </w:rPr>
        <w:t xml:space="preserve"> “</w:t>
      </w:r>
      <w:r>
        <w:rPr>
          <w:rFonts w:hint="eastAsia"/>
          <w:szCs w:val="21"/>
          <w:lang w:val="zh-CN"/>
        </w:rPr>
        <w:t xml:space="preserve"> </w:t>
      </w:r>
      <w:r>
        <w:rPr>
          <w:rFonts w:hint="eastAsia"/>
          <w:szCs w:val="21"/>
          <w:lang w:val="zh-CN"/>
        </w:rPr>
        <w:t>Ⅲ</w:t>
      </w:r>
      <w:r>
        <w:rPr>
          <w:sz w:val="24"/>
          <w:lang w:val="zh-CN"/>
        </w:rPr>
        <w:t>”</w:t>
      </w:r>
      <w:r>
        <w:rPr>
          <w:sz w:val="24"/>
          <w:lang w:val="zh-CN"/>
        </w:rPr>
        <w:t>三个等级，等级应按表</w:t>
      </w:r>
      <w:r>
        <w:rPr>
          <w:sz w:val="24"/>
          <w:lang w:val="zh-CN"/>
        </w:rPr>
        <w:t>5.1.5</w:t>
      </w:r>
      <w:r>
        <w:rPr>
          <w:sz w:val="24"/>
          <w:lang w:val="zh-CN"/>
        </w:rPr>
        <w:t>的规定确定。</w:t>
      </w:r>
    </w:p>
    <w:p w14:paraId="31BF763E" w14:textId="2EE3F740" w:rsidR="00617CCB" w:rsidRDefault="00000000">
      <w:pPr>
        <w:jc w:val="center"/>
        <w:rPr>
          <w:szCs w:val="21"/>
          <w:lang w:val="zh-CN"/>
        </w:rPr>
      </w:pPr>
      <w:r>
        <w:rPr>
          <w:szCs w:val="21"/>
          <w:lang w:val="zh-CN"/>
        </w:rPr>
        <w:t>表</w:t>
      </w:r>
      <w:r>
        <w:rPr>
          <w:szCs w:val="21"/>
          <w:lang w:val="zh-CN"/>
        </w:rPr>
        <w:t>5.1.5</w:t>
      </w:r>
      <w:r w:rsidR="00E433DC">
        <w:rPr>
          <w:rFonts w:hint="eastAsia"/>
          <w:szCs w:val="21"/>
          <w:lang w:val="zh-CN"/>
        </w:rPr>
        <w:t>车站</w:t>
      </w:r>
      <w:r w:rsidR="000A16DB">
        <w:rPr>
          <w:szCs w:val="21"/>
          <w:lang w:val="zh-CN"/>
        </w:rPr>
        <w:t>开发影响区</w:t>
      </w:r>
      <w:r>
        <w:rPr>
          <w:szCs w:val="21"/>
          <w:lang w:val="zh-CN"/>
        </w:rPr>
        <w:t xml:space="preserve">TOD </w:t>
      </w:r>
      <w:r>
        <w:rPr>
          <w:szCs w:val="21"/>
          <w:lang w:val="zh-CN"/>
        </w:rPr>
        <w:t>规划设计方案评价</w:t>
      </w:r>
      <w:r>
        <w:rPr>
          <w:rFonts w:hint="eastAsia"/>
          <w:szCs w:val="21"/>
          <w:lang w:val="zh-CN"/>
        </w:rPr>
        <w:t>结果</w:t>
      </w:r>
      <w:r>
        <w:rPr>
          <w:szCs w:val="21"/>
          <w:lang w:val="zh-CN"/>
        </w:rPr>
        <w:t>等级规定</w:t>
      </w:r>
    </w:p>
    <w:tbl>
      <w:tblPr>
        <w:tblStyle w:val="af"/>
        <w:tblW w:w="0" w:type="auto"/>
        <w:tblLook w:val="04A0" w:firstRow="1" w:lastRow="0" w:firstColumn="1" w:lastColumn="0" w:noHBand="0" w:noVBand="1"/>
      </w:tblPr>
      <w:tblGrid>
        <w:gridCol w:w="4148"/>
        <w:gridCol w:w="4148"/>
      </w:tblGrid>
      <w:tr w:rsidR="00617CCB" w14:paraId="4A068C3D" w14:textId="77777777">
        <w:tc>
          <w:tcPr>
            <w:tcW w:w="4148" w:type="dxa"/>
          </w:tcPr>
          <w:p w14:paraId="192802D1" w14:textId="77777777" w:rsidR="00617CCB" w:rsidRDefault="00000000">
            <w:pPr>
              <w:spacing w:before="120" w:line="360" w:lineRule="auto"/>
              <w:jc w:val="center"/>
              <w:rPr>
                <w:szCs w:val="21"/>
                <w:lang w:val="zh-CN"/>
              </w:rPr>
            </w:pPr>
            <w:r>
              <w:rPr>
                <w:szCs w:val="21"/>
                <w:lang w:val="zh-CN"/>
              </w:rPr>
              <w:t>总得分</w:t>
            </w:r>
            <m:oMath>
              <m:r>
                <w:rPr>
                  <w:rFonts w:ascii="Cambria Math" w:hAnsi="Cambria Math"/>
                  <w:szCs w:val="21"/>
                  <w:lang w:val="zh-CN"/>
                </w:rPr>
                <m:t>D</m:t>
              </m:r>
            </m:oMath>
          </w:p>
        </w:tc>
        <w:tc>
          <w:tcPr>
            <w:tcW w:w="4148" w:type="dxa"/>
          </w:tcPr>
          <w:p w14:paraId="2F00BAAF" w14:textId="77777777" w:rsidR="00617CCB" w:rsidRDefault="00000000">
            <w:pPr>
              <w:spacing w:before="120" w:line="360" w:lineRule="auto"/>
              <w:jc w:val="center"/>
              <w:rPr>
                <w:szCs w:val="21"/>
                <w:lang w:val="zh-CN"/>
              </w:rPr>
            </w:pPr>
            <w:r>
              <w:rPr>
                <w:rFonts w:hint="eastAsia"/>
                <w:szCs w:val="21"/>
                <w:lang w:val="zh-CN"/>
              </w:rPr>
              <w:t>评价结果等级</w:t>
            </w:r>
          </w:p>
        </w:tc>
      </w:tr>
      <w:tr w:rsidR="00617CCB" w14:paraId="73BE029D" w14:textId="77777777">
        <w:tc>
          <w:tcPr>
            <w:tcW w:w="4148" w:type="dxa"/>
          </w:tcPr>
          <w:p w14:paraId="783ED0A1" w14:textId="77777777" w:rsidR="00617CCB" w:rsidRDefault="00000000">
            <w:pPr>
              <w:spacing w:before="120" w:line="360" w:lineRule="auto"/>
              <w:jc w:val="center"/>
              <w:rPr>
                <w:szCs w:val="21"/>
                <w:lang w:val="zh-CN"/>
              </w:rPr>
            </w:pPr>
            <w:r>
              <w:rPr>
                <w:szCs w:val="21"/>
                <w:lang w:val="zh-CN"/>
              </w:rPr>
              <w:t>60</w:t>
            </w:r>
            <w:r>
              <w:rPr>
                <w:rFonts w:hint="eastAsia"/>
                <w:szCs w:val="21"/>
                <w:lang w:val="zh-CN"/>
              </w:rPr>
              <w:t>＜</w:t>
            </w:r>
            <m:oMath>
              <m:r>
                <w:rPr>
                  <w:rFonts w:ascii="Cambria Math" w:hAnsi="Cambria Math"/>
                  <w:szCs w:val="21"/>
                  <w:lang w:val="zh-CN"/>
                </w:rPr>
                <m:t>D</m:t>
              </m:r>
              <m:r>
                <w:rPr>
                  <w:rFonts w:ascii="Cambria Math" w:hAnsi="Cambria Math" w:hint="eastAsia"/>
                  <w:szCs w:val="21"/>
                  <w:lang w:val="zh-CN"/>
                </w:rPr>
                <m:t>≤</m:t>
              </m:r>
            </m:oMath>
            <w:r>
              <w:rPr>
                <w:rFonts w:hint="eastAsia"/>
                <w:szCs w:val="21"/>
                <w:lang w:val="zh-CN"/>
              </w:rPr>
              <w:t>1</w:t>
            </w:r>
            <w:r>
              <w:rPr>
                <w:szCs w:val="21"/>
                <w:lang w:val="zh-CN"/>
              </w:rPr>
              <w:t>00</w:t>
            </w:r>
          </w:p>
        </w:tc>
        <w:tc>
          <w:tcPr>
            <w:tcW w:w="4148" w:type="dxa"/>
          </w:tcPr>
          <w:p w14:paraId="1CD6B3D7" w14:textId="77777777" w:rsidR="00617CCB" w:rsidRDefault="00000000">
            <w:pPr>
              <w:spacing w:before="120" w:line="360" w:lineRule="auto"/>
              <w:jc w:val="center"/>
              <w:rPr>
                <w:szCs w:val="21"/>
                <w:lang w:val="zh-CN"/>
              </w:rPr>
            </w:pPr>
            <w:r>
              <w:rPr>
                <w:rFonts w:hint="eastAsia"/>
                <w:szCs w:val="21"/>
                <w:lang w:val="zh-CN"/>
              </w:rPr>
              <w:t>Ⅰ</w:t>
            </w:r>
          </w:p>
        </w:tc>
      </w:tr>
      <w:tr w:rsidR="00617CCB" w14:paraId="2D016BE7" w14:textId="77777777">
        <w:tc>
          <w:tcPr>
            <w:tcW w:w="4148" w:type="dxa"/>
          </w:tcPr>
          <w:p w14:paraId="5B773420" w14:textId="77777777" w:rsidR="00617CCB" w:rsidRDefault="00000000">
            <w:pPr>
              <w:spacing w:before="120" w:line="360" w:lineRule="auto"/>
              <w:jc w:val="center"/>
              <w:rPr>
                <w:szCs w:val="21"/>
                <w:lang w:val="zh-CN"/>
              </w:rPr>
            </w:pPr>
            <w:r>
              <w:rPr>
                <w:szCs w:val="21"/>
                <w:lang w:val="zh-CN"/>
              </w:rPr>
              <w:t>30</w:t>
            </w:r>
            <w:r>
              <w:rPr>
                <w:rFonts w:hint="eastAsia"/>
                <w:szCs w:val="21"/>
                <w:lang w:val="zh-CN"/>
              </w:rPr>
              <w:t>＜</w:t>
            </w:r>
            <m:oMath>
              <m:r>
                <w:rPr>
                  <w:rFonts w:ascii="Cambria Math" w:hAnsi="Cambria Math"/>
                  <w:szCs w:val="21"/>
                  <w:lang w:val="zh-CN"/>
                </w:rPr>
                <m:t>D</m:t>
              </m:r>
              <m:r>
                <w:rPr>
                  <w:rFonts w:ascii="Cambria Math" w:hAnsi="Cambria Math" w:hint="eastAsia"/>
                  <w:szCs w:val="21"/>
                  <w:lang w:val="zh-CN"/>
                </w:rPr>
                <m:t>≤</m:t>
              </m:r>
              <m:r>
                <w:rPr>
                  <w:rFonts w:ascii="Cambria Math" w:hAnsi="Cambria Math"/>
                  <w:szCs w:val="21"/>
                  <w:lang w:val="zh-CN"/>
                </w:rPr>
                <m:t>60</m:t>
              </m:r>
            </m:oMath>
          </w:p>
        </w:tc>
        <w:tc>
          <w:tcPr>
            <w:tcW w:w="4148" w:type="dxa"/>
          </w:tcPr>
          <w:p w14:paraId="07178978" w14:textId="77777777" w:rsidR="00617CCB" w:rsidRDefault="00000000">
            <w:pPr>
              <w:spacing w:before="120" w:line="360" w:lineRule="auto"/>
              <w:jc w:val="center"/>
              <w:rPr>
                <w:szCs w:val="21"/>
                <w:lang w:val="zh-CN"/>
              </w:rPr>
            </w:pPr>
            <w:r>
              <w:rPr>
                <w:rFonts w:hint="eastAsia"/>
                <w:szCs w:val="21"/>
                <w:lang w:val="zh-CN"/>
              </w:rPr>
              <w:t>Ⅱ</w:t>
            </w:r>
          </w:p>
        </w:tc>
      </w:tr>
      <w:tr w:rsidR="00617CCB" w14:paraId="753A69D9" w14:textId="77777777">
        <w:tc>
          <w:tcPr>
            <w:tcW w:w="4148" w:type="dxa"/>
          </w:tcPr>
          <w:p w14:paraId="2A95564F" w14:textId="77777777" w:rsidR="00617CCB" w:rsidRDefault="00000000">
            <w:pPr>
              <w:spacing w:before="120" w:line="360" w:lineRule="auto"/>
              <w:jc w:val="center"/>
              <w:rPr>
                <w:szCs w:val="21"/>
                <w:lang w:val="zh-CN"/>
              </w:rPr>
            </w:pPr>
            <m:oMathPara>
              <m:oMath>
                <m:r>
                  <w:rPr>
                    <w:rFonts w:ascii="Cambria Math" w:hAnsi="Cambria Math"/>
                    <w:szCs w:val="21"/>
                    <w:lang w:val="zh-CN"/>
                  </w:rPr>
                  <m:t>D</m:t>
                </m:r>
                <m:r>
                  <w:rPr>
                    <w:rFonts w:ascii="Cambria Math" w:hAnsi="Cambria Math" w:hint="eastAsia"/>
                    <w:szCs w:val="21"/>
                    <w:lang w:val="zh-CN"/>
                  </w:rPr>
                  <m:t>≤</m:t>
                </m:r>
                <m:r>
                  <w:rPr>
                    <w:rFonts w:ascii="Cambria Math" w:hAnsi="Cambria Math"/>
                    <w:szCs w:val="21"/>
                    <w:lang w:val="zh-CN"/>
                  </w:rPr>
                  <m:t>30</m:t>
                </m:r>
              </m:oMath>
            </m:oMathPara>
          </w:p>
        </w:tc>
        <w:tc>
          <w:tcPr>
            <w:tcW w:w="4148" w:type="dxa"/>
          </w:tcPr>
          <w:p w14:paraId="3E1CE2ED" w14:textId="77777777" w:rsidR="00617CCB" w:rsidRDefault="00000000">
            <w:pPr>
              <w:spacing w:before="120" w:line="360" w:lineRule="auto"/>
              <w:jc w:val="center"/>
              <w:rPr>
                <w:szCs w:val="21"/>
                <w:lang w:val="zh-CN"/>
              </w:rPr>
            </w:pPr>
            <w:r>
              <w:rPr>
                <w:rFonts w:hint="eastAsia"/>
                <w:szCs w:val="21"/>
                <w:lang w:val="zh-CN"/>
              </w:rPr>
              <w:t>Ⅲ</w:t>
            </w:r>
          </w:p>
        </w:tc>
      </w:tr>
    </w:tbl>
    <w:p w14:paraId="5CFB9C2C" w14:textId="77777777" w:rsidR="00617CCB" w:rsidRDefault="00617CCB">
      <w:pPr>
        <w:rPr>
          <w:lang w:val="zh-CN"/>
        </w:rPr>
      </w:pPr>
    </w:p>
    <w:p w14:paraId="3BA32504" w14:textId="3E9C4639" w:rsidR="00617CCB" w:rsidRDefault="00000000">
      <w:pPr>
        <w:pStyle w:val="2"/>
        <w:spacing w:before="156" w:after="156"/>
        <w:rPr>
          <w:rFonts w:eastAsia="宋体"/>
          <w:sz w:val="28"/>
          <w:szCs w:val="36"/>
        </w:rPr>
      </w:pPr>
      <w:bookmarkStart w:id="16" w:name="_Toc122271996"/>
      <w:r>
        <w:rPr>
          <w:rFonts w:eastAsia="宋体"/>
          <w:sz w:val="28"/>
          <w:szCs w:val="36"/>
        </w:rPr>
        <w:t>5.2</w:t>
      </w:r>
      <w:r>
        <w:rPr>
          <w:rFonts w:eastAsia="宋体"/>
          <w:sz w:val="28"/>
          <w:szCs w:val="36"/>
        </w:rPr>
        <w:t>紧凑开发</w:t>
      </w:r>
      <w:bookmarkEnd w:id="16"/>
    </w:p>
    <w:p w14:paraId="7CCFECE8" w14:textId="77777777" w:rsidR="00617CCB" w:rsidRDefault="00000000">
      <w:pPr>
        <w:spacing w:before="120" w:line="360" w:lineRule="auto"/>
        <w:rPr>
          <w:sz w:val="24"/>
          <w:lang w:val="zh-CN"/>
        </w:rPr>
      </w:pPr>
      <w:r>
        <w:rPr>
          <w:b/>
          <w:bCs/>
          <w:sz w:val="24"/>
          <w:lang w:val="zh-CN"/>
        </w:rPr>
        <w:t xml:space="preserve">5.2.1 </w:t>
      </w:r>
      <w:r>
        <w:rPr>
          <w:sz w:val="24"/>
          <w:lang w:val="zh-CN"/>
        </w:rPr>
        <w:t>紧凑开发评估包括开发强度、开发紧凑度、常住人口密度、就业岗位密度</w:t>
      </w:r>
      <w:r>
        <w:rPr>
          <w:sz w:val="24"/>
          <w:lang w:val="zh-CN"/>
        </w:rPr>
        <w:t>4</w:t>
      </w:r>
      <w:r>
        <w:rPr>
          <w:sz w:val="24"/>
          <w:lang w:val="zh-CN"/>
        </w:rPr>
        <w:t>个二级评估指标。</w:t>
      </w:r>
    </w:p>
    <w:p w14:paraId="4FC0740B" w14:textId="77777777" w:rsidR="00617CCB" w:rsidRDefault="00000000">
      <w:pPr>
        <w:pStyle w:val="11"/>
        <w:spacing w:line="360" w:lineRule="auto"/>
        <w:ind w:firstLineChars="0" w:firstLine="0"/>
        <w:rPr>
          <w:rFonts w:ascii="Times New Roman" w:eastAsia="仿宋" w:hAnsi="Times New Roman"/>
          <w:szCs w:val="16"/>
        </w:rPr>
      </w:pPr>
      <w:r>
        <w:rPr>
          <w:rFonts w:ascii="Times New Roman" w:eastAsia="仿宋" w:hAnsi="Times New Roman"/>
          <w:szCs w:val="16"/>
        </w:rPr>
        <w:t>5.2.1</w:t>
      </w:r>
      <w:r>
        <w:rPr>
          <w:rFonts w:ascii="Times New Roman" w:eastAsia="仿宋" w:hAnsi="Times New Roman"/>
          <w:szCs w:val="16"/>
        </w:rPr>
        <w:t>条文说明：紧凑开发评估项主要评估轨道车站核心区域高强度开发、外围影响区域适当高强度开发的紧凑开发形态，以及这种开发形态下的常住人口、就业岗位聚集效果。</w:t>
      </w:r>
    </w:p>
    <w:p w14:paraId="2530BC44" w14:textId="77777777" w:rsidR="00617CCB" w:rsidRDefault="00000000">
      <w:pPr>
        <w:spacing w:before="120" w:line="360" w:lineRule="auto"/>
        <w:rPr>
          <w:sz w:val="24"/>
          <w:lang w:val="zh-CN"/>
        </w:rPr>
      </w:pPr>
      <w:r>
        <w:rPr>
          <w:b/>
          <w:bCs/>
          <w:sz w:val="24"/>
          <w:lang w:val="zh-CN"/>
        </w:rPr>
        <w:t xml:space="preserve">5.2.2 </w:t>
      </w:r>
      <w:r>
        <w:rPr>
          <w:sz w:val="24"/>
          <w:lang w:val="zh-CN"/>
        </w:rPr>
        <w:t>紧凑开发评估内容和评分规则应符合表</w:t>
      </w:r>
      <w:r>
        <w:rPr>
          <w:sz w:val="24"/>
          <w:lang w:val="zh-CN"/>
        </w:rPr>
        <w:t>5.2.2</w:t>
      </w:r>
      <w:r>
        <w:rPr>
          <w:sz w:val="24"/>
          <w:lang w:val="zh-CN"/>
        </w:rPr>
        <w:t>的规定。</w:t>
      </w:r>
    </w:p>
    <w:p w14:paraId="59B33041" w14:textId="77777777" w:rsidR="00617CCB" w:rsidRDefault="00000000">
      <w:pPr>
        <w:spacing w:before="120" w:line="360" w:lineRule="auto"/>
        <w:jc w:val="center"/>
        <w:rPr>
          <w:szCs w:val="21"/>
          <w:lang w:val="zh-CN"/>
        </w:rPr>
      </w:pPr>
      <w:r>
        <w:rPr>
          <w:szCs w:val="21"/>
          <w:lang w:val="zh-CN"/>
        </w:rPr>
        <w:t>表</w:t>
      </w:r>
      <w:r>
        <w:rPr>
          <w:szCs w:val="21"/>
          <w:lang w:val="zh-CN"/>
        </w:rPr>
        <w:t xml:space="preserve">5.2.2 </w:t>
      </w:r>
      <w:r>
        <w:rPr>
          <w:szCs w:val="21"/>
          <w:lang w:val="zh-CN"/>
        </w:rPr>
        <w:t>紧凑开发评估内容和评分规则</w:t>
      </w:r>
    </w:p>
    <w:tbl>
      <w:tblPr>
        <w:tblStyle w:val="af"/>
        <w:tblW w:w="0" w:type="auto"/>
        <w:tblLook w:val="04A0" w:firstRow="1" w:lastRow="0" w:firstColumn="1" w:lastColumn="0" w:noHBand="0" w:noVBand="1"/>
      </w:tblPr>
      <w:tblGrid>
        <w:gridCol w:w="1476"/>
        <w:gridCol w:w="636"/>
        <w:gridCol w:w="3007"/>
        <w:gridCol w:w="1701"/>
        <w:gridCol w:w="1134"/>
      </w:tblGrid>
      <w:tr w:rsidR="00617CCB" w14:paraId="354B9A7F" w14:textId="77777777" w:rsidTr="00E37F92">
        <w:trPr>
          <w:trHeight w:val="340"/>
        </w:trPr>
        <w:tc>
          <w:tcPr>
            <w:tcW w:w="0" w:type="auto"/>
            <w:vMerge w:val="restart"/>
            <w:shd w:val="clear" w:color="auto" w:fill="auto"/>
            <w:vAlign w:val="center"/>
          </w:tcPr>
          <w:p w14:paraId="4A4F0641" w14:textId="77777777" w:rsidR="00617CCB" w:rsidRDefault="00000000" w:rsidP="00E37F92">
            <w:pPr>
              <w:textAlignment w:val="center"/>
              <w:rPr>
                <w:szCs w:val="21"/>
              </w:rPr>
            </w:pPr>
            <w:r>
              <w:rPr>
                <w:szCs w:val="21"/>
              </w:rPr>
              <w:t>二级评估指标</w:t>
            </w:r>
          </w:p>
        </w:tc>
        <w:tc>
          <w:tcPr>
            <w:tcW w:w="0" w:type="auto"/>
            <w:vMerge w:val="restart"/>
            <w:shd w:val="clear" w:color="auto" w:fill="auto"/>
            <w:vAlign w:val="center"/>
          </w:tcPr>
          <w:p w14:paraId="54AFC0E1" w14:textId="77777777" w:rsidR="00617CCB" w:rsidRDefault="00000000" w:rsidP="00E37F92">
            <w:pPr>
              <w:textAlignment w:val="center"/>
              <w:rPr>
                <w:szCs w:val="21"/>
              </w:rPr>
            </w:pPr>
            <w:r>
              <w:rPr>
                <w:szCs w:val="21"/>
              </w:rPr>
              <w:t>权重</w:t>
            </w:r>
          </w:p>
        </w:tc>
        <w:tc>
          <w:tcPr>
            <w:tcW w:w="3007" w:type="dxa"/>
            <w:vMerge w:val="restart"/>
            <w:shd w:val="clear" w:color="auto" w:fill="auto"/>
            <w:vAlign w:val="center"/>
          </w:tcPr>
          <w:p w14:paraId="75876CB3" w14:textId="77777777" w:rsidR="00617CCB" w:rsidRDefault="00000000" w:rsidP="00E37F92">
            <w:pPr>
              <w:textAlignment w:val="center"/>
              <w:rPr>
                <w:szCs w:val="21"/>
              </w:rPr>
            </w:pPr>
            <w:r>
              <w:rPr>
                <w:szCs w:val="21"/>
              </w:rPr>
              <w:t>定性定量指标</w:t>
            </w:r>
          </w:p>
        </w:tc>
        <w:tc>
          <w:tcPr>
            <w:tcW w:w="2835" w:type="dxa"/>
            <w:gridSpan w:val="2"/>
            <w:shd w:val="clear" w:color="auto" w:fill="auto"/>
            <w:vAlign w:val="center"/>
          </w:tcPr>
          <w:p w14:paraId="6761FD9F" w14:textId="77777777" w:rsidR="00617CCB" w:rsidRDefault="00000000" w:rsidP="00E37F92">
            <w:pPr>
              <w:textAlignment w:val="center"/>
              <w:rPr>
                <w:szCs w:val="21"/>
              </w:rPr>
            </w:pPr>
            <w:r>
              <w:rPr>
                <w:szCs w:val="21"/>
              </w:rPr>
              <w:t>分值</w:t>
            </w:r>
          </w:p>
        </w:tc>
      </w:tr>
      <w:tr w:rsidR="00617CCB" w14:paraId="40CDC543" w14:textId="77777777" w:rsidTr="00E37F92">
        <w:trPr>
          <w:trHeight w:val="340"/>
        </w:trPr>
        <w:tc>
          <w:tcPr>
            <w:tcW w:w="0" w:type="auto"/>
            <w:vMerge/>
            <w:shd w:val="clear" w:color="auto" w:fill="auto"/>
            <w:vAlign w:val="center"/>
          </w:tcPr>
          <w:p w14:paraId="3072DCE5" w14:textId="77777777" w:rsidR="00617CCB" w:rsidRDefault="00617CCB" w:rsidP="00E37F92">
            <w:pPr>
              <w:textAlignment w:val="center"/>
              <w:rPr>
                <w:szCs w:val="21"/>
              </w:rPr>
            </w:pPr>
          </w:p>
        </w:tc>
        <w:tc>
          <w:tcPr>
            <w:tcW w:w="0" w:type="auto"/>
            <w:vMerge/>
            <w:shd w:val="clear" w:color="auto" w:fill="auto"/>
            <w:vAlign w:val="center"/>
          </w:tcPr>
          <w:p w14:paraId="4191001A" w14:textId="77777777" w:rsidR="00617CCB" w:rsidRDefault="00617CCB" w:rsidP="00E37F92">
            <w:pPr>
              <w:textAlignment w:val="center"/>
              <w:rPr>
                <w:szCs w:val="21"/>
              </w:rPr>
            </w:pPr>
          </w:p>
        </w:tc>
        <w:tc>
          <w:tcPr>
            <w:tcW w:w="3007" w:type="dxa"/>
            <w:vMerge/>
            <w:shd w:val="clear" w:color="auto" w:fill="auto"/>
            <w:vAlign w:val="center"/>
          </w:tcPr>
          <w:p w14:paraId="72BDC726" w14:textId="77777777" w:rsidR="00617CCB" w:rsidRDefault="00617CCB" w:rsidP="00E37F92">
            <w:pPr>
              <w:textAlignment w:val="center"/>
              <w:rPr>
                <w:szCs w:val="21"/>
              </w:rPr>
            </w:pPr>
          </w:p>
        </w:tc>
        <w:tc>
          <w:tcPr>
            <w:tcW w:w="1701" w:type="dxa"/>
            <w:shd w:val="clear" w:color="auto" w:fill="auto"/>
            <w:vAlign w:val="center"/>
          </w:tcPr>
          <w:p w14:paraId="758DF79C" w14:textId="77777777" w:rsidR="00617CCB" w:rsidRDefault="00000000" w:rsidP="00E37F92">
            <w:pPr>
              <w:textAlignment w:val="center"/>
              <w:rPr>
                <w:szCs w:val="21"/>
              </w:rPr>
            </w:pPr>
            <w:r>
              <w:rPr>
                <w:szCs w:val="21"/>
              </w:rPr>
              <w:t>子项分值</w:t>
            </w:r>
          </w:p>
        </w:tc>
        <w:tc>
          <w:tcPr>
            <w:tcW w:w="1134" w:type="dxa"/>
            <w:shd w:val="clear" w:color="auto" w:fill="auto"/>
            <w:vAlign w:val="center"/>
          </w:tcPr>
          <w:p w14:paraId="626110C8" w14:textId="77777777" w:rsidR="00617CCB" w:rsidRDefault="00000000" w:rsidP="00E37F92">
            <w:pPr>
              <w:textAlignment w:val="center"/>
              <w:rPr>
                <w:szCs w:val="21"/>
              </w:rPr>
            </w:pPr>
            <w:r>
              <w:rPr>
                <w:szCs w:val="21"/>
              </w:rPr>
              <w:t>满分</w:t>
            </w:r>
          </w:p>
        </w:tc>
      </w:tr>
      <w:tr w:rsidR="00617CCB" w14:paraId="49865E51" w14:textId="77777777" w:rsidTr="00E37F92">
        <w:trPr>
          <w:trHeight w:val="340"/>
        </w:trPr>
        <w:tc>
          <w:tcPr>
            <w:tcW w:w="0" w:type="auto"/>
            <w:vMerge w:val="restart"/>
            <w:shd w:val="clear" w:color="auto" w:fill="auto"/>
            <w:vAlign w:val="center"/>
          </w:tcPr>
          <w:p w14:paraId="311577CD" w14:textId="77777777" w:rsidR="00617CCB" w:rsidRDefault="00000000" w:rsidP="00E37F92">
            <w:pPr>
              <w:textAlignment w:val="center"/>
              <w:rPr>
                <w:szCs w:val="21"/>
              </w:rPr>
            </w:pPr>
            <w:r>
              <w:rPr>
                <w:szCs w:val="21"/>
              </w:rPr>
              <w:t>开发强度</w:t>
            </w:r>
          </w:p>
        </w:tc>
        <w:tc>
          <w:tcPr>
            <w:tcW w:w="0" w:type="auto"/>
            <w:vMerge w:val="restart"/>
            <w:shd w:val="clear" w:color="auto" w:fill="auto"/>
            <w:vAlign w:val="center"/>
          </w:tcPr>
          <w:p w14:paraId="1FA1D2DC"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β</m:t>
                    </m:r>
                  </m:e>
                  <m:sub>
                    <m:r>
                      <w:rPr>
                        <w:rFonts w:ascii="Cambria Math" w:hAnsi="Cambria Math"/>
                        <w:szCs w:val="21"/>
                        <w:lang w:val="zh-CN"/>
                      </w:rPr>
                      <m:t>11</m:t>
                    </m:r>
                  </m:sub>
                </m:sSub>
              </m:oMath>
            </m:oMathPara>
          </w:p>
        </w:tc>
        <w:tc>
          <w:tcPr>
            <w:tcW w:w="3007" w:type="dxa"/>
            <w:tcBorders>
              <w:top w:val="single" w:sz="4" w:space="0" w:color="auto"/>
              <w:left w:val="single" w:sz="4" w:space="0" w:color="auto"/>
              <w:bottom w:val="single" w:sz="4" w:space="0" w:color="auto"/>
              <w:right w:val="single" w:sz="4" w:space="0" w:color="auto"/>
            </w:tcBorders>
            <w:shd w:val="clear" w:color="auto" w:fill="auto"/>
            <w:vAlign w:val="center"/>
          </w:tcPr>
          <w:p w14:paraId="1E22FE2B" w14:textId="2D94A8B2" w:rsidR="00617CCB" w:rsidRDefault="00000000" w:rsidP="00E37F92">
            <w:pPr>
              <w:textAlignment w:val="center"/>
              <w:rPr>
                <w:szCs w:val="21"/>
              </w:rPr>
            </w:pPr>
            <w:r>
              <w:rPr>
                <w:szCs w:val="21"/>
              </w:rPr>
              <w:t>车站</w:t>
            </w:r>
            <w:r>
              <w:rPr>
                <w:rFonts w:hint="eastAsia"/>
                <w:szCs w:val="21"/>
              </w:rPr>
              <w:t>周边开发强度</w:t>
            </w:r>
            <w:r w:rsidR="00E433DC">
              <w:rPr>
                <w:rFonts w:hint="eastAsia"/>
                <w:szCs w:val="21"/>
              </w:rPr>
              <w:t>≥</w:t>
            </w:r>
            <w:r>
              <w:rPr>
                <w:rFonts w:hint="eastAsia"/>
                <w:szCs w:val="21"/>
              </w:rPr>
              <w:t>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7D6C99" w14:textId="77777777" w:rsidR="00617CCB" w:rsidRDefault="00000000" w:rsidP="00E37F92">
            <w:pPr>
              <w:textAlignment w:val="center"/>
              <w:rPr>
                <w:color w:val="FF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11</m:t>
                    </m:r>
                  </m:sub>
                </m:sSub>
                <m:r>
                  <w:rPr>
                    <w:rFonts w:ascii="Cambria Math" w:hAnsi="Cambria Math"/>
                    <w:szCs w:val="21"/>
                  </w:rPr>
                  <m:t>*1.0</m:t>
                </m:r>
              </m:oMath>
            </m:oMathPara>
          </w:p>
        </w:tc>
        <w:tc>
          <w:tcPr>
            <w:tcW w:w="1134" w:type="dxa"/>
            <w:vMerge w:val="restart"/>
            <w:shd w:val="clear" w:color="auto" w:fill="auto"/>
            <w:vAlign w:val="center"/>
          </w:tcPr>
          <w:p w14:paraId="49BBED2B"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11</m:t>
                    </m:r>
                  </m:sub>
                </m:sSub>
              </m:oMath>
            </m:oMathPara>
          </w:p>
        </w:tc>
      </w:tr>
      <w:tr w:rsidR="00617CCB" w14:paraId="583B2B1A" w14:textId="77777777" w:rsidTr="00E37F92">
        <w:trPr>
          <w:trHeight w:val="340"/>
        </w:trPr>
        <w:tc>
          <w:tcPr>
            <w:tcW w:w="0" w:type="auto"/>
            <w:vMerge/>
            <w:shd w:val="clear" w:color="auto" w:fill="auto"/>
            <w:vAlign w:val="center"/>
          </w:tcPr>
          <w:p w14:paraId="42DD1F25" w14:textId="77777777" w:rsidR="00617CCB" w:rsidRDefault="00617CCB" w:rsidP="00E37F92">
            <w:pPr>
              <w:textAlignment w:val="center"/>
              <w:rPr>
                <w:szCs w:val="21"/>
              </w:rPr>
            </w:pPr>
          </w:p>
        </w:tc>
        <w:tc>
          <w:tcPr>
            <w:tcW w:w="0" w:type="auto"/>
            <w:vMerge/>
            <w:shd w:val="clear" w:color="auto" w:fill="auto"/>
            <w:vAlign w:val="center"/>
          </w:tcPr>
          <w:p w14:paraId="3800A07D" w14:textId="77777777" w:rsidR="00617CCB" w:rsidRDefault="00617CCB" w:rsidP="00E37F92">
            <w:pPr>
              <w:textAlignment w:val="center"/>
              <w:rPr>
                <w:szCs w:val="21"/>
              </w:rPr>
            </w:pPr>
          </w:p>
        </w:tc>
        <w:tc>
          <w:tcPr>
            <w:tcW w:w="3007" w:type="dxa"/>
            <w:tcBorders>
              <w:top w:val="nil"/>
              <w:left w:val="single" w:sz="4" w:space="0" w:color="auto"/>
              <w:bottom w:val="single" w:sz="4" w:space="0" w:color="auto"/>
              <w:right w:val="single" w:sz="4" w:space="0" w:color="auto"/>
            </w:tcBorders>
            <w:shd w:val="clear" w:color="auto" w:fill="auto"/>
            <w:vAlign w:val="center"/>
          </w:tcPr>
          <w:p w14:paraId="0B19B148" w14:textId="3373F256" w:rsidR="00617CCB" w:rsidRDefault="00000000" w:rsidP="00E37F92">
            <w:pPr>
              <w:textAlignment w:val="center"/>
              <w:rPr>
                <w:szCs w:val="21"/>
              </w:rPr>
            </w:pPr>
            <w:r>
              <w:rPr>
                <w:szCs w:val="21"/>
              </w:rPr>
              <w:t>3</w:t>
            </w:r>
            <w:r>
              <w:rPr>
                <w:rFonts w:hint="eastAsia"/>
                <w:szCs w:val="21"/>
              </w:rPr>
              <w:t>.0</w:t>
            </w:r>
            <w:r w:rsidR="00E433DC">
              <w:rPr>
                <w:rFonts w:hint="eastAsia"/>
                <w:szCs w:val="21"/>
              </w:rPr>
              <w:t>≤</w:t>
            </w:r>
            <w:r>
              <w:rPr>
                <w:szCs w:val="21"/>
              </w:rPr>
              <w:t>车站</w:t>
            </w:r>
            <w:r>
              <w:rPr>
                <w:rFonts w:hint="eastAsia"/>
                <w:szCs w:val="21"/>
              </w:rPr>
              <w:t>周边开发强度</w:t>
            </w:r>
            <w:r>
              <w:rPr>
                <w:szCs w:val="21"/>
              </w:rPr>
              <w:t>＜</w:t>
            </w:r>
            <w:r>
              <w:rPr>
                <w:rFonts w:hint="eastAsia"/>
                <w:szCs w:val="21"/>
              </w:rPr>
              <w:t>4.0</w:t>
            </w:r>
          </w:p>
        </w:tc>
        <w:tc>
          <w:tcPr>
            <w:tcW w:w="1701" w:type="dxa"/>
            <w:tcBorders>
              <w:top w:val="nil"/>
              <w:left w:val="single" w:sz="4" w:space="0" w:color="auto"/>
              <w:bottom w:val="single" w:sz="4" w:space="0" w:color="auto"/>
              <w:right w:val="single" w:sz="4" w:space="0" w:color="auto"/>
            </w:tcBorders>
            <w:shd w:val="clear" w:color="auto" w:fill="auto"/>
            <w:vAlign w:val="center"/>
          </w:tcPr>
          <w:p w14:paraId="73B2D0C6" w14:textId="77777777" w:rsidR="00617CCB" w:rsidRDefault="00000000" w:rsidP="00E37F92">
            <w:pPr>
              <w:textAlignment w:val="center"/>
              <w:rPr>
                <w:color w:val="FF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11</m:t>
                    </m:r>
                  </m:sub>
                </m:sSub>
                <m:r>
                  <w:rPr>
                    <w:rFonts w:ascii="Cambria Math" w:hAnsi="Cambria Math"/>
                    <w:szCs w:val="21"/>
                  </w:rPr>
                  <m:t>*0.7</m:t>
                </m:r>
              </m:oMath>
            </m:oMathPara>
          </w:p>
        </w:tc>
        <w:tc>
          <w:tcPr>
            <w:tcW w:w="1134" w:type="dxa"/>
            <w:vMerge/>
            <w:shd w:val="clear" w:color="auto" w:fill="auto"/>
            <w:vAlign w:val="center"/>
          </w:tcPr>
          <w:p w14:paraId="2E002FEC" w14:textId="77777777" w:rsidR="00617CCB" w:rsidRDefault="00617CCB" w:rsidP="00E37F92">
            <w:pPr>
              <w:textAlignment w:val="center"/>
              <w:rPr>
                <w:szCs w:val="21"/>
              </w:rPr>
            </w:pPr>
          </w:p>
        </w:tc>
      </w:tr>
      <w:tr w:rsidR="00617CCB" w14:paraId="5C1B39D2" w14:textId="77777777" w:rsidTr="00E37F92">
        <w:trPr>
          <w:trHeight w:val="340"/>
        </w:trPr>
        <w:tc>
          <w:tcPr>
            <w:tcW w:w="0" w:type="auto"/>
            <w:vMerge/>
            <w:shd w:val="clear" w:color="auto" w:fill="auto"/>
            <w:vAlign w:val="center"/>
          </w:tcPr>
          <w:p w14:paraId="70F17163" w14:textId="77777777" w:rsidR="00617CCB" w:rsidRDefault="00617CCB" w:rsidP="00E37F92">
            <w:pPr>
              <w:textAlignment w:val="center"/>
              <w:rPr>
                <w:szCs w:val="21"/>
              </w:rPr>
            </w:pPr>
          </w:p>
        </w:tc>
        <w:tc>
          <w:tcPr>
            <w:tcW w:w="0" w:type="auto"/>
            <w:vMerge/>
            <w:shd w:val="clear" w:color="auto" w:fill="auto"/>
            <w:vAlign w:val="center"/>
          </w:tcPr>
          <w:p w14:paraId="7997E736" w14:textId="77777777" w:rsidR="00617CCB" w:rsidRDefault="00617CCB" w:rsidP="00E37F92">
            <w:pPr>
              <w:textAlignment w:val="center"/>
              <w:rPr>
                <w:szCs w:val="21"/>
              </w:rPr>
            </w:pPr>
          </w:p>
        </w:tc>
        <w:tc>
          <w:tcPr>
            <w:tcW w:w="3007" w:type="dxa"/>
            <w:tcBorders>
              <w:top w:val="nil"/>
              <w:left w:val="single" w:sz="4" w:space="0" w:color="auto"/>
              <w:bottom w:val="single" w:sz="4" w:space="0" w:color="auto"/>
              <w:right w:val="single" w:sz="4" w:space="0" w:color="auto"/>
            </w:tcBorders>
            <w:shd w:val="clear" w:color="auto" w:fill="auto"/>
            <w:vAlign w:val="center"/>
          </w:tcPr>
          <w:p w14:paraId="538DF362" w14:textId="04B98254" w:rsidR="00617CCB" w:rsidRDefault="00000000" w:rsidP="00E37F92">
            <w:pPr>
              <w:textAlignment w:val="center"/>
              <w:rPr>
                <w:szCs w:val="21"/>
              </w:rPr>
            </w:pPr>
            <w:r>
              <w:rPr>
                <w:rFonts w:hint="eastAsia"/>
                <w:szCs w:val="21"/>
              </w:rPr>
              <w:t>2.0</w:t>
            </w:r>
            <w:r w:rsidR="00E433DC">
              <w:rPr>
                <w:rFonts w:hint="eastAsia"/>
                <w:szCs w:val="21"/>
              </w:rPr>
              <w:t>≤</w:t>
            </w:r>
            <w:r>
              <w:rPr>
                <w:szCs w:val="21"/>
              </w:rPr>
              <w:t>车站</w:t>
            </w:r>
            <w:r>
              <w:rPr>
                <w:rFonts w:hint="eastAsia"/>
                <w:szCs w:val="21"/>
              </w:rPr>
              <w:t>周边开发强度</w:t>
            </w:r>
            <w:r>
              <w:rPr>
                <w:szCs w:val="21"/>
              </w:rPr>
              <w:t>＜</w:t>
            </w:r>
            <w:r>
              <w:rPr>
                <w:rFonts w:hint="eastAsia"/>
                <w:szCs w:val="21"/>
              </w:rPr>
              <w:t>3.0</w:t>
            </w:r>
          </w:p>
        </w:tc>
        <w:tc>
          <w:tcPr>
            <w:tcW w:w="1701" w:type="dxa"/>
            <w:tcBorders>
              <w:top w:val="nil"/>
              <w:left w:val="single" w:sz="4" w:space="0" w:color="auto"/>
              <w:bottom w:val="single" w:sz="4" w:space="0" w:color="auto"/>
              <w:right w:val="single" w:sz="4" w:space="0" w:color="auto"/>
            </w:tcBorders>
            <w:shd w:val="clear" w:color="auto" w:fill="auto"/>
            <w:vAlign w:val="center"/>
          </w:tcPr>
          <w:p w14:paraId="07BEDEAE" w14:textId="77777777" w:rsidR="00617CCB" w:rsidRDefault="00000000" w:rsidP="00E37F92">
            <w:pPr>
              <w:textAlignment w:val="center"/>
              <w:rPr>
                <w:color w:val="FF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11</m:t>
                    </m:r>
                  </m:sub>
                </m:sSub>
                <m:r>
                  <w:rPr>
                    <w:rFonts w:ascii="Cambria Math" w:hAnsi="Cambria Math"/>
                    <w:szCs w:val="21"/>
                  </w:rPr>
                  <m:t>*0.5</m:t>
                </m:r>
              </m:oMath>
            </m:oMathPara>
          </w:p>
        </w:tc>
        <w:tc>
          <w:tcPr>
            <w:tcW w:w="1134" w:type="dxa"/>
            <w:vMerge/>
            <w:shd w:val="clear" w:color="auto" w:fill="auto"/>
            <w:vAlign w:val="center"/>
          </w:tcPr>
          <w:p w14:paraId="40717827" w14:textId="77777777" w:rsidR="00617CCB" w:rsidRDefault="00617CCB" w:rsidP="00E37F92">
            <w:pPr>
              <w:textAlignment w:val="center"/>
              <w:rPr>
                <w:szCs w:val="21"/>
              </w:rPr>
            </w:pPr>
          </w:p>
        </w:tc>
      </w:tr>
      <w:tr w:rsidR="00617CCB" w14:paraId="0B993961" w14:textId="77777777" w:rsidTr="00E37F92">
        <w:trPr>
          <w:trHeight w:val="340"/>
        </w:trPr>
        <w:tc>
          <w:tcPr>
            <w:tcW w:w="0" w:type="auto"/>
            <w:vMerge/>
            <w:shd w:val="clear" w:color="auto" w:fill="auto"/>
            <w:vAlign w:val="center"/>
          </w:tcPr>
          <w:p w14:paraId="1B861C56" w14:textId="77777777" w:rsidR="00617CCB" w:rsidRDefault="00617CCB" w:rsidP="00E37F92">
            <w:pPr>
              <w:textAlignment w:val="center"/>
              <w:rPr>
                <w:szCs w:val="21"/>
              </w:rPr>
            </w:pPr>
          </w:p>
        </w:tc>
        <w:tc>
          <w:tcPr>
            <w:tcW w:w="0" w:type="auto"/>
            <w:vMerge/>
            <w:shd w:val="clear" w:color="auto" w:fill="auto"/>
            <w:vAlign w:val="center"/>
          </w:tcPr>
          <w:p w14:paraId="02F9CA11" w14:textId="77777777" w:rsidR="00617CCB" w:rsidRDefault="00617CCB" w:rsidP="00E37F92">
            <w:pPr>
              <w:textAlignment w:val="center"/>
              <w:rPr>
                <w:szCs w:val="21"/>
              </w:rPr>
            </w:pPr>
          </w:p>
        </w:tc>
        <w:tc>
          <w:tcPr>
            <w:tcW w:w="3007" w:type="dxa"/>
            <w:tcBorders>
              <w:top w:val="nil"/>
              <w:left w:val="single" w:sz="4" w:space="0" w:color="auto"/>
              <w:bottom w:val="single" w:sz="4" w:space="0" w:color="auto"/>
              <w:right w:val="single" w:sz="4" w:space="0" w:color="auto"/>
            </w:tcBorders>
            <w:shd w:val="clear" w:color="auto" w:fill="auto"/>
            <w:vAlign w:val="center"/>
          </w:tcPr>
          <w:p w14:paraId="43C991D7" w14:textId="5DC80E36" w:rsidR="00617CCB" w:rsidRDefault="00000000" w:rsidP="00E37F92">
            <w:pPr>
              <w:textAlignment w:val="center"/>
              <w:rPr>
                <w:szCs w:val="21"/>
              </w:rPr>
            </w:pPr>
            <w:r>
              <w:rPr>
                <w:szCs w:val="21"/>
              </w:rPr>
              <w:t>1.5</w:t>
            </w:r>
            <w:r w:rsidR="00E433DC">
              <w:rPr>
                <w:rFonts w:hint="eastAsia"/>
                <w:szCs w:val="21"/>
              </w:rPr>
              <w:t>≤</w:t>
            </w:r>
            <w:r>
              <w:rPr>
                <w:szCs w:val="21"/>
              </w:rPr>
              <w:t>车站</w:t>
            </w:r>
            <w:r>
              <w:rPr>
                <w:rFonts w:hint="eastAsia"/>
                <w:szCs w:val="21"/>
              </w:rPr>
              <w:t>周边开发强度</w:t>
            </w:r>
            <w:r>
              <w:rPr>
                <w:szCs w:val="21"/>
              </w:rPr>
              <w:t>＜</w:t>
            </w:r>
            <w:r>
              <w:rPr>
                <w:rFonts w:hint="eastAsia"/>
                <w:szCs w:val="21"/>
              </w:rPr>
              <w:t>2.0</w:t>
            </w:r>
          </w:p>
        </w:tc>
        <w:tc>
          <w:tcPr>
            <w:tcW w:w="1701" w:type="dxa"/>
            <w:tcBorders>
              <w:top w:val="nil"/>
              <w:left w:val="single" w:sz="4" w:space="0" w:color="auto"/>
              <w:bottom w:val="single" w:sz="4" w:space="0" w:color="auto"/>
              <w:right w:val="single" w:sz="4" w:space="0" w:color="auto"/>
            </w:tcBorders>
            <w:shd w:val="clear" w:color="auto" w:fill="auto"/>
            <w:vAlign w:val="center"/>
          </w:tcPr>
          <w:p w14:paraId="26ECD0A2" w14:textId="77777777" w:rsidR="00617CCB" w:rsidRDefault="00000000" w:rsidP="00E37F92">
            <w:pPr>
              <w:textAlignment w:val="center"/>
              <w:rPr>
                <w:color w:val="FF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11</m:t>
                    </m:r>
                  </m:sub>
                </m:sSub>
                <m:r>
                  <w:rPr>
                    <w:rFonts w:ascii="Cambria Math" w:hAnsi="Cambria Math"/>
                    <w:szCs w:val="21"/>
                  </w:rPr>
                  <m:t>*0.3</m:t>
                </m:r>
              </m:oMath>
            </m:oMathPara>
          </w:p>
        </w:tc>
        <w:tc>
          <w:tcPr>
            <w:tcW w:w="1134" w:type="dxa"/>
            <w:vMerge/>
            <w:shd w:val="clear" w:color="auto" w:fill="auto"/>
            <w:vAlign w:val="center"/>
          </w:tcPr>
          <w:p w14:paraId="660C9411" w14:textId="77777777" w:rsidR="00617CCB" w:rsidRDefault="00617CCB" w:rsidP="00E37F92">
            <w:pPr>
              <w:textAlignment w:val="center"/>
              <w:rPr>
                <w:szCs w:val="21"/>
              </w:rPr>
            </w:pPr>
          </w:p>
        </w:tc>
      </w:tr>
      <w:tr w:rsidR="00617CCB" w14:paraId="539D424D" w14:textId="77777777" w:rsidTr="00E37F92">
        <w:trPr>
          <w:trHeight w:val="340"/>
        </w:trPr>
        <w:tc>
          <w:tcPr>
            <w:tcW w:w="0" w:type="auto"/>
            <w:vMerge/>
            <w:shd w:val="clear" w:color="auto" w:fill="auto"/>
            <w:vAlign w:val="center"/>
          </w:tcPr>
          <w:p w14:paraId="103AF29E" w14:textId="77777777" w:rsidR="00617CCB" w:rsidRDefault="00617CCB" w:rsidP="00E37F92">
            <w:pPr>
              <w:textAlignment w:val="center"/>
              <w:rPr>
                <w:szCs w:val="21"/>
              </w:rPr>
            </w:pPr>
          </w:p>
        </w:tc>
        <w:tc>
          <w:tcPr>
            <w:tcW w:w="0" w:type="auto"/>
            <w:vMerge/>
            <w:shd w:val="clear" w:color="auto" w:fill="auto"/>
            <w:vAlign w:val="center"/>
          </w:tcPr>
          <w:p w14:paraId="407A499A" w14:textId="77777777" w:rsidR="00617CCB" w:rsidRDefault="00617CCB" w:rsidP="00E37F92">
            <w:pPr>
              <w:textAlignment w:val="center"/>
              <w:rPr>
                <w:szCs w:val="21"/>
              </w:rPr>
            </w:pPr>
          </w:p>
        </w:tc>
        <w:tc>
          <w:tcPr>
            <w:tcW w:w="3007" w:type="dxa"/>
            <w:tcBorders>
              <w:top w:val="nil"/>
              <w:left w:val="single" w:sz="4" w:space="0" w:color="auto"/>
              <w:bottom w:val="single" w:sz="4" w:space="0" w:color="auto"/>
              <w:right w:val="single" w:sz="4" w:space="0" w:color="auto"/>
            </w:tcBorders>
            <w:shd w:val="clear" w:color="auto" w:fill="auto"/>
            <w:vAlign w:val="center"/>
          </w:tcPr>
          <w:p w14:paraId="2E66673F" w14:textId="01A56064" w:rsidR="00617CCB" w:rsidRDefault="00000000" w:rsidP="00E37F92">
            <w:pPr>
              <w:textAlignment w:val="center"/>
              <w:rPr>
                <w:szCs w:val="21"/>
              </w:rPr>
            </w:pPr>
            <w:r>
              <w:rPr>
                <w:szCs w:val="21"/>
              </w:rPr>
              <w:t>1</w:t>
            </w:r>
            <w:r w:rsidR="00E433DC">
              <w:rPr>
                <w:rFonts w:hint="eastAsia"/>
                <w:szCs w:val="21"/>
              </w:rPr>
              <w:t>≤</w:t>
            </w:r>
            <w:r>
              <w:rPr>
                <w:szCs w:val="21"/>
              </w:rPr>
              <w:t>车站</w:t>
            </w:r>
            <w:r>
              <w:rPr>
                <w:rFonts w:hint="eastAsia"/>
                <w:szCs w:val="21"/>
              </w:rPr>
              <w:t>周边开发强度</w:t>
            </w:r>
            <w:r>
              <w:rPr>
                <w:szCs w:val="21"/>
              </w:rPr>
              <w:t>＜</w:t>
            </w:r>
            <w:r>
              <w:rPr>
                <w:rFonts w:hint="eastAsia"/>
                <w:szCs w:val="21"/>
              </w:rPr>
              <w:t>1.5</w:t>
            </w:r>
          </w:p>
        </w:tc>
        <w:tc>
          <w:tcPr>
            <w:tcW w:w="1701" w:type="dxa"/>
            <w:tcBorders>
              <w:top w:val="nil"/>
              <w:left w:val="single" w:sz="4" w:space="0" w:color="auto"/>
              <w:bottom w:val="single" w:sz="4" w:space="0" w:color="auto"/>
              <w:right w:val="single" w:sz="4" w:space="0" w:color="auto"/>
            </w:tcBorders>
            <w:shd w:val="clear" w:color="auto" w:fill="auto"/>
            <w:vAlign w:val="center"/>
          </w:tcPr>
          <w:p w14:paraId="2993AE9C" w14:textId="77777777" w:rsidR="00617CCB" w:rsidRDefault="00000000" w:rsidP="00E37F92">
            <w:pPr>
              <w:textAlignment w:val="center"/>
              <w:rPr>
                <w:color w:val="FF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11</m:t>
                    </m:r>
                  </m:sub>
                </m:sSub>
                <m:r>
                  <w:rPr>
                    <w:rFonts w:ascii="Cambria Math" w:hAnsi="Cambria Math"/>
                    <w:szCs w:val="21"/>
                  </w:rPr>
                  <m:t>*0.1</m:t>
                </m:r>
              </m:oMath>
            </m:oMathPara>
          </w:p>
        </w:tc>
        <w:tc>
          <w:tcPr>
            <w:tcW w:w="1134" w:type="dxa"/>
            <w:vMerge/>
            <w:shd w:val="clear" w:color="auto" w:fill="auto"/>
            <w:vAlign w:val="center"/>
          </w:tcPr>
          <w:p w14:paraId="219E5E88" w14:textId="77777777" w:rsidR="00617CCB" w:rsidRDefault="00617CCB" w:rsidP="00E37F92">
            <w:pPr>
              <w:textAlignment w:val="center"/>
              <w:rPr>
                <w:szCs w:val="21"/>
              </w:rPr>
            </w:pPr>
          </w:p>
        </w:tc>
      </w:tr>
      <w:tr w:rsidR="00617CCB" w14:paraId="5E75B79B" w14:textId="77777777" w:rsidTr="00E37F92">
        <w:trPr>
          <w:trHeight w:val="340"/>
        </w:trPr>
        <w:tc>
          <w:tcPr>
            <w:tcW w:w="0" w:type="auto"/>
            <w:vMerge w:val="restart"/>
            <w:shd w:val="clear" w:color="auto" w:fill="auto"/>
            <w:vAlign w:val="center"/>
          </w:tcPr>
          <w:p w14:paraId="530554F8" w14:textId="77777777" w:rsidR="00617CCB" w:rsidRDefault="00000000" w:rsidP="00E37F92">
            <w:pPr>
              <w:textAlignment w:val="center"/>
              <w:rPr>
                <w:szCs w:val="21"/>
              </w:rPr>
            </w:pPr>
            <w:r>
              <w:rPr>
                <w:szCs w:val="21"/>
              </w:rPr>
              <w:t>开发紧凑度</w:t>
            </w:r>
          </w:p>
        </w:tc>
        <w:tc>
          <w:tcPr>
            <w:tcW w:w="0" w:type="auto"/>
            <w:vMerge w:val="restart"/>
            <w:shd w:val="clear" w:color="auto" w:fill="auto"/>
            <w:vAlign w:val="center"/>
          </w:tcPr>
          <w:p w14:paraId="0E999580"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β</m:t>
                    </m:r>
                  </m:e>
                  <m:sub>
                    <m:r>
                      <w:rPr>
                        <w:rFonts w:ascii="Cambria Math" w:hAnsi="Cambria Math"/>
                        <w:szCs w:val="21"/>
                        <w:lang w:val="zh-CN"/>
                      </w:rPr>
                      <m:t>12</m:t>
                    </m:r>
                  </m:sub>
                </m:sSub>
              </m:oMath>
            </m:oMathPara>
          </w:p>
        </w:tc>
        <w:tc>
          <w:tcPr>
            <w:tcW w:w="3007" w:type="dxa"/>
            <w:tcBorders>
              <w:top w:val="single" w:sz="4" w:space="0" w:color="auto"/>
              <w:left w:val="single" w:sz="4" w:space="0" w:color="auto"/>
              <w:bottom w:val="single" w:sz="4" w:space="0" w:color="auto"/>
              <w:right w:val="single" w:sz="4" w:space="0" w:color="auto"/>
            </w:tcBorders>
            <w:shd w:val="clear" w:color="auto" w:fill="auto"/>
            <w:vAlign w:val="center"/>
          </w:tcPr>
          <w:p w14:paraId="3508F617" w14:textId="10BFE4BB" w:rsidR="00617CCB" w:rsidRDefault="00000000" w:rsidP="00E37F92">
            <w:pPr>
              <w:textAlignment w:val="center"/>
              <w:rPr>
                <w:color w:val="000000"/>
                <w:szCs w:val="21"/>
              </w:rPr>
            </w:pPr>
            <w:r>
              <w:rPr>
                <w:color w:val="000000"/>
                <w:szCs w:val="21"/>
              </w:rPr>
              <w:t>车站</w:t>
            </w:r>
            <w:r>
              <w:rPr>
                <w:color w:val="000000"/>
                <w:szCs w:val="21"/>
              </w:rPr>
              <w:t>300m</w:t>
            </w:r>
            <w:r>
              <w:rPr>
                <w:color w:val="000000"/>
                <w:szCs w:val="21"/>
              </w:rPr>
              <w:t>核心区域</w:t>
            </w:r>
            <w:r>
              <w:rPr>
                <w:rFonts w:hint="eastAsia"/>
                <w:color w:val="000000"/>
                <w:szCs w:val="21"/>
              </w:rPr>
              <w:t>开发强度</w:t>
            </w:r>
            <w:r>
              <w:rPr>
                <w:rFonts w:hint="eastAsia"/>
                <w:color w:val="000000"/>
                <w:szCs w:val="21"/>
              </w:rPr>
              <w:t>/</w:t>
            </w:r>
            <w:r>
              <w:rPr>
                <w:color w:val="000000"/>
                <w:szCs w:val="21"/>
              </w:rPr>
              <w:t>300-800m</w:t>
            </w:r>
            <w:r>
              <w:rPr>
                <w:color w:val="000000"/>
                <w:szCs w:val="21"/>
              </w:rPr>
              <w:t>影响区域</w:t>
            </w:r>
            <w:r>
              <w:rPr>
                <w:rFonts w:hint="eastAsia"/>
                <w:color w:val="000000"/>
                <w:szCs w:val="21"/>
              </w:rPr>
              <w:t>开发强度</w:t>
            </w:r>
            <w:r w:rsidR="00E433DC">
              <w:rPr>
                <w:rFonts w:hint="eastAsia"/>
                <w:szCs w:val="21"/>
              </w:rPr>
              <w:t>≥</w:t>
            </w:r>
            <w:r>
              <w:rPr>
                <w:color w:val="000000"/>
                <w:szCs w:val="21"/>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D598BD" w14:textId="77777777" w:rsidR="00617CCB" w:rsidRDefault="00000000" w:rsidP="00E37F92">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12</m:t>
                    </m:r>
                  </m:sub>
                </m:sSub>
                <m:r>
                  <w:rPr>
                    <w:rFonts w:ascii="MS Gothic" w:eastAsia="MS Gothic" w:hAnsi="MS Gothic" w:cs="MS Gothic" w:hint="eastAsia"/>
                    <w:szCs w:val="21"/>
                    <w:lang w:val="zh-CN"/>
                  </w:rPr>
                  <m:t>*</m:t>
                </m:r>
                <m:r>
                  <w:rPr>
                    <w:rFonts w:ascii="Cambria Math" w:hAnsi="Cambria Math"/>
                    <w:szCs w:val="21"/>
                    <w:lang w:val="zh-CN"/>
                  </w:rPr>
                  <m:t>1.0</m:t>
                </m:r>
              </m:oMath>
            </m:oMathPara>
          </w:p>
        </w:tc>
        <w:tc>
          <w:tcPr>
            <w:tcW w:w="1134" w:type="dxa"/>
            <w:vMerge w:val="restart"/>
            <w:shd w:val="clear" w:color="auto" w:fill="auto"/>
            <w:vAlign w:val="center"/>
          </w:tcPr>
          <w:p w14:paraId="24514FF9"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12</m:t>
                    </m:r>
                  </m:sub>
                </m:sSub>
              </m:oMath>
            </m:oMathPara>
          </w:p>
        </w:tc>
      </w:tr>
      <w:tr w:rsidR="00617CCB" w14:paraId="4A2040DE" w14:textId="77777777" w:rsidTr="00E37F92">
        <w:trPr>
          <w:trHeight w:val="340"/>
        </w:trPr>
        <w:tc>
          <w:tcPr>
            <w:tcW w:w="0" w:type="auto"/>
            <w:vMerge/>
            <w:shd w:val="clear" w:color="auto" w:fill="auto"/>
            <w:vAlign w:val="center"/>
          </w:tcPr>
          <w:p w14:paraId="65119F55" w14:textId="77777777" w:rsidR="00617CCB" w:rsidRDefault="00617CCB" w:rsidP="00E37F92">
            <w:pPr>
              <w:textAlignment w:val="center"/>
              <w:rPr>
                <w:szCs w:val="21"/>
              </w:rPr>
            </w:pPr>
          </w:p>
        </w:tc>
        <w:tc>
          <w:tcPr>
            <w:tcW w:w="0" w:type="auto"/>
            <w:vMerge/>
            <w:shd w:val="clear" w:color="auto" w:fill="auto"/>
            <w:vAlign w:val="center"/>
          </w:tcPr>
          <w:p w14:paraId="701A5A8A" w14:textId="77777777" w:rsidR="00617CCB" w:rsidRDefault="00617CCB" w:rsidP="00E37F92">
            <w:pPr>
              <w:textAlignment w:val="center"/>
              <w:rPr>
                <w:szCs w:val="21"/>
              </w:rPr>
            </w:pPr>
          </w:p>
        </w:tc>
        <w:tc>
          <w:tcPr>
            <w:tcW w:w="3007" w:type="dxa"/>
            <w:tcBorders>
              <w:top w:val="single" w:sz="4" w:space="0" w:color="auto"/>
              <w:left w:val="single" w:sz="4" w:space="0" w:color="auto"/>
              <w:bottom w:val="single" w:sz="4" w:space="0" w:color="auto"/>
              <w:right w:val="single" w:sz="4" w:space="0" w:color="auto"/>
            </w:tcBorders>
            <w:shd w:val="clear" w:color="auto" w:fill="auto"/>
            <w:vAlign w:val="center"/>
          </w:tcPr>
          <w:p w14:paraId="3E105818" w14:textId="144873DD" w:rsidR="00617CCB" w:rsidRDefault="00000000" w:rsidP="00E37F92">
            <w:pPr>
              <w:textAlignment w:val="center"/>
              <w:rPr>
                <w:color w:val="000000"/>
                <w:szCs w:val="21"/>
              </w:rPr>
            </w:pPr>
            <w:r>
              <w:rPr>
                <w:color w:val="000000"/>
                <w:szCs w:val="21"/>
              </w:rPr>
              <w:t>2</w:t>
            </w:r>
            <w:r w:rsidR="00E433DC">
              <w:rPr>
                <w:rFonts w:hint="eastAsia"/>
                <w:szCs w:val="21"/>
              </w:rPr>
              <w:t>≤</w:t>
            </w:r>
            <w:r>
              <w:rPr>
                <w:color w:val="000000"/>
                <w:szCs w:val="21"/>
              </w:rPr>
              <w:t>车站</w:t>
            </w:r>
            <w:r>
              <w:rPr>
                <w:color w:val="000000"/>
                <w:szCs w:val="21"/>
              </w:rPr>
              <w:t>300m</w:t>
            </w:r>
            <w:r>
              <w:rPr>
                <w:color w:val="000000"/>
                <w:szCs w:val="21"/>
              </w:rPr>
              <w:t>核心区域</w:t>
            </w:r>
            <w:r>
              <w:rPr>
                <w:rFonts w:hint="eastAsia"/>
                <w:color w:val="000000"/>
                <w:szCs w:val="21"/>
              </w:rPr>
              <w:t>开发强度</w:t>
            </w:r>
            <w:r>
              <w:rPr>
                <w:rFonts w:hint="eastAsia"/>
                <w:color w:val="000000"/>
                <w:szCs w:val="21"/>
              </w:rPr>
              <w:t>/</w:t>
            </w:r>
            <w:r>
              <w:rPr>
                <w:color w:val="000000"/>
                <w:szCs w:val="21"/>
              </w:rPr>
              <w:t>300-800m</w:t>
            </w:r>
            <w:r>
              <w:rPr>
                <w:color w:val="000000"/>
                <w:szCs w:val="21"/>
              </w:rPr>
              <w:t>影响区域</w:t>
            </w:r>
            <w:r>
              <w:rPr>
                <w:rFonts w:hint="eastAsia"/>
                <w:color w:val="000000"/>
                <w:szCs w:val="21"/>
              </w:rPr>
              <w:t>开发强度</w:t>
            </w:r>
            <w:r>
              <w:rPr>
                <w:color w:val="000000"/>
                <w:szCs w:val="21"/>
              </w:rPr>
              <w:t>＜</w:t>
            </w:r>
            <w:r>
              <w:rPr>
                <w:color w:val="000000"/>
                <w:szCs w:val="21"/>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106338" w14:textId="77777777" w:rsidR="00617CCB" w:rsidRDefault="00000000" w:rsidP="00E37F92">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12</m:t>
                    </m:r>
                  </m:sub>
                </m:sSub>
                <m:r>
                  <w:rPr>
                    <w:rFonts w:ascii="MS Gothic" w:eastAsia="MS Gothic" w:hAnsi="MS Gothic" w:cs="MS Gothic" w:hint="eastAsia"/>
                    <w:szCs w:val="21"/>
                    <w:lang w:val="zh-CN"/>
                  </w:rPr>
                  <m:t>*</m:t>
                </m:r>
                <m:r>
                  <w:rPr>
                    <w:rFonts w:ascii="Cambria Math" w:hAnsi="MS Gothic"/>
                    <w:szCs w:val="21"/>
                    <w:lang w:val="zh-CN"/>
                  </w:rPr>
                  <m:t>0.7</m:t>
                </m:r>
              </m:oMath>
            </m:oMathPara>
          </w:p>
        </w:tc>
        <w:tc>
          <w:tcPr>
            <w:tcW w:w="1134" w:type="dxa"/>
            <w:vMerge/>
            <w:shd w:val="clear" w:color="auto" w:fill="auto"/>
            <w:vAlign w:val="center"/>
          </w:tcPr>
          <w:p w14:paraId="53BB0E4B" w14:textId="77777777" w:rsidR="00617CCB" w:rsidRDefault="00617CCB" w:rsidP="00E37F92">
            <w:pPr>
              <w:textAlignment w:val="center"/>
              <w:rPr>
                <w:szCs w:val="21"/>
              </w:rPr>
            </w:pPr>
          </w:p>
        </w:tc>
      </w:tr>
      <w:tr w:rsidR="00617CCB" w14:paraId="6F6D782B" w14:textId="77777777" w:rsidTr="00E37F92">
        <w:trPr>
          <w:trHeight w:val="340"/>
        </w:trPr>
        <w:tc>
          <w:tcPr>
            <w:tcW w:w="0" w:type="auto"/>
            <w:vMerge/>
            <w:shd w:val="clear" w:color="auto" w:fill="auto"/>
            <w:vAlign w:val="center"/>
          </w:tcPr>
          <w:p w14:paraId="52655485" w14:textId="77777777" w:rsidR="00617CCB" w:rsidRDefault="00617CCB" w:rsidP="00E37F92">
            <w:pPr>
              <w:textAlignment w:val="center"/>
              <w:rPr>
                <w:szCs w:val="21"/>
              </w:rPr>
            </w:pPr>
          </w:p>
        </w:tc>
        <w:tc>
          <w:tcPr>
            <w:tcW w:w="0" w:type="auto"/>
            <w:vMerge/>
            <w:shd w:val="clear" w:color="auto" w:fill="auto"/>
            <w:vAlign w:val="center"/>
          </w:tcPr>
          <w:p w14:paraId="14686449" w14:textId="77777777" w:rsidR="00617CCB" w:rsidRDefault="00617CCB" w:rsidP="00E37F92">
            <w:pPr>
              <w:textAlignment w:val="center"/>
              <w:rPr>
                <w:szCs w:val="21"/>
              </w:rPr>
            </w:pPr>
          </w:p>
        </w:tc>
        <w:tc>
          <w:tcPr>
            <w:tcW w:w="3007" w:type="dxa"/>
            <w:tcBorders>
              <w:top w:val="single" w:sz="4" w:space="0" w:color="auto"/>
              <w:left w:val="single" w:sz="4" w:space="0" w:color="auto"/>
              <w:bottom w:val="single" w:sz="4" w:space="0" w:color="auto"/>
              <w:right w:val="single" w:sz="4" w:space="0" w:color="auto"/>
            </w:tcBorders>
            <w:shd w:val="clear" w:color="auto" w:fill="auto"/>
            <w:vAlign w:val="center"/>
          </w:tcPr>
          <w:p w14:paraId="03DC0290" w14:textId="0047AF60" w:rsidR="00617CCB" w:rsidRDefault="00000000" w:rsidP="00E37F92">
            <w:pPr>
              <w:textAlignment w:val="center"/>
              <w:rPr>
                <w:color w:val="000000"/>
                <w:szCs w:val="21"/>
              </w:rPr>
            </w:pPr>
            <w:r>
              <w:rPr>
                <w:color w:val="000000"/>
                <w:szCs w:val="21"/>
              </w:rPr>
              <w:t>1.5</w:t>
            </w:r>
            <w:r w:rsidR="00E433DC">
              <w:rPr>
                <w:rFonts w:hint="eastAsia"/>
                <w:szCs w:val="21"/>
              </w:rPr>
              <w:t>≤</w:t>
            </w:r>
            <w:r>
              <w:rPr>
                <w:color w:val="000000"/>
                <w:szCs w:val="21"/>
              </w:rPr>
              <w:t>车站</w:t>
            </w:r>
            <w:r>
              <w:rPr>
                <w:color w:val="000000"/>
                <w:szCs w:val="21"/>
              </w:rPr>
              <w:t>300m</w:t>
            </w:r>
            <w:r>
              <w:rPr>
                <w:color w:val="000000"/>
                <w:szCs w:val="21"/>
              </w:rPr>
              <w:t>核心区域</w:t>
            </w:r>
            <w:r>
              <w:rPr>
                <w:rFonts w:hint="eastAsia"/>
                <w:color w:val="000000"/>
                <w:szCs w:val="21"/>
              </w:rPr>
              <w:t>开发强度</w:t>
            </w:r>
            <w:r>
              <w:rPr>
                <w:rFonts w:hint="eastAsia"/>
                <w:color w:val="000000"/>
                <w:szCs w:val="21"/>
              </w:rPr>
              <w:t>/</w:t>
            </w:r>
            <w:r>
              <w:rPr>
                <w:color w:val="000000"/>
                <w:szCs w:val="21"/>
              </w:rPr>
              <w:t>300-800m</w:t>
            </w:r>
            <w:r>
              <w:rPr>
                <w:color w:val="000000"/>
                <w:szCs w:val="21"/>
              </w:rPr>
              <w:t>影响区域</w:t>
            </w:r>
            <w:r>
              <w:rPr>
                <w:rFonts w:hint="eastAsia"/>
                <w:color w:val="000000"/>
                <w:szCs w:val="21"/>
              </w:rPr>
              <w:t>开发强度</w:t>
            </w:r>
            <w:r>
              <w:rPr>
                <w:color w:val="000000"/>
                <w:szCs w:val="21"/>
              </w:rPr>
              <w:t>＜</w:t>
            </w:r>
            <w:r>
              <w:rPr>
                <w:color w:val="000000"/>
                <w:szCs w:val="21"/>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5B1113" w14:textId="77777777" w:rsidR="00617CCB" w:rsidRDefault="00000000" w:rsidP="00E37F92">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12</m:t>
                    </m:r>
                  </m:sub>
                </m:sSub>
                <m:r>
                  <w:rPr>
                    <w:rFonts w:ascii="MS Gothic" w:eastAsia="MS Gothic" w:hAnsi="MS Gothic" w:cs="MS Gothic" w:hint="eastAsia"/>
                    <w:szCs w:val="21"/>
                    <w:lang w:val="zh-CN"/>
                  </w:rPr>
                  <m:t>*</m:t>
                </m:r>
                <m:r>
                  <w:rPr>
                    <w:rFonts w:ascii="Cambria Math" w:hAnsi="MS Gothic"/>
                    <w:szCs w:val="21"/>
                    <w:lang w:val="zh-CN"/>
                  </w:rPr>
                  <m:t>0.5</m:t>
                </m:r>
              </m:oMath>
            </m:oMathPara>
          </w:p>
        </w:tc>
        <w:tc>
          <w:tcPr>
            <w:tcW w:w="1134" w:type="dxa"/>
            <w:vMerge/>
            <w:shd w:val="clear" w:color="auto" w:fill="auto"/>
            <w:vAlign w:val="center"/>
          </w:tcPr>
          <w:p w14:paraId="02AAD9AD" w14:textId="77777777" w:rsidR="00617CCB" w:rsidRDefault="00617CCB" w:rsidP="00E37F92">
            <w:pPr>
              <w:textAlignment w:val="center"/>
              <w:rPr>
                <w:szCs w:val="21"/>
              </w:rPr>
            </w:pPr>
          </w:p>
        </w:tc>
      </w:tr>
      <w:tr w:rsidR="00617CCB" w14:paraId="538D90DF" w14:textId="77777777" w:rsidTr="00E37F92">
        <w:trPr>
          <w:trHeight w:val="340"/>
        </w:trPr>
        <w:tc>
          <w:tcPr>
            <w:tcW w:w="0" w:type="auto"/>
            <w:vMerge/>
            <w:shd w:val="clear" w:color="auto" w:fill="auto"/>
            <w:vAlign w:val="center"/>
          </w:tcPr>
          <w:p w14:paraId="55A7FDE9" w14:textId="77777777" w:rsidR="00617CCB" w:rsidRDefault="00617CCB" w:rsidP="00E37F92">
            <w:pPr>
              <w:textAlignment w:val="center"/>
              <w:rPr>
                <w:szCs w:val="21"/>
              </w:rPr>
            </w:pPr>
          </w:p>
        </w:tc>
        <w:tc>
          <w:tcPr>
            <w:tcW w:w="0" w:type="auto"/>
            <w:vMerge/>
            <w:shd w:val="clear" w:color="auto" w:fill="auto"/>
            <w:vAlign w:val="center"/>
          </w:tcPr>
          <w:p w14:paraId="28C4C0F7" w14:textId="77777777" w:rsidR="00617CCB" w:rsidRDefault="00617CCB" w:rsidP="00E37F92">
            <w:pPr>
              <w:textAlignment w:val="center"/>
              <w:rPr>
                <w:szCs w:val="21"/>
              </w:rPr>
            </w:pPr>
          </w:p>
        </w:tc>
        <w:tc>
          <w:tcPr>
            <w:tcW w:w="3007" w:type="dxa"/>
            <w:tcBorders>
              <w:top w:val="single" w:sz="4" w:space="0" w:color="auto"/>
              <w:left w:val="single" w:sz="4" w:space="0" w:color="auto"/>
              <w:bottom w:val="single" w:sz="4" w:space="0" w:color="auto"/>
              <w:right w:val="single" w:sz="4" w:space="0" w:color="auto"/>
            </w:tcBorders>
            <w:shd w:val="clear" w:color="auto" w:fill="auto"/>
            <w:vAlign w:val="center"/>
          </w:tcPr>
          <w:p w14:paraId="1F2B9E19" w14:textId="2F34ED6C" w:rsidR="00617CCB" w:rsidRDefault="00000000" w:rsidP="00E37F92">
            <w:pPr>
              <w:textAlignment w:val="center"/>
              <w:rPr>
                <w:color w:val="000000"/>
                <w:szCs w:val="21"/>
              </w:rPr>
            </w:pPr>
            <w:r>
              <w:rPr>
                <w:color w:val="000000"/>
                <w:szCs w:val="21"/>
              </w:rPr>
              <w:t>1.2</w:t>
            </w:r>
            <w:r w:rsidR="00E433DC">
              <w:rPr>
                <w:rFonts w:hint="eastAsia"/>
                <w:szCs w:val="21"/>
              </w:rPr>
              <w:t>≤</w:t>
            </w:r>
            <w:r>
              <w:rPr>
                <w:color w:val="000000"/>
                <w:szCs w:val="21"/>
              </w:rPr>
              <w:t>车站</w:t>
            </w:r>
            <w:r>
              <w:rPr>
                <w:color w:val="000000"/>
                <w:szCs w:val="21"/>
              </w:rPr>
              <w:t>300m</w:t>
            </w:r>
            <w:r>
              <w:rPr>
                <w:color w:val="000000"/>
                <w:szCs w:val="21"/>
              </w:rPr>
              <w:t>核心区域净容积率与</w:t>
            </w:r>
            <w:r>
              <w:rPr>
                <w:color w:val="000000"/>
                <w:szCs w:val="21"/>
              </w:rPr>
              <w:t>300-800m</w:t>
            </w:r>
            <w:r>
              <w:rPr>
                <w:color w:val="000000"/>
                <w:szCs w:val="21"/>
              </w:rPr>
              <w:t>影响区域净容积率比值＜</w:t>
            </w:r>
            <w:r>
              <w:rPr>
                <w:color w:val="000000"/>
                <w:szCs w:val="21"/>
              </w:rPr>
              <w:t>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5CDACE" w14:textId="77777777" w:rsidR="00617CCB" w:rsidRDefault="00000000" w:rsidP="00E37F92">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12</m:t>
                    </m:r>
                  </m:sub>
                </m:sSub>
                <m:r>
                  <w:rPr>
                    <w:rFonts w:ascii="MS Gothic" w:eastAsia="MS Gothic" w:hAnsi="MS Gothic" w:cs="MS Gothic" w:hint="eastAsia"/>
                    <w:szCs w:val="21"/>
                    <w:lang w:val="zh-CN"/>
                  </w:rPr>
                  <m:t>*</m:t>
                </m:r>
                <m:r>
                  <w:rPr>
                    <w:rFonts w:ascii="Cambria Math" w:hAnsi="MS Gothic"/>
                    <w:szCs w:val="21"/>
                    <w:lang w:val="zh-CN"/>
                  </w:rPr>
                  <m:t>0.3</m:t>
                </m:r>
              </m:oMath>
            </m:oMathPara>
          </w:p>
        </w:tc>
        <w:tc>
          <w:tcPr>
            <w:tcW w:w="1134" w:type="dxa"/>
            <w:vMerge/>
            <w:shd w:val="clear" w:color="auto" w:fill="auto"/>
            <w:vAlign w:val="center"/>
          </w:tcPr>
          <w:p w14:paraId="7042F3BD" w14:textId="77777777" w:rsidR="00617CCB" w:rsidRDefault="00617CCB" w:rsidP="00E37F92">
            <w:pPr>
              <w:textAlignment w:val="center"/>
              <w:rPr>
                <w:szCs w:val="21"/>
              </w:rPr>
            </w:pPr>
          </w:p>
        </w:tc>
      </w:tr>
      <w:tr w:rsidR="00617CCB" w14:paraId="0AC06F9C" w14:textId="77777777" w:rsidTr="00E37F92">
        <w:trPr>
          <w:trHeight w:val="340"/>
        </w:trPr>
        <w:tc>
          <w:tcPr>
            <w:tcW w:w="0" w:type="auto"/>
            <w:vMerge/>
            <w:shd w:val="clear" w:color="auto" w:fill="auto"/>
            <w:vAlign w:val="center"/>
          </w:tcPr>
          <w:p w14:paraId="78FB948C" w14:textId="77777777" w:rsidR="00617CCB" w:rsidRDefault="00617CCB" w:rsidP="00E37F92">
            <w:pPr>
              <w:textAlignment w:val="center"/>
              <w:rPr>
                <w:szCs w:val="21"/>
              </w:rPr>
            </w:pPr>
          </w:p>
        </w:tc>
        <w:tc>
          <w:tcPr>
            <w:tcW w:w="0" w:type="auto"/>
            <w:vMerge/>
            <w:shd w:val="clear" w:color="auto" w:fill="auto"/>
            <w:vAlign w:val="center"/>
          </w:tcPr>
          <w:p w14:paraId="667EC162" w14:textId="77777777" w:rsidR="00617CCB" w:rsidRDefault="00617CCB" w:rsidP="00E37F92">
            <w:pPr>
              <w:textAlignment w:val="center"/>
              <w:rPr>
                <w:szCs w:val="21"/>
              </w:rPr>
            </w:pPr>
          </w:p>
        </w:tc>
        <w:tc>
          <w:tcPr>
            <w:tcW w:w="3007" w:type="dxa"/>
            <w:tcBorders>
              <w:top w:val="single" w:sz="4" w:space="0" w:color="auto"/>
              <w:left w:val="single" w:sz="4" w:space="0" w:color="auto"/>
              <w:bottom w:val="single" w:sz="4" w:space="0" w:color="auto"/>
              <w:right w:val="single" w:sz="4" w:space="0" w:color="auto"/>
            </w:tcBorders>
            <w:shd w:val="clear" w:color="auto" w:fill="auto"/>
            <w:vAlign w:val="center"/>
          </w:tcPr>
          <w:p w14:paraId="27CDB6A0" w14:textId="10D201F5" w:rsidR="00617CCB" w:rsidRDefault="00000000" w:rsidP="00E37F92">
            <w:pPr>
              <w:textAlignment w:val="center"/>
              <w:rPr>
                <w:color w:val="000000"/>
                <w:szCs w:val="21"/>
              </w:rPr>
            </w:pPr>
            <w:r>
              <w:rPr>
                <w:color w:val="000000"/>
                <w:szCs w:val="21"/>
              </w:rPr>
              <w:t>1.0</w:t>
            </w:r>
            <w:r w:rsidR="00E433DC">
              <w:rPr>
                <w:rFonts w:hint="eastAsia"/>
                <w:szCs w:val="21"/>
              </w:rPr>
              <w:t>＜</w:t>
            </w:r>
            <w:r>
              <w:rPr>
                <w:color w:val="000000"/>
                <w:szCs w:val="21"/>
              </w:rPr>
              <w:t>车站</w:t>
            </w:r>
            <w:r>
              <w:rPr>
                <w:color w:val="000000"/>
                <w:szCs w:val="21"/>
              </w:rPr>
              <w:t>300m</w:t>
            </w:r>
            <w:r>
              <w:rPr>
                <w:color w:val="000000"/>
                <w:szCs w:val="21"/>
              </w:rPr>
              <w:t>核心区域净容积率与</w:t>
            </w:r>
            <w:r>
              <w:rPr>
                <w:color w:val="000000"/>
                <w:szCs w:val="21"/>
              </w:rPr>
              <w:t>300-800m</w:t>
            </w:r>
            <w:r>
              <w:rPr>
                <w:color w:val="000000"/>
                <w:szCs w:val="21"/>
              </w:rPr>
              <w:t>影响区域净容积率比值＜</w:t>
            </w:r>
            <w:r>
              <w:rPr>
                <w:color w:val="000000"/>
                <w:szCs w:val="21"/>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E3F2CA" w14:textId="77777777" w:rsidR="00617CCB" w:rsidRDefault="00000000" w:rsidP="00E37F92">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12</m:t>
                    </m:r>
                  </m:sub>
                </m:sSub>
                <m:r>
                  <w:rPr>
                    <w:rFonts w:ascii="MS Gothic" w:eastAsia="MS Gothic" w:hAnsi="MS Gothic" w:cs="MS Gothic" w:hint="eastAsia"/>
                    <w:szCs w:val="21"/>
                    <w:lang w:val="zh-CN"/>
                  </w:rPr>
                  <m:t>*</m:t>
                </m:r>
                <m:r>
                  <w:rPr>
                    <w:rFonts w:ascii="Cambria Math" w:hAnsi="MS Gothic"/>
                    <w:szCs w:val="21"/>
                    <w:lang w:val="zh-CN"/>
                  </w:rPr>
                  <m:t>0.1</m:t>
                </m:r>
              </m:oMath>
            </m:oMathPara>
          </w:p>
        </w:tc>
        <w:tc>
          <w:tcPr>
            <w:tcW w:w="1134" w:type="dxa"/>
            <w:vMerge/>
            <w:shd w:val="clear" w:color="auto" w:fill="auto"/>
            <w:vAlign w:val="center"/>
          </w:tcPr>
          <w:p w14:paraId="58E600FB" w14:textId="77777777" w:rsidR="00617CCB" w:rsidRDefault="00617CCB" w:rsidP="00E37F92">
            <w:pPr>
              <w:textAlignment w:val="center"/>
              <w:rPr>
                <w:szCs w:val="21"/>
              </w:rPr>
            </w:pPr>
          </w:p>
        </w:tc>
      </w:tr>
      <w:tr w:rsidR="00617CCB" w14:paraId="1E6B388B" w14:textId="77777777" w:rsidTr="00E37F92">
        <w:trPr>
          <w:trHeight w:val="340"/>
        </w:trPr>
        <w:tc>
          <w:tcPr>
            <w:tcW w:w="0" w:type="auto"/>
            <w:vMerge w:val="restart"/>
            <w:shd w:val="clear" w:color="auto" w:fill="auto"/>
            <w:vAlign w:val="center"/>
          </w:tcPr>
          <w:p w14:paraId="13865FA8" w14:textId="77777777" w:rsidR="00617CCB" w:rsidRDefault="00000000" w:rsidP="00E37F92">
            <w:pPr>
              <w:textAlignment w:val="center"/>
              <w:rPr>
                <w:szCs w:val="21"/>
              </w:rPr>
            </w:pPr>
            <w:r>
              <w:rPr>
                <w:szCs w:val="21"/>
              </w:rPr>
              <w:t>常住人口密度</w:t>
            </w:r>
          </w:p>
        </w:tc>
        <w:tc>
          <w:tcPr>
            <w:tcW w:w="0" w:type="auto"/>
            <w:vMerge w:val="restart"/>
            <w:shd w:val="clear" w:color="auto" w:fill="auto"/>
            <w:vAlign w:val="center"/>
          </w:tcPr>
          <w:p w14:paraId="25107B69"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β</m:t>
                    </m:r>
                  </m:e>
                  <m:sub>
                    <m:r>
                      <w:rPr>
                        <w:rFonts w:ascii="Cambria Math" w:hAnsi="Cambria Math"/>
                        <w:szCs w:val="21"/>
                        <w:lang w:val="zh-CN"/>
                      </w:rPr>
                      <m:t>13</m:t>
                    </m:r>
                  </m:sub>
                </m:sSub>
              </m:oMath>
            </m:oMathPara>
          </w:p>
        </w:tc>
        <w:tc>
          <w:tcPr>
            <w:tcW w:w="3007" w:type="dxa"/>
            <w:tcBorders>
              <w:top w:val="single" w:sz="4" w:space="0" w:color="auto"/>
              <w:left w:val="single" w:sz="4" w:space="0" w:color="auto"/>
              <w:bottom w:val="single" w:sz="4" w:space="0" w:color="auto"/>
              <w:right w:val="single" w:sz="4" w:space="0" w:color="auto"/>
            </w:tcBorders>
            <w:shd w:val="clear" w:color="auto" w:fill="auto"/>
            <w:vAlign w:val="center"/>
          </w:tcPr>
          <w:p w14:paraId="045B3AA6" w14:textId="7147D33B" w:rsidR="00617CCB" w:rsidRDefault="00000000" w:rsidP="00E37F92">
            <w:pPr>
              <w:textAlignment w:val="center"/>
              <w:rPr>
                <w:szCs w:val="21"/>
              </w:rPr>
            </w:pPr>
            <w:r>
              <w:rPr>
                <w:color w:val="000000"/>
                <w:szCs w:val="21"/>
              </w:rPr>
              <w:t>车站</w:t>
            </w:r>
            <w:r>
              <w:rPr>
                <w:color w:val="000000"/>
                <w:szCs w:val="21"/>
              </w:rPr>
              <w:t>800m</w:t>
            </w:r>
            <w:r>
              <w:rPr>
                <w:color w:val="000000"/>
                <w:szCs w:val="21"/>
              </w:rPr>
              <w:t>半径范围内常住人口密度</w:t>
            </w:r>
            <w:r>
              <w:rPr>
                <w:rFonts w:hint="eastAsia"/>
                <w:color w:val="000000"/>
                <w:szCs w:val="21"/>
              </w:rPr>
              <w:t>/</w:t>
            </w:r>
            <w:r>
              <w:rPr>
                <w:color w:val="000000"/>
                <w:szCs w:val="21"/>
              </w:rPr>
              <w:t>全市建成区常住人口密度</w:t>
            </w:r>
            <w:r w:rsidR="00E433DC">
              <w:rPr>
                <w:rFonts w:hint="eastAsia"/>
                <w:szCs w:val="21"/>
              </w:rPr>
              <w:t>≥</w:t>
            </w:r>
            <w:r>
              <w:rPr>
                <w:color w:val="000000"/>
                <w:szCs w:val="21"/>
              </w:rPr>
              <w:t>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E59B11"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13</m:t>
                    </m:r>
                  </m:sub>
                </m:sSub>
                <m:r>
                  <w:rPr>
                    <w:rFonts w:ascii="MS Gothic" w:eastAsia="MS Gothic" w:hAnsi="MS Gothic" w:cs="MS Gothic" w:hint="eastAsia"/>
                    <w:szCs w:val="21"/>
                    <w:lang w:val="zh-CN"/>
                  </w:rPr>
                  <m:t>*</m:t>
                </m:r>
                <m:r>
                  <w:rPr>
                    <w:rFonts w:ascii="Cambria Math" w:hAnsi="Cambria Math"/>
                    <w:szCs w:val="21"/>
                    <w:lang w:val="zh-CN"/>
                  </w:rPr>
                  <m:t>1.0</m:t>
                </m:r>
              </m:oMath>
            </m:oMathPara>
          </w:p>
        </w:tc>
        <w:tc>
          <w:tcPr>
            <w:tcW w:w="1134" w:type="dxa"/>
            <w:vMerge w:val="restart"/>
            <w:shd w:val="clear" w:color="auto" w:fill="auto"/>
            <w:vAlign w:val="center"/>
          </w:tcPr>
          <w:p w14:paraId="157AADD3"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13</m:t>
                    </m:r>
                  </m:sub>
                </m:sSub>
              </m:oMath>
            </m:oMathPara>
          </w:p>
        </w:tc>
      </w:tr>
      <w:tr w:rsidR="00617CCB" w14:paraId="7AFC6A1D" w14:textId="77777777" w:rsidTr="00E37F92">
        <w:trPr>
          <w:trHeight w:val="340"/>
        </w:trPr>
        <w:tc>
          <w:tcPr>
            <w:tcW w:w="0" w:type="auto"/>
            <w:vMerge/>
            <w:shd w:val="clear" w:color="auto" w:fill="auto"/>
            <w:vAlign w:val="center"/>
          </w:tcPr>
          <w:p w14:paraId="1264EB84" w14:textId="77777777" w:rsidR="00617CCB" w:rsidRDefault="00617CCB" w:rsidP="00E37F92">
            <w:pPr>
              <w:textAlignment w:val="center"/>
              <w:rPr>
                <w:szCs w:val="21"/>
              </w:rPr>
            </w:pPr>
          </w:p>
        </w:tc>
        <w:tc>
          <w:tcPr>
            <w:tcW w:w="0" w:type="auto"/>
            <w:vMerge/>
            <w:shd w:val="clear" w:color="auto" w:fill="auto"/>
            <w:vAlign w:val="center"/>
          </w:tcPr>
          <w:p w14:paraId="44ABD136" w14:textId="77777777" w:rsidR="00617CCB" w:rsidRDefault="00617CCB" w:rsidP="00E37F92">
            <w:pPr>
              <w:textAlignment w:val="center"/>
              <w:rPr>
                <w:szCs w:val="21"/>
              </w:rPr>
            </w:pPr>
          </w:p>
        </w:tc>
        <w:tc>
          <w:tcPr>
            <w:tcW w:w="3007" w:type="dxa"/>
            <w:tcBorders>
              <w:top w:val="nil"/>
              <w:left w:val="single" w:sz="4" w:space="0" w:color="auto"/>
              <w:bottom w:val="single" w:sz="4" w:space="0" w:color="auto"/>
              <w:right w:val="single" w:sz="4" w:space="0" w:color="auto"/>
            </w:tcBorders>
            <w:shd w:val="clear" w:color="auto" w:fill="auto"/>
            <w:vAlign w:val="center"/>
          </w:tcPr>
          <w:p w14:paraId="0E85EF8B" w14:textId="77777777" w:rsidR="00617CCB" w:rsidRDefault="00000000" w:rsidP="00E37F92">
            <w:pPr>
              <w:textAlignment w:val="center"/>
              <w:rPr>
                <w:szCs w:val="21"/>
              </w:rPr>
            </w:pPr>
            <w:r>
              <w:rPr>
                <w:rFonts w:hint="eastAsia"/>
                <w:color w:val="000000"/>
                <w:szCs w:val="21"/>
              </w:rPr>
              <w:t>2</w:t>
            </w:r>
            <w:r>
              <w:rPr>
                <w:color w:val="000000"/>
                <w:szCs w:val="21"/>
              </w:rPr>
              <w:t>.0</w:t>
            </w:r>
            <w:r>
              <w:rPr>
                <w:rFonts w:hint="eastAsia"/>
                <w:color w:val="000000"/>
                <w:szCs w:val="21"/>
              </w:rPr>
              <w:t>≤</w:t>
            </w:r>
            <w:r>
              <w:rPr>
                <w:color w:val="000000"/>
                <w:szCs w:val="21"/>
              </w:rPr>
              <w:t>车站</w:t>
            </w:r>
            <w:r>
              <w:rPr>
                <w:color w:val="000000"/>
                <w:szCs w:val="21"/>
              </w:rPr>
              <w:t>800m</w:t>
            </w:r>
            <w:r>
              <w:rPr>
                <w:color w:val="000000"/>
                <w:szCs w:val="21"/>
              </w:rPr>
              <w:t>半径范围内常住人口密度</w:t>
            </w:r>
            <w:r>
              <w:rPr>
                <w:rFonts w:hint="eastAsia"/>
                <w:color w:val="000000"/>
                <w:szCs w:val="21"/>
              </w:rPr>
              <w:t>/</w:t>
            </w:r>
            <w:r>
              <w:rPr>
                <w:color w:val="000000"/>
                <w:szCs w:val="21"/>
              </w:rPr>
              <w:t>全市建成区常住人口密度</w:t>
            </w:r>
            <w:r>
              <w:rPr>
                <w:rFonts w:hint="eastAsia"/>
                <w:color w:val="000000"/>
                <w:szCs w:val="21"/>
              </w:rPr>
              <w:t>＜</w:t>
            </w:r>
            <w:r>
              <w:rPr>
                <w:rFonts w:hint="eastAsia"/>
                <w:color w:val="000000"/>
                <w:szCs w:val="21"/>
              </w:rPr>
              <w:t>2</w:t>
            </w:r>
            <w:r>
              <w:rPr>
                <w:color w:val="000000"/>
                <w:szCs w:val="21"/>
              </w:rPr>
              <w:t>.5</w:t>
            </w:r>
          </w:p>
        </w:tc>
        <w:tc>
          <w:tcPr>
            <w:tcW w:w="1701" w:type="dxa"/>
            <w:tcBorders>
              <w:top w:val="nil"/>
              <w:left w:val="single" w:sz="4" w:space="0" w:color="auto"/>
              <w:bottom w:val="single" w:sz="4" w:space="0" w:color="auto"/>
              <w:right w:val="single" w:sz="4" w:space="0" w:color="auto"/>
            </w:tcBorders>
            <w:shd w:val="clear" w:color="auto" w:fill="auto"/>
            <w:vAlign w:val="center"/>
          </w:tcPr>
          <w:p w14:paraId="434362B1"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13</m:t>
                    </m:r>
                  </m:sub>
                </m:sSub>
                <m:r>
                  <w:rPr>
                    <w:rFonts w:ascii="MS Gothic" w:eastAsia="MS Gothic" w:hAnsi="MS Gothic" w:cs="MS Gothic" w:hint="eastAsia"/>
                    <w:szCs w:val="21"/>
                    <w:lang w:val="zh-CN"/>
                  </w:rPr>
                  <m:t>*</m:t>
                </m:r>
                <m:r>
                  <w:rPr>
                    <w:rFonts w:ascii="Cambria Math" w:hAnsi="Cambria Math"/>
                    <w:szCs w:val="21"/>
                    <w:lang w:val="zh-CN"/>
                  </w:rPr>
                  <m:t>0.7</m:t>
                </m:r>
              </m:oMath>
            </m:oMathPara>
          </w:p>
        </w:tc>
        <w:tc>
          <w:tcPr>
            <w:tcW w:w="1134" w:type="dxa"/>
            <w:vMerge/>
            <w:shd w:val="clear" w:color="auto" w:fill="auto"/>
            <w:vAlign w:val="center"/>
          </w:tcPr>
          <w:p w14:paraId="0B2DE6D0" w14:textId="77777777" w:rsidR="00617CCB" w:rsidRDefault="00617CCB" w:rsidP="00E37F92">
            <w:pPr>
              <w:textAlignment w:val="center"/>
              <w:rPr>
                <w:szCs w:val="21"/>
              </w:rPr>
            </w:pPr>
          </w:p>
        </w:tc>
      </w:tr>
      <w:tr w:rsidR="00617CCB" w14:paraId="2F2DD7DE" w14:textId="77777777" w:rsidTr="00E37F92">
        <w:trPr>
          <w:trHeight w:val="340"/>
        </w:trPr>
        <w:tc>
          <w:tcPr>
            <w:tcW w:w="0" w:type="auto"/>
            <w:vMerge/>
            <w:shd w:val="clear" w:color="auto" w:fill="auto"/>
            <w:vAlign w:val="center"/>
          </w:tcPr>
          <w:p w14:paraId="407FCF59" w14:textId="77777777" w:rsidR="00617CCB" w:rsidRDefault="00617CCB" w:rsidP="00E37F92">
            <w:pPr>
              <w:textAlignment w:val="center"/>
              <w:rPr>
                <w:szCs w:val="21"/>
              </w:rPr>
            </w:pPr>
          </w:p>
        </w:tc>
        <w:tc>
          <w:tcPr>
            <w:tcW w:w="0" w:type="auto"/>
            <w:vMerge/>
            <w:shd w:val="clear" w:color="auto" w:fill="auto"/>
            <w:vAlign w:val="center"/>
          </w:tcPr>
          <w:p w14:paraId="02426A12" w14:textId="77777777" w:rsidR="00617CCB" w:rsidRDefault="00617CCB" w:rsidP="00E37F92">
            <w:pPr>
              <w:textAlignment w:val="center"/>
              <w:rPr>
                <w:szCs w:val="21"/>
              </w:rPr>
            </w:pPr>
          </w:p>
        </w:tc>
        <w:tc>
          <w:tcPr>
            <w:tcW w:w="3007" w:type="dxa"/>
            <w:tcBorders>
              <w:top w:val="nil"/>
              <w:left w:val="single" w:sz="4" w:space="0" w:color="auto"/>
              <w:bottom w:val="single" w:sz="4" w:space="0" w:color="auto"/>
              <w:right w:val="single" w:sz="4" w:space="0" w:color="auto"/>
            </w:tcBorders>
            <w:shd w:val="clear" w:color="auto" w:fill="auto"/>
            <w:vAlign w:val="center"/>
          </w:tcPr>
          <w:p w14:paraId="48EBD4C2" w14:textId="77777777" w:rsidR="00617CCB" w:rsidRDefault="00000000" w:rsidP="00E37F92">
            <w:pPr>
              <w:textAlignment w:val="center"/>
              <w:rPr>
                <w:szCs w:val="21"/>
              </w:rPr>
            </w:pPr>
            <w:r>
              <w:rPr>
                <w:color w:val="000000"/>
                <w:szCs w:val="21"/>
              </w:rPr>
              <w:t>1.5</w:t>
            </w:r>
            <w:r>
              <w:rPr>
                <w:rFonts w:hint="eastAsia"/>
                <w:color w:val="000000"/>
                <w:szCs w:val="21"/>
              </w:rPr>
              <w:t>≤</w:t>
            </w:r>
            <w:r>
              <w:rPr>
                <w:color w:val="000000"/>
                <w:szCs w:val="21"/>
              </w:rPr>
              <w:t>车站</w:t>
            </w:r>
            <w:r>
              <w:rPr>
                <w:color w:val="000000"/>
                <w:szCs w:val="21"/>
              </w:rPr>
              <w:t>800m</w:t>
            </w:r>
            <w:r>
              <w:rPr>
                <w:color w:val="000000"/>
                <w:szCs w:val="21"/>
              </w:rPr>
              <w:t>半径范围内常住人口密度</w:t>
            </w:r>
            <w:r>
              <w:rPr>
                <w:rFonts w:hint="eastAsia"/>
                <w:color w:val="000000"/>
                <w:szCs w:val="21"/>
              </w:rPr>
              <w:t>/</w:t>
            </w:r>
            <w:r>
              <w:rPr>
                <w:color w:val="000000"/>
                <w:szCs w:val="21"/>
              </w:rPr>
              <w:t>全市建成区常住人口密度</w:t>
            </w:r>
            <w:r>
              <w:rPr>
                <w:rFonts w:hint="eastAsia"/>
                <w:color w:val="000000"/>
                <w:szCs w:val="21"/>
              </w:rPr>
              <w:t>＜</w:t>
            </w:r>
            <w:r>
              <w:rPr>
                <w:color w:val="000000"/>
                <w:szCs w:val="21"/>
              </w:rPr>
              <w:t>2.0</w:t>
            </w:r>
          </w:p>
        </w:tc>
        <w:tc>
          <w:tcPr>
            <w:tcW w:w="1701" w:type="dxa"/>
            <w:tcBorders>
              <w:top w:val="nil"/>
              <w:left w:val="single" w:sz="4" w:space="0" w:color="auto"/>
              <w:bottom w:val="single" w:sz="4" w:space="0" w:color="auto"/>
            </w:tcBorders>
            <w:shd w:val="clear" w:color="auto" w:fill="auto"/>
            <w:vAlign w:val="center"/>
          </w:tcPr>
          <w:p w14:paraId="1A4DF45E"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13</m:t>
                    </m:r>
                  </m:sub>
                </m:sSub>
                <m:r>
                  <w:rPr>
                    <w:rFonts w:ascii="MS Gothic" w:eastAsia="MS Gothic" w:hAnsi="MS Gothic" w:cs="MS Gothic" w:hint="eastAsia"/>
                    <w:szCs w:val="21"/>
                    <w:lang w:val="zh-CN"/>
                  </w:rPr>
                  <m:t>*</m:t>
                </m:r>
                <m:r>
                  <w:rPr>
                    <w:rFonts w:ascii="Cambria Math" w:hAnsi="Cambria Math"/>
                    <w:szCs w:val="21"/>
                    <w:lang w:val="zh-CN"/>
                  </w:rPr>
                  <m:t>0.5</m:t>
                </m:r>
              </m:oMath>
            </m:oMathPara>
          </w:p>
        </w:tc>
        <w:tc>
          <w:tcPr>
            <w:tcW w:w="1134" w:type="dxa"/>
            <w:vMerge/>
            <w:shd w:val="clear" w:color="auto" w:fill="auto"/>
            <w:vAlign w:val="center"/>
          </w:tcPr>
          <w:p w14:paraId="3BA4751E" w14:textId="77777777" w:rsidR="00617CCB" w:rsidRDefault="00617CCB" w:rsidP="00E37F92">
            <w:pPr>
              <w:textAlignment w:val="center"/>
              <w:rPr>
                <w:szCs w:val="21"/>
              </w:rPr>
            </w:pPr>
          </w:p>
        </w:tc>
      </w:tr>
      <w:tr w:rsidR="00617CCB" w14:paraId="3E6117D7" w14:textId="77777777" w:rsidTr="00E37F92">
        <w:trPr>
          <w:trHeight w:val="340"/>
        </w:trPr>
        <w:tc>
          <w:tcPr>
            <w:tcW w:w="0" w:type="auto"/>
            <w:vMerge/>
            <w:shd w:val="clear" w:color="auto" w:fill="auto"/>
            <w:vAlign w:val="center"/>
          </w:tcPr>
          <w:p w14:paraId="0CBF1C92" w14:textId="77777777" w:rsidR="00617CCB" w:rsidRDefault="00617CCB" w:rsidP="00E37F92">
            <w:pPr>
              <w:textAlignment w:val="center"/>
              <w:rPr>
                <w:szCs w:val="21"/>
              </w:rPr>
            </w:pPr>
          </w:p>
        </w:tc>
        <w:tc>
          <w:tcPr>
            <w:tcW w:w="0" w:type="auto"/>
            <w:vMerge/>
            <w:shd w:val="clear" w:color="auto" w:fill="auto"/>
            <w:vAlign w:val="center"/>
          </w:tcPr>
          <w:p w14:paraId="1AB7B401" w14:textId="77777777" w:rsidR="00617CCB" w:rsidRDefault="00617CCB" w:rsidP="00E37F92">
            <w:pPr>
              <w:textAlignment w:val="center"/>
              <w:rPr>
                <w:szCs w:val="21"/>
              </w:rPr>
            </w:pPr>
          </w:p>
        </w:tc>
        <w:tc>
          <w:tcPr>
            <w:tcW w:w="3007" w:type="dxa"/>
            <w:tcBorders>
              <w:top w:val="nil"/>
              <w:left w:val="single" w:sz="4" w:space="0" w:color="auto"/>
              <w:bottom w:val="single" w:sz="4" w:space="0" w:color="auto"/>
              <w:right w:val="single" w:sz="4" w:space="0" w:color="auto"/>
            </w:tcBorders>
            <w:shd w:val="clear" w:color="auto" w:fill="auto"/>
            <w:vAlign w:val="center"/>
          </w:tcPr>
          <w:p w14:paraId="14814F3A" w14:textId="77777777" w:rsidR="00617CCB" w:rsidRDefault="00000000" w:rsidP="00E37F92">
            <w:pPr>
              <w:textAlignment w:val="center"/>
              <w:rPr>
                <w:color w:val="000000"/>
                <w:szCs w:val="21"/>
              </w:rPr>
            </w:pPr>
            <w:r>
              <w:rPr>
                <w:color w:val="000000"/>
                <w:szCs w:val="21"/>
              </w:rPr>
              <w:t>1.2</w:t>
            </w:r>
            <w:r>
              <w:rPr>
                <w:rFonts w:hint="eastAsia"/>
                <w:color w:val="000000"/>
                <w:szCs w:val="21"/>
              </w:rPr>
              <w:t>≤</w:t>
            </w:r>
            <w:r>
              <w:rPr>
                <w:color w:val="000000"/>
                <w:szCs w:val="21"/>
              </w:rPr>
              <w:t>车站</w:t>
            </w:r>
            <w:r>
              <w:rPr>
                <w:color w:val="000000"/>
                <w:szCs w:val="21"/>
              </w:rPr>
              <w:t>800m</w:t>
            </w:r>
            <w:r>
              <w:rPr>
                <w:color w:val="000000"/>
                <w:szCs w:val="21"/>
              </w:rPr>
              <w:t>半径范围内常住人口密度</w:t>
            </w:r>
            <w:r>
              <w:rPr>
                <w:rFonts w:hint="eastAsia"/>
                <w:color w:val="000000"/>
                <w:szCs w:val="21"/>
              </w:rPr>
              <w:t>/</w:t>
            </w:r>
            <w:r>
              <w:rPr>
                <w:color w:val="000000"/>
                <w:szCs w:val="21"/>
              </w:rPr>
              <w:t>全市建成区常住人</w:t>
            </w:r>
            <w:r>
              <w:rPr>
                <w:color w:val="000000"/>
                <w:szCs w:val="21"/>
              </w:rPr>
              <w:lastRenderedPageBreak/>
              <w:t>口密度</w:t>
            </w:r>
            <w:r>
              <w:rPr>
                <w:rFonts w:hint="eastAsia"/>
                <w:color w:val="000000"/>
                <w:szCs w:val="21"/>
              </w:rPr>
              <w:t>＜</w:t>
            </w:r>
            <w:r>
              <w:rPr>
                <w:color w:val="000000"/>
                <w:szCs w:val="21"/>
              </w:rPr>
              <w:t>1.5</w:t>
            </w:r>
          </w:p>
        </w:tc>
        <w:tc>
          <w:tcPr>
            <w:tcW w:w="1701" w:type="dxa"/>
            <w:tcBorders>
              <w:top w:val="nil"/>
              <w:left w:val="single" w:sz="4" w:space="0" w:color="auto"/>
              <w:bottom w:val="single" w:sz="4" w:space="0" w:color="auto"/>
            </w:tcBorders>
            <w:shd w:val="clear" w:color="auto" w:fill="auto"/>
            <w:vAlign w:val="center"/>
          </w:tcPr>
          <w:p w14:paraId="3FC914C6" w14:textId="77777777" w:rsidR="00617CCB" w:rsidRDefault="00000000" w:rsidP="00E37F92">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13</m:t>
                    </m:r>
                  </m:sub>
                </m:sSub>
                <m:r>
                  <w:rPr>
                    <w:rFonts w:ascii="MS Gothic" w:eastAsia="MS Gothic" w:hAnsi="MS Gothic" w:cs="MS Gothic" w:hint="eastAsia"/>
                    <w:szCs w:val="21"/>
                    <w:lang w:val="zh-CN"/>
                  </w:rPr>
                  <m:t>*</m:t>
                </m:r>
                <m:r>
                  <w:rPr>
                    <w:rFonts w:ascii="Cambria Math" w:hAnsi="Cambria Math"/>
                    <w:szCs w:val="21"/>
                    <w:lang w:val="zh-CN"/>
                  </w:rPr>
                  <m:t>0.3</m:t>
                </m:r>
              </m:oMath>
            </m:oMathPara>
          </w:p>
        </w:tc>
        <w:tc>
          <w:tcPr>
            <w:tcW w:w="1134" w:type="dxa"/>
            <w:vMerge/>
            <w:shd w:val="clear" w:color="auto" w:fill="auto"/>
            <w:vAlign w:val="center"/>
          </w:tcPr>
          <w:p w14:paraId="202ECC52" w14:textId="77777777" w:rsidR="00617CCB" w:rsidRDefault="00617CCB" w:rsidP="00E37F92">
            <w:pPr>
              <w:textAlignment w:val="center"/>
              <w:rPr>
                <w:szCs w:val="21"/>
              </w:rPr>
            </w:pPr>
          </w:p>
        </w:tc>
      </w:tr>
      <w:tr w:rsidR="00617CCB" w14:paraId="43E5E6D8" w14:textId="77777777" w:rsidTr="00E37F92">
        <w:trPr>
          <w:trHeight w:val="340"/>
        </w:trPr>
        <w:tc>
          <w:tcPr>
            <w:tcW w:w="0" w:type="auto"/>
            <w:vMerge/>
            <w:shd w:val="clear" w:color="auto" w:fill="auto"/>
            <w:vAlign w:val="center"/>
          </w:tcPr>
          <w:p w14:paraId="2DDC79D5" w14:textId="77777777" w:rsidR="00617CCB" w:rsidRDefault="00617CCB" w:rsidP="00E37F92">
            <w:pPr>
              <w:textAlignment w:val="center"/>
              <w:rPr>
                <w:szCs w:val="21"/>
              </w:rPr>
            </w:pPr>
          </w:p>
        </w:tc>
        <w:tc>
          <w:tcPr>
            <w:tcW w:w="0" w:type="auto"/>
            <w:vMerge/>
            <w:shd w:val="clear" w:color="auto" w:fill="auto"/>
            <w:vAlign w:val="center"/>
          </w:tcPr>
          <w:p w14:paraId="7E3ABB57" w14:textId="77777777" w:rsidR="00617CCB" w:rsidRDefault="00617CCB" w:rsidP="00E37F92">
            <w:pPr>
              <w:textAlignment w:val="center"/>
              <w:rPr>
                <w:szCs w:val="21"/>
              </w:rPr>
            </w:pPr>
          </w:p>
        </w:tc>
        <w:tc>
          <w:tcPr>
            <w:tcW w:w="3007" w:type="dxa"/>
            <w:tcBorders>
              <w:top w:val="nil"/>
              <w:left w:val="single" w:sz="4" w:space="0" w:color="auto"/>
              <w:bottom w:val="single" w:sz="4" w:space="0" w:color="auto"/>
              <w:right w:val="single" w:sz="4" w:space="0" w:color="auto"/>
            </w:tcBorders>
            <w:shd w:val="clear" w:color="auto" w:fill="auto"/>
            <w:vAlign w:val="center"/>
          </w:tcPr>
          <w:p w14:paraId="2E31E614" w14:textId="77777777" w:rsidR="00617CCB" w:rsidRDefault="00000000" w:rsidP="00E37F92">
            <w:pPr>
              <w:textAlignment w:val="center"/>
              <w:rPr>
                <w:color w:val="000000"/>
                <w:szCs w:val="21"/>
              </w:rPr>
            </w:pPr>
            <w:r>
              <w:rPr>
                <w:color w:val="000000"/>
                <w:szCs w:val="21"/>
              </w:rPr>
              <w:t>1.0</w:t>
            </w:r>
            <w:r>
              <w:rPr>
                <w:rFonts w:hint="eastAsia"/>
                <w:color w:val="000000"/>
                <w:szCs w:val="21"/>
              </w:rPr>
              <w:t>≤</w:t>
            </w:r>
            <w:r>
              <w:rPr>
                <w:color w:val="000000"/>
                <w:szCs w:val="21"/>
              </w:rPr>
              <w:t>车站</w:t>
            </w:r>
            <w:r>
              <w:rPr>
                <w:color w:val="000000"/>
                <w:szCs w:val="21"/>
              </w:rPr>
              <w:t>800m</w:t>
            </w:r>
            <w:r>
              <w:rPr>
                <w:color w:val="000000"/>
                <w:szCs w:val="21"/>
              </w:rPr>
              <w:t>半径范围内常住人口密度</w:t>
            </w:r>
            <w:r>
              <w:rPr>
                <w:rFonts w:hint="eastAsia"/>
                <w:color w:val="000000"/>
                <w:szCs w:val="21"/>
              </w:rPr>
              <w:t>/</w:t>
            </w:r>
            <w:r>
              <w:rPr>
                <w:color w:val="000000"/>
                <w:szCs w:val="21"/>
              </w:rPr>
              <w:t>全市建成区常住人口密度</w:t>
            </w:r>
            <w:r>
              <w:rPr>
                <w:rFonts w:hint="eastAsia"/>
                <w:color w:val="000000"/>
                <w:szCs w:val="21"/>
              </w:rPr>
              <w:t>＜</w:t>
            </w:r>
            <w:r>
              <w:rPr>
                <w:color w:val="000000"/>
                <w:szCs w:val="21"/>
              </w:rPr>
              <w:t>1.2</w:t>
            </w:r>
          </w:p>
        </w:tc>
        <w:tc>
          <w:tcPr>
            <w:tcW w:w="1701" w:type="dxa"/>
            <w:tcBorders>
              <w:top w:val="nil"/>
              <w:left w:val="single" w:sz="4" w:space="0" w:color="auto"/>
              <w:bottom w:val="single" w:sz="4" w:space="0" w:color="auto"/>
            </w:tcBorders>
            <w:shd w:val="clear" w:color="auto" w:fill="auto"/>
            <w:vAlign w:val="center"/>
          </w:tcPr>
          <w:p w14:paraId="4B544F47" w14:textId="77777777" w:rsidR="00617CCB" w:rsidRDefault="00000000" w:rsidP="00E37F92">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13</m:t>
                    </m:r>
                  </m:sub>
                </m:sSub>
                <m:r>
                  <w:rPr>
                    <w:rFonts w:ascii="MS Gothic" w:eastAsia="MS Gothic" w:hAnsi="MS Gothic" w:cs="MS Gothic" w:hint="eastAsia"/>
                    <w:szCs w:val="21"/>
                    <w:lang w:val="zh-CN"/>
                  </w:rPr>
                  <m:t>*</m:t>
                </m:r>
                <m:r>
                  <w:rPr>
                    <w:rFonts w:ascii="Cambria Math" w:hAnsi="Cambria Math"/>
                    <w:szCs w:val="21"/>
                    <w:lang w:val="zh-CN"/>
                  </w:rPr>
                  <m:t>0.1</m:t>
                </m:r>
              </m:oMath>
            </m:oMathPara>
          </w:p>
        </w:tc>
        <w:tc>
          <w:tcPr>
            <w:tcW w:w="1134" w:type="dxa"/>
            <w:vMerge/>
            <w:shd w:val="clear" w:color="auto" w:fill="auto"/>
            <w:vAlign w:val="center"/>
          </w:tcPr>
          <w:p w14:paraId="7C72319A" w14:textId="77777777" w:rsidR="00617CCB" w:rsidRDefault="00617CCB" w:rsidP="00E37F92">
            <w:pPr>
              <w:textAlignment w:val="center"/>
              <w:rPr>
                <w:szCs w:val="21"/>
              </w:rPr>
            </w:pPr>
          </w:p>
        </w:tc>
      </w:tr>
      <w:tr w:rsidR="00617CCB" w14:paraId="2782339A" w14:textId="77777777" w:rsidTr="00E37F92">
        <w:trPr>
          <w:trHeight w:val="340"/>
        </w:trPr>
        <w:tc>
          <w:tcPr>
            <w:tcW w:w="0" w:type="auto"/>
            <w:vMerge w:val="restart"/>
            <w:shd w:val="clear" w:color="auto" w:fill="auto"/>
            <w:vAlign w:val="center"/>
          </w:tcPr>
          <w:p w14:paraId="65D5B6B9" w14:textId="77777777" w:rsidR="00617CCB" w:rsidRDefault="00000000" w:rsidP="00E37F92">
            <w:pPr>
              <w:textAlignment w:val="center"/>
              <w:rPr>
                <w:szCs w:val="21"/>
              </w:rPr>
            </w:pPr>
            <w:r>
              <w:rPr>
                <w:szCs w:val="21"/>
              </w:rPr>
              <w:t>就业岗位密度</w:t>
            </w:r>
          </w:p>
        </w:tc>
        <w:tc>
          <w:tcPr>
            <w:tcW w:w="0" w:type="auto"/>
            <w:vMerge w:val="restart"/>
            <w:shd w:val="clear" w:color="auto" w:fill="auto"/>
            <w:vAlign w:val="center"/>
          </w:tcPr>
          <w:p w14:paraId="52CFB145"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β</m:t>
                    </m:r>
                  </m:e>
                  <m:sub>
                    <m:r>
                      <w:rPr>
                        <w:rFonts w:ascii="Cambria Math" w:hAnsi="Cambria Math"/>
                        <w:szCs w:val="21"/>
                        <w:lang w:val="zh-CN"/>
                      </w:rPr>
                      <m:t>14</m:t>
                    </m:r>
                  </m:sub>
                </m:sSub>
              </m:oMath>
            </m:oMathPara>
          </w:p>
        </w:tc>
        <w:tc>
          <w:tcPr>
            <w:tcW w:w="3007" w:type="dxa"/>
            <w:shd w:val="clear" w:color="auto" w:fill="auto"/>
            <w:vAlign w:val="center"/>
          </w:tcPr>
          <w:p w14:paraId="04D08AA6" w14:textId="03921E49" w:rsidR="00617CCB" w:rsidRDefault="00000000" w:rsidP="00E37F92">
            <w:pPr>
              <w:textAlignment w:val="center"/>
              <w:rPr>
                <w:szCs w:val="21"/>
              </w:rPr>
            </w:pPr>
            <w:r>
              <w:rPr>
                <w:szCs w:val="21"/>
              </w:rPr>
              <w:t>车站</w:t>
            </w:r>
            <w:r>
              <w:rPr>
                <w:szCs w:val="21"/>
              </w:rPr>
              <w:t>800m</w:t>
            </w:r>
            <w:r>
              <w:rPr>
                <w:szCs w:val="21"/>
              </w:rPr>
              <w:t>半径范围内就业岗位密度</w:t>
            </w:r>
            <w:r>
              <w:rPr>
                <w:rFonts w:hint="eastAsia"/>
                <w:szCs w:val="21"/>
              </w:rPr>
              <w:t>/</w:t>
            </w:r>
            <w:r>
              <w:rPr>
                <w:szCs w:val="21"/>
              </w:rPr>
              <w:t>全市建成区岗位密度</w:t>
            </w:r>
            <w:r w:rsidR="00757464">
              <w:rPr>
                <w:rFonts w:hint="eastAsia"/>
                <w:color w:val="000000"/>
                <w:szCs w:val="21"/>
              </w:rPr>
              <w:t>≥</w:t>
            </w:r>
            <w:r>
              <w:rPr>
                <w:color w:val="000000"/>
                <w:szCs w:val="21"/>
              </w:rPr>
              <w:t>2.5</w:t>
            </w:r>
          </w:p>
        </w:tc>
        <w:tc>
          <w:tcPr>
            <w:tcW w:w="1701" w:type="dxa"/>
            <w:shd w:val="clear" w:color="auto" w:fill="auto"/>
            <w:vAlign w:val="center"/>
          </w:tcPr>
          <w:p w14:paraId="4F63A8F8"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14</m:t>
                    </m:r>
                  </m:sub>
                </m:sSub>
                <m:r>
                  <w:rPr>
                    <w:rFonts w:ascii="MS Gothic" w:eastAsia="MS Gothic" w:hAnsi="MS Gothic" w:cs="MS Gothic" w:hint="eastAsia"/>
                    <w:szCs w:val="21"/>
                    <w:lang w:val="zh-CN"/>
                  </w:rPr>
                  <m:t>*</m:t>
                </m:r>
                <m:r>
                  <w:rPr>
                    <w:rFonts w:ascii="Cambria Math" w:hAnsi="Cambria Math"/>
                    <w:szCs w:val="21"/>
                    <w:lang w:val="zh-CN"/>
                  </w:rPr>
                  <m:t>1.0</m:t>
                </m:r>
              </m:oMath>
            </m:oMathPara>
          </w:p>
        </w:tc>
        <w:tc>
          <w:tcPr>
            <w:tcW w:w="1134" w:type="dxa"/>
            <w:vMerge w:val="restart"/>
            <w:shd w:val="clear" w:color="auto" w:fill="auto"/>
            <w:vAlign w:val="center"/>
          </w:tcPr>
          <w:p w14:paraId="3D560171"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14</m:t>
                    </m:r>
                  </m:sub>
                </m:sSub>
              </m:oMath>
            </m:oMathPara>
          </w:p>
        </w:tc>
      </w:tr>
      <w:tr w:rsidR="00617CCB" w14:paraId="0FE1C1AC" w14:textId="77777777" w:rsidTr="00E37F92">
        <w:trPr>
          <w:trHeight w:val="340"/>
        </w:trPr>
        <w:tc>
          <w:tcPr>
            <w:tcW w:w="0" w:type="auto"/>
            <w:vMerge/>
            <w:shd w:val="clear" w:color="auto" w:fill="auto"/>
            <w:vAlign w:val="center"/>
          </w:tcPr>
          <w:p w14:paraId="490275D5" w14:textId="77777777" w:rsidR="00617CCB" w:rsidRDefault="00617CCB" w:rsidP="00E37F92">
            <w:pPr>
              <w:textAlignment w:val="center"/>
              <w:rPr>
                <w:szCs w:val="21"/>
              </w:rPr>
            </w:pPr>
          </w:p>
        </w:tc>
        <w:tc>
          <w:tcPr>
            <w:tcW w:w="0" w:type="auto"/>
            <w:vMerge/>
            <w:shd w:val="clear" w:color="auto" w:fill="auto"/>
            <w:vAlign w:val="center"/>
          </w:tcPr>
          <w:p w14:paraId="7E6F52E1" w14:textId="77777777" w:rsidR="00617CCB" w:rsidRDefault="00617CCB" w:rsidP="00E37F92">
            <w:pPr>
              <w:textAlignment w:val="center"/>
              <w:rPr>
                <w:szCs w:val="21"/>
              </w:rPr>
            </w:pPr>
          </w:p>
        </w:tc>
        <w:tc>
          <w:tcPr>
            <w:tcW w:w="3007" w:type="dxa"/>
            <w:shd w:val="clear" w:color="auto" w:fill="auto"/>
            <w:vAlign w:val="center"/>
          </w:tcPr>
          <w:p w14:paraId="0FCB6E2A" w14:textId="77777777" w:rsidR="00617CCB" w:rsidRDefault="00000000" w:rsidP="00E37F92">
            <w:pPr>
              <w:textAlignment w:val="center"/>
              <w:rPr>
                <w:szCs w:val="21"/>
              </w:rPr>
            </w:pPr>
            <w:r>
              <w:rPr>
                <w:rFonts w:hint="eastAsia"/>
                <w:szCs w:val="21"/>
              </w:rPr>
              <w:t>2</w:t>
            </w:r>
            <w:r>
              <w:rPr>
                <w:szCs w:val="21"/>
              </w:rPr>
              <w:t>.0</w:t>
            </w:r>
            <w:r>
              <w:rPr>
                <w:rFonts w:hint="eastAsia"/>
                <w:szCs w:val="21"/>
              </w:rPr>
              <w:t>≤</w:t>
            </w:r>
            <w:r>
              <w:rPr>
                <w:szCs w:val="21"/>
              </w:rPr>
              <w:t>车站</w:t>
            </w:r>
            <w:r>
              <w:rPr>
                <w:szCs w:val="21"/>
              </w:rPr>
              <w:t>800m</w:t>
            </w:r>
            <w:r>
              <w:rPr>
                <w:szCs w:val="21"/>
              </w:rPr>
              <w:t>半径范围内就业岗位密度</w:t>
            </w:r>
            <w:r>
              <w:rPr>
                <w:rFonts w:hint="eastAsia"/>
                <w:szCs w:val="21"/>
              </w:rPr>
              <w:t>/</w:t>
            </w:r>
            <w:r>
              <w:rPr>
                <w:szCs w:val="21"/>
              </w:rPr>
              <w:t>全市建成区岗位密度</w:t>
            </w:r>
            <w:r>
              <w:rPr>
                <w:rFonts w:hint="eastAsia"/>
                <w:szCs w:val="21"/>
              </w:rPr>
              <w:t>＜</w:t>
            </w:r>
            <w:r>
              <w:rPr>
                <w:color w:val="000000"/>
                <w:szCs w:val="21"/>
              </w:rPr>
              <w:t>2.5</w:t>
            </w:r>
          </w:p>
        </w:tc>
        <w:tc>
          <w:tcPr>
            <w:tcW w:w="1701" w:type="dxa"/>
            <w:shd w:val="clear" w:color="auto" w:fill="auto"/>
            <w:vAlign w:val="center"/>
          </w:tcPr>
          <w:p w14:paraId="0A4DEE71"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14</m:t>
                    </m:r>
                  </m:sub>
                </m:sSub>
                <m:r>
                  <w:rPr>
                    <w:rFonts w:ascii="MS Gothic" w:eastAsia="MS Gothic" w:hAnsi="MS Gothic" w:cs="MS Gothic" w:hint="eastAsia"/>
                    <w:szCs w:val="21"/>
                    <w:lang w:val="zh-CN"/>
                  </w:rPr>
                  <m:t>*</m:t>
                </m:r>
                <m:r>
                  <w:rPr>
                    <w:rFonts w:ascii="Cambria Math" w:hAnsi="Cambria Math"/>
                    <w:szCs w:val="21"/>
                    <w:lang w:val="zh-CN"/>
                  </w:rPr>
                  <m:t>0.7</m:t>
                </m:r>
              </m:oMath>
            </m:oMathPara>
          </w:p>
        </w:tc>
        <w:tc>
          <w:tcPr>
            <w:tcW w:w="1134" w:type="dxa"/>
            <w:vMerge/>
            <w:shd w:val="clear" w:color="auto" w:fill="auto"/>
            <w:vAlign w:val="center"/>
          </w:tcPr>
          <w:p w14:paraId="6AC12CD4" w14:textId="77777777" w:rsidR="00617CCB" w:rsidRDefault="00617CCB" w:rsidP="00E37F92">
            <w:pPr>
              <w:textAlignment w:val="center"/>
              <w:rPr>
                <w:szCs w:val="21"/>
              </w:rPr>
            </w:pPr>
          </w:p>
        </w:tc>
      </w:tr>
      <w:tr w:rsidR="00617CCB" w14:paraId="0A73C784" w14:textId="77777777" w:rsidTr="00E37F92">
        <w:trPr>
          <w:trHeight w:val="340"/>
        </w:trPr>
        <w:tc>
          <w:tcPr>
            <w:tcW w:w="0" w:type="auto"/>
            <w:vMerge/>
            <w:shd w:val="clear" w:color="auto" w:fill="auto"/>
            <w:vAlign w:val="center"/>
          </w:tcPr>
          <w:p w14:paraId="62CF923D" w14:textId="77777777" w:rsidR="00617CCB" w:rsidRDefault="00617CCB" w:rsidP="00E37F92">
            <w:pPr>
              <w:textAlignment w:val="center"/>
              <w:rPr>
                <w:szCs w:val="21"/>
              </w:rPr>
            </w:pPr>
          </w:p>
        </w:tc>
        <w:tc>
          <w:tcPr>
            <w:tcW w:w="0" w:type="auto"/>
            <w:vMerge/>
            <w:shd w:val="clear" w:color="auto" w:fill="auto"/>
            <w:vAlign w:val="center"/>
          </w:tcPr>
          <w:p w14:paraId="502A1530" w14:textId="77777777" w:rsidR="00617CCB" w:rsidRDefault="00617CCB" w:rsidP="00E37F92">
            <w:pPr>
              <w:textAlignment w:val="center"/>
              <w:rPr>
                <w:szCs w:val="21"/>
              </w:rPr>
            </w:pPr>
          </w:p>
        </w:tc>
        <w:tc>
          <w:tcPr>
            <w:tcW w:w="3007" w:type="dxa"/>
            <w:shd w:val="clear" w:color="auto" w:fill="auto"/>
            <w:vAlign w:val="center"/>
          </w:tcPr>
          <w:p w14:paraId="797BA2E8" w14:textId="77777777" w:rsidR="00617CCB" w:rsidRDefault="00000000" w:rsidP="00E37F92">
            <w:pPr>
              <w:textAlignment w:val="center"/>
              <w:rPr>
                <w:szCs w:val="21"/>
              </w:rPr>
            </w:pPr>
            <w:r>
              <w:rPr>
                <w:szCs w:val="21"/>
              </w:rPr>
              <w:t>1.5</w:t>
            </w:r>
            <w:r>
              <w:rPr>
                <w:rFonts w:hint="eastAsia"/>
                <w:szCs w:val="21"/>
              </w:rPr>
              <w:t>≤</w:t>
            </w:r>
            <w:r>
              <w:rPr>
                <w:szCs w:val="21"/>
              </w:rPr>
              <w:t>车站</w:t>
            </w:r>
            <w:r>
              <w:rPr>
                <w:szCs w:val="21"/>
              </w:rPr>
              <w:t>800m</w:t>
            </w:r>
            <w:r>
              <w:rPr>
                <w:szCs w:val="21"/>
              </w:rPr>
              <w:t>半径范围内就业岗位密度</w:t>
            </w:r>
            <w:r>
              <w:rPr>
                <w:rFonts w:hint="eastAsia"/>
                <w:szCs w:val="21"/>
              </w:rPr>
              <w:t>/</w:t>
            </w:r>
            <w:r>
              <w:rPr>
                <w:szCs w:val="21"/>
              </w:rPr>
              <w:t>全市建成区岗位密度</w:t>
            </w:r>
            <w:r>
              <w:rPr>
                <w:rFonts w:hint="eastAsia"/>
                <w:szCs w:val="21"/>
              </w:rPr>
              <w:t>＜</w:t>
            </w:r>
            <w:r>
              <w:rPr>
                <w:color w:val="000000"/>
                <w:szCs w:val="21"/>
              </w:rPr>
              <w:t>2.0</w:t>
            </w:r>
          </w:p>
        </w:tc>
        <w:tc>
          <w:tcPr>
            <w:tcW w:w="1701" w:type="dxa"/>
            <w:shd w:val="clear" w:color="auto" w:fill="auto"/>
            <w:vAlign w:val="center"/>
          </w:tcPr>
          <w:p w14:paraId="1725A1A2"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14</m:t>
                    </m:r>
                  </m:sub>
                </m:sSub>
                <m:r>
                  <w:rPr>
                    <w:rFonts w:ascii="MS Gothic" w:eastAsia="MS Gothic" w:hAnsi="MS Gothic" w:cs="MS Gothic" w:hint="eastAsia"/>
                    <w:szCs w:val="21"/>
                    <w:lang w:val="zh-CN"/>
                  </w:rPr>
                  <m:t>*</m:t>
                </m:r>
                <m:r>
                  <w:rPr>
                    <w:rFonts w:ascii="Cambria Math" w:hAnsi="Cambria Math"/>
                    <w:szCs w:val="21"/>
                    <w:lang w:val="zh-CN"/>
                  </w:rPr>
                  <m:t>0.5</m:t>
                </m:r>
              </m:oMath>
            </m:oMathPara>
          </w:p>
        </w:tc>
        <w:tc>
          <w:tcPr>
            <w:tcW w:w="1134" w:type="dxa"/>
            <w:vMerge/>
            <w:shd w:val="clear" w:color="auto" w:fill="auto"/>
            <w:vAlign w:val="center"/>
          </w:tcPr>
          <w:p w14:paraId="19B6875D" w14:textId="77777777" w:rsidR="00617CCB" w:rsidRDefault="00617CCB" w:rsidP="00E37F92">
            <w:pPr>
              <w:textAlignment w:val="center"/>
              <w:rPr>
                <w:szCs w:val="21"/>
              </w:rPr>
            </w:pPr>
          </w:p>
        </w:tc>
      </w:tr>
      <w:tr w:rsidR="00617CCB" w14:paraId="101BDABC" w14:textId="77777777" w:rsidTr="00E37F92">
        <w:trPr>
          <w:trHeight w:val="340"/>
        </w:trPr>
        <w:tc>
          <w:tcPr>
            <w:tcW w:w="0" w:type="auto"/>
            <w:vMerge/>
            <w:shd w:val="clear" w:color="auto" w:fill="auto"/>
            <w:vAlign w:val="center"/>
          </w:tcPr>
          <w:p w14:paraId="16B9C66F" w14:textId="77777777" w:rsidR="00617CCB" w:rsidRDefault="00617CCB" w:rsidP="00E37F92">
            <w:pPr>
              <w:textAlignment w:val="center"/>
              <w:rPr>
                <w:szCs w:val="21"/>
              </w:rPr>
            </w:pPr>
          </w:p>
        </w:tc>
        <w:tc>
          <w:tcPr>
            <w:tcW w:w="0" w:type="auto"/>
            <w:vMerge/>
            <w:shd w:val="clear" w:color="auto" w:fill="auto"/>
            <w:vAlign w:val="center"/>
          </w:tcPr>
          <w:p w14:paraId="6FFE3BA1" w14:textId="77777777" w:rsidR="00617CCB" w:rsidRDefault="00617CCB" w:rsidP="00E37F92">
            <w:pPr>
              <w:textAlignment w:val="center"/>
              <w:rPr>
                <w:szCs w:val="21"/>
              </w:rPr>
            </w:pPr>
          </w:p>
        </w:tc>
        <w:tc>
          <w:tcPr>
            <w:tcW w:w="3007" w:type="dxa"/>
            <w:shd w:val="clear" w:color="auto" w:fill="auto"/>
            <w:vAlign w:val="center"/>
          </w:tcPr>
          <w:p w14:paraId="07428F3F" w14:textId="77777777" w:rsidR="00617CCB" w:rsidRDefault="00000000" w:rsidP="00E37F92">
            <w:pPr>
              <w:textAlignment w:val="center"/>
              <w:rPr>
                <w:szCs w:val="21"/>
              </w:rPr>
            </w:pPr>
            <w:r>
              <w:rPr>
                <w:szCs w:val="21"/>
              </w:rPr>
              <w:t>1.2</w:t>
            </w:r>
            <w:r>
              <w:rPr>
                <w:rFonts w:hint="eastAsia"/>
                <w:szCs w:val="21"/>
              </w:rPr>
              <w:t>≤</w:t>
            </w:r>
            <w:r>
              <w:rPr>
                <w:szCs w:val="21"/>
              </w:rPr>
              <w:t>车站</w:t>
            </w:r>
            <w:r>
              <w:rPr>
                <w:szCs w:val="21"/>
              </w:rPr>
              <w:t>800m</w:t>
            </w:r>
            <w:r>
              <w:rPr>
                <w:szCs w:val="21"/>
              </w:rPr>
              <w:t>半径范围内就业岗位密度</w:t>
            </w:r>
            <w:r>
              <w:rPr>
                <w:rFonts w:hint="eastAsia"/>
                <w:szCs w:val="21"/>
              </w:rPr>
              <w:t>/</w:t>
            </w:r>
            <w:r>
              <w:rPr>
                <w:szCs w:val="21"/>
              </w:rPr>
              <w:t>全市建成区岗位密度</w:t>
            </w:r>
            <w:r>
              <w:rPr>
                <w:rFonts w:hint="eastAsia"/>
                <w:szCs w:val="21"/>
              </w:rPr>
              <w:t>＜</w:t>
            </w:r>
            <w:r>
              <w:rPr>
                <w:color w:val="000000"/>
                <w:szCs w:val="21"/>
              </w:rPr>
              <w:t>1.5</w:t>
            </w:r>
          </w:p>
        </w:tc>
        <w:tc>
          <w:tcPr>
            <w:tcW w:w="1701" w:type="dxa"/>
            <w:shd w:val="clear" w:color="auto" w:fill="auto"/>
            <w:vAlign w:val="center"/>
          </w:tcPr>
          <w:p w14:paraId="1F7E0BD3"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14</m:t>
                    </m:r>
                  </m:sub>
                </m:sSub>
                <m:r>
                  <w:rPr>
                    <w:rFonts w:ascii="MS Gothic" w:eastAsia="MS Gothic" w:hAnsi="MS Gothic" w:cs="MS Gothic" w:hint="eastAsia"/>
                    <w:szCs w:val="21"/>
                    <w:lang w:val="zh-CN"/>
                  </w:rPr>
                  <m:t>*</m:t>
                </m:r>
                <m:r>
                  <w:rPr>
                    <w:rFonts w:ascii="Cambria Math" w:hAnsi="Cambria Math"/>
                    <w:szCs w:val="21"/>
                    <w:lang w:val="zh-CN"/>
                  </w:rPr>
                  <m:t>0.3</m:t>
                </m:r>
              </m:oMath>
            </m:oMathPara>
          </w:p>
        </w:tc>
        <w:tc>
          <w:tcPr>
            <w:tcW w:w="1134" w:type="dxa"/>
            <w:vMerge/>
            <w:shd w:val="clear" w:color="auto" w:fill="auto"/>
            <w:vAlign w:val="center"/>
          </w:tcPr>
          <w:p w14:paraId="41987060" w14:textId="77777777" w:rsidR="00617CCB" w:rsidRDefault="00617CCB" w:rsidP="00E37F92">
            <w:pPr>
              <w:textAlignment w:val="center"/>
              <w:rPr>
                <w:szCs w:val="21"/>
              </w:rPr>
            </w:pPr>
          </w:p>
        </w:tc>
      </w:tr>
      <w:tr w:rsidR="00617CCB" w14:paraId="5A80B10C" w14:textId="77777777" w:rsidTr="00E37F92">
        <w:trPr>
          <w:trHeight w:val="340"/>
        </w:trPr>
        <w:tc>
          <w:tcPr>
            <w:tcW w:w="0" w:type="auto"/>
            <w:vMerge/>
            <w:shd w:val="clear" w:color="auto" w:fill="auto"/>
            <w:vAlign w:val="center"/>
          </w:tcPr>
          <w:p w14:paraId="17A31931" w14:textId="77777777" w:rsidR="00617CCB" w:rsidRDefault="00617CCB" w:rsidP="00E37F92">
            <w:pPr>
              <w:textAlignment w:val="center"/>
              <w:rPr>
                <w:szCs w:val="21"/>
              </w:rPr>
            </w:pPr>
          </w:p>
        </w:tc>
        <w:tc>
          <w:tcPr>
            <w:tcW w:w="0" w:type="auto"/>
            <w:vMerge/>
            <w:shd w:val="clear" w:color="auto" w:fill="auto"/>
            <w:vAlign w:val="center"/>
          </w:tcPr>
          <w:p w14:paraId="670A3DCC" w14:textId="77777777" w:rsidR="00617CCB" w:rsidRDefault="00617CCB" w:rsidP="00E37F92">
            <w:pPr>
              <w:textAlignment w:val="center"/>
              <w:rPr>
                <w:szCs w:val="21"/>
              </w:rPr>
            </w:pPr>
          </w:p>
        </w:tc>
        <w:tc>
          <w:tcPr>
            <w:tcW w:w="3007" w:type="dxa"/>
            <w:shd w:val="clear" w:color="auto" w:fill="auto"/>
            <w:vAlign w:val="center"/>
          </w:tcPr>
          <w:p w14:paraId="0EF1A284" w14:textId="77777777" w:rsidR="00617CCB" w:rsidRDefault="00000000" w:rsidP="00E37F92">
            <w:pPr>
              <w:textAlignment w:val="center"/>
              <w:rPr>
                <w:szCs w:val="21"/>
              </w:rPr>
            </w:pPr>
            <w:r>
              <w:rPr>
                <w:szCs w:val="21"/>
              </w:rPr>
              <w:t>1.0</w:t>
            </w:r>
            <w:r>
              <w:rPr>
                <w:rFonts w:hint="eastAsia"/>
                <w:szCs w:val="21"/>
              </w:rPr>
              <w:t>≤</w:t>
            </w:r>
            <w:r>
              <w:rPr>
                <w:szCs w:val="21"/>
              </w:rPr>
              <w:t>车站</w:t>
            </w:r>
            <w:r>
              <w:rPr>
                <w:szCs w:val="21"/>
              </w:rPr>
              <w:t>800m</w:t>
            </w:r>
            <w:r>
              <w:rPr>
                <w:szCs w:val="21"/>
              </w:rPr>
              <w:t>半径范围内就业岗位密度</w:t>
            </w:r>
            <w:r>
              <w:rPr>
                <w:rFonts w:hint="eastAsia"/>
                <w:szCs w:val="21"/>
              </w:rPr>
              <w:t>/</w:t>
            </w:r>
            <w:r>
              <w:rPr>
                <w:szCs w:val="21"/>
              </w:rPr>
              <w:t>全市建成区岗位密度</w:t>
            </w:r>
            <w:r>
              <w:rPr>
                <w:rFonts w:hint="eastAsia"/>
                <w:szCs w:val="21"/>
              </w:rPr>
              <w:t>＜</w:t>
            </w:r>
            <w:r>
              <w:rPr>
                <w:color w:val="000000"/>
                <w:szCs w:val="21"/>
              </w:rPr>
              <w:t>1.2</w:t>
            </w:r>
          </w:p>
        </w:tc>
        <w:tc>
          <w:tcPr>
            <w:tcW w:w="1701" w:type="dxa"/>
            <w:shd w:val="clear" w:color="auto" w:fill="auto"/>
            <w:vAlign w:val="center"/>
          </w:tcPr>
          <w:p w14:paraId="66F4488A"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14</m:t>
                    </m:r>
                  </m:sub>
                </m:sSub>
                <m:r>
                  <w:rPr>
                    <w:rFonts w:ascii="MS Gothic" w:eastAsia="MS Gothic" w:hAnsi="MS Gothic" w:cs="MS Gothic" w:hint="eastAsia"/>
                    <w:szCs w:val="21"/>
                    <w:lang w:val="zh-CN"/>
                  </w:rPr>
                  <m:t>*</m:t>
                </m:r>
                <m:r>
                  <w:rPr>
                    <w:rFonts w:ascii="Cambria Math" w:hAnsi="Cambria Math"/>
                    <w:szCs w:val="21"/>
                    <w:lang w:val="zh-CN"/>
                  </w:rPr>
                  <m:t>0.1</m:t>
                </m:r>
              </m:oMath>
            </m:oMathPara>
          </w:p>
        </w:tc>
        <w:tc>
          <w:tcPr>
            <w:tcW w:w="1134" w:type="dxa"/>
            <w:vMerge/>
            <w:shd w:val="clear" w:color="auto" w:fill="auto"/>
            <w:vAlign w:val="center"/>
          </w:tcPr>
          <w:p w14:paraId="448FC4E0" w14:textId="77777777" w:rsidR="00617CCB" w:rsidRDefault="00617CCB" w:rsidP="00E37F92">
            <w:pPr>
              <w:textAlignment w:val="center"/>
              <w:rPr>
                <w:szCs w:val="21"/>
              </w:rPr>
            </w:pPr>
          </w:p>
        </w:tc>
      </w:tr>
    </w:tbl>
    <w:p w14:paraId="1614F3E0" w14:textId="77777777" w:rsidR="00617CCB" w:rsidRDefault="00000000">
      <w:pPr>
        <w:pStyle w:val="11"/>
        <w:spacing w:line="360" w:lineRule="auto"/>
        <w:ind w:firstLineChars="0" w:firstLine="0"/>
        <w:rPr>
          <w:rFonts w:ascii="Times New Roman" w:eastAsia="仿宋" w:hAnsi="Times New Roman"/>
          <w:szCs w:val="16"/>
        </w:rPr>
      </w:pPr>
      <w:r>
        <w:rPr>
          <w:rFonts w:ascii="Times New Roman" w:eastAsia="仿宋" w:hAnsi="Times New Roman" w:hint="eastAsia"/>
          <w:szCs w:val="16"/>
        </w:rPr>
        <w:t>5</w:t>
      </w:r>
      <w:r>
        <w:rPr>
          <w:rFonts w:ascii="Times New Roman" w:eastAsia="仿宋" w:hAnsi="Times New Roman"/>
          <w:szCs w:val="16"/>
        </w:rPr>
        <w:t>.2.2</w:t>
      </w:r>
      <w:r>
        <w:rPr>
          <w:rFonts w:ascii="Times New Roman" w:eastAsia="仿宋" w:hAnsi="Times New Roman" w:hint="eastAsia"/>
          <w:szCs w:val="16"/>
        </w:rPr>
        <w:t>条文说明：开发强度指标评估规划设计方案是否遵循</w:t>
      </w:r>
      <w:r>
        <w:rPr>
          <w:rFonts w:ascii="Times New Roman" w:eastAsia="仿宋" w:hAnsi="Times New Roman" w:hint="eastAsia"/>
          <w:szCs w:val="16"/>
        </w:rPr>
        <w:t>T</w:t>
      </w:r>
      <w:r>
        <w:rPr>
          <w:rFonts w:ascii="Times New Roman" w:eastAsia="仿宋" w:hAnsi="Times New Roman"/>
          <w:szCs w:val="16"/>
        </w:rPr>
        <w:t>OD</w:t>
      </w:r>
      <w:r>
        <w:rPr>
          <w:rFonts w:ascii="Times New Roman" w:eastAsia="仿宋" w:hAnsi="Times New Roman" w:hint="eastAsia"/>
          <w:szCs w:val="16"/>
        </w:rPr>
        <w:t>设计的“密度”原则；开发紧凑度指标评估规划设计方案是否遵循</w:t>
      </w:r>
      <w:r>
        <w:rPr>
          <w:rFonts w:ascii="Times New Roman" w:eastAsia="仿宋" w:hAnsi="Times New Roman" w:hint="eastAsia"/>
          <w:szCs w:val="16"/>
        </w:rPr>
        <w:t>T</w:t>
      </w:r>
      <w:r>
        <w:rPr>
          <w:rFonts w:ascii="Times New Roman" w:eastAsia="仿宋" w:hAnsi="Times New Roman"/>
          <w:szCs w:val="16"/>
        </w:rPr>
        <w:t>OD</w:t>
      </w:r>
      <w:r>
        <w:rPr>
          <w:rFonts w:ascii="Times New Roman" w:eastAsia="仿宋" w:hAnsi="Times New Roman" w:hint="eastAsia"/>
          <w:szCs w:val="16"/>
        </w:rPr>
        <w:t>设计的“紧凑”原则；常住人口密度及就业岗位密度指标评估车站区域人口、岗位聚集效应。</w:t>
      </w:r>
    </w:p>
    <w:p w14:paraId="3CDC9C09" w14:textId="77777777" w:rsidR="00617CCB" w:rsidRDefault="00617CCB">
      <w:pPr>
        <w:rPr>
          <w:lang w:val="zh-CN"/>
        </w:rPr>
      </w:pPr>
    </w:p>
    <w:p w14:paraId="765ADFEE" w14:textId="452C4029" w:rsidR="00617CCB" w:rsidRDefault="00000000">
      <w:pPr>
        <w:pStyle w:val="2"/>
        <w:spacing w:before="156" w:after="156"/>
        <w:rPr>
          <w:rFonts w:eastAsia="宋体"/>
          <w:sz w:val="28"/>
          <w:szCs w:val="36"/>
        </w:rPr>
      </w:pPr>
      <w:bookmarkStart w:id="17" w:name="_Toc122271997"/>
      <w:r>
        <w:rPr>
          <w:rFonts w:eastAsia="宋体"/>
          <w:sz w:val="28"/>
          <w:szCs w:val="36"/>
        </w:rPr>
        <w:t>5.3</w:t>
      </w:r>
      <w:r>
        <w:rPr>
          <w:rFonts w:eastAsia="宋体"/>
          <w:sz w:val="28"/>
          <w:szCs w:val="36"/>
        </w:rPr>
        <w:t>混合功能</w:t>
      </w:r>
      <w:bookmarkEnd w:id="17"/>
    </w:p>
    <w:p w14:paraId="174DA56D" w14:textId="25C0131A" w:rsidR="00617CCB" w:rsidRDefault="00000000">
      <w:pPr>
        <w:spacing w:before="120" w:line="360" w:lineRule="auto"/>
        <w:rPr>
          <w:sz w:val="24"/>
          <w:lang w:val="zh-CN"/>
        </w:rPr>
      </w:pPr>
      <w:r>
        <w:rPr>
          <w:b/>
          <w:bCs/>
          <w:sz w:val="24"/>
          <w:lang w:val="zh-CN"/>
        </w:rPr>
        <w:t xml:space="preserve">5.3.1 </w:t>
      </w:r>
      <w:r>
        <w:rPr>
          <w:sz w:val="24"/>
          <w:lang w:val="zh-CN"/>
        </w:rPr>
        <w:t>混合功能评估包括功能</w:t>
      </w:r>
      <w:r w:rsidR="00330727">
        <w:rPr>
          <w:rFonts w:hint="eastAsia"/>
          <w:sz w:val="24"/>
          <w:lang w:val="zh-CN"/>
        </w:rPr>
        <w:t>多样性</w:t>
      </w:r>
      <w:r>
        <w:rPr>
          <w:sz w:val="24"/>
          <w:lang w:val="zh-CN"/>
        </w:rPr>
        <w:t>、公共服务设施覆盖、保障性住房</w:t>
      </w:r>
      <w:r>
        <w:rPr>
          <w:sz w:val="24"/>
          <w:lang w:val="zh-CN"/>
        </w:rPr>
        <w:t>3</w:t>
      </w:r>
      <w:r>
        <w:rPr>
          <w:sz w:val="24"/>
          <w:lang w:val="zh-CN"/>
        </w:rPr>
        <w:t>个二级评估指标。</w:t>
      </w:r>
    </w:p>
    <w:p w14:paraId="18CFF2BC" w14:textId="18C4DE12" w:rsidR="00617CCB" w:rsidRDefault="00000000">
      <w:pPr>
        <w:pStyle w:val="11"/>
        <w:spacing w:line="360" w:lineRule="auto"/>
        <w:ind w:firstLineChars="0" w:firstLine="0"/>
        <w:rPr>
          <w:rFonts w:ascii="Times New Roman" w:eastAsia="仿宋" w:hAnsi="Times New Roman"/>
          <w:szCs w:val="16"/>
        </w:rPr>
      </w:pPr>
      <w:r>
        <w:rPr>
          <w:rFonts w:ascii="Times New Roman" w:eastAsia="仿宋" w:hAnsi="Times New Roman"/>
          <w:szCs w:val="16"/>
        </w:rPr>
        <w:t>5.3.1</w:t>
      </w:r>
      <w:r>
        <w:rPr>
          <w:rFonts w:ascii="Times New Roman" w:eastAsia="仿宋" w:hAnsi="Times New Roman"/>
          <w:szCs w:val="16"/>
        </w:rPr>
        <w:t>条文说明：混合功能评估项主要评估</w:t>
      </w:r>
      <w:r w:rsidR="0089065B">
        <w:rPr>
          <w:rFonts w:ascii="Times New Roman" w:eastAsia="仿宋" w:hAnsi="Times New Roman" w:hint="eastAsia"/>
          <w:szCs w:val="16"/>
        </w:rPr>
        <w:t>车站</w:t>
      </w:r>
      <w:r w:rsidR="000A16DB">
        <w:rPr>
          <w:rFonts w:ascii="Times New Roman" w:eastAsia="仿宋" w:hAnsi="Times New Roman"/>
          <w:szCs w:val="16"/>
        </w:rPr>
        <w:t>开发影响区</w:t>
      </w:r>
      <w:r>
        <w:rPr>
          <w:rFonts w:ascii="Times New Roman" w:eastAsia="仿宋" w:hAnsi="Times New Roman"/>
          <w:szCs w:val="16"/>
        </w:rPr>
        <w:t>规划城市功能的多样性，和提供的社会基础服务设施的多样性，以及多元居住人群的包容性。</w:t>
      </w:r>
    </w:p>
    <w:p w14:paraId="7C9FC93F" w14:textId="77777777" w:rsidR="00617CCB" w:rsidRDefault="00000000">
      <w:pPr>
        <w:spacing w:before="120" w:line="360" w:lineRule="auto"/>
        <w:rPr>
          <w:sz w:val="24"/>
          <w:lang w:val="zh-CN"/>
        </w:rPr>
      </w:pPr>
      <w:r>
        <w:rPr>
          <w:b/>
          <w:bCs/>
          <w:sz w:val="24"/>
          <w:lang w:val="zh-CN"/>
        </w:rPr>
        <w:t xml:space="preserve">5.3.2 </w:t>
      </w:r>
      <w:r>
        <w:rPr>
          <w:sz w:val="24"/>
          <w:lang w:val="zh-CN"/>
        </w:rPr>
        <w:t>混合功能评估内容和评分规则应符合表</w:t>
      </w:r>
      <w:r>
        <w:rPr>
          <w:sz w:val="24"/>
          <w:lang w:val="zh-CN"/>
        </w:rPr>
        <w:t>5.3.2</w:t>
      </w:r>
      <w:r>
        <w:rPr>
          <w:sz w:val="24"/>
          <w:lang w:val="zh-CN"/>
        </w:rPr>
        <w:t>的规定。</w:t>
      </w:r>
    </w:p>
    <w:p w14:paraId="18F86382" w14:textId="77777777" w:rsidR="00617CCB" w:rsidRDefault="00000000">
      <w:pPr>
        <w:spacing w:before="120" w:line="360" w:lineRule="auto"/>
        <w:jc w:val="center"/>
        <w:rPr>
          <w:szCs w:val="21"/>
          <w:lang w:val="zh-CN"/>
        </w:rPr>
      </w:pPr>
      <w:r>
        <w:rPr>
          <w:szCs w:val="21"/>
          <w:lang w:val="zh-CN"/>
        </w:rPr>
        <w:t>表</w:t>
      </w:r>
      <w:r>
        <w:rPr>
          <w:szCs w:val="21"/>
          <w:lang w:val="zh-CN"/>
        </w:rPr>
        <w:t xml:space="preserve">5.3.2 </w:t>
      </w:r>
      <w:r>
        <w:rPr>
          <w:szCs w:val="21"/>
          <w:lang w:val="zh-CN"/>
        </w:rPr>
        <w:t>混合功能评估内容和评分规则</w:t>
      </w:r>
    </w:p>
    <w:tbl>
      <w:tblPr>
        <w:tblStyle w:val="af"/>
        <w:tblW w:w="0" w:type="auto"/>
        <w:shd w:val="clear" w:color="auto" w:fill="FFFFFF" w:themeFill="background1"/>
        <w:tblLook w:val="04A0" w:firstRow="1" w:lastRow="0" w:firstColumn="1" w:lastColumn="0" w:noHBand="0" w:noVBand="1"/>
      </w:tblPr>
      <w:tblGrid>
        <w:gridCol w:w="865"/>
        <w:gridCol w:w="812"/>
        <w:gridCol w:w="2369"/>
        <w:gridCol w:w="1657"/>
        <w:gridCol w:w="1075"/>
        <w:gridCol w:w="1518"/>
      </w:tblGrid>
      <w:tr w:rsidR="00617CCB" w14:paraId="36485D18" w14:textId="77777777" w:rsidTr="00E37F92">
        <w:trPr>
          <w:trHeight w:val="340"/>
        </w:trPr>
        <w:tc>
          <w:tcPr>
            <w:tcW w:w="865" w:type="dxa"/>
            <w:vMerge w:val="restart"/>
            <w:shd w:val="clear" w:color="auto" w:fill="FFFFFF" w:themeFill="background1"/>
            <w:vAlign w:val="center"/>
          </w:tcPr>
          <w:p w14:paraId="0C0E422E" w14:textId="77777777" w:rsidR="00617CCB" w:rsidRDefault="00000000" w:rsidP="00E37F92">
            <w:pPr>
              <w:textAlignment w:val="center"/>
              <w:rPr>
                <w:szCs w:val="21"/>
              </w:rPr>
            </w:pPr>
            <w:r>
              <w:rPr>
                <w:szCs w:val="21"/>
              </w:rPr>
              <w:t>二级评估指标</w:t>
            </w:r>
          </w:p>
        </w:tc>
        <w:tc>
          <w:tcPr>
            <w:tcW w:w="812" w:type="dxa"/>
            <w:vMerge w:val="restart"/>
            <w:shd w:val="clear" w:color="auto" w:fill="FFFFFF" w:themeFill="background1"/>
            <w:vAlign w:val="center"/>
          </w:tcPr>
          <w:p w14:paraId="1A0D8AEC" w14:textId="77777777" w:rsidR="00617CCB" w:rsidRDefault="00000000" w:rsidP="00E37F92">
            <w:pPr>
              <w:textAlignment w:val="center"/>
              <w:rPr>
                <w:szCs w:val="21"/>
              </w:rPr>
            </w:pPr>
            <w:r>
              <w:rPr>
                <w:szCs w:val="21"/>
              </w:rPr>
              <w:t>权重</w:t>
            </w:r>
          </w:p>
        </w:tc>
        <w:tc>
          <w:tcPr>
            <w:tcW w:w="2369" w:type="dxa"/>
            <w:vMerge w:val="restart"/>
            <w:shd w:val="clear" w:color="auto" w:fill="FFFFFF" w:themeFill="background1"/>
            <w:vAlign w:val="center"/>
          </w:tcPr>
          <w:p w14:paraId="149739A8" w14:textId="77777777" w:rsidR="00617CCB" w:rsidRDefault="00000000" w:rsidP="00E37F92">
            <w:pPr>
              <w:textAlignment w:val="center"/>
              <w:rPr>
                <w:szCs w:val="21"/>
              </w:rPr>
            </w:pPr>
            <w:r>
              <w:rPr>
                <w:szCs w:val="21"/>
              </w:rPr>
              <w:t>定性定量指标</w:t>
            </w:r>
          </w:p>
        </w:tc>
        <w:tc>
          <w:tcPr>
            <w:tcW w:w="2732" w:type="dxa"/>
            <w:gridSpan w:val="2"/>
            <w:shd w:val="clear" w:color="auto" w:fill="FFFFFF" w:themeFill="background1"/>
            <w:vAlign w:val="center"/>
          </w:tcPr>
          <w:p w14:paraId="088BA52C" w14:textId="77777777" w:rsidR="00617CCB" w:rsidRDefault="00000000" w:rsidP="00E37F92">
            <w:pPr>
              <w:textAlignment w:val="center"/>
              <w:rPr>
                <w:szCs w:val="21"/>
              </w:rPr>
            </w:pPr>
            <w:r>
              <w:rPr>
                <w:szCs w:val="21"/>
              </w:rPr>
              <w:t>分值</w:t>
            </w:r>
          </w:p>
        </w:tc>
        <w:tc>
          <w:tcPr>
            <w:tcW w:w="1518" w:type="dxa"/>
            <w:vMerge w:val="restart"/>
            <w:shd w:val="clear" w:color="auto" w:fill="FFFFFF" w:themeFill="background1"/>
            <w:vAlign w:val="center"/>
          </w:tcPr>
          <w:p w14:paraId="704C32DE" w14:textId="77777777" w:rsidR="00617CCB" w:rsidRDefault="00000000" w:rsidP="00E37F92">
            <w:pPr>
              <w:textAlignment w:val="center"/>
              <w:rPr>
                <w:szCs w:val="21"/>
              </w:rPr>
            </w:pPr>
            <w:r>
              <w:rPr>
                <w:rFonts w:hint="eastAsia"/>
                <w:szCs w:val="21"/>
              </w:rPr>
              <w:t>备注</w:t>
            </w:r>
          </w:p>
        </w:tc>
      </w:tr>
      <w:tr w:rsidR="00617CCB" w14:paraId="77BCF4D2" w14:textId="77777777" w:rsidTr="00E37F92">
        <w:trPr>
          <w:trHeight w:val="340"/>
        </w:trPr>
        <w:tc>
          <w:tcPr>
            <w:tcW w:w="865" w:type="dxa"/>
            <w:vMerge/>
            <w:shd w:val="clear" w:color="auto" w:fill="FFFFFF" w:themeFill="background1"/>
            <w:vAlign w:val="center"/>
          </w:tcPr>
          <w:p w14:paraId="112831AC" w14:textId="77777777" w:rsidR="00617CCB" w:rsidRDefault="00617CCB" w:rsidP="00E37F92">
            <w:pPr>
              <w:textAlignment w:val="center"/>
              <w:rPr>
                <w:szCs w:val="21"/>
              </w:rPr>
            </w:pPr>
          </w:p>
        </w:tc>
        <w:tc>
          <w:tcPr>
            <w:tcW w:w="812" w:type="dxa"/>
            <w:vMerge/>
            <w:shd w:val="clear" w:color="auto" w:fill="FFFFFF" w:themeFill="background1"/>
            <w:vAlign w:val="center"/>
          </w:tcPr>
          <w:p w14:paraId="4E063FB1" w14:textId="77777777" w:rsidR="00617CCB" w:rsidRDefault="00617CCB" w:rsidP="00E37F92">
            <w:pPr>
              <w:textAlignment w:val="center"/>
              <w:rPr>
                <w:szCs w:val="21"/>
              </w:rPr>
            </w:pPr>
          </w:p>
        </w:tc>
        <w:tc>
          <w:tcPr>
            <w:tcW w:w="2369" w:type="dxa"/>
            <w:vMerge/>
            <w:shd w:val="clear" w:color="auto" w:fill="FFFFFF" w:themeFill="background1"/>
            <w:vAlign w:val="center"/>
          </w:tcPr>
          <w:p w14:paraId="60C64995" w14:textId="77777777" w:rsidR="00617CCB" w:rsidRDefault="00617CCB" w:rsidP="00E37F92">
            <w:pPr>
              <w:textAlignment w:val="center"/>
              <w:rPr>
                <w:szCs w:val="21"/>
              </w:rPr>
            </w:pPr>
          </w:p>
        </w:tc>
        <w:tc>
          <w:tcPr>
            <w:tcW w:w="1657" w:type="dxa"/>
            <w:shd w:val="clear" w:color="auto" w:fill="FFFFFF" w:themeFill="background1"/>
            <w:vAlign w:val="center"/>
          </w:tcPr>
          <w:p w14:paraId="3201C2A1" w14:textId="77777777" w:rsidR="00617CCB" w:rsidRDefault="00000000" w:rsidP="00E37F92">
            <w:pPr>
              <w:textAlignment w:val="center"/>
              <w:rPr>
                <w:szCs w:val="21"/>
              </w:rPr>
            </w:pPr>
            <w:r>
              <w:rPr>
                <w:szCs w:val="21"/>
              </w:rPr>
              <w:t>子项分值</w:t>
            </w:r>
          </w:p>
        </w:tc>
        <w:tc>
          <w:tcPr>
            <w:tcW w:w="1075" w:type="dxa"/>
            <w:shd w:val="clear" w:color="auto" w:fill="FFFFFF" w:themeFill="background1"/>
            <w:vAlign w:val="center"/>
          </w:tcPr>
          <w:p w14:paraId="08946ABD" w14:textId="77777777" w:rsidR="00617CCB" w:rsidRDefault="00000000" w:rsidP="00E37F92">
            <w:pPr>
              <w:textAlignment w:val="center"/>
              <w:rPr>
                <w:szCs w:val="21"/>
              </w:rPr>
            </w:pPr>
            <w:r>
              <w:rPr>
                <w:szCs w:val="21"/>
              </w:rPr>
              <w:t>满分</w:t>
            </w:r>
          </w:p>
        </w:tc>
        <w:tc>
          <w:tcPr>
            <w:tcW w:w="1518" w:type="dxa"/>
            <w:vMerge/>
            <w:shd w:val="clear" w:color="auto" w:fill="FFFFFF" w:themeFill="background1"/>
            <w:vAlign w:val="center"/>
          </w:tcPr>
          <w:p w14:paraId="40CF9CBE" w14:textId="77777777" w:rsidR="00617CCB" w:rsidRDefault="00617CCB" w:rsidP="00E37F92">
            <w:pPr>
              <w:textAlignment w:val="center"/>
              <w:rPr>
                <w:szCs w:val="21"/>
              </w:rPr>
            </w:pPr>
          </w:p>
        </w:tc>
      </w:tr>
      <w:tr w:rsidR="0016741B" w14:paraId="0862C4EB" w14:textId="77777777" w:rsidTr="00E37F92">
        <w:trPr>
          <w:trHeight w:val="340"/>
        </w:trPr>
        <w:tc>
          <w:tcPr>
            <w:tcW w:w="865" w:type="dxa"/>
            <w:vMerge w:val="restart"/>
            <w:shd w:val="clear" w:color="auto" w:fill="FFFFFF" w:themeFill="background1"/>
            <w:vAlign w:val="center"/>
          </w:tcPr>
          <w:p w14:paraId="2709074A" w14:textId="77777777" w:rsidR="0016741B" w:rsidRDefault="0016741B" w:rsidP="0016741B">
            <w:pPr>
              <w:textAlignment w:val="center"/>
              <w:rPr>
                <w:szCs w:val="21"/>
              </w:rPr>
            </w:pPr>
            <w:r>
              <w:rPr>
                <w:rFonts w:hint="eastAsia"/>
                <w:szCs w:val="21"/>
              </w:rPr>
              <w:t>功能多样性</w:t>
            </w:r>
          </w:p>
        </w:tc>
        <w:tc>
          <w:tcPr>
            <w:tcW w:w="812" w:type="dxa"/>
            <w:vMerge w:val="restart"/>
            <w:shd w:val="clear" w:color="auto" w:fill="FFFFFF" w:themeFill="background1"/>
            <w:vAlign w:val="center"/>
          </w:tcPr>
          <w:p w14:paraId="2069640C" w14:textId="77777777" w:rsidR="0016741B" w:rsidRDefault="00000000" w:rsidP="0016741B">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β</m:t>
                    </m:r>
                  </m:e>
                  <m:sub>
                    <m:r>
                      <w:rPr>
                        <w:rFonts w:ascii="Cambria Math" w:hAnsi="Cambria Math"/>
                        <w:szCs w:val="21"/>
                        <w:lang w:val="zh-CN"/>
                      </w:rPr>
                      <m:t>21</m:t>
                    </m:r>
                  </m:sub>
                </m:sSub>
              </m:oMath>
            </m:oMathPara>
          </w:p>
        </w:tc>
        <w:tc>
          <w:tcPr>
            <w:tcW w:w="2369" w:type="dxa"/>
            <w:shd w:val="clear" w:color="auto" w:fill="FFFFFF" w:themeFill="background1"/>
            <w:vAlign w:val="center"/>
          </w:tcPr>
          <w:p w14:paraId="062FE2C0" w14:textId="3B5FEC9F" w:rsidR="0016741B" w:rsidRDefault="0016741B" w:rsidP="0016741B">
            <w:pPr>
              <w:textAlignment w:val="center"/>
              <w:rPr>
                <w:color w:val="FF0000"/>
                <w:szCs w:val="21"/>
              </w:rPr>
            </w:pPr>
            <w:r>
              <w:rPr>
                <w:szCs w:val="21"/>
              </w:rPr>
              <w:t>车站</w:t>
            </w:r>
            <w:r>
              <w:rPr>
                <w:szCs w:val="21"/>
              </w:rPr>
              <w:t>800m</w:t>
            </w:r>
            <w:r>
              <w:rPr>
                <w:szCs w:val="21"/>
              </w:rPr>
              <w:t>范围用地</w:t>
            </w:r>
            <w:r>
              <w:rPr>
                <w:rFonts w:hint="eastAsia"/>
                <w:szCs w:val="21"/>
              </w:rPr>
              <w:t>类型</w:t>
            </w:r>
            <w:r>
              <w:rPr>
                <w:szCs w:val="21"/>
              </w:rPr>
              <w:t>包含</w:t>
            </w:r>
            <w:r w:rsidRPr="0016741B">
              <w:rPr>
                <w:rFonts w:hint="eastAsia"/>
                <w:szCs w:val="21"/>
              </w:rPr>
              <w:t>居住用地、文化用地、教育用地、体育用地、医疗卫生用地、商业用地、商务金融用地、绿地与开敞空间用地</w:t>
            </w:r>
            <w:r>
              <w:rPr>
                <w:szCs w:val="21"/>
              </w:rPr>
              <w:t>的</w:t>
            </w:r>
            <w:r>
              <w:rPr>
                <w:szCs w:val="21"/>
              </w:rPr>
              <w:t>6</w:t>
            </w:r>
            <w:r>
              <w:rPr>
                <w:szCs w:val="21"/>
              </w:rPr>
              <w:t>类</w:t>
            </w:r>
            <w:r>
              <w:rPr>
                <w:rFonts w:hint="eastAsia"/>
                <w:szCs w:val="21"/>
              </w:rPr>
              <w:t>级以上</w:t>
            </w:r>
          </w:p>
        </w:tc>
        <w:tc>
          <w:tcPr>
            <w:tcW w:w="1657" w:type="dxa"/>
            <w:shd w:val="clear" w:color="auto" w:fill="FFFFFF" w:themeFill="background1"/>
            <w:vAlign w:val="center"/>
          </w:tcPr>
          <w:p w14:paraId="761A90AD" w14:textId="77777777" w:rsidR="0016741B" w:rsidRDefault="00000000" w:rsidP="0016741B">
            <w:pPr>
              <w:textAlignment w:val="center"/>
              <w:rPr>
                <w:szCs w:val="21"/>
              </w:rPr>
            </w:pPr>
            <m:oMathPara>
              <m:oMath>
                <m:sSub>
                  <m:sSubPr>
                    <m:ctrlPr>
                      <w:rPr>
                        <w:rFonts w:ascii="Cambria Math" w:hAnsi="Cambria Math"/>
                        <w:i/>
                        <w:szCs w:val="21"/>
                        <w:lang w:val="zh-CN"/>
                      </w:rPr>
                    </m:ctrlPr>
                  </m:sSubPr>
                  <m:e>
                    <m:r>
                      <w:rPr>
                        <w:rFonts w:ascii="Cambria Math" w:hAnsi="Cambria Math"/>
                        <w:szCs w:val="21"/>
                      </w:rPr>
                      <m:t>100*</m:t>
                    </m:r>
                    <m:r>
                      <w:rPr>
                        <w:rFonts w:ascii="Cambria Math" w:hAnsi="Cambria Math"/>
                        <w:szCs w:val="21"/>
                        <w:lang w:val="zh-CN"/>
                      </w:rPr>
                      <m:t>β</m:t>
                    </m:r>
                  </m:e>
                  <m:sub>
                    <m:r>
                      <w:rPr>
                        <w:rFonts w:ascii="Cambria Math" w:hAnsi="Cambria Math"/>
                        <w:szCs w:val="21"/>
                        <w:lang w:val="zh-CN"/>
                      </w:rPr>
                      <m:t>21</m:t>
                    </m:r>
                  </m:sub>
                </m:sSub>
                <m:r>
                  <w:rPr>
                    <w:rFonts w:ascii="Cambria Math" w:hAnsi="Cambria Math"/>
                    <w:szCs w:val="21"/>
                  </w:rPr>
                  <m:t>*1.0</m:t>
                </m:r>
              </m:oMath>
            </m:oMathPara>
          </w:p>
        </w:tc>
        <w:tc>
          <w:tcPr>
            <w:tcW w:w="1075" w:type="dxa"/>
            <w:vMerge w:val="restart"/>
            <w:shd w:val="clear" w:color="auto" w:fill="FFFFFF" w:themeFill="background1"/>
            <w:vAlign w:val="center"/>
          </w:tcPr>
          <w:p w14:paraId="742D2E23" w14:textId="77777777" w:rsidR="0016741B" w:rsidRDefault="00000000" w:rsidP="0016741B">
            <w:pPr>
              <w:textAlignment w:val="center"/>
              <w:rPr>
                <w:szCs w:val="21"/>
              </w:rPr>
            </w:pPr>
            <m:oMathPara>
              <m:oMath>
                <m:sSub>
                  <m:sSubPr>
                    <m:ctrlPr>
                      <w:rPr>
                        <w:rFonts w:ascii="Cambria Math" w:hAnsi="Cambria Math"/>
                        <w:i/>
                        <w:szCs w:val="21"/>
                        <w:lang w:val="zh-CN"/>
                      </w:rPr>
                    </m:ctrlPr>
                  </m:sSubPr>
                  <m:e>
                    <m:r>
                      <w:rPr>
                        <w:rFonts w:ascii="Cambria Math" w:hAnsi="Cambria Math"/>
                        <w:szCs w:val="21"/>
                      </w:rPr>
                      <m:t>100*</m:t>
                    </m:r>
                    <m:r>
                      <w:rPr>
                        <w:rFonts w:ascii="Cambria Math" w:hAnsi="Cambria Math"/>
                        <w:szCs w:val="21"/>
                        <w:lang w:val="zh-CN"/>
                      </w:rPr>
                      <m:t>β</m:t>
                    </m:r>
                  </m:e>
                  <m:sub>
                    <m:r>
                      <w:rPr>
                        <w:rFonts w:ascii="Cambria Math" w:hAnsi="Cambria Math"/>
                        <w:szCs w:val="21"/>
                        <w:lang w:val="zh-CN"/>
                      </w:rPr>
                      <m:t>21</m:t>
                    </m:r>
                  </m:sub>
                </m:sSub>
              </m:oMath>
            </m:oMathPara>
          </w:p>
        </w:tc>
        <w:tc>
          <w:tcPr>
            <w:tcW w:w="1518" w:type="dxa"/>
            <w:vMerge w:val="restart"/>
            <w:shd w:val="clear" w:color="auto" w:fill="FFFFFF" w:themeFill="background1"/>
            <w:vAlign w:val="center"/>
          </w:tcPr>
          <w:p w14:paraId="044FE722" w14:textId="77777777" w:rsidR="0016741B" w:rsidRDefault="0016741B" w:rsidP="0016741B">
            <w:pPr>
              <w:textAlignment w:val="center"/>
              <w:rPr>
                <w:szCs w:val="21"/>
              </w:rPr>
            </w:pPr>
            <w:r>
              <w:rPr>
                <w:rFonts w:hint="eastAsia"/>
                <w:szCs w:val="21"/>
              </w:rPr>
              <w:t>用地分类参照《国土空间调查、规划、用途管制用地用海分类指南（试行）》；</w:t>
            </w:r>
            <w:r>
              <w:rPr>
                <w:szCs w:val="21"/>
              </w:rPr>
              <w:t>每类用地面积</w:t>
            </w:r>
            <w:r>
              <w:rPr>
                <w:szCs w:val="21"/>
              </w:rPr>
              <w:lastRenderedPageBreak/>
              <w:t>比例不低于</w:t>
            </w:r>
            <w:r>
              <w:rPr>
                <w:szCs w:val="21"/>
              </w:rPr>
              <w:t>5%</w:t>
            </w:r>
          </w:p>
        </w:tc>
      </w:tr>
      <w:tr w:rsidR="0016741B" w14:paraId="7DF79656" w14:textId="77777777" w:rsidTr="00E37F92">
        <w:trPr>
          <w:trHeight w:val="2196"/>
        </w:trPr>
        <w:tc>
          <w:tcPr>
            <w:tcW w:w="865" w:type="dxa"/>
            <w:vMerge/>
            <w:shd w:val="clear" w:color="auto" w:fill="FFFFFF" w:themeFill="background1"/>
            <w:vAlign w:val="center"/>
          </w:tcPr>
          <w:p w14:paraId="50291C60" w14:textId="77777777" w:rsidR="0016741B" w:rsidRDefault="0016741B" w:rsidP="0016741B">
            <w:pPr>
              <w:textAlignment w:val="center"/>
              <w:rPr>
                <w:szCs w:val="21"/>
              </w:rPr>
            </w:pPr>
          </w:p>
        </w:tc>
        <w:tc>
          <w:tcPr>
            <w:tcW w:w="812" w:type="dxa"/>
            <w:vMerge/>
            <w:shd w:val="clear" w:color="auto" w:fill="FFFFFF" w:themeFill="background1"/>
            <w:vAlign w:val="center"/>
          </w:tcPr>
          <w:p w14:paraId="543260C5" w14:textId="77777777" w:rsidR="0016741B" w:rsidRDefault="0016741B" w:rsidP="0016741B">
            <w:pPr>
              <w:textAlignment w:val="center"/>
              <w:rPr>
                <w:szCs w:val="21"/>
              </w:rPr>
            </w:pPr>
          </w:p>
        </w:tc>
        <w:tc>
          <w:tcPr>
            <w:tcW w:w="2369" w:type="dxa"/>
            <w:shd w:val="clear" w:color="auto" w:fill="FFFFFF" w:themeFill="background1"/>
            <w:vAlign w:val="center"/>
          </w:tcPr>
          <w:p w14:paraId="2BB753DD" w14:textId="6E20FA10" w:rsidR="0016741B" w:rsidRDefault="0016741B" w:rsidP="0016741B">
            <w:pPr>
              <w:textAlignment w:val="center"/>
              <w:rPr>
                <w:color w:val="FF0000"/>
                <w:szCs w:val="21"/>
              </w:rPr>
            </w:pPr>
            <w:r>
              <w:rPr>
                <w:szCs w:val="21"/>
              </w:rPr>
              <w:t>车站</w:t>
            </w:r>
            <w:r>
              <w:rPr>
                <w:szCs w:val="21"/>
              </w:rPr>
              <w:t>800m</w:t>
            </w:r>
            <w:r>
              <w:rPr>
                <w:szCs w:val="21"/>
              </w:rPr>
              <w:t>范围用地</w:t>
            </w:r>
            <w:r>
              <w:rPr>
                <w:rFonts w:hint="eastAsia"/>
                <w:szCs w:val="21"/>
              </w:rPr>
              <w:t>类型</w:t>
            </w:r>
            <w:r>
              <w:rPr>
                <w:szCs w:val="21"/>
              </w:rPr>
              <w:t>包含</w:t>
            </w:r>
            <w:r w:rsidRPr="0016741B">
              <w:rPr>
                <w:rFonts w:hint="eastAsia"/>
                <w:szCs w:val="21"/>
              </w:rPr>
              <w:t>居住用地、文化用地、教育用地、体育用地、医疗卫生用地、商业用地、商务金融用地、绿地与开敞空间用地</w:t>
            </w:r>
            <w:r>
              <w:rPr>
                <w:szCs w:val="21"/>
              </w:rPr>
              <w:t>的</w:t>
            </w:r>
            <w:r>
              <w:rPr>
                <w:szCs w:val="21"/>
              </w:rPr>
              <w:t>5</w:t>
            </w:r>
            <w:r>
              <w:rPr>
                <w:szCs w:val="21"/>
              </w:rPr>
              <w:t>类</w:t>
            </w:r>
          </w:p>
        </w:tc>
        <w:tc>
          <w:tcPr>
            <w:tcW w:w="1657" w:type="dxa"/>
            <w:shd w:val="clear" w:color="auto" w:fill="FFFFFF" w:themeFill="background1"/>
            <w:vAlign w:val="center"/>
          </w:tcPr>
          <w:p w14:paraId="33190726" w14:textId="77777777" w:rsidR="0016741B" w:rsidRDefault="00000000" w:rsidP="0016741B">
            <w:pPr>
              <w:textAlignment w:val="center"/>
              <w:rPr>
                <w:szCs w:val="21"/>
              </w:rPr>
            </w:pPr>
            <m:oMathPara>
              <m:oMath>
                <m:sSub>
                  <m:sSubPr>
                    <m:ctrlPr>
                      <w:rPr>
                        <w:rFonts w:ascii="Cambria Math" w:hAnsi="Cambria Math"/>
                        <w:i/>
                        <w:szCs w:val="21"/>
                        <w:lang w:val="zh-CN"/>
                      </w:rPr>
                    </m:ctrlPr>
                  </m:sSubPr>
                  <m:e>
                    <m:r>
                      <w:rPr>
                        <w:rFonts w:ascii="Cambria Math" w:hAnsi="Cambria Math"/>
                        <w:szCs w:val="21"/>
                      </w:rPr>
                      <m:t>100*</m:t>
                    </m:r>
                    <m:r>
                      <w:rPr>
                        <w:rFonts w:ascii="Cambria Math" w:hAnsi="Cambria Math"/>
                        <w:szCs w:val="21"/>
                        <w:lang w:val="zh-CN"/>
                      </w:rPr>
                      <m:t>β</m:t>
                    </m:r>
                  </m:e>
                  <m:sub>
                    <m:r>
                      <w:rPr>
                        <w:rFonts w:ascii="Cambria Math" w:hAnsi="Cambria Math"/>
                        <w:szCs w:val="21"/>
                        <w:lang w:val="zh-CN"/>
                      </w:rPr>
                      <m:t>21</m:t>
                    </m:r>
                  </m:sub>
                </m:sSub>
                <m:r>
                  <w:rPr>
                    <w:rFonts w:ascii="Cambria Math" w:hAnsi="Cambria Math"/>
                    <w:szCs w:val="21"/>
                  </w:rPr>
                  <m:t>*0.7</m:t>
                </m:r>
              </m:oMath>
            </m:oMathPara>
          </w:p>
        </w:tc>
        <w:tc>
          <w:tcPr>
            <w:tcW w:w="1075" w:type="dxa"/>
            <w:vMerge/>
            <w:shd w:val="clear" w:color="auto" w:fill="FFFFFF" w:themeFill="background1"/>
            <w:vAlign w:val="center"/>
          </w:tcPr>
          <w:p w14:paraId="623409AE" w14:textId="77777777" w:rsidR="0016741B" w:rsidRDefault="0016741B" w:rsidP="0016741B">
            <w:pPr>
              <w:textAlignment w:val="center"/>
              <w:rPr>
                <w:szCs w:val="21"/>
              </w:rPr>
            </w:pPr>
          </w:p>
        </w:tc>
        <w:tc>
          <w:tcPr>
            <w:tcW w:w="1518" w:type="dxa"/>
            <w:vMerge/>
            <w:shd w:val="clear" w:color="auto" w:fill="FFFFFF" w:themeFill="background1"/>
            <w:vAlign w:val="center"/>
          </w:tcPr>
          <w:p w14:paraId="01643FFE" w14:textId="77777777" w:rsidR="0016741B" w:rsidRDefault="0016741B" w:rsidP="0016741B">
            <w:pPr>
              <w:textAlignment w:val="center"/>
              <w:rPr>
                <w:szCs w:val="21"/>
              </w:rPr>
            </w:pPr>
          </w:p>
        </w:tc>
      </w:tr>
      <w:tr w:rsidR="0016741B" w14:paraId="5B3D6F3C" w14:textId="77777777" w:rsidTr="00E37F92">
        <w:trPr>
          <w:trHeight w:val="2196"/>
        </w:trPr>
        <w:tc>
          <w:tcPr>
            <w:tcW w:w="865" w:type="dxa"/>
            <w:vMerge/>
            <w:shd w:val="clear" w:color="auto" w:fill="FFFFFF" w:themeFill="background1"/>
            <w:vAlign w:val="center"/>
          </w:tcPr>
          <w:p w14:paraId="1E4F61BF" w14:textId="77777777" w:rsidR="0016741B" w:rsidRDefault="0016741B" w:rsidP="0016741B">
            <w:pPr>
              <w:textAlignment w:val="center"/>
              <w:rPr>
                <w:szCs w:val="21"/>
              </w:rPr>
            </w:pPr>
          </w:p>
        </w:tc>
        <w:tc>
          <w:tcPr>
            <w:tcW w:w="812" w:type="dxa"/>
            <w:vMerge/>
            <w:shd w:val="clear" w:color="auto" w:fill="FFFFFF" w:themeFill="background1"/>
            <w:vAlign w:val="center"/>
          </w:tcPr>
          <w:p w14:paraId="6665AF2E" w14:textId="77777777" w:rsidR="0016741B" w:rsidRDefault="0016741B" w:rsidP="0016741B">
            <w:pPr>
              <w:textAlignment w:val="center"/>
              <w:rPr>
                <w:szCs w:val="21"/>
              </w:rPr>
            </w:pPr>
          </w:p>
        </w:tc>
        <w:tc>
          <w:tcPr>
            <w:tcW w:w="2369" w:type="dxa"/>
            <w:shd w:val="clear" w:color="auto" w:fill="FFFFFF" w:themeFill="background1"/>
            <w:vAlign w:val="center"/>
          </w:tcPr>
          <w:p w14:paraId="65FE6CE6" w14:textId="0ADEB5A4" w:rsidR="0016741B" w:rsidRDefault="0016741B" w:rsidP="0016741B">
            <w:pPr>
              <w:textAlignment w:val="center"/>
              <w:rPr>
                <w:szCs w:val="21"/>
              </w:rPr>
            </w:pPr>
            <w:r>
              <w:rPr>
                <w:szCs w:val="21"/>
              </w:rPr>
              <w:t>车站</w:t>
            </w:r>
            <w:r>
              <w:rPr>
                <w:szCs w:val="21"/>
              </w:rPr>
              <w:t>800m</w:t>
            </w:r>
            <w:r>
              <w:rPr>
                <w:szCs w:val="21"/>
              </w:rPr>
              <w:t>范围用地</w:t>
            </w:r>
            <w:r>
              <w:rPr>
                <w:rFonts w:hint="eastAsia"/>
                <w:szCs w:val="21"/>
              </w:rPr>
              <w:t>类型</w:t>
            </w:r>
            <w:r>
              <w:rPr>
                <w:szCs w:val="21"/>
              </w:rPr>
              <w:t>包含</w:t>
            </w:r>
            <w:r w:rsidRPr="0016741B">
              <w:rPr>
                <w:rFonts w:hint="eastAsia"/>
                <w:szCs w:val="21"/>
              </w:rPr>
              <w:t>居住用地、文化用地、教育用地、体育用地、医疗卫生用地、商业用地、商务金融用地、绿地与开敞空间用地</w:t>
            </w:r>
            <w:r>
              <w:rPr>
                <w:szCs w:val="21"/>
              </w:rPr>
              <w:t>的</w:t>
            </w:r>
            <w:r>
              <w:rPr>
                <w:szCs w:val="21"/>
              </w:rPr>
              <w:t>4</w:t>
            </w:r>
            <w:r>
              <w:rPr>
                <w:szCs w:val="21"/>
              </w:rPr>
              <w:t>类</w:t>
            </w:r>
          </w:p>
        </w:tc>
        <w:tc>
          <w:tcPr>
            <w:tcW w:w="1657" w:type="dxa"/>
            <w:shd w:val="clear" w:color="auto" w:fill="FFFFFF" w:themeFill="background1"/>
            <w:vAlign w:val="center"/>
          </w:tcPr>
          <w:p w14:paraId="6CA490B0" w14:textId="77777777" w:rsidR="0016741B" w:rsidRDefault="00000000" w:rsidP="0016741B">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rPr>
                      <m:t>100*</m:t>
                    </m:r>
                    <m:r>
                      <w:rPr>
                        <w:rFonts w:ascii="Cambria Math" w:hAnsi="Cambria Math"/>
                        <w:szCs w:val="21"/>
                        <w:lang w:val="zh-CN"/>
                      </w:rPr>
                      <m:t>β</m:t>
                    </m:r>
                  </m:e>
                  <m:sub>
                    <m:r>
                      <w:rPr>
                        <w:rFonts w:ascii="Cambria Math" w:hAnsi="Cambria Math"/>
                        <w:szCs w:val="21"/>
                        <w:lang w:val="zh-CN"/>
                      </w:rPr>
                      <m:t>21</m:t>
                    </m:r>
                  </m:sub>
                </m:sSub>
                <m:r>
                  <w:rPr>
                    <w:rFonts w:ascii="Cambria Math" w:hAnsi="Cambria Math"/>
                    <w:szCs w:val="21"/>
                  </w:rPr>
                  <m:t>*0.3</m:t>
                </m:r>
              </m:oMath>
            </m:oMathPara>
          </w:p>
        </w:tc>
        <w:tc>
          <w:tcPr>
            <w:tcW w:w="1075" w:type="dxa"/>
            <w:vMerge/>
            <w:shd w:val="clear" w:color="auto" w:fill="FFFFFF" w:themeFill="background1"/>
            <w:vAlign w:val="center"/>
          </w:tcPr>
          <w:p w14:paraId="004FA7AD" w14:textId="77777777" w:rsidR="0016741B" w:rsidRDefault="0016741B" w:rsidP="0016741B">
            <w:pPr>
              <w:textAlignment w:val="center"/>
              <w:rPr>
                <w:szCs w:val="21"/>
              </w:rPr>
            </w:pPr>
          </w:p>
        </w:tc>
        <w:tc>
          <w:tcPr>
            <w:tcW w:w="1518" w:type="dxa"/>
            <w:vMerge/>
            <w:shd w:val="clear" w:color="auto" w:fill="FFFFFF" w:themeFill="background1"/>
            <w:vAlign w:val="center"/>
          </w:tcPr>
          <w:p w14:paraId="0AE05584" w14:textId="77777777" w:rsidR="0016741B" w:rsidRDefault="0016741B" w:rsidP="0016741B">
            <w:pPr>
              <w:textAlignment w:val="center"/>
              <w:rPr>
                <w:szCs w:val="21"/>
              </w:rPr>
            </w:pPr>
          </w:p>
        </w:tc>
      </w:tr>
      <w:tr w:rsidR="00617CCB" w14:paraId="522C1D54" w14:textId="77777777" w:rsidTr="00E37F92">
        <w:trPr>
          <w:trHeight w:val="340"/>
        </w:trPr>
        <w:tc>
          <w:tcPr>
            <w:tcW w:w="865" w:type="dxa"/>
            <w:vMerge w:val="restart"/>
            <w:shd w:val="clear" w:color="auto" w:fill="FFFFFF" w:themeFill="background1"/>
            <w:vAlign w:val="center"/>
          </w:tcPr>
          <w:p w14:paraId="5EE1478C" w14:textId="77777777" w:rsidR="00617CCB" w:rsidRDefault="00000000" w:rsidP="00E37F92">
            <w:pPr>
              <w:textAlignment w:val="center"/>
              <w:rPr>
                <w:szCs w:val="21"/>
              </w:rPr>
            </w:pPr>
            <w:r>
              <w:rPr>
                <w:szCs w:val="21"/>
              </w:rPr>
              <w:t>公共服务设施覆盖</w:t>
            </w:r>
          </w:p>
        </w:tc>
        <w:tc>
          <w:tcPr>
            <w:tcW w:w="812" w:type="dxa"/>
            <w:vMerge w:val="restart"/>
            <w:shd w:val="clear" w:color="auto" w:fill="FFFFFF" w:themeFill="background1"/>
            <w:vAlign w:val="center"/>
          </w:tcPr>
          <w:p w14:paraId="0382B2F5"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β</m:t>
                    </m:r>
                  </m:e>
                  <m:sub>
                    <m:r>
                      <w:rPr>
                        <w:rFonts w:ascii="Cambria Math" w:hAnsi="Cambria Math"/>
                        <w:szCs w:val="21"/>
                        <w:lang w:val="zh-CN"/>
                      </w:rPr>
                      <m:t>2</m:t>
                    </m:r>
                    <m:r>
                      <w:rPr>
                        <w:rFonts w:ascii="Cambria Math" w:hAnsi="Cambria Math"/>
                        <w:szCs w:val="21"/>
                      </w:rPr>
                      <m:t>2</m:t>
                    </m:r>
                  </m:sub>
                </m:sSub>
              </m:oMath>
            </m:oMathPara>
          </w:p>
        </w:tc>
        <w:tc>
          <w:tcPr>
            <w:tcW w:w="2369" w:type="dxa"/>
            <w:shd w:val="clear" w:color="auto" w:fill="FFFFFF" w:themeFill="background1"/>
            <w:vAlign w:val="center"/>
          </w:tcPr>
          <w:p w14:paraId="48182676" w14:textId="77777777" w:rsidR="00617CCB" w:rsidRDefault="00000000" w:rsidP="00E37F92">
            <w:pPr>
              <w:textAlignment w:val="center"/>
              <w:rPr>
                <w:color w:val="000000"/>
                <w:szCs w:val="21"/>
              </w:rPr>
            </w:pPr>
            <w:r>
              <w:rPr>
                <w:color w:val="000000"/>
                <w:szCs w:val="21"/>
              </w:rPr>
              <w:t>车站</w:t>
            </w:r>
            <w:r>
              <w:rPr>
                <w:color w:val="000000"/>
                <w:szCs w:val="21"/>
              </w:rPr>
              <w:t>800m</w:t>
            </w:r>
            <w:r>
              <w:rPr>
                <w:color w:val="000000"/>
                <w:szCs w:val="21"/>
              </w:rPr>
              <w:t>半径范围内有教育、医疗、文化、体育、公园及生活服务的</w:t>
            </w:r>
            <w:r>
              <w:rPr>
                <w:color w:val="000000"/>
                <w:szCs w:val="21"/>
              </w:rPr>
              <w:t>5</w:t>
            </w:r>
            <w:r>
              <w:rPr>
                <w:color w:val="000000"/>
                <w:szCs w:val="21"/>
              </w:rPr>
              <w:t>种或以上</w:t>
            </w:r>
          </w:p>
        </w:tc>
        <w:tc>
          <w:tcPr>
            <w:tcW w:w="1657" w:type="dxa"/>
            <w:shd w:val="clear" w:color="auto" w:fill="FFFFFF" w:themeFill="background1"/>
            <w:vAlign w:val="center"/>
          </w:tcPr>
          <w:p w14:paraId="61886551" w14:textId="77777777" w:rsidR="00617CCB" w:rsidRDefault="00000000" w:rsidP="00E37F92">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cs="Arial"/>
                        <w:szCs w:val="21"/>
                        <w:lang w:val="zh-CN"/>
                      </w:rPr>
                      <m:t>β</m:t>
                    </m:r>
                  </m:e>
                  <m:sub>
                    <m:r>
                      <w:rPr>
                        <w:rFonts w:ascii="Cambria Math" w:hAnsi="Cambria Math"/>
                        <w:szCs w:val="21"/>
                      </w:rPr>
                      <m:t>22</m:t>
                    </m:r>
                  </m:sub>
                </m:sSub>
                <m:r>
                  <w:rPr>
                    <w:rFonts w:ascii="MS Gothic" w:eastAsia="MS Gothic" w:hAnsi="MS Gothic" w:cs="MS Gothic" w:hint="eastAsia"/>
                    <w:szCs w:val="21"/>
                    <w:lang w:val="zh-CN"/>
                  </w:rPr>
                  <m:t>*</m:t>
                </m:r>
                <m:r>
                  <w:rPr>
                    <w:rFonts w:ascii="Cambria Math" w:hAnsi="Cambria Math"/>
                    <w:szCs w:val="21"/>
                    <w:lang w:val="zh-CN"/>
                  </w:rPr>
                  <m:t>1.0</m:t>
                </m:r>
              </m:oMath>
            </m:oMathPara>
          </w:p>
        </w:tc>
        <w:tc>
          <w:tcPr>
            <w:tcW w:w="1075" w:type="dxa"/>
            <w:vMerge w:val="restart"/>
            <w:shd w:val="clear" w:color="auto" w:fill="FFFFFF" w:themeFill="background1"/>
            <w:vAlign w:val="center"/>
          </w:tcPr>
          <w:p w14:paraId="48A3B635"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cs="Arial"/>
                        <w:szCs w:val="21"/>
                        <w:lang w:val="zh-CN"/>
                      </w:rPr>
                      <m:t>β</m:t>
                    </m:r>
                  </m:e>
                  <m:sub>
                    <m:r>
                      <w:rPr>
                        <w:rFonts w:ascii="Cambria Math" w:hAnsi="Cambria Math"/>
                        <w:szCs w:val="21"/>
                      </w:rPr>
                      <m:t>22</m:t>
                    </m:r>
                  </m:sub>
                </m:sSub>
              </m:oMath>
            </m:oMathPara>
          </w:p>
        </w:tc>
        <w:tc>
          <w:tcPr>
            <w:tcW w:w="1518" w:type="dxa"/>
            <w:vMerge w:val="restart"/>
            <w:shd w:val="clear" w:color="auto" w:fill="FFFFFF" w:themeFill="background1"/>
            <w:vAlign w:val="center"/>
          </w:tcPr>
          <w:p w14:paraId="4B91EAAB" w14:textId="77777777" w:rsidR="00617CCB" w:rsidRDefault="00000000" w:rsidP="00E37F92">
            <w:pPr>
              <w:textAlignment w:val="center"/>
              <w:rPr>
                <w:szCs w:val="21"/>
              </w:rPr>
            </w:pPr>
            <w:r>
              <w:rPr>
                <w:rFonts w:hint="eastAsia"/>
                <w:szCs w:val="21"/>
              </w:rPr>
              <w:t>教育设施指中小学、幼儿园；医疗设施指医院，不包含药店</w:t>
            </w:r>
            <w:r>
              <w:rPr>
                <w:rFonts w:hint="eastAsia"/>
                <w:szCs w:val="21"/>
              </w:rPr>
              <w:t xml:space="preserve"> </w:t>
            </w:r>
            <w:r>
              <w:rPr>
                <w:rFonts w:hint="eastAsia"/>
                <w:szCs w:val="21"/>
              </w:rPr>
              <w:t>；文化设施指市政府提供服务的图书馆、文化馆、科技馆等，不包括商业用途的艺术馆、影院等；体育设施指城</w:t>
            </w:r>
            <w:r>
              <w:rPr>
                <w:rFonts w:hint="eastAsia"/>
                <w:szCs w:val="21"/>
              </w:rPr>
              <w:t xml:space="preserve"> </w:t>
            </w:r>
          </w:p>
          <w:p w14:paraId="37E46CAD" w14:textId="77777777" w:rsidR="00617CCB" w:rsidRDefault="00000000" w:rsidP="00E37F92">
            <w:pPr>
              <w:textAlignment w:val="center"/>
              <w:rPr>
                <w:szCs w:val="21"/>
              </w:rPr>
            </w:pPr>
            <w:r>
              <w:rPr>
                <w:rFonts w:hint="eastAsia"/>
                <w:szCs w:val="21"/>
              </w:rPr>
              <w:t>市政府提供服务的体育场、体育馆等，不</w:t>
            </w:r>
            <w:r>
              <w:rPr>
                <w:rFonts w:hint="eastAsia"/>
                <w:szCs w:val="21"/>
              </w:rPr>
              <w:t xml:space="preserve"> </w:t>
            </w:r>
            <w:r>
              <w:rPr>
                <w:rFonts w:hint="eastAsia"/>
                <w:szCs w:val="21"/>
              </w:rPr>
              <w:t>包括街边的简易体育器械、商业健身房等</w:t>
            </w:r>
          </w:p>
          <w:p w14:paraId="5129F86C" w14:textId="77777777" w:rsidR="00617CCB" w:rsidRDefault="00617CCB" w:rsidP="00E37F92">
            <w:pPr>
              <w:textAlignment w:val="center"/>
              <w:rPr>
                <w:szCs w:val="21"/>
              </w:rPr>
            </w:pPr>
          </w:p>
        </w:tc>
      </w:tr>
      <w:tr w:rsidR="00617CCB" w14:paraId="0B62A3EE" w14:textId="77777777" w:rsidTr="00E37F92">
        <w:trPr>
          <w:trHeight w:val="997"/>
        </w:trPr>
        <w:tc>
          <w:tcPr>
            <w:tcW w:w="865" w:type="dxa"/>
            <w:vMerge/>
            <w:shd w:val="clear" w:color="auto" w:fill="FFFFFF" w:themeFill="background1"/>
            <w:vAlign w:val="center"/>
          </w:tcPr>
          <w:p w14:paraId="016DEE0B" w14:textId="77777777" w:rsidR="00617CCB" w:rsidRDefault="00617CCB" w:rsidP="00E37F92">
            <w:pPr>
              <w:textAlignment w:val="center"/>
              <w:rPr>
                <w:szCs w:val="21"/>
              </w:rPr>
            </w:pPr>
          </w:p>
        </w:tc>
        <w:tc>
          <w:tcPr>
            <w:tcW w:w="812" w:type="dxa"/>
            <w:vMerge/>
            <w:shd w:val="clear" w:color="auto" w:fill="FFFFFF" w:themeFill="background1"/>
            <w:vAlign w:val="center"/>
          </w:tcPr>
          <w:p w14:paraId="7151DD42" w14:textId="77777777" w:rsidR="00617CCB" w:rsidRDefault="00617CCB" w:rsidP="00E37F92">
            <w:pPr>
              <w:textAlignment w:val="center"/>
              <w:rPr>
                <w:szCs w:val="21"/>
              </w:rPr>
            </w:pPr>
          </w:p>
        </w:tc>
        <w:tc>
          <w:tcPr>
            <w:tcW w:w="2369" w:type="dxa"/>
            <w:shd w:val="clear" w:color="auto" w:fill="FFFFFF" w:themeFill="background1"/>
            <w:vAlign w:val="center"/>
          </w:tcPr>
          <w:p w14:paraId="6CA20ED5" w14:textId="77777777" w:rsidR="00617CCB" w:rsidRDefault="00000000" w:rsidP="00E37F92">
            <w:pPr>
              <w:textAlignment w:val="center"/>
              <w:rPr>
                <w:color w:val="000000"/>
                <w:szCs w:val="21"/>
              </w:rPr>
            </w:pPr>
            <w:r>
              <w:rPr>
                <w:color w:val="000000"/>
                <w:szCs w:val="21"/>
              </w:rPr>
              <w:t>车站</w:t>
            </w:r>
            <w:r>
              <w:rPr>
                <w:color w:val="000000"/>
                <w:szCs w:val="21"/>
              </w:rPr>
              <w:t>800m</w:t>
            </w:r>
            <w:r>
              <w:rPr>
                <w:color w:val="000000"/>
                <w:szCs w:val="21"/>
              </w:rPr>
              <w:t>半径范围内有教育、医疗、文化、体育、公园及生活服务的</w:t>
            </w:r>
            <w:r>
              <w:rPr>
                <w:color w:val="000000"/>
                <w:szCs w:val="21"/>
              </w:rPr>
              <w:t>4</w:t>
            </w:r>
            <w:r>
              <w:rPr>
                <w:color w:val="000000"/>
                <w:szCs w:val="21"/>
              </w:rPr>
              <w:t>种</w:t>
            </w:r>
          </w:p>
        </w:tc>
        <w:tc>
          <w:tcPr>
            <w:tcW w:w="1657" w:type="dxa"/>
            <w:shd w:val="clear" w:color="auto" w:fill="FFFFFF" w:themeFill="background1"/>
            <w:vAlign w:val="center"/>
          </w:tcPr>
          <w:p w14:paraId="201FEF4D" w14:textId="77777777" w:rsidR="00617CCB" w:rsidRDefault="00000000" w:rsidP="00E37F92">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cs="Arial"/>
                        <w:szCs w:val="21"/>
                        <w:lang w:val="zh-CN"/>
                      </w:rPr>
                      <m:t>β</m:t>
                    </m:r>
                  </m:e>
                  <m:sub>
                    <m:r>
                      <w:rPr>
                        <w:rFonts w:ascii="Cambria Math" w:hAnsi="Cambria Math"/>
                        <w:szCs w:val="21"/>
                      </w:rPr>
                      <m:t>22</m:t>
                    </m:r>
                  </m:sub>
                </m:sSub>
                <m:r>
                  <w:rPr>
                    <w:rFonts w:ascii="MS Gothic" w:eastAsia="MS Gothic" w:hAnsi="MS Gothic" w:cs="MS Gothic" w:hint="eastAsia"/>
                    <w:szCs w:val="21"/>
                    <w:lang w:val="zh-CN"/>
                  </w:rPr>
                  <m:t>*</m:t>
                </m:r>
                <m:r>
                  <w:rPr>
                    <w:rFonts w:ascii="Cambria Math" w:hAnsi="Cambria Math"/>
                    <w:szCs w:val="21"/>
                    <w:lang w:val="zh-CN"/>
                  </w:rPr>
                  <m:t>0.7</m:t>
                </m:r>
              </m:oMath>
            </m:oMathPara>
          </w:p>
        </w:tc>
        <w:tc>
          <w:tcPr>
            <w:tcW w:w="1075" w:type="dxa"/>
            <w:vMerge/>
            <w:shd w:val="clear" w:color="auto" w:fill="FFFFFF" w:themeFill="background1"/>
            <w:vAlign w:val="center"/>
          </w:tcPr>
          <w:p w14:paraId="042C226F" w14:textId="77777777" w:rsidR="00617CCB" w:rsidRDefault="00617CCB" w:rsidP="00E37F92">
            <w:pPr>
              <w:textAlignment w:val="center"/>
              <w:rPr>
                <w:szCs w:val="21"/>
              </w:rPr>
            </w:pPr>
          </w:p>
        </w:tc>
        <w:tc>
          <w:tcPr>
            <w:tcW w:w="1518" w:type="dxa"/>
            <w:vMerge/>
            <w:shd w:val="clear" w:color="auto" w:fill="FFFFFF" w:themeFill="background1"/>
            <w:vAlign w:val="center"/>
          </w:tcPr>
          <w:p w14:paraId="2C31BE6A" w14:textId="77777777" w:rsidR="00617CCB" w:rsidRDefault="00617CCB" w:rsidP="00E37F92">
            <w:pPr>
              <w:textAlignment w:val="center"/>
              <w:rPr>
                <w:szCs w:val="21"/>
              </w:rPr>
            </w:pPr>
          </w:p>
        </w:tc>
      </w:tr>
      <w:tr w:rsidR="00617CCB" w14:paraId="25A756EE" w14:textId="77777777" w:rsidTr="00E37F92">
        <w:trPr>
          <w:trHeight w:val="340"/>
        </w:trPr>
        <w:tc>
          <w:tcPr>
            <w:tcW w:w="865" w:type="dxa"/>
            <w:vMerge/>
            <w:shd w:val="clear" w:color="auto" w:fill="FFFFFF" w:themeFill="background1"/>
            <w:vAlign w:val="center"/>
          </w:tcPr>
          <w:p w14:paraId="62379682" w14:textId="77777777" w:rsidR="00617CCB" w:rsidRDefault="00617CCB" w:rsidP="00E37F92">
            <w:pPr>
              <w:textAlignment w:val="center"/>
              <w:rPr>
                <w:szCs w:val="21"/>
              </w:rPr>
            </w:pPr>
          </w:p>
        </w:tc>
        <w:tc>
          <w:tcPr>
            <w:tcW w:w="812" w:type="dxa"/>
            <w:vMerge/>
            <w:shd w:val="clear" w:color="auto" w:fill="FFFFFF" w:themeFill="background1"/>
            <w:vAlign w:val="center"/>
          </w:tcPr>
          <w:p w14:paraId="0995EA26" w14:textId="77777777" w:rsidR="00617CCB" w:rsidRDefault="00617CCB" w:rsidP="00E37F92">
            <w:pPr>
              <w:textAlignment w:val="center"/>
              <w:rPr>
                <w:szCs w:val="21"/>
              </w:rPr>
            </w:pPr>
          </w:p>
        </w:tc>
        <w:tc>
          <w:tcPr>
            <w:tcW w:w="2369" w:type="dxa"/>
            <w:shd w:val="clear" w:color="auto" w:fill="FFFFFF" w:themeFill="background1"/>
            <w:vAlign w:val="center"/>
          </w:tcPr>
          <w:p w14:paraId="57445D04" w14:textId="77777777" w:rsidR="00617CCB" w:rsidRDefault="00000000" w:rsidP="00E37F92">
            <w:pPr>
              <w:textAlignment w:val="center"/>
              <w:rPr>
                <w:color w:val="000000"/>
                <w:szCs w:val="21"/>
              </w:rPr>
            </w:pPr>
            <w:r>
              <w:rPr>
                <w:color w:val="000000"/>
                <w:szCs w:val="21"/>
              </w:rPr>
              <w:t>车站</w:t>
            </w:r>
            <w:r>
              <w:rPr>
                <w:color w:val="000000"/>
                <w:szCs w:val="21"/>
              </w:rPr>
              <w:t>800m</w:t>
            </w:r>
            <w:r>
              <w:rPr>
                <w:color w:val="000000"/>
                <w:szCs w:val="21"/>
              </w:rPr>
              <w:t>半径范围内有教育、医疗、文化、体育、公园及生活服务的</w:t>
            </w:r>
            <w:r>
              <w:rPr>
                <w:color w:val="000000"/>
                <w:szCs w:val="21"/>
              </w:rPr>
              <w:t>3</w:t>
            </w:r>
            <w:r>
              <w:rPr>
                <w:color w:val="000000"/>
                <w:szCs w:val="21"/>
              </w:rPr>
              <w:t>种</w:t>
            </w:r>
          </w:p>
        </w:tc>
        <w:tc>
          <w:tcPr>
            <w:tcW w:w="1657" w:type="dxa"/>
            <w:shd w:val="clear" w:color="auto" w:fill="FFFFFF" w:themeFill="background1"/>
            <w:vAlign w:val="center"/>
          </w:tcPr>
          <w:p w14:paraId="74B1388B" w14:textId="77777777" w:rsidR="00617CCB" w:rsidRDefault="00000000" w:rsidP="00E37F92">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cs="Arial"/>
                        <w:szCs w:val="21"/>
                        <w:lang w:val="zh-CN"/>
                      </w:rPr>
                      <m:t>β</m:t>
                    </m:r>
                  </m:e>
                  <m:sub>
                    <m:r>
                      <w:rPr>
                        <w:rFonts w:ascii="Cambria Math" w:hAnsi="Cambria Math"/>
                        <w:szCs w:val="21"/>
                      </w:rPr>
                      <m:t>22</m:t>
                    </m:r>
                  </m:sub>
                </m:sSub>
                <m:r>
                  <w:rPr>
                    <w:rFonts w:ascii="MS Gothic" w:eastAsia="MS Gothic" w:hAnsi="MS Gothic" w:cs="MS Gothic" w:hint="eastAsia"/>
                    <w:szCs w:val="21"/>
                    <w:lang w:val="zh-CN"/>
                  </w:rPr>
                  <m:t>*</m:t>
                </m:r>
                <m:r>
                  <w:rPr>
                    <w:rFonts w:ascii="Cambria Math" w:hAnsi="Cambria Math"/>
                    <w:szCs w:val="21"/>
                    <w:lang w:val="zh-CN"/>
                  </w:rPr>
                  <m:t>0.</m:t>
                </m:r>
                <m:r>
                  <w:rPr>
                    <w:rFonts w:ascii="Cambria Math" w:hAnsi="Cambria Math"/>
                    <w:szCs w:val="21"/>
                  </w:rPr>
                  <m:t>5</m:t>
                </m:r>
              </m:oMath>
            </m:oMathPara>
          </w:p>
        </w:tc>
        <w:tc>
          <w:tcPr>
            <w:tcW w:w="1075" w:type="dxa"/>
            <w:vMerge/>
            <w:shd w:val="clear" w:color="auto" w:fill="FFFFFF" w:themeFill="background1"/>
            <w:vAlign w:val="center"/>
          </w:tcPr>
          <w:p w14:paraId="4DD32162" w14:textId="77777777" w:rsidR="00617CCB" w:rsidRDefault="00617CCB" w:rsidP="00E37F92">
            <w:pPr>
              <w:textAlignment w:val="center"/>
              <w:rPr>
                <w:szCs w:val="21"/>
              </w:rPr>
            </w:pPr>
          </w:p>
        </w:tc>
        <w:tc>
          <w:tcPr>
            <w:tcW w:w="1518" w:type="dxa"/>
            <w:vMerge/>
            <w:shd w:val="clear" w:color="auto" w:fill="FFFFFF" w:themeFill="background1"/>
            <w:vAlign w:val="center"/>
          </w:tcPr>
          <w:p w14:paraId="37B4943A" w14:textId="77777777" w:rsidR="00617CCB" w:rsidRDefault="00617CCB" w:rsidP="00E37F92">
            <w:pPr>
              <w:textAlignment w:val="center"/>
              <w:rPr>
                <w:szCs w:val="21"/>
              </w:rPr>
            </w:pPr>
          </w:p>
        </w:tc>
      </w:tr>
      <w:tr w:rsidR="00617CCB" w14:paraId="3A5D247F" w14:textId="77777777" w:rsidTr="00E37F92">
        <w:trPr>
          <w:trHeight w:val="340"/>
        </w:trPr>
        <w:tc>
          <w:tcPr>
            <w:tcW w:w="865" w:type="dxa"/>
            <w:vMerge/>
            <w:shd w:val="clear" w:color="auto" w:fill="FFFFFF" w:themeFill="background1"/>
            <w:vAlign w:val="center"/>
          </w:tcPr>
          <w:p w14:paraId="1FBEA47B" w14:textId="77777777" w:rsidR="00617CCB" w:rsidRDefault="00617CCB" w:rsidP="00E37F92">
            <w:pPr>
              <w:textAlignment w:val="center"/>
              <w:rPr>
                <w:szCs w:val="21"/>
              </w:rPr>
            </w:pPr>
          </w:p>
        </w:tc>
        <w:tc>
          <w:tcPr>
            <w:tcW w:w="812" w:type="dxa"/>
            <w:vMerge/>
            <w:shd w:val="clear" w:color="auto" w:fill="FFFFFF" w:themeFill="background1"/>
            <w:vAlign w:val="center"/>
          </w:tcPr>
          <w:p w14:paraId="6FB8C91D" w14:textId="77777777" w:rsidR="00617CCB" w:rsidRDefault="00617CCB" w:rsidP="00E37F92">
            <w:pPr>
              <w:textAlignment w:val="center"/>
              <w:rPr>
                <w:szCs w:val="21"/>
              </w:rPr>
            </w:pPr>
          </w:p>
        </w:tc>
        <w:tc>
          <w:tcPr>
            <w:tcW w:w="2369" w:type="dxa"/>
            <w:shd w:val="clear" w:color="auto" w:fill="FFFFFF" w:themeFill="background1"/>
            <w:vAlign w:val="center"/>
          </w:tcPr>
          <w:p w14:paraId="1F0853D9" w14:textId="77777777" w:rsidR="00617CCB" w:rsidRDefault="00000000" w:rsidP="00E37F92">
            <w:pPr>
              <w:textAlignment w:val="center"/>
              <w:rPr>
                <w:color w:val="000000"/>
                <w:szCs w:val="21"/>
              </w:rPr>
            </w:pPr>
            <w:r>
              <w:rPr>
                <w:color w:val="000000"/>
                <w:szCs w:val="21"/>
              </w:rPr>
              <w:t>车站</w:t>
            </w:r>
            <w:r>
              <w:rPr>
                <w:color w:val="000000"/>
                <w:szCs w:val="21"/>
              </w:rPr>
              <w:t>800m</w:t>
            </w:r>
            <w:r>
              <w:rPr>
                <w:color w:val="000000"/>
                <w:szCs w:val="21"/>
              </w:rPr>
              <w:t>半径范围内有教育、医疗、文化、体育、公园及生活服务的</w:t>
            </w:r>
            <w:r>
              <w:rPr>
                <w:color w:val="000000"/>
                <w:szCs w:val="21"/>
              </w:rPr>
              <w:t>2</w:t>
            </w:r>
            <w:r>
              <w:rPr>
                <w:color w:val="000000"/>
                <w:szCs w:val="21"/>
              </w:rPr>
              <w:t>种</w:t>
            </w:r>
          </w:p>
        </w:tc>
        <w:tc>
          <w:tcPr>
            <w:tcW w:w="1657" w:type="dxa"/>
            <w:shd w:val="clear" w:color="auto" w:fill="FFFFFF" w:themeFill="background1"/>
            <w:vAlign w:val="center"/>
          </w:tcPr>
          <w:p w14:paraId="1D857E7B" w14:textId="77777777" w:rsidR="00617CCB" w:rsidRDefault="00000000" w:rsidP="00E37F92">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cs="Arial"/>
                        <w:szCs w:val="21"/>
                        <w:lang w:val="zh-CN"/>
                      </w:rPr>
                      <m:t>β</m:t>
                    </m:r>
                  </m:e>
                  <m:sub>
                    <m:r>
                      <w:rPr>
                        <w:rFonts w:ascii="Cambria Math" w:hAnsi="Cambria Math"/>
                        <w:szCs w:val="21"/>
                      </w:rPr>
                      <m:t>22</m:t>
                    </m:r>
                  </m:sub>
                </m:sSub>
                <m:r>
                  <w:rPr>
                    <w:rFonts w:ascii="MS Gothic" w:eastAsia="MS Gothic" w:hAnsi="MS Gothic" w:cs="MS Gothic" w:hint="eastAsia"/>
                    <w:szCs w:val="21"/>
                    <w:lang w:val="zh-CN"/>
                  </w:rPr>
                  <m:t>*</m:t>
                </m:r>
                <m:r>
                  <w:rPr>
                    <w:rFonts w:ascii="Cambria Math" w:hAnsi="Cambria Math"/>
                    <w:szCs w:val="21"/>
                    <w:lang w:val="zh-CN"/>
                  </w:rPr>
                  <m:t>0.</m:t>
                </m:r>
                <m:r>
                  <w:rPr>
                    <w:rFonts w:ascii="Cambria Math" w:hAnsi="Cambria Math"/>
                    <w:szCs w:val="21"/>
                  </w:rPr>
                  <m:t>3</m:t>
                </m:r>
              </m:oMath>
            </m:oMathPara>
          </w:p>
        </w:tc>
        <w:tc>
          <w:tcPr>
            <w:tcW w:w="1075" w:type="dxa"/>
            <w:vMerge/>
            <w:shd w:val="clear" w:color="auto" w:fill="FFFFFF" w:themeFill="background1"/>
            <w:vAlign w:val="center"/>
          </w:tcPr>
          <w:p w14:paraId="2551F593" w14:textId="77777777" w:rsidR="00617CCB" w:rsidRDefault="00617CCB" w:rsidP="00E37F92">
            <w:pPr>
              <w:textAlignment w:val="center"/>
              <w:rPr>
                <w:szCs w:val="21"/>
              </w:rPr>
            </w:pPr>
          </w:p>
        </w:tc>
        <w:tc>
          <w:tcPr>
            <w:tcW w:w="1518" w:type="dxa"/>
            <w:vMerge/>
            <w:shd w:val="clear" w:color="auto" w:fill="FFFFFF" w:themeFill="background1"/>
            <w:vAlign w:val="center"/>
          </w:tcPr>
          <w:p w14:paraId="5446C76B" w14:textId="77777777" w:rsidR="00617CCB" w:rsidRDefault="00617CCB" w:rsidP="00E37F92">
            <w:pPr>
              <w:textAlignment w:val="center"/>
              <w:rPr>
                <w:szCs w:val="21"/>
              </w:rPr>
            </w:pPr>
          </w:p>
        </w:tc>
      </w:tr>
      <w:tr w:rsidR="00617CCB" w14:paraId="552801CB" w14:textId="77777777" w:rsidTr="00E37F92">
        <w:trPr>
          <w:trHeight w:val="1249"/>
        </w:trPr>
        <w:tc>
          <w:tcPr>
            <w:tcW w:w="865" w:type="dxa"/>
            <w:vMerge/>
            <w:shd w:val="clear" w:color="auto" w:fill="FFFFFF" w:themeFill="background1"/>
            <w:vAlign w:val="center"/>
          </w:tcPr>
          <w:p w14:paraId="224DE0B3" w14:textId="77777777" w:rsidR="00617CCB" w:rsidRDefault="00617CCB" w:rsidP="00E37F92">
            <w:pPr>
              <w:textAlignment w:val="center"/>
              <w:rPr>
                <w:szCs w:val="21"/>
              </w:rPr>
            </w:pPr>
          </w:p>
        </w:tc>
        <w:tc>
          <w:tcPr>
            <w:tcW w:w="812" w:type="dxa"/>
            <w:vMerge/>
            <w:shd w:val="clear" w:color="auto" w:fill="FFFFFF" w:themeFill="background1"/>
            <w:vAlign w:val="center"/>
          </w:tcPr>
          <w:p w14:paraId="20B1EE39" w14:textId="77777777" w:rsidR="00617CCB" w:rsidRDefault="00617CCB" w:rsidP="00E37F92">
            <w:pPr>
              <w:textAlignment w:val="center"/>
              <w:rPr>
                <w:szCs w:val="21"/>
              </w:rPr>
            </w:pPr>
          </w:p>
        </w:tc>
        <w:tc>
          <w:tcPr>
            <w:tcW w:w="2369" w:type="dxa"/>
            <w:shd w:val="clear" w:color="auto" w:fill="FFFFFF" w:themeFill="background1"/>
            <w:vAlign w:val="center"/>
          </w:tcPr>
          <w:p w14:paraId="650CC736" w14:textId="77777777" w:rsidR="00617CCB" w:rsidRDefault="00000000" w:rsidP="00E37F92">
            <w:pPr>
              <w:textAlignment w:val="center"/>
              <w:rPr>
                <w:color w:val="000000"/>
                <w:szCs w:val="21"/>
              </w:rPr>
            </w:pPr>
            <w:r>
              <w:rPr>
                <w:color w:val="000000"/>
                <w:szCs w:val="21"/>
              </w:rPr>
              <w:t>车站</w:t>
            </w:r>
            <w:r>
              <w:rPr>
                <w:color w:val="000000"/>
                <w:szCs w:val="21"/>
              </w:rPr>
              <w:t>800m</w:t>
            </w:r>
            <w:r>
              <w:rPr>
                <w:color w:val="000000"/>
                <w:szCs w:val="21"/>
              </w:rPr>
              <w:t>半径范围内有教育、医疗、文化、体育、公园及生活服务的</w:t>
            </w:r>
            <w:r>
              <w:rPr>
                <w:color w:val="000000"/>
                <w:szCs w:val="21"/>
              </w:rPr>
              <w:t>1</w:t>
            </w:r>
            <w:r>
              <w:rPr>
                <w:color w:val="000000"/>
                <w:szCs w:val="21"/>
              </w:rPr>
              <w:t>种</w:t>
            </w:r>
          </w:p>
        </w:tc>
        <w:tc>
          <w:tcPr>
            <w:tcW w:w="1657" w:type="dxa"/>
            <w:shd w:val="clear" w:color="auto" w:fill="FFFFFF" w:themeFill="background1"/>
            <w:vAlign w:val="center"/>
          </w:tcPr>
          <w:p w14:paraId="36435FE6" w14:textId="77777777" w:rsidR="00617CCB" w:rsidRDefault="00000000" w:rsidP="00E37F92">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cs="Arial"/>
                        <w:szCs w:val="21"/>
                        <w:lang w:val="zh-CN"/>
                      </w:rPr>
                      <m:t>β</m:t>
                    </m:r>
                  </m:e>
                  <m:sub>
                    <m:r>
                      <w:rPr>
                        <w:rFonts w:ascii="Cambria Math" w:hAnsi="Cambria Math"/>
                        <w:szCs w:val="21"/>
                      </w:rPr>
                      <m:t>22</m:t>
                    </m:r>
                  </m:sub>
                </m:sSub>
                <m:r>
                  <w:rPr>
                    <w:rFonts w:ascii="MS Gothic" w:eastAsia="MS Gothic" w:hAnsi="MS Gothic" w:cs="MS Gothic" w:hint="eastAsia"/>
                    <w:szCs w:val="21"/>
                    <w:lang w:val="zh-CN"/>
                  </w:rPr>
                  <m:t>*</m:t>
                </m:r>
                <m:r>
                  <w:rPr>
                    <w:rFonts w:ascii="Cambria Math" w:hAnsi="Cambria Math"/>
                    <w:szCs w:val="21"/>
                    <w:lang w:val="zh-CN"/>
                  </w:rPr>
                  <m:t>0.</m:t>
                </m:r>
                <m:r>
                  <w:rPr>
                    <w:rFonts w:ascii="Cambria Math" w:hAnsi="Cambria Math"/>
                    <w:szCs w:val="21"/>
                  </w:rPr>
                  <m:t>1</m:t>
                </m:r>
              </m:oMath>
            </m:oMathPara>
          </w:p>
        </w:tc>
        <w:tc>
          <w:tcPr>
            <w:tcW w:w="1075" w:type="dxa"/>
            <w:vMerge/>
            <w:shd w:val="clear" w:color="auto" w:fill="FFFFFF" w:themeFill="background1"/>
            <w:vAlign w:val="center"/>
          </w:tcPr>
          <w:p w14:paraId="51C2C901" w14:textId="77777777" w:rsidR="00617CCB" w:rsidRDefault="00617CCB" w:rsidP="00E37F92">
            <w:pPr>
              <w:textAlignment w:val="center"/>
              <w:rPr>
                <w:szCs w:val="21"/>
              </w:rPr>
            </w:pPr>
          </w:p>
        </w:tc>
        <w:tc>
          <w:tcPr>
            <w:tcW w:w="1518" w:type="dxa"/>
            <w:vMerge/>
            <w:shd w:val="clear" w:color="auto" w:fill="FFFFFF" w:themeFill="background1"/>
            <w:vAlign w:val="center"/>
          </w:tcPr>
          <w:p w14:paraId="38A60C06" w14:textId="77777777" w:rsidR="00617CCB" w:rsidRDefault="00617CCB" w:rsidP="00E37F92">
            <w:pPr>
              <w:textAlignment w:val="center"/>
              <w:rPr>
                <w:szCs w:val="21"/>
              </w:rPr>
            </w:pPr>
          </w:p>
        </w:tc>
      </w:tr>
      <w:tr w:rsidR="00617CCB" w14:paraId="6D927119" w14:textId="77777777" w:rsidTr="00E37F92">
        <w:trPr>
          <w:trHeight w:val="340"/>
        </w:trPr>
        <w:tc>
          <w:tcPr>
            <w:tcW w:w="865" w:type="dxa"/>
            <w:vMerge w:val="restart"/>
            <w:shd w:val="clear" w:color="auto" w:fill="FFFFFF" w:themeFill="background1"/>
            <w:vAlign w:val="center"/>
          </w:tcPr>
          <w:p w14:paraId="7AD9AAC0" w14:textId="77777777" w:rsidR="00617CCB" w:rsidRDefault="00000000" w:rsidP="00E37F92">
            <w:pPr>
              <w:textAlignment w:val="center"/>
              <w:rPr>
                <w:szCs w:val="21"/>
              </w:rPr>
            </w:pPr>
            <w:r>
              <w:rPr>
                <w:szCs w:val="21"/>
              </w:rPr>
              <w:t>保障性住房</w:t>
            </w:r>
          </w:p>
        </w:tc>
        <w:tc>
          <w:tcPr>
            <w:tcW w:w="812" w:type="dxa"/>
            <w:vMerge w:val="restart"/>
            <w:shd w:val="clear" w:color="auto" w:fill="FFFFFF" w:themeFill="background1"/>
            <w:vAlign w:val="center"/>
          </w:tcPr>
          <w:p w14:paraId="0B787812"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β</m:t>
                    </m:r>
                  </m:e>
                  <m:sub>
                    <m:r>
                      <w:rPr>
                        <w:rFonts w:ascii="Cambria Math" w:hAnsi="Cambria Math"/>
                        <w:szCs w:val="21"/>
                        <w:lang w:val="zh-CN"/>
                      </w:rPr>
                      <m:t>2</m:t>
                    </m:r>
                    <m:r>
                      <w:rPr>
                        <w:rFonts w:ascii="Cambria Math" w:hAnsi="Cambria Math"/>
                        <w:szCs w:val="21"/>
                      </w:rPr>
                      <m:t>3</m:t>
                    </m:r>
                  </m:sub>
                </m:sSub>
              </m:oMath>
            </m:oMathPara>
          </w:p>
        </w:tc>
        <w:tc>
          <w:tcPr>
            <w:tcW w:w="2369" w:type="dxa"/>
            <w:shd w:val="clear" w:color="auto" w:fill="FFFFFF" w:themeFill="background1"/>
            <w:vAlign w:val="center"/>
          </w:tcPr>
          <w:p w14:paraId="27A308CE" w14:textId="06CEF6CF" w:rsidR="00617CCB" w:rsidRDefault="00000000" w:rsidP="00E37F92">
            <w:pPr>
              <w:textAlignment w:val="center"/>
              <w:rPr>
                <w:color w:val="000000"/>
                <w:szCs w:val="21"/>
              </w:rPr>
            </w:pPr>
            <w:r>
              <w:rPr>
                <w:rFonts w:hint="eastAsia"/>
                <w:color w:val="000000"/>
                <w:szCs w:val="21"/>
              </w:rPr>
              <w:t>车站</w:t>
            </w:r>
            <w:r>
              <w:rPr>
                <w:rFonts w:hint="eastAsia"/>
                <w:color w:val="000000"/>
                <w:szCs w:val="21"/>
              </w:rPr>
              <w:t>8</w:t>
            </w:r>
            <w:r>
              <w:rPr>
                <w:color w:val="000000"/>
                <w:szCs w:val="21"/>
              </w:rPr>
              <w:t>00</w:t>
            </w:r>
            <w:r>
              <w:rPr>
                <w:rFonts w:hint="eastAsia"/>
                <w:color w:val="000000"/>
                <w:szCs w:val="21"/>
              </w:rPr>
              <w:t>m</w:t>
            </w:r>
            <w:r>
              <w:rPr>
                <w:rFonts w:hint="eastAsia"/>
                <w:color w:val="000000"/>
                <w:szCs w:val="21"/>
              </w:rPr>
              <w:t>范围内配建保障性住房面积占居住建筑总面积比例</w:t>
            </w:r>
            <w:r w:rsidR="00757464">
              <w:rPr>
                <w:rFonts w:hint="eastAsia"/>
                <w:color w:val="000000"/>
                <w:szCs w:val="21"/>
              </w:rPr>
              <w:t>≥</w:t>
            </w:r>
            <w:r>
              <w:rPr>
                <w:rFonts w:hint="eastAsia"/>
                <w:color w:val="000000"/>
                <w:szCs w:val="21"/>
              </w:rPr>
              <w:t>2</w:t>
            </w:r>
            <w:r>
              <w:rPr>
                <w:color w:val="000000"/>
                <w:szCs w:val="21"/>
              </w:rPr>
              <w:t>0%</w:t>
            </w:r>
          </w:p>
        </w:tc>
        <w:tc>
          <w:tcPr>
            <w:tcW w:w="1657" w:type="dxa"/>
            <w:shd w:val="clear" w:color="auto" w:fill="FFFFFF" w:themeFill="background1"/>
            <w:vAlign w:val="center"/>
          </w:tcPr>
          <w:p w14:paraId="34959E81" w14:textId="77777777" w:rsidR="00617CCB" w:rsidRDefault="00000000" w:rsidP="00E37F92">
            <w:pPr>
              <w:textAlignment w:val="center"/>
              <w:rPr>
                <w:rFonts w:ascii="Cambria Math" w:hAnsi="Cambria Math"/>
                <w:szCs w:val="21"/>
                <w:lang w:val="zh-CN"/>
                <w:oMath/>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cs="Arial"/>
                        <w:szCs w:val="21"/>
                        <w:lang w:val="zh-CN"/>
                      </w:rPr>
                      <m:t>β</m:t>
                    </m:r>
                  </m:e>
                  <m:sub>
                    <m:r>
                      <w:rPr>
                        <w:rFonts w:ascii="Cambria Math" w:hAnsi="Cambria Math"/>
                        <w:szCs w:val="21"/>
                      </w:rPr>
                      <m:t>23</m:t>
                    </m:r>
                  </m:sub>
                </m:sSub>
                <m:r>
                  <w:rPr>
                    <w:rFonts w:ascii="MS Gothic" w:eastAsia="MS Gothic" w:hAnsi="MS Gothic" w:cs="MS Gothic" w:hint="eastAsia"/>
                    <w:szCs w:val="21"/>
                    <w:lang w:val="zh-CN"/>
                  </w:rPr>
                  <m:t>*</m:t>
                </m:r>
                <m:r>
                  <w:rPr>
                    <w:rFonts w:ascii="Cambria Math" w:hAnsi="Cambria Math"/>
                    <w:szCs w:val="21"/>
                    <w:lang w:val="zh-CN"/>
                  </w:rPr>
                  <m:t>1.0</m:t>
                </m:r>
              </m:oMath>
            </m:oMathPara>
          </w:p>
        </w:tc>
        <w:tc>
          <w:tcPr>
            <w:tcW w:w="1075" w:type="dxa"/>
            <w:vMerge w:val="restart"/>
            <w:shd w:val="clear" w:color="auto" w:fill="FFFFFF" w:themeFill="background1"/>
            <w:vAlign w:val="center"/>
          </w:tcPr>
          <w:p w14:paraId="6AEE8245"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cs="Arial"/>
                        <w:szCs w:val="21"/>
                        <w:lang w:val="zh-CN"/>
                      </w:rPr>
                      <m:t>β</m:t>
                    </m:r>
                  </m:e>
                  <m:sub>
                    <m:r>
                      <w:rPr>
                        <w:rFonts w:ascii="Cambria Math" w:hAnsi="Cambria Math"/>
                        <w:szCs w:val="21"/>
                      </w:rPr>
                      <m:t>23</m:t>
                    </m:r>
                  </m:sub>
                </m:sSub>
              </m:oMath>
            </m:oMathPara>
          </w:p>
        </w:tc>
        <w:tc>
          <w:tcPr>
            <w:tcW w:w="1518" w:type="dxa"/>
            <w:vMerge w:val="restart"/>
            <w:shd w:val="clear" w:color="auto" w:fill="FFFFFF" w:themeFill="background1"/>
            <w:vAlign w:val="center"/>
          </w:tcPr>
          <w:p w14:paraId="5B086EE0" w14:textId="77777777" w:rsidR="00617CCB" w:rsidRDefault="00000000" w:rsidP="00E37F92">
            <w:pPr>
              <w:textAlignment w:val="center"/>
              <w:rPr>
                <w:szCs w:val="21"/>
              </w:rPr>
            </w:pPr>
            <w:r>
              <w:rPr>
                <w:rFonts w:hint="eastAsia"/>
                <w:szCs w:val="21"/>
              </w:rPr>
              <w:t>车站</w:t>
            </w:r>
            <w:r>
              <w:rPr>
                <w:rFonts w:hint="eastAsia"/>
                <w:szCs w:val="21"/>
              </w:rPr>
              <w:t>8</w:t>
            </w:r>
            <w:r>
              <w:rPr>
                <w:szCs w:val="21"/>
              </w:rPr>
              <w:t>00</w:t>
            </w:r>
            <w:r>
              <w:rPr>
                <w:rFonts w:hint="eastAsia"/>
                <w:szCs w:val="21"/>
              </w:rPr>
              <w:t>m</w:t>
            </w:r>
            <w:r>
              <w:rPr>
                <w:rFonts w:hint="eastAsia"/>
                <w:szCs w:val="21"/>
              </w:rPr>
              <w:t>范围内有居住用地车站，按保障性住房配建比例赋分；无居住用地车站此项评分为满分</w:t>
            </w:r>
          </w:p>
        </w:tc>
      </w:tr>
      <w:tr w:rsidR="00617CCB" w14:paraId="2739D96E" w14:textId="77777777" w:rsidTr="00E37F92">
        <w:trPr>
          <w:trHeight w:val="340"/>
        </w:trPr>
        <w:tc>
          <w:tcPr>
            <w:tcW w:w="865" w:type="dxa"/>
            <w:vMerge/>
            <w:shd w:val="clear" w:color="auto" w:fill="FFFFFF" w:themeFill="background1"/>
            <w:vAlign w:val="center"/>
          </w:tcPr>
          <w:p w14:paraId="2609B13D" w14:textId="77777777" w:rsidR="00617CCB" w:rsidRDefault="00617CCB" w:rsidP="00E37F92">
            <w:pPr>
              <w:textAlignment w:val="center"/>
              <w:rPr>
                <w:szCs w:val="21"/>
              </w:rPr>
            </w:pPr>
          </w:p>
        </w:tc>
        <w:tc>
          <w:tcPr>
            <w:tcW w:w="812" w:type="dxa"/>
            <w:vMerge/>
            <w:shd w:val="clear" w:color="auto" w:fill="FFFFFF" w:themeFill="background1"/>
            <w:vAlign w:val="center"/>
          </w:tcPr>
          <w:p w14:paraId="5CE12D07" w14:textId="77777777" w:rsidR="00617CCB" w:rsidRDefault="00617CCB" w:rsidP="00E37F92">
            <w:pPr>
              <w:textAlignment w:val="center"/>
              <w:rPr>
                <w:szCs w:val="21"/>
              </w:rPr>
            </w:pPr>
          </w:p>
        </w:tc>
        <w:tc>
          <w:tcPr>
            <w:tcW w:w="2369" w:type="dxa"/>
            <w:shd w:val="clear" w:color="auto" w:fill="FFFFFF" w:themeFill="background1"/>
            <w:vAlign w:val="center"/>
          </w:tcPr>
          <w:p w14:paraId="45894467" w14:textId="77777777" w:rsidR="00617CCB" w:rsidRDefault="00000000" w:rsidP="00E37F92">
            <w:pPr>
              <w:textAlignment w:val="center"/>
              <w:rPr>
                <w:color w:val="000000"/>
                <w:szCs w:val="21"/>
              </w:rPr>
            </w:pPr>
            <w:r>
              <w:rPr>
                <w:rFonts w:hint="eastAsia"/>
                <w:color w:val="000000"/>
                <w:szCs w:val="21"/>
              </w:rPr>
              <w:t>1</w:t>
            </w:r>
            <w:r>
              <w:rPr>
                <w:color w:val="000000"/>
                <w:szCs w:val="21"/>
              </w:rPr>
              <w:t>5%</w:t>
            </w:r>
            <w:r>
              <w:rPr>
                <w:rFonts w:hint="eastAsia"/>
                <w:color w:val="000000"/>
                <w:szCs w:val="21"/>
              </w:rPr>
              <w:t>≤车站</w:t>
            </w:r>
            <w:r>
              <w:rPr>
                <w:rFonts w:hint="eastAsia"/>
                <w:color w:val="000000"/>
                <w:szCs w:val="21"/>
              </w:rPr>
              <w:t>8</w:t>
            </w:r>
            <w:r>
              <w:rPr>
                <w:color w:val="000000"/>
                <w:szCs w:val="21"/>
              </w:rPr>
              <w:t>00</w:t>
            </w:r>
            <w:r>
              <w:rPr>
                <w:rFonts w:hint="eastAsia"/>
                <w:color w:val="000000"/>
                <w:szCs w:val="21"/>
              </w:rPr>
              <w:t>m</w:t>
            </w:r>
            <w:r>
              <w:rPr>
                <w:rFonts w:hint="eastAsia"/>
                <w:color w:val="000000"/>
                <w:szCs w:val="21"/>
              </w:rPr>
              <w:t>范围内配建保障性住房面积占居住建筑总面积比＜</w:t>
            </w:r>
            <w:r>
              <w:rPr>
                <w:rFonts w:hint="eastAsia"/>
                <w:color w:val="000000"/>
                <w:szCs w:val="21"/>
              </w:rPr>
              <w:t>2</w:t>
            </w:r>
            <w:r>
              <w:rPr>
                <w:color w:val="000000"/>
                <w:szCs w:val="21"/>
              </w:rPr>
              <w:t>0%</w:t>
            </w:r>
          </w:p>
        </w:tc>
        <w:tc>
          <w:tcPr>
            <w:tcW w:w="1657" w:type="dxa"/>
            <w:shd w:val="clear" w:color="auto" w:fill="FFFFFF" w:themeFill="background1"/>
            <w:vAlign w:val="center"/>
          </w:tcPr>
          <w:p w14:paraId="3E11FB9C" w14:textId="77777777" w:rsidR="00617CCB" w:rsidRDefault="00000000" w:rsidP="00E37F92">
            <w:pPr>
              <w:textAlignment w:val="center"/>
              <w:rPr>
                <w:rFonts w:ascii="Cambria Math" w:eastAsiaTheme="minorEastAsia" w:hAnsi="Cambria Math"/>
                <w:szCs w:val="21"/>
                <w:lang w:val="zh-CN"/>
                <w:oMath/>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cs="Arial"/>
                        <w:szCs w:val="21"/>
                        <w:lang w:val="zh-CN"/>
                      </w:rPr>
                      <m:t>β</m:t>
                    </m:r>
                  </m:e>
                  <m:sub>
                    <m:r>
                      <w:rPr>
                        <w:rFonts w:ascii="Cambria Math" w:hAnsi="Cambria Math"/>
                        <w:szCs w:val="21"/>
                      </w:rPr>
                      <m:t>23</m:t>
                    </m:r>
                  </m:sub>
                </m:sSub>
                <m:r>
                  <w:rPr>
                    <w:rFonts w:ascii="MS Gothic" w:eastAsia="MS Gothic" w:hAnsi="MS Gothic" w:cs="MS Gothic" w:hint="eastAsia"/>
                    <w:szCs w:val="21"/>
                    <w:lang w:val="zh-CN"/>
                  </w:rPr>
                  <m:t>*</m:t>
                </m:r>
                <m:r>
                  <w:rPr>
                    <w:rFonts w:ascii="Cambria Math" w:eastAsia="MS Gothic" w:hAnsi="MS Gothic" w:cs="MS Gothic"/>
                    <w:szCs w:val="21"/>
                    <w:lang w:val="zh-CN"/>
                  </w:rPr>
                  <m:t>0</m:t>
                </m:r>
                <m:r>
                  <w:rPr>
                    <w:rFonts w:ascii="Cambria Math" w:eastAsiaTheme="minorEastAsia" w:hAnsi="MS Gothic" w:cs="MS Gothic"/>
                    <w:szCs w:val="21"/>
                    <w:lang w:val="zh-CN"/>
                  </w:rPr>
                  <m:t>.7</m:t>
                </m:r>
              </m:oMath>
            </m:oMathPara>
          </w:p>
        </w:tc>
        <w:tc>
          <w:tcPr>
            <w:tcW w:w="1075" w:type="dxa"/>
            <w:vMerge/>
            <w:shd w:val="clear" w:color="auto" w:fill="FFFFFF" w:themeFill="background1"/>
            <w:vAlign w:val="center"/>
          </w:tcPr>
          <w:p w14:paraId="52EE617E" w14:textId="77777777" w:rsidR="00617CCB" w:rsidRDefault="00617CCB" w:rsidP="00E37F92">
            <w:pPr>
              <w:textAlignment w:val="center"/>
              <w:rPr>
                <w:szCs w:val="21"/>
              </w:rPr>
            </w:pPr>
          </w:p>
        </w:tc>
        <w:tc>
          <w:tcPr>
            <w:tcW w:w="1518" w:type="dxa"/>
            <w:vMerge/>
            <w:shd w:val="clear" w:color="auto" w:fill="FFFFFF" w:themeFill="background1"/>
            <w:vAlign w:val="center"/>
          </w:tcPr>
          <w:p w14:paraId="1E1F061A" w14:textId="77777777" w:rsidR="00617CCB" w:rsidRDefault="00617CCB" w:rsidP="00E37F92">
            <w:pPr>
              <w:textAlignment w:val="center"/>
              <w:rPr>
                <w:szCs w:val="21"/>
              </w:rPr>
            </w:pPr>
          </w:p>
        </w:tc>
      </w:tr>
      <w:tr w:rsidR="00617CCB" w14:paraId="70BCFE8D" w14:textId="77777777" w:rsidTr="00E37F92">
        <w:trPr>
          <w:trHeight w:val="340"/>
        </w:trPr>
        <w:tc>
          <w:tcPr>
            <w:tcW w:w="865" w:type="dxa"/>
            <w:vMerge/>
            <w:shd w:val="clear" w:color="auto" w:fill="FFFFFF" w:themeFill="background1"/>
            <w:vAlign w:val="center"/>
          </w:tcPr>
          <w:p w14:paraId="71571D76" w14:textId="77777777" w:rsidR="00617CCB" w:rsidRDefault="00617CCB" w:rsidP="00E37F92">
            <w:pPr>
              <w:textAlignment w:val="center"/>
              <w:rPr>
                <w:szCs w:val="21"/>
              </w:rPr>
            </w:pPr>
          </w:p>
        </w:tc>
        <w:tc>
          <w:tcPr>
            <w:tcW w:w="812" w:type="dxa"/>
            <w:vMerge/>
            <w:shd w:val="clear" w:color="auto" w:fill="FFFFFF" w:themeFill="background1"/>
            <w:vAlign w:val="center"/>
          </w:tcPr>
          <w:p w14:paraId="3612232A" w14:textId="77777777" w:rsidR="00617CCB" w:rsidRDefault="00617CCB" w:rsidP="00E37F92">
            <w:pPr>
              <w:textAlignment w:val="center"/>
              <w:rPr>
                <w:szCs w:val="21"/>
              </w:rPr>
            </w:pPr>
          </w:p>
        </w:tc>
        <w:tc>
          <w:tcPr>
            <w:tcW w:w="2369" w:type="dxa"/>
            <w:shd w:val="clear" w:color="auto" w:fill="FFFFFF" w:themeFill="background1"/>
            <w:vAlign w:val="center"/>
          </w:tcPr>
          <w:p w14:paraId="70DBE04A" w14:textId="77777777" w:rsidR="00617CCB" w:rsidRDefault="00000000" w:rsidP="00E37F92">
            <w:pPr>
              <w:textAlignment w:val="center"/>
              <w:rPr>
                <w:color w:val="000000"/>
                <w:szCs w:val="21"/>
              </w:rPr>
            </w:pPr>
            <w:r>
              <w:rPr>
                <w:rFonts w:hint="eastAsia"/>
                <w:color w:val="000000"/>
                <w:szCs w:val="21"/>
              </w:rPr>
              <w:t>1</w:t>
            </w:r>
            <w:r>
              <w:rPr>
                <w:color w:val="000000"/>
                <w:szCs w:val="21"/>
              </w:rPr>
              <w:t>0%</w:t>
            </w:r>
            <w:r>
              <w:rPr>
                <w:rFonts w:hint="eastAsia"/>
                <w:color w:val="000000"/>
                <w:szCs w:val="21"/>
              </w:rPr>
              <w:t>≤车站</w:t>
            </w:r>
            <w:r>
              <w:rPr>
                <w:rFonts w:hint="eastAsia"/>
                <w:color w:val="000000"/>
                <w:szCs w:val="21"/>
              </w:rPr>
              <w:t>8</w:t>
            </w:r>
            <w:r>
              <w:rPr>
                <w:color w:val="000000"/>
                <w:szCs w:val="21"/>
              </w:rPr>
              <w:t>00</w:t>
            </w:r>
            <w:r>
              <w:rPr>
                <w:rFonts w:hint="eastAsia"/>
                <w:color w:val="000000"/>
                <w:szCs w:val="21"/>
              </w:rPr>
              <w:t>m</w:t>
            </w:r>
            <w:r>
              <w:rPr>
                <w:rFonts w:hint="eastAsia"/>
                <w:color w:val="000000"/>
                <w:szCs w:val="21"/>
              </w:rPr>
              <w:t>范围内配建保障性住房面积占居住建筑总面积比＜</w:t>
            </w:r>
            <w:r>
              <w:rPr>
                <w:color w:val="000000"/>
                <w:szCs w:val="21"/>
              </w:rPr>
              <w:t>15%</w:t>
            </w:r>
          </w:p>
        </w:tc>
        <w:tc>
          <w:tcPr>
            <w:tcW w:w="1657" w:type="dxa"/>
            <w:shd w:val="clear" w:color="auto" w:fill="FFFFFF" w:themeFill="background1"/>
            <w:vAlign w:val="center"/>
          </w:tcPr>
          <w:p w14:paraId="3E387583" w14:textId="77777777" w:rsidR="00617CCB" w:rsidRDefault="00000000" w:rsidP="00E37F92">
            <w:pPr>
              <w:textAlignment w:val="center"/>
              <w:rPr>
                <w:rFonts w:ascii="Cambria Math" w:eastAsiaTheme="minorEastAsia" w:hAnsi="Cambria Math"/>
                <w:szCs w:val="21"/>
                <w:lang w:val="zh-CN"/>
                <w:oMath/>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cs="Arial"/>
                        <w:szCs w:val="21"/>
                        <w:lang w:val="zh-CN"/>
                      </w:rPr>
                      <m:t>β</m:t>
                    </m:r>
                  </m:e>
                  <m:sub>
                    <m:r>
                      <w:rPr>
                        <w:rFonts w:ascii="Cambria Math" w:hAnsi="Cambria Math"/>
                        <w:szCs w:val="21"/>
                      </w:rPr>
                      <m:t>23</m:t>
                    </m:r>
                  </m:sub>
                </m:sSub>
                <m:r>
                  <w:rPr>
                    <w:rFonts w:ascii="MS Gothic" w:eastAsia="MS Gothic" w:hAnsi="MS Gothic" w:cs="MS Gothic" w:hint="eastAsia"/>
                    <w:szCs w:val="21"/>
                    <w:lang w:val="zh-CN"/>
                  </w:rPr>
                  <m:t>*</m:t>
                </m:r>
                <m:r>
                  <w:rPr>
                    <w:rFonts w:ascii="Cambria Math" w:eastAsia="MS Gothic" w:hAnsi="MS Gothic" w:cs="MS Gothic"/>
                    <w:szCs w:val="21"/>
                    <w:lang w:val="zh-CN"/>
                  </w:rPr>
                  <m:t>0</m:t>
                </m:r>
                <m:r>
                  <w:rPr>
                    <w:rFonts w:ascii="Cambria Math" w:eastAsiaTheme="minorEastAsia" w:hAnsi="MS Gothic" w:cs="MS Gothic"/>
                    <w:szCs w:val="21"/>
                    <w:lang w:val="zh-CN"/>
                  </w:rPr>
                  <m:t>.5</m:t>
                </m:r>
              </m:oMath>
            </m:oMathPara>
          </w:p>
        </w:tc>
        <w:tc>
          <w:tcPr>
            <w:tcW w:w="1075" w:type="dxa"/>
            <w:vMerge/>
            <w:shd w:val="clear" w:color="auto" w:fill="FFFFFF" w:themeFill="background1"/>
            <w:vAlign w:val="center"/>
          </w:tcPr>
          <w:p w14:paraId="1700FB88" w14:textId="77777777" w:rsidR="00617CCB" w:rsidRDefault="00617CCB" w:rsidP="00E37F92">
            <w:pPr>
              <w:textAlignment w:val="center"/>
              <w:rPr>
                <w:szCs w:val="21"/>
              </w:rPr>
            </w:pPr>
          </w:p>
        </w:tc>
        <w:tc>
          <w:tcPr>
            <w:tcW w:w="1518" w:type="dxa"/>
            <w:vMerge/>
            <w:shd w:val="clear" w:color="auto" w:fill="FFFFFF" w:themeFill="background1"/>
            <w:vAlign w:val="center"/>
          </w:tcPr>
          <w:p w14:paraId="1BBE5B30" w14:textId="77777777" w:rsidR="00617CCB" w:rsidRDefault="00617CCB" w:rsidP="00E37F92">
            <w:pPr>
              <w:textAlignment w:val="center"/>
              <w:rPr>
                <w:szCs w:val="21"/>
              </w:rPr>
            </w:pPr>
          </w:p>
        </w:tc>
      </w:tr>
      <w:tr w:rsidR="00617CCB" w14:paraId="68ADBA92" w14:textId="77777777" w:rsidTr="00E37F92">
        <w:trPr>
          <w:trHeight w:val="340"/>
        </w:trPr>
        <w:tc>
          <w:tcPr>
            <w:tcW w:w="865" w:type="dxa"/>
            <w:vMerge/>
            <w:shd w:val="clear" w:color="auto" w:fill="FFFFFF" w:themeFill="background1"/>
            <w:vAlign w:val="center"/>
          </w:tcPr>
          <w:p w14:paraId="1D7E5751" w14:textId="77777777" w:rsidR="00617CCB" w:rsidRDefault="00617CCB" w:rsidP="00E37F92">
            <w:pPr>
              <w:textAlignment w:val="center"/>
              <w:rPr>
                <w:szCs w:val="21"/>
              </w:rPr>
            </w:pPr>
          </w:p>
        </w:tc>
        <w:tc>
          <w:tcPr>
            <w:tcW w:w="812" w:type="dxa"/>
            <w:vMerge/>
            <w:shd w:val="clear" w:color="auto" w:fill="FFFFFF" w:themeFill="background1"/>
            <w:vAlign w:val="center"/>
          </w:tcPr>
          <w:p w14:paraId="12E88E14" w14:textId="77777777" w:rsidR="00617CCB" w:rsidRDefault="00617CCB" w:rsidP="00E37F92">
            <w:pPr>
              <w:textAlignment w:val="center"/>
              <w:rPr>
                <w:szCs w:val="21"/>
              </w:rPr>
            </w:pPr>
          </w:p>
        </w:tc>
        <w:tc>
          <w:tcPr>
            <w:tcW w:w="2369" w:type="dxa"/>
            <w:shd w:val="clear" w:color="auto" w:fill="FFFFFF" w:themeFill="background1"/>
            <w:vAlign w:val="center"/>
          </w:tcPr>
          <w:p w14:paraId="7E9F4BF6" w14:textId="77777777" w:rsidR="00617CCB" w:rsidRDefault="00000000" w:rsidP="00E37F92">
            <w:pPr>
              <w:textAlignment w:val="center"/>
              <w:rPr>
                <w:color w:val="000000"/>
                <w:szCs w:val="21"/>
              </w:rPr>
            </w:pPr>
            <w:r>
              <w:rPr>
                <w:color w:val="000000"/>
                <w:szCs w:val="21"/>
              </w:rPr>
              <w:t>5%</w:t>
            </w:r>
            <w:r>
              <w:rPr>
                <w:rFonts w:hint="eastAsia"/>
                <w:color w:val="000000"/>
                <w:szCs w:val="21"/>
              </w:rPr>
              <w:t>≤车站</w:t>
            </w:r>
            <w:r>
              <w:rPr>
                <w:rFonts w:hint="eastAsia"/>
                <w:color w:val="000000"/>
                <w:szCs w:val="21"/>
              </w:rPr>
              <w:t>8</w:t>
            </w:r>
            <w:r>
              <w:rPr>
                <w:color w:val="000000"/>
                <w:szCs w:val="21"/>
              </w:rPr>
              <w:t>00</w:t>
            </w:r>
            <w:r>
              <w:rPr>
                <w:rFonts w:hint="eastAsia"/>
                <w:color w:val="000000"/>
                <w:szCs w:val="21"/>
              </w:rPr>
              <w:t>m</w:t>
            </w:r>
            <w:r>
              <w:rPr>
                <w:rFonts w:hint="eastAsia"/>
                <w:color w:val="000000"/>
                <w:szCs w:val="21"/>
              </w:rPr>
              <w:t>范围内配建保障性住房面积占居住建筑总面积比＜</w:t>
            </w:r>
            <w:r>
              <w:rPr>
                <w:color w:val="000000"/>
                <w:szCs w:val="21"/>
              </w:rPr>
              <w:lastRenderedPageBreak/>
              <w:t>10%</w:t>
            </w:r>
          </w:p>
        </w:tc>
        <w:tc>
          <w:tcPr>
            <w:tcW w:w="1657" w:type="dxa"/>
            <w:shd w:val="clear" w:color="auto" w:fill="FFFFFF" w:themeFill="background1"/>
            <w:vAlign w:val="center"/>
          </w:tcPr>
          <w:p w14:paraId="40320D22" w14:textId="77777777" w:rsidR="00617CCB" w:rsidRDefault="00000000" w:rsidP="00E37F92">
            <w:pPr>
              <w:textAlignment w:val="center"/>
              <w:rPr>
                <w:szCs w:val="21"/>
                <w:lang w:val="zh-CN"/>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cs="Arial"/>
                        <w:szCs w:val="21"/>
                        <w:lang w:val="zh-CN"/>
                      </w:rPr>
                      <m:t>β</m:t>
                    </m:r>
                  </m:e>
                  <m:sub>
                    <m:r>
                      <w:rPr>
                        <w:rFonts w:ascii="Cambria Math" w:hAnsi="Cambria Math"/>
                        <w:szCs w:val="21"/>
                      </w:rPr>
                      <m:t>23</m:t>
                    </m:r>
                  </m:sub>
                </m:sSub>
                <m:r>
                  <w:rPr>
                    <w:rFonts w:ascii="MS Gothic" w:eastAsia="MS Gothic" w:hAnsi="MS Gothic" w:cs="MS Gothic" w:hint="eastAsia"/>
                    <w:szCs w:val="21"/>
                    <w:lang w:val="zh-CN"/>
                  </w:rPr>
                  <m:t>*</m:t>
                </m:r>
                <m:r>
                  <w:rPr>
                    <w:rFonts w:ascii="Cambria Math" w:hAnsi="Cambria Math"/>
                    <w:szCs w:val="21"/>
                    <w:lang w:val="zh-CN"/>
                  </w:rPr>
                  <m:t>0.3</m:t>
                </m:r>
              </m:oMath>
            </m:oMathPara>
          </w:p>
        </w:tc>
        <w:tc>
          <w:tcPr>
            <w:tcW w:w="1075" w:type="dxa"/>
            <w:vMerge/>
            <w:shd w:val="clear" w:color="auto" w:fill="FFFFFF" w:themeFill="background1"/>
            <w:vAlign w:val="center"/>
          </w:tcPr>
          <w:p w14:paraId="5B2EB96D" w14:textId="77777777" w:rsidR="00617CCB" w:rsidRDefault="00617CCB" w:rsidP="00E37F92">
            <w:pPr>
              <w:textAlignment w:val="center"/>
              <w:rPr>
                <w:szCs w:val="21"/>
              </w:rPr>
            </w:pPr>
          </w:p>
        </w:tc>
        <w:tc>
          <w:tcPr>
            <w:tcW w:w="1518" w:type="dxa"/>
            <w:vMerge/>
            <w:shd w:val="clear" w:color="auto" w:fill="FFFFFF" w:themeFill="background1"/>
            <w:vAlign w:val="center"/>
          </w:tcPr>
          <w:p w14:paraId="2A8C6FE7" w14:textId="77777777" w:rsidR="00617CCB" w:rsidRDefault="00617CCB" w:rsidP="00E37F92">
            <w:pPr>
              <w:textAlignment w:val="center"/>
              <w:rPr>
                <w:szCs w:val="21"/>
              </w:rPr>
            </w:pPr>
          </w:p>
        </w:tc>
      </w:tr>
      <w:tr w:rsidR="00617CCB" w14:paraId="362A9D4D" w14:textId="77777777" w:rsidTr="00E37F92">
        <w:trPr>
          <w:trHeight w:val="340"/>
        </w:trPr>
        <w:tc>
          <w:tcPr>
            <w:tcW w:w="865" w:type="dxa"/>
            <w:vMerge/>
            <w:shd w:val="clear" w:color="auto" w:fill="FFFFFF" w:themeFill="background1"/>
            <w:vAlign w:val="center"/>
          </w:tcPr>
          <w:p w14:paraId="6BDB6215" w14:textId="77777777" w:rsidR="00617CCB" w:rsidRDefault="00617CCB" w:rsidP="00E37F92">
            <w:pPr>
              <w:textAlignment w:val="center"/>
              <w:rPr>
                <w:szCs w:val="21"/>
              </w:rPr>
            </w:pPr>
          </w:p>
        </w:tc>
        <w:tc>
          <w:tcPr>
            <w:tcW w:w="812" w:type="dxa"/>
            <w:vMerge/>
            <w:shd w:val="clear" w:color="auto" w:fill="FFFFFF" w:themeFill="background1"/>
            <w:vAlign w:val="center"/>
          </w:tcPr>
          <w:p w14:paraId="5A4EA0CF" w14:textId="77777777" w:rsidR="00617CCB" w:rsidRDefault="00617CCB" w:rsidP="00E37F92">
            <w:pPr>
              <w:textAlignment w:val="center"/>
              <w:rPr>
                <w:szCs w:val="21"/>
              </w:rPr>
            </w:pPr>
          </w:p>
        </w:tc>
        <w:tc>
          <w:tcPr>
            <w:tcW w:w="2369" w:type="dxa"/>
            <w:shd w:val="clear" w:color="auto" w:fill="FFFFFF" w:themeFill="background1"/>
            <w:vAlign w:val="center"/>
          </w:tcPr>
          <w:p w14:paraId="157C15AB" w14:textId="77777777" w:rsidR="00617CCB" w:rsidRDefault="00000000" w:rsidP="00E37F92">
            <w:pPr>
              <w:textAlignment w:val="center"/>
              <w:rPr>
                <w:color w:val="000000"/>
                <w:szCs w:val="21"/>
              </w:rPr>
            </w:pPr>
            <w:r>
              <w:rPr>
                <w:color w:val="000000"/>
                <w:szCs w:val="21"/>
              </w:rPr>
              <w:t>0</w:t>
            </w:r>
            <w:r>
              <w:rPr>
                <w:rFonts w:hint="eastAsia"/>
                <w:color w:val="000000"/>
                <w:szCs w:val="21"/>
              </w:rPr>
              <w:t>%</w:t>
            </w:r>
            <w:r>
              <w:rPr>
                <w:rFonts w:hint="eastAsia"/>
                <w:color w:val="000000"/>
                <w:szCs w:val="21"/>
              </w:rPr>
              <w:t>＜车站</w:t>
            </w:r>
            <w:r>
              <w:rPr>
                <w:rFonts w:hint="eastAsia"/>
                <w:color w:val="000000"/>
                <w:szCs w:val="21"/>
              </w:rPr>
              <w:t>8</w:t>
            </w:r>
            <w:r>
              <w:rPr>
                <w:color w:val="000000"/>
                <w:szCs w:val="21"/>
              </w:rPr>
              <w:t>00</w:t>
            </w:r>
            <w:r>
              <w:rPr>
                <w:rFonts w:hint="eastAsia"/>
                <w:color w:val="000000"/>
                <w:szCs w:val="21"/>
              </w:rPr>
              <w:t>m</w:t>
            </w:r>
            <w:r>
              <w:rPr>
                <w:rFonts w:hint="eastAsia"/>
                <w:color w:val="000000"/>
                <w:szCs w:val="21"/>
              </w:rPr>
              <w:t>范围内配建保障性住房面积占居住建筑总面积比＜</w:t>
            </w:r>
            <w:r>
              <w:rPr>
                <w:color w:val="000000"/>
                <w:szCs w:val="21"/>
              </w:rPr>
              <w:t>5%</w:t>
            </w:r>
          </w:p>
        </w:tc>
        <w:tc>
          <w:tcPr>
            <w:tcW w:w="1657" w:type="dxa"/>
            <w:shd w:val="clear" w:color="auto" w:fill="FFFFFF" w:themeFill="background1"/>
            <w:vAlign w:val="center"/>
          </w:tcPr>
          <w:p w14:paraId="54580D3F" w14:textId="77777777" w:rsidR="00617CCB" w:rsidRDefault="00000000" w:rsidP="00E37F92">
            <w:pPr>
              <w:textAlignment w:val="center"/>
              <w:rPr>
                <w:rFonts w:eastAsiaTheme="minorEastAsia"/>
                <w:i/>
                <w:szCs w:val="21"/>
                <w:lang w:val="zh-CN"/>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cs="Arial"/>
                        <w:szCs w:val="21"/>
                        <w:lang w:val="zh-CN"/>
                      </w:rPr>
                      <m:t>β</m:t>
                    </m:r>
                  </m:e>
                  <m:sub>
                    <m:r>
                      <w:rPr>
                        <w:rFonts w:ascii="Cambria Math" w:hAnsi="Cambria Math"/>
                        <w:szCs w:val="21"/>
                      </w:rPr>
                      <m:t>23</m:t>
                    </m:r>
                  </m:sub>
                </m:sSub>
                <m:r>
                  <w:rPr>
                    <w:rFonts w:ascii="MS Gothic" w:eastAsia="MS Gothic" w:hAnsi="MS Gothic" w:cs="MS Gothic" w:hint="eastAsia"/>
                    <w:szCs w:val="21"/>
                    <w:lang w:val="zh-CN"/>
                  </w:rPr>
                  <m:t>*</m:t>
                </m:r>
                <m:r>
                  <w:rPr>
                    <w:rFonts w:ascii="Cambria Math" w:eastAsia="MS Gothic" w:hAnsi="MS Gothic" w:cs="MS Gothic"/>
                    <w:szCs w:val="21"/>
                    <w:lang w:val="zh-CN"/>
                  </w:rPr>
                  <m:t>0</m:t>
                </m:r>
                <m:r>
                  <w:rPr>
                    <w:rFonts w:ascii="Cambria Math" w:eastAsiaTheme="minorEastAsia" w:hAnsi="MS Gothic" w:cs="MS Gothic"/>
                    <w:szCs w:val="21"/>
                    <w:lang w:val="zh-CN"/>
                  </w:rPr>
                  <m:t>.1</m:t>
                </m:r>
              </m:oMath>
            </m:oMathPara>
          </w:p>
        </w:tc>
        <w:tc>
          <w:tcPr>
            <w:tcW w:w="1075" w:type="dxa"/>
            <w:vMerge/>
            <w:shd w:val="clear" w:color="auto" w:fill="FFFFFF" w:themeFill="background1"/>
            <w:vAlign w:val="center"/>
          </w:tcPr>
          <w:p w14:paraId="510118B4" w14:textId="77777777" w:rsidR="00617CCB" w:rsidRDefault="00617CCB" w:rsidP="00E37F92">
            <w:pPr>
              <w:textAlignment w:val="center"/>
              <w:rPr>
                <w:szCs w:val="21"/>
              </w:rPr>
            </w:pPr>
          </w:p>
        </w:tc>
        <w:tc>
          <w:tcPr>
            <w:tcW w:w="1518" w:type="dxa"/>
            <w:vMerge/>
            <w:shd w:val="clear" w:color="auto" w:fill="FFFFFF" w:themeFill="background1"/>
            <w:vAlign w:val="center"/>
          </w:tcPr>
          <w:p w14:paraId="321DA408" w14:textId="77777777" w:rsidR="00617CCB" w:rsidRDefault="00617CCB" w:rsidP="00E37F92">
            <w:pPr>
              <w:textAlignment w:val="center"/>
              <w:rPr>
                <w:szCs w:val="21"/>
              </w:rPr>
            </w:pPr>
          </w:p>
        </w:tc>
      </w:tr>
    </w:tbl>
    <w:p w14:paraId="1BE15703" w14:textId="048FAA3D" w:rsidR="00617CCB" w:rsidRDefault="00000000">
      <w:pPr>
        <w:pStyle w:val="11"/>
        <w:spacing w:line="360" w:lineRule="auto"/>
        <w:ind w:firstLineChars="0" w:firstLine="0"/>
        <w:rPr>
          <w:rFonts w:ascii="Times New Roman" w:eastAsia="仿宋" w:hAnsi="Times New Roman"/>
          <w:szCs w:val="16"/>
        </w:rPr>
      </w:pPr>
      <w:r>
        <w:rPr>
          <w:rFonts w:ascii="Times New Roman" w:eastAsia="仿宋" w:hAnsi="Times New Roman"/>
          <w:szCs w:val="16"/>
        </w:rPr>
        <w:t>5.3.2</w:t>
      </w:r>
      <w:r>
        <w:rPr>
          <w:rFonts w:ascii="Times New Roman" w:eastAsia="仿宋" w:hAnsi="Times New Roman"/>
          <w:szCs w:val="16"/>
        </w:rPr>
        <w:t>条文说明：</w:t>
      </w:r>
      <w:r>
        <w:rPr>
          <w:rFonts w:ascii="Times New Roman" w:eastAsia="仿宋" w:hAnsi="Times New Roman" w:hint="eastAsia"/>
          <w:szCs w:val="16"/>
        </w:rPr>
        <w:t>功能多样性指标</w:t>
      </w:r>
      <w:r>
        <w:rPr>
          <w:rFonts w:ascii="Times New Roman" w:eastAsia="仿宋" w:hAnsi="Times New Roman"/>
          <w:szCs w:val="16"/>
        </w:rPr>
        <w:t>评价</w:t>
      </w:r>
      <w:r w:rsidR="0089065B">
        <w:rPr>
          <w:rFonts w:ascii="Times New Roman" w:eastAsia="仿宋" w:hAnsi="Times New Roman" w:hint="eastAsia"/>
          <w:szCs w:val="16"/>
        </w:rPr>
        <w:t>车站</w:t>
      </w:r>
      <w:r w:rsidR="000A16DB">
        <w:rPr>
          <w:rFonts w:ascii="Times New Roman" w:eastAsia="仿宋" w:hAnsi="Times New Roman"/>
          <w:szCs w:val="16"/>
        </w:rPr>
        <w:t>开发影响区</w:t>
      </w:r>
      <w:r>
        <w:rPr>
          <w:rFonts w:ascii="Times New Roman" w:eastAsia="仿宋" w:hAnsi="Times New Roman"/>
          <w:szCs w:val="16"/>
        </w:rPr>
        <w:t>规划服务功能的多样性，公共服务设施覆盖评价</w:t>
      </w:r>
      <w:r w:rsidR="0089065B">
        <w:rPr>
          <w:rFonts w:ascii="Times New Roman" w:eastAsia="仿宋" w:hAnsi="Times New Roman" w:hint="eastAsia"/>
          <w:szCs w:val="16"/>
        </w:rPr>
        <w:t>车站</w:t>
      </w:r>
      <w:r w:rsidR="000A16DB">
        <w:rPr>
          <w:rFonts w:ascii="Times New Roman" w:eastAsia="仿宋" w:hAnsi="Times New Roman"/>
          <w:szCs w:val="16"/>
        </w:rPr>
        <w:t>开发影响区</w:t>
      </w:r>
      <w:r>
        <w:rPr>
          <w:rFonts w:ascii="Times New Roman" w:eastAsia="仿宋" w:hAnsi="Times New Roman"/>
          <w:szCs w:val="16"/>
        </w:rPr>
        <w:t>规划的社会基础服务设施的完备性，保障性住房评价</w:t>
      </w:r>
      <w:r w:rsidR="0089065B">
        <w:rPr>
          <w:rFonts w:ascii="Times New Roman" w:eastAsia="仿宋" w:hAnsi="Times New Roman" w:hint="eastAsia"/>
          <w:szCs w:val="16"/>
        </w:rPr>
        <w:t>车站</w:t>
      </w:r>
      <w:r w:rsidR="000A16DB">
        <w:rPr>
          <w:rFonts w:ascii="Times New Roman" w:eastAsia="仿宋" w:hAnsi="Times New Roman"/>
          <w:szCs w:val="16"/>
        </w:rPr>
        <w:t>开发影响区</w:t>
      </w:r>
      <w:r>
        <w:rPr>
          <w:rFonts w:ascii="Times New Roman" w:eastAsia="仿宋" w:hAnsi="Times New Roman"/>
          <w:szCs w:val="16"/>
        </w:rPr>
        <w:t>是否形成多元居住模式。</w:t>
      </w:r>
    </w:p>
    <w:p w14:paraId="2ED3BEDF" w14:textId="208DC2B0" w:rsidR="00617CCB" w:rsidRDefault="00000000">
      <w:pPr>
        <w:pStyle w:val="2"/>
        <w:spacing w:before="156" w:after="156"/>
        <w:rPr>
          <w:rFonts w:eastAsia="宋体"/>
          <w:sz w:val="28"/>
          <w:szCs w:val="36"/>
        </w:rPr>
      </w:pPr>
      <w:bookmarkStart w:id="18" w:name="_Toc122271998"/>
      <w:r>
        <w:rPr>
          <w:rFonts w:eastAsia="宋体"/>
          <w:sz w:val="28"/>
          <w:szCs w:val="36"/>
        </w:rPr>
        <w:t>5.4</w:t>
      </w:r>
      <w:r>
        <w:rPr>
          <w:rFonts w:eastAsia="宋体"/>
          <w:sz w:val="28"/>
          <w:szCs w:val="36"/>
        </w:rPr>
        <w:t>交通接驳</w:t>
      </w:r>
      <w:bookmarkEnd w:id="18"/>
    </w:p>
    <w:p w14:paraId="0C4E2E02" w14:textId="34ADFBFB" w:rsidR="00617CCB" w:rsidRDefault="00000000">
      <w:pPr>
        <w:spacing w:before="120" w:line="360" w:lineRule="auto"/>
        <w:rPr>
          <w:sz w:val="24"/>
          <w:lang w:val="zh-CN"/>
        </w:rPr>
      </w:pPr>
      <w:r>
        <w:rPr>
          <w:b/>
          <w:bCs/>
          <w:sz w:val="24"/>
          <w:lang w:val="zh-CN"/>
        </w:rPr>
        <w:t xml:space="preserve">5.4.1 </w:t>
      </w:r>
      <w:r>
        <w:rPr>
          <w:sz w:val="24"/>
          <w:lang w:val="zh-CN"/>
        </w:rPr>
        <w:t>交通接驳评估包括绿色交通出行比例、车站出入口数量、建筑一体化实现指数、道路网密度、</w:t>
      </w:r>
      <w:r w:rsidR="00E433DC">
        <w:rPr>
          <w:rFonts w:hint="eastAsia"/>
          <w:sz w:val="24"/>
          <w:lang w:val="zh-CN"/>
        </w:rPr>
        <w:t>步行</w:t>
      </w:r>
      <w:r w:rsidR="00E433DC">
        <w:rPr>
          <w:rFonts w:hint="eastAsia"/>
          <w:sz w:val="24"/>
          <w:lang w:val="zh-CN"/>
        </w:rPr>
        <w:t>1</w:t>
      </w:r>
      <w:r w:rsidR="00E433DC">
        <w:rPr>
          <w:sz w:val="24"/>
          <w:lang w:val="zh-CN"/>
        </w:rPr>
        <w:t>0</w:t>
      </w:r>
      <w:r w:rsidR="00E433DC">
        <w:rPr>
          <w:rFonts w:hint="eastAsia"/>
          <w:sz w:val="24"/>
          <w:lang w:val="zh-CN"/>
        </w:rPr>
        <w:t>分钟可达性、</w:t>
      </w:r>
      <w:r w:rsidR="00B0449E">
        <w:rPr>
          <w:sz w:val="24"/>
          <w:lang w:val="zh-CN"/>
        </w:rPr>
        <w:t>非机动车</w:t>
      </w:r>
      <w:r>
        <w:rPr>
          <w:sz w:val="24"/>
          <w:lang w:val="zh-CN"/>
        </w:rPr>
        <w:t>接驳便捷性、</w:t>
      </w:r>
      <w:r w:rsidR="00E433DC" w:rsidRPr="00E433DC">
        <w:rPr>
          <w:rFonts w:hint="eastAsia"/>
          <w:sz w:val="24"/>
          <w:lang w:val="zh-CN"/>
        </w:rPr>
        <w:t>公交接驳便捷性</w:t>
      </w:r>
      <w:r w:rsidR="00E433DC">
        <w:rPr>
          <w:rFonts w:hint="eastAsia"/>
          <w:sz w:val="24"/>
          <w:lang w:val="zh-CN"/>
        </w:rPr>
        <w:t>、</w:t>
      </w:r>
      <w:r>
        <w:rPr>
          <w:sz w:val="24"/>
          <w:lang w:val="zh-CN"/>
        </w:rPr>
        <w:t>出租车接驳便捷性以及</w:t>
      </w:r>
      <w:r w:rsidR="00EE6DF1" w:rsidRPr="00EE6DF1">
        <w:rPr>
          <w:rFonts w:hint="eastAsia"/>
          <w:sz w:val="24"/>
          <w:lang w:val="zh-CN"/>
        </w:rPr>
        <w:t>小汽车控制与管理</w:t>
      </w:r>
      <w:r>
        <w:rPr>
          <w:sz w:val="24"/>
          <w:lang w:val="zh-CN"/>
        </w:rPr>
        <w:t>9</w:t>
      </w:r>
      <w:r>
        <w:rPr>
          <w:sz w:val="24"/>
          <w:lang w:val="zh-CN"/>
        </w:rPr>
        <w:t>个二级评估指标。</w:t>
      </w:r>
    </w:p>
    <w:p w14:paraId="2E47B0A9" w14:textId="77777777" w:rsidR="00617CCB" w:rsidRDefault="00000000">
      <w:pPr>
        <w:pStyle w:val="11"/>
        <w:spacing w:line="360" w:lineRule="auto"/>
        <w:ind w:firstLineChars="0" w:firstLine="0"/>
        <w:rPr>
          <w:rFonts w:ascii="Times New Roman" w:eastAsia="仿宋" w:hAnsi="Times New Roman"/>
          <w:szCs w:val="16"/>
        </w:rPr>
      </w:pPr>
      <w:r>
        <w:rPr>
          <w:rFonts w:ascii="Times New Roman" w:eastAsia="仿宋" w:hAnsi="Times New Roman"/>
          <w:szCs w:val="16"/>
        </w:rPr>
        <w:t>5.4.1</w:t>
      </w:r>
      <w:r>
        <w:rPr>
          <w:rFonts w:ascii="Times New Roman" w:eastAsia="仿宋" w:hAnsi="Times New Roman"/>
          <w:szCs w:val="16"/>
        </w:rPr>
        <w:t>条文说明：交通接驳评估项主要评估轨道与其他交通方式是否形成一体化交通衔接。</w:t>
      </w:r>
    </w:p>
    <w:p w14:paraId="0F510423" w14:textId="77777777" w:rsidR="00617CCB" w:rsidRDefault="00000000">
      <w:pPr>
        <w:spacing w:before="120" w:line="360" w:lineRule="auto"/>
        <w:rPr>
          <w:sz w:val="24"/>
          <w:lang w:val="zh-CN"/>
        </w:rPr>
      </w:pPr>
      <w:r>
        <w:rPr>
          <w:b/>
          <w:bCs/>
          <w:sz w:val="24"/>
          <w:lang w:val="zh-CN"/>
        </w:rPr>
        <w:t xml:space="preserve">5.4.2 </w:t>
      </w:r>
      <w:r>
        <w:rPr>
          <w:sz w:val="24"/>
          <w:lang w:val="zh-CN"/>
        </w:rPr>
        <w:t>交通接驳评估内容和评分规则应符合表</w:t>
      </w:r>
      <w:r>
        <w:rPr>
          <w:sz w:val="24"/>
          <w:lang w:val="zh-CN"/>
        </w:rPr>
        <w:t>5.4.2</w:t>
      </w:r>
      <w:r>
        <w:rPr>
          <w:sz w:val="24"/>
          <w:lang w:val="zh-CN"/>
        </w:rPr>
        <w:t>的规定。</w:t>
      </w:r>
    </w:p>
    <w:p w14:paraId="321863CB" w14:textId="77777777" w:rsidR="00617CCB" w:rsidRDefault="00000000">
      <w:pPr>
        <w:spacing w:before="120" w:line="360" w:lineRule="auto"/>
        <w:jc w:val="center"/>
        <w:rPr>
          <w:szCs w:val="21"/>
          <w:lang w:val="zh-CN"/>
        </w:rPr>
      </w:pPr>
      <w:r>
        <w:rPr>
          <w:szCs w:val="21"/>
          <w:lang w:val="zh-CN"/>
        </w:rPr>
        <w:t>表</w:t>
      </w:r>
      <w:r>
        <w:rPr>
          <w:szCs w:val="21"/>
          <w:lang w:val="zh-CN"/>
        </w:rPr>
        <w:t xml:space="preserve">5.4.2 </w:t>
      </w:r>
      <w:r>
        <w:rPr>
          <w:szCs w:val="21"/>
          <w:lang w:val="zh-CN"/>
        </w:rPr>
        <w:t>交通接驳评估内容和评分规则</w:t>
      </w:r>
    </w:p>
    <w:tbl>
      <w:tblPr>
        <w:tblStyle w:val="af"/>
        <w:tblW w:w="0" w:type="auto"/>
        <w:tblInd w:w="-147" w:type="dxa"/>
        <w:shd w:val="clear" w:color="auto" w:fill="FFFFFF" w:themeFill="background1"/>
        <w:tblLayout w:type="fixed"/>
        <w:tblLook w:val="04A0" w:firstRow="1" w:lastRow="0" w:firstColumn="1" w:lastColumn="0" w:noHBand="0" w:noVBand="1"/>
      </w:tblPr>
      <w:tblGrid>
        <w:gridCol w:w="709"/>
        <w:gridCol w:w="576"/>
        <w:gridCol w:w="2826"/>
        <w:gridCol w:w="1560"/>
        <w:gridCol w:w="1134"/>
        <w:gridCol w:w="1638"/>
      </w:tblGrid>
      <w:tr w:rsidR="00617CCB" w14:paraId="27661E5E" w14:textId="77777777" w:rsidTr="00E37F92">
        <w:trPr>
          <w:trHeight w:val="340"/>
        </w:trPr>
        <w:tc>
          <w:tcPr>
            <w:tcW w:w="709" w:type="dxa"/>
            <w:vMerge w:val="restart"/>
            <w:shd w:val="clear" w:color="auto" w:fill="FFFFFF" w:themeFill="background1"/>
            <w:vAlign w:val="center"/>
          </w:tcPr>
          <w:p w14:paraId="6CB93B9C" w14:textId="77777777" w:rsidR="00617CCB" w:rsidRDefault="00000000" w:rsidP="00E37F92">
            <w:pPr>
              <w:textAlignment w:val="center"/>
              <w:rPr>
                <w:szCs w:val="21"/>
              </w:rPr>
            </w:pPr>
            <w:bookmarkStart w:id="19" w:name="_Hlk90303134"/>
            <w:r>
              <w:rPr>
                <w:szCs w:val="21"/>
              </w:rPr>
              <w:t>二级评估指标</w:t>
            </w:r>
          </w:p>
        </w:tc>
        <w:tc>
          <w:tcPr>
            <w:tcW w:w="576" w:type="dxa"/>
            <w:vMerge w:val="restart"/>
            <w:shd w:val="clear" w:color="auto" w:fill="FFFFFF" w:themeFill="background1"/>
            <w:vAlign w:val="center"/>
          </w:tcPr>
          <w:p w14:paraId="1930B9D9" w14:textId="77777777" w:rsidR="00617CCB" w:rsidRDefault="00000000" w:rsidP="00E37F92">
            <w:pPr>
              <w:textAlignment w:val="center"/>
              <w:rPr>
                <w:szCs w:val="21"/>
              </w:rPr>
            </w:pPr>
            <w:r>
              <w:rPr>
                <w:szCs w:val="21"/>
              </w:rPr>
              <w:t>权重</w:t>
            </w:r>
          </w:p>
        </w:tc>
        <w:tc>
          <w:tcPr>
            <w:tcW w:w="2826" w:type="dxa"/>
            <w:vMerge w:val="restart"/>
            <w:shd w:val="clear" w:color="auto" w:fill="FFFFFF" w:themeFill="background1"/>
            <w:vAlign w:val="center"/>
          </w:tcPr>
          <w:p w14:paraId="7D567C24" w14:textId="77777777" w:rsidR="00617CCB" w:rsidRDefault="00000000" w:rsidP="00E37F92">
            <w:pPr>
              <w:textAlignment w:val="center"/>
              <w:rPr>
                <w:szCs w:val="21"/>
              </w:rPr>
            </w:pPr>
            <w:r>
              <w:rPr>
                <w:szCs w:val="21"/>
              </w:rPr>
              <w:t>定性定量指标</w:t>
            </w:r>
          </w:p>
        </w:tc>
        <w:tc>
          <w:tcPr>
            <w:tcW w:w="2694" w:type="dxa"/>
            <w:gridSpan w:val="2"/>
            <w:shd w:val="clear" w:color="auto" w:fill="FFFFFF" w:themeFill="background1"/>
            <w:vAlign w:val="center"/>
          </w:tcPr>
          <w:p w14:paraId="79E567C3" w14:textId="77777777" w:rsidR="00617CCB" w:rsidRDefault="00000000" w:rsidP="00E37F92">
            <w:pPr>
              <w:textAlignment w:val="center"/>
              <w:rPr>
                <w:szCs w:val="21"/>
              </w:rPr>
            </w:pPr>
            <w:r>
              <w:rPr>
                <w:szCs w:val="21"/>
              </w:rPr>
              <w:t>分值</w:t>
            </w:r>
          </w:p>
        </w:tc>
        <w:tc>
          <w:tcPr>
            <w:tcW w:w="1638" w:type="dxa"/>
            <w:vMerge w:val="restart"/>
            <w:shd w:val="clear" w:color="auto" w:fill="FFFFFF" w:themeFill="background1"/>
            <w:vAlign w:val="center"/>
          </w:tcPr>
          <w:p w14:paraId="70CA9940" w14:textId="77777777" w:rsidR="00617CCB" w:rsidRDefault="00000000" w:rsidP="00E37F92">
            <w:pPr>
              <w:textAlignment w:val="center"/>
              <w:rPr>
                <w:szCs w:val="21"/>
              </w:rPr>
            </w:pPr>
            <w:r>
              <w:rPr>
                <w:rFonts w:hint="eastAsia"/>
                <w:szCs w:val="21"/>
              </w:rPr>
              <w:t>备注</w:t>
            </w:r>
          </w:p>
        </w:tc>
      </w:tr>
      <w:tr w:rsidR="00617CCB" w14:paraId="469B6188" w14:textId="77777777" w:rsidTr="00E37F92">
        <w:trPr>
          <w:trHeight w:val="340"/>
        </w:trPr>
        <w:tc>
          <w:tcPr>
            <w:tcW w:w="709" w:type="dxa"/>
            <w:vMerge/>
            <w:shd w:val="clear" w:color="auto" w:fill="FFFFFF" w:themeFill="background1"/>
            <w:vAlign w:val="center"/>
          </w:tcPr>
          <w:p w14:paraId="13A7C834" w14:textId="77777777" w:rsidR="00617CCB" w:rsidRDefault="00617CCB" w:rsidP="00E37F92">
            <w:pPr>
              <w:textAlignment w:val="center"/>
              <w:rPr>
                <w:szCs w:val="21"/>
              </w:rPr>
            </w:pPr>
          </w:p>
        </w:tc>
        <w:tc>
          <w:tcPr>
            <w:tcW w:w="576" w:type="dxa"/>
            <w:vMerge/>
            <w:shd w:val="clear" w:color="auto" w:fill="FFFFFF" w:themeFill="background1"/>
            <w:vAlign w:val="center"/>
          </w:tcPr>
          <w:p w14:paraId="26B83461" w14:textId="77777777" w:rsidR="00617CCB" w:rsidRDefault="00617CCB" w:rsidP="00E37F92">
            <w:pPr>
              <w:textAlignment w:val="center"/>
              <w:rPr>
                <w:szCs w:val="21"/>
              </w:rPr>
            </w:pPr>
          </w:p>
        </w:tc>
        <w:tc>
          <w:tcPr>
            <w:tcW w:w="2826" w:type="dxa"/>
            <w:vMerge/>
            <w:shd w:val="clear" w:color="auto" w:fill="FFFFFF" w:themeFill="background1"/>
            <w:vAlign w:val="center"/>
          </w:tcPr>
          <w:p w14:paraId="03BE3DA4" w14:textId="77777777" w:rsidR="00617CCB" w:rsidRDefault="00617CCB" w:rsidP="00E37F92">
            <w:pPr>
              <w:textAlignment w:val="center"/>
              <w:rPr>
                <w:szCs w:val="21"/>
              </w:rPr>
            </w:pPr>
          </w:p>
        </w:tc>
        <w:tc>
          <w:tcPr>
            <w:tcW w:w="1560" w:type="dxa"/>
            <w:shd w:val="clear" w:color="auto" w:fill="FFFFFF" w:themeFill="background1"/>
            <w:vAlign w:val="center"/>
          </w:tcPr>
          <w:p w14:paraId="344F6C3C" w14:textId="77777777" w:rsidR="00617CCB" w:rsidRDefault="00000000" w:rsidP="00E37F92">
            <w:pPr>
              <w:textAlignment w:val="center"/>
              <w:rPr>
                <w:szCs w:val="21"/>
              </w:rPr>
            </w:pPr>
            <w:r>
              <w:rPr>
                <w:szCs w:val="21"/>
              </w:rPr>
              <w:t>子项分值</w:t>
            </w:r>
          </w:p>
        </w:tc>
        <w:tc>
          <w:tcPr>
            <w:tcW w:w="1134" w:type="dxa"/>
            <w:shd w:val="clear" w:color="auto" w:fill="FFFFFF" w:themeFill="background1"/>
            <w:vAlign w:val="center"/>
          </w:tcPr>
          <w:p w14:paraId="65F8015A" w14:textId="77777777" w:rsidR="00617CCB" w:rsidRDefault="00000000" w:rsidP="00E37F92">
            <w:pPr>
              <w:textAlignment w:val="center"/>
              <w:rPr>
                <w:szCs w:val="21"/>
              </w:rPr>
            </w:pPr>
            <w:r>
              <w:rPr>
                <w:szCs w:val="21"/>
              </w:rPr>
              <w:t>满分</w:t>
            </w:r>
          </w:p>
        </w:tc>
        <w:tc>
          <w:tcPr>
            <w:tcW w:w="1638" w:type="dxa"/>
            <w:vMerge/>
            <w:shd w:val="clear" w:color="auto" w:fill="FFFFFF" w:themeFill="background1"/>
            <w:vAlign w:val="center"/>
          </w:tcPr>
          <w:p w14:paraId="7658C570" w14:textId="77777777" w:rsidR="00617CCB" w:rsidRDefault="00617CCB" w:rsidP="00E37F92">
            <w:pPr>
              <w:textAlignment w:val="center"/>
              <w:rPr>
                <w:szCs w:val="21"/>
              </w:rPr>
            </w:pPr>
          </w:p>
        </w:tc>
      </w:tr>
      <w:bookmarkEnd w:id="19"/>
      <w:tr w:rsidR="00617CCB" w14:paraId="72119F5D" w14:textId="77777777" w:rsidTr="00E37F92">
        <w:trPr>
          <w:trHeight w:val="939"/>
        </w:trPr>
        <w:tc>
          <w:tcPr>
            <w:tcW w:w="709" w:type="dxa"/>
            <w:vMerge w:val="restart"/>
            <w:shd w:val="clear" w:color="auto" w:fill="FFFFFF" w:themeFill="background1"/>
            <w:vAlign w:val="center"/>
          </w:tcPr>
          <w:p w14:paraId="51F98462" w14:textId="33B4856F" w:rsidR="00617CCB" w:rsidRDefault="0038428A" w:rsidP="00E37F92">
            <w:pPr>
              <w:textAlignment w:val="center"/>
              <w:rPr>
                <w:szCs w:val="21"/>
              </w:rPr>
            </w:pPr>
            <w:r>
              <w:rPr>
                <w:szCs w:val="21"/>
              </w:rPr>
              <w:t>绿色出行比例</w:t>
            </w:r>
          </w:p>
        </w:tc>
        <w:tc>
          <w:tcPr>
            <w:tcW w:w="576" w:type="dxa"/>
            <w:vMerge w:val="restart"/>
            <w:shd w:val="clear" w:color="auto" w:fill="FFFFFF" w:themeFill="background1"/>
            <w:vAlign w:val="center"/>
          </w:tcPr>
          <w:p w14:paraId="6C58859B"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β</m:t>
                    </m:r>
                  </m:e>
                  <m:sub>
                    <m:r>
                      <w:rPr>
                        <w:rFonts w:ascii="Cambria Math" w:hAnsi="Cambria Math"/>
                        <w:szCs w:val="21"/>
                        <w:lang w:val="zh-CN"/>
                      </w:rPr>
                      <m:t>31</m:t>
                    </m:r>
                  </m:sub>
                </m:sSub>
              </m:oMath>
            </m:oMathPara>
          </w:p>
        </w:tc>
        <w:tc>
          <w:tcPr>
            <w:tcW w:w="28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A7BA1" w14:textId="6ACBE7B8" w:rsidR="00617CCB" w:rsidRDefault="00000000" w:rsidP="00E37F92">
            <w:pPr>
              <w:textAlignment w:val="center"/>
              <w:rPr>
                <w:szCs w:val="21"/>
              </w:rPr>
            </w:pPr>
            <w:r>
              <w:rPr>
                <w:rFonts w:hint="eastAsia"/>
                <w:color w:val="000000"/>
                <w:szCs w:val="21"/>
              </w:rPr>
              <w:t>车站</w:t>
            </w:r>
            <w:r>
              <w:rPr>
                <w:rFonts w:hint="eastAsia"/>
                <w:color w:val="000000"/>
                <w:szCs w:val="21"/>
              </w:rPr>
              <w:t>800m</w:t>
            </w:r>
            <w:r>
              <w:rPr>
                <w:rFonts w:hint="eastAsia"/>
                <w:color w:val="000000"/>
                <w:szCs w:val="21"/>
              </w:rPr>
              <w:t>范围</w:t>
            </w:r>
            <w:r w:rsidR="0038428A">
              <w:rPr>
                <w:color w:val="000000"/>
                <w:szCs w:val="21"/>
              </w:rPr>
              <w:t>绿色出行比例</w:t>
            </w:r>
            <w:r w:rsidR="00757464">
              <w:rPr>
                <w:color w:val="000000"/>
                <w:szCs w:val="21"/>
              </w:rPr>
              <w:t>≥</w:t>
            </w:r>
            <w:r>
              <w:rPr>
                <w:color w:val="000000"/>
                <w:szCs w:val="21"/>
              </w:rPr>
              <w:t>80%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58DC0"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100*β</m:t>
                    </m:r>
                  </m:e>
                  <m:sub>
                    <m:r>
                      <w:rPr>
                        <w:rFonts w:ascii="Cambria Math" w:hAnsi="Cambria Math"/>
                        <w:szCs w:val="21"/>
                      </w:rPr>
                      <m:t>31</m:t>
                    </m:r>
                  </m:sub>
                </m:sSub>
                <m:r>
                  <w:rPr>
                    <w:rFonts w:ascii="Cambria Math" w:hAnsi="Cambria Math"/>
                    <w:szCs w:val="21"/>
                    <w:lang w:val="zh-CN"/>
                  </w:rPr>
                  <m:t>*1.0</m:t>
                </m:r>
              </m:oMath>
            </m:oMathPara>
          </w:p>
        </w:tc>
        <w:tc>
          <w:tcPr>
            <w:tcW w:w="1134" w:type="dxa"/>
            <w:vMerge w:val="restart"/>
            <w:shd w:val="clear" w:color="auto" w:fill="FFFFFF" w:themeFill="background1"/>
            <w:vAlign w:val="center"/>
          </w:tcPr>
          <w:p w14:paraId="2D8BFCC8"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100*β</m:t>
                    </m:r>
                  </m:e>
                  <m:sub>
                    <m:r>
                      <w:rPr>
                        <w:rFonts w:ascii="Cambria Math" w:hAnsi="Cambria Math"/>
                        <w:szCs w:val="21"/>
                      </w:rPr>
                      <m:t>31</m:t>
                    </m:r>
                  </m:sub>
                </m:sSub>
              </m:oMath>
            </m:oMathPara>
          </w:p>
        </w:tc>
        <w:tc>
          <w:tcPr>
            <w:tcW w:w="1638" w:type="dxa"/>
            <w:vMerge w:val="restart"/>
            <w:shd w:val="clear" w:color="auto" w:fill="FFFFFF" w:themeFill="background1"/>
            <w:vAlign w:val="center"/>
          </w:tcPr>
          <w:p w14:paraId="6E6D4C36" w14:textId="6B3F39D5" w:rsidR="00617CCB" w:rsidRDefault="00000000" w:rsidP="00E37F92">
            <w:pPr>
              <w:textAlignment w:val="center"/>
              <w:rPr>
                <w:szCs w:val="21"/>
              </w:rPr>
            </w:pPr>
            <w:r>
              <w:rPr>
                <w:rFonts w:hint="eastAsia"/>
                <w:szCs w:val="21"/>
              </w:rPr>
              <w:t>绿色出行方式包括步行、</w:t>
            </w:r>
            <w:r w:rsidR="00B0449E">
              <w:rPr>
                <w:rFonts w:hint="eastAsia"/>
                <w:szCs w:val="21"/>
              </w:rPr>
              <w:t>非机动车</w:t>
            </w:r>
            <w:r>
              <w:rPr>
                <w:rFonts w:hint="eastAsia"/>
                <w:szCs w:val="21"/>
              </w:rPr>
              <w:t>（电动</w:t>
            </w:r>
            <w:r w:rsidR="00B0449E">
              <w:rPr>
                <w:rFonts w:hint="eastAsia"/>
                <w:szCs w:val="21"/>
              </w:rPr>
              <w:t>非机动车</w:t>
            </w:r>
            <w:r>
              <w:rPr>
                <w:rFonts w:hint="eastAsia"/>
                <w:szCs w:val="21"/>
              </w:rPr>
              <w:t>）以及地面公交、城市轨道交通，不包含出租车</w:t>
            </w:r>
          </w:p>
        </w:tc>
      </w:tr>
      <w:tr w:rsidR="00617CCB" w14:paraId="69BA16D7" w14:textId="77777777" w:rsidTr="00E37F92">
        <w:trPr>
          <w:trHeight w:val="939"/>
        </w:trPr>
        <w:tc>
          <w:tcPr>
            <w:tcW w:w="709" w:type="dxa"/>
            <w:vMerge/>
            <w:shd w:val="clear" w:color="auto" w:fill="FFFFFF" w:themeFill="background1"/>
            <w:vAlign w:val="center"/>
          </w:tcPr>
          <w:p w14:paraId="291B946B" w14:textId="77777777" w:rsidR="00617CCB" w:rsidRDefault="00617CCB" w:rsidP="00E37F92">
            <w:pPr>
              <w:textAlignment w:val="center"/>
              <w:rPr>
                <w:szCs w:val="21"/>
              </w:rPr>
            </w:pPr>
          </w:p>
        </w:tc>
        <w:tc>
          <w:tcPr>
            <w:tcW w:w="576" w:type="dxa"/>
            <w:vMerge/>
            <w:shd w:val="clear" w:color="auto" w:fill="FFFFFF" w:themeFill="background1"/>
            <w:vAlign w:val="center"/>
          </w:tcPr>
          <w:p w14:paraId="22199A6D" w14:textId="77777777" w:rsidR="00617CCB" w:rsidRDefault="00617CCB" w:rsidP="00E37F92">
            <w:pPr>
              <w:textAlignment w:val="center"/>
              <w:rPr>
                <w:szCs w:val="21"/>
              </w:rPr>
            </w:pPr>
          </w:p>
        </w:tc>
        <w:tc>
          <w:tcPr>
            <w:tcW w:w="2826" w:type="dxa"/>
            <w:tcBorders>
              <w:top w:val="nil"/>
              <w:left w:val="single" w:sz="4" w:space="0" w:color="auto"/>
              <w:bottom w:val="single" w:sz="4" w:space="0" w:color="auto"/>
              <w:right w:val="single" w:sz="4" w:space="0" w:color="auto"/>
            </w:tcBorders>
            <w:shd w:val="clear" w:color="auto" w:fill="FFFFFF" w:themeFill="background1"/>
            <w:vAlign w:val="center"/>
          </w:tcPr>
          <w:p w14:paraId="4B45FB00" w14:textId="377E6F5B" w:rsidR="00617CCB" w:rsidRDefault="00000000" w:rsidP="00E37F92">
            <w:pPr>
              <w:textAlignment w:val="center"/>
              <w:rPr>
                <w:szCs w:val="21"/>
              </w:rPr>
            </w:pPr>
            <w:r>
              <w:rPr>
                <w:color w:val="000000"/>
                <w:szCs w:val="21"/>
              </w:rPr>
              <w:t>70%≤</w:t>
            </w:r>
            <w:r>
              <w:rPr>
                <w:rFonts w:hint="eastAsia"/>
                <w:color w:val="000000"/>
                <w:szCs w:val="21"/>
              </w:rPr>
              <w:t>车站</w:t>
            </w:r>
            <w:r>
              <w:rPr>
                <w:rFonts w:hint="eastAsia"/>
                <w:color w:val="000000"/>
                <w:szCs w:val="21"/>
              </w:rPr>
              <w:t>800m</w:t>
            </w:r>
            <w:r>
              <w:rPr>
                <w:rFonts w:hint="eastAsia"/>
                <w:color w:val="000000"/>
                <w:szCs w:val="21"/>
              </w:rPr>
              <w:t>范围</w:t>
            </w:r>
            <w:r w:rsidR="0038428A">
              <w:rPr>
                <w:color w:val="000000"/>
                <w:szCs w:val="21"/>
              </w:rPr>
              <w:t>绿色出行比例</w:t>
            </w:r>
            <w:r>
              <w:rPr>
                <w:color w:val="000000"/>
                <w:szCs w:val="21"/>
              </w:rPr>
              <w:t>＜</w:t>
            </w:r>
            <w:r>
              <w:rPr>
                <w:color w:val="000000"/>
                <w:szCs w:val="21"/>
              </w:rPr>
              <w:t>80%</w:t>
            </w:r>
          </w:p>
        </w:tc>
        <w:tc>
          <w:tcPr>
            <w:tcW w:w="1560" w:type="dxa"/>
            <w:tcBorders>
              <w:top w:val="nil"/>
              <w:left w:val="single" w:sz="4" w:space="0" w:color="auto"/>
              <w:bottom w:val="single" w:sz="4" w:space="0" w:color="auto"/>
              <w:right w:val="single" w:sz="4" w:space="0" w:color="auto"/>
            </w:tcBorders>
            <w:shd w:val="clear" w:color="auto" w:fill="FFFFFF" w:themeFill="background1"/>
            <w:vAlign w:val="center"/>
          </w:tcPr>
          <w:p w14:paraId="56BAF9B4"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100*β</m:t>
                    </m:r>
                  </m:e>
                  <m:sub>
                    <m:r>
                      <w:rPr>
                        <w:rFonts w:ascii="Cambria Math" w:hAnsi="Cambria Math"/>
                        <w:szCs w:val="21"/>
                      </w:rPr>
                      <m:t>31</m:t>
                    </m:r>
                  </m:sub>
                </m:sSub>
                <m:r>
                  <w:rPr>
                    <w:rFonts w:ascii="Cambria Math" w:hAnsi="Cambria Math"/>
                    <w:szCs w:val="21"/>
                    <w:lang w:val="zh-CN"/>
                  </w:rPr>
                  <m:t>*0.7</m:t>
                </m:r>
              </m:oMath>
            </m:oMathPara>
          </w:p>
        </w:tc>
        <w:tc>
          <w:tcPr>
            <w:tcW w:w="1134" w:type="dxa"/>
            <w:vMerge/>
            <w:shd w:val="clear" w:color="auto" w:fill="FFFFFF" w:themeFill="background1"/>
            <w:vAlign w:val="center"/>
          </w:tcPr>
          <w:p w14:paraId="5E0A4BE6" w14:textId="77777777" w:rsidR="00617CCB" w:rsidRDefault="00617CCB" w:rsidP="00E37F92">
            <w:pPr>
              <w:textAlignment w:val="center"/>
              <w:rPr>
                <w:szCs w:val="21"/>
              </w:rPr>
            </w:pPr>
          </w:p>
        </w:tc>
        <w:tc>
          <w:tcPr>
            <w:tcW w:w="1638" w:type="dxa"/>
            <w:vMerge/>
            <w:shd w:val="clear" w:color="auto" w:fill="FFFFFF" w:themeFill="background1"/>
            <w:vAlign w:val="center"/>
          </w:tcPr>
          <w:p w14:paraId="4C0EAAC5" w14:textId="77777777" w:rsidR="00617CCB" w:rsidRDefault="00617CCB" w:rsidP="00E37F92">
            <w:pPr>
              <w:textAlignment w:val="center"/>
              <w:rPr>
                <w:szCs w:val="21"/>
              </w:rPr>
            </w:pPr>
          </w:p>
        </w:tc>
      </w:tr>
      <w:tr w:rsidR="00617CCB" w14:paraId="7E2E14FB" w14:textId="77777777" w:rsidTr="00E37F92">
        <w:trPr>
          <w:trHeight w:val="939"/>
        </w:trPr>
        <w:tc>
          <w:tcPr>
            <w:tcW w:w="709" w:type="dxa"/>
            <w:vMerge/>
            <w:shd w:val="clear" w:color="auto" w:fill="FFFFFF" w:themeFill="background1"/>
            <w:vAlign w:val="center"/>
          </w:tcPr>
          <w:p w14:paraId="230B16B1" w14:textId="77777777" w:rsidR="00617CCB" w:rsidRDefault="00617CCB" w:rsidP="00E37F92">
            <w:pPr>
              <w:textAlignment w:val="center"/>
              <w:rPr>
                <w:szCs w:val="21"/>
              </w:rPr>
            </w:pPr>
          </w:p>
        </w:tc>
        <w:tc>
          <w:tcPr>
            <w:tcW w:w="576" w:type="dxa"/>
            <w:vMerge/>
            <w:shd w:val="clear" w:color="auto" w:fill="FFFFFF" w:themeFill="background1"/>
            <w:vAlign w:val="center"/>
          </w:tcPr>
          <w:p w14:paraId="7B723CF1" w14:textId="77777777" w:rsidR="00617CCB" w:rsidRDefault="00617CCB" w:rsidP="00E37F92">
            <w:pPr>
              <w:textAlignment w:val="center"/>
              <w:rPr>
                <w:szCs w:val="21"/>
              </w:rPr>
            </w:pPr>
          </w:p>
        </w:tc>
        <w:tc>
          <w:tcPr>
            <w:tcW w:w="2826" w:type="dxa"/>
            <w:tcBorders>
              <w:top w:val="nil"/>
              <w:left w:val="single" w:sz="4" w:space="0" w:color="auto"/>
              <w:bottom w:val="single" w:sz="4" w:space="0" w:color="auto"/>
              <w:right w:val="single" w:sz="4" w:space="0" w:color="auto"/>
            </w:tcBorders>
            <w:shd w:val="clear" w:color="auto" w:fill="FFFFFF" w:themeFill="background1"/>
            <w:vAlign w:val="center"/>
          </w:tcPr>
          <w:p w14:paraId="6898F60A" w14:textId="1D491DE9" w:rsidR="00617CCB" w:rsidRDefault="00000000" w:rsidP="00E37F92">
            <w:pPr>
              <w:textAlignment w:val="center"/>
              <w:rPr>
                <w:color w:val="000000"/>
                <w:szCs w:val="21"/>
              </w:rPr>
            </w:pPr>
            <w:r>
              <w:rPr>
                <w:color w:val="000000"/>
                <w:szCs w:val="21"/>
              </w:rPr>
              <w:t>60%≤</w:t>
            </w:r>
            <w:r>
              <w:rPr>
                <w:rFonts w:hint="eastAsia"/>
                <w:color w:val="000000"/>
                <w:szCs w:val="21"/>
              </w:rPr>
              <w:t>车站</w:t>
            </w:r>
            <w:r>
              <w:rPr>
                <w:rFonts w:hint="eastAsia"/>
                <w:color w:val="000000"/>
                <w:szCs w:val="21"/>
              </w:rPr>
              <w:t>800m</w:t>
            </w:r>
            <w:r>
              <w:rPr>
                <w:rFonts w:hint="eastAsia"/>
                <w:color w:val="000000"/>
                <w:szCs w:val="21"/>
              </w:rPr>
              <w:t>范围</w:t>
            </w:r>
            <w:r w:rsidR="0038428A">
              <w:rPr>
                <w:color w:val="000000"/>
                <w:szCs w:val="21"/>
              </w:rPr>
              <w:t>绿色出行比例</w:t>
            </w:r>
            <w:r>
              <w:rPr>
                <w:color w:val="000000"/>
                <w:szCs w:val="21"/>
              </w:rPr>
              <w:t>＜</w:t>
            </w:r>
            <w:r>
              <w:rPr>
                <w:color w:val="000000"/>
                <w:szCs w:val="21"/>
              </w:rPr>
              <w:t>70%</w:t>
            </w:r>
          </w:p>
        </w:tc>
        <w:tc>
          <w:tcPr>
            <w:tcW w:w="1560" w:type="dxa"/>
            <w:tcBorders>
              <w:top w:val="nil"/>
              <w:left w:val="single" w:sz="4" w:space="0" w:color="auto"/>
              <w:bottom w:val="single" w:sz="4" w:space="0" w:color="auto"/>
              <w:right w:val="single" w:sz="4" w:space="0" w:color="auto"/>
            </w:tcBorders>
            <w:shd w:val="clear" w:color="auto" w:fill="FFFFFF" w:themeFill="background1"/>
            <w:vAlign w:val="center"/>
          </w:tcPr>
          <w:p w14:paraId="4F23CDA6" w14:textId="77777777" w:rsidR="00617CCB" w:rsidRDefault="00000000" w:rsidP="00E37F92">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100*β</m:t>
                    </m:r>
                  </m:e>
                  <m:sub>
                    <m:r>
                      <w:rPr>
                        <w:rFonts w:ascii="Cambria Math" w:hAnsi="Cambria Math"/>
                        <w:szCs w:val="21"/>
                      </w:rPr>
                      <m:t>31</m:t>
                    </m:r>
                  </m:sub>
                </m:sSub>
                <m:r>
                  <w:rPr>
                    <w:rFonts w:ascii="Cambria Math" w:hAnsi="Cambria Math"/>
                    <w:szCs w:val="21"/>
                    <w:lang w:val="zh-CN"/>
                  </w:rPr>
                  <m:t>*0.3</m:t>
                </m:r>
              </m:oMath>
            </m:oMathPara>
          </w:p>
        </w:tc>
        <w:tc>
          <w:tcPr>
            <w:tcW w:w="1134" w:type="dxa"/>
            <w:vMerge/>
            <w:shd w:val="clear" w:color="auto" w:fill="FFFFFF" w:themeFill="background1"/>
            <w:vAlign w:val="center"/>
          </w:tcPr>
          <w:p w14:paraId="2B95485A" w14:textId="77777777" w:rsidR="00617CCB" w:rsidRDefault="00617CCB" w:rsidP="00E37F92">
            <w:pPr>
              <w:textAlignment w:val="center"/>
              <w:rPr>
                <w:szCs w:val="21"/>
              </w:rPr>
            </w:pPr>
          </w:p>
        </w:tc>
        <w:tc>
          <w:tcPr>
            <w:tcW w:w="1638" w:type="dxa"/>
            <w:vMerge/>
            <w:shd w:val="clear" w:color="auto" w:fill="FFFFFF" w:themeFill="background1"/>
            <w:vAlign w:val="center"/>
          </w:tcPr>
          <w:p w14:paraId="19055F84" w14:textId="77777777" w:rsidR="00617CCB" w:rsidRDefault="00617CCB" w:rsidP="00E37F92">
            <w:pPr>
              <w:textAlignment w:val="center"/>
              <w:rPr>
                <w:szCs w:val="21"/>
              </w:rPr>
            </w:pPr>
          </w:p>
        </w:tc>
      </w:tr>
      <w:tr w:rsidR="00617CCB" w14:paraId="38ED9DA3" w14:textId="77777777" w:rsidTr="00E37F92">
        <w:trPr>
          <w:trHeight w:val="447"/>
        </w:trPr>
        <w:tc>
          <w:tcPr>
            <w:tcW w:w="709" w:type="dxa"/>
            <w:vMerge w:val="restart"/>
            <w:shd w:val="clear" w:color="auto" w:fill="FFFFFF" w:themeFill="background1"/>
            <w:vAlign w:val="center"/>
          </w:tcPr>
          <w:p w14:paraId="48E7CCB5" w14:textId="77777777" w:rsidR="00617CCB" w:rsidRDefault="00000000" w:rsidP="00E37F92">
            <w:pPr>
              <w:textAlignment w:val="center"/>
              <w:rPr>
                <w:szCs w:val="21"/>
              </w:rPr>
            </w:pPr>
            <w:r>
              <w:rPr>
                <w:szCs w:val="21"/>
              </w:rPr>
              <w:t>车站出入口数量</w:t>
            </w:r>
          </w:p>
        </w:tc>
        <w:tc>
          <w:tcPr>
            <w:tcW w:w="576" w:type="dxa"/>
            <w:vMerge w:val="restart"/>
            <w:shd w:val="clear" w:color="auto" w:fill="FFFFFF" w:themeFill="background1"/>
            <w:vAlign w:val="center"/>
          </w:tcPr>
          <w:p w14:paraId="7FA50867"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β</m:t>
                    </m:r>
                  </m:e>
                  <m:sub>
                    <m:r>
                      <w:rPr>
                        <w:rFonts w:ascii="Cambria Math" w:hAnsi="Cambria Math"/>
                        <w:szCs w:val="21"/>
                        <w:lang w:val="zh-CN"/>
                      </w:rPr>
                      <m:t>32</m:t>
                    </m:r>
                  </m:sub>
                </m:sSub>
              </m:oMath>
            </m:oMathPara>
          </w:p>
        </w:tc>
        <w:tc>
          <w:tcPr>
            <w:tcW w:w="28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050A6" w14:textId="622673CC" w:rsidR="00617CCB" w:rsidRDefault="00000000" w:rsidP="00E37F92">
            <w:pPr>
              <w:textAlignment w:val="center"/>
              <w:rPr>
                <w:szCs w:val="21"/>
              </w:rPr>
            </w:pPr>
            <w:r>
              <w:rPr>
                <w:color w:val="000000"/>
                <w:szCs w:val="21"/>
              </w:rPr>
              <w:t>出入口数量</w:t>
            </w:r>
            <w:r w:rsidR="00757464">
              <w:rPr>
                <w:color w:val="000000"/>
                <w:szCs w:val="21"/>
              </w:rPr>
              <w:t>≥</w:t>
            </w:r>
            <w:r>
              <w:rPr>
                <w:color w:val="000000"/>
                <w:szCs w:val="21"/>
              </w:rPr>
              <w:t>8</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14:paraId="3362EC9D"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32</m:t>
                    </m:r>
                  </m:sub>
                </m:sSub>
                <m:r>
                  <w:rPr>
                    <w:rFonts w:ascii="MS Gothic" w:eastAsia="MS Gothic" w:hAnsi="MS Gothic" w:cs="MS Gothic" w:hint="eastAsia"/>
                    <w:szCs w:val="21"/>
                    <w:lang w:val="zh-CN"/>
                  </w:rPr>
                  <m:t>*</m:t>
                </m:r>
                <m:r>
                  <w:rPr>
                    <w:rFonts w:ascii="Cambria Math" w:hAnsi="Cambria Math"/>
                    <w:szCs w:val="21"/>
                    <w:lang w:val="zh-CN"/>
                  </w:rPr>
                  <m:t>1.0</m:t>
                </m:r>
              </m:oMath>
            </m:oMathPara>
          </w:p>
        </w:tc>
        <w:tc>
          <w:tcPr>
            <w:tcW w:w="1134" w:type="dxa"/>
            <w:vMerge w:val="restart"/>
            <w:shd w:val="clear" w:color="auto" w:fill="FFFFFF" w:themeFill="background1"/>
            <w:vAlign w:val="center"/>
          </w:tcPr>
          <w:p w14:paraId="751C03B2"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32</m:t>
                    </m:r>
                  </m:sub>
                </m:sSub>
              </m:oMath>
            </m:oMathPara>
          </w:p>
        </w:tc>
        <w:tc>
          <w:tcPr>
            <w:tcW w:w="1638" w:type="dxa"/>
            <w:vMerge w:val="restart"/>
            <w:shd w:val="clear" w:color="auto" w:fill="FFFFFF" w:themeFill="background1"/>
            <w:vAlign w:val="center"/>
          </w:tcPr>
          <w:p w14:paraId="4EC6BA80" w14:textId="77777777" w:rsidR="00617CCB" w:rsidRDefault="00000000" w:rsidP="00E37F92">
            <w:pPr>
              <w:textAlignment w:val="center"/>
              <w:rPr>
                <w:szCs w:val="21"/>
              </w:rPr>
            </w:pPr>
            <w:r>
              <w:rPr>
                <w:rFonts w:hint="eastAsia"/>
                <w:szCs w:val="21"/>
              </w:rPr>
              <w:t>一个通道连接多个出入口时，出入口数按实际站外出口数量计算</w:t>
            </w:r>
          </w:p>
        </w:tc>
      </w:tr>
      <w:tr w:rsidR="00617CCB" w14:paraId="4789B1FF" w14:textId="77777777" w:rsidTr="00E37F92">
        <w:trPr>
          <w:trHeight w:val="447"/>
        </w:trPr>
        <w:tc>
          <w:tcPr>
            <w:tcW w:w="709" w:type="dxa"/>
            <w:vMerge/>
            <w:shd w:val="clear" w:color="auto" w:fill="FFFFFF" w:themeFill="background1"/>
            <w:vAlign w:val="center"/>
          </w:tcPr>
          <w:p w14:paraId="0EC54797" w14:textId="77777777" w:rsidR="00617CCB" w:rsidRDefault="00617CCB" w:rsidP="00E37F92">
            <w:pPr>
              <w:textAlignment w:val="center"/>
              <w:rPr>
                <w:szCs w:val="21"/>
              </w:rPr>
            </w:pPr>
          </w:p>
        </w:tc>
        <w:tc>
          <w:tcPr>
            <w:tcW w:w="576" w:type="dxa"/>
            <w:vMerge/>
            <w:shd w:val="clear" w:color="auto" w:fill="FFFFFF" w:themeFill="background1"/>
            <w:vAlign w:val="center"/>
          </w:tcPr>
          <w:p w14:paraId="4158295F" w14:textId="77777777" w:rsidR="00617CCB" w:rsidRDefault="00617CCB" w:rsidP="00E37F92">
            <w:pPr>
              <w:textAlignment w:val="center"/>
              <w:rPr>
                <w:szCs w:val="21"/>
              </w:rPr>
            </w:pPr>
          </w:p>
        </w:tc>
        <w:tc>
          <w:tcPr>
            <w:tcW w:w="2826" w:type="dxa"/>
            <w:tcBorders>
              <w:top w:val="nil"/>
              <w:bottom w:val="single" w:sz="4" w:space="0" w:color="auto"/>
              <w:right w:val="single" w:sz="4" w:space="0" w:color="auto"/>
            </w:tcBorders>
            <w:shd w:val="clear" w:color="auto" w:fill="FFFFFF" w:themeFill="background1"/>
            <w:vAlign w:val="center"/>
          </w:tcPr>
          <w:p w14:paraId="6E380038" w14:textId="77777777" w:rsidR="00617CCB" w:rsidRDefault="00000000" w:rsidP="00E37F92">
            <w:pPr>
              <w:textAlignment w:val="center"/>
              <w:rPr>
                <w:szCs w:val="21"/>
              </w:rPr>
            </w:pPr>
            <w:r>
              <w:rPr>
                <w:color w:val="000000"/>
                <w:szCs w:val="21"/>
              </w:rPr>
              <w:t>6≤</w:t>
            </w:r>
            <w:r>
              <w:rPr>
                <w:color w:val="000000"/>
                <w:szCs w:val="21"/>
              </w:rPr>
              <w:t>出入口数量＜</w:t>
            </w:r>
            <w:r>
              <w:rPr>
                <w:color w:val="000000"/>
                <w:szCs w:val="21"/>
              </w:rPr>
              <w:t>8</w:t>
            </w:r>
          </w:p>
        </w:tc>
        <w:tc>
          <w:tcPr>
            <w:tcW w:w="1560" w:type="dxa"/>
            <w:tcBorders>
              <w:top w:val="nil"/>
              <w:left w:val="nil"/>
              <w:bottom w:val="single" w:sz="4" w:space="0" w:color="auto"/>
              <w:right w:val="single" w:sz="4" w:space="0" w:color="auto"/>
            </w:tcBorders>
            <w:shd w:val="clear" w:color="auto" w:fill="FFFFFF" w:themeFill="background1"/>
            <w:vAlign w:val="center"/>
          </w:tcPr>
          <w:p w14:paraId="756D54F5"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32</m:t>
                    </m:r>
                  </m:sub>
                </m:sSub>
                <m:r>
                  <w:rPr>
                    <w:rFonts w:ascii="MS Gothic" w:eastAsia="MS Gothic" w:hAnsi="MS Gothic" w:cs="MS Gothic" w:hint="eastAsia"/>
                    <w:szCs w:val="21"/>
                    <w:lang w:val="zh-CN"/>
                  </w:rPr>
                  <m:t>*</m:t>
                </m:r>
                <m:r>
                  <w:rPr>
                    <w:rFonts w:ascii="Cambria Math" w:hAnsi="Cambria Math"/>
                    <w:szCs w:val="21"/>
                    <w:lang w:val="zh-CN"/>
                  </w:rPr>
                  <m:t>0.7</m:t>
                </m:r>
              </m:oMath>
            </m:oMathPara>
          </w:p>
        </w:tc>
        <w:tc>
          <w:tcPr>
            <w:tcW w:w="1134" w:type="dxa"/>
            <w:vMerge/>
            <w:shd w:val="clear" w:color="auto" w:fill="FFFFFF" w:themeFill="background1"/>
            <w:vAlign w:val="center"/>
          </w:tcPr>
          <w:p w14:paraId="7E613B81" w14:textId="77777777" w:rsidR="00617CCB" w:rsidRDefault="00617CCB" w:rsidP="00E37F92">
            <w:pPr>
              <w:textAlignment w:val="center"/>
              <w:rPr>
                <w:szCs w:val="21"/>
              </w:rPr>
            </w:pPr>
          </w:p>
        </w:tc>
        <w:tc>
          <w:tcPr>
            <w:tcW w:w="1638" w:type="dxa"/>
            <w:vMerge/>
            <w:shd w:val="clear" w:color="auto" w:fill="FFFFFF" w:themeFill="background1"/>
            <w:vAlign w:val="center"/>
          </w:tcPr>
          <w:p w14:paraId="7334B17B" w14:textId="77777777" w:rsidR="00617CCB" w:rsidRDefault="00617CCB" w:rsidP="00E37F92">
            <w:pPr>
              <w:textAlignment w:val="center"/>
              <w:rPr>
                <w:szCs w:val="21"/>
              </w:rPr>
            </w:pPr>
          </w:p>
        </w:tc>
      </w:tr>
      <w:tr w:rsidR="00617CCB" w14:paraId="50038A89" w14:textId="77777777" w:rsidTr="00E37F92">
        <w:trPr>
          <w:trHeight w:val="448"/>
        </w:trPr>
        <w:tc>
          <w:tcPr>
            <w:tcW w:w="709" w:type="dxa"/>
            <w:vMerge/>
            <w:shd w:val="clear" w:color="auto" w:fill="FFFFFF" w:themeFill="background1"/>
            <w:vAlign w:val="center"/>
          </w:tcPr>
          <w:p w14:paraId="087E5649" w14:textId="77777777" w:rsidR="00617CCB" w:rsidRDefault="00617CCB" w:rsidP="00E37F92">
            <w:pPr>
              <w:textAlignment w:val="center"/>
              <w:rPr>
                <w:szCs w:val="21"/>
              </w:rPr>
            </w:pPr>
          </w:p>
        </w:tc>
        <w:tc>
          <w:tcPr>
            <w:tcW w:w="576" w:type="dxa"/>
            <w:vMerge/>
            <w:tcBorders>
              <w:bottom w:val="single" w:sz="4" w:space="0" w:color="auto"/>
            </w:tcBorders>
            <w:shd w:val="clear" w:color="auto" w:fill="FFFFFF" w:themeFill="background1"/>
            <w:vAlign w:val="center"/>
          </w:tcPr>
          <w:p w14:paraId="71C0EF68" w14:textId="77777777" w:rsidR="00617CCB" w:rsidRDefault="00617CCB" w:rsidP="00E37F92">
            <w:pPr>
              <w:textAlignment w:val="center"/>
              <w:rPr>
                <w:szCs w:val="21"/>
              </w:rPr>
            </w:pPr>
          </w:p>
        </w:tc>
        <w:tc>
          <w:tcPr>
            <w:tcW w:w="2826" w:type="dxa"/>
            <w:tcBorders>
              <w:top w:val="nil"/>
              <w:bottom w:val="single" w:sz="4" w:space="0" w:color="auto"/>
              <w:right w:val="single" w:sz="4" w:space="0" w:color="auto"/>
            </w:tcBorders>
            <w:shd w:val="clear" w:color="auto" w:fill="FFFFFF" w:themeFill="background1"/>
            <w:vAlign w:val="center"/>
          </w:tcPr>
          <w:p w14:paraId="11AD4E2A" w14:textId="77777777" w:rsidR="00617CCB" w:rsidRDefault="00000000" w:rsidP="00E37F92">
            <w:pPr>
              <w:textAlignment w:val="center"/>
              <w:rPr>
                <w:szCs w:val="21"/>
              </w:rPr>
            </w:pPr>
            <w:r>
              <w:rPr>
                <w:color w:val="000000"/>
                <w:szCs w:val="21"/>
              </w:rPr>
              <w:t>4≤</w:t>
            </w:r>
            <w:r>
              <w:rPr>
                <w:color w:val="000000"/>
                <w:szCs w:val="21"/>
              </w:rPr>
              <w:t>出入口数量＜</w:t>
            </w:r>
            <w:r>
              <w:rPr>
                <w:color w:val="000000"/>
                <w:szCs w:val="21"/>
              </w:rPr>
              <w:t>6</w:t>
            </w:r>
          </w:p>
        </w:tc>
        <w:tc>
          <w:tcPr>
            <w:tcW w:w="1560" w:type="dxa"/>
            <w:tcBorders>
              <w:top w:val="nil"/>
              <w:left w:val="nil"/>
              <w:bottom w:val="single" w:sz="4" w:space="0" w:color="auto"/>
              <w:right w:val="single" w:sz="4" w:space="0" w:color="auto"/>
            </w:tcBorders>
            <w:shd w:val="clear" w:color="auto" w:fill="FFFFFF" w:themeFill="background1"/>
            <w:vAlign w:val="center"/>
          </w:tcPr>
          <w:p w14:paraId="409C4B98"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32</m:t>
                    </m:r>
                  </m:sub>
                </m:sSub>
                <m:r>
                  <w:rPr>
                    <w:rFonts w:ascii="MS Gothic" w:eastAsia="MS Gothic" w:hAnsi="MS Gothic" w:cs="MS Gothic" w:hint="eastAsia"/>
                    <w:szCs w:val="21"/>
                    <w:lang w:val="zh-CN"/>
                  </w:rPr>
                  <m:t>*</m:t>
                </m:r>
                <m:r>
                  <w:rPr>
                    <w:rFonts w:ascii="Cambria Math" w:hAnsi="Cambria Math"/>
                    <w:szCs w:val="21"/>
                    <w:lang w:val="zh-CN"/>
                  </w:rPr>
                  <m:t>0.3</m:t>
                </m:r>
              </m:oMath>
            </m:oMathPara>
          </w:p>
        </w:tc>
        <w:tc>
          <w:tcPr>
            <w:tcW w:w="1134" w:type="dxa"/>
            <w:vMerge/>
            <w:shd w:val="clear" w:color="auto" w:fill="FFFFFF" w:themeFill="background1"/>
            <w:vAlign w:val="center"/>
          </w:tcPr>
          <w:p w14:paraId="470CD1BF" w14:textId="77777777" w:rsidR="00617CCB" w:rsidRDefault="00617CCB" w:rsidP="00E37F92">
            <w:pPr>
              <w:textAlignment w:val="center"/>
              <w:rPr>
                <w:szCs w:val="21"/>
              </w:rPr>
            </w:pPr>
          </w:p>
        </w:tc>
        <w:tc>
          <w:tcPr>
            <w:tcW w:w="1638" w:type="dxa"/>
            <w:vMerge/>
            <w:shd w:val="clear" w:color="auto" w:fill="FFFFFF" w:themeFill="background1"/>
            <w:vAlign w:val="center"/>
          </w:tcPr>
          <w:p w14:paraId="51D769D2" w14:textId="77777777" w:rsidR="00617CCB" w:rsidRDefault="00617CCB" w:rsidP="00E37F92">
            <w:pPr>
              <w:textAlignment w:val="center"/>
              <w:rPr>
                <w:szCs w:val="21"/>
              </w:rPr>
            </w:pPr>
          </w:p>
        </w:tc>
      </w:tr>
      <w:tr w:rsidR="00617CCB" w14:paraId="46581532" w14:textId="77777777" w:rsidTr="00E37F92">
        <w:trPr>
          <w:trHeight w:val="514"/>
        </w:trPr>
        <w:tc>
          <w:tcPr>
            <w:tcW w:w="709" w:type="dxa"/>
            <w:vMerge w:val="restart"/>
            <w:shd w:val="clear" w:color="auto" w:fill="FFFFFF" w:themeFill="background1"/>
            <w:vAlign w:val="center"/>
          </w:tcPr>
          <w:p w14:paraId="32E67D2A" w14:textId="77777777" w:rsidR="00617CCB" w:rsidRDefault="00000000" w:rsidP="00E37F92">
            <w:pPr>
              <w:textAlignment w:val="center"/>
              <w:rPr>
                <w:szCs w:val="21"/>
              </w:rPr>
            </w:pPr>
            <w:r>
              <w:rPr>
                <w:szCs w:val="21"/>
              </w:rPr>
              <w:t>建筑一体化实现指数</w:t>
            </w:r>
          </w:p>
        </w:tc>
        <w:tc>
          <w:tcPr>
            <w:tcW w:w="576" w:type="dxa"/>
            <w:vMerge w:val="restart"/>
            <w:tcBorders>
              <w:top w:val="nil"/>
              <w:left w:val="single" w:sz="4" w:space="0" w:color="auto"/>
              <w:right w:val="single" w:sz="4" w:space="0" w:color="auto"/>
            </w:tcBorders>
            <w:shd w:val="clear" w:color="auto" w:fill="FFFFFF" w:themeFill="background1"/>
            <w:vAlign w:val="center"/>
          </w:tcPr>
          <w:p w14:paraId="4F5C9477"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β</m:t>
                    </m:r>
                  </m:e>
                  <m:sub>
                    <m:r>
                      <w:rPr>
                        <w:rFonts w:ascii="Cambria Math" w:hAnsi="Cambria Math"/>
                        <w:szCs w:val="21"/>
                        <w:lang w:val="zh-CN"/>
                      </w:rPr>
                      <m:t>33</m:t>
                    </m:r>
                  </m:sub>
                </m:sSub>
              </m:oMath>
            </m:oMathPara>
          </w:p>
        </w:tc>
        <w:tc>
          <w:tcPr>
            <w:tcW w:w="28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87BC3" w14:textId="77777777" w:rsidR="00617CCB" w:rsidRDefault="00000000" w:rsidP="00E37F92">
            <w:pPr>
              <w:textAlignment w:val="center"/>
              <w:rPr>
                <w:color w:val="000000"/>
                <w:szCs w:val="21"/>
              </w:rPr>
            </w:pPr>
            <w:r>
              <w:rPr>
                <w:color w:val="000000"/>
                <w:szCs w:val="21"/>
              </w:rPr>
              <w:t>一体化实现指数</w:t>
            </w:r>
            <w:r>
              <w:rPr>
                <w:color w:val="000000"/>
                <w:szCs w:val="21"/>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0BC36" w14:textId="77777777" w:rsidR="00617CCB" w:rsidRDefault="00000000" w:rsidP="00E37F92">
            <w:pPr>
              <w:textAlignment w:val="center"/>
              <w:rPr>
                <w:i/>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33</m:t>
                    </m:r>
                  </m:sub>
                </m:sSub>
                <m:r>
                  <w:rPr>
                    <w:rFonts w:ascii="MS Gothic" w:eastAsia="MS Gothic" w:hAnsi="MS Gothic" w:cs="MS Gothic" w:hint="eastAsia"/>
                    <w:szCs w:val="21"/>
                    <w:lang w:val="zh-CN"/>
                  </w:rPr>
                  <m:t>*</m:t>
                </m:r>
                <m:r>
                  <w:rPr>
                    <w:rFonts w:ascii="Cambria Math" w:hAnsi="Cambria Math"/>
                    <w:szCs w:val="21"/>
                    <w:lang w:val="zh-CN"/>
                  </w:rPr>
                  <m:t>1.0</m:t>
                </m:r>
              </m:oMath>
            </m:oMathPara>
          </w:p>
        </w:tc>
        <w:tc>
          <w:tcPr>
            <w:tcW w:w="1134" w:type="dxa"/>
            <w:vMerge w:val="restart"/>
            <w:shd w:val="clear" w:color="auto" w:fill="FFFFFF" w:themeFill="background1"/>
            <w:vAlign w:val="center"/>
          </w:tcPr>
          <w:p w14:paraId="14F12B54"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33</m:t>
                    </m:r>
                  </m:sub>
                </m:sSub>
              </m:oMath>
            </m:oMathPara>
          </w:p>
        </w:tc>
        <w:tc>
          <w:tcPr>
            <w:tcW w:w="1638" w:type="dxa"/>
            <w:vMerge w:val="restart"/>
            <w:shd w:val="clear" w:color="auto" w:fill="FFFFFF" w:themeFill="background1"/>
            <w:vAlign w:val="center"/>
          </w:tcPr>
          <w:p w14:paraId="0317E27A" w14:textId="77777777" w:rsidR="00617CCB" w:rsidRDefault="00617CCB" w:rsidP="00E37F92">
            <w:pPr>
              <w:textAlignment w:val="center"/>
              <w:rPr>
                <w:szCs w:val="21"/>
              </w:rPr>
            </w:pPr>
          </w:p>
        </w:tc>
      </w:tr>
      <w:tr w:rsidR="00617CCB" w14:paraId="369593F7" w14:textId="77777777" w:rsidTr="00E37F92">
        <w:trPr>
          <w:trHeight w:val="514"/>
        </w:trPr>
        <w:tc>
          <w:tcPr>
            <w:tcW w:w="709" w:type="dxa"/>
            <w:vMerge/>
            <w:shd w:val="clear" w:color="auto" w:fill="FFFFFF" w:themeFill="background1"/>
            <w:vAlign w:val="center"/>
          </w:tcPr>
          <w:p w14:paraId="3C3205D2" w14:textId="77777777" w:rsidR="00617CCB" w:rsidRDefault="00617CCB" w:rsidP="00E37F92">
            <w:pPr>
              <w:textAlignment w:val="center"/>
              <w:rPr>
                <w:szCs w:val="21"/>
              </w:rPr>
            </w:pPr>
          </w:p>
        </w:tc>
        <w:tc>
          <w:tcPr>
            <w:tcW w:w="576" w:type="dxa"/>
            <w:vMerge/>
            <w:tcBorders>
              <w:left w:val="single" w:sz="4" w:space="0" w:color="auto"/>
              <w:right w:val="single" w:sz="4" w:space="0" w:color="auto"/>
            </w:tcBorders>
            <w:shd w:val="clear" w:color="auto" w:fill="FFFFFF" w:themeFill="background1"/>
            <w:vAlign w:val="center"/>
          </w:tcPr>
          <w:p w14:paraId="66160DEC" w14:textId="77777777" w:rsidR="00617CCB" w:rsidRDefault="00617CCB" w:rsidP="00E37F92">
            <w:pPr>
              <w:textAlignment w:val="center"/>
              <w:rPr>
                <w:szCs w:val="21"/>
              </w:rPr>
            </w:pPr>
          </w:p>
        </w:tc>
        <w:tc>
          <w:tcPr>
            <w:tcW w:w="2826" w:type="dxa"/>
            <w:tcBorders>
              <w:top w:val="nil"/>
              <w:left w:val="single" w:sz="4" w:space="0" w:color="auto"/>
              <w:bottom w:val="single" w:sz="4" w:space="0" w:color="auto"/>
              <w:right w:val="single" w:sz="4" w:space="0" w:color="auto"/>
            </w:tcBorders>
            <w:shd w:val="clear" w:color="auto" w:fill="FFFFFF" w:themeFill="background1"/>
            <w:vAlign w:val="center"/>
          </w:tcPr>
          <w:p w14:paraId="7720FF42" w14:textId="77777777" w:rsidR="00617CCB" w:rsidRDefault="00000000" w:rsidP="00E37F92">
            <w:pPr>
              <w:textAlignment w:val="center"/>
              <w:rPr>
                <w:color w:val="000000"/>
                <w:szCs w:val="21"/>
              </w:rPr>
            </w:pPr>
            <w:r>
              <w:rPr>
                <w:color w:val="000000"/>
                <w:szCs w:val="21"/>
              </w:rPr>
              <w:t>50%≤</w:t>
            </w:r>
            <w:r>
              <w:rPr>
                <w:color w:val="000000"/>
                <w:szCs w:val="21"/>
              </w:rPr>
              <w:t>一体化实现指数＜</w:t>
            </w:r>
            <w:r>
              <w:rPr>
                <w:color w:val="000000"/>
                <w:szCs w:val="21"/>
              </w:rPr>
              <w:t>100%</w:t>
            </w:r>
          </w:p>
        </w:tc>
        <w:tc>
          <w:tcPr>
            <w:tcW w:w="1560" w:type="dxa"/>
            <w:tcBorders>
              <w:top w:val="nil"/>
              <w:left w:val="single" w:sz="4" w:space="0" w:color="auto"/>
              <w:bottom w:val="single" w:sz="4" w:space="0" w:color="auto"/>
              <w:right w:val="single" w:sz="4" w:space="0" w:color="auto"/>
            </w:tcBorders>
            <w:shd w:val="clear" w:color="auto" w:fill="FFFFFF" w:themeFill="background1"/>
            <w:vAlign w:val="center"/>
          </w:tcPr>
          <w:p w14:paraId="47ED6FBA" w14:textId="77777777" w:rsidR="00617CCB" w:rsidRDefault="00000000" w:rsidP="00E37F92">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33</m:t>
                    </m:r>
                  </m:sub>
                </m:sSub>
                <m:r>
                  <w:rPr>
                    <w:rFonts w:ascii="MS Gothic" w:eastAsia="MS Gothic" w:hAnsi="MS Gothic" w:cs="MS Gothic" w:hint="eastAsia"/>
                    <w:szCs w:val="21"/>
                    <w:lang w:val="zh-CN"/>
                  </w:rPr>
                  <m:t>*</m:t>
                </m:r>
                <m:r>
                  <w:rPr>
                    <w:rFonts w:ascii="Cambria Math" w:hAnsi="Cambria Math"/>
                    <w:szCs w:val="21"/>
                    <w:lang w:val="zh-CN"/>
                  </w:rPr>
                  <m:t>0.7</m:t>
                </m:r>
              </m:oMath>
            </m:oMathPara>
          </w:p>
        </w:tc>
        <w:tc>
          <w:tcPr>
            <w:tcW w:w="1134" w:type="dxa"/>
            <w:vMerge/>
            <w:shd w:val="clear" w:color="auto" w:fill="FFFFFF" w:themeFill="background1"/>
            <w:vAlign w:val="center"/>
          </w:tcPr>
          <w:p w14:paraId="7AE40A02" w14:textId="77777777" w:rsidR="00617CCB" w:rsidRDefault="00617CCB" w:rsidP="00E37F92">
            <w:pPr>
              <w:textAlignment w:val="center"/>
              <w:rPr>
                <w:szCs w:val="21"/>
              </w:rPr>
            </w:pPr>
          </w:p>
        </w:tc>
        <w:tc>
          <w:tcPr>
            <w:tcW w:w="1638" w:type="dxa"/>
            <w:vMerge/>
            <w:shd w:val="clear" w:color="auto" w:fill="FFFFFF" w:themeFill="background1"/>
            <w:vAlign w:val="center"/>
          </w:tcPr>
          <w:p w14:paraId="1960EDF5" w14:textId="77777777" w:rsidR="00617CCB" w:rsidRDefault="00617CCB" w:rsidP="00E37F92">
            <w:pPr>
              <w:textAlignment w:val="center"/>
              <w:rPr>
                <w:szCs w:val="21"/>
              </w:rPr>
            </w:pPr>
          </w:p>
        </w:tc>
      </w:tr>
      <w:tr w:rsidR="00617CCB" w14:paraId="69BF8694" w14:textId="77777777" w:rsidTr="00E37F92">
        <w:trPr>
          <w:trHeight w:val="514"/>
        </w:trPr>
        <w:tc>
          <w:tcPr>
            <w:tcW w:w="709" w:type="dxa"/>
            <w:vMerge/>
            <w:shd w:val="clear" w:color="auto" w:fill="FFFFFF" w:themeFill="background1"/>
            <w:vAlign w:val="center"/>
          </w:tcPr>
          <w:p w14:paraId="235A3AE8" w14:textId="77777777" w:rsidR="00617CCB" w:rsidRDefault="00617CCB" w:rsidP="00E37F92">
            <w:pPr>
              <w:textAlignment w:val="center"/>
              <w:rPr>
                <w:szCs w:val="21"/>
              </w:rPr>
            </w:pPr>
          </w:p>
        </w:tc>
        <w:tc>
          <w:tcPr>
            <w:tcW w:w="576" w:type="dxa"/>
            <w:vMerge/>
            <w:tcBorders>
              <w:left w:val="single" w:sz="4" w:space="0" w:color="auto"/>
              <w:bottom w:val="single" w:sz="4" w:space="0" w:color="auto"/>
              <w:right w:val="single" w:sz="4" w:space="0" w:color="auto"/>
            </w:tcBorders>
            <w:shd w:val="clear" w:color="auto" w:fill="FFFFFF" w:themeFill="background1"/>
            <w:vAlign w:val="center"/>
          </w:tcPr>
          <w:p w14:paraId="57929765" w14:textId="77777777" w:rsidR="00617CCB" w:rsidRDefault="00617CCB" w:rsidP="00E37F92">
            <w:pPr>
              <w:textAlignment w:val="center"/>
              <w:rPr>
                <w:szCs w:val="21"/>
              </w:rPr>
            </w:pPr>
          </w:p>
        </w:tc>
        <w:tc>
          <w:tcPr>
            <w:tcW w:w="2826" w:type="dxa"/>
            <w:tcBorders>
              <w:top w:val="nil"/>
              <w:left w:val="single" w:sz="4" w:space="0" w:color="auto"/>
              <w:bottom w:val="single" w:sz="4" w:space="0" w:color="auto"/>
              <w:right w:val="single" w:sz="4" w:space="0" w:color="auto"/>
            </w:tcBorders>
            <w:shd w:val="clear" w:color="auto" w:fill="FFFFFF" w:themeFill="background1"/>
            <w:vAlign w:val="center"/>
          </w:tcPr>
          <w:p w14:paraId="2DC6D19D" w14:textId="77777777" w:rsidR="00617CCB" w:rsidRDefault="00000000" w:rsidP="00E37F92">
            <w:pPr>
              <w:textAlignment w:val="center"/>
              <w:rPr>
                <w:color w:val="000000"/>
                <w:szCs w:val="21"/>
              </w:rPr>
            </w:pPr>
            <w:r>
              <w:rPr>
                <w:color w:val="000000"/>
                <w:szCs w:val="21"/>
              </w:rPr>
              <w:t>25%≤</w:t>
            </w:r>
            <w:r>
              <w:rPr>
                <w:color w:val="000000"/>
                <w:szCs w:val="21"/>
              </w:rPr>
              <w:t>一体化实现指数＜</w:t>
            </w:r>
            <w:r>
              <w:rPr>
                <w:color w:val="000000"/>
                <w:szCs w:val="21"/>
              </w:rPr>
              <w:t>50%</w:t>
            </w:r>
          </w:p>
        </w:tc>
        <w:tc>
          <w:tcPr>
            <w:tcW w:w="1560" w:type="dxa"/>
            <w:tcBorders>
              <w:top w:val="nil"/>
              <w:left w:val="single" w:sz="4" w:space="0" w:color="auto"/>
              <w:bottom w:val="single" w:sz="4" w:space="0" w:color="auto"/>
              <w:right w:val="single" w:sz="4" w:space="0" w:color="auto"/>
            </w:tcBorders>
            <w:shd w:val="clear" w:color="auto" w:fill="FFFFFF" w:themeFill="background1"/>
            <w:vAlign w:val="center"/>
          </w:tcPr>
          <w:p w14:paraId="3F64384C" w14:textId="77777777" w:rsidR="00617CCB" w:rsidRDefault="00000000" w:rsidP="00E37F92">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33</m:t>
                    </m:r>
                  </m:sub>
                </m:sSub>
                <m:r>
                  <w:rPr>
                    <w:rFonts w:ascii="MS Gothic" w:eastAsia="MS Gothic" w:hAnsi="MS Gothic" w:cs="MS Gothic" w:hint="eastAsia"/>
                    <w:szCs w:val="21"/>
                    <w:lang w:val="zh-CN"/>
                  </w:rPr>
                  <m:t>*</m:t>
                </m:r>
                <m:r>
                  <w:rPr>
                    <w:rFonts w:ascii="Cambria Math" w:hAnsi="Cambria Math"/>
                    <w:szCs w:val="21"/>
                    <w:lang w:val="zh-CN"/>
                  </w:rPr>
                  <m:t>0.3</m:t>
                </m:r>
              </m:oMath>
            </m:oMathPara>
          </w:p>
        </w:tc>
        <w:tc>
          <w:tcPr>
            <w:tcW w:w="1134" w:type="dxa"/>
            <w:vMerge/>
            <w:shd w:val="clear" w:color="auto" w:fill="FFFFFF" w:themeFill="background1"/>
            <w:vAlign w:val="center"/>
          </w:tcPr>
          <w:p w14:paraId="02D0814C" w14:textId="77777777" w:rsidR="00617CCB" w:rsidRDefault="00617CCB" w:rsidP="00E37F92">
            <w:pPr>
              <w:textAlignment w:val="center"/>
              <w:rPr>
                <w:szCs w:val="21"/>
              </w:rPr>
            </w:pPr>
          </w:p>
        </w:tc>
        <w:tc>
          <w:tcPr>
            <w:tcW w:w="1638" w:type="dxa"/>
            <w:vMerge/>
            <w:shd w:val="clear" w:color="auto" w:fill="FFFFFF" w:themeFill="background1"/>
            <w:vAlign w:val="center"/>
          </w:tcPr>
          <w:p w14:paraId="13FCF13E" w14:textId="77777777" w:rsidR="00617CCB" w:rsidRDefault="00617CCB" w:rsidP="00E37F92">
            <w:pPr>
              <w:textAlignment w:val="center"/>
              <w:rPr>
                <w:szCs w:val="21"/>
              </w:rPr>
            </w:pPr>
          </w:p>
        </w:tc>
      </w:tr>
      <w:tr w:rsidR="00617CCB" w14:paraId="767200BA" w14:textId="77777777" w:rsidTr="00E37F92">
        <w:trPr>
          <w:trHeight w:val="514"/>
        </w:trPr>
        <w:tc>
          <w:tcPr>
            <w:tcW w:w="709" w:type="dxa"/>
            <w:vMerge w:val="restart"/>
            <w:shd w:val="clear" w:color="auto" w:fill="FFFFFF" w:themeFill="background1"/>
            <w:vAlign w:val="center"/>
          </w:tcPr>
          <w:p w14:paraId="739ACF4D" w14:textId="77777777" w:rsidR="00617CCB" w:rsidRDefault="00000000" w:rsidP="00E37F92">
            <w:pPr>
              <w:textAlignment w:val="center"/>
              <w:rPr>
                <w:szCs w:val="21"/>
              </w:rPr>
            </w:pPr>
            <w:r>
              <w:rPr>
                <w:szCs w:val="21"/>
              </w:rPr>
              <w:t>道路</w:t>
            </w:r>
            <w:r>
              <w:rPr>
                <w:szCs w:val="21"/>
              </w:rPr>
              <w:lastRenderedPageBreak/>
              <w:t>网密度</w:t>
            </w:r>
          </w:p>
        </w:tc>
        <w:tc>
          <w:tcPr>
            <w:tcW w:w="576" w:type="dxa"/>
            <w:vMerge w:val="restart"/>
            <w:shd w:val="clear" w:color="auto" w:fill="FFFFFF" w:themeFill="background1"/>
            <w:vAlign w:val="center"/>
          </w:tcPr>
          <w:p w14:paraId="150FC0A0"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β</m:t>
                    </m:r>
                  </m:e>
                  <m:sub>
                    <m:r>
                      <w:rPr>
                        <w:rFonts w:ascii="Cambria Math" w:hAnsi="Cambria Math"/>
                        <w:szCs w:val="21"/>
                        <w:lang w:val="zh-CN"/>
                      </w:rPr>
                      <m:t>34</m:t>
                    </m:r>
                  </m:sub>
                </m:sSub>
              </m:oMath>
            </m:oMathPara>
          </w:p>
        </w:tc>
        <w:tc>
          <w:tcPr>
            <w:tcW w:w="28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D7326" w14:textId="7AD6F259" w:rsidR="00617CCB" w:rsidRDefault="00000000" w:rsidP="00E37F92">
            <w:pPr>
              <w:textAlignment w:val="center"/>
              <w:rPr>
                <w:color w:val="000000"/>
                <w:szCs w:val="21"/>
              </w:rPr>
            </w:pPr>
            <w:r>
              <w:rPr>
                <w:color w:val="000000"/>
                <w:szCs w:val="21"/>
              </w:rPr>
              <w:t>道路网密度</w:t>
            </w:r>
            <w:r w:rsidR="00757464">
              <w:rPr>
                <w:color w:val="000000"/>
                <w:szCs w:val="21"/>
              </w:rPr>
              <w:t>≥</w:t>
            </w:r>
            <w:r w:rsidR="00907009">
              <w:rPr>
                <w:color w:val="000000"/>
                <w:szCs w:val="21"/>
              </w:rPr>
              <w:t>1</w:t>
            </w:r>
            <w:r w:rsidR="0038428A">
              <w:rPr>
                <w:color w:val="000000"/>
                <w:szCs w:val="21"/>
              </w:rPr>
              <w:t>2</w:t>
            </w:r>
            <w:r>
              <w:rPr>
                <w:color w:val="000000"/>
                <w:szCs w:val="21"/>
              </w:rPr>
              <w:t>km/km</w:t>
            </w:r>
            <w:r>
              <w:rPr>
                <w:color w:val="000000"/>
                <w:szCs w:val="21"/>
                <w:vertAlign w:val="superscript"/>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17350C" w14:textId="77777777" w:rsidR="00617CCB" w:rsidRDefault="00000000" w:rsidP="00E37F92">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34</m:t>
                    </m:r>
                  </m:sub>
                </m:sSub>
                <m:r>
                  <w:rPr>
                    <w:rFonts w:ascii="MS Gothic" w:eastAsia="MS Gothic" w:hAnsi="MS Gothic" w:cs="MS Gothic" w:hint="eastAsia"/>
                    <w:szCs w:val="21"/>
                    <w:lang w:val="zh-CN"/>
                  </w:rPr>
                  <m:t>*</m:t>
                </m:r>
                <m:r>
                  <w:rPr>
                    <w:rFonts w:ascii="Cambria Math" w:hAnsi="Cambria Math"/>
                    <w:szCs w:val="21"/>
                    <w:lang w:val="zh-CN"/>
                  </w:rPr>
                  <m:t>1.0</m:t>
                </m:r>
              </m:oMath>
            </m:oMathPara>
          </w:p>
        </w:tc>
        <w:tc>
          <w:tcPr>
            <w:tcW w:w="1134" w:type="dxa"/>
            <w:vMerge w:val="restart"/>
            <w:shd w:val="clear" w:color="auto" w:fill="FFFFFF" w:themeFill="background1"/>
            <w:vAlign w:val="center"/>
          </w:tcPr>
          <w:p w14:paraId="195AE8B3"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34</m:t>
                    </m:r>
                  </m:sub>
                </m:sSub>
              </m:oMath>
            </m:oMathPara>
          </w:p>
        </w:tc>
        <w:tc>
          <w:tcPr>
            <w:tcW w:w="1638" w:type="dxa"/>
            <w:vMerge w:val="restart"/>
            <w:shd w:val="clear" w:color="auto" w:fill="FFFFFF" w:themeFill="background1"/>
            <w:vAlign w:val="center"/>
          </w:tcPr>
          <w:p w14:paraId="4F9DDE9D" w14:textId="77777777" w:rsidR="00617CCB" w:rsidRDefault="00617CCB" w:rsidP="00E37F92">
            <w:pPr>
              <w:textAlignment w:val="center"/>
              <w:rPr>
                <w:szCs w:val="21"/>
              </w:rPr>
            </w:pPr>
          </w:p>
        </w:tc>
      </w:tr>
      <w:tr w:rsidR="00617CCB" w14:paraId="51115463" w14:textId="77777777" w:rsidTr="00E37F92">
        <w:trPr>
          <w:trHeight w:val="514"/>
        </w:trPr>
        <w:tc>
          <w:tcPr>
            <w:tcW w:w="709" w:type="dxa"/>
            <w:vMerge/>
            <w:shd w:val="clear" w:color="auto" w:fill="FFFFFF" w:themeFill="background1"/>
            <w:vAlign w:val="center"/>
          </w:tcPr>
          <w:p w14:paraId="57AC7BE0" w14:textId="77777777" w:rsidR="00617CCB" w:rsidRDefault="00617CCB" w:rsidP="00E37F92">
            <w:pPr>
              <w:textAlignment w:val="center"/>
              <w:rPr>
                <w:szCs w:val="21"/>
              </w:rPr>
            </w:pPr>
          </w:p>
        </w:tc>
        <w:tc>
          <w:tcPr>
            <w:tcW w:w="576" w:type="dxa"/>
            <w:vMerge/>
            <w:shd w:val="clear" w:color="auto" w:fill="FFFFFF" w:themeFill="background1"/>
            <w:vAlign w:val="center"/>
          </w:tcPr>
          <w:p w14:paraId="0F193112" w14:textId="77777777" w:rsidR="00617CCB" w:rsidRDefault="00617CCB" w:rsidP="00E37F92">
            <w:pPr>
              <w:textAlignment w:val="center"/>
              <w:rPr>
                <w:szCs w:val="21"/>
              </w:rPr>
            </w:pPr>
          </w:p>
        </w:tc>
        <w:tc>
          <w:tcPr>
            <w:tcW w:w="2826" w:type="dxa"/>
            <w:tcBorders>
              <w:top w:val="nil"/>
              <w:left w:val="single" w:sz="4" w:space="0" w:color="auto"/>
              <w:bottom w:val="single" w:sz="4" w:space="0" w:color="auto"/>
              <w:right w:val="single" w:sz="4" w:space="0" w:color="auto"/>
            </w:tcBorders>
            <w:shd w:val="clear" w:color="auto" w:fill="FFFFFF" w:themeFill="background1"/>
            <w:vAlign w:val="center"/>
          </w:tcPr>
          <w:p w14:paraId="547C3A35" w14:textId="49E5AB55" w:rsidR="00617CCB" w:rsidRDefault="00000000" w:rsidP="00E37F92">
            <w:pPr>
              <w:textAlignment w:val="center"/>
              <w:rPr>
                <w:color w:val="000000"/>
                <w:szCs w:val="21"/>
              </w:rPr>
            </w:pPr>
            <w:r>
              <w:rPr>
                <w:color w:val="000000"/>
                <w:szCs w:val="21"/>
              </w:rPr>
              <w:t>10km/km</w:t>
            </w:r>
            <w:r>
              <w:rPr>
                <w:color w:val="000000"/>
                <w:szCs w:val="21"/>
                <w:vertAlign w:val="superscript"/>
              </w:rPr>
              <w:t>2</w:t>
            </w:r>
            <w:r>
              <w:rPr>
                <w:color w:val="000000"/>
                <w:szCs w:val="21"/>
              </w:rPr>
              <w:t>≤</w:t>
            </w:r>
            <w:r>
              <w:rPr>
                <w:color w:val="000000"/>
                <w:szCs w:val="21"/>
              </w:rPr>
              <w:t>道路网密度＜</w:t>
            </w:r>
            <w:r>
              <w:rPr>
                <w:color w:val="000000"/>
                <w:szCs w:val="21"/>
              </w:rPr>
              <w:t>1</w:t>
            </w:r>
            <w:r w:rsidR="0038428A">
              <w:rPr>
                <w:color w:val="000000"/>
                <w:szCs w:val="21"/>
              </w:rPr>
              <w:t>2</w:t>
            </w:r>
            <w:r>
              <w:rPr>
                <w:color w:val="000000"/>
                <w:szCs w:val="21"/>
              </w:rPr>
              <w:t>km/km</w:t>
            </w:r>
            <w:r>
              <w:rPr>
                <w:color w:val="000000"/>
                <w:szCs w:val="21"/>
                <w:vertAlign w:val="superscript"/>
              </w:rPr>
              <w:t>2</w:t>
            </w:r>
          </w:p>
        </w:tc>
        <w:tc>
          <w:tcPr>
            <w:tcW w:w="1560" w:type="dxa"/>
            <w:tcBorders>
              <w:top w:val="nil"/>
              <w:left w:val="single" w:sz="4" w:space="0" w:color="auto"/>
              <w:bottom w:val="single" w:sz="4" w:space="0" w:color="auto"/>
              <w:right w:val="single" w:sz="4" w:space="0" w:color="auto"/>
            </w:tcBorders>
            <w:shd w:val="clear" w:color="auto" w:fill="FFFFFF" w:themeFill="background1"/>
            <w:vAlign w:val="center"/>
          </w:tcPr>
          <w:p w14:paraId="3CD1E5B6" w14:textId="6ABCF4D5" w:rsidR="00617CCB" w:rsidRDefault="00000000" w:rsidP="00E37F92">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34</m:t>
                    </m:r>
                  </m:sub>
                </m:sSub>
                <m:r>
                  <w:rPr>
                    <w:rFonts w:ascii="MS Gothic" w:eastAsia="MS Gothic" w:hAnsi="MS Gothic" w:cs="MS Gothic" w:hint="eastAsia"/>
                    <w:szCs w:val="21"/>
                    <w:lang w:val="zh-CN"/>
                  </w:rPr>
                  <m:t>*</m:t>
                </m:r>
                <m:r>
                  <w:rPr>
                    <w:rFonts w:ascii="Cambria Math" w:hAnsi="Cambria Math"/>
                    <w:szCs w:val="21"/>
                    <w:lang w:val="zh-CN"/>
                  </w:rPr>
                  <m:t>0.7</m:t>
                </m:r>
              </m:oMath>
            </m:oMathPara>
          </w:p>
        </w:tc>
        <w:tc>
          <w:tcPr>
            <w:tcW w:w="1134" w:type="dxa"/>
            <w:vMerge/>
            <w:shd w:val="clear" w:color="auto" w:fill="FFFFFF" w:themeFill="background1"/>
            <w:vAlign w:val="center"/>
          </w:tcPr>
          <w:p w14:paraId="5B664484" w14:textId="77777777" w:rsidR="00617CCB" w:rsidRDefault="00617CCB" w:rsidP="00E37F92">
            <w:pPr>
              <w:textAlignment w:val="center"/>
              <w:rPr>
                <w:szCs w:val="21"/>
              </w:rPr>
            </w:pPr>
          </w:p>
        </w:tc>
        <w:tc>
          <w:tcPr>
            <w:tcW w:w="1638" w:type="dxa"/>
            <w:vMerge/>
            <w:shd w:val="clear" w:color="auto" w:fill="FFFFFF" w:themeFill="background1"/>
            <w:vAlign w:val="center"/>
          </w:tcPr>
          <w:p w14:paraId="7D5F6E24" w14:textId="77777777" w:rsidR="00617CCB" w:rsidRDefault="00617CCB" w:rsidP="00E37F92">
            <w:pPr>
              <w:textAlignment w:val="center"/>
              <w:rPr>
                <w:szCs w:val="21"/>
              </w:rPr>
            </w:pPr>
          </w:p>
        </w:tc>
      </w:tr>
      <w:tr w:rsidR="00617CCB" w14:paraId="08FA7DB2" w14:textId="77777777" w:rsidTr="00E37F92">
        <w:trPr>
          <w:trHeight w:val="514"/>
        </w:trPr>
        <w:tc>
          <w:tcPr>
            <w:tcW w:w="709" w:type="dxa"/>
            <w:vMerge/>
            <w:shd w:val="clear" w:color="auto" w:fill="FFFFFF" w:themeFill="background1"/>
            <w:vAlign w:val="center"/>
          </w:tcPr>
          <w:p w14:paraId="20DF36CE" w14:textId="77777777" w:rsidR="00617CCB" w:rsidRDefault="00617CCB" w:rsidP="00E37F92">
            <w:pPr>
              <w:textAlignment w:val="center"/>
              <w:rPr>
                <w:szCs w:val="21"/>
              </w:rPr>
            </w:pPr>
          </w:p>
        </w:tc>
        <w:tc>
          <w:tcPr>
            <w:tcW w:w="576" w:type="dxa"/>
            <w:vMerge/>
            <w:shd w:val="clear" w:color="auto" w:fill="FFFFFF" w:themeFill="background1"/>
            <w:vAlign w:val="center"/>
          </w:tcPr>
          <w:p w14:paraId="2E463256" w14:textId="77777777" w:rsidR="00617CCB" w:rsidRDefault="00617CCB" w:rsidP="00E37F92">
            <w:pPr>
              <w:textAlignment w:val="center"/>
              <w:rPr>
                <w:szCs w:val="21"/>
              </w:rPr>
            </w:pPr>
          </w:p>
        </w:tc>
        <w:tc>
          <w:tcPr>
            <w:tcW w:w="2826" w:type="dxa"/>
            <w:tcBorders>
              <w:top w:val="nil"/>
              <w:left w:val="single" w:sz="4" w:space="0" w:color="auto"/>
              <w:bottom w:val="single" w:sz="4" w:space="0" w:color="auto"/>
              <w:right w:val="single" w:sz="4" w:space="0" w:color="auto"/>
            </w:tcBorders>
            <w:shd w:val="clear" w:color="auto" w:fill="FFFFFF" w:themeFill="background1"/>
            <w:vAlign w:val="center"/>
          </w:tcPr>
          <w:p w14:paraId="5605DB3E" w14:textId="77777777" w:rsidR="00617CCB" w:rsidRDefault="00000000" w:rsidP="00E37F92">
            <w:pPr>
              <w:textAlignment w:val="center"/>
              <w:rPr>
                <w:color w:val="000000"/>
                <w:szCs w:val="21"/>
              </w:rPr>
            </w:pPr>
            <w:r>
              <w:rPr>
                <w:color w:val="000000"/>
                <w:szCs w:val="21"/>
              </w:rPr>
              <w:t>8km/km</w:t>
            </w:r>
            <w:r>
              <w:rPr>
                <w:color w:val="000000"/>
                <w:szCs w:val="21"/>
                <w:vertAlign w:val="superscript"/>
              </w:rPr>
              <w:t>2</w:t>
            </w:r>
            <w:r>
              <w:rPr>
                <w:color w:val="000000"/>
                <w:szCs w:val="21"/>
              </w:rPr>
              <w:t>≤</w:t>
            </w:r>
            <w:r>
              <w:rPr>
                <w:color w:val="000000"/>
                <w:szCs w:val="21"/>
              </w:rPr>
              <w:t>道路网密度＜</w:t>
            </w:r>
            <w:r>
              <w:rPr>
                <w:color w:val="000000"/>
                <w:szCs w:val="21"/>
              </w:rPr>
              <w:t>10km/km</w:t>
            </w:r>
            <w:r>
              <w:rPr>
                <w:color w:val="000000"/>
                <w:szCs w:val="21"/>
                <w:vertAlign w:val="superscript"/>
              </w:rPr>
              <w:t>2</w:t>
            </w:r>
          </w:p>
        </w:tc>
        <w:tc>
          <w:tcPr>
            <w:tcW w:w="1560" w:type="dxa"/>
            <w:tcBorders>
              <w:left w:val="single" w:sz="4" w:space="0" w:color="auto"/>
              <w:right w:val="single" w:sz="4" w:space="0" w:color="auto"/>
            </w:tcBorders>
            <w:shd w:val="clear" w:color="auto" w:fill="FFFFFF" w:themeFill="background1"/>
            <w:vAlign w:val="center"/>
          </w:tcPr>
          <w:p w14:paraId="39B8B6BC" w14:textId="77777777" w:rsidR="00617CCB" w:rsidRDefault="00000000" w:rsidP="00E37F92">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34</m:t>
                    </m:r>
                  </m:sub>
                </m:sSub>
                <m:r>
                  <w:rPr>
                    <w:rFonts w:ascii="MS Gothic" w:eastAsia="MS Gothic" w:hAnsi="MS Gothic" w:cs="MS Gothic" w:hint="eastAsia"/>
                    <w:szCs w:val="21"/>
                    <w:lang w:val="zh-CN"/>
                  </w:rPr>
                  <m:t>*</m:t>
                </m:r>
                <m:r>
                  <w:rPr>
                    <w:rFonts w:ascii="Cambria Math" w:hAnsi="Cambria Math"/>
                    <w:szCs w:val="21"/>
                    <w:lang w:val="zh-CN"/>
                  </w:rPr>
                  <m:t>0.3</m:t>
                </m:r>
              </m:oMath>
            </m:oMathPara>
          </w:p>
        </w:tc>
        <w:tc>
          <w:tcPr>
            <w:tcW w:w="1134" w:type="dxa"/>
            <w:vMerge/>
            <w:shd w:val="clear" w:color="auto" w:fill="FFFFFF" w:themeFill="background1"/>
            <w:vAlign w:val="center"/>
          </w:tcPr>
          <w:p w14:paraId="7E4722A2" w14:textId="77777777" w:rsidR="00617CCB" w:rsidRDefault="00617CCB" w:rsidP="00E37F92">
            <w:pPr>
              <w:textAlignment w:val="center"/>
              <w:rPr>
                <w:szCs w:val="21"/>
              </w:rPr>
            </w:pPr>
          </w:p>
        </w:tc>
        <w:tc>
          <w:tcPr>
            <w:tcW w:w="1638" w:type="dxa"/>
            <w:vMerge/>
            <w:shd w:val="clear" w:color="auto" w:fill="FFFFFF" w:themeFill="background1"/>
            <w:vAlign w:val="center"/>
          </w:tcPr>
          <w:p w14:paraId="0A08A6FA" w14:textId="77777777" w:rsidR="00617CCB" w:rsidRDefault="00617CCB" w:rsidP="00E37F92">
            <w:pPr>
              <w:textAlignment w:val="center"/>
              <w:rPr>
                <w:szCs w:val="21"/>
              </w:rPr>
            </w:pPr>
          </w:p>
        </w:tc>
      </w:tr>
      <w:tr w:rsidR="00617CCB" w14:paraId="15AEFA64" w14:textId="77777777" w:rsidTr="00E37F92">
        <w:trPr>
          <w:trHeight w:val="545"/>
        </w:trPr>
        <w:tc>
          <w:tcPr>
            <w:tcW w:w="709" w:type="dxa"/>
            <w:vMerge w:val="restart"/>
            <w:shd w:val="clear" w:color="auto" w:fill="FFFFFF" w:themeFill="background1"/>
            <w:vAlign w:val="center"/>
          </w:tcPr>
          <w:p w14:paraId="499D2DAA" w14:textId="77777777" w:rsidR="00617CCB" w:rsidRDefault="00000000" w:rsidP="00E37F92">
            <w:pPr>
              <w:textAlignment w:val="center"/>
              <w:rPr>
                <w:szCs w:val="21"/>
              </w:rPr>
            </w:pPr>
            <w:r>
              <w:rPr>
                <w:szCs w:val="21"/>
              </w:rPr>
              <w:t>步行</w:t>
            </w:r>
            <w:r>
              <w:rPr>
                <w:szCs w:val="21"/>
              </w:rPr>
              <w:t>10</w:t>
            </w:r>
            <w:r>
              <w:rPr>
                <w:szCs w:val="21"/>
              </w:rPr>
              <w:t>分钟可达性</w:t>
            </w:r>
          </w:p>
        </w:tc>
        <w:tc>
          <w:tcPr>
            <w:tcW w:w="576" w:type="dxa"/>
            <w:vMerge w:val="restart"/>
            <w:shd w:val="clear" w:color="auto" w:fill="FFFFFF" w:themeFill="background1"/>
            <w:vAlign w:val="center"/>
          </w:tcPr>
          <w:p w14:paraId="2DEDB404"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cs="Arial"/>
                        <w:szCs w:val="21"/>
                        <w:lang w:val="zh-CN"/>
                      </w:rPr>
                      <m:t>β</m:t>
                    </m:r>
                  </m:e>
                  <m:sub>
                    <m:r>
                      <w:rPr>
                        <w:rFonts w:ascii="Cambria Math" w:hAnsi="Cambria Math"/>
                        <w:szCs w:val="21"/>
                        <w:lang w:val="zh-CN"/>
                      </w:rPr>
                      <m:t>3</m:t>
                    </m:r>
                    <m:r>
                      <w:rPr>
                        <w:rFonts w:ascii="Cambria Math" w:hAnsi="Cambria Math"/>
                        <w:szCs w:val="21"/>
                      </w:rPr>
                      <m:t>5</m:t>
                    </m:r>
                  </m:sub>
                </m:sSub>
              </m:oMath>
            </m:oMathPara>
          </w:p>
        </w:tc>
        <w:tc>
          <w:tcPr>
            <w:tcW w:w="28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FCE74" w14:textId="1D10D8A7" w:rsidR="00617CCB" w:rsidRDefault="00000000" w:rsidP="00E37F92">
            <w:pPr>
              <w:wordWrap w:val="0"/>
              <w:topLinePunct/>
              <w:textAlignment w:val="center"/>
              <w:rPr>
                <w:szCs w:val="21"/>
              </w:rPr>
            </w:pPr>
            <w:r>
              <w:rPr>
                <w:rFonts w:hint="eastAsia"/>
                <w:szCs w:val="21"/>
              </w:rPr>
              <w:t>1</w:t>
            </w:r>
            <w:r>
              <w:rPr>
                <w:szCs w:val="21"/>
              </w:rPr>
              <w:t>0</w:t>
            </w:r>
            <w:r>
              <w:rPr>
                <w:rFonts w:hint="eastAsia"/>
                <w:szCs w:val="21"/>
              </w:rPr>
              <w:t>min</w:t>
            </w:r>
            <w:r>
              <w:rPr>
                <w:rFonts w:hint="eastAsia"/>
                <w:szCs w:val="21"/>
              </w:rPr>
              <w:t>步行可达区域</w:t>
            </w:r>
            <w:r>
              <w:rPr>
                <w:color w:val="000000"/>
                <w:szCs w:val="21"/>
              </w:rPr>
              <w:t>面积</w:t>
            </w:r>
            <w:r>
              <w:rPr>
                <w:rFonts w:hint="eastAsia"/>
                <w:color w:val="000000"/>
                <w:szCs w:val="21"/>
              </w:rPr>
              <w:t>占</w:t>
            </w:r>
            <w:r>
              <w:rPr>
                <w:color w:val="000000"/>
                <w:szCs w:val="21"/>
              </w:rPr>
              <w:t>800m</w:t>
            </w:r>
            <w:r>
              <w:rPr>
                <w:color w:val="000000"/>
                <w:szCs w:val="21"/>
              </w:rPr>
              <w:t>范围面积的比例</w:t>
            </w:r>
            <w:r w:rsidR="00757464">
              <w:rPr>
                <w:rFonts w:hint="eastAsia"/>
                <w:color w:val="000000"/>
                <w:szCs w:val="21"/>
              </w:rPr>
              <w:t>≥</w:t>
            </w:r>
            <w:r>
              <w:rPr>
                <w:color w:val="000000"/>
                <w:szCs w:val="21"/>
              </w:rPr>
              <w:t>80%</w:t>
            </w:r>
          </w:p>
        </w:tc>
        <w:tc>
          <w:tcPr>
            <w:tcW w:w="1560" w:type="dxa"/>
            <w:tcBorders>
              <w:left w:val="single" w:sz="4" w:space="0" w:color="auto"/>
              <w:right w:val="single" w:sz="4" w:space="0" w:color="auto"/>
            </w:tcBorders>
            <w:shd w:val="clear" w:color="auto" w:fill="FFFFFF" w:themeFill="background1"/>
            <w:vAlign w:val="center"/>
          </w:tcPr>
          <w:p w14:paraId="463FF92E" w14:textId="77777777" w:rsidR="00617CCB" w:rsidRDefault="00000000" w:rsidP="00E37F92">
            <w:pPr>
              <w:textAlignment w:val="center"/>
              <w:rPr>
                <w:color w:val="FF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35</m:t>
                    </m:r>
                  </m:sub>
                </m:sSub>
                <m:r>
                  <w:rPr>
                    <w:rFonts w:ascii="MS Gothic" w:eastAsia="MS Gothic" w:hAnsi="MS Gothic" w:cs="MS Gothic" w:hint="eastAsia"/>
                    <w:szCs w:val="21"/>
                    <w:lang w:val="zh-CN"/>
                  </w:rPr>
                  <m:t>*</m:t>
                </m:r>
                <m:r>
                  <w:rPr>
                    <w:rFonts w:ascii="Cambria Math" w:hAnsi="Cambria Math"/>
                    <w:szCs w:val="21"/>
                    <w:lang w:val="zh-CN"/>
                  </w:rPr>
                  <m:t>1.0</m:t>
                </m:r>
              </m:oMath>
            </m:oMathPara>
          </w:p>
        </w:tc>
        <w:tc>
          <w:tcPr>
            <w:tcW w:w="1134" w:type="dxa"/>
            <w:vMerge w:val="restart"/>
            <w:shd w:val="clear" w:color="auto" w:fill="FFFFFF" w:themeFill="background1"/>
            <w:vAlign w:val="center"/>
          </w:tcPr>
          <w:p w14:paraId="1F4726AA" w14:textId="77777777" w:rsidR="00617CCB" w:rsidRDefault="00000000" w:rsidP="00E37F92">
            <w:pPr>
              <w:textAlignment w:val="center"/>
              <w:rPr>
                <w:color w:val="FF0000"/>
                <w:szCs w:val="21"/>
              </w:rPr>
            </w:pPr>
            <m:oMathPara>
              <m:oMath>
                <m:sSub>
                  <m:sSubPr>
                    <m:ctrlPr>
                      <w:rPr>
                        <w:rFonts w:ascii="Cambria Math" w:hAnsi="Cambria Math"/>
                        <w:i/>
                        <w:szCs w:val="21"/>
                        <w:lang w:val="zh-CN"/>
                      </w:rPr>
                    </m:ctrlPr>
                  </m:sSubPr>
                  <m:e>
                    <m:r>
                      <w:rPr>
                        <w:rFonts w:ascii="Cambria Math" w:hAnsi="Cambria Math"/>
                        <w:szCs w:val="21"/>
                        <w:lang w:val="zh-CN"/>
                      </w:rPr>
                      <m:t>100*β</m:t>
                    </m:r>
                  </m:e>
                  <m:sub>
                    <m:r>
                      <w:rPr>
                        <w:rFonts w:ascii="Cambria Math" w:hAnsi="Cambria Math"/>
                        <w:szCs w:val="21"/>
                        <w:lang w:val="zh-CN"/>
                      </w:rPr>
                      <m:t>35</m:t>
                    </m:r>
                  </m:sub>
                </m:sSub>
              </m:oMath>
            </m:oMathPara>
          </w:p>
        </w:tc>
        <w:tc>
          <w:tcPr>
            <w:tcW w:w="1638" w:type="dxa"/>
            <w:vMerge w:val="restart"/>
            <w:shd w:val="clear" w:color="auto" w:fill="FFFFFF" w:themeFill="background1"/>
            <w:vAlign w:val="center"/>
          </w:tcPr>
          <w:p w14:paraId="07A31024" w14:textId="77777777" w:rsidR="00617CCB" w:rsidRDefault="00617CCB" w:rsidP="00E37F92">
            <w:pPr>
              <w:textAlignment w:val="center"/>
              <w:rPr>
                <w:szCs w:val="21"/>
              </w:rPr>
            </w:pPr>
          </w:p>
        </w:tc>
      </w:tr>
      <w:tr w:rsidR="00617CCB" w14:paraId="6F40AE1F" w14:textId="77777777" w:rsidTr="00E37F92">
        <w:trPr>
          <w:trHeight w:val="545"/>
        </w:trPr>
        <w:tc>
          <w:tcPr>
            <w:tcW w:w="709" w:type="dxa"/>
            <w:vMerge/>
            <w:shd w:val="clear" w:color="auto" w:fill="FFFFFF" w:themeFill="background1"/>
            <w:vAlign w:val="center"/>
          </w:tcPr>
          <w:p w14:paraId="74C8827A" w14:textId="77777777" w:rsidR="00617CCB" w:rsidRDefault="00617CCB" w:rsidP="00E37F92">
            <w:pPr>
              <w:textAlignment w:val="center"/>
              <w:rPr>
                <w:szCs w:val="21"/>
              </w:rPr>
            </w:pPr>
          </w:p>
        </w:tc>
        <w:tc>
          <w:tcPr>
            <w:tcW w:w="576" w:type="dxa"/>
            <w:vMerge/>
            <w:shd w:val="clear" w:color="auto" w:fill="FFFFFF" w:themeFill="background1"/>
            <w:vAlign w:val="center"/>
          </w:tcPr>
          <w:p w14:paraId="4B426C58" w14:textId="77777777" w:rsidR="00617CCB" w:rsidRDefault="00617CCB" w:rsidP="00E37F92">
            <w:pPr>
              <w:textAlignment w:val="center"/>
              <w:rPr>
                <w:szCs w:val="21"/>
              </w:rPr>
            </w:pPr>
          </w:p>
        </w:tc>
        <w:tc>
          <w:tcPr>
            <w:tcW w:w="2826" w:type="dxa"/>
            <w:tcBorders>
              <w:top w:val="nil"/>
              <w:left w:val="single" w:sz="4" w:space="0" w:color="auto"/>
              <w:bottom w:val="single" w:sz="4" w:space="0" w:color="auto"/>
              <w:right w:val="single" w:sz="4" w:space="0" w:color="auto"/>
            </w:tcBorders>
            <w:shd w:val="clear" w:color="auto" w:fill="FFFFFF" w:themeFill="background1"/>
            <w:vAlign w:val="center"/>
          </w:tcPr>
          <w:p w14:paraId="4E4346B5" w14:textId="77777777" w:rsidR="00617CCB" w:rsidRDefault="00000000" w:rsidP="00E37F92">
            <w:pPr>
              <w:wordWrap w:val="0"/>
              <w:topLinePunct/>
              <w:textAlignment w:val="center"/>
              <w:rPr>
                <w:szCs w:val="21"/>
              </w:rPr>
            </w:pPr>
            <w:r>
              <w:rPr>
                <w:color w:val="000000"/>
                <w:szCs w:val="21"/>
              </w:rPr>
              <w:t>60</w:t>
            </w:r>
            <w:r>
              <w:rPr>
                <w:rFonts w:hint="eastAsia"/>
                <w:color w:val="000000"/>
                <w:szCs w:val="21"/>
              </w:rPr>
              <w:t>%</w:t>
            </w:r>
            <w:r>
              <w:rPr>
                <w:color w:val="000000"/>
                <w:szCs w:val="21"/>
              </w:rPr>
              <w:t>≤</w:t>
            </w:r>
            <w:r>
              <w:rPr>
                <w:rFonts w:hint="eastAsia"/>
                <w:szCs w:val="21"/>
              </w:rPr>
              <w:t>1</w:t>
            </w:r>
            <w:r>
              <w:rPr>
                <w:szCs w:val="21"/>
              </w:rPr>
              <w:t>0</w:t>
            </w:r>
            <w:r>
              <w:rPr>
                <w:rFonts w:hint="eastAsia"/>
                <w:szCs w:val="21"/>
              </w:rPr>
              <w:t>min</w:t>
            </w:r>
            <w:r>
              <w:rPr>
                <w:rFonts w:hint="eastAsia"/>
                <w:szCs w:val="21"/>
              </w:rPr>
              <w:t>步行可达区域</w:t>
            </w:r>
            <w:r>
              <w:rPr>
                <w:color w:val="000000"/>
                <w:szCs w:val="21"/>
              </w:rPr>
              <w:t>面积</w:t>
            </w:r>
            <w:r>
              <w:rPr>
                <w:rFonts w:hint="eastAsia"/>
                <w:color w:val="000000"/>
                <w:szCs w:val="21"/>
              </w:rPr>
              <w:t>占</w:t>
            </w:r>
            <w:r>
              <w:rPr>
                <w:color w:val="000000"/>
                <w:szCs w:val="21"/>
              </w:rPr>
              <w:t>800m</w:t>
            </w:r>
            <w:r>
              <w:rPr>
                <w:color w:val="000000"/>
                <w:szCs w:val="21"/>
              </w:rPr>
              <w:t>范围面积的比例</w:t>
            </w:r>
            <w:r>
              <w:rPr>
                <w:rFonts w:hint="eastAsia"/>
                <w:color w:val="000000"/>
                <w:szCs w:val="21"/>
              </w:rPr>
              <w:t>＜</w:t>
            </w:r>
            <w:r>
              <w:rPr>
                <w:color w:val="000000"/>
                <w:szCs w:val="21"/>
              </w:rPr>
              <w:t>80%</w:t>
            </w:r>
          </w:p>
        </w:tc>
        <w:tc>
          <w:tcPr>
            <w:tcW w:w="1560" w:type="dxa"/>
            <w:tcBorders>
              <w:left w:val="single" w:sz="4" w:space="0" w:color="auto"/>
              <w:right w:val="single" w:sz="4" w:space="0" w:color="auto"/>
            </w:tcBorders>
            <w:shd w:val="clear" w:color="auto" w:fill="FFFFFF" w:themeFill="background1"/>
            <w:vAlign w:val="center"/>
          </w:tcPr>
          <w:p w14:paraId="05FC6653" w14:textId="77777777" w:rsidR="00617CCB" w:rsidRDefault="00000000" w:rsidP="00E37F92">
            <w:pPr>
              <w:textAlignment w:val="center"/>
              <w:rPr>
                <w:color w:val="FF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35</m:t>
                    </m:r>
                  </m:sub>
                </m:sSub>
                <m:r>
                  <w:rPr>
                    <w:rFonts w:ascii="MS Gothic" w:eastAsia="MS Gothic" w:hAnsi="MS Gothic" w:cs="MS Gothic" w:hint="eastAsia"/>
                    <w:szCs w:val="21"/>
                    <w:lang w:val="zh-CN"/>
                  </w:rPr>
                  <m:t>*</m:t>
                </m:r>
                <m:r>
                  <w:rPr>
                    <w:rFonts w:ascii="Cambria Math" w:hAnsi="Cambria Math"/>
                    <w:szCs w:val="21"/>
                    <w:lang w:val="zh-CN"/>
                  </w:rPr>
                  <m:t>0.7</m:t>
                </m:r>
              </m:oMath>
            </m:oMathPara>
          </w:p>
        </w:tc>
        <w:tc>
          <w:tcPr>
            <w:tcW w:w="1134" w:type="dxa"/>
            <w:vMerge/>
            <w:shd w:val="clear" w:color="auto" w:fill="FFFFFF" w:themeFill="background1"/>
            <w:vAlign w:val="center"/>
          </w:tcPr>
          <w:p w14:paraId="3EEE2617" w14:textId="77777777" w:rsidR="00617CCB" w:rsidRDefault="00617CCB" w:rsidP="00E37F92">
            <w:pPr>
              <w:textAlignment w:val="center"/>
              <w:rPr>
                <w:color w:val="FF0000"/>
                <w:szCs w:val="21"/>
              </w:rPr>
            </w:pPr>
          </w:p>
        </w:tc>
        <w:tc>
          <w:tcPr>
            <w:tcW w:w="1638" w:type="dxa"/>
            <w:vMerge/>
            <w:shd w:val="clear" w:color="auto" w:fill="FFFFFF" w:themeFill="background1"/>
            <w:vAlign w:val="center"/>
          </w:tcPr>
          <w:p w14:paraId="51381313" w14:textId="77777777" w:rsidR="00617CCB" w:rsidRDefault="00617CCB" w:rsidP="00E37F92">
            <w:pPr>
              <w:textAlignment w:val="center"/>
              <w:rPr>
                <w:szCs w:val="21"/>
              </w:rPr>
            </w:pPr>
          </w:p>
        </w:tc>
      </w:tr>
      <w:tr w:rsidR="00617CCB" w14:paraId="0EBB4D5F" w14:textId="77777777" w:rsidTr="00E37F92">
        <w:trPr>
          <w:trHeight w:val="545"/>
        </w:trPr>
        <w:tc>
          <w:tcPr>
            <w:tcW w:w="709" w:type="dxa"/>
            <w:vMerge/>
            <w:shd w:val="clear" w:color="auto" w:fill="FFFFFF" w:themeFill="background1"/>
            <w:vAlign w:val="center"/>
          </w:tcPr>
          <w:p w14:paraId="1F64BC85" w14:textId="77777777" w:rsidR="00617CCB" w:rsidRDefault="00617CCB" w:rsidP="00E37F92">
            <w:pPr>
              <w:textAlignment w:val="center"/>
              <w:rPr>
                <w:szCs w:val="21"/>
              </w:rPr>
            </w:pPr>
          </w:p>
        </w:tc>
        <w:tc>
          <w:tcPr>
            <w:tcW w:w="576" w:type="dxa"/>
            <w:vMerge/>
            <w:shd w:val="clear" w:color="auto" w:fill="FFFFFF" w:themeFill="background1"/>
            <w:vAlign w:val="center"/>
          </w:tcPr>
          <w:p w14:paraId="76A10B76" w14:textId="77777777" w:rsidR="00617CCB" w:rsidRDefault="00617CCB" w:rsidP="00E37F92">
            <w:pPr>
              <w:textAlignment w:val="center"/>
              <w:rPr>
                <w:szCs w:val="21"/>
              </w:rPr>
            </w:pPr>
          </w:p>
        </w:tc>
        <w:tc>
          <w:tcPr>
            <w:tcW w:w="28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1A335" w14:textId="77777777" w:rsidR="00617CCB" w:rsidRDefault="00000000" w:rsidP="00E37F92">
            <w:pPr>
              <w:wordWrap w:val="0"/>
              <w:topLinePunct/>
              <w:textAlignment w:val="center"/>
              <w:rPr>
                <w:szCs w:val="21"/>
              </w:rPr>
            </w:pPr>
            <w:r>
              <w:rPr>
                <w:color w:val="000000"/>
                <w:szCs w:val="21"/>
              </w:rPr>
              <w:t>40</w:t>
            </w:r>
            <w:r>
              <w:rPr>
                <w:rFonts w:hint="eastAsia"/>
                <w:color w:val="000000"/>
                <w:szCs w:val="21"/>
              </w:rPr>
              <w:t>%</w:t>
            </w:r>
            <w:r>
              <w:rPr>
                <w:color w:val="000000"/>
                <w:szCs w:val="21"/>
              </w:rPr>
              <w:t>≤</w:t>
            </w:r>
            <w:r>
              <w:rPr>
                <w:rFonts w:hint="eastAsia"/>
                <w:szCs w:val="21"/>
              </w:rPr>
              <w:t>1</w:t>
            </w:r>
            <w:r>
              <w:rPr>
                <w:szCs w:val="21"/>
              </w:rPr>
              <w:t>0</w:t>
            </w:r>
            <w:r>
              <w:rPr>
                <w:rFonts w:hint="eastAsia"/>
                <w:szCs w:val="21"/>
              </w:rPr>
              <w:t>min</w:t>
            </w:r>
            <w:r>
              <w:rPr>
                <w:rFonts w:hint="eastAsia"/>
                <w:szCs w:val="21"/>
              </w:rPr>
              <w:t>步行可达区域</w:t>
            </w:r>
            <w:r>
              <w:rPr>
                <w:color w:val="000000"/>
                <w:szCs w:val="21"/>
              </w:rPr>
              <w:t>面积</w:t>
            </w:r>
            <w:r>
              <w:rPr>
                <w:rFonts w:hint="eastAsia"/>
                <w:color w:val="000000"/>
                <w:szCs w:val="21"/>
              </w:rPr>
              <w:t>占</w:t>
            </w:r>
            <w:r>
              <w:rPr>
                <w:color w:val="000000"/>
                <w:szCs w:val="21"/>
              </w:rPr>
              <w:t>800m</w:t>
            </w:r>
            <w:r>
              <w:rPr>
                <w:color w:val="000000"/>
                <w:szCs w:val="21"/>
              </w:rPr>
              <w:t>范围面积的比例</w:t>
            </w:r>
            <w:r>
              <w:rPr>
                <w:rFonts w:hint="eastAsia"/>
                <w:color w:val="000000"/>
                <w:szCs w:val="21"/>
              </w:rPr>
              <w:t>＜</w:t>
            </w:r>
            <w:r>
              <w:rPr>
                <w:color w:val="000000"/>
                <w:szCs w:val="21"/>
              </w:rPr>
              <w:t>60%</w:t>
            </w:r>
          </w:p>
        </w:tc>
        <w:tc>
          <w:tcPr>
            <w:tcW w:w="1560" w:type="dxa"/>
            <w:tcBorders>
              <w:left w:val="single" w:sz="4" w:space="0" w:color="auto"/>
              <w:right w:val="single" w:sz="4" w:space="0" w:color="auto"/>
            </w:tcBorders>
            <w:shd w:val="clear" w:color="auto" w:fill="FFFFFF" w:themeFill="background1"/>
            <w:vAlign w:val="center"/>
          </w:tcPr>
          <w:p w14:paraId="401EED1D" w14:textId="77777777" w:rsidR="00617CCB" w:rsidRDefault="00000000" w:rsidP="00E37F92">
            <w:pPr>
              <w:textAlignment w:val="center"/>
              <w:rPr>
                <w:color w:val="FF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35</m:t>
                    </m:r>
                  </m:sub>
                </m:sSub>
                <m:r>
                  <w:rPr>
                    <w:rFonts w:ascii="MS Gothic" w:eastAsia="MS Gothic" w:hAnsi="MS Gothic" w:cs="MS Gothic" w:hint="eastAsia"/>
                    <w:szCs w:val="21"/>
                    <w:lang w:val="zh-CN"/>
                  </w:rPr>
                  <m:t>*</m:t>
                </m:r>
                <m:r>
                  <w:rPr>
                    <w:rFonts w:ascii="Cambria Math" w:hAnsi="Cambria Math"/>
                    <w:szCs w:val="21"/>
                    <w:lang w:val="zh-CN"/>
                  </w:rPr>
                  <m:t>0.5</m:t>
                </m:r>
              </m:oMath>
            </m:oMathPara>
          </w:p>
        </w:tc>
        <w:tc>
          <w:tcPr>
            <w:tcW w:w="1134" w:type="dxa"/>
            <w:vMerge/>
            <w:shd w:val="clear" w:color="auto" w:fill="FFFFFF" w:themeFill="background1"/>
            <w:vAlign w:val="center"/>
          </w:tcPr>
          <w:p w14:paraId="7D7B4899" w14:textId="77777777" w:rsidR="00617CCB" w:rsidRDefault="00617CCB" w:rsidP="00E37F92">
            <w:pPr>
              <w:textAlignment w:val="center"/>
              <w:rPr>
                <w:color w:val="FF0000"/>
                <w:szCs w:val="21"/>
              </w:rPr>
            </w:pPr>
          </w:p>
        </w:tc>
        <w:tc>
          <w:tcPr>
            <w:tcW w:w="1638" w:type="dxa"/>
            <w:vMerge/>
            <w:shd w:val="clear" w:color="auto" w:fill="FFFFFF" w:themeFill="background1"/>
            <w:vAlign w:val="center"/>
          </w:tcPr>
          <w:p w14:paraId="7D9D1854" w14:textId="77777777" w:rsidR="00617CCB" w:rsidRDefault="00617CCB" w:rsidP="00E37F92">
            <w:pPr>
              <w:textAlignment w:val="center"/>
              <w:rPr>
                <w:szCs w:val="21"/>
              </w:rPr>
            </w:pPr>
          </w:p>
        </w:tc>
      </w:tr>
      <w:tr w:rsidR="00617CCB" w14:paraId="6493190A" w14:textId="77777777" w:rsidTr="00E37F92">
        <w:trPr>
          <w:trHeight w:val="545"/>
        </w:trPr>
        <w:tc>
          <w:tcPr>
            <w:tcW w:w="709" w:type="dxa"/>
            <w:vMerge/>
            <w:shd w:val="clear" w:color="auto" w:fill="FFFFFF" w:themeFill="background1"/>
            <w:vAlign w:val="center"/>
          </w:tcPr>
          <w:p w14:paraId="4293FCEB" w14:textId="77777777" w:rsidR="00617CCB" w:rsidRDefault="00617CCB" w:rsidP="00E37F92">
            <w:pPr>
              <w:textAlignment w:val="center"/>
              <w:rPr>
                <w:szCs w:val="21"/>
              </w:rPr>
            </w:pPr>
          </w:p>
        </w:tc>
        <w:tc>
          <w:tcPr>
            <w:tcW w:w="576" w:type="dxa"/>
            <w:vMerge/>
            <w:shd w:val="clear" w:color="auto" w:fill="FFFFFF" w:themeFill="background1"/>
            <w:vAlign w:val="center"/>
          </w:tcPr>
          <w:p w14:paraId="425AA12E" w14:textId="77777777" w:rsidR="00617CCB" w:rsidRDefault="00617CCB" w:rsidP="00E37F92">
            <w:pPr>
              <w:textAlignment w:val="center"/>
              <w:rPr>
                <w:szCs w:val="21"/>
              </w:rPr>
            </w:pPr>
          </w:p>
        </w:tc>
        <w:tc>
          <w:tcPr>
            <w:tcW w:w="2826" w:type="dxa"/>
            <w:tcBorders>
              <w:top w:val="nil"/>
              <w:left w:val="single" w:sz="4" w:space="0" w:color="auto"/>
              <w:bottom w:val="single" w:sz="4" w:space="0" w:color="auto"/>
              <w:right w:val="single" w:sz="4" w:space="0" w:color="auto"/>
            </w:tcBorders>
            <w:shd w:val="clear" w:color="auto" w:fill="FFFFFF" w:themeFill="background1"/>
            <w:vAlign w:val="center"/>
          </w:tcPr>
          <w:p w14:paraId="29E64B70" w14:textId="77777777" w:rsidR="00617CCB" w:rsidRDefault="00000000" w:rsidP="00E37F92">
            <w:pPr>
              <w:wordWrap w:val="0"/>
              <w:topLinePunct/>
              <w:textAlignment w:val="center"/>
              <w:rPr>
                <w:szCs w:val="21"/>
              </w:rPr>
            </w:pPr>
            <w:r>
              <w:rPr>
                <w:color w:val="000000"/>
                <w:szCs w:val="21"/>
              </w:rPr>
              <w:t>20</w:t>
            </w:r>
            <w:r>
              <w:rPr>
                <w:rFonts w:hint="eastAsia"/>
                <w:color w:val="000000"/>
                <w:szCs w:val="21"/>
              </w:rPr>
              <w:t>%</w:t>
            </w:r>
            <w:r>
              <w:rPr>
                <w:color w:val="000000"/>
                <w:szCs w:val="21"/>
              </w:rPr>
              <w:t>≤</w:t>
            </w:r>
            <w:r>
              <w:rPr>
                <w:rFonts w:hint="eastAsia"/>
                <w:szCs w:val="21"/>
              </w:rPr>
              <w:t>1</w:t>
            </w:r>
            <w:r>
              <w:rPr>
                <w:szCs w:val="21"/>
              </w:rPr>
              <w:t>0</w:t>
            </w:r>
            <w:r>
              <w:rPr>
                <w:rFonts w:hint="eastAsia"/>
                <w:szCs w:val="21"/>
              </w:rPr>
              <w:t>min</w:t>
            </w:r>
            <w:r>
              <w:rPr>
                <w:rFonts w:hint="eastAsia"/>
                <w:szCs w:val="21"/>
              </w:rPr>
              <w:t>步行可达区域</w:t>
            </w:r>
            <w:r>
              <w:rPr>
                <w:color w:val="000000"/>
                <w:szCs w:val="21"/>
              </w:rPr>
              <w:t>面积</w:t>
            </w:r>
            <w:r>
              <w:rPr>
                <w:rFonts w:hint="eastAsia"/>
                <w:color w:val="000000"/>
                <w:szCs w:val="21"/>
              </w:rPr>
              <w:t>占</w:t>
            </w:r>
            <w:r>
              <w:rPr>
                <w:color w:val="000000"/>
                <w:szCs w:val="21"/>
              </w:rPr>
              <w:t>800m</w:t>
            </w:r>
            <w:r>
              <w:rPr>
                <w:color w:val="000000"/>
                <w:szCs w:val="21"/>
              </w:rPr>
              <w:t>范围面积的比例</w:t>
            </w:r>
            <w:r>
              <w:rPr>
                <w:rFonts w:hint="eastAsia"/>
                <w:color w:val="000000"/>
                <w:szCs w:val="21"/>
              </w:rPr>
              <w:t>＜</w:t>
            </w:r>
            <w:r>
              <w:rPr>
                <w:color w:val="000000"/>
                <w:szCs w:val="21"/>
              </w:rPr>
              <w:t>40%</w:t>
            </w:r>
          </w:p>
        </w:tc>
        <w:tc>
          <w:tcPr>
            <w:tcW w:w="1560" w:type="dxa"/>
            <w:tcBorders>
              <w:left w:val="single" w:sz="4" w:space="0" w:color="auto"/>
              <w:right w:val="single" w:sz="4" w:space="0" w:color="auto"/>
            </w:tcBorders>
            <w:shd w:val="clear" w:color="auto" w:fill="FFFFFF" w:themeFill="background1"/>
            <w:vAlign w:val="center"/>
          </w:tcPr>
          <w:p w14:paraId="02E8C67B" w14:textId="77777777" w:rsidR="00617CCB" w:rsidRDefault="00000000" w:rsidP="00E37F92">
            <w:pPr>
              <w:textAlignment w:val="center"/>
              <w:rPr>
                <w:color w:val="FF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35</m:t>
                    </m:r>
                  </m:sub>
                </m:sSub>
                <m:r>
                  <w:rPr>
                    <w:rFonts w:ascii="MS Gothic" w:eastAsia="MS Gothic" w:hAnsi="MS Gothic" w:cs="MS Gothic" w:hint="eastAsia"/>
                    <w:szCs w:val="21"/>
                    <w:lang w:val="zh-CN"/>
                  </w:rPr>
                  <m:t>*</m:t>
                </m:r>
                <m:r>
                  <w:rPr>
                    <w:rFonts w:ascii="Cambria Math" w:hAnsi="Cambria Math"/>
                    <w:szCs w:val="21"/>
                    <w:lang w:val="zh-CN"/>
                  </w:rPr>
                  <m:t>0.3</m:t>
                </m:r>
              </m:oMath>
            </m:oMathPara>
          </w:p>
        </w:tc>
        <w:tc>
          <w:tcPr>
            <w:tcW w:w="1134" w:type="dxa"/>
            <w:vMerge/>
            <w:shd w:val="clear" w:color="auto" w:fill="FFFFFF" w:themeFill="background1"/>
            <w:vAlign w:val="center"/>
          </w:tcPr>
          <w:p w14:paraId="37131867" w14:textId="77777777" w:rsidR="00617CCB" w:rsidRDefault="00617CCB" w:rsidP="00E37F92">
            <w:pPr>
              <w:textAlignment w:val="center"/>
              <w:rPr>
                <w:color w:val="FF0000"/>
                <w:szCs w:val="21"/>
              </w:rPr>
            </w:pPr>
          </w:p>
        </w:tc>
        <w:tc>
          <w:tcPr>
            <w:tcW w:w="1638" w:type="dxa"/>
            <w:vMerge/>
            <w:shd w:val="clear" w:color="auto" w:fill="FFFFFF" w:themeFill="background1"/>
            <w:vAlign w:val="center"/>
          </w:tcPr>
          <w:p w14:paraId="729BF857" w14:textId="77777777" w:rsidR="00617CCB" w:rsidRDefault="00617CCB" w:rsidP="00E37F92">
            <w:pPr>
              <w:textAlignment w:val="center"/>
              <w:rPr>
                <w:szCs w:val="21"/>
              </w:rPr>
            </w:pPr>
          </w:p>
        </w:tc>
      </w:tr>
      <w:tr w:rsidR="00617CCB" w14:paraId="4534DB4D" w14:textId="77777777" w:rsidTr="00E37F92">
        <w:trPr>
          <w:trHeight w:val="545"/>
        </w:trPr>
        <w:tc>
          <w:tcPr>
            <w:tcW w:w="709" w:type="dxa"/>
            <w:vMerge/>
            <w:shd w:val="clear" w:color="auto" w:fill="FFFFFF" w:themeFill="background1"/>
            <w:vAlign w:val="center"/>
          </w:tcPr>
          <w:p w14:paraId="7A348326" w14:textId="77777777" w:rsidR="00617CCB" w:rsidRDefault="00617CCB" w:rsidP="00E37F92">
            <w:pPr>
              <w:textAlignment w:val="center"/>
              <w:rPr>
                <w:szCs w:val="21"/>
              </w:rPr>
            </w:pPr>
          </w:p>
        </w:tc>
        <w:tc>
          <w:tcPr>
            <w:tcW w:w="576" w:type="dxa"/>
            <w:vMerge/>
            <w:shd w:val="clear" w:color="auto" w:fill="FFFFFF" w:themeFill="background1"/>
            <w:vAlign w:val="center"/>
          </w:tcPr>
          <w:p w14:paraId="4B9845EF" w14:textId="77777777" w:rsidR="00617CCB" w:rsidRDefault="00617CCB" w:rsidP="00E37F92">
            <w:pPr>
              <w:textAlignment w:val="center"/>
              <w:rPr>
                <w:szCs w:val="21"/>
              </w:rPr>
            </w:pPr>
          </w:p>
        </w:tc>
        <w:tc>
          <w:tcPr>
            <w:tcW w:w="2826" w:type="dxa"/>
            <w:tcBorders>
              <w:top w:val="nil"/>
              <w:left w:val="single" w:sz="4" w:space="0" w:color="auto"/>
              <w:bottom w:val="single" w:sz="4" w:space="0" w:color="auto"/>
              <w:right w:val="single" w:sz="4" w:space="0" w:color="auto"/>
            </w:tcBorders>
            <w:shd w:val="clear" w:color="auto" w:fill="FFFFFF" w:themeFill="background1"/>
            <w:vAlign w:val="center"/>
          </w:tcPr>
          <w:p w14:paraId="2BBFC8DA" w14:textId="77777777" w:rsidR="00617CCB" w:rsidRDefault="00000000" w:rsidP="00E37F92">
            <w:pPr>
              <w:wordWrap w:val="0"/>
              <w:topLinePunct/>
              <w:textAlignment w:val="center"/>
              <w:rPr>
                <w:szCs w:val="21"/>
              </w:rPr>
            </w:pPr>
            <w:r>
              <w:rPr>
                <w:rFonts w:hint="eastAsia"/>
                <w:szCs w:val="21"/>
              </w:rPr>
              <w:t>1</w:t>
            </w:r>
            <w:r>
              <w:rPr>
                <w:szCs w:val="21"/>
              </w:rPr>
              <w:t>0</w:t>
            </w:r>
            <w:r>
              <w:rPr>
                <w:rFonts w:hint="eastAsia"/>
                <w:szCs w:val="21"/>
              </w:rPr>
              <w:t>min</w:t>
            </w:r>
            <w:r>
              <w:rPr>
                <w:rFonts w:hint="eastAsia"/>
                <w:szCs w:val="21"/>
              </w:rPr>
              <w:t>步行可达区域</w:t>
            </w:r>
            <w:r>
              <w:rPr>
                <w:color w:val="000000"/>
                <w:szCs w:val="21"/>
              </w:rPr>
              <w:t>面积</w:t>
            </w:r>
            <w:r>
              <w:rPr>
                <w:rFonts w:hint="eastAsia"/>
                <w:color w:val="000000"/>
                <w:szCs w:val="21"/>
              </w:rPr>
              <w:t>占</w:t>
            </w:r>
            <w:r>
              <w:rPr>
                <w:color w:val="000000"/>
                <w:szCs w:val="21"/>
              </w:rPr>
              <w:t>800m</w:t>
            </w:r>
            <w:r>
              <w:rPr>
                <w:color w:val="000000"/>
                <w:szCs w:val="21"/>
              </w:rPr>
              <w:t>范围面积的比例＜</w:t>
            </w:r>
            <w:r>
              <w:rPr>
                <w:color w:val="000000"/>
                <w:szCs w:val="21"/>
              </w:rPr>
              <w:t>20%</w:t>
            </w:r>
          </w:p>
        </w:tc>
        <w:tc>
          <w:tcPr>
            <w:tcW w:w="1560" w:type="dxa"/>
            <w:tcBorders>
              <w:left w:val="single" w:sz="4" w:space="0" w:color="auto"/>
              <w:right w:val="single" w:sz="4" w:space="0" w:color="auto"/>
            </w:tcBorders>
            <w:shd w:val="clear" w:color="auto" w:fill="FFFFFF" w:themeFill="background1"/>
            <w:vAlign w:val="center"/>
          </w:tcPr>
          <w:p w14:paraId="778923AA" w14:textId="77777777" w:rsidR="00617CCB" w:rsidRDefault="00000000" w:rsidP="00E37F92">
            <w:pPr>
              <w:textAlignment w:val="center"/>
              <w:rPr>
                <w:color w:val="FF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35</m:t>
                    </m:r>
                  </m:sub>
                </m:sSub>
                <m:r>
                  <w:rPr>
                    <w:rFonts w:ascii="MS Gothic" w:eastAsia="MS Gothic" w:hAnsi="MS Gothic" w:cs="MS Gothic" w:hint="eastAsia"/>
                    <w:szCs w:val="21"/>
                    <w:lang w:val="zh-CN"/>
                  </w:rPr>
                  <m:t>*</m:t>
                </m:r>
                <m:r>
                  <w:rPr>
                    <w:rFonts w:ascii="Cambria Math" w:hAnsi="Cambria Math"/>
                    <w:szCs w:val="21"/>
                    <w:lang w:val="zh-CN"/>
                  </w:rPr>
                  <m:t>0.1</m:t>
                </m:r>
              </m:oMath>
            </m:oMathPara>
          </w:p>
        </w:tc>
        <w:tc>
          <w:tcPr>
            <w:tcW w:w="1134" w:type="dxa"/>
            <w:vMerge/>
            <w:shd w:val="clear" w:color="auto" w:fill="FFFFFF" w:themeFill="background1"/>
            <w:vAlign w:val="center"/>
          </w:tcPr>
          <w:p w14:paraId="632A341B" w14:textId="77777777" w:rsidR="00617CCB" w:rsidRDefault="00617CCB" w:rsidP="00E37F92">
            <w:pPr>
              <w:textAlignment w:val="center"/>
              <w:rPr>
                <w:color w:val="FF0000"/>
                <w:szCs w:val="21"/>
              </w:rPr>
            </w:pPr>
          </w:p>
        </w:tc>
        <w:tc>
          <w:tcPr>
            <w:tcW w:w="1638" w:type="dxa"/>
            <w:vMerge/>
            <w:shd w:val="clear" w:color="auto" w:fill="FFFFFF" w:themeFill="background1"/>
            <w:vAlign w:val="center"/>
          </w:tcPr>
          <w:p w14:paraId="651DD9AE" w14:textId="77777777" w:rsidR="00617CCB" w:rsidRDefault="00617CCB" w:rsidP="00E37F92">
            <w:pPr>
              <w:textAlignment w:val="center"/>
              <w:rPr>
                <w:szCs w:val="21"/>
              </w:rPr>
            </w:pPr>
          </w:p>
        </w:tc>
      </w:tr>
      <w:tr w:rsidR="00617CCB" w14:paraId="3A48BE8F" w14:textId="77777777" w:rsidTr="00E37F92">
        <w:trPr>
          <w:trHeight w:val="340"/>
        </w:trPr>
        <w:tc>
          <w:tcPr>
            <w:tcW w:w="709" w:type="dxa"/>
            <w:vMerge w:val="restart"/>
            <w:shd w:val="clear" w:color="auto" w:fill="FFFFFF" w:themeFill="background1"/>
            <w:vAlign w:val="center"/>
          </w:tcPr>
          <w:p w14:paraId="17CDF2D1" w14:textId="0C8E1735" w:rsidR="00617CCB" w:rsidRDefault="00B0449E" w:rsidP="00E37F92">
            <w:pPr>
              <w:textAlignment w:val="center"/>
              <w:rPr>
                <w:szCs w:val="21"/>
              </w:rPr>
            </w:pPr>
            <w:r>
              <w:rPr>
                <w:szCs w:val="21"/>
              </w:rPr>
              <w:t>非机动车接驳便捷性</w:t>
            </w:r>
          </w:p>
        </w:tc>
        <w:tc>
          <w:tcPr>
            <w:tcW w:w="576" w:type="dxa"/>
            <w:vMerge w:val="restart"/>
            <w:shd w:val="clear" w:color="auto" w:fill="FFFFFF" w:themeFill="background1"/>
            <w:vAlign w:val="center"/>
          </w:tcPr>
          <w:p w14:paraId="52E8E73C"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β</m:t>
                    </m:r>
                  </m:e>
                  <m:sub>
                    <m:r>
                      <w:rPr>
                        <w:rFonts w:ascii="Cambria Math" w:hAnsi="Cambria Math"/>
                        <w:szCs w:val="21"/>
                        <w:lang w:val="zh-CN"/>
                      </w:rPr>
                      <m:t>36</m:t>
                    </m:r>
                  </m:sub>
                </m:sSub>
              </m:oMath>
            </m:oMathPara>
          </w:p>
        </w:tc>
        <w:tc>
          <w:tcPr>
            <w:tcW w:w="28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BC230" w14:textId="30C62007" w:rsidR="00617CCB" w:rsidRDefault="00B0449E" w:rsidP="00E37F92">
            <w:pPr>
              <w:textAlignment w:val="center"/>
              <w:rPr>
                <w:szCs w:val="21"/>
              </w:rPr>
            </w:pPr>
            <w:r>
              <w:rPr>
                <w:szCs w:val="21"/>
              </w:rPr>
              <w:t>非机动车停车场与车站出入口步行距离</w:t>
            </w:r>
            <w:r>
              <w:rPr>
                <w:szCs w:val="21"/>
              </w:rPr>
              <w:t>≤50m</w:t>
            </w:r>
          </w:p>
        </w:tc>
        <w:tc>
          <w:tcPr>
            <w:tcW w:w="1560" w:type="dxa"/>
            <w:tcBorders>
              <w:left w:val="single" w:sz="4" w:space="0" w:color="auto"/>
              <w:right w:val="single" w:sz="4" w:space="0" w:color="auto"/>
            </w:tcBorders>
            <w:shd w:val="clear" w:color="auto" w:fill="FFFFFF" w:themeFill="background1"/>
            <w:vAlign w:val="center"/>
          </w:tcPr>
          <w:p w14:paraId="145579AA"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36</m:t>
                    </m:r>
                  </m:sub>
                </m:sSub>
                <m:r>
                  <w:rPr>
                    <w:rFonts w:ascii="MS Gothic" w:eastAsia="MS Gothic" w:hAnsi="MS Gothic" w:cs="MS Gothic" w:hint="eastAsia"/>
                    <w:szCs w:val="21"/>
                    <w:lang w:val="zh-CN"/>
                  </w:rPr>
                  <m:t>*</m:t>
                </m:r>
                <m:r>
                  <w:rPr>
                    <w:rFonts w:ascii="Cambria Math" w:hAnsi="Cambria Math"/>
                    <w:szCs w:val="21"/>
                    <w:lang w:val="zh-CN"/>
                  </w:rPr>
                  <m:t>1.0</m:t>
                </m:r>
              </m:oMath>
            </m:oMathPara>
          </w:p>
        </w:tc>
        <w:tc>
          <w:tcPr>
            <w:tcW w:w="1134" w:type="dxa"/>
            <w:vMerge w:val="restart"/>
            <w:shd w:val="clear" w:color="auto" w:fill="FFFFFF" w:themeFill="background1"/>
            <w:vAlign w:val="center"/>
          </w:tcPr>
          <w:p w14:paraId="2E293A83" w14:textId="77777777" w:rsidR="00617CCB" w:rsidRDefault="00000000" w:rsidP="00E37F92">
            <w:pPr>
              <w:textAlignment w:val="center"/>
              <w:rPr>
                <w:color w:val="FF0000"/>
                <w:szCs w:val="21"/>
              </w:rPr>
            </w:pPr>
            <m:oMathPara>
              <m:oMath>
                <m:sSub>
                  <m:sSubPr>
                    <m:ctrlPr>
                      <w:rPr>
                        <w:rFonts w:ascii="Cambria Math" w:hAnsi="Cambria Math"/>
                        <w:i/>
                        <w:szCs w:val="21"/>
                        <w:lang w:val="zh-CN"/>
                      </w:rPr>
                    </m:ctrlPr>
                  </m:sSubPr>
                  <m:e>
                    <m:r>
                      <w:rPr>
                        <w:rFonts w:ascii="Cambria Math" w:hAnsi="Cambria Math"/>
                        <w:szCs w:val="21"/>
                        <w:lang w:val="zh-CN"/>
                      </w:rPr>
                      <m:t>100*β</m:t>
                    </m:r>
                  </m:e>
                  <m:sub>
                    <m:r>
                      <w:rPr>
                        <w:rFonts w:ascii="Cambria Math" w:hAnsi="Cambria Math"/>
                        <w:szCs w:val="21"/>
                        <w:lang w:val="zh-CN"/>
                      </w:rPr>
                      <m:t>36</m:t>
                    </m:r>
                  </m:sub>
                </m:sSub>
              </m:oMath>
            </m:oMathPara>
          </w:p>
        </w:tc>
        <w:tc>
          <w:tcPr>
            <w:tcW w:w="1638" w:type="dxa"/>
            <w:vMerge w:val="restart"/>
            <w:shd w:val="clear" w:color="auto" w:fill="FFFFFF" w:themeFill="background1"/>
            <w:vAlign w:val="center"/>
          </w:tcPr>
          <w:p w14:paraId="7EB67F90" w14:textId="77777777" w:rsidR="00617CCB" w:rsidRDefault="00617CCB" w:rsidP="00E37F92">
            <w:pPr>
              <w:textAlignment w:val="center"/>
              <w:rPr>
                <w:szCs w:val="21"/>
              </w:rPr>
            </w:pPr>
          </w:p>
        </w:tc>
      </w:tr>
      <w:tr w:rsidR="00617CCB" w14:paraId="03621609" w14:textId="77777777" w:rsidTr="00E37F92">
        <w:trPr>
          <w:trHeight w:val="340"/>
        </w:trPr>
        <w:tc>
          <w:tcPr>
            <w:tcW w:w="709" w:type="dxa"/>
            <w:vMerge/>
            <w:shd w:val="clear" w:color="auto" w:fill="FFFFFF" w:themeFill="background1"/>
            <w:vAlign w:val="center"/>
          </w:tcPr>
          <w:p w14:paraId="13C3488C" w14:textId="77777777" w:rsidR="00617CCB" w:rsidRDefault="00617CCB" w:rsidP="00E37F92">
            <w:pPr>
              <w:textAlignment w:val="center"/>
              <w:rPr>
                <w:szCs w:val="21"/>
              </w:rPr>
            </w:pPr>
          </w:p>
        </w:tc>
        <w:tc>
          <w:tcPr>
            <w:tcW w:w="576" w:type="dxa"/>
            <w:vMerge/>
            <w:shd w:val="clear" w:color="auto" w:fill="FFFFFF" w:themeFill="background1"/>
            <w:vAlign w:val="center"/>
          </w:tcPr>
          <w:p w14:paraId="45C2D91C" w14:textId="77777777" w:rsidR="00617CCB" w:rsidRDefault="00617CCB" w:rsidP="00E37F92">
            <w:pPr>
              <w:textAlignment w:val="center"/>
              <w:rPr>
                <w:szCs w:val="21"/>
              </w:rPr>
            </w:pPr>
          </w:p>
        </w:tc>
        <w:tc>
          <w:tcPr>
            <w:tcW w:w="2826" w:type="dxa"/>
            <w:tcBorders>
              <w:top w:val="nil"/>
              <w:left w:val="single" w:sz="4" w:space="0" w:color="auto"/>
              <w:bottom w:val="single" w:sz="4" w:space="0" w:color="auto"/>
              <w:right w:val="single" w:sz="4" w:space="0" w:color="auto"/>
            </w:tcBorders>
            <w:shd w:val="clear" w:color="auto" w:fill="FFFFFF" w:themeFill="background1"/>
            <w:vAlign w:val="center"/>
          </w:tcPr>
          <w:p w14:paraId="5F0FCE21" w14:textId="6C39C049" w:rsidR="00617CCB" w:rsidRDefault="00000000" w:rsidP="00E37F92">
            <w:pPr>
              <w:textAlignment w:val="center"/>
              <w:rPr>
                <w:szCs w:val="21"/>
              </w:rPr>
            </w:pPr>
            <w:r>
              <w:rPr>
                <w:szCs w:val="21"/>
              </w:rPr>
              <w:t>50m≤</w:t>
            </w:r>
            <w:r w:rsidR="00B0449E">
              <w:rPr>
                <w:szCs w:val="21"/>
              </w:rPr>
              <w:t>非机动车</w:t>
            </w:r>
            <w:r>
              <w:rPr>
                <w:szCs w:val="21"/>
              </w:rPr>
              <w:t>停车场与车站出入口步行距离</w:t>
            </w:r>
            <w:r>
              <w:rPr>
                <w:rFonts w:hint="eastAsia"/>
                <w:szCs w:val="21"/>
              </w:rPr>
              <w:t>＜</w:t>
            </w:r>
            <w:r>
              <w:rPr>
                <w:szCs w:val="21"/>
              </w:rPr>
              <w:t>100m</w:t>
            </w:r>
          </w:p>
        </w:tc>
        <w:tc>
          <w:tcPr>
            <w:tcW w:w="1560" w:type="dxa"/>
            <w:tcBorders>
              <w:left w:val="single" w:sz="4" w:space="0" w:color="auto"/>
              <w:right w:val="single" w:sz="4" w:space="0" w:color="auto"/>
            </w:tcBorders>
            <w:shd w:val="clear" w:color="auto" w:fill="FFFFFF" w:themeFill="background1"/>
            <w:vAlign w:val="center"/>
          </w:tcPr>
          <w:p w14:paraId="7C63A259"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36</m:t>
                    </m:r>
                  </m:sub>
                </m:sSub>
                <m:r>
                  <w:rPr>
                    <w:rFonts w:ascii="MS Gothic" w:eastAsia="MS Gothic" w:hAnsi="MS Gothic" w:cs="MS Gothic" w:hint="eastAsia"/>
                    <w:szCs w:val="21"/>
                    <w:lang w:val="zh-CN"/>
                  </w:rPr>
                  <m:t>*</m:t>
                </m:r>
                <m:r>
                  <w:rPr>
                    <w:rFonts w:ascii="Cambria Math" w:hAnsi="Cambria Math"/>
                    <w:szCs w:val="21"/>
                    <w:lang w:val="zh-CN"/>
                  </w:rPr>
                  <m:t>0.7</m:t>
                </m:r>
              </m:oMath>
            </m:oMathPara>
          </w:p>
        </w:tc>
        <w:tc>
          <w:tcPr>
            <w:tcW w:w="1134" w:type="dxa"/>
            <w:vMerge/>
            <w:shd w:val="clear" w:color="auto" w:fill="FFFFFF" w:themeFill="background1"/>
            <w:vAlign w:val="center"/>
          </w:tcPr>
          <w:p w14:paraId="155832C9" w14:textId="77777777" w:rsidR="00617CCB" w:rsidRDefault="00617CCB" w:rsidP="00E37F92">
            <w:pPr>
              <w:textAlignment w:val="center"/>
              <w:rPr>
                <w:color w:val="FF0000"/>
                <w:szCs w:val="21"/>
              </w:rPr>
            </w:pPr>
          </w:p>
        </w:tc>
        <w:tc>
          <w:tcPr>
            <w:tcW w:w="1638" w:type="dxa"/>
            <w:vMerge/>
            <w:shd w:val="clear" w:color="auto" w:fill="FFFFFF" w:themeFill="background1"/>
            <w:vAlign w:val="center"/>
          </w:tcPr>
          <w:p w14:paraId="73A105A2" w14:textId="77777777" w:rsidR="00617CCB" w:rsidRDefault="00617CCB" w:rsidP="00E37F92">
            <w:pPr>
              <w:textAlignment w:val="center"/>
              <w:rPr>
                <w:szCs w:val="21"/>
              </w:rPr>
            </w:pPr>
          </w:p>
        </w:tc>
      </w:tr>
      <w:tr w:rsidR="00617CCB" w14:paraId="5FF9C559" w14:textId="77777777" w:rsidTr="00E37F92">
        <w:trPr>
          <w:trHeight w:val="340"/>
        </w:trPr>
        <w:tc>
          <w:tcPr>
            <w:tcW w:w="709" w:type="dxa"/>
            <w:vMerge/>
            <w:shd w:val="clear" w:color="auto" w:fill="FFFFFF" w:themeFill="background1"/>
            <w:vAlign w:val="center"/>
          </w:tcPr>
          <w:p w14:paraId="64F4063F" w14:textId="77777777" w:rsidR="00617CCB" w:rsidRDefault="00617CCB" w:rsidP="00E37F92">
            <w:pPr>
              <w:textAlignment w:val="center"/>
              <w:rPr>
                <w:szCs w:val="21"/>
              </w:rPr>
            </w:pPr>
          </w:p>
        </w:tc>
        <w:tc>
          <w:tcPr>
            <w:tcW w:w="576" w:type="dxa"/>
            <w:vMerge/>
            <w:shd w:val="clear" w:color="auto" w:fill="FFFFFF" w:themeFill="background1"/>
            <w:vAlign w:val="center"/>
          </w:tcPr>
          <w:p w14:paraId="00A09AD3" w14:textId="77777777" w:rsidR="00617CCB" w:rsidRDefault="00617CCB" w:rsidP="00E37F92">
            <w:pPr>
              <w:textAlignment w:val="center"/>
              <w:rPr>
                <w:szCs w:val="21"/>
              </w:rPr>
            </w:pPr>
          </w:p>
        </w:tc>
        <w:tc>
          <w:tcPr>
            <w:tcW w:w="2826" w:type="dxa"/>
            <w:tcBorders>
              <w:top w:val="nil"/>
              <w:left w:val="single" w:sz="4" w:space="0" w:color="auto"/>
              <w:bottom w:val="single" w:sz="4" w:space="0" w:color="auto"/>
              <w:right w:val="single" w:sz="4" w:space="0" w:color="auto"/>
            </w:tcBorders>
            <w:shd w:val="clear" w:color="auto" w:fill="FFFFFF" w:themeFill="background1"/>
            <w:vAlign w:val="center"/>
          </w:tcPr>
          <w:p w14:paraId="2C602E67" w14:textId="5ADAAED0" w:rsidR="00617CCB" w:rsidRDefault="00000000" w:rsidP="00E37F92">
            <w:pPr>
              <w:textAlignment w:val="center"/>
              <w:rPr>
                <w:szCs w:val="21"/>
              </w:rPr>
            </w:pPr>
            <w:r>
              <w:rPr>
                <w:szCs w:val="21"/>
              </w:rPr>
              <w:t>100m≤</w:t>
            </w:r>
            <w:r w:rsidR="00B0449E">
              <w:rPr>
                <w:szCs w:val="21"/>
              </w:rPr>
              <w:t>非机动车</w:t>
            </w:r>
            <w:r>
              <w:rPr>
                <w:szCs w:val="21"/>
              </w:rPr>
              <w:t>停车场与车站出入口步行距离</w:t>
            </w:r>
            <w:r>
              <w:rPr>
                <w:rFonts w:hint="eastAsia"/>
                <w:szCs w:val="21"/>
              </w:rPr>
              <w:t>＜</w:t>
            </w:r>
            <w:r>
              <w:rPr>
                <w:szCs w:val="21"/>
              </w:rPr>
              <w:t>150m</w:t>
            </w:r>
          </w:p>
        </w:tc>
        <w:tc>
          <w:tcPr>
            <w:tcW w:w="1560" w:type="dxa"/>
            <w:tcBorders>
              <w:left w:val="single" w:sz="4" w:space="0" w:color="auto"/>
              <w:right w:val="single" w:sz="4" w:space="0" w:color="auto"/>
            </w:tcBorders>
            <w:shd w:val="clear" w:color="auto" w:fill="FFFFFF" w:themeFill="background1"/>
            <w:vAlign w:val="center"/>
          </w:tcPr>
          <w:p w14:paraId="00E0DD2C"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36</m:t>
                    </m:r>
                  </m:sub>
                </m:sSub>
                <m:r>
                  <w:rPr>
                    <w:rFonts w:ascii="MS Gothic" w:eastAsia="MS Gothic" w:hAnsi="MS Gothic" w:cs="MS Gothic" w:hint="eastAsia"/>
                    <w:szCs w:val="21"/>
                    <w:lang w:val="zh-CN"/>
                  </w:rPr>
                  <m:t>*</m:t>
                </m:r>
                <m:r>
                  <w:rPr>
                    <w:rFonts w:ascii="Cambria Math" w:hAnsi="Cambria Math"/>
                    <w:szCs w:val="21"/>
                    <w:lang w:val="zh-CN"/>
                  </w:rPr>
                  <m:t>0.3</m:t>
                </m:r>
              </m:oMath>
            </m:oMathPara>
          </w:p>
        </w:tc>
        <w:tc>
          <w:tcPr>
            <w:tcW w:w="1134" w:type="dxa"/>
            <w:vMerge/>
            <w:shd w:val="clear" w:color="auto" w:fill="FFFFFF" w:themeFill="background1"/>
            <w:vAlign w:val="center"/>
          </w:tcPr>
          <w:p w14:paraId="4D917EFE" w14:textId="77777777" w:rsidR="00617CCB" w:rsidRDefault="00617CCB" w:rsidP="00E37F92">
            <w:pPr>
              <w:textAlignment w:val="center"/>
              <w:rPr>
                <w:color w:val="FF0000"/>
                <w:szCs w:val="21"/>
              </w:rPr>
            </w:pPr>
          </w:p>
        </w:tc>
        <w:tc>
          <w:tcPr>
            <w:tcW w:w="1638" w:type="dxa"/>
            <w:vMerge/>
            <w:shd w:val="clear" w:color="auto" w:fill="FFFFFF" w:themeFill="background1"/>
            <w:vAlign w:val="center"/>
          </w:tcPr>
          <w:p w14:paraId="61C1B997" w14:textId="77777777" w:rsidR="00617CCB" w:rsidRDefault="00617CCB" w:rsidP="00E37F92">
            <w:pPr>
              <w:textAlignment w:val="center"/>
              <w:rPr>
                <w:szCs w:val="21"/>
              </w:rPr>
            </w:pPr>
          </w:p>
        </w:tc>
      </w:tr>
      <w:tr w:rsidR="00617CCB" w14:paraId="5E589BBA" w14:textId="77777777" w:rsidTr="00E37F92">
        <w:trPr>
          <w:trHeight w:val="340"/>
        </w:trPr>
        <w:tc>
          <w:tcPr>
            <w:tcW w:w="709" w:type="dxa"/>
            <w:vMerge w:val="restart"/>
            <w:shd w:val="clear" w:color="auto" w:fill="FFFFFF" w:themeFill="background1"/>
            <w:vAlign w:val="center"/>
          </w:tcPr>
          <w:p w14:paraId="0C14CBF7" w14:textId="77777777" w:rsidR="00617CCB" w:rsidRDefault="00000000" w:rsidP="00E37F92">
            <w:pPr>
              <w:textAlignment w:val="center"/>
              <w:rPr>
                <w:szCs w:val="21"/>
              </w:rPr>
            </w:pPr>
            <w:r>
              <w:rPr>
                <w:szCs w:val="21"/>
              </w:rPr>
              <w:t>公交接驳便捷性</w:t>
            </w:r>
          </w:p>
        </w:tc>
        <w:tc>
          <w:tcPr>
            <w:tcW w:w="576" w:type="dxa"/>
            <w:vMerge w:val="restart"/>
            <w:shd w:val="clear" w:color="auto" w:fill="FFFFFF" w:themeFill="background1"/>
            <w:vAlign w:val="center"/>
          </w:tcPr>
          <w:p w14:paraId="14E17409" w14:textId="77777777" w:rsidR="00617CCB" w:rsidRDefault="00000000" w:rsidP="00E37F92">
            <w:pPr>
              <w:textAlignment w:val="center"/>
              <w:rPr>
                <w:szCs w:val="21"/>
              </w:rPr>
            </w:pPr>
            <m:oMathPara>
              <m:oMath>
                <m:sSub>
                  <m:sSubPr>
                    <m:ctrlPr>
                      <w:rPr>
                        <w:rFonts w:ascii="Cambria Math" w:hAnsi="Cambria Math"/>
                        <w:szCs w:val="21"/>
                      </w:rPr>
                    </m:ctrlPr>
                  </m:sSubPr>
                  <m:e>
                    <m:r>
                      <w:rPr>
                        <w:rFonts w:ascii="Cambria Math" w:hAnsi="Cambria Math"/>
                        <w:szCs w:val="21"/>
                      </w:rPr>
                      <m:t>β</m:t>
                    </m:r>
                  </m:e>
                  <m:sub>
                    <m:r>
                      <m:rPr>
                        <m:sty m:val="p"/>
                      </m:rPr>
                      <w:rPr>
                        <w:rFonts w:ascii="Cambria Math" w:hAnsi="Cambria Math"/>
                        <w:szCs w:val="21"/>
                      </w:rPr>
                      <m:t>37</m:t>
                    </m:r>
                  </m:sub>
                </m:sSub>
              </m:oMath>
            </m:oMathPara>
          </w:p>
        </w:tc>
        <w:tc>
          <w:tcPr>
            <w:tcW w:w="28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D44AE" w14:textId="77777777" w:rsidR="00617CCB" w:rsidRDefault="00000000" w:rsidP="00E37F92">
            <w:pPr>
              <w:textAlignment w:val="center"/>
              <w:rPr>
                <w:szCs w:val="21"/>
              </w:rPr>
            </w:pPr>
            <w:r>
              <w:rPr>
                <w:szCs w:val="21"/>
              </w:rPr>
              <w:t>车站出入口与最近公交车站换乘距离</w:t>
            </w:r>
            <w:r>
              <w:rPr>
                <w:szCs w:val="21"/>
              </w:rPr>
              <w:t>≤50m</w:t>
            </w:r>
          </w:p>
        </w:tc>
        <w:tc>
          <w:tcPr>
            <w:tcW w:w="1560" w:type="dxa"/>
            <w:tcBorders>
              <w:left w:val="single" w:sz="4" w:space="0" w:color="auto"/>
              <w:right w:val="single" w:sz="4" w:space="0" w:color="auto"/>
            </w:tcBorders>
            <w:shd w:val="clear" w:color="auto" w:fill="FFFFFF" w:themeFill="background1"/>
            <w:vAlign w:val="center"/>
          </w:tcPr>
          <w:p w14:paraId="6BB07EA8" w14:textId="77777777" w:rsidR="00617CCB" w:rsidRDefault="00000000" w:rsidP="00E37F92">
            <w:pPr>
              <w:textAlignment w:val="center"/>
              <w:rPr>
                <w:color w:val="FF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37</m:t>
                    </m:r>
                  </m:sub>
                </m:sSub>
                <m:r>
                  <w:rPr>
                    <w:rFonts w:ascii="MS Gothic" w:eastAsia="MS Gothic" w:hAnsi="MS Gothic" w:cs="MS Gothic" w:hint="eastAsia"/>
                    <w:szCs w:val="21"/>
                    <w:lang w:val="zh-CN"/>
                  </w:rPr>
                  <m:t>*</m:t>
                </m:r>
                <m:r>
                  <w:rPr>
                    <w:rFonts w:ascii="Cambria Math" w:hAnsi="Cambria Math"/>
                    <w:szCs w:val="21"/>
                    <w:lang w:val="zh-CN"/>
                  </w:rPr>
                  <m:t>1.0</m:t>
                </m:r>
              </m:oMath>
            </m:oMathPara>
          </w:p>
        </w:tc>
        <w:tc>
          <w:tcPr>
            <w:tcW w:w="1134" w:type="dxa"/>
            <w:vMerge w:val="restart"/>
            <w:shd w:val="clear" w:color="auto" w:fill="FFFFFF" w:themeFill="background1"/>
            <w:vAlign w:val="center"/>
          </w:tcPr>
          <w:p w14:paraId="6CF7DCC1" w14:textId="77777777" w:rsidR="00617CCB" w:rsidRDefault="00000000" w:rsidP="00E37F92">
            <w:pPr>
              <w:textAlignment w:val="center"/>
              <w:rPr>
                <w:color w:val="FF0000"/>
                <w:szCs w:val="21"/>
              </w:rPr>
            </w:pPr>
            <m:oMathPara>
              <m:oMath>
                <m:sSub>
                  <m:sSubPr>
                    <m:ctrlPr>
                      <w:rPr>
                        <w:rFonts w:ascii="Cambria Math" w:hAnsi="Cambria Math"/>
                        <w:i/>
                        <w:szCs w:val="21"/>
                        <w:lang w:val="zh-CN"/>
                      </w:rPr>
                    </m:ctrlPr>
                  </m:sSubPr>
                  <m:e>
                    <m:r>
                      <w:rPr>
                        <w:rFonts w:ascii="Cambria Math" w:hAnsi="Cambria Math"/>
                        <w:szCs w:val="21"/>
                        <w:lang w:val="zh-CN"/>
                      </w:rPr>
                      <m:t>100*β</m:t>
                    </m:r>
                  </m:e>
                  <m:sub>
                    <m:r>
                      <w:rPr>
                        <w:rFonts w:ascii="Cambria Math" w:hAnsi="Cambria Math"/>
                        <w:szCs w:val="21"/>
                        <w:lang w:val="zh-CN"/>
                      </w:rPr>
                      <m:t>37</m:t>
                    </m:r>
                  </m:sub>
                </m:sSub>
              </m:oMath>
            </m:oMathPara>
          </w:p>
        </w:tc>
        <w:tc>
          <w:tcPr>
            <w:tcW w:w="1638" w:type="dxa"/>
            <w:vMerge w:val="restart"/>
            <w:shd w:val="clear" w:color="auto" w:fill="FFFFFF" w:themeFill="background1"/>
            <w:vAlign w:val="center"/>
          </w:tcPr>
          <w:p w14:paraId="7BDCBD57" w14:textId="77777777" w:rsidR="00617CCB" w:rsidRDefault="00617CCB" w:rsidP="00E37F92">
            <w:pPr>
              <w:textAlignment w:val="center"/>
              <w:rPr>
                <w:szCs w:val="21"/>
              </w:rPr>
            </w:pPr>
          </w:p>
        </w:tc>
      </w:tr>
      <w:tr w:rsidR="00617CCB" w14:paraId="311D6D3A" w14:textId="77777777" w:rsidTr="00E37F92">
        <w:trPr>
          <w:trHeight w:val="340"/>
        </w:trPr>
        <w:tc>
          <w:tcPr>
            <w:tcW w:w="709" w:type="dxa"/>
            <w:vMerge/>
            <w:shd w:val="clear" w:color="auto" w:fill="FFFFFF" w:themeFill="background1"/>
            <w:vAlign w:val="center"/>
          </w:tcPr>
          <w:p w14:paraId="085B28C8" w14:textId="77777777" w:rsidR="00617CCB" w:rsidRDefault="00617CCB" w:rsidP="00E37F92">
            <w:pPr>
              <w:textAlignment w:val="center"/>
              <w:rPr>
                <w:szCs w:val="21"/>
              </w:rPr>
            </w:pPr>
          </w:p>
        </w:tc>
        <w:tc>
          <w:tcPr>
            <w:tcW w:w="576" w:type="dxa"/>
            <w:vMerge/>
            <w:shd w:val="clear" w:color="auto" w:fill="FFFFFF" w:themeFill="background1"/>
            <w:vAlign w:val="center"/>
          </w:tcPr>
          <w:p w14:paraId="2C383DF3" w14:textId="77777777" w:rsidR="00617CCB" w:rsidRDefault="00617CCB" w:rsidP="00E37F92">
            <w:pPr>
              <w:textAlignment w:val="center"/>
              <w:rPr>
                <w:szCs w:val="21"/>
              </w:rPr>
            </w:pPr>
          </w:p>
        </w:tc>
        <w:tc>
          <w:tcPr>
            <w:tcW w:w="2826" w:type="dxa"/>
            <w:tcBorders>
              <w:top w:val="nil"/>
              <w:left w:val="single" w:sz="4" w:space="0" w:color="auto"/>
              <w:bottom w:val="single" w:sz="4" w:space="0" w:color="auto"/>
              <w:right w:val="single" w:sz="4" w:space="0" w:color="auto"/>
            </w:tcBorders>
            <w:shd w:val="clear" w:color="auto" w:fill="FFFFFF" w:themeFill="background1"/>
            <w:vAlign w:val="center"/>
          </w:tcPr>
          <w:p w14:paraId="04AD5D16" w14:textId="77777777" w:rsidR="00617CCB" w:rsidRDefault="00000000" w:rsidP="00E37F92">
            <w:pPr>
              <w:textAlignment w:val="center"/>
              <w:rPr>
                <w:szCs w:val="21"/>
              </w:rPr>
            </w:pPr>
            <w:r>
              <w:rPr>
                <w:szCs w:val="21"/>
              </w:rPr>
              <w:t>50m</w:t>
            </w:r>
            <w:r>
              <w:rPr>
                <w:szCs w:val="21"/>
              </w:rPr>
              <w:t>＜车站出入口与最近公交车站换乘距离</w:t>
            </w:r>
            <w:r>
              <w:rPr>
                <w:szCs w:val="21"/>
              </w:rPr>
              <w:t>≤100m</w:t>
            </w:r>
          </w:p>
        </w:tc>
        <w:tc>
          <w:tcPr>
            <w:tcW w:w="1560" w:type="dxa"/>
            <w:tcBorders>
              <w:left w:val="single" w:sz="4" w:space="0" w:color="auto"/>
              <w:right w:val="single" w:sz="4" w:space="0" w:color="auto"/>
            </w:tcBorders>
            <w:shd w:val="clear" w:color="auto" w:fill="FFFFFF" w:themeFill="background1"/>
            <w:vAlign w:val="center"/>
          </w:tcPr>
          <w:p w14:paraId="09D8C540" w14:textId="77777777" w:rsidR="00617CCB" w:rsidRDefault="00000000" w:rsidP="00E37F92">
            <w:pPr>
              <w:textAlignment w:val="center"/>
              <w:rPr>
                <w:color w:val="FF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37</m:t>
                    </m:r>
                  </m:sub>
                </m:sSub>
                <m:r>
                  <w:rPr>
                    <w:rFonts w:ascii="MS Gothic" w:eastAsia="MS Gothic" w:hAnsi="MS Gothic" w:cs="MS Gothic" w:hint="eastAsia"/>
                    <w:szCs w:val="21"/>
                    <w:lang w:val="zh-CN"/>
                  </w:rPr>
                  <m:t>*</m:t>
                </m:r>
                <m:r>
                  <w:rPr>
                    <w:rFonts w:ascii="Cambria Math" w:hAnsi="Cambria Math"/>
                    <w:szCs w:val="21"/>
                    <w:lang w:val="zh-CN"/>
                  </w:rPr>
                  <m:t>0.7</m:t>
                </m:r>
              </m:oMath>
            </m:oMathPara>
          </w:p>
        </w:tc>
        <w:tc>
          <w:tcPr>
            <w:tcW w:w="1134" w:type="dxa"/>
            <w:vMerge/>
            <w:shd w:val="clear" w:color="auto" w:fill="FFFFFF" w:themeFill="background1"/>
            <w:vAlign w:val="center"/>
          </w:tcPr>
          <w:p w14:paraId="5C13DAD3" w14:textId="77777777" w:rsidR="00617CCB" w:rsidRDefault="00617CCB" w:rsidP="00E37F92">
            <w:pPr>
              <w:textAlignment w:val="center"/>
              <w:rPr>
                <w:color w:val="FF0000"/>
                <w:szCs w:val="21"/>
              </w:rPr>
            </w:pPr>
          </w:p>
        </w:tc>
        <w:tc>
          <w:tcPr>
            <w:tcW w:w="1638" w:type="dxa"/>
            <w:vMerge/>
            <w:shd w:val="clear" w:color="auto" w:fill="FFFFFF" w:themeFill="background1"/>
            <w:vAlign w:val="center"/>
          </w:tcPr>
          <w:p w14:paraId="00BEC1CC" w14:textId="77777777" w:rsidR="00617CCB" w:rsidRDefault="00617CCB" w:rsidP="00E37F92">
            <w:pPr>
              <w:textAlignment w:val="center"/>
              <w:rPr>
                <w:szCs w:val="21"/>
              </w:rPr>
            </w:pPr>
          </w:p>
        </w:tc>
      </w:tr>
      <w:tr w:rsidR="00617CCB" w14:paraId="5319029D" w14:textId="77777777" w:rsidTr="00E37F92">
        <w:trPr>
          <w:trHeight w:val="340"/>
        </w:trPr>
        <w:tc>
          <w:tcPr>
            <w:tcW w:w="709" w:type="dxa"/>
            <w:vMerge/>
            <w:shd w:val="clear" w:color="auto" w:fill="FFFFFF" w:themeFill="background1"/>
            <w:vAlign w:val="center"/>
          </w:tcPr>
          <w:p w14:paraId="50F413CD" w14:textId="77777777" w:rsidR="00617CCB" w:rsidRDefault="00617CCB" w:rsidP="00E37F92">
            <w:pPr>
              <w:textAlignment w:val="center"/>
              <w:rPr>
                <w:szCs w:val="21"/>
              </w:rPr>
            </w:pPr>
          </w:p>
        </w:tc>
        <w:tc>
          <w:tcPr>
            <w:tcW w:w="576" w:type="dxa"/>
            <w:vMerge/>
            <w:shd w:val="clear" w:color="auto" w:fill="FFFFFF" w:themeFill="background1"/>
            <w:vAlign w:val="center"/>
          </w:tcPr>
          <w:p w14:paraId="3EA87AA0" w14:textId="77777777" w:rsidR="00617CCB" w:rsidRDefault="00617CCB" w:rsidP="00E37F92">
            <w:pPr>
              <w:textAlignment w:val="center"/>
              <w:rPr>
                <w:szCs w:val="21"/>
              </w:rPr>
            </w:pPr>
          </w:p>
        </w:tc>
        <w:tc>
          <w:tcPr>
            <w:tcW w:w="2826" w:type="dxa"/>
            <w:tcBorders>
              <w:top w:val="nil"/>
              <w:left w:val="single" w:sz="4" w:space="0" w:color="auto"/>
              <w:bottom w:val="single" w:sz="4" w:space="0" w:color="auto"/>
              <w:right w:val="single" w:sz="4" w:space="0" w:color="auto"/>
            </w:tcBorders>
            <w:shd w:val="clear" w:color="auto" w:fill="FFFFFF" w:themeFill="background1"/>
            <w:vAlign w:val="center"/>
          </w:tcPr>
          <w:p w14:paraId="60751182" w14:textId="77777777" w:rsidR="00617CCB" w:rsidRDefault="00000000" w:rsidP="00E37F92">
            <w:pPr>
              <w:textAlignment w:val="center"/>
              <w:rPr>
                <w:szCs w:val="21"/>
              </w:rPr>
            </w:pPr>
            <w:r>
              <w:rPr>
                <w:szCs w:val="21"/>
              </w:rPr>
              <w:t>100m</w:t>
            </w:r>
            <w:r>
              <w:rPr>
                <w:szCs w:val="21"/>
              </w:rPr>
              <w:t>＜车站出入口与最近公交车站换乘距离</w:t>
            </w:r>
            <w:r>
              <w:rPr>
                <w:szCs w:val="21"/>
              </w:rPr>
              <w:t>≤150m</w:t>
            </w:r>
          </w:p>
        </w:tc>
        <w:tc>
          <w:tcPr>
            <w:tcW w:w="1560" w:type="dxa"/>
            <w:tcBorders>
              <w:left w:val="single" w:sz="4" w:space="0" w:color="auto"/>
              <w:right w:val="single" w:sz="4" w:space="0" w:color="auto"/>
            </w:tcBorders>
            <w:shd w:val="clear" w:color="auto" w:fill="FFFFFF" w:themeFill="background1"/>
            <w:vAlign w:val="center"/>
          </w:tcPr>
          <w:p w14:paraId="062D89B6" w14:textId="77777777" w:rsidR="00617CCB" w:rsidRDefault="00000000" w:rsidP="00E37F92">
            <w:pPr>
              <w:textAlignment w:val="center"/>
              <w:rPr>
                <w:color w:val="FF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37</m:t>
                    </m:r>
                  </m:sub>
                </m:sSub>
                <m:r>
                  <w:rPr>
                    <w:rFonts w:ascii="MS Gothic" w:eastAsia="MS Gothic" w:hAnsi="MS Gothic" w:cs="MS Gothic" w:hint="eastAsia"/>
                    <w:szCs w:val="21"/>
                    <w:lang w:val="zh-CN"/>
                  </w:rPr>
                  <m:t>*</m:t>
                </m:r>
                <m:r>
                  <w:rPr>
                    <w:rFonts w:ascii="Cambria Math" w:hAnsi="Cambria Math"/>
                    <w:szCs w:val="21"/>
                    <w:lang w:val="zh-CN"/>
                  </w:rPr>
                  <m:t>0.3</m:t>
                </m:r>
              </m:oMath>
            </m:oMathPara>
          </w:p>
        </w:tc>
        <w:tc>
          <w:tcPr>
            <w:tcW w:w="1134" w:type="dxa"/>
            <w:vMerge/>
            <w:shd w:val="clear" w:color="auto" w:fill="FFFFFF" w:themeFill="background1"/>
            <w:vAlign w:val="center"/>
          </w:tcPr>
          <w:p w14:paraId="1C08CAA9" w14:textId="77777777" w:rsidR="00617CCB" w:rsidRDefault="00617CCB" w:rsidP="00E37F92">
            <w:pPr>
              <w:textAlignment w:val="center"/>
              <w:rPr>
                <w:color w:val="FF0000"/>
                <w:szCs w:val="21"/>
              </w:rPr>
            </w:pPr>
          </w:p>
        </w:tc>
        <w:tc>
          <w:tcPr>
            <w:tcW w:w="1638" w:type="dxa"/>
            <w:vMerge/>
            <w:shd w:val="clear" w:color="auto" w:fill="FFFFFF" w:themeFill="background1"/>
            <w:vAlign w:val="center"/>
          </w:tcPr>
          <w:p w14:paraId="18536A12" w14:textId="77777777" w:rsidR="00617CCB" w:rsidRDefault="00617CCB" w:rsidP="00E37F92">
            <w:pPr>
              <w:textAlignment w:val="center"/>
              <w:rPr>
                <w:szCs w:val="21"/>
              </w:rPr>
            </w:pPr>
          </w:p>
        </w:tc>
      </w:tr>
      <w:tr w:rsidR="00211EC2" w14:paraId="5A79B435" w14:textId="77777777" w:rsidTr="00E37F92">
        <w:trPr>
          <w:trHeight w:val="340"/>
        </w:trPr>
        <w:tc>
          <w:tcPr>
            <w:tcW w:w="709" w:type="dxa"/>
            <w:vMerge w:val="restart"/>
            <w:shd w:val="clear" w:color="auto" w:fill="FFFFFF" w:themeFill="background1"/>
            <w:vAlign w:val="center"/>
          </w:tcPr>
          <w:p w14:paraId="124E8334" w14:textId="0CB3E73A" w:rsidR="00211EC2" w:rsidRDefault="00211EC2" w:rsidP="00E37F92">
            <w:pPr>
              <w:textAlignment w:val="center"/>
              <w:rPr>
                <w:szCs w:val="21"/>
              </w:rPr>
            </w:pPr>
            <w:r>
              <w:rPr>
                <w:szCs w:val="21"/>
              </w:rPr>
              <w:t>出租车接驳便捷性</w:t>
            </w:r>
          </w:p>
        </w:tc>
        <w:tc>
          <w:tcPr>
            <w:tcW w:w="576" w:type="dxa"/>
            <w:vMerge w:val="restart"/>
            <w:shd w:val="clear" w:color="auto" w:fill="FFFFFF" w:themeFill="background1"/>
            <w:vAlign w:val="center"/>
          </w:tcPr>
          <w:p w14:paraId="690C1BA9" w14:textId="77777777" w:rsidR="00211EC2" w:rsidRDefault="00000000" w:rsidP="00E37F92">
            <w:pPr>
              <w:textAlignment w:val="center"/>
              <w:rPr>
                <w:szCs w:val="21"/>
              </w:rPr>
            </w:pPr>
            <m:oMathPara>
              <m:oMath>
                <m:sSub>
                  <m:sSubPr>
                    <m:ctrlPr>
                      <w:rPr>
                        <w:rFonts w:ascii="Cambria Math" w:hAnsi="Cambria Math"/>
                        <w:szCs w:val="21"/>
                      </w:rPr>
                    </m:ctrlPr>
                  </m:sSubPr>
                  <m:e>
                    <m:r>
                      <m:rPr>
                        <m:sty m:val="p"/>
                      </m:rPr>
                      <w:rPr>
                        <w:rFonts w:ascii="Cambria Math" w:hAnsi="Cambria Math"/>
                        <w:szCs w:val="21"/>
                      </w:rPr>
                      <m:t>β</m:t>
                    </m:r>
                  </m:e>
                  <m:sub>
                    <m:r>
                      <m:rPr>
                        <m:sty m:val="p"/>
                      </m:rPr>
                      <w:rPr>
                        <w:rFonts w:ascii="Cambria Math" w:hAnsi="Cambria Math"/>
                        <w:szCs w:val="21"/>
                      </w:rPr>
                      <m:t>38</m:t>
                    </m:r>
                  </m:sub>
                </m:sSub>
              </m:oMath>
            </m:oMathPara>
          </w:p>
        </w:tc>
        <w:tc>
          <w:tcPr>
            <w:tcW w:w="28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E0976" w14:textId="63089F2B" w:rsidR="00211EC2" w:rsidRDefault="00211EC2" w:rsidP="00E37F92">
            <w:pPr>
              <w:textAlignment w:val="center"/>
              <w:rPr>
                <w:szCs w:val="21"/>
              </w:rPr>
            </w:pPr>
            <w:r>
              <w:rPr>
                <w:szCs w:val="21"/>
              </w:rPr>
              <w:t>车站出入口附近设有</w:t>
            </w:r>
            <w:r>
              <w:rPr>
                <w:rFonts w:hint="eastAsia"/>
                <w:szCs w:val="21"/>
              </w:rPr>
              <w:t>即停即走上下</w:t>
            </w:r>
            <w:r w:rsidR="0038428A">
              <w:rPr>
                <w:rFonts w:hint="eastAsia"/>
                <w:szCs w:val="21"/>
              </w:rPr>
              <w:t>客</w:t>
            </w:r>
            <w:r>
              <w:rPr>
                <w:rFonts w:hint="eastAsia"/>
                <w:szCs w:val="21"/>
              </w:rPr>
              <w:t>车位</w:t>
            </w:r>
            <w:r w:rsidR="0038428A">
              <w:rPr>
                <w:rFonts w:hint="eastAsia"/>
                <w:szCs w:val="21"/>
              </w:rPr>
              <w:t>，且车位</w:t>
            </w:r>
            <w:r>
              <w:rPr>
                <w:szCs w:val="21"/>
              </w:rPr>
              <w:t>步行至车站出入口距离</w:t>
            </w:r>
            <w:r>
              <w:rPr>
                <w:szCs w:val="21"/>
              </w:rPr>
              <w:t>≤50m</w:t>
            </w:r>
          </w:p>
        </w:tc>
        <w:tc>
          <w:tcPr>
            <w:tcW w:w="1560" w:type="dxa"/>
            <w:tcBorders>
              <w:left w:val="single" w:sz="4" w:space="0" w:color="auto"/>
              <w:right w:val="single" w:sz="4" w:space="0" w:color="auto"/>
            </w:tcBorders>
            <w:shd w:val="clear" w:color="auto" w:fill="FFFFFF" w:themeFill="background1"/>
            <w:vAlign w:val="center"/>
          </w:tcPr>
          <w:p w14:paraId="340DB49B" w14:textId="2EB949F3" w:rsidR="00211EC2" w:rsidRPr="00211EC2" w:rsidRDefault="00000000" w:rsidP="00E37F92">
            <w:pPr>
              <w:textAlignment w:val="center"/>
              <w:rPr>
                <w:rFonts w:ascii="Cambria Math" w:eastAsiaTheme="minorEastAsia" w:hAnsi="Cambria Math"/>
                <w:i/>
                <w:color w:val="FF0000"/>
                <w:szCs w:val="21"/>
              </w:rPr>
            </w:pPr>
            <m:oMathPara>
              <m:oMath>
                <m:sSub>
                  <m:sSubPr>
                    <m:ctrlPr>
                      <w:rPr>
                        <w:rFonts w:ascii="Cambria Math" w:hAnsi="Cambria Math"/>
                        <w:i/>
                        <w:szCs w:val="21"/>
                        <w:lang w:val="zh-CN"/>
                      </w:rPr>
                    </m:ctrlPr>
                  </m:sSubPr>
                  <m:e>
                    <m:r>
                      <w:rPr>
                        <w:rFonts w:ascii="Cambria Math" w:hAnsi="Cambria Math"/>
                        <w:szCs w:val="21"/>
                        <w:lang w:val="zh-CN"/>
                      </w:rPr>
                      <m:t>100*β</m:t>
                    </m:r>
                  </m:e>
                  <m:sub>
                    <m:r>
                      <w:rPr>
                        <w:rFonts w:ascii="Cambria Math" w:hAnsi="Cambria Math"/>
                        <w:szCs w:val="21"/>
                        <w:lang w:val="zh-CN"/>
                      </w:rPr>
                      <m:t>3</m:t>
                    </m:r>
                    <m:r>
                      <w:rPr>
                        <w:rFonts w:ascii="Cambria Math" w:hAnsi="Cambria Math"/>
                        <w:szCs w:val="21"/>
                      </w:rPr>
                      <m:t>8</m:t>
                    </m:r>
                  </m:sub>
                </m:sSub>
                <m:r>
                  <w:rPr>
                    <w:rFonts w:ascii="Cambria Math" w:eastAsia="MS Gothic" w:hAnsi="Cambria Math" w:cs="MS Gothic"/>
                    <w:szCs w:val="21"/>
                    <w:lang w:val="zh-CN"/>
                  </w:rPr>
                  <m:t>*</m:t>
                </m:r>
                <m:r>
                  <w:rPr>
                    <w:rFonts w:ascii="Cambria Math" w:eastAsiaTheme="minorEastAsia" w:hAnsi="Cambria Math" w:cs="MS Gothic"/>
                    <w:szCs w:val="21"/>
                    <w:lang w:val="zh-CN"/>
                  </w:rPr>
                  <m:t>1.0</m:t>
                </m:r>
              </m:oMath>
            </m:oMathPara>
          </w:p>
        </w:tc>
        <w:tc>
          <w:tcPr>
            <w:tcW w:w="1134" w:type="dxa"/>
            <w:vMerge w:val="restart"/>
            <w:shd w:val="clear" w:color="auto" w:fill="FFFFFF" w:themeFill="background1"/>
            <w:vAlign w:val="center"/>
          </w:tcPr>
          <w:p w14:paraId="0CD675C1" w14:textId="77777777" w:rsidR="00211EC2" w:rsidRDefault="00000000" w:rsidP="00E37F92">
            <w:pPr>
              <w:textAlignment w:val="center"/>
              <w:rPr>
                <w:color w:val="FF0000"/>
                <w:szCs w:val="21"/>
              </w:rPr>
            </w:pPr>
            <m:oMathPara>
              <m:oMath>
                <m:sSub>
                  <m:sSubPr>
                    <m:ctrlPr>
                      <w:rPr>
                        <w:rFonts w:ascii="Cambria Math" w:hAnsi="Cambria Math"/>
                        <w:i/>
                        <w:szCs w:val="21"/>
                        <w:lang w:val="zh-CN"/>
                      </w:rPr>
                    </m:ctrlPr>
                  </m:sSubPr>
                  <m:e>
                    <m:r>
                      <w:rPr>
                        <w:rFonts w:ascii="Cambria Math" w:hAnsi="Cambria Math"/>
                        <w:szCs w:val="21"/>
                        <w:lang w:val="zh-CN"/>
                      </w:rPr>
                      <m:t>100*β</m:t>
                    </m:r>
                  </m:e>
                  <m:sub>
                    <m:r>
                      <w:rPr>
                        <w:rFonts w:ascii="Cambria Math" w:hAnsi="Cambria Math"/>
                        <w:szCs w:val="21"/>
                        <w:lang w:val="zh-CN"/>
                      </w:rPr>
                      <m:t>3</m:t>
                    </m:r>
                    <m:r>
                      <w:rPr>
                        <w:rFonts w:ascii="Cambria Math" w:hAnsi="Cambria Math"/>
                        <w:szCs w:val="21"/>
                      </w:rPr>
                      <m:t>8</m:t>
                    </m:r>
                  </m:sub>
                </m:sSub>
              </m:oMath>
            </m:oMathPara>
          </w:p>
        </w:tc>
        <w:tc>
          <w:tcPr>
            <w:tcW w:w="1638" w:type="dxa"/>
            <w:vMerge w:val="restart"/>
            <w:shd w:val="clear" w:color="auto" w:fill="FFFFFF" w:themeFill="background1"/>
            <w:vAlign w:val="center"/>
          </w:tcPr>
          <w:p w14:paraId="1A701F9E" w14:textId="77777777" w:rsidR="00211EC2" w:rsidRDefault="00211EC2" w:rsidP="00E37F92">
            <w:pPr>
              <w:textAlignment w:val="center"/>
              <w:rPr>
                <w:szCs w:val="21"/>
              </w:rPr>
            </w:pPr>
          </w:p>
        </w:tc>
      </w:tr>
      <w:tr w:rsidR="00211EC2" w14:paraId="0E4B5830" w14:textId="77777777" w:rsidTr="00E37F92">
        <w:trPr>
          <w:trHeight w:val="340"/>
        </w:trPr>
        <w:tc>
          <w:tcPr>
            <w:tcW w:w="709" w:type="dxa"/>
            <w:vMerge/>
            <w:shd w:val="clear" w:color="auto" w:fill="FFFFFF" w:themeFill="background1"/>
            <w:vAlign w:val="center"/>
          </w:tcPr>
          <w:p w14:paraId="0A033DDB" w14:textId="77777777" w:rsidR="00211EC2" w:rsidRDefault="00211EC2" w:rsidP="00E37F92">
            <w:pPr>
              <w:textAlignment w:val="center"/>
              <w:rPr>
                <w:szCs w:val="21"/>
              </w:rPr>
            </w:pPr>
          </w:p>
        </w:tc>
        <w:tc>
          <w:tcPr>
            <w:tcW w:w="576" w:type="dxa"/>
            <w:vMerge/>
            <w:shd w:val="clear" w:color="auto" w:fill="FFFFFF" w:themeFill="background1"/>
            <w:vAlign w:val="center"/>
          </w:tcPr>
          <w:p w14:paraId="3968C3EA" w14:textId="77777777" w:rsidR="00211EC2" w:rsidRDefault="00211EC2" w:rsidP="00E37F92">
            <w:pPr>
              <w:textAlignment w:val="center"/>
              <w:rPr>
                <w:szCs w:val="21"/>
              </w:rPr>
            </w:pPr>
          </w:p>
        </w:tc>
        <w:tc>
          <w:tcPr>
            <w:tcW w:w="28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0BB2F" w14:textId="48D19A06" w:rsidR="00211EC2" w:rsidRDefault="00211EC2" w:rsidP="00E37F92">
            <w:pPr>
              <w:textAlignment w:val="center"/>
              <w:rPr>
                <w:szCs w:val="21"/>
              </w:rPr>
            </w:pPr>
            <w:r>
              <w:rPr>
                <w:rFonts w:hint="eastAsia"/>
                <w:szCs w:val="21"/>
              </w:rPr>
              <w:t>50m</w:t>
            </w:r>
            <w:r>
              <w:rPr>
                <w:szCs w:val="21"/>
              </w:rPr>
              <w:t>＜</w:t>
            </w:r>
            <w:r w:rsidR="0038428A">
              <w:rPr>
                <w:szCs w:val="21"/>
              </w:rPr>
              <w:t>车站出入口附近设有</w:t>
            </w:r>
            <w:r w:rsidR="0038428A">
              <w:rPr>
                <w:rFonts w:hint="eastAsia"/>
                <w:szCs w:val="21"/>
              </w:rPr>
              <w:t>即停即走上下客车位，且车位</w:t>
            </w:r>
            <w:r w:rsidR="0038428A">
              <w:rPr>
                <w:szCs w:val="21"/>
              </w:rPr>
              <w:t>步行至车站出入口距离</w:t>
            </w:r>
            <w:r>
              <w:rPr>
                <w:szCs w:val="21"/>
              </w:rPr>
              <w:t>≤</w:t>
            </w:r>
            <w:r>
              <w:rPr>
                <w:rFonts w:hint="eastAsia"/>
                <w:szCs w:val="21"/>
              </w:rPr>
              <w:t>10</w:t>
            </w:r>
            <w:r>
              <w:rPr>
                <w:szCs w:val="21"/>
              </w:rPr>
              <w:t>0m</w:t>
            </w:r>
          </w:p>
        </w:tc>
        <w:tc>
          <w:tcPr>
            <w:tcW w:w="1560" w:type="dxa"/>
            <w:tcBorders>
              <w:left w:val="single" w:sz="4" w:space="0" w:color="auto"/>
              <w:right w:val="single" w:sz="4" w:space="0" w:color="auto"/>
            </w:tcBorders>
            <w:shd w:val="clear" w:color="auto" w:fill="FFFFFF" w:themeFill="background1"/>
            <w:vAlign w:val="center"/>
          </w:tcPr>
          <w:p w14:paraId="7F899F03" w14:textId="39EA27D7" w:rsidR="00211EC2" w:rsidRDefault="00000000" w:rsidP="00E37F92">
            <w:pPr>
              <w:textAlignment w:val="center"/>
              <w:rPr>
                <w:color w:val="FF0000"/>
                <w:szCs w:val="21"/>
              </w:rPr>
            </w:pPr>
            <m:oMathPara>
              <m:oMath>
                <m:sSub>
                  <m:sSubPr>
                    <m:ctrlPr>
                      <w:rPr>
                        <w:rFonts w:ascii="Cambria Math" w:hAnsi="Cambria Math"/>
                        <w:i/>
                        <w:szCs w:val="21"/>
                        <w:lang w:val="zh-CN"/>
                      </w:rPr>
                    </m:ctrlPr>
                  </m:sSubPr>
                  <m:e>
                    <m:r>
                      <w:rPr>
                        <w:rFonts w:ascii="Cambria Math" w:hAnsi="Cambria Math"/>
                        <w:szCs w:val="21"/>
                        <w:lang w:val="zh-CN"/>
                      </w:rPr>
                      <m:t>100*β</m:t>
                    </m:r>
                  </m:e>
                  <m:sub>
                    <m:r>
                      <w:rPr>
                        <w:rFonts w:ascii="Cambria Math" w:hAnsi="Cambria Math"/>
                        <w:szCs w:val="21"/>
                        <w:lang w:val="zh-CN"/>
                      </w:rPr>
                      <m:t>3</m:t>
                    </m:r>
                    <m:r>
                      <w:rPr>
                        <w:rFonts w:ascii="Cambria Math" w:hAnsi="Cambria Math"/>
                        <w:szCs w:val="21"/>
                      </w:rPr>
                      <m:t>8</m:t>
                    </m:r>
                  </m:sub>
                </m:sSub>
                <m:r>
                  <w:rPr>
                    <w:rFonts w:ascii="Cambria Math" w:eastAsia="MS Gothic" w:hAnsi="Cambria Math" w:cs="MS Gothic"/>
                    <w:szCs w:val="21"/>
                    <w:lang w:val="zh-CN"/>
                  </w:rPr>
                  <m:t>*</m:t>
                </m:r>
                <m:r>
                  <w:rPr>
                    <w:rFonts w:ascii="Cambria Math" w:eastAsiaTheme="minorEastAsia" w:hAnsi="Cambria Math" w:cs="MS Gothic"/>
                    <w:szCs w:val="21"/>
                    <w:lang w:val="zh-CN"/>
                  </w:rPr>
                  <m:t>0.7</m:t>
                </m:r>
              </m:oMath>
            </m:oMathPara>
          </w:p>
        </w:tc>
        <w:tc>
          <w:tcPr>
            <w:tcW w:w="1134" w:type="dxa"/>
            <w:vMerge/>
            <w:shd w:val="clear" w:color="auto" w:fill="FFFFFF" w:themeFill="background1"/>
            <w:vAlign w:val="center"/>
          </w:tcPr>
          <w:p w14:paraId="5DA624FC" w14:textId="77777777" w:rsidR="00211EC2" w:rsidRDefault="00211EC2" w:rsidP="00E37F92">
            <w:pPr>
              <w:textAlignment w:val="center"/>
              <w:rPr>
                <w:rFonts w:ascii="Cambria Math" w:hAnsi="Cambria Math"/>
                <w:szCs w:val="21"/>
                <w:lang w:val="zh-CN"/>
                <w:oMath/>
              </w:rPr>
            </w:pPr>
          </w:p>
        </w:tc>
        <w:tc>
          <w:tcPr>
            <w:tcW w:w="1638" w:type="dxa"/>
            <w:vMerge/>
            <w:shd w:val="clear" w:color="auto" w:fill="FFFFFF" w:themeFill="background1"/>
            <w:vAlign w:val="center"/>
          </w:tcPr>
          <w:p w14:paraId="49E5C1DF" w14:textId="77777777" w:rsidR="00211EC2" w:rsidRDefault="00211EC2" w:rsidP="00E37F92">
            <w:pPr>
              <w:textAlignment w:val="center"/>
              <w:rPr>
                <w:szCs w:val="21"/>
              </w:rPr>
            </w:pPr>
          </w:p>
        </w:tc>
      </w:tr>
      <w:tr w:rsidR="00211EC2" w14:paraId="4D6B5735" w14:textId="77777777" w:rsidTr="00E37F92">
        <w:trPr>
          <w:trHeight w:val="340"/>
        </w:trPr>
        <w:tc>
          <w:tcPr>
            <w:tcW w:w="709" w:type="dxa"/>
            <w:vMerge/>
            <w:shd w:val="clear" w:color="auto" w:fill="FFFFFF" w:themeFill="background1"/>
            <w:vAlign w:val="center"/>
          </w:tcPr>
          <w:p w14:paraId="7B82EA8C" w14:textId="77777777" w:rsidR="00211EC2" w:rsidRDefault="00211EC2" w:rsidP="00E37F92">
            <w:pPr>
              <w:textAlignment w:val="center"/>
              <w:rPr>
                <w:szCs w:val="21"/>
              </w:rPr>
            </w:pPr>
          </w:p>
        </w:tc>
        <w:tc>
          <w:tcPr>
            <w:tcW w:w="576" w:type="dxa"/>
            <w:vMerge/>
            <w:shd w:val="clear" w:color="auto" w:fill="FFFFFF" w:themeFill="background1"/>
            <w:vAlign w:val="center"/>
          </w:tcPr>
          <w:p w14:paraId="686CF724" w14:textId="77777777" w:rsidR="00211EC2" w:rsidRDefault="00211EC2" w:rsidP="00E37F92">
            <w:pPr>
              <w:textAlignment w:val="center"/>
              <w:rPr>
                <w:szCs w:val="21"/>
              </w:rPr>
            </w:pPr>
          </w:p>
        </w:tc>
        <w:tc>
          <w:tcPr>
            <w:tcW w:w="28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20AB4" w14:textId="4CF822A8" w:rsidR="00211EC2" w:rsidRDefault="00211EC2" w:rsidP="00E37F92">
            <w:pPr>
              <w:textAlignment w:val="center"/>
              <w:rPr>
                <w:szCs w:val="21"/>
              </w:rPr>
            </w:pPr>
            <w:r>
              <w:rPr>
                <w:rFonts w:hint="eastAsia"/>
                <w:szCs w:val="21"/>
              </w:rPr>
              <w:t>100m</w:t>
            </w:r>
            <w:r>
              <w:rPr>
                <w:szCs w:val="21"/>
              </w:rPr>
              <w:t>＜</w:t>
            </w:r>
            <w:r w:rsidR="0038428A">
              <w:rPr>
                <w:szCs w:val="21"/>
              </w:rPr>
              <w:t>车站出入口附近设有</w:t>
            </w:r>
            <w:r w:rsidR="0038428A">
              <w:rPr>
                <w:rFonts w:hint="eastAsia"/>
                <w:szCs w:val="21"/>
              </w:rPr>
              <w:t>即停即走上下客车位，且车位</w:t>
            </w:r>
            <w:r w:rsidR="0038428A">
              <w:rPr>
                <w:szCs w:val="21"/>
              </w:rPr>
              <w:t>步行至车站出入口距离</w:t>
            </w:r>
            <w:r>
              <w:rPr>
                <w:szCs w:val="21"/>
              </w:rPr>
              <w:t>≤</w:t>
            </w:r>
            <w:r>
              <w:rPr>
                <w:rFonts w:hint="eastAsia"/>
                <w:szCs w:val="21"/>
              </w:rPr>
              <w:t>1</w:t>
            </w:r>
            <w:r>
              <w:rPr>
                <w:szCs w:val="21"/>
              </w:rPr>
              <w:t>50m</w:t>
            </w:r>
          </w:p>
        </w:tc>
        <w:tc>
          <w:tcPr>
            <w:tcW w:w="1560" w:type="dxa"/>
            <w:tcBorders>
              <w:left w:val="single" w:sz="4" w:space="0" w:color="auto"/>
              <w:right w:val="single" w:sz="4" w:space="0" w:color="auto"/>
            </w:tcBorders>
            <w:shd w:val="clear" w:color="auto" w:fill="FFFFFF" w:themeFill="background1"/>
            <w:vAlign w:val="center"/>
          </w:tcPr>
          <w:p w14:paraId="61716112" w14:textId="554D5BBE" w:rsidR="00211EC2" w:rsidRDefault="00000000" w:rsidP="00E37F92">
            <w:pPr>
              <w:textAlignment w:val="center"/>
              <w:rPr>
                <w:color w:val="FF0000"/>
                <w:szCs w:val="21"/>
              </w:rPr>
            </w:pPr>
            <m:oMathPara>
              <m:oMath>
                <m:sSub>
                  <m:sSubPr>
                    <m:ctrlPr>
                      <w:rPr>
                        <w:rFonts w:ascii="Cambria Math" w:hAnsi="Cambria Math"/>
                        <w:i/>
                        <w:szCs w:val="21"/>
                        <w:lang w:val="zh-CN"/>
                      </w:rPr>
                    </m:ctrlPr>
                  </m:sSubPr>
                  <m:e>
                    <m:r>
                      <w:rPr>
                        <w:rFonts w:ascii="Cambria Math" w:hAnsi="Cambria Math"/>
                        <w:szCs w:val="21"/>
                        <w:lang w:val="zh-CN"/>
                      </w:rPr>
                      <m:t>100*β</m:t>
                    </m:r>
                  </m:e>
                  <m:sub>
                    <m:r>
                      <w:rPr>
                        <w:rFonts w:ascii="Cambria Math" w:hAnsi="Cambria Math"/>
                        <w:szCs w:val="21"/>
                        <w:lang w:val="zh-CN"/>
                      </w:rPr>
                      <m:t>3</m:t>
                    </m:r>
                    <m:r>
                      <w:rPr>
                        <w:rFonts w:ascii="Cambria Math" w:hAnsi="Cambria Math"/>
                        <w:szCs w:val="21"/>
                      </w:rPr>
                      <m:t>8</m:t>
                    </m:r>
                  </m:sub>
                </m:sSub>
                <m:r>
                  <w:rPr>
                    <w:rFonts w:ascii="Cambria Math" w:eastAsia="MS Gothic" w:hAnsi="Cambria Math" w:cs="MS Gothic"/>
                    <w:szCs w:val="21"/>
                    <w:lang w:val="zh-CN"/>
                  </w:rPr>
                  <m:t>*</m:t>
                </m:r>
                <m:r>
                  <w:rPr>
                    <w:rFonts w:ascii="Cambria Math" w:eastAsiaTheme="minorEastAsia" w:hAnsi="Cambria Math" w:cs="MS Gothic"/>
                    <w:szCs w:val="21"/>
                    <w:lang w:val="zh-CN"/>
                  </w:rPr>
                  <m:t>0.3</m:t>
                </m:r>
              </m:oMath>
            </m:oMathPara>
          </w:p>
        </w:tc>
        <w:tc>
          <w:tcPr>
            <w:tcW w:w="1134" w:type="dxa"/>
            <w:vMerge/>
            <w:shd w:val="clear" w:color="auto" w:fill="FFFFFF" w:themeFill="background1"/>
            <w:vAlign w:val="center"/>
          </w:tcPr>
          <w:p w14:paraId="55A5ECE5" w14:textId="77777777" w:rsidR="00211EC2" w:rsidRDefault="00211EC2" w:rsidP="00E37F92">
            <w:pPr>
              <w:textAlignment w:val="center"/>
              <w:rPr>
                <w:rFonts w:ascii="Cambria Math" w:hAnsi="Cambria Math"/>
                <w:szCs w:val="21"/>
                <w:oMath/>
              </w:rPr>
            </w:pPr>
          </w:p>
        </w:tc>
        <w:tc>
          <w:tcPr>
            <w:tcW w:w="1638" w:type="dxa"/>
            <w:vMerge/>
            <w:shd w:val="clear" w:color="auto" w:fill="FFFFFF" w:themeFill="background1"/>
            <w:vAlign w:val="center"/>
          </w:tcPr>
          <w:p w14:paraId="597DE29C" w14:textId="77777777" w:rsidR="00211EC2" w:rsidRDefault="00211EC2" w:rsidP="00E37F92">
            <w:pPr>
              <w:textAlignment w:val="center"/>
              <w:rPr>
                <w:szCs w:val="21"/>
              </w:rPr>
            </w:pPr>
          </w:p>
        </w:tc>
      </w:tr>
      <w:tr w:rsidR="00211EC2" w14:paraId="0BCD4447" w14:textId="77777777" w:rsidTr="00E37F92">
        <w:trPr>
          <w:trHeight w:val="608"/>
        </w:trPr>
        <w:tc>
          <w:tcPr>
            <w:tcW w:w="709" w:type="dxa"/>
            <w:vMerge w:val="restart"/>
            <w:shd w:val="clear" w:color="auto" w:fill="FFFFFF" w:themeFill="background1"/>
            <w:vAlign w:val="center"/>
          </w:tcPr>
          <w:p w14:paraId="29FD729C" w14:textId="1B56040F" w:rsidR="00211EC2" w:rsidRDefault="0038428A" w:rsidP="00E37F92">
            <w:pPr>
              <w:textAlignment w:val="center"/>
              <w:rPr>
                <w:szCs w:val="21"/>
              </w:rPr>
            </w:pPr>
            <w:r>
              <w:rPr>
                <w:szCs w:val="21"/>
              </w:rPr>
              <w:t>小汽车控制与管理</w:t>
            </w:r>
          </w:p>
        </w:tc>
        <w:tc>
          <w:tcPr>
            <w:tcW w:w="576" w:type="dxa"/>
            <w:vMerge w:val="restart"/>
            <w:shd w:val="clear" w:color="auto" w:fill="FFFFFF" w:themeFill="background1"/>
            <w:vAlign w:val="center"/>
          </w:tcPr>
          <w:p w14:paraId="7B2282CA" w14:textId="1124F343" w:rsidR="00211EC2" w:rsidRDefault="00000000" w:rsidP="00E37F92">
            <w:pPr>
              <w:textAlignment w:val="center"/>
              <w:rPr>
                <w:szCs w:val="21"/>
              </w:rPr>
            </w:pPr>
            <m:oMathPara>
              <m:oMath>
                <m:sSub>
                  <m:sSubPr>
                    <m:ctrlPr>
                      <w:rPr>
                        <w:rFonts w:ascii="Cambria Math" w:hAnsi="Cambria Math"/>
                        <w:szCs w:val="21"/>
                      </w:rPr>
                    </m:ctrlPr>
                  </m:sSubPr>
                  <m:e>
                    <m:r>
                      <w:rPr>
                        <w:rFonts w:ascii="Cambria Math" w:hAnsi="Cambria Math"/>
                        <w:szCs w:val="21"/>
                      </w:rPr>
                      <m:t>β</m:t>
                    </m:r>
                  </m:e>
                  <m:sub>
                    <m:r>
                      <m:rPr>
                        <m:sty m:val="p"/>
                      </m:rPr>
                      <w:rPr>
                        <w:rFonts w:ascii="Cambria Math" w:hAnsi="Cambria Math"/>
                        <w:szCs w:val="21"/>
                      </w:rPr>
                      <m:t>39</m:t>
                    </m:r>
                  </m:sub>
                </m:sSub>
              </m:oMath>
            </m:oMathPara>
          </w:p>
        </w:tc>
        <w:tc>
          <w:tcPr>
            <w:tcW w:w="28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08175" w14:textId="7DCC27D0" w:rsidR="00211EC2" w:rsidRDefault="00211EC2" w:rsidP="00E37F92">
            <w:pPr>
              <w:textAlignment w:val="center"/>
              <w:rPr>
                <w:color w:val="000000"/>
                <w:szCs w:val="21"/>
              </w:rPr>
            </w:pPr>
            <w:r>
              <w:rPr>
                <w:color w:val="000000"/>
                <w:szCs w:val="21"/>
              </w:rPr>
              <w:t>车站</w:t>
            </w:r>
            <w:r>
              <w:rPr>
                <w:color w:val="000000"/>
                <w:szCs w:val="21"/>
              </w:rPr>
              <w:t>800m</w:t>
            </w:r>
            <w:r>
              <w:rPr>
                <w:color w:val="000000"/>
                <w:szCs w:val="21"/>
              </w:rPr>
              <w:t>区域建筑物停车配建标准折减</w:t>
            </w:r>
            <w:r w:rsidR="00757464">
              <w:rPr>
                <w:color w:val="000000"/>
                <w:szCs w:val="21"/>
              </w:rPr>
              <w:t>≥</w:t>
            </w:r>
            <w:r>
              <w:rPr>
                <w:color w:val="000000"/>
                <w:szCs w:val="21"/>
              </w:rPr>
              <w:t>20%</w:t>
            </w:r>
          </w:p>
        </w:tc>
        <w:tc>
          <w:tcPr>
            <w:tcW w:w="1560" w:type="dxa"/>
            <w:tcBorders>
              <w:left w:val="single" w:sz="4" w:space="0" w:color="auto"/>
              <w:right w:val="single" w:sz="4" w:space="0" w:color="auto"/>
            </w:tcBorders>
            <w:shd w:val="clear" w:color="auto" w:fill="FFFFFF" w:themeFill="background1"/>
            <w:vAlign w:val="center"/>
          </w:tcPr>
          <w:p w14:paraId="0C734BEF" w14:textId="77777777" w:rsidR="00211EC2" w:rsidRDefault="00000000" w:rsidP="00E37F92">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100*β</m:t>
                    </m:r>
                  </m:e>
                  <m:sub>
                    <m:r>
                      <w:rPr>
                        <w:rFonts w:ascii="Cambria Math" w:hAnsi="Cambria Math"/>
                        <w:szCs w:val="21"/>
                        <w:lang w:val="zh-CN"/>
                      </w:rPr>
                      <m:t>3</m:t>
                    </m:r>
                    <m:r>
                      <w:rPr>
                        <w:rFonts w:ascii="Cambria Math" w:hAnsi="Cambria Math"/>
                        <w:szCs w:val="21"/>
                      </w:rPr>
                      <m:t>9</m:t>
                    </m:r>
                  </m:sub>
                </m:sSub>
                <m:r>
                  <w:rPr>
                    <w:rFonts w:ascii="Cambria Math" w:hAnsi="Cambria Math"/>
                    <w:szCs w:val="21"/>
                  </w:rPr>
                  <m:t>*1.0</m:t>
                </m:r>
              </m:oMath>
            </m:oMathPara>
          </w:p>
        </w:tc>
        <w:tc>
          <w:tcPr>
            <w:tcW w:w="1134" w:type="dxa"/>
            <w:vMerge w:val="restart"/>
            <w:shd w:val="clear" w:color="auto" w:fill="FFFFFF" w:themeFill="background1"/>
            <w:vAlign w:val="center"/>
          </w:tcPr>
          <w:p w14:paraId="3E34CEFD" w14:textId="77777777" w:rsidR="00211EC2"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100*β</m:t>
                    </m:r>
                  </m:e>
                  <m:sub>
                    <m:r>
                      <w:rPr>
                        <w:rFonts w:ascii="Cambria Math" w:hAnsi="Cambria Math"/>
                        <w:szCs w:val="21"/>
                        <w:lang w:val="zh-CN"/>
                      </w:rPr>
                      <m:t>3</m:t>
                    </m:r>
                    <m:r>
                      <w:rPr>
                        <w:rFonts w:ascii="Cambria Math" w:hAnsi="Cambria Math"/>
                        <w:szCs w:val="21"/>
                      </w:rPr>
                      <m:t>9</m:t>
                    </m:r>
                  </m:sub>
                </m:sSub>
              </m:oMath>
            </m:oMathPara>
          </w:p>
        </w:tc>
        <w:tc>
          <w:tcPr>
            <w:tcW w:w="1638" w:type="dxa"/>
            <w:vMerge w:val="restart"/>
            <w:shd w:val="clear" w:color="auto" w:fill="FFFFFF" w:themeFill="background1"/>
            <w:vAlign w:val="center"/>
          </w:tcPr>
          <w:p w14:paraId="0AF59E79" w14:textId="77777777" w:rsidR="00211EC2" w:rsidRDefault="00211EC2" w:rsidP="00E37F92">
            <w:pPr>
              <w:textAlignment w:val="center"/>
              <w:rPr>
                <w:szCs w:val="21"/>
              </w:rPr>
            </w:pPr>
          </w:p>
        </w:tc>
      </w:tr>
      <w:tr w:rsidR="00211EC2" w14:paraId="457563A9" w14:textId="77777777" w:rsidTr="00E37F92">
        <w:trPr>
          <w:trHeight w:val="340"/>
        </w:trPr>
        <w:tc>
          <w:tcPr>
            <w:tcW w:w="709" w:type="dxa"/>
            <w:vMerge/>
            <w:shd w:val="clear" w:color="auto" w:fill="FFFFFF" w:themeFill="background1"/>
            <w:vAlign w:val="center"/>
          </w:tcPr>
          <w:p w14:paraId="5CC113BC" w14:textId="77777777" w:rsidR="00211EC2" w:rsidRDefault="00211EC2" w:rsidP="00E37F92">
            <w:pPr>
              <w:textAlignment w:val="center"/>
              <w:rPr>
                <w:szCs w:val="21"/>
              </w:rPr>
            </w:pPr>
          </w:p>
        </w:tc>
        <w:tc>
          <w:tcPr>
            <w:tcW w:w="576" w:type="dxa"/>
            <w:vMerge/>
            <w:shd w:val="clear" w:color="auto" w:fill="FFFFFF" w:themeFill="background1"/>
            <w:vAlign w:val="center"/>
          </w:tcPr>
          <w:p w14:paraId="761EF91F" w14:textId="77777777" w:rsidR="00211EC2" w:rsidRDefault="00211EC2" w:rsidP="00E37F92">
            <w:pPr>
              <w:textAlignment w:val="center"/>
              <w:rPr>
                <w:szCs w:val="21"/>
              </w:rPr>
            </w:pPr>
          </w:p>
        </w:tc>
        <w:tc>
          <w:tcPr>
            <w:tcW w:w="2826" w:type="dxa"/>
            <w:tcBorders>
              <w:top w:val="nil"/>
              <w:left w:val="single" w:sz="4" w:space="0" w:color="auto"/>
              <w:bottom w:val="single" w:sz="4" w:space="0" w:color="auto"/>
              <w:right w:val="single" w:sz="4" w:space="0" w:color="auto"/>
            </w:tcBorders>
            <w:shd w:val="clear" w:color="auto" w:fill="FFFFFF" w:themeFill="background1"/>
            <w:vAlign w:val="center"/>
          </w:tcPr>
          <w:p w14:paraId="1D4814B2" w14:textId="77777777" w:rsidR="00211EC2" w:rsidRDefault="00211EC2" w:rsidP="00E37F92">
            <w:pPr>
              <w:textAlignment w:val="center"/>
              <w:rPr>
                <w:color w:val="000000"/>
                <w:szCs w:val="21"/>
              </w:rPr>
            </w:pPr>
            <w:r>
              <w:rPr>
                <w:color w:val="000000"/>
                <w:szCs w:val="21"/>
              </w:rPr>
              <w:t>15%≤</w:t>
            </w:r>
            <w:r>
              <w:rPr>
                <w:color w:val="000000"/>
                <w:szCs w:val="21"/>
              </w:rPr>
              <w:t>车站</w:t>
            </w:r>
            <w:r>
              <w:rPr>
                <w:color w:val="000000"/>
                <w:szCs w:val="21"/>
              </w:rPr>
              <w:t>800m</w:t>
            </w:r>
            <w:r>
              <w:rPr>
                <w:color w:val="000000"/>
                <w:szCs w:val="21"/>
              </w:rPr>
              <w:t>区域建筑物停车配建标准折减＜</w:t>
            </w:r>
            <w:r>
              <w:rPr>
                <w:color w:val="000000"/>
                <w:szCs w:val="21"/>
              </w:rPr>
              <w:t>20%</w:t>
            </w:r>
          </w:p>
        </w:tc>
        <w:tc>
          <w:tcPr>
            <w:tcW w:w="1560" w:type="dxa"/>
            <w:tcBorders>
              <w:left w:val="single" w:sz="4" w:space="0" w:color="auto"/>
              <w:right w:val="single" w:sz="4" w:space="0" w:color="auto"/>
            </w:tcBorders>
            <w:shd w:val="clear" w:color="auto" w:fill="FFFFFF" w:themeFill="background1"/>
            <w:vAlign w:val="center"/>
          </w:tcPr>
          <w:p w14:paraId="714EC302" w14:textId="77777777" w:rsidR="00211EC2" w:rsidRDefault="00000000" w:rsidP="00E37F92">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100*β</m:t>
                    </m:r>
                  </m:e>
                  <m:sub>
                    <m:r>
                      <w:rPr>
                        <w:rFonts w:ascii="Cambria Math" w:hAnsi="Cambria Math"/>
                        <w:szCs w:val="21"/>
                        <w:lang w:val="zh-CN"/>
                      </w:rPr>
                      <m:t>3</m:t>
                    </m:r>
                    <m:r>
                      <w:rPr>
                        <w:rFonts w:ascii="Cambria Math" w:hAnsi="Cambria Math"/>
                        <w:szCs w:val="21"/>
                      </w:rPr>
                      <m:t>9</m:t>
                    </m:r>
                  </m:sub>
                </m:sSub>
                <m:r>
                  <w:rPr>
                    <w:rFonts w:ascii="Cambria Math" w:hAnsi="Cambria Math"/>
                    <w:szCs w:val="21"/>
                  </w:rPr>
                  <m:t>*0.7</m:t>
                </m:r>
              </m:oMath>
            </m:oMathPara>
          </w:p>
        </w:tc>
        <w:tc>
          <w:tcPr>
            <w:tcW w:w="1134" w:type="dxa"/>
            <w:vMerge/>
            <w:shd w:val="clear" w:color="auto" w:fill="FFFFFF" w:themeFill="background1"/>
            <w:vAlign w:val="center"/>
          </w:tcPr>
          <w:p w14:paraId="759C1577" w14:textId="77777777" w:rsidR="00211EC2" w:rsidRDefault="00211EC2" w:rsidP="00E37F92">
            <w:pPr>
              <w:textAlignment w:val="center"/>
              <w:rPr>
                <w:szCs w:val="21"/>
              </w:rPr>
            </w:pPr>
          </w:p>
        </w:tc>
        <w:tc>
          <w:tcPr>
            <w:tcW w:w="1638" w:type="dxa"/>
            <w:vMerge/>
            <w:shd w:val="clear" w:color="auto" w:fill="FFFFFF" w:themeFill="background1"/>
            <w:vAlign w:val="center"/>
          </w:tcPr>
          <w:p w14:paraId="7FF06C3D" w14:textId="77777777" w:rsidR="00211EC2" w:rsidRDefault="00211EC2" w:rsidP="00E37F92">
            <w:pPr>
              <w:textAlignment w:val="center"/>
              <w:rPr>
                <w:szCs w:val="21"/>
              </w:rPr>
            </w:pPr>
          </w:p>
        </w:tc>
      </w:tr>
      <w:tr w:rsidR="00211EC2" w14:paraId="3A9440F5" w14:textId="77777777" w:rsidTr="00E37F92">
        <w:trPr>
          <w:trHeight w:val="340"/>
        </w:trPr>
        <w:tc>
          <w:tcPr>
            <w:tcW w:w="709" w:type="dxa"/>
            <w:vMerge/>
            <w:shd w:val="clear" w:color="auto" w:fill="FFFFFF" w:themeFill="background1"/>
            <w:vAlign w:val="center"/>
          </w:tcPr>
          <w:p w14:paraId="437D1BD7" w14:textId="77777777" w:rsidR="00211EC2" w:rsidRDefault="00211EC2" w:rsidP="00E37F92">
            <w:pPr>
              <w:textAlignment w:val="center"/>
              <w:rPr>
                <w:szCs w:val="21"/>
              </w:rPr>
            </w:pPr>
          </w:p>
        </w:tc>
        <w:tc>
          <w:tcPr>
            <w:tcW w:w="576" w:type="dxa"/>
            <w:vMerge/>
            <w:shd w:val="clear" w:color="auto" w:fill="FFFFFF" w:themeFill="background1"/>
            <w:vAlign w:val="center"/>
          </w:tcPr>
          <w:p w14:paraId="31A1F1F4" w14:textId="77777777" w:rsidR="00211EC2" w:rsidRDefault="00211EC2" w:rsidP="00E37F92">
            <w:pPr>
              <w:textAlignment w:val="center"/>
              <w:rPr>
                <w:szCs w:val="21"/>
              </w:rPr>
            </w:pPr>
          </w:p>
        </w:tc>
        <w:tc>
          <w:tcPr>
            <w:tcW w:w="2826" w:type="dxa"/>
            <w:tcBorders>
              <w:top w:val="nil"/>
              <w:left w:val="single" w:sz="4" w:space="0" w:color="auto"/>
              <w:bottom w:val="nil"/>
              <w:right w:val="single" w:sz="4" w:space="0" w:color="auto"/>
            </w:tcBorders>
            <w:shd w:val="clear" w:color="auto" w:fill="FFFFFF" w:themeFill="background1"/>
            <w:vAlign w:val="center"/>
          </w:tcPr>
          <w:p w14:paraId="2CCBF83B" w14:textId="77777777" w:rsidR="00211EC2" w:rsidRDefault="00211EC2" w:rsidP="00E37F92">
            <w:pPr>
              <w:textAlignment w:val="center"/>
              <w:rPr>
                <w:color w:val="000000"/>
                <w:szCs w:val="21"/>
              </w:rPr>
            </w:pPr>
            <w:r>
              <w:rPr>
                <w:color w:val="000000"/>
                <w:szCs w:val="21"/>
              </w:rPr>
              <w:t>10%≤</w:t>
            </w:r>
            <w:r>
              <w:rPr>
                <w:color w:val="000000"/>
                <w:szCs w:val="21"/>
              </w:rPr>
              <w:t>车站</w:t>
            </w:r>
            <w:r>
              <w:rPr>
                <w:color w:val="000000"/>
                <w:szCs w:val="21"/>
              </w:rPr>
              <w:t>800m</w:t>
            </w:r>
            <w:r>
              <w:rPr>
                <w:color w:val="000000"/>
                <w:szCs w:val="21"/>
              </w:rPr>
              <w:t>区域建筑物停车配建标准</w:t>
            </w:r>
            <w:r>
              <w:rPr>
                <w:color w:val="000000"/>
                <w:szCs w:val="21"/>
              </w:rPr>
              <w:t>&lt;15%</w:t>
            </w:r>
          </w:p>
        </w:tc>
        <w:tc>
          <w:tcPr>
            <w:tcW w:w="1560" w:type="dxa"/>
            <w:tcBorders>
              <w:left w:val="single" w:sz="4" w:space="0" w:color="auto"/>
              <w:right w:val="single" w:sz="4" w:space="0" w:color="auto"/>
            </w:tcBorders>
            <w:shd w:val="clear" w:color="auto" w:fill="FFFFFF" w:themeFill="background1"/>
            <w:vAlign w:val="center"/>
          </w:tcPr>
          <w:p w14:paraId="27FEBA10" w14:textId="77777777" w:rsidR="00211EC2" w:rsidRDefault="00000000" w:rsidP="00E37F92">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100*β</m:t>
                    </m:r>
                  </m:e>
                  <m:sub>
                    <m:r>
                      <w:rPr>
                        <w:rFonts w:ascii="Cambria Math" w:hAnsi="Cambria Math"/>
                        <w:szCs w:val="21"/>
                        <w:lang w:val="zh-CN"/>
                      </w:rPr>
                      <m:t>3</m:t>
                    </m:r>
                    <m:r>
                      <w:rPr>
                        <w:rFonts w:ascii="Cambria Math" w:hAnsi="Cambria Math"/>
                        <w:szCs w:val="21"/>
                      </w:rPr>
                      <m:t>9</m:t>
                    </m:r>
                  </m:sub>
                </m:sSub>
                <m:r>
                  <w:rPr>
                    <w:rFonts w:ascii="Cambria Math" w:hAnsi="Cambria Math"/>
                    <w:szCs w:val="21"/>
                  </w:rPr>
                  <m:t>*0.5</m:t>
                </m:r>
              </m:oMath>
            </m:oMathPara>
          </w:p>
        </w:tc>
        <w:tc>
          <w:tcPr>
            <w:tcW w:w="1134" w:type="dxa"/>
            <w:vMerge/>
            <w:shd w:val="clear" w:color="auto" w:fill="FFFFFF" w:themeFill="background1"/>
            <w:vAlign w:val="center"/>
          </w:tcPr>
          <w:p w14:paraId="7234CE5A" w14:textId="77777777" w:rsidR="00211EC2" w:rsidRDefault="00211EC2" w:rsidP="00E37F92">
            <w:pPr>
              <w:textAlignment w:val="center"/>
              <w:rPr>
                <w:szCs w:val="21"/>
              </w:rPr>
            </w:pPr>
          </w:p>
        </w:tc>
        <w:tc>
          <w:tcPr>
            <w:tcW w:w="1638" w:type="dxa"/>
            <w:vMerge/>
            <w:shd w:val="clear" w:color="auto" w:fill="FFFFFF" w:themeFill="background1"/>
            <w:vAlign w:val="center"/>
          </w:tcPr>
          <w:p w14:paraId="6EDD4B07" w14:textId="77777777" w:rsidR="00211EC2" w:rsidRDefault="00211EC2" w:rsidP="00E37F92">
            <w:pPr>
              <w:textAlignment w:val="center"/>
              <w:rPr>
                <w:szCs w:val="21"/>
              </w:rPr>
            </w:pPr>
          </w:p>
        </w:tc>
      </w:tr>
      <w:tr w:rsidR="00211EC2" w14:paraId="243DD04E" w14:textId="77777777" w:rsidTr="00E37F92">
        <w:trPr>
          <w:trHeight w:val="43"/>
        </w:trPr>
        <w:tc>
          <w:tcPr>
            <w:tcW w:w="709" w:type="dxa"/>
            <w:vMerge/>
            <w:shd w:val="clear" w:color="auto" w:fill="FFFFFF" w:themeFill="background1"/>
            <w:vAlign w:val="center"/>
          </w:tcPr>
          <w:p w14:paraId="648CC2C1" w14:textId="77777777" w:rsidR="00211EC2" w:rsidRDefault="00211EC2" w:rsidP="00E37F92">
            <w:pPr>
              <w:textAlignment w:val="center"/>
              <w:rPr>
                <w:szCs w:val="21"/>
              </w:rPr>
            </w:pPr>
          </w:p>
        </w:tc>
        <w:tc>
          <w:tcPr>
            <w:tcW w:w="576" w:type="dxa"/>
            <w:vMerge/>
            <w:shd w:val="clear" w:color="auto" w:fill="FFFFFF" w:themeFill="background1"/>
            <w:vAlign w:val="center"/>
          </w:tcPr>
          <w:p w14:paraId="07185875" w14:textId="77777777" w:rsidR="00211EC2" w:rsidRDefault="00211EC2" w:rsidP="00E37F92">
            <w:pPr>
              <w:textAlignment w:val="center"/>
              <w:rPr>
                <w:szCs w:val="21"/>
              </w:rPr>
            </w:pPr>
          </w:p>
        </w:tc>
        <w:tc>
          <w:tcPr>
            <w:tcW w:w="2826" w:type="dxa"/>
            <w:tcBorders>
              <w:top w:val="nil"/>
              <w:left w:val="single" w:sz="4" w:space="0" w:color="auto"/>
              <w:bottom w:val="nil"/>
              <w:right w:val="single" w:sz="4" w:space="0" w:color="auto"/>
            </w:tcBorders>
            <w:shd w:val="clear" w:color="auto" w:fill="FFFFFF" w:themeFill="background1"/>
            <w:vAlign w:val="center"/>
          </w:tcPr>
          <w:p w14:paraId="4C063B06" w14:textId="77777777" w:rsidR="00211EC2" w:rsidRDefault="00211EC2" w:rsidP="00E37F92">
            <w:pPr>
              <w:textAlignment w:val="center"/>
              <w:rPr>
                <w:color w:val="000000"/>
                <w:szCs w:val="21"/>
              </w:rPr>
            </w:pPr>
            <w:r>
              <w:rPr>
                <w:rFonts w:hint="eastAsia"/>
                <w:color w:val="000000"/>
                <w:szCs w:val="21"/>
              </w:rPr>
              <w:t>5</w:t>
            </w:r>
            <w:r>
              <w:rPr>
                <w:color w:val="000000"/>
                <w:szCs w:val="21"/>
              </w:rPr>
              <w:t>%≤</w:t>
            </w:r>
            <w:r>
              <w:rPr>
                <w:color w:val="000000"/>
                <w:szCs w:val="21"/>
              </w:rPr>
              <w:t>车站</w:t>
            </w:r>
            <w:r>
              <w:rPr>
                <w:color w:val="000000"/>
                <w:szCs w:val="21"/>
              </w:rPr>
              <w:t>800m</w:t>
            </w:r>
            <w:r>
              <w:rPr>
                <w:color w:val="000000"/>
                <w:szCs w:val="21"/>
              </w:rPr>
              <w:t>区域建筑物停车配建标准</w:t>
            </w:r>
            <w:r>
              <w:rPr>
                <w:color w:val="000000"/>
                <w:szCs w:val="21"/>
              </w:rPr>
              <w:t>&lt;</w:t>
            </w:r>
            <w:r>
              <w:rPr>
                <w:rFonts w:hint="eastAsia"/>
                <w:color w:val="000000"/>
                <w:szCs w:val="21"/>
              </w:rPr>
              <w:t>10</w:t>
            </w:r>
            <w:r>
              <w:rPr>
                <w:color w:val="000000"/>
                <w:szCs w:val="21"/>
              </w:rPr>
              <w:t>%</w:t>
            </w:r>
          </w:p>
        </w:tc>
        <w:tc>
          <w:tcPr>
            <w:tcW w:w="1560" w:type="dxa"/>
            <w:tcBorders>
              <w:left w:val="single" w:sz="4" w:space="0" w:color="auto"/>
              <w:right w:val="single" w:sz="4" w:space="0" w:color="auto"/>
            </w:tcBorders>
            <w:shd w:val="clear" w:color="auto" w:fill="FFFFFF" w:themeFill="background1"/>
            <w:vAlign w:val="center"/>
          </w:tcPr>
          <w:p w14:paraId="261329B3" w14:textId="77777777" w:rsidR="00211EC2" w:rsidRDefault="00000000" w:rsidP="00E37F92">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100*β</m:t>
                    </m:r>
                  </m:e>
                  <m:sub>
                    <m:r>
                      <w:rPr>
                        <w:rFonts w:ascii="Cambria Math" w:hAnsi="Cambria Math"/>
                        <w:szCs w:val="21"/>
                        <w:lang w:val="zh-CN"/>
                      </w:rPr>
                      <m:t>3</m:t>
                    </m:r>
                    <m:r>
                      <w:rPr>
                        <w:rFonts w:ascii="Cambria Math" w:hAnsi="Cambria Math"/>
                        <w:szCs w:val="21"/>
                      </w:rPr>
                      <m:t>9</m:t>
                    </m:r>
                  </m:sub>
                </m:sSub>
                <m:r>
                  <w:rPr>
                    <w:rFonts w:ascii="Cambria Math" w:hAnsi="Cambria Math"/>
                    <w:szCs w:val="21"/>
                  </w:rPr>
                  <m:t>*0.3</m:t>
                </m:r>
              </m:oMath>
            </m:oMathPara>
          </w:p>
        </w:tc>
        <w:tc>
          <w:tcPr>
            <w:tcW w:w="1134" w:type="dxa"/>
            <w:vMerge/>
            <w:shd w:val="clear" w:color="auto" w:fill="FFFFFF" w:themeFill="background1"/>
            <w:vAlign w:val="center"/>
          </w:tcPr>
          <w:p w14:paraId="48338DAC" w14:textId="77777777" w:rsidR="00211EC2" w:rsidRDefault="00211EC2" w:rsidP="00E37F92">
            <w:pPr>
              <w:textAlignment w:val="center"/>
              <w:rPr>
                <w:szCs w:val="21"/>
              </w:rPr>
            </w:pPr>
          </w:p>
        </w:tc>
        <w:tc>
          <w:tcPr>
            <w:tcW w:w="1638" w:type="dxa"/>
            <w:vMerge/>
            <w:shd w:val="clear" w:color="auto" w:fill="FFFFFF" w:themeFill="background1"/>
            <w:vAlign w:val="center"/>
          </w:tcPr>
          <w:p w14:paraId="7CCECA8F" w14:textId="77777777" w:rsidR="00211EC2" w:rsidRDefault="00211EC2" w:rsidP="00E37F92">
            <w:pPr>
              <w:textAlignment w:val="center"/>
              <w:rPr>
                <w:szCs w:val="21"/>
              </w:rPr>
            </w:pPr>
          </w:p>
        </w:tc>
      </w:tr>
      <w:tr w:rsidR="00211EC2" w14:paraId="49F2639B" w14:textId="77777777" w:rsidTr="00E37F92">
        <w:trPr>
          <w:trHeight w:val="340"/>
        </w:trPr>
        <w:tc>
          <w:tcPr>
            <w:tcW w:w="709" w:type="dxa"/>
            <w:vMerge/>
            <w:shd w:val="clear" w:color="auto" w:fill="FFFFFF" w:themeFill="background1"/>
            <w:vAlign w:val="center"/>
          </w:tcPr>
          <w:p w14:paraId="726CF9A7" w14:textId="77777777" w:rsidR="00211EC2" w:rsidRDefault="00211EC2" w:rsidP="00E37F92">
            <w:pPr>
              <w:textAlignment w:val="center"/>
              <w:rPr>
                <w:szCs w:val="21"/>
              </w:rPr>
            </w:pPr>
          </w:p>
        </w:tc>
        <w:tc>
          <w:tcPr>
            <w:tcW w:w="576" w:type="dxa"/>
            <w:vMerge/>
            <w:shd w:val="clear" w:color="auto" w:fill="FFFFFF" w:themeFill="background1"/>
            <w:vAlign w:val="center"/>
          </w:tcPr>
          <w:p w14:paraId="59B27A25" w14:textId="77777777" w:rsidR="00211EC2" w:rsidRDefault="00211EC2" w:rsidP="00E37F92">
            <w:pPr>
              <w:textAlignment w:val="center"/>
              <w:rPr>
                <w:szCs w:val="21"/>
              </w:rPr>
            </w:pPr>
          </w:p>
        </w:tc>
        <w:tc>
          <w:tcPr>
            <w:tcW w:w="2826" w:type="dxa"/>
            <w:tcBorders>
              <w:top w:val="nil"/>
              <w:left w:val="single" w:sz="4" w:space="0" w:color="auto"/>
              <w:bottom w:val="single" w:sz="4" w:space="0" w:color="auto"/>
              <w:right w:val="single" w:sz="4" w:space="0" w:color="auto"/>
            </w:tcBorders>
            <w:shd w:val="clear" w:color="auto" w:fill="FFFFFF" w:themeFill="background1"/>
            <w:vAlign w:val="center"/>
          </w:tcPr>
          <w:p w14:paraId="2F04CEA9" w14:textId="77777777" w:rsidR="00211EC2" w:rsidRDefault="00211EC2" w:rsidP="00E37F92">
            <w:pPr>
              <w:textAlignment w:val="center"/>
              <w:rPr>
                <w:color w:val="000000"/>
                <w:szCs w:val="21"/>
              </w:rPr>
            </w:pPr>
            <w:r>
              <w:rPr>
                <w:rFonts w:hint="eastAsia"/>
                <w:color w:val="000000"/>
                <w:szCs w:val="21"/>
              </w:rPr>
              <w:t>0</w:t>
            </w:r>
            <w:r>
              <w:rPr>
                <w:color w:val="000000"/>
                <w:szCs w:val="21"/>
              </w:rPr>
              <w:t>%</w:t>
            </w:r>
            <w:r>
              <w:rPr>
                <w:rFonts w:hint="eastAsia"/>
                <w:color w:val="000000"/>
                <w:szCs w:val="21"/>
              </w:rPr>
              <w:t>＜</w:t>
            </w:r>
            <w:r>
              <w:rPr>
                <w:color w:val="000000"/>
                <w:szCs w:val="21"/>
              </w:rPr>
              <w:t>车站</w:t>
            </w:r>
            <w:r>
              <w:rPr>
                <w:color w:val="000000"/>
                <w:szCs w:val="21"/>
              </w:rPr>
              <w:t>800m</w:t>
            </w:r>
            <w:r>
              <w:rPr>
                <w:color w:val="000000"/>
                <w:szCs w:val="21"/>
              </w:rPr>
              <w:t>区域建筑物停车配建标准</w:t>
            </w:r>
            <w:r>
              <w:rPr>
                <w:color w:val="000000"/>
                <w:szCs w:val="21"/>
              </w:rPr>
              <w:t>&lt;</w:t>
            </w:r>
            <w:r>
              <w:rPr>
                <w:rFonts w:hint="eastAsia"/>
                <w:color w:val="000000"/>
                <w:szCs w:val="21"/>
              </w:rPr>
              <w:t>5</w:t>
            </w:r>
            <w:r>
              <w:rPr>
                <w:color w:val="000000"/>
                <w:szCs w:val="21"/>
              </w:rPr>
              <w:t>%</w:t>
            </w:r>
          </w:p>
        </w:tc>
        <w:tc>
          <w:tcPr>
            <w:tcW w:w="1560" w:type="dxa"/>
            <w:tcBorders>
              <w:left w:val="single" w:sz="4" w:space="0" w:color="auto"/>
              <w:right w:val="single" w:sz="4" w:space="0" w:color="auto"/>
            </w:tcBorders>
            <w:shd w:val="clear" w:color="auto" w:fill="FFFFFF" w:themeFill="background1"/>
            <w:vAlign w:val="center"/>
          </w:tcPr>
          <w:p w14:paraId="6678EE7A" w14:textId="77777777" w:rsidR="00211EC2" w:rsidRDefault="00000000" w:rsidP="00E37F92">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100*β</m:t>
                    </m:r>
                  </m:e>
                  <m:sub>
                    <m:r>
                      <w:rPr>
                        <w:rFonts w:ascii="Cambria Math" w:hAnsi="Cambria Math"/>
                        <w:szCs w:val="21"/>
                        <w:lang w:val="zh-CN"/>
                      </w:rPr>
                      <m:t>3</m:t>
                    </m:r>
                    <m:r>
                      <w:rPr>
                        <w:rFonts w:ascii="Cambria Math" w:hAnsi="Cambria Math"/>
                        <w:szCs w:val="21"/>
                      </w:rPr>
                      <m:t>9</m:t>
                    </m:r>
                  </m:sub>
                </m:sSub>
                <m:r>
                  <w:rPr>
                    <w:rFonts w:ascii="Cambria Math" w:hAnsi="Cambria Math"/>
                    <w:szCs w:val="21"/>
                  </w:rPr>
                  <m:t>*0.1</m:t>
                </m:r>
              </m:oMath>
            </m:oMathPara>
          </w:p>
        </w:tc>
        <w:tc>
          <w:tcPr>
            <w:tcW w:w="1134" w:type="dxa"/>
            <w:vMerge/>
            <w:shd w:val="clear" w:color="auto" w:fill="FFFFFF" w:themeFill="background1"/>
            <w:vAlign w:val="center"/>
          </w:tcPr>
          <w:p w14:paraId="4861AA4B" w14:textId="77777777" w:rsidR="00211EC2" w:rsidRDefault="00211EC2" w:rsidP="00E37F92">
            <w:pPr>
              <w:textAlignment w:val="center"/>
              <w:rPr>
                <w:szCs w:val="21"/>
              </w:rPr>
            </w:pPr>
          </w:p>
        </w:tc>
        <w:tc>
          <w:tcPr>
            <w:tcW w:w="1638" w:type="dxa"/>
            <w:vMerge/>
            <w:shd w:val="clear" w:color="auto" w:fill="FFFFFF" w:themeFill="background1"/>
            <w:vAlign w:val="center"/>
          </w:tcPr>
          <w:p w14:paraId="65CECF44" w14:textId="77777777" w:rsidR="00211EC2" w:rsidRDefault="00211EC2" w:rsidP="00E37F92">
            <w:pPr>
              <w:textAlignment w:val="center"/>
              <w:rPr>
                <w:szCs w:val="21"/>
              </w:rPr>
            </w:pPr>
          </w:p>
        </w:tc>
      </w:tr>
    </w:tbl>
    <w:p w14:paraId="72E40D78" w14:textId="646A4FBE" w:rsidR="00617CCB" w:rsidRDefault="00000000">
      <w:pPr>
        <w:pStyle w:val="11"/>
        <w:spacing w:line="360" w:lineRule="auto"/>
        <w:ind w:firstLineChars="0" w:firstLine="0"/>
        <w:rPr>
          <w:rFonts w:ascii="Times New Roman" w:eastAsia="仿宋" w:hAnsi="Times New Roman"/>
          <w:szCs w:val="16"/>
        </w:rPr>
      </w:pPr>
      <w:r>
        <w:rPr>
          <w:rFonts w:ascii="Times New Roman" w:eastAsia="仿宋" w:hAnsi="Times New Roman"/>
          <w:szCs w:val="16"/>
        </w:rPr>
        <w:lastRenderedPageBreak/>
        <w:t>5.4.2</w:t>
      </w:r>
      <w:r>
        <w:rPr>
          <w:rFonts w:ascii="Times New Roman" w:eastAsia="仿宋" w:hAnsi="Times New Roman"/>
          <w:szCs w:val="16"/>
        </w:rPr>
        <w:t>条文说明：</w:t>
      </w:r>
      <w:r w:rsidR="0038428A">
        <w:rPr>
          <w:rFonts w:ascii="Times New Roman" w:eastAsia="仿宋" w:hAnsi="Times New Roman" w:hint="eastAsia"/>
          <w:szCs w:val="16"/>
        </w:rPr>
        <w:t>绿色出行比例</w:t>
      </w:r>
      <w:r>
        <w:rPr>
          <w:rFonts w:ascii="Times New Roman" w:eastAsia="仿宋" w:hAnsi="Times New Roman" w:hint="eastAsia"/>
          <w:szCs w:val="16"/>
        </w:rPr>
        <w:t>指标评估车站区域交通结构目标；出入口数量、建筑一体化实现指数指标评估车站与周边区域、核心区域物业衔接的顺畅程度；道路网密度指标评估车站区域道路供给规模、街区尺度；</w:t>
      </w:r>
      <w:r w:rsidR="00EB101C">
        <w:rPr>
          <w:rFonts w:ascii="Times New Roman" w:eastAsia="仿宋" w:hAnsi="Times New Roman" w:hint="eastAsia"/>
          <w:szCs w:val="16"/>
        </w:rPr>
        <w:t>步行</w:t>
      </w:r>
      <w:r w:rsidR="00EB101C">
        <w:rPr>
          <w:rFonts w:ascii="Times New Roman" w:eastAsia="仿宋" w:hAnsi="Times New Roman" w:hint="eastAsia"/>
          <w:szCs w:val="16"/>
        </w:rPr>
        <w:t>1</w:t>
      </w:r>
      <w:r w:rsidR="00EB101C">
        <w:rPr>
          <w:rFonts w:ascii="Times New Roman" w:eastAsia="仿宋" w:hAnsi="Times New Roman"/>
          <w:szCs w:val="16"/>
        </w:rPr>
        <w:t>0</w:t>
      </w:r>
      <w:r w:rsidR="00EB101C">
        <w:rPr>
          <w:rFonts w:ascii="Times New Roman" w:eastAsia="仿宋" w:hAnsi="Times New Roman" w:hint="eastAsia"/>
          <w:szCs w:val="16"/>
        </w:rPr>
        <w:t>分钟可达性</w:t>
      </w:r>
      <w:r>
        <w:rPr>
          <w:rFonts w:ascii="Times New Roman" w:eastAsia="仿宋" w:hAnsi="Times New Roman" w:hint="eastAsia"/>
          <w:szCs w:val="16"/>
        </w:rPr>
        <w:t>、</w:t>
      </w:r>
      <w:r w:rsidR="00B0449E">
        <w:rPr>
          <w:rFonts w:ascii="Times New Roman" w:eastAsia="仿宋" w:hAnsi="Times New Roman" w:hint="eastAsia"/>
          <w:szCs w:val="16"/>
        </w:rPr>
        <w:t>非机动车</w:t>
      </w:r>
      <w:r>
        <w:rPr>
          <w:rFonts w:ascii="Times New Roman" w:eastAsia="仿宋" w:hAnsi="Times New Roman" w:hint="eastAsia"/>
          <w:szCs w:val="16"/>
        </w:rPr>
        <w:t>接驳便捷性、公交接驳便捷性及出租车接驳便捷性指标评估轨道交通车站与其他交通方式换乘衔接的一体化程度；</w:t>
      </w:r>
      <w:r w:rsidR="00EE6DF1">
        <w:rPr>
          <w:rFonts w:ascii="Times New Roman" w:eastAsia="仿宋" w:hAnsi="Times New Roman" w:hint="eastAsia"/>
          <w:szCs w:val="16"/>
        </w:rPr>
        <w:t>小汽车</w:t>
      </w:r>
      <w:r>
        <w:rPr>
          <w:rFonts w:ascii="Times New Roman" w:eastAsia="仿宋" w:hAnsi="Times New Roman" w:hint="eastAsia"/>
          <w:szCs w:val="16"/>
        </w:rPr>
        <w:t>控制</w:t>
      </w:r>
      <w:r w:rsidR="00EE6DF1">
        <w:rPr>
          <w:rFonts w:ascii="Times New Roman" w:eastAsia="仿宋" w:hAnsi="Times New Roman" w:hint="eastAsia"/>
          <w:szCs w:val="16"/>
        </w:rPr>
        <w:t>与管理</w:t>
      </w:r>
      <w:r>
        <w:rPr>
          <w:rFonts w:ascii="Times New Roman" w:eastAsia="仿宋" w:hAnsi="Times New Roman" w:hint="eastAsia"/>
          <w:szCs w:val="16"/>
        </w:rPr>
        <w:t>指标对评估车站区域机动车停车配建折减程度，衡量规划是否遵循公交优先原则。</w:t>
      </w:r>
    </w:p>
    <w:p w14:paraId="50FD2E65" w14:textId="6DE7DAAF" w:rsidR="00617CCB" w:rsidRDefault="00000000">
      <w:pPr>
        <w:pStyle w:val="2"/>
        <w:spacing w:before="156" w:after="156"/>
        <w:rPr>
          <w:rFonts w:eastAsia="宋体"/>
          <w:sz w:val="28"/>
          <w:szCs w:val="36"/>
        </w:rPr>
      </w:pPr>
      <w:bookmarkStart w:id="20" w:name="_Toc122271999"/>
      <w:r>
        <w:rPr>
          <w:rFonts w:eastAsia="宋体"/>
          <w:sz w:val="28"/>
          <w:szCs w:val="36"/>
        </w:rPr>
        <w:t>5.5</w:t>
      </w:r>
      <w:r>
        <w:rPr>
          <w:rFonts w:eastAsia="宋体"/>
          <w:sz w:val="28"/>
          <w:szCs w:val="36"/>
        </w:rPr>
        <w:t>公共空间</w:t>
      </w:r>
      <w:bookmarkEnd w:id="20"/>
    </w:p>
    <w:p w14:paraId="1BE9B980" w14:textId="77777777" w:rsidR="00617CCB" w:rsidRDefault="00000000">
      <w:pPr>
        <w:spacing w:before="120" w:line="360" w:lineRule="auto"/>
        <w:rPr>
          <w:sz w:val="24"/>
          <w:lang w:val="zh-CN"/>
        </w:rPr>
      </w:pPr>
      <w:r>
        <w:rPr>
          <w:b/>
          <w:bCs/>
          <w:sz w:val="24"/>
          <w:lang w:val="zh-CN"/>
        </w:rPr>
        <w:t>5.5.1</w:t>
      </w:r>
      <w:r>
        <w:rPr>
          <w:sz w:val="24"/>
          <w:lang w:val="zh-CN"/>
        </w:rPr>
        <w:t>公共空间评估包括完整街道模式、活动渗透界面、视觉活跃界面、公共空间面积</w:t>
      </w:r>
      <w:r>
        <w:rPr>
          <w:sz w:val="24"/>
          <w:lang w:val="zh-CN"/>
        </w:rPr>
        <w:t>4</w:t>
      </w:r>
      <w:r>
        <w:rPr>
          <w:sz w:val="24"/>
          <w:lang w:val="zh-CN"/>
        </w:rPr>
        <w:t>个二级评估指标。</w:t>
      </w:r>
    </w:p>
    <w:p w14:paraId="707E310C" w14:textId="1031BB8C" w:rsidR="00617CCB" w:rsidRDefault="00000000">
      <w:pPr>
        <w:pStyle w:val="11"/>
        <w:spacing w:line="360" w:lineRule="auto"/>
        <w:ind w:firstLineChars="0" w:firstLine="0"/>
        <w:rPr>
          <w:rFonts w:ascii="Times New Roman" w:eastAsia="仿宋" w:hAnsi="Times New Roman"/>
          <w:szCs w:val="16"/>
        </w:rPr>
      </w:pPr>
      <w:r>
        <w:rPr>
          <w:rFonts w:ascii="Times New Roman" w:eastAsia="仿宋" w:hAnsi="Times New Roman"/>
          <w:szCs w:val="16"/>
        </w:rPr>
        <w:t>5.5.1</w:t>
      </w:r>
      <w:r>
        <w:rPr>
          <w:rFonts w:ascii="Times New Roman" w:eastAsia="仿宋" w:hAnsi="Times New Roman"/>
          <w:szCs w:val="16"/>
        </w:rPr>
        <w:t>条文说明：</w:t>
      </w:r>
      <w:r>
        <w:rPr>
          <w:rFonts w:ascii="Times New Roman" w:eastAsia="仿宋" w:hAnsi="Times New Roman"/>
          <w:szCs w:val="16"/>
        </w:rPr>
        <w:t xml:space="preserve"> </w:t>
      </w:r>
      <w:r>
        <w:rPr>
          <w:rFonts w:ascii="Times New Roman" w:eastAsia="仿宋" w:hAnsi="Times New Roman" w:hint="eastAsia"/>
          <w:szCs w:val="16"/>
        </w:rPr>
        <w:t>公共空间评估项主要评估</w:t>
      </w:r>
      <w:r w:rsidR="0089065B">
        <w:rPr>
          <w:rFonts w:ascii="Times New Roman" w:eastAsia="仿宋" w:hAnsi="Times New Roman" w:hint="eastAsia"/>
          <w:szCs w:val="16"/>
        </w:rPr>
        <w:t>车站</w:t>
      </w:r>
      <w:r w:rsidR="000A16DB">
        <w:rPr>
          <w:rFonts w:ascii="Times New Roman" w:eastAsia="仿宋" w:hAnsi="Times New Roman" w:hint="eastAsia"/>
          <w:szCs w:val="16"/>
        </w:rPr>
        <w:t>开发影响区</w:t>
      </w:r>
      <w:r>
        <w:rPr>
          <w:rFonts w:ascii="Times New Roman" w:eastAsia="仿宋" w:hAnsi="Times New Roman" w:hint="eastAsia"/>
          <w:szCs w:val="16"/>
        </w:rPr>
        <w:t>建筑与公共空间的衔接以及公共空间品质。</w:t>
      </w:r>
    </w:p>
    <w:p w14:paraId="342C997D" w14:textId="77777777" w:rsidR="00617CCB" w:rsidRDefault="00000000">
      <w:pPr>
        <w:spacing w:before="120" w:line="360" w:lineRule="auto"/>
        <w:rPr>
          <w:sz w:val="24"/>
          <w:lang w:val="zh-CN"/>
        </w:rPr>
      </w:pPr>
      <w:r>
        <w:rPr>
          <w:b/>
          <w:bCs/>
          <w:sz w:val="24"/>
          <w:lang w:val="zh-CN"/>
        </w:rPr>
        <w:t xml:space="preserve">5.5.2 </w:t>
      </w:r>
      <w:r>
        <w:rPr>
          <w:sz w:val="24"/>
          <w:lang w:val="zh-CN"/>
        </w:rPr>
        <w:t>公共空间评估内容和评分规则应符合表</w:t>
      </w:r>
      <w:r>
        <w:rPr>
          <w:sz w:val="24"/>
          <w:lang w:val="zh-CN"/>
        </w:rPr>
        <w:t>5.5.2</w:t>
      </w:r>
      <w:r>
        <w:rPr>
          <w:sz w:val="24"/>
          <w:lang w:val="zh-CN"/>
        </w:rPr>
        <w:t>的规定。</w:t>
      </w:r>
    </w:p>
    <w:p w14:paraId="2E091B44" w14:textId="77777777" w:rsidR="00617CCB" w:rsidRDefault="00000000">
      <w:pPr>
        <w:spacing w:before="120" w:line="360" w:lineRule="auto"/>
        <w:jc w:val="center"/>
        <w:rPr>
          <w:szCs w:val="21"/>
          <w:lang w:val="zh-CN"/>
        </w:rPr>
      </w:pPr>
      <w:r>
        <w:rPr>
          <w:szCs w:val="21"/>
          <w:lang w:val="zh-CN"/>
        </w:rPr>
        <w:t>表</w:t>
      </w:r>
      <w:r>
        <w:rPr>
          <w:szCs w:val="21"/>
          <w:lang w:val="zh-CN"/>
        </w:rPr>
        <w:t xml:space="preserve">5.5.2 </w:t>
      </w:r>
      <w:r>
        <w:rPr>
          <w:szCs w:val="21"/>
          <w:lang w:val="zh-CN"/>
        </w:rPr>
        <w:t>公共空间评估内容和评分规则</w:t>
      </w:r>
    </w:p>
    <w:tbl>
      <w:tblPr>
        <w:tblStyle w:val="af"/>
        <w:tblW w:w="0" w:type="auto"/>
        <w:shd w:val="clear" w:color="auto" w:fill="FFFFFF" w:themeFill="background1"/>
        <w:tblLook w:val="04A0" w:firstRow="1" w:lastRow="0" w:firstColumn="1" w:lastColumn="0" w:noHBand="0" w:noVBand="1"/>
      </w:tblPr>
      <w:tblGrid>
        <w:gridCol w:w="758"/>
        <w:gridCol w:w="547"/>
        <w:gridCol w:w="2659"/>
        <w:gridCol w:w="1560"/>
        <w:gridCol w:w="1134"/>
        <w:gridCol w:w="1638"/>
      </w:tblGrid>
      <w:tr w:rsidR="00617CCB" w14:paraId="6816099A" w14:textId="77777777" w:rsidTr="00E37F92">
        <w:trPr>
          <w:trHeight w:val="340"/>
        </w:trPr>
        <w:tc>
          <w:tcPr>
            <w:tcW w:w="0" w:type="auto"/>
            <w:vMerge w:val="restart"/>
            <w:shd w:val="clear" w:color="auto" w:fill="FFFFFF" w:themeFill="background1"/>
            <w:vAlign w:val="center"/>
          </w:tcPr>
          <w:p w14:paraId="2E67C4CA" w14:textId="77777777" w:rsidR="00617CCB" w:rsidRDefault="00000000" w:rsidP="00E37F92">
            <w:pPr>
              <w:textAlignment w:val="center"/>
              <w:rPr>
                <w:szCs w:val="21"/>
              </w:rPr>
            </w:pPr>
            <w:r>
              <w:rPr>
                <w:szCs w:val="21"/>
              </w:rPr>
              <w:t>二级评估指标</w:t>
            </w:r>
          </w:p>
        </w:tc>
        <w:tc>
          <w:tcPr>
            <w:tcW w:w="547" w:type="dxa"/>
            <w:vMerge w:val="restart"/>
            <w:shd w:val="clear" w:color="auto" w:fill="FFFFFF" w:themeFill="background1"/>
            <w:vAlign w:val="center"/>
          </w:tcPr>
          <w:p w14:paraId="5DF53EFD" w14:textId="77777777" w:rsidR="00617CCB" w:rsidRDefault="00000000" w:rsidP="00E37F92">
            <w:pPr>
              <w:textAlignment w:val="center"/>
              <w:rPr>
                <w:szCs w:val="21"/>
              </w:rPr>
            </w:pPr>
            <w:r>
              <w:rPr>
                <w:szCs w:val="21"/>
              </w:rPr>
              <w:t>权重</w:t>
            </w:r>
          </w:p>
        </w:tc>
        <w:tc>
          <w:tcPr>
            <w:tcW w:w="2659" w:type="dxa"/>
            <w:vMerge w:val="restart"/>
            <w:shd w:val="clear" w:color="auto" w:fill="FFFFFF" w:themeFill="background1"/>
            <w:vAlign w:val="center"/>
          </w:tcPr>
          <w:p w14:paraId="247E664D" w14:textId="77777777" w:rsidR="00617CCB" w:rsidRDefault="00000000" w:rsidP="00E37F92">
            <w:pPr>
              <w:textAlignment w:val="center"/>
              <w:rPr>
                <w:szCs w:val="21"/>
              </w:rPr>
            </w:pPr>
            <w:r>
              <w:rPr>
                <w:szCs w:val="21"/>
              </w:rPr>
              <w:t>定性定量指标</w:t>
            </w:r>
          </w:p>
        </w:tc>
        <w:tc>
          <w:tcPr>
            <w:tcW w:w="2694" w:type="dxa"/>
            <w:gridSpan w:val="2"/>
            <w:shd w:val="clear" w:color="auto" w:fill="FFFFFF" w:themeFill="background1"/>
            <w:vAlign w:val="center"/>
          </w:tcPr>
          <w:p w14:paraId="20274B27" w14:textId="77777777" w:rsidR="00617CCB" w:rsidRDefault="00000000" w:rsidP="00E37F92">
            <w:pPr>
              <w:textAlignment w:val="center"/>
              <w:rPr>
                <w:szCs w:val="21"/>
              </w:rPr>
            </w:pPr>
            <w:r>
              <w:rPr>
                <w:szCs w:val="21"/>
              </w:rPr>
              <w:t>分值</w:t>
            </w:r>
          </w:p>
        </w:tc>
        <w:tc>
          <w:tcPr>
            <w:tcW w:w="1638" w:type="dxa"/>
            <w:vMerge w:val="restart"/>
            <w:shd w:val="clear" w:color="auto" w:fill="FFFFFF" w:themeFill="background1"/>
            <w:vAlign w:val="center"/>
          </w:tcPr>
          <w:p w14:paraId="1E7ACCF8" w14:textId="77777777" w:rsidR="00617CCB" w:rsidRDefault="00000000" w:rsidP="00E37F92">
            <w:pPr>
              <w:textAlignment w:val="center"/>
              <w:rPr>
                <w:szCs w:val="21"/>
              </w:rPr>
            </w:pPr>
            <w:r>
              <w:rPr>
                <w:rFonts w:hint="eastAsia"/>
                <w:szCs w:val="21"/>
              </w:rPr>
              <w:t>备注</w:t>
            </w:r>
          </w:p>
        </w:tc>
      </w:tr>
      <w:tr w:rsidR="00617CCB" w14:paraId="15DC41EE" w14:textId="77777777" w:rsidTr="00E37F92">
        <w:trPr>
          <w:trHeight w:val="340"/>
        </w:trPr>
        <w:tc>
          <w:tcPr>
            <w:tcW w:w="0" w:type="auto"/>
            <w:vMerge/>
            <w:shd w:val="clear" w:color="auto" w:fill="FFFFFF" w:themeFill="background1"/>
            <w:vAlign w:val="center"/>
          </w:tcPr>
          <w:p w14:paraId="307B4C09" w14:textId="77777777" w:rsidR="00617CCB" w:rsidRDefault="00617CCB" w:rsidP="00E37F92">
            <w:pPr>
              <w:textAlignment w:val="center"/>
              <w:rPr>
                <w:szCs w:val="21"/>
              </w:rPr>
            </w:pPr>
          </w:p>
        </w:tc>
        <w:tc>
          <w:tcPr>
            <w:tcW w:w="547" w:type="dxa"/>
            <w:vMerge/>
            <w:shd w:val="clear" w:color="auto" w:fill="FFFFFF" w:themeFill="background1"/>
            <w:vAlign w:val="center"/>
          </w:tcPr>
          <w:p w14:paraId="0520CF1D" w14:textId="77777777" w:rsidR="00617CCB" w:rsidRDefault="00617CCB" w:rsidP="00E37F92">
            <w:pPr>
              <w:textAlignment w:val="center"/>
              <w:rPr>
                <w:szCs w:val="21"/>
              </w:rPr>
            </w:pPr>
          </w:p>
        </w:tc>
        <w:tc>
          <w:tcPr>
            <w:tcW w:w="2659" w:type="dxa"/>
            <w:vMerge/>
            <w:shd w:val="clear" w:color="auto" w:fill="FFFFFF" w:themeFill="background1"/>
            <w:vAlign w:val="center"/>
          </w:tcPr>
          <w:p w14:paraId="56B636D8" w14:textId="77777777" w:rsidR="00617CCB" w:rsidRDefault="00617CCB" w:rsidP="00E37F92">
            <w:pPr>
              <w:textAlignment w:val="center"/>
              <w:rPr>
                <w:szCs w:val="21"/>
              </w:rPr>
            </w:pPr>
          </w:p>
        </w:tc>
        <w:tc>
          <w:tcPr>
            <w:tcW w:w="1560" w:type="dxa"/>
            <w:shd w:val="clear" w:color="auto" w:fill="FFFFFF" w:themeFill="background1"/>
            <w:vAlign w:val="center"/>
          </w:tcPr>
          <w:p w14:paraId="2762D5DC" w14:textId="77777777" w:rsidR="00617CCB" w:rsidRDefault="00000000" w:rsidP="00E37F92">
            <w:pPr>
              <w:textAlignment w:val="center"/>
              <w:rPr>
                <w:szCs w:val="21"/>
              </w:rPr>
            </w:pPr>
            <w:r>
              <w:rPr>
                <w:szCs w:val="21"/>
              </w:rPr>
              <w:t>子项分值</w:t>
            </w:r>
          </w:p>
        </w:tc>
        <w:tc>
          <w:tcPr>
            <w:tcW w:w="1134" w:type="dxa"/>
            <w:shd w:val="clear" w:color="auto" w:fill="FFFFFF" w:themeFill="background1"/>
            <w:vAlign w:val="center"/>
          </w:tcPr>
          <w:p w14:paraId="15B32726" w14:textId="77777777" w:rsidR="00617CCB" w:rsidRDefault="00000000" w:rsidP="00E37F92">
            <w:pPr>
              <w:textAlignment w:val="center"/>
              <w:rPr>
                <w:szCs w:val="21"/>
              </w:rPr>
            </w:pPr>
            <w:r>
              <w:rPr>
                <w:szCs w:val="21"/>
              </w:rPr>
              <w:t>满分</w:t>
            </w:r>
          </w:p>
        </w:tc>
        <w:tc>
          <w:tcPr>
            <w:tcW w:w="1638" w:type="dxa"/>
            <w:vMerge/>
            <w:shd w:val="clear" w:color="auto" w:fill="FFFFFF" w:themeFill="background1"/>
            <w:vAlign w:val="center"/>
          </w:tcPr>
          <w:p w14:paraId="14F1A88F" w14:textId="77777777" w:rsidR="00617CCB" w:rsidRDefault="00617CCB" w:rsidP="00E37F92">
            <w:pPr>
              <w:textAlignment w:val="center"/>
              <w:rPr>
                <w:szCs w:val="21"/>
              </w:rPr>
            </w:pPr>
          </w:p>
        </w:tc>
      </w:tr>
      <w:tr w:rsidR="00617CCB" w14:paraId="259A6868" w14:textId="77777777" w:rsidTr="00E37F92">
        <w:trPr>
          <w:trHeight w:val="340"/>
        </w:trPr>
        <w:tc>
          <w:tcPr>
            <w:tcW w:w="0" w:type="auto"/>
            <w:vMerge w:val="restart"/>
            <w:shd w:val="clear" w:color="auto" w:fill="FFFFFF" w:themeFill="background1"/>
            <w:vAlign w:val="center"/>
          </w:tcPr>
          <w:p w14:paraId="3DDA01FB" w14:textId="77777777" w:rsidR="00617CCB" w:rsidRDefault="00000000" w:rsidP="00E37F92">
            <w:pPr>
              <w:textAlignment w:val="center"/>
              <w:rPr>
                <w:szCs w:val="21"/>
              </w:rPr>
            </w:pPr>
            <w:r>
              <w:rPr>
                <w:szCs w:val="21"/>
              </w:rPr>
              <w:t>完整街道模式</w:t>
            </w:r>
          </w:p>
        </w:tc>
        <w:tc>
          <w:tcPr>
            <w:tcW w:w="547" w:type="dxa"/>
            <w:vMerge w:val="restart"/>
            <w:shd w:val="clear" w:color="auto" w:fill="FFFFFF" w:themeFill="background1"/>
            <w:vAlign w:val="center"/>
          </w:tcPr>
          <w:p w14:paraId="6F8ACEB3"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β</m:t>
                    </m:r>
                  </m:e>
                  <m:sub>
                    <m:r>
                      <w:rPr>
                        <w:rFonts w:ascii="Cambria Math" w:hAnsi="Cambria Math"/>
                        <w:szCs w:val="21"/>
                        <w:lang w:val="zh-CN"/>
                      </w:rPr>
                      <m:t>41</m:t>
                    </m:r>
                  </m:sub>
                </m:sSub>
              </m:oMath>
            </m:oMathPara>
          </w:p>
        </w:tc>
        <w:tc>
          <w:tcPr>
            <w:tcW w:w="2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8A509" w14:textId="1FA1EF78" w:rsidR="00617CCB" w:rsidRDefault="00000000" w:rsidP="00E37F92">
            <w:pPr>
              <w:textAlignment w:val="center"/>
              <w:rPr>
                <w:szCs w:val="21"/>
              </w:rPr>
            </w:pPr>
            <w:r>
              <w:rPr>
                <w:color w:val="000000"/>
                <w:szCs w:val="21"/>
              </w:rPr>
              <w:t>车站</w:t>
            </w:r>
            <w:r>
              <w:rPr>
                <w:color w:val="000000"/>
                <w:szCs w:val="21"/>
              </w:rPr>
              <w:t>800m</w:t>
            </w:r>
            <w:r>
              <w:rPr>
                <w:color w:val="000000"/>
                <w:szCs w:val="21"/>
              </w:rPr>
              <w:t>区域道路采用完整街道设计模式</w:t>
            </w:r>
            <w:r>
              <w:rPr>
                <w:rFonts w:hint="eastAsia"/>
                <w:color w:val="000000"/>
                <w:szCs w:val="21"/>
              </w:rPr>
              <w:t>的道路比例</w:t>
            </w:r>
            <w:r w:rsidR="00757464">
              <w:rPr>
                <w:rFonts w:hint="eastAsia"/>
                <w:color w:val="000000"/>
                <w:szCs w:val="21"/>
              </w:rPr>
              <w:t>≥</w:t>
            </w:r>
            <w:r>
              <w:rPr>
                <w:rFonts w:hint="eastAsia"/>
                <w:color w:val="000000"/>
                <w:szCs w:val="21"/>
              </w:rPr>
              <w:t>8</w:t>
            </w:r>
            <w:r>
              <w:rPr>
                <w:color w:val="000000"/>
                <w:szCs w:val="21"/>
              </w:rPr>
              <w:t>0</w:t>
            </w:r>
            <w:r>
              <w:rPr>
                <w:rFonts w:hint="eastAsia"/>
                <w:color w:val="000000"/>
                <w:szCs w:val="21"/>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0156D"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41</m:t>
                    </m:r>
                  </m:sub>
                </m:sSub>
                <m:r>
                  <w:rPr>
                    <w:rFonts w:ascii="MS Gothic" w:eastAsia="MS Gothic" w:hAnsi="MS Gothic" w:cs="MS Gothic" w:hint="eastAsia"/>
                    <w:szCs w:val="21"/>
                    <w:lang w:val="zh-CN"/>
                  </w:rPr>
                  <m:t>*</m:t>
                </m:r>
                <m:r>
                  <w:rPr>
                    <w:rFonts w:ascii="Cambria Math" w:hAnsi="Cambria Math"/>
                    <w:szCs w:val="21"/>
                    <w:lang w:val="zh-CN"/>
                  </w:rPr>
                  <m:t>1.0</m:t>
                </m:r>
              </m:oMath>
            </m:oMathPara>
          </w:p>
        </w:tc>
        <w:tc>
          <w:tcPr>
            <w:tcW w:w="1134" w:type="dxa"/>
            <w:vMerge w:val="restart"/>
            <w:shd w:val="clear" w:color="auto" w:fill="FFFFFF" w:themeFill="background1"/>
            <w:vAlign w:val="center"/>
          </w:tcPr>
          <w:p w14:paraId="1852B132"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41</m:t>
                    </m:r>
                  </m:sub>
                </m:sSub>
              </m:oMath>
            </m:oMathPara>
          </w:p>
        </w:tc>
        <w:tc>
          <w:tcPr>
            <w:tcW w:w="1638" w:type="dxa"/>
            <w:vMerge w:val="restart"/>
            <w:shd w:val="clear" w:color="auto" w:fill="FFFFFF" w:themeFill="background1"/>
            <w:vAlign w:val="center"/>
          </w:tcPr>
          <w:p w14:paraId="3764804A" w14:textId="77777777" w:rsidR="00617CCB" w:rsidRDefault="00000000" w:rsidP="00E37F92">
            <w:pPr>
              <w:textAlignment w:val="center"/>
              <w:rPr>
                <w:szCs w:val="21"/>
              </w:rPr>
            </w:pPr>
            <w:r>
              <w:rPr>
                <w:rFonts w:hint="eastAsia"/>
                <w:szCs w:val="21"/>
              </w:rPr>
              <w:t>街道功能的完整，包括街道的交通功能、生活功能、景观功能和休闲游憩等功能</w:t>
            </w:r>
          </w:p>
        </w:tc>
      </w:tr>
      <w:tr w:rsidR="00617CCB" w14:paraId="0A18891F" w14:textId="77777777" w:rsidTr="00E37F92">
        <w:trPr>
          <w:trHeight w:val="340"/>
        </w:trPr>
        <w:tc>
          <w:tcPr>
            <w:tcW w:w="0" w:type="auto"/>
            <w:vMerge/>
            <w:shd w:val="clear" w:color="auto" w:fill="FFFFFF" w:themeFill="background1"/>
            <w:vAlign w:val="center"/>
          </w:tcPr>
          <w:p w14:paraId="2FA4293C" w14:textId="77777777" w:rsidR="00617CCB" w:rsidRDefault="00617CCB" w:rsidP="00E37F92">
            <w:pPr>
              <w:textAlignment w:val="center"/>
              <w:rPr>
                <w:szCs w:val="21"/>
              </w:rPr>
            </w:pPr>
          </w:p>
        </w:tc>
        <w:tc>
          <w:tcPr>
            <w:tcW w:w="547" w:type="dxa"/>
            <w:vMerge/>
            <w:shd w:val="clear" w:color="auto" w:fill="FFFFFF" w:themeFill="background1"/>
            <w:vAlign w:val="center"/>
          </w:tcPr>
          <w:p w14:paraId="47CEB944" w14:textId="77777777" w:rsidR="00617CCB" w:rsidRDefault="00617CCB" w:rsidP="00E37F92">
            <w:pPr>
              <w:textAlignment w:val="center"/>
              <w:rPr>
                <w:szCs w:val="21"/>
                <w:lang w:val="zh-CN"/>
              </w:rPr>
            </w:pPr>
          </w:p>
        </w:tc>
        <w:tc>
          <w:tcPr>
            <w:tcW w:w="2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630B4" w14:textId="77777777" w:rsidR="00617CCB" w:rsidRDefault="00000000" w:rsidP="00E37F92">
            <w:pPr>
              <w:textAlignment w:val="center"/>
              <w:rPr>
                <w:color w:val="000000"/>
                <w:szCs w:val="21"/>
              </w:rPr>
            </w:pPr>
            <w:r>
              <w:rPr>
                <w:rFonts w:hint="eastAsia"/>
                <w:color w:val="000000"/>
                <w:szCs w:val="21"/>
              </w:rPr>
              <w:t>6</w:t>
            </w:r>
            <w:r>
              <w:rPr>
                <w:color w:val="000000"/>
                <w:szCs w:val="21"/>
              </w:rPr>
              <w:t>0</w:t>
            </w:r>
            <w:r>
              <w:rPr>
                <w:rFonts w:hint="eastAsia"/>
                <w:color w:val="000000"/>
                <w:szCs w:val="21"/>
              </w:rPr>
              <w:t>%</w:t>
            </w:r>
            <w:r>
              <w:rPr>
                <w:rFonts w:hint="eastAsia"/>
                <w:color w:val="000000"/>
                <w:szCs w:val="21"/>
              </w:rPr>
              <w:t>≤</w:t>
            </w:r>
            <w:r>
              <w:rPr>
                <w:color w:val="000000"/>
                <w:szCs w:val="21"/>
              </w:rPr>
              <w:t>车站</w:t>
            </w:r>
            <w:r>
              <w:rPr>
                <w:color w:val="000000"/>
                <w:szCs w:val="21"/>
              </w:rPr>
              <w:t>800m</w:t>
            </w:r>
            <w:r>
              <w:rPr>
                <w:color w:val="000000"/>
                <w:szCs w:val="21"/>
              </w:rPr>
              <w:t>区域道路采用完整街道设计模式</w:t>
            </w:r>
            <w:r>
              <w:rPr>
                <w:rFonts w:hint="eastAsia"/>
                <w:color w:val="000000"/>
                <w:szCs w:val="21"/>
              </w:rPr>
              <w:t>的道路比例＜</w:t>
            </w:r>
            <w:r>
              <w:rPr>
                <w:rFonts w:hint="eastAsia"/>
                <w:color w:val="000000"/>
                <w:szCs w:val="21"/>
              </w:rPr>
              <w:t>8</w:t>
            </w:r>
            <w:r>
              <w:rPr>
                <w:color w:val="000000"/>
                <w:szCs w:val="21"/>
              </w:rPr>
              <w:t>0</w:t>
            </w:r>
            <w:r>
              <w:rPr>
                <w:rFonts w:hint="eastAsia"/>
                <w:color w:val="000000"/>
                <w:szCs w:val="21"/>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762C6" w14:textId="77777777" w:rsidR="00617CCB" w:rsidRDefault="00000000" w:rsidP="00E37F92">
            <w:pPr>
              <w:textAlignment w:val="center"/>
              <w:rPr>
                <w:szCs w:val="21"/>
                <w:lang w:val="zh-CN"/>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41</m:t>
                    </m:r>
                  </m:sub>
                </m:sSub>
                <m:r>
                  <w:rPr>
                    <w:rFonts w:ascii="MS Gothic" w:eastAsia="MS Gothic" w:hAnsi="MS Gothic" w:cs="MS Gothic" w:hint="eastAsia"/>
                    <w:szCs w:val="21"/>
                    <w:lang w:val="zh-CN"/>
                  </w:rPr>
                  <m:t>*</m:t>
                </m:r>
                <m:r>
                  <w:rPr>
                    <w:rFonts w:ascii="Cambria Math" w:hAnsi="MS Gothic"/>
                    <w:szCs w:val="21"/>
                    <w:lang w:val="zh-CN"/>
                  </w:rPr>
                  <m:t>0.7</m:t>
                </m:r>
              </m:oMath>
            </m:oMathPara>
          </w:p>
        </w:tc>
        <w:tc>
          <w:tcPr>
            <w:tcW w:w="1134" w:type="dxa"/>
            <w:vMerge/>
            <w:shd w:val="clear" w:color="auto" w:fill="FFFFFF" w:themeFill="background1"/>
            <w:vAlign w:val="center"/>
          </w:tcPr>
          <w:p w14:paraId="4A8529A9" w14:textId="77777777" w:rsidR="00617CCB" w:rsidRDefault="00617CCB" w:rsidP="00E37F92">
            <w:pPr>
              <w:textAlignment w:val="center"/>
              <w:rPr>
                <w:szCs w:val="21"/>
                <w:lang w:val="zh-CN"/>
              </w:rPr>
            </w:pPr>
          </w:p>
        </w:tc>
        <w:tc>
          <w:tcPr>
            <w:tcW w:w="1638" w:type="dxa"/>
            <w:vMerge/>
            <w:shd w:val="clear" w:color="auto" w:fill="FFFFFF" w:themeFill="background1"/>
            <w:vAlign w:val="center"/>
          </w:tcPr>
          <w:p w14:paraId="719C092A" w14:textId="77777777" w:rsidR="00617CCB" w:rsidRDefault="00617CCB" w:rsidP="00E37F92">
            <w:pPr>
              <w:textAlignment w:val="center"/>
              <w:rPr>
                <w:szCs w:val="21"/>
              </w:rPr>
            </w:pPr>
          </w:p>
        </w:tc>
      </w:tr>
      <w:tr w:rsidR="00617CCB" w14:paraId="7F29D28E" w14:textId="77777777" w:rsidTr="00E37F92">
        <w:trPr>
          <w:trHeight w:val="340"/>
        </w:trPr>
        <w:tc>
          <w:tcPr>
            <w:tcW w:w="0" w:type="auto"/>
            <w:vMerge/>
            <w:shd w:val="clear" w:color="auto" w:fill="FFFFFF" w:themeFill="background1"/>
            <w:vAlign w:val="center"/>
          </w:tcPr>
          <w:p w14:paraId="6A511D49" w14:textId="77777777" w:rsidR="00617CCB" w:rsidRDefault="00617CCB" w:rsidP="00E37F92">
            <w:pPr>
              <w:textAlignment w:val="center"/>
              <w:rPr>
                <w:szCs w:val="21"/>
              </w:rPr>
            </w:pPr>
          </w:p>
        </w:tc>
        <w:tc>
          <w:tcPr>
            <w:tcW w:w="547" w:type="dxa"/>
            <w:vMerge/>
            <w:shd w:val="clear" w:color="auto" w:fill="FFFFFF" w:themeFill="background1"/>
            <w:vAlign w:val="center"/>
          </w:tcPr>
          <w:p w14:paraId="44DD6E1C" w14:textId="77777777" w:rsidR="00617CCB" w:rsidRDefault="00617CCB" w:rsidP="00E37F92">
            <w:pPr>
              <w:textAlignment w:val="center"/>
              <w:rPr>
                <w:szCs w:val="21"/>
                <w:lang w:val="zh-CN"/>
              </w:rPr>
            </w:pPr>
          </w:p>
        </w:tc>
        <w:tc>
          <w:tcPr>
            <w:tcW w:w="2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5F3EC" w14:textId="77777777" w:rsidR="00617CCB" w:rsidRDefault="00000000" w:rsidP="00E37F92">
            <w:pPr>
              <w:textAlignment w:val="center"/>
              <w:rPr>
                <w:color w:val="000000"/>
                <w:szCs w:val="21"/>
              </w:rPr>
            </w:pPr>
            <w:r>
              <w:rPr>
                <w:color w:val="000000"/>
                <w:szCs w:val="21"/>
              </w:rPr>
              <w:t>40</w:t>
            </w:r>
            <w:r>
              <w:rPr>
                <w:rFonts w:hint="eastAsia"/>
                <w:color w:val="000000"/>
                <w:szCs w:val="21"/>
              </w:rPr>
              <w:t>%</w:t>
            </w:r>
            <w:r>
              <w:rPr>
                <w:rFonts w:hint="eastAsia"/>
                <w:color w:val="000000"/>
                <w:szCs w:val="21"/>
              </w:rPr>
              <w:t>≤</w:t>
            </w:r>
            <w:r>
              <w:rPr>
                <w:color w:val="000000"/>
                <w:szCs w:val="21"/>
              </w:rPr>
              <w:t>车站</w:t>
            </w:r>
            <w:r>
              <w:rPr>
                <w:color w:val="000000"/>
                <w:szCs w:val="21"/>
              </w:rPr>
              <w:t>800m</w:t>
            </w:r>
            <w:r>
              <w:rPr>
                <w:color w:val="000000"/>
                <w:szCs w:val="21"/>
              </w:rPr>
              <w:t>区域道路采用完整街道设计模式</w:t>
            </w:r>
            <w:r>
              <w:rPr>
                <w:rFonts w:hint="eastAsia"/>
                <w:color w:val="000000"/>
                <w:szCs w:val="21"/>
              </w:rPr>
              <w:t>的道路比例＜</w:t>
            </w:r>
            <w:r>
              <w:rPr>
                <w:color w:val="000000"/>
                <w:szCs w:val="21"/>
              </w:rPr>
              <w:t>60</w:t>
            </w:r>
            <w:r>
              <w:rPr>
                <w:rFonts w:hint="eastAsia"/>
                <w:color w:val="000000"/>
                <w:szCs w:val="21"/>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B9714" w14:textId="77777777" w:rsidR="00617CCB" w:rsidRDefault="00000000" w:rsidP="00E37F92">
            <w:pPr>
              <w:textAlignment w:val="center"/>
              <w:rPr>
                <w:szCs w:val="21"/>
                <w:lang w:val="zh-CN"/>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41</m:t>
                    </m:r>
                  </m:sub>
                </m:sSub>
                <m:r>
                  <w:rPr>
                    <w:rFonts w:ascii="MS Gothic" w:eastAsia="MS Gothic" w:hAnsi="MS Gothic" w:cs="MS Gothic" w:hint="eastAsia"/>
                    <w:szCs w:val="21"/>
                    <w:lang w:val="zh-CN"/>
                  </w:rPr>
                  <m:t>*</m:t>
                </m:r>
                <m:r>
                  <w:rPr>
                    <w:rFonts w:ascii="Cambria Math" w:hAnsi="MS Gothic"/>
                    <w:szCs w:val="21"/>
                    <w:lang w:val="zh-CN"/>
                  </w:rPr>
                  <m:t>0.5</m:t>
                </m:r>
              </m:oMath>
            </m:oMathPara>
          </w:p>
        </w:tc>
        <w:tc>
          <w:tcPr>
            <w:tcW w:w="1134" w:type="dxa"/>
            <w:vMerge/>
            <w:shd w:val="clear" w:color="auto" w:fill="FFFFFF" w:themeFill="background1"/>
            <w:vAlign w:val="center"/>
          </w:tcPr>
          <w:p w14:paraId="35DF94EF" w14:textId="77777777" w:rsidR="00617CCB" w:rsidRDefault="00617CCB" w:rsidP="00E37F92">
            <w:pPr>
              <w:textAlignment w:val="center"/>
              <w:rPr>
                <w:szCs w:val="21"/>
                <w:lang w:val="zh-CN"/>
              </w:rPr>
            </w:pPr>
          </w:p>
        </w:tc>
        <w:tc>
          <w:tcPr>
            <w:tcW w:w="1638" w:type="dxa"/>
            <w:vMerge/>
            <w:shd w:val="clear" w:color="auto" w:fill="FFFFFF" w:themeFill="background1"/>
            <w:vAlign w:val="center"/>
          </w:tcPr>
          <w:p w14:paraId="5D617747" w14:textId="77777777" w:rsidR="00617CCB" w:rsidRDefault="00617CCB" w:rsidP="00E37F92">
            <w:pPr>
              <w:textAlignment w:val="center"/>
              <w:rPr>
                <w:szCs w:val="21"/>
              </w:rPr>
            </w:pPr>
          </w:p>
        </w:tc>
      </w:tr>
      <w:tr w:rsidR="00617CCB" w14:paraId="5656868A" w14:textId="77777777" w:rsidTr="00E37F92">
        <w:trPr>
          <w:trHeight w:val="340"/>
        </w:trPr>
        <w:tc>
          <w:tcPr>
            <w:tcW w:w="0" w:type="auto"/>
            <w:vMerge/>
            <w:shd w:val="clear" w:color="auto" w:fill="FFFFFF" w:themeFill="background1"/>
            <w:vAlign w:val="center"/>
          </w:tcPr>
          <w:p w14:paraId="027F83C8" w14:textId="77777777" w:rsidR="00617CCB" w:rsidRDefault="00617CCB" w:rsidP="00E37F92">
            <w:pPr>
              <w:textAlignment w:val="center"/>
              <w:rPr>
                <w:szCs w:val="21"/>
              </w:rPr>
            </w:pPr>
          </w:p>
        </w:tc>
        <w:tc>
          <w:tcPr>
            <w:tcW w:w="547" w:type="dxa"/>
            <w:vMerge/>
            <w:shd w:val="clear" w:color="auto" w:fill="FFFFFF" w:themeFill="background1"/>
            <w:vAlign w:val="center"/>
          </w:tcPr>
          <w:p w14:paraId="70EF3C3C" w14:textId="77777777" w:rsidR="00617CCB" w:rsidRDefault="00617CCB" w:rsidP="00E37F92">
            <w:pPr>
              <w:textAlignment w:val="center"/>
              <w:rPr>
                <w:szCs w:val="21"/>
                <w:lang w:val="zh-CN"/>
              </w:rPr>
            </w:pPr>
          </w:p>
        </w:tc>
        <w:tc>
          <w:tcPr>
            <w:tcW w:w="2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6CCED" w14:textId="77777777" w:rsidR="00617CCB" w:rsidRDefault="00000000" w:rsidP="00E37F92">
            <w:pPr>
              <w:textAlignment w:val="center"/>
              <w:rPr>
                <w:color w:val="000000"/>
                <w:szCs w:val="21"/>
              </w:rPr>
            </w:pPr>
            <w:r>
              <w:rPr>
                <w:color w:val="000000"/>
                <w:szCs w:val="21"/>
              </w:rPr>
              <w:t>20</w:t>
            </w:r>
            <w:r>
              <w:rPr>
                <w:rFonts w:hint="eastAsia"/>
                <w:color w:val="000000"/>
                <w:szCs w:val="21"/>
              </w:rPr>
              <w:t>%</w:t>
            </w:r>
            <w:r>
              <w:rPr>
                <w:rFonts w:hint="eastAsia"/>
                <w:color w:val="000000"/>
                <w:szCs w:val="21"/>
              </w:rPr>
              <w:t>≤</w:t>
            </w:r>
            <w:r>
              <w:rPr>
                <w:color w:val="000000"/>
                <w:szCs w:val="21"/>
              </w:rPr>
              <w:t>车站</w:t>
            </w:r>
            <w:r>
              <w:rPr>
                <w:color w:val="000000"/>
                <w:szCs w:val="21"/>
              </w:rPr>
              <w:t>800m</w:t>
            </w:r>
            <w:r>
              <w:rPr>
                <w:color w:val="000000"/>
                <w:szCs w:val="21"/>
              </w:rPr>
              <w:t>区域道路采用完整街道设计模式</w:t>
            </w:r>
            <w:r>
              <w:rPr>
                <w:rFonts w:hint="eastAsia"/>
                <w:color w:val="000000"/>
                <w:szCs w:val="21"/>
              </w:rPr>
              <w:t>的道路比例＜</w:t>
            </w:r>
            <w:r>
              <w:rPr>
                <w:color w:val="000000"/>
                <w:szCs w:val="21"/>
              </w:rPr>
              <w:t>40</w:t>
            </w:r>
            <w:r>
              <w:rPr>
                <w:rFonts w:hint="eastAsia"/>
                <w:color w:val="000000"/>
                <w:szCs w:val="21"/>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065B5" w14:textId="77777777" w:rsidR="00617CCB" w:rsidRDefault="00000000" w:rsidP="00E37F92">
            <w:pPr>
              <w:textAlignment w:val="center"/>
              <w:rPr>
                <w:szCs w:val="21"/>
                <w:lang w:val="zh-CN"/>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41</m:t>
                    </m:r>
                  </m:sub>
                </m:sSub>
                <m:r>
                  <w:rPr>
                    <w:rFonts w:ascii="MS Gothic" w:eastAsia="MS Gothic" w:hAnsi="MS Gothic" w:cs="MS Gothic" w:hint="eastAsia"/>
                    <w:szCs w:val="21"/>
                    <w:lang w:val="zh-CN"/>
                  </w:rPr>
                  <m:t>*</m:t>
                </m:r>
                <m:r>
                  <w:rPr>
                    <w:rFonts w:ascii="Cambria Math" w:hAnsi="MS Gothic"/>
                    <w:szCs w:val="21"/>
                    <w:lang w:val="zh-CN"/>
                  </w:rPr>
                  <m:t>0.3</m:t>
                </m:r>
              </m:oMath>
            </m:oMathPara>
          </w:p>
        </w:tc>
        <w:tc>
          <w:tcPr>
            <w:tcW w:w="1134" w:type="dxa"/>
            <w:vMerge/>
            <w:shd w:val="clear" w:color="auto" w:fill="FFFFFF" w:themeFill="background1"/>
            <w:vAlign w:val="center"/>
          </w:tcPr>
          <w:p w14:paraId="385AA0C7" w14:textId="77777777" w:rsidR="00617CCB" w:rsidRDefault="00617CCB" w:rsidP="00E37F92">
            <w:pPr>
              <w:textAlignment w:val="center"/>
              <w:rPr>
                <w:szCs w:val="21"/>
                <w:lang w:val="zh-CN"/>
              </w:rPr>
            </w:pPr>
          </w:p>
        </w:tc>
        <w:tc>
          <w:tcPr>
            <w:tcW w:w="1638" w:type="dxa"/>
            <w:vMerge/>
            <w:shd w:val="clear" w:color="auto" w:fill="FFFFFF" w:themeFill="background1"/>
            <w:vAlign w:val="center"/>
          </w:tcPr>
          <w:p w14:paraId="07D6CBD6" w14:textId="77777777" w:rsidR="00617CCB" w:rsidRDefault="00617CCB" w:rsidP="00E37F92">
            <w:pPr>
              <w:textAlignment w:val="center"/>
              <w:rPr>
                <w:szCs w:val="21"/>
              </w:rPr>
            </w:pPr>
          </w:p>
        </w:tc>
      </w:tr>
      <w:tr w:rsidR="00617CCB" w14:paraId="4CBC3E9E" w14:textId="77777777" w:rsidTr="00E37F92">
        <w:trPr>
          <w:trHeight w:val="340"/>
        </w:trPr>
        <w:tc>
          <w:tcPr>
            <w:tcW w:w="0" w:type="auto"/>
            <w:vMerge/>
            <w:shd w:val="clear" w:color="auto" w:fill="FFFFFF" w:themeFill="background1"/>
            <w:vAlign w:val="center"/>
          </w:tcPr>
          <w:p w14:paraId="50744601" w14:textId="77777777" w:rsidR="00617CCB" w:rsidRDefault="00617CCB" w:rsidP="00E37F92">
            <w:pPr>
              <w:textAlignment w:val="center"/>
              <w:rPr>
                <w:szCs w:val="21"/>
              </w:rPr>
            </w:pPr>
          </w:p>
        </w:tc>
        <w:tc>
          <w:tcPr>
            <w:tcW w:w="547" w:type="dxa"/>
            <w:vMerge/>
            <w:shd w:val="clear" w:color="auto" w:fill="FFFFFF" w:themeFill="background1"/>
            <w:vAlign w:val="center"/>
          </w:tcPr>
          <w:p w14:paraId="17AE8775" w14:textId="77777777" w:rsidR="00617CCB" w:rsidRDefault="00617CCB" w:rsidP="00E37F92">
            <w:pPr>
              <w:textAlignment w:val="center"/>
              <w:rPr>
                <w:szCs w:val="21"/>
              </w:rPr>
            </w:pPr>
          </w:p>
        </w:tc>
        <w:tc>
          <w:tcPr>
            <w:tcW w:w="2659" w:type="dxa"/>
            <w:tcBorders>
              <w:top w:val="nil"/>
              <w:left w:val="single" w:sz="4" w:space="0" w:color="auto"/>
              <w:bottom w:val="single" w:sz="4" w:space="0" w:color="auto"/>
              <w:right w:val="single" w:sz="4" w:space="0" w:color="auto"/>
            </w:tcBorders>
            <w:shd w:val="clear" w:color="auto" w:fill="FFFFFF" w:themeFill="background1"/>
            <w:vAlign w:val="center"/>
          </w:tcPr>
          <w:p w14:paraId="1D8F46FB" w14:textId="77777777" w:rsidR="00617CCB" w:rsidRDefault="00000000" w:rsidP="00E37F92">
            <w:pPr>
              <w:textAlignment w:val="center"/>
              <w:rPr>
                <w:szCs w:val="21"/>
              </w:rPr>
            </w:pPr>
            <w:r>
              <w:rPr>
                <w:color w:val="000000"/>
                <w:szCs w:val="21"/>
              </w:rPr>
              <w:t>10</w:t>
            </w:r>
            <w:r>
              <w:rPr>
                <w:rFonts w:hint="eastAsia"/>
                <w:color w:val="000000"/>
                <w:szCs w:val="21"/>
              </w:rPr>
              <w:t>%</w:t>
            </w:r>
            <w:r>
              <w:rPr>
                <w:rFonts w:hint="eastAsia"/>
                <w:color w:val="000000"/>
                <w:szCs w:val="21"/>
              </w:rPr>
              <w:t>≤</w:t>
            </w:r>
            <w:r>
              <w:rPr>
                <w:color w:val="000000"/>
                <w:szCs w:val="21"/>
              </w:rPr>
              <w:t>车站</w:t>
            </w:r>
            <w:r>
              <w:rPr>
                <w:color w:val="000000"/>
                <w:szCs w:val="21"/>
              </w:rPr>
              <w:t>800m</w:t>
            </w:r>
            <w:r>
              <w:rPr>
                <w:color w:val="000000"/>
                <w:szCs w:val="21"/>
              </w:rPr>
              <w:t>区域道路采用完整街道设计模式</w:t>
            </w:r>
            <w:r>
              <w:rPr>
                <w:rFonts w:hint="eastAsia"/>
                <w:color w:val="000000"/>
                <w:szCs w:val="21"/>
              </w:rPr>
              <w:t>的道路比例＜</w:t>
            </w:r>
            <w:r>
              <w:rPr>
                <w:color w:val="000000"/>
                <w:szCs w:val="21"/>
              </w:rPr>
              <w:t>20</w:t>
            </w:r>
            <w:r>
              <w:rPr>
                <w:rFonts w:hint="eastAsia"/>
                <w:color w:val="000000"/>
                <w:szCs w:val="21"/>
              </w:rPr>
              <w:t>%</w:t>
            </w:r>
          </w:p>
        </w:tc>
        <w:tc>
          <w:tcPr>
            <w:tcW w:w="1560" w:type="dxa"/>
            <w:tcBorders>
              <w:top w:val="nil"/>
              <w:left w:val="single" w:sz="4" w:space="0" w:color="auto"/>
              <w:bottom w:val="single" w:sz="4" w:space="0" w:color="auto"/>
              <w:right w:val="single" w:sz="4" w:space="0" w:color="auto"/>
            </w:tcBorders>
            <w:shd w:val="clear" w:color="auto" w:fill="FFFFFF" w:themeFill="background1"/>
            <w:vAlign w:val="center"/>
          </w:tcPr>
          <w:p w14:paraId="1CA2DCDC"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41</m:t>
                    </m:r>
                  </m:sub>
                </m:sSub>
                <m:r>
                  <w:rPr>
                    <w:rFonts w:ascii="MS Gothic" w:eastAsia="MS Gothic" w:hAnsi="MS Gothic" w:cs="MS Gothic" w:hint="eastAsia"/>
                    <w:szCs w:val="21"/>
                    <w:lang w:val="zh-CN"/>
                  </w:rPr>
                  <m:t>*</m:t>
                </m:r>
                <m:r>
                  <w:rPr>
                    <w:rFonts w:ascii="Cambria Math" w:hAnsi="MS Gothic"/>
                    <w:szCs w:val="21"/>
                    <w:lang w:val="zh-CN"/>
                  </w:rPr>
                  <m:t>0.1</m:t>
                </m:r>
              </m:oMath>
            </m:oMathPara>
          </w:p>
        </w:tc>
        <w:tc>
          <w:tcPr>
            <w:tcW w:w="1134" w:type="dxa"/>
            <w:vMerge/>
            <w:shd w:val="clear" w:color="auto" w:fill="FFFFFF" w:themeFill="background1"/>
            <w:vAlign w:val="center"/>
          </w:tcPr>
          <w:p w14:paraId="2EFF96F3" w14:textId="77777777" w:rsidR="00617CCB" w:rsidRDefault="00617CCB" w:rsidP="00E37F92">
            <w:pPr>
              <w:textAlignment w:val="center"/>
              <w:rPr>
                <w:szCs w:val="21"/>
              </w:rPr>
            </w:pPr>
          </w:p>
        </w:tc>
        <w:tc>
          <w:tcPr>
            <w:tcW w:w="1638" w:type="dxa"/>
            <w:vMerge/>
            <w:shd w:val="clear" w:color="auto" w:fill="FFFFFF" w:themeFill="background1"/>
            <w:vAlign w:val="center"/>
          </w:tcPr>
          <w:p w14:paraId="1E4EB681" w14:textId="77777777" w:rsidR="00617CCB" w:rsidRDefault="00617CCB" w:rsidP="00E37F92">
            <w:pPr>
              <w:textAlignment w:val="center"/>
              <w:rPr>
                <w:szCs w:val="21"/>
              </w:rPr>
            </w:pPr>
          </w:p>
        </w:tc>
      </w:tr>
      <w:tr w:rsidR="00617CCB" w14:paraId="562EBDDE" w14:textId="77777777" w:rsidTr="00E37F92">
        <w:trPr>
          <w:trHeight w:val="340"/>
        </w:trPr>
        <w:tc>
          <w:tcPr>
            <w:tcW w:w="0" w:type="auto"/>
            <w:vMerge w:val="restart"/>
            <w:shd w:val="clear" w:color="auto" w:fill="FFFFFF" w:themeFill="background1"/>
            <w:vAlign w:val="center"/>
          </w:tcPr>
          <w:p w14:paraId="6CBAFF60" w14:textId="77777777" w:rsidR="00617CCB" w:rsidRDefault="00000000" w:rsidP="00E37F92">
            <w:pPr>
              <w:textAlignment w:val="center"/>
              <w:rPr>
                <w:szCs w:val="21"/>
              </w:rPr>
            </w:pPr>
            <w:r>
              <w:rPr>
                <w:szCs w:val="21"/>
              </w:rPr>
              <w:t>活动渗透界面</w:t>
            </w:r>
          </w:p>
        </w:tc>
        <w:tc>
          <w:tcPr>
            <w:tcW w:w="547" w:type="dxa"/>
            <w:vMerge w:val="restart"/>
            <w:shd w:val="clear" w:color="auto" w:fill="FFFFFF" w:themeFill="background1"/>
            <w:vAlign w:val="center"/>
          </w:tcPr>
          <w:p w14:paraId="5CE3E6C1"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β</m:t>
                    </m:r>
                  </m:e>
                  <m:sub>
                    <m:r>
                      <w:rPr>
                        <w:rFonts w:ascii="Cambria Math" w:hAnsi="Cambria Math"/>
                        <w:szCs w:val="21"/>
                        <w:lang w:val="zh-CN"/>
                      </w:rPr>
                      <m:t>42</m:t>
                    </m:r>
                  </m:sub>
                </m:sSub>
              </m:oMath>
            </m:oMathPara>
          </w:p>
        </w:tc>
        <w:tc>
          <w:tcPr>
            <w:tcW w:w="2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187512" w14:textId="3B393682" w:rsidR="00617CCB" w:rsidRDefault="00000000" w:rsidP="00E37F92">
            <w:pPr>
              <w:textAlignment w:val="center"/>
              <w:rPr>
                <w:szCs w:val="21"/>
              </w:rPr>
            </w:pPr>
            <w:r>
              <w:rPr>
                <w:color w:val="000000"/>
                <w:szCs w:val="21"/>
              </w:rPr>
              <w:t>车站</w:t>
            </w:r>
            <w:r>
              <w:rPr>
                <w:color w:val="000000"/>
                <w:szCs w:val="21"/>
              </w:rPr>
              <w:t>800m</w:t>
            </w:r>
            <w:r>
              <w:rPr>
                <w:color w:val="000000"/>
                <w:szCs w:val="21"/>
              </w:rPr>
              <w:t>区域平均每</w:t>
            </w:r>
            <w:r>
              <w:rPr>
                <w:color w:val="000000"/>
                <w:szCs w:val="21"/>
              </w:rPr>
              <w:t>100</w:t>
            </w:r>
            <w:r>
              <w:rPr>
                <w:color w:val="000000"/>
                <w:szCs w:val="21"/>
              </w:rPr>
              <w:t>米长的街区界面所包含的出入口数量</w:t>
            </w:r>
            <w:r w:rsidR="00757464">
              <w:rPr>
                <w:color w:val="000000"/>
                <w:szCs w:val="21"/>
              </w:rPr>
              <w:t>≥</w:t>
            </w:r>
            <w:r>
              <w:rPr>
                <w:color w:val="000000"/>
                <w:szCs w:val="21"/>
              </w:rPr>
              <w:t>10</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14:paraId="7B501026"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42</m:t>
                    </m:r>
                  </m:sub>
                </m:sSub>
                <m:r>
                  <w:rPr>
                    <w:rFonts w:ascii="MS Gothic" w:eastAsia="MS Gothic" w:hAnsi="MS Gothic" w:cs="MS Gothic" w:hint="eastAsia"/>
                    <w:szCs w:val="21"/>
                    <w:lang w:val="zh-CN"/>
                  </w:rPr>
                  <m:t>*</m:t>
                </m:r>
                <m:r>
                  <w:rPr>
                    <w:rFonts w:ascii="Cambria Math"/>
                    <w:szCs w:val="21"/>
                    <w:lang w:val="zh-CN"/>
                  </w:rPr>
                  <m:t>1.0</m:t>
                </m:r>
              </m:oMath>
            </m:oMathPara>
          </w:p>
        </w:tc>
        <w:tc>
          <w:tcPr>
            <w:tcW w:w="1134" w:type="dxa"/>
            <w:vMerge w:val="restart"/>
            <w:shd w:val="clear" w:color="auto" w:fill="FFFFFF" w:themeFill="background1"/>
            <w:vAlign w:val="center"/>
          </w:tcPr>
          <w:p w14:paraId="49886F20"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42</m:t>
                    </m:r>
                  </m:sub>
                </m:sSub>
              </m:oMath>
            </m:oMathPara>
          </w:p>
        </w:tc>
        <w:tc>
          <w:tcPr>
            <w:tcW w:w="1638" w:type="dxa"/>
            <w:vMerge w:val="restart"/>
            <w:shd w:val="clear" w:color="auto" w:fill="FFFFFF" w:themeFill="background1"/>
            <w:vAlign w:val="center"/>
          </w:tcPr>
          <w:p w14:paraId="121BF911" w14:textId="77777777" w:rsidR="00617CCB" w:rsidRDefault="00000000" w:rsidP="00E37F92">
            <w:pPr>
              <w:textAlignment w:val="center"/>
              <w:rPr>
                <w:szCs w:val="21"/>
              </w:rPr>
            </w:pPr>
            <w:r>
              <w:rPr>
                <w:rFonts w:hint="eastAsia"/>
                <w:szCs w:val="21"/>
              </w:rPr>
              <w:t>均每</w:t>
            </w:r>
            <w:r>
              <w:rPr>
                <w:rFonts w:hint="eastAsia"/>
                <w:szCs w:val="21"/>
              </w:rPr>
              <w:t>100</w:t>
            </w:r>
            <w:r>
              <w:rPr>
                <w:rFonts w:hint="eastAsia"/>
                <w:szCs w:val="21"/>
              </w:rPr>
              <w:t>长的街区界面所含的商铺、建筑物入口和行人出入口的数量</w:t>
            </w:r>
          </w:p>
        </w:tc>
      </w:tr>
      <w:tr w:rsidR="00617CCB" w14:paraId="36FD9A28" w14:textId="77777777" w:rsidTr="00E37F92">
        <w:trPr>
          <w:trHeight w:val="340"/>
        </w:trPr>
        <w:tc>
          <w:tcPr>
            <w:tcW w:w="0" w:type="auto"/>
            <w:vMerge/>
            <w:shd w:val="clear" w:color="auto" w:fill="FFFFFF" w:themeFill="background1"/>
            <w:vAlign w:val="center"/>
          </w:tcPr>
          <w:p w14:paraId="5A36CC6E" w14:textId="77777777" w:rsidR="00617CCB" w:rsidRDefault="00617CCB" w:rsidP="00E37F92">
            <w:pPr>
              <w:textAlignment w:val="center"/>
              <w:rPr>
                <w:szCs w:val="21"/>
              </w:rPr>
            </w:pPr>
          </w:p>
        </w:tc>
        <w:tc>
          <w:tcPr>
            <w:tcW w:w="547" w:type="dxa"/>
            <w:vMerge/>
            <w:shd w:val="clear" w:color="auto" w:fill="FFFFFF" w:themeFill="background1"/>
            <w:vAlign w:val="center"/>
          </w:tcPr>
          <w:p w14:paraId="034D8F8D" w14:textId="77777777" w:rsidR="00617CCB" w:rsidRDefault="00617CCB" w:rsidP="00E37F92">
            <w:pPr>
              <w:textAlignment w:val="center"/>
              <w:rPr>
                <w:szCs w:val="21"/>
                <w:lang w:val="zh-CN"/>
              </w:rPr>
            </w:pPr>
          </w:p>
        </w:tc>
        <w:tc>
          <w:tcPr>
            <w:tcW w:w="2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8C3CD" w14:textId="77777777" w:rsidR="00617CCB" w:rsidRDefault="00000000" w:rsidP="00E37F92">
            <w:pPr>
              <w:textAlignment w:val="center"/>
              <w:rPr>
                <w:color w:val="000000"/>
                <w:szCs w:val="21"/>
              </w:rPr>
            </w:pPr>
            <w:r>
              <w:rPr>
                <w:color w:val="000000"/>
                <w:szCs w:val="21"/>
              </w:rPr>
              <w:t>5≤</w:t>
            </w:r>
            <w:r>
              <w:rPr>
                <w:color w:val="000000"/>
                <w:szCs w:val="21"/>
              </w:rPr>
              <w:t>车站</w:t>
            </w:r>
            <w:r>
              <w:rPr>
                <w:color w:val="000000"/>
                <w:szCs w:val="21"/>
              </w:rPr>
              <w:t>800m</w:t>
            </w:r>
            <w:r>
              <w:rPr>
                <w:color w:val="000000"/>
                <w:szCs w:val="21"/>
              </w:rPr>
              <w:t>区域平均每</w:t>
            </w:r>
            <w:r>
              <w:rPr>
                <w:color w:val="000000"/>
                <w:szCs w:val="21"/>
              </w:rPr>
              <w:t>100</w:t>
            </w:r>
            <w:r>
              <w:rPr>
                <w:color w:val="000000"/>
                <w:szCs w:val="21"/>
              </w:rPr>
              <w:t>米长的街区界面所包含的出入口数量＜</w:t>
            </w:r>
            <w:r>
              <w:rPr>
                <w:color w:val="000000"/>
                <w:szCs w:val="21"/>
              </w:rPr>
              <w:t>7</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14:paraId="06CC766E" w14:textId="77777777" w:rsidR="00617CCB" w:rsidRDefault="00000000" w:rsidP="00E37F92">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42</m:t>
                    </m:r>
                  </m:sub>
                </m:sSub>
                <m:r>
                  <w:rPr>
                    <w:rFonts w:ascii="MS Gothic" w:eastAsia="MS Gothic" w:hAnsi="MS Gothic" w:cs="MS Gothic" w:hint="eastAsia"/>
                    <w:szCs w:val="21"/>
                    <w:lang w:val="zh-CN"/>
                  </w:rPr>
                  <m:t>*</m:t>
                </m:r>
                <m:r>
                  <w:rPr>
                    <w:rFonts w:ascii="Cambria Math"/>
                    <w:szCs w:val="21"/>
                    <w:lang w:val="zh-CN"/>
                  </w:rPr>
                  <m:t>0.6</m:t>
                </m:r>
              </m:oMath>
            </m:oMathPara>
          </w:p>
        </w:tc>
        <w:tc>
          <w:tcPr>
            <w:tcW w:w="1134" w:type="dxa"/>
            <w:vMerge/>
            <w:shd w:val="clear" w:color="auto" w:fill="FFFFFF" w:themeFill="background1"/>
            <w:vAlign w:val="center"/>
          </w:tcPr>
          <w:p w14:paraId="6CE8141A" w14:textId="77777777" w:rsidR="00617CCB" w:rsidRDefault="00617CCB" w:rsidP="00E37F92">
            <w:pPr>
              <w:textAlignment w:val="center"/>
              <w:rPr>
                <w:szCs w:val="21"/>
                <w:lang w:val="zh-CN"/>
              </w:rPr>
            </w:pPr>
          </w:p>
        </w:tc>
        <w:tc>
          <w:tcPr>
            <w:tcW w:w="1638" w:type="dxa"/>
            <w:vMerge/>
            <w:shd w:val="clear" w:color="auto" w:fill="FFFFFF" w:themeFill="background1"/>
            <w:vAlign w:val="center"/>
          </w:tcPr>
          <w:p w14:paraId="1E5827DA" w14:textId="77777777" w:rsidR="00617CCB" w:rsidRDefault="00617CCB" w:rsidP="00E37F92">
            <w:pPr>
              <w:textAlignment w:val="center"/>
              <w:rPr>
                <w:szCs w:val="21"/>
              </w:rPr>
            </w:pPr>
          </w:p>
        </w:tc>
      </w:tr>
      <w:tr w:rsidR="00617CCB" w14:paraId="7DB127AB" w14:textId="77777777" w:rsidTr="00E37F92">
        <w:trPr>
          <w:trHeight w:val="340"/>
        </w:trPr>
        <w:tc>
          <w:tcPr>
            <w:tcW w:w="0" w:type="auto"/>
            <w:vMerge/>
            <w:shd w:val="clear" w:color="auto" w:fill="FFFFFF" w:themeFill="background1"/>
            <w:vAlign w:val="center"/>
          </w:tcPr>
          <w:p w14:paraId="3A0FC0B5" w14:textId="77777777" w:rsidR="00617CCB" w:rsidRDefault="00617CCB" w:rsidP="00E37F92">
            <w:pPr>
              <w:textAlignment w:val="center"/>
              <w:rPr>
                <w:szCs w:val="21"/>
              </w:rPr>
            </w:pPr>
          </w:p>
        </w:tc>
        <w:tc>
          <w:tcPr>
            <w:tcW w:w="547" w:type="dxa"/>
            <w:vMerge/>
            <w:shd w:val="clear" w:color="auto" w:fill="FFFFFF" w:themeFill="background1"/>
            <w:vAlign w:val="center"/>
          </w:tcPr>
          <w:p w14:paraId="0960A0DF" w14:textId="77777777" w:rsidR="00617CCB" w:rsidRDefault="00617CCB" w:rsidP="00E37F92">
            <w:pPr>
              <w:textAlignment w:val="center"/>
              <w:rPr>
                <w:szCs w:val="21"/>
              </w:rPr>
            </w:pPr>
          </w:p>
        </w:tc>
        <w:tc>
          <w:tcPr>
            <w:tcW w:w="2659" w:type="dxa"/>
            <w:tcBorders>
              <w:top w:val="nil"/>
              <w:left w:val="single" w:sz="4" w:space="0" w:color="auto"/>
              <w:bottom w:val="single" w:sz="4" w:space="0" w:color="auto"/>
              <w:right w:val="single" w:sz="4" w:space="0" w:color="auto"/>
            </w:tcBorders>
            <w:shd w:val="clear" w:color="auto" w:fill="FFFFFF" w:themeFill="background1"/>
            <w:vAlign w:val="center"/>
          </w:tcPr>
          <w:p w14:paraId="5B083891" w14:textId="77777777" w:rsidR="00617CCB" w:rsidRDefault="00000000" w:rsidP="00E37F92">
            <w:pPr>
              <w:textAlignment w:val="center"/>
              <w:rPr>
                <w:szCs w:val="21"/>
              </w:rPr>
            </w:pPr>
            <w:r>
              <w:rPr>
                <w:color w:val="000000"/>
                <w:szCs w:val="21"/>
              </w:rPr>
              <w:t>3≤</w:t>
            </w:r>
            <w:r>
              <w:rPr>
                <w:color w:val="000000"/>
                <w:szCs w:val="21"/>
              </w:rPr>
              <w:t>车站</w:t>
            </w:r>
            <w:r>
              <w:rPr>
                <w:color w:val="000000"/>
                <w:szCs w:val="21"/>
              </w:rPr>
              <w:t>800m</w:t>
            </w:r>
            <w:r>
              <w:rPr>
                <w:color w:val="000000"/>
                <w:szCs w:val="21"/>
              </w:rPr>
              <w:t>区域平均每</w:t>
            </w:r>
            <w:r>
              <w:rPr>
                <w:color w:val="000000"/>
                <w:szCs w:val="21"/>
              </w:rPr>
              <w:t>100</w:t>
            </w:r>
            <w:r>
              <w:rPr>
                <w:color w:val="000000"/>
                <w:szCs w:val="21"/>
              </w:rPr>
              <w:t>米长的街区界面所包含</w:t>
            </w:r>
            <w:r>
              <w:rPr>
                <w:color w:val="000000"/>
                <w:szCs w:val="21"/>
              </w:rPr>
              <w:lastRenderedPageBreak/>
              <w:t>的出入口数量＜</w:t>
            </w:r>
            <w:r>
              <w:rPr>
                <w:color w:val="000000"/>
                <w:szCs w:val="21"/>
              </w:rPr>
              <w:t>5</w:t>
            </w:r>
          </w:p>
        </w:tc>
        <w:tc>
          <w:tcPr>
            <w:tcW w:w="1560" w:type="dxa"/>
            <w:tcBorders>
              <w:top w:val="nil"/>
              <w:left w:val="nil"/>
              <w:bottom w:val="single" w:sz="4" w:space="0" w:color="auto"/>
              <w:right w:val="single" w:sz="4" w:space="0" w:color="auto"/>
            </w:tcBorders>
            <w:shd w:val="clear" w:color="auto" w:fill="FFFFFF" w:themeFill="background1"/>
            <w:vAlign w:val="center"/>
          </w:tcPr>
          <w:p w14:paraId="656EFD4C" w14:textId="77777777" w:rsidR="00617CCB" w:rsidRDefault="00000000" w:rsidP="00E37F92">
            <w:pPr>
              <w:textAlignment w:val="center"/>
              <w:rPr>
                <w:rFonts w:eastAsiaTheme="minorEastAsia"/>
                <w:i/>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42</m:t>
                    </m:r>
                  </m:sub>
                </m:sSub>
                <m:r>
                  <w:rPr>
                    <w:rFonts w:ascii="MS Gothic" w:eastAsia="MS Gothic" w:hAnsi="MS Gothic" w:cs="MS Gothic" w:hint="eastAsia"/>
                    <w:szCs w:val="21"/>
                    <w:lang w:val="zh-CN"/>
                  </w:rPr>
                  <m:t>*</m:t>
                </m:r>
                <m:r>
                  <w:rPr>
                    <w:rFonts w:ascii="Cambria Math" w:hAnsi="Cambria Math"/>
                    <w:szCs w:val="21"/>
                    <w:lang w:val="zh-CN"/>
                  </w:rPr>
                  <m:t>0.3</m:t>
                </m:r>
              </m:oMath>
            </m:oMathPara>
          </w:p>
        </w:tc>
        <w:tc>
          <w:tcPr>
            <w:tcW w:w="1134" w:type="dxa"/>
            <w:vMerge/>
            <w:shd w:val="clear" w:color="auto" w:fill="FFFFFF" w:themeFill="background1"/>
            <w:vAlign w:val="center"/>
          </w:tcPr>
          <w:p w14:paraId="6DF838A7" w14:textId="77777777" w:rsidR="00617CCB" w:rsidRDefault="00617CCB" w:rsidP="00E37F92">
            <w:pPr>
              <w:textAlignment w:val="center"/>
              <w:rPr>
                <w:szCs w:val="21"/>
              </w:rPr>
            </w:pPr>
          </w:p>
        </w:tc>
        <w:tc>
          <w:tcPr>
            <w:tcW w:w="1638" w:type="dxa"/>
            <w:vMerge/>
            <w:shd w:val="clear" w:color="auto" w:fill="FFFFFF" w:themeFill="background1"/>
            <w:vAlign w:val="center"/>
          </w:tcPr>
          <w:p w14:paraId="66A25C05" w14:textId="77777777" w:rsidR="00617CCB" w:rsidRDefault="00617CCB" w:rsidP="00E37F92">
            <w:pPr>
              <w:textAlignment w:val="center"/>
              <w:rPr>
                <w:szCs w:val="21"/>
              </w:rPr>
            </w:pPr>
          </w:p>
        </w:tc>
      </w:tr>
      <w:tr w:rsidR="00617CCB" w14:paraId="12479CAC" w14:textId="77777777" w:rsidTr="00E37F92">
        <w:trPr>
          <w:trHeight w:val="831"/>
        </w:trPr>
        <w:tc>
          <w:tcPr>
            <w:tcW w:w="0" w:type="auto"/>
            <w:vMerge w:val="restart"/>
            <w:shd w:val="clear" w:color="auto" w:fill="FFFFFF" w:themeFill="background1"/>
            <w:vAlign w:val="center"/>
          </w:tcPr>
          <w:p w14:paraId="104BD4FE" w14:textId="77777777" w:rsidR="00617CCB" w:rsidRDefault="00000000" w:rsidP="00E37F92">
            <w:pPr>
              <w:textAlignment w:val="center"/>
              <w:rPr>
                <w:szCs w:val="21"/>
              </w:rPr>
            </w:pPr>
            <w:r>
              <w:rPr>
                <w:szCs w:val="21"/>
              </w:rPr>
              <w:t>视觉活跃界面</w:t>
            </w:r>
          </w:p>
        </w:tc>
        <w:tc>
          <w:tcPr>
            <w:tcW w:w="547" w:type="dxa"/>
            <w:vMerge w:val="restart"/>
            <w:shd w:val="clear" w:color="auto" w:fill="FFFFFF" w:themeFill="background1"/>
            <w:vAlign w:val="center"/>
          </w:tcPr>
          <w:p w14:paraId="4836D024"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β</m:t>
                    </m:r>
                  </m:e>
                  <m:sub>
                    <m:r>
                      <w:rPr>
                        <w:rFonts w:ascii="Cambria Math" w:hAnsi="Cambria Math"/>
                        <w:szCs w:val="21"/>
                        <w:lang w:val="zh-CN"/>
                      </w:rPr>
                      <m:t>43</m:t>
                    </m:r>
                  </m:sub>
                </m:sSub>
              </m:oMath>
            </m:oMathPara>
          </w:p>
        </w:tc>
        <w:tc>
          <w:tcPr>
            <w:tcW w:w="2659" w:type="dxa"/>
            <w:tcBorders>
              <w:top w:val="nil"/>
              <w:left w:val="single" w:sz="4" w:space="0" w:color="auto"/>
              <w:bottom w:val="single" w:sz="4" w:space="0" w:color="auto"/>
              <w:right w:val="single" w:sz="4" w:space="0" w:color="auto"/>
            </w:tcBorders>
            <w:shd w:val="clear" w:color="auto" w:fill="FFFFFF" w:themeFill="background1"/>
            <w:vAlign w:val="center"/>
          </w:tcPr>
          <w:p w14:paraId="79DBD3EF" w14:textId="49440433" w:rsidR="00617CCB" w:rsidRDefault="00000000" w:rsidP="00E37F92">
            <w:pPr>
              <w:textAlignment w:val="center"/>
              <w:rPr>
                <w:szCs w:val="21"/>
              </w:rPr>
            </w:pPr>
            <w:r>
              <w:rPr>
                <w:color w:val="000000"/>
                <w:szCs w:val="21"/>
              </w:rPr>
              <w:t>视觉活跃界面占比</w:t>
            </w:r>
            <w:r w:rsidR="00757464">
              <w:rPr>
                <w:color w:val="000000"/>
                <w:szCs w:val="21"/>
              </w:rPr>
              <w:t>≥</w:t>
            </w:r>
            <w:r>
              <w:rPr>
                <w:color w:val="000000"/>
                <w:szCs w:val="21"/>
              </w:rPr>
              <w:t>90%</w:t>
            </w:r>
          </w:p>
        </w:tc>
        <w:tc>
          <w:tcPr>
            <w:tcW w:w="1560" w:type="dxa"/>
            <w:tcBorders>
              <w:top w:val="nil"/>
              <w:left w:val="nil"/>
              <w:bottom w:val="single" w:sz="4" w:space="0" w:color="auto"/>
              <w:right w:val="single" w:sz="4" w:space="0" w:color="auto"/>
            </w:tcBorders>
            <w:shd w:val="clear" w:color="auto" w:fill="FFFFFF" w:themeFill="background1"/>
            <w:vAlign w:val="center"/>
          </w:tcPr>
          <w:p w14:paraId="015E7662"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43</m:t>
                    </m:r>
                  </m:sub>
                </m:sSub>
                <m:r>
                  <w:rPr>
                    <w:rFonts w:ascii="MS Gothic" w:eastAsia="MS Gothic" w:hAnsi="MS Gothic" w:cs="MS Gothic" w:hint="eastAsia"/>
                    <w:szCs w:val="21"/>
                    <w:lang w:val="zh-CN"/>
                  </w:rPr>
                  <m:t>*</m:t>
                </m:r>
                <m:r>
                  <w:rPr>
                    <w:rFonts w:ascii="Cambria Math" w:hAnsi="Cambria Math"/>
                    <w:szCs w:val="21"/>
                    <w:lang w:val="zh-CN"/>
                  </w:rPr>
                  <m:t>1.0</m:t>
                </m:r>
              </m:oMath>
            </m:oMathPara>
          </w:p>
        </w:tc>
        <w:tc>
          <w:tcPr>
            <w:tcW w:w="1134" w:type="dxa"/>
            <w:vMerge w:val="restart"/>
            <w:shd w:val="clear" w:color="auto" w:fill="FFFFFF" w:themeFill="background1"/>
            <w:vAlign w:val="center"/>
          </w:tcPr>
          <w:p w14:paraId="1FF03923"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43</m:t>
                    </m:r>
                  </m:sub>
                </m:sSub>
              </m:oMath>
            </m:oMathPara>
          </w:p>
        </w:tc>
        <w:tc>
          <w:tcPr>
            <w:tcW w:w="1638" w:type="dxa"/>
            <w:vMerge w:val="restart"/>
            <w:shd w:val="clear" w:color="auto" w:fill="FFFFFF" w:themeFill="background1"/>
            <w:vAlign w:val="center"/>
          </w:tcPr>
          <w:p w14:paraId="5DCCBBA5" w14:textId="77777777" w:rsidR="00617CCB" w:rsidRDefault="00000000" w:rsidP="00E37F92">
            <w:pPr>
              <w:textAlignment w:val="center"/>
              <w:rPr>
                <w:szCs w:val="21"/>
              </w:rPr>
            </w:pPr>
            <w:r>
              <w:rPr>
                <w:rFonts w:hint="eastAsia"/>
                <w:szCs w:val="21"/>
                <w:lang w:val="zh-CN"/>
              </w:rPr>
              <w:t>视觉活跃界面指超过</w:t>
            </w:r>
            <w:r>
              <w:rPr>
                <w:rFonts w:hint="eastAsia"/>
                <w:szCs w:val="21"/>
                <w:lang w:val="zh-CN"/>
              </w:rPr>
              <w:t>20%</w:t>
            </w:r>
            <w:r>
              <w:rPr>
                <w:rFonts w:hint="eastAsia"/>
                <w:szCs w:val="21"/>
                <w:lang w:val="zh-CN"/>
              </w:rPr>
              <w:t>建筑界面使用全透明、半透明的窗户或其他具有视觉穿透性的材料，与外界有视觉联系的临街步行道界面；视觉活跃界面占比</w:t>
            </w:r>
            <w:r>
              <w:rPr>
                <w:rFonts w:hint="eastAsia"/>
                <w:szCs w:val="21"/>
                <w:lang w:val="zh-CN"/>
              </w:rPr>
              <w:t>=</w:t>
            </w:r>
            <w:r>
              <w:rPr>
                <w:rFonts w:hint="eastAsia"/>
                <w:szCs w:val="21"/>
                <w:lang w:val="zh-CN"/>
              </w:rPr>
              <w:t>视觉活跃界面路段数</w:t>
            </w:r>
            <w:r>
              <w:rPr>
                <w:rFonts w:hint="eastAsia"/>
                <w:szCs w:val="21"/>
                <w:lang w:val="zh-CN"/>
              </w:rPr>
              <w:t>/</w:t>
            </w:r>
            <w:r>
              <w:rPr>
                <w:rFonts w:hint="eastAsia"/>
                <w:szCs w:val="21"/>
                <w:lang w:val="zh-CN"/>
              </w:rPr>
              <w:t>公共步行道路段数</w:t>
            </w:r>
          </w:p>
        </w:tc>
      </w:tr>
      <w:tr w:rsidR="00617CCB" w14:paraId="225BF7D4" w14:textId="77777777" w:rsidTr="00E37F92">
        <w:trPr>
          <w:trHeight w:val="764"/>
        </w:trPr>
        <w:tc>
          <w:tcPr>
            <w:tcW w:w="0" w:type="auto"/>
            <w:vMerge/>
            <w:shd w:val="clear" w:color="auto" w:fill="FFFFFF" w:themeFill="background1"/>
            <w:vAlign w:val="center"/>
          </w:tcPr>
          <w:p w14:paraId="605227AF" w14:textId="77777777" w:rsidR="00617CCB" w:rsidRDefault="00617CCB" w:rsidP="00E37F92">
            <w:pPr>
              <w:textAlignment w:val="center"/>
              <w:rPr>
                <w:szCs w:val="21"/>
              </w:rPr>
            </w:pPr>
          </w:p>
        </w:tc>
        <w:tc>
          <w:tcPr>
            <w:tcW w:w="547" w:type="dxa"/>
            <w:vMerge/>
            <w:shd w:val="clear" w:color="auto" w:fill="FFFFFF" w:themeFill="background1"/>
            <w:vAlign w:val="center"/>
          </w:tcPr>
          <w:p w14:paraId="4AC93D10" w14:textId="77777777" w:rsidR="00617CCB" w:rsidRDefault="00617CCB" w:rsidP="00E37F92">
            <w:pPr>
              <w:textAlignment w:val="center"/>
              <w:rPr>
                <w:szCs w:val="21"/>
              </w:rPr>
            </w:pPr>
          </w:p>
        </w:tc>
        <w:tc>
          <w:tcPr>
            <w:tcW w:w="2659" w:type="dxa"/>
            <w:tcBorders>
              <w:top w:val="nil"/>
              <w:left w:val="single" w:sz="4" w:space="0" w:color="auto"/>
              <w:bottom w:val="single" w:sz="4" w:space="0" w:color="auto"/>
              <w:right w:val="single" w:sz="4" w:space="0" w:color="auto"/>
            </w:tcBorders>
            <w:shd w:val="clear" w:color="auto" w:fill="FFFFFF" w:themeFill="background1"/>
            <w:vAlign w:val="center"/>
          </w:tcPr>
          <w:p w14:paraId="25387C82" w14:textId="77777777" w:rsidR="00617CCB" w:rsidRDefault="00000000" w:rsidP="00E37F92">
            <w:pPr>
              <w:textAlignment w:val="center"/>
              <w:rPr>
                <w:color w:val="000000"/>
                <w:szCs w:val="21"/>
              </w:rPr>
            </w:pPr>
            <w:r>
              <w:rPr>
                <w:color w:val="000000"/>
                <w:szCs w:val="21"/>
              </w:rPr>
              <w:t>80%≤</w:t>
            </w:r>
            <w:r>
              <w:rPr>
                <w:color w:val="000000"/>
                <w:szCs w:val="21"/>
              </w:rPr>
              <w:t>视觉活跃界面占比＜</w:t>
            </w:r>
            <w:r>
              <w:rPr>
                <w:color w:val="000000"/>
                <w:szCs w:val="21"/>
              </w:rPr>
              <w:t>90%</w:t>
            </w:r>
          </w:p>
        </w:tc>
        <w:tc>
          <w:tcPr>
            <w:tcW w:w="1560" w:type="dxa"/>
            <w:tcBorders>
              <w:top w:val="nil"/>
              <w:left w:val="nil"/>
              <w:bottom w:val="single" w:sz="4" w:space="0" w:color="auto"/>
              <w:right w:val="single" w:sz="4" w:space="0" w:color="auto"/>
            </w:tcBorders>
            <w:shd w:val="clear" w:color="auto" w:fill="FFFFFF" w:themeFill="background1"/>
            <w:vAlign w:val="center"/>
          </w:tcPr>
          <w:p w14:paraId="030D5E13" w14:textId="77777777" w:rsidR="00617CCB" w:rsidRDefault="00000000" w:rsidP="00E37F92">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43</m:t>
                    </m:r>
                  </m:sub>
                </m:sSub>
                <m:r>
                  <w:rPr>
                    <w:rFonts w:ascii="MS Gothic" w:eastAsia="MS Gothic" w:hAnsi="MS Gothic" w:cs="MS Gothic" w:hint="eastAsia"/>
                    <w:szCs w:val="21"/>
                    <w:lang w:val="zh-CN"/>
                  </w:rPr>
                  <m:t>*</m:t>
                </m:r>
                <m:r>
                  <w:rPr>
                    <w:rFonts w:ascii="Cambria Math" w:hAnsi="MS Gothic"/>
                    <w:szCs w:val="21"/>
                    <w:lang w:val="zh-CN"/>
                  </w:rPr>
                  <m:t>0.7</m:t>
                </m:r>
              </m:oMath>
            </m:oMathPara>
          </w:p>
        </w:tc>
        <w:tc>
          <w:tcPr>
            <w:tcW w:w="1134" w:type="dxa"/>
            <w:vMerge/>
            <w:shd w:val="clear" w:color="auto" w:fill="FFFFFF" w:themeFill="background1"/>
            <w:vAlign w:val="center"/>
          </w:tcPr>
          <w:p w14:paraId="32DEA006" w14:textId="77777777" w:rsidR="00617CCB" w:rsidRDefault="00617CCB" w:rsidP="00E37F92">
            <w:pPr>
              <w:textAlignment w:val="center"/>
              <w:rPr>
                <w:szCs w:val="21"/>
              </w:rPr>
            </w:pPr>
          </w:p>
        </w:tc>
        <w:tc>
          <w:tcPr>
            <w:tcW w:w="1638" w:type="dxa"/>
            <w:vMerge/>
            <w:shd w:val="clear" w:color="auto" w:fill="FFFFFF" w:themeFill="background1"/>
            <w:vAlign w:val="center"/>
          </w:tcPr>
          <w:p w14:paraId="21ADC499" w14:textId="77777777" w:rsidR="00617CCB" w:rsidRDefault="00617CCB" w:rsidP="00E37F92">
            <w:pPr>
              <w:textAlignment w:val="center"/>
              <w:rPr>
                <w:szCs w:val="21"/>
              </w:rPr>
            </w:pPr>
          </w:p>
        </w:tc>
      </w:tr>
      <w:tr w:rsidR="00617CCB" w14:paraId="7D21B507" w14:textId="77777777" w:rsidTr="00E37F92">
        <w:trPr>
          <w:trHeight w:val="764"/>
        </w:trPr>
        <w:tc>
          <w:tcPr>
            <w:tcW w:w="0" w:type="auto"/>
            <w:vMerge/>
            <w:shd w:val="clear" w:color="auto" w:fill="FFFFFF" w:themeFill="background1"/>
            <w:vAlign w:val="center"/>
          </w:tcPr>
          <w:p w14:paraId="3D3F361D" w14:textId="77777777" w:rsidR="00617CCB" w:rsidRDefault="00617CCB" w:rsidP="00E37F92">
            <w:pPr>
              <w:textAlignment w:val="center"/>
              <w:rPr>
                <w:szCs w:val="21"/>
              </w:rPr>
            </w:pPr>
          </w:p>
        </w:tc>
        <w:tc>
          <w:tcPr>
            <w:tcW w:w="547" w:type="dxa"/>
            <w:vMerge/>
            <w:shd w:val="clear" w:color="auto" w:fill="FFFFFF" w:themeFill="background1"/>
            <w:vAlign w:val="center"/>
          </w:tcPr>
          <w:p w14:paraId="3D0BD5EB" w14:textId="77777777" w:rsidR="00617CCB" w:rsidRDefault="00617CCB" w:rsidP="00E37F92">
            <w:pPr>
              <w:textAlignment w:val="center"/>
              <w:rPr>
                <w:szCs w:val="21"/>
              </w:rPr>
            </w:pPr>
          </w:p>
        </w:tc>
        <w:tc>
          <w:tcPr>
            <w:tcW w:w="2659" w:type="dxa"/>
            <w:tcBorders>
              <w:top w:val="nil"/>
              <w:left w:val="single" w:sz="4" w:space="0" w:color="auto"/>
              <w:bottom w:val="single" w:sz="4" w:space="0" w:color="auto"/>
              <w:right w:val="single" w:sz="4" w:space="0" w:color="auto"/>
            </w:tcBorders>
            <w:shd w:val="clear" w:color="auto" w:fill="FFFFFF" w:themeFill="background1"/>
            <w:vAlign w:val="center"/>
          </w:tcPr>
          <w:p w14:paraId="0A1A7AFB" w14:textId="77777777" w:rsidR="00617CCB" w:rsidRDefault="00000000" w:rsidP="00E37F92">
            <w:pPr>
              <w:textAlignment w:val="center"/>
              <w:rPr>
                <w:color w:val="000000"/>
                <w:szCs w:val="21"/>
              </w:rPr>
            </w:pPr>
            <w:r>
              <w:rPr>
                <w:color w:val="000000"/>
                <w:szCs w:val="21"/>
              </w:rPr>
              <w:t>80%≤</w:t>
            </w:r>
            <w:r>
              <w:rPr>
                <w:color w:val="000000"/>
                <w:szCs w:val="21"/>
              </w:rPr>
              <w:t>视觉活跃界面占比＜</w:t>
            </w:r>
            <w:r>
              <w:rPr>
                <w:color w:val="000000"/>
                <w:szCs w:val="21"/>
              </w:rPr>
              <w:t>70%</w:t>
            </w:r>
          </w:p>
        </w:tc>
        <w:tc>
          <w:tcPr>
            <w:tcW w:w="1560" w:type="dxa"/>
            <w:tcBorders>
              <w:top w:val="nil"/>
              <w:left w:val="nil"/>
              <w:bottom w:val="single" w:sz="4" w:space="0" w:color="auto"/>
              <w:right w:val="single" w:sz="4" w:space="0" w:color="auto"/>
            </w:tcBorders>
            <w:shd w:val="clear" w:color="auto" w:fill="FFFFFF" w:themeFill="background1"/>
            <w:vAlign w:val="center"/>
          </w:tcPr>
          <w:p w14:paraId="34ECA429" w14:textId="77777777" w:rsidR="00617CCB" w:rsidRDefault="00000000" w:rsidP="00E37F92">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43</m:t>
                    </m:r>
                  </m:sub>
                </m:sSub>
                <m:r>
                  <w:rPr>
                    <w:rFonts w:ascii="MS Gothic" w:eastAsia="MS Gothic" w:hAnsi="MS Gothic" w:cs="MS Gothic" w:hint="eastAsia"/>
                    <w:szCs w:val="21"/>
                    <w:lang w:val="zh-CN"/>
                  </w:rPr>
                  <m:t>*</m:t>
                </m:r>
                <m:r>
                  <w:rPr>
                    <w:rFonts w:ascii="Cambria Math" w:hAnsi="MS Gothic"/>
                    <w:szCs w:val="21"/>
                    <w:lang w:val="zh-CN"/>
                  </w:rPr>
                  <m:t>0.5</m:t>
                </m:r>
              </m:oMath>
            </m:oMathPara>
          </w:p>
        </w:tc>
        <w:tc>
          <w:tcPr>
            <w:tcW w:w="1134" w:type="dxa"/>
            <w:vMerge/>
            <w:shd w:val="clear" w:color="auto" w:fill="FFFFFF" w:themeFill="background1"/>
            <w:vAlign w:val="center"/>
          </w:tcPr>
          <w:p w14:paraId="75627C7A" w14:textId="77777777" w:rsidR="00617CCB" w:rsidRDefault="00617CCB" w:rsidP="00E37F92">
            <w:pPr>
              <w:textAlignment w:val="center"/>
              <w:rPr>
                <w:szCs w:val="21"/>
              </w:rPr>
            </w:pPr>
          </w:p>
        </w:tc>
        <w:tc>
          <w:tcPr>
            <w:tcW w:w="1638" w:type="dxa"/>
            <w:vMerge/>
            <w:shd w:val="clear" w:color="auto" w:fill="FFFFFF" w:themeFill="background1"/>
            <w:vAlign w:val="center"/>
          </w:tcPr>
          <w:p w14:paraId="5E4E4E61" w14:textId="77777777" w:rsidR="00617CCB" w:rsidRDefault="00617CCB" w:rsidP="00E37F92">
            <w:pPr>
              <w:textAlignment w:val="center"/>
              <w:rPr>
                <w:szCs w:val="21"/>
              </w:rPr>
            </w:pPr>
          </w:p>
        </w:tc>
      </w:tr>
      <w:tr w:rsidR="00617CCB" w14:paraId="6E8319B3" w14:textId="77777777" w:rsidTr="00E37F92">
        <w:trPr>
          <w:trHeight w:val="764"/>
        </w:trPr>
        <w:tc>
          <w:tcPr>
            <w:tcW w:w="0" w:type="auto"/>
            <w:vMerge/>
            <w:shd w:val="clear" w:color="auto" w:fill="FFFFFF" w:themeFill="background1"/>
            <w:vAlign w:val="center"/>
          </w:tcPr>
          <w:p w14:paraId="112ACCED" w14:textId="77777777" w:rsidR="00617CCB" w:rsidRDefault="00617CCB" w:rsidP="00E37F92">
            <w:pPr>
              <w:textAlignment w:val="center"/>
              <w:rPr>
                <w:szCs w:val="21"/>
              </w:rPr>
            </w:pPr>
          </w:p>
        </w:tc>
        <w:tc>
          <w:tcPr>
            <w:tcW w:w="547" w:type="dxa"/>
            <w:vMerge/>
            <w:shd w:val="clear" w:color="auto" w:fill="FFFFFF" w:themeFill="background1"/>
            <w:vAlign w:val="center"/>
          </w:tcPr>
          <w:p w14:paraId="32044B7B" w14:textId="77777777" w:rsidR="00617CCB" w:rsidRDefault="00617CCB" w:rsidP="00E37F92">
            <w:pPr>
              <w:textAlignment w:val="center"/>
              <w:rPr>
                <w:szCs w:val="21"/>
              </w:rPr>
            </w:pPr>
          </w:p>
        </w:tc>
        <w:tc>
          <w:tcPr>
            <w:tcW w:w="2659" w:type="dxa"/>
            <w:tcBorders>
              <w:top w:val="nil"/>
              <w:left w:val="single" w:sz="4" w:space="0" w:color="auto"/>
              <w:bottom w:val="single" w:sz="4" w:space="0" w:color="auto"/>
              <w:right w:val="single" w:sz="4" w:space="0" w:color="auto"/>
            </w:tcBorders>
            <w:shd w:val="clear" w:color="auto" w:fill="FFFFFF" w:themeFill="background1"/>
            <w:vAlign w:val="center"/>
          </w:tcPr>
          <w:p w14:paraId="69D08E0A" w14:textId="77777777" w:rsidR="00617CCB" w:rsidRDefault="00000000" w:rsidP="00E37F92">
            <w:pPr>
              <w:textAlignment w:val="center"/>
              <w:rPr>
                <w:color w:val="000000"/>
                <w:szCs w:val="21"/>
              </w:rPr>
            </w:pPr>
            <w:r>
              <w:rPr>
                <w:color w:val="000000"/>
                <w:szCs w:val="21"/>
              </w:rPr>
              <w:t>60%≤</w:t>
            </w:r>
            <w:r>
              <w:rPr>
                <w:color w:val="000000"/>
                <w:szCs w:val="21"/>
              </w:rPr>
              <w:t>视觉活跃界面占比＜</w:t>
            </w:r>
            <w:r>
              <w:rPr>
                <w:color w:val="000000"/>
                <w:szCs w:val="21"/>
              </w:rPr>
              <w:t>70%</w:t>
            </w:r>
          </w:p>
        </w:tc>
        <w:tc>
          <w:tcPr>
            <w:tcW w:w="1560" w:type="dxa"/>
            <w:tcBorders>
              <w:top w:val="nil"/>
              <w:left w:val="nil"/>
              <w:bottom w:val="single" w:sz="4" w:space="0" w:color="auto"/>
              <w:right w:val="single" w:sz="4" w:space="0" w:color="auto"/>
            </w:tcBorders>
            <w:shd w:val="clear" w:color="auto" w:fill="FFFFFF" w:themeFill="background1"/>
            <w:vAlign w:val="center"/>
          </w:tcPr>
          <w:p w14:paraId="00E6061B" w14:textId="77777777" w:rsidR="00617CCB" w:rsidRDefault="00000000" w:rsidP="00E37F92">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43</m:t>
                    </m:r>
                  </m:sub>
                </m:sSub>
                <m:r>
                  <w:rPr>
                    <w:rFonts w:ascii="MS Gothic" w:eastAsia="MS Gothic" w:hAnsi="MS Gothic" w:cs="MS Gothic" w:hint="eastAsia"/>
                    <w:szCs w:val="21"/>
                    <w:lang w:val="zh-CN"/>
                  </w:rPr>
                  <m:t>*</m:t>
                </m:r>
                <m:r>
                  <w:rPr>
                    <w:rFonts w:ascii="Cambria Math" w:hAnsi="MS Gothic"/>
                    <w:szCs w:val="21"/>
                    <w:lang w:val="zh-CN"/>
                  </w:rPr>
                  <m:t>0.3</m:t>
                </m:r>
              </m:oMath>
            </m:oMathPara>
          </w:p>
        </w:tc>
        <w:tc>
          <w:tcPr>
            <w:tcW w:w="1134" w:type="dxa"/>
            <w:vMerge/>
            <w:shd w:val="clear" w:color="auto" w:fill="FFFFFF" w:themeFill="background1"/>
            <w:vAlign w:val="center"/>
          </w:tcPr>
          <w:p w14:paraId="1384DF93" w14:textId="77777777" w:rsidR="00617CCB" w:rsidRDefault="00617CCB" w:rsidP="00E37F92">
            <w:pPr>
              <w:textAlignment w:val="center"/>
              <w:rPr>
                <w:szCs w:val="21"/>
              </w:rPr>
            </w:pPr>
          </w:p>
        </w:tc>
        <w:tc>
          <w:tcPr>
            <w:tcW w:w="1638" w:type="dxa"/>
            <w:vMerge/>
            <w:shd w:val="clear" w:color="auto" w:fill="FFFFFF" w:themeFill="background1"/>
            <w:vAlign w:val="center"/>
          </w:tcPr>
          <w:p w14:paraId="6B81D2DB" w14:textId="77777777" w:rsidR="00617CCB" w:rsidRDefault="00617CCB" w:rsidP="00E37F92">
            <w:pPr>
              <w:textAlignment w:val="center"/>
              <w:rPr>
                <w:szCs w:val="21"/>
              </w:rPr>
            </w:pPr>
          </w:p>
        </w:tc>
      </w:tr>
      <w:tr w:rsidR="00617CCB" w14:paraId="32843100" w14:textId="77777777" w:rsidTr="00E37F92">
        <w:trPr>
          <w:trHeight w:val="764"/>
        </w:trPr>
        <w:tc>
          <w:tcPr>
            <w:tcW w:w="0" w:type="auto"/>
            <w:vMerge/>
            <w:shd w:val="clear" w:color="auto" w:fill="FFFFFF" w:themeFill="background1"/>
            <w:vAlign w:val="center"/>
          </w:tcPr>
          <w:p w14:paraId="367DCD1B" w14:textId="77777777" w:rsidR="00617CCB" w:rsidRDefault="00617CCB" w:rsidP="00E37F92">
            <w:pPr>
              <w:textAlignment w:val="center"/>
              <w:rPr>
                <w:szCs w:val="21"/>
              </w:rPr>
            </w:pPr>
          </w:p>
        </w:tc>
        <w:tc>
          <w:tcPr>
            <w:tcW w:w="547" w:type="dxa"/>
            <w:vMerge/>
            <w:shd w:val="clear" w:color="auto" w:fill="FFFFFF" w:themeFill="background1"/>
            <w:vAlign w:val="center"/>
          </w:tcPr>
          <w:p w14:paraId="13326000" w14:textId="77777777" w:rsidR="00617CCB" w:rsidRDefault="00617CCB" w:rsidP="00E37F92">
            <w:pPr>
              <w:textAlignment w:val="center"/>
              <w:rPr>
                <w:szCs w:val="21"/>
              </w:rPr>
            </w:pPr>
          </w:p>
        </w:tc>
        <w:tc>
          <w:tcPr>
            <w:tcW w:w="2659" w:type="dxa"/>
            <w:tcBorders>
              <w:top w:val="nil"/>
              <w:left w:val="single" w:sz="4" w:space="0" w:color="auto"/>
              <w:bottom w:val="single" w:sz="4" w:space="0" w:color="auto"/>
              <w:right w:val="single" w:sz="4" w:space="0" w:color="auto"/>
            </w:tcBorders>
            <w:shd w:val="clear" w:color="auto" w:fill="FFFFFF" w:themeFill="background1"/>
            <w:vAlign w:val="center"/>
          </w:tcPr>
          <w:p w14:paraId="0E9995A7" w14:textId="77777777" w:rsidR="00617CCB" w:rsidRDefault="00000000" w:rsidP="00E37F92">
            <w:pPr>
              <w:textAlignment w:val="center"/>
              <w:rPr>
                <w:color w:val="000000"/>
                <w:szCs w:val="21"/>
              </w:rPr>
            </w:pPr>
            <w:r>
              <w:rPr>
                <w:color w:val="000000"/>
                <w:szCs w:val="21"/>
              </w:rPr>
              <w:t>50%≤</w:t>
            </w:r>
            <w:r>
              <w:rPr>
                <w:color w:val="000000"/>
                <w:szCs w:val="21"/>
              </w:rPr>
              <w:t>视觉活跃界面占比＜</w:t>
            </w:r>
            <w:r>
              <w:rPr>
                <w:color w:val="000000"/>
                <w:szCs w:val="21"/>
              </w:rPr>
              <w:t>60%</w:t>
            </w:r>
          </w:p>
        </w:tc>
        <w:tc>
          <w:tcPr>
            <w:tcW w:w="1560" w:type="dxa"/>
            <w:tcBorders>
              <w:top w:val="nil"/>
              <w:left w:val="nil"/>
              <w:bottom w:val="single" w:sz="4" w:space="0" w:color="auto"/>
              <w:right w:val="single" w:sz="4" w:space="0" w:color="auto"/>
            </w:tcBorders>
            <w:shd w:val="clear" w:color="auto" w:fill="FFFFFF" w:themeFill="background1"/>
            <w:vAlign w:val="center"/>
          </w:tcPr>
          <w:p w14:paraId="350EDD3E" w14:textId="77777777" w:rsidR="00617CCB" w:rsidRDefault="00000000" w:rsidP="00E37F92">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43</m:t>
                    </m:r>
                  </m:sub>
                </m:sSub>
                <m:r>
                  <w:rPr>
                    <w:rFonts w:ascii="MS Gothic" w:eastAsia="MS Gothic" w:hAnsi="MS Gothic" w:cs="MS Gothic" w:hint="eastAsia"/>
                    <w:szCs w:val="21"/>
                    <w:lang w:val="zh-CN"/>
                  </w:rPr>
                  <m:t>*</m:t>
                </m:r>
                <m:r>
                  <w:rPr>
                    <w:rFonts w:ascii="Cambria Math" w:hAnsi="MS Gothic"/>
                    <w:szCs w:val="21"/>
                    <w:lang w:val="zh-CN"/>
                  </w:rPr>
                  <m:t>0.1</m:t>
                </m:r>
              </m:oMath>
            </m:oMathPara>
          </w:p>
        </w:tc>
        <w:tc>
          <w:tcPr>
            <w:tcW w:w="1134" w:type="dxa"/>
            <w:vMerge/>
            <w:shd w:val="clear" w:color="auto" w:fill="FFFFFF" w:themeFill="background1"/>
            <w:vAlign w:val="center"/>
          </w:tcPr>
          <w:p w14:paraId="164A687F" w14:textId="77777777" w:rsidR="00617CCB" w:rsidRDefault="00617CCB" w:rsidP="00E37F92">
            <w:pPr>
              <w:textAlignment w:val="center"/>
              <w:rPr>
                <w:szCs w:val="21"/>
              </w:rPr>
            </w:pPr>
          </w:p>
        </w:tc>
        <w:tc>
          <w:tcPr>
            <w:tcW w:w="1638" w:type="dxa"/>
            <w:vMerge/>
            <w:shd w:val="clear" w:color="auto" w:fill="FFFFFF" w:themeFill="background1"/>
            <w:vAlign w:val="center"/>
          </w:tcPr>
          <w:p w14:paraId="3F9782DD" w14:textId="77777777" w:rsidR="00617CCB" w:rsidRDefault="00617CCB" w:rsidP="00E37F92">
            <w:pPr>
              <w:textAlignment w:val="center"/>
              <w:rPr>
                <w:szCs w:val="21"/>
              </w:rPr>
            </w:pPr>
          </w:p>
        </w:tc>
      </w:tr>
      <w:tr w:rsidR="00617CCB" w14:paraId="1457E80F" w14:textId="77777777" w:rsidTr="00E37F92">
        <w:trPr>
          <w:trHeight w:val="340"/>
        </w:trPr>
        <w:tc>
          <w:tcPr>
            <w:tcW w:w="0" w:type="auto"/>
            <w:vMerge w:val="restart"/>
            <w:shd w:val="clear" w:color="auto" w:fill="FFFFFF" w:themeFill="background1"/>
            <w:vAlign w:val="center"/>
          </w:tcPr>
          <w:p w14:paraId="1458A93D" w14:textId="77777777" w:rsidR="00617CCB" w:rsidRDefault="00000000" w:rsidP="00E37F92">
            <w:pPr>
              <w:textAlignment w:val="center"/>
              <w:rPr>
                <w:szCs w:val="21"/>
              </w:rPr>
            </w:pPr>
            <w:r>
              <w:rPr>
                <w:szCs w:val="21"/>
              </w:rPr>
              <w:t>公共空间面积</w:t>
            </w:r>
          </w:p>
        </w:tc>
        <w:tc>
          <w:tcPr>
            <w:tcW w:w="547" w:type="dxa"/>
            <w:vMerge w:val="restart"/>
            <w:shd w:val="clear" w:color="auto" w:fill="FFFFFF" w:themeFill="background1"/>
            <w:vAlign w:val="center"/>
          </w:tcPr>
          <w:p w14:paraId="286153A4"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β</m:t>
                    </m:r>
                  </m:e>
                  <m:sub>
                    <m:r>
                      <w:rPr>
                        <w:rFonts w:ascii="Cambria Math" w:hAnsi="Cambria Math"/>
                        <w:szCs w:val="21"/>
                        <w:lang w:val="zh-CN"/>
                      </w:rPr>
                      <m:t>44</m:t>
                    </m:r>
                  </m:sub>
                </m:sSub>
              </m:oMath>
            </m:oMathPara>
          </w:p>
        </w:tc>
        <w:tc>
          <w:tcPr>
            <w:tcW w:w="2659" w:type="dxa"/>
            <w:tcBorders>
              <w:top w:val="nil"/>
              <w:left w:val="single" w:sz="4" w:space="0" w:color="auto"/>
              <w:bottom w:val="single" w:sz="4" w:space="0" w:color="auto"/>
              <w:right w:val="single" w:sz="4" w:space="0" w:color="auto"/>
            </w:tcBorders>
            <w:shd w:val="clear" w:color="auto" w:fill="FFFFFF" w:themeFill="background1"/>
            <w:vAlign w:val="center"/>
          </w:tcPr>
          <w:p w14:paraId="38D2832F" w14:textId="3833D3F2" w:rsidR="00617CCB" w:rsidRDefault="00000000" w:rsidP="00E37F92">
            <w:pPr>
              <w:textAlignment w:val="center"/>
              <w:rPr>
                <w:color w:val="000000"/>
                <w:szCs w:val="21"/>
              </w:rPr>
            </w:pPr>
            <w:r>
              <w:rPr>
                <w:color w:val="000000"/>
                <w:szCs w:val="21"/>
              </w:rPr>
              <w:t>人均公共空间面积</w:t>
            </w:r>
            <w:r w:rsidR="00757464">
              <w:rPr>
                <w:color w:val="000000"/>
                <w:szCs w:val="21"/>
              </w:rPr>
              <w:t>≥</w:t>
            </w:r>
            <w:r>
              <w:rPr>
                <w:color w:val="000000"/>
                <w:szCs w:val="21"/>
              </w:rPr>
              <w:t>8m</w:t>
            </w:r>
            <w:r>
              <w:rPr>
                <w:color w:val="000000"/>
                <w:szCs w:val="21"/>
                <w:vertAlign w:val="superscript"/>
              </w:rPr>
              <w:t>2</w:t>
            </w:r>
          </w:p>
        </w:tc>
        <w:tc>
          <w:tcPr>
            <w:tcW w:w="1560" w:type="dxa"/>
            <w:tcBorders>
              <w:top w:val="nil"/>
              <w:left w:val="nil"/>
              <w:bottom w:val="single" w:sz="4" w:space="0" w:color="auto"/>
              <w:right w:val="single" w:sz="4" w:space="0" w:color="auto"/>
            </w:tcBorders>
            <w:shd w:val="clear" w:color="auto" w:fill="FFFFFF" w:themeFill="background1"/>
            <w:vAlign w:val="center"/>
          </w:tcPr>
          <w:p w14:paraId="7EFF7C49" w14:textId="77777777" w:rsidR="00617CCB" w:rsidRDefault="00000000" w:rsidP="00E37F92">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44</m:t>
                    </m:r>
                  </m:sub>
                </m:sSub>
                <m:r>
                  <w:rPr>
                    <w:rFonts w:ascii="MS Gothic" w:eastAsia="MS Gothic" w:hAnsi="MS Gothic" w:cs="MS Gothic" w:hint="eastAsia"/>
                    <w:szCs w:val="21"/>
                    <w:lang w:val="zh-CN"/>
                  </w:rPr>
                  <m:t>*</m:t>
                </m:r>
                <m:r>
                  <w:rPr>
                    <w:rFonts w:ascii="Cambria Math" w:hAnsi="Cambria Math"/>
                    <w:szCs w:val="21"/>
                    <w:lang w:val="zh-CN"/>
                  </w:rPr>
                  <m:t>1.0</m:t>
                </m:r>
              </m:oMath>
            </m:oMathPara>
          </w:p>
        </w:tc>
        <w:tc>
          <w:tcPr>
            <w:tcW w:w="1134" w:type="dxa"/>
            <w:vMerge w:val="restart"/>
            <w:shd w:val="clear" w:color="auto" w:fill="FFFFFF" w:themeFill="background1"/>
            <w:vAlign w:val="center"/>
          </w:tcPr>
          <w:p w14:paraId="2A4FF109" w14:textId="77777777" w:rsidR="00617CCB" w:rsidRDefault="00000000" w:rsidP="00E37F92">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44</m:t>
                    </m:r>
                  </m:sub>
                </m:sSub>
              </m:oMath>
            </m:oMathPara>
          </w:p>
        </w:tc>
        <w:tc>
          <w:tcPr>
            <w:tcW w:w="1638" w:type="dxa"/>
            <w:vMerge w:val="restart"/>
            <w:shd w:val="clear" w:color="auto" w:fill="FFFFFF" w:themeFill="background1"/>
            <w:vAlign w:val="center"/>
          </w:tcPr>
          <w:p w14:paraId="57DEAB21" w14:textId="77777777" w:rsidR="00617CCB" w:rsidRDefault="00000000" w:rsidP="00E37F92">
            <w:pPr>
              <w:textAlignment w:val="center"/>
              <w:rPr>
                <w:szCs w:val="21"/>
              </w:rPr>
            </w:pPr>
            <w:r>
              <w:rPr>
                <w:rFonts w:hint="eastAsia"/>
                <w:szCs w:val="21"/>
              </w:rPr>
              <w:t>公共空间包括街道、绿地、公园、广场等</w:t>
            </w:r>
          </w:p>
        </w:tc>
      </w:tr>
      <w:tr w:rsidR="00617CCB" w14:paraId="07E6B26D" w14:textId="77777777" w:rsidTr="00E37F92">
        <w:trPr>
          <w:trHeight w:val="340"/>
        </w:trPr>
        <w:tc>
          <w:tcPr>
            <w:tcW w:w="0" w:type="auto"/>
            <w:vMerge/>
            <w:shd w:val="clear" w:color="auto" w:fill="FFFFFF" w:themeFill="background1"/>
            <w:vAlign w:val="center"/>
          </w:tcPr>
          <w:p w14:paraId="0B6E3D7A" w14:textId="77777777" w:rsidR="00617CCB" w:rsidRDefault="00617CCB" w:rsidP="00E37F92">
            <w:pPr>
              <w:textAlignment w:val="center"/>
              <w:rPr>
                <w:szCs w:val="21"/>
              </w:rPr>
            </w:pPr>
          </w:p>
        </w:tc>
        <w:tc>
          <w:tcPr>
            <w:tcW w:w="547" w:type="dxa"/>
            <w:vMerge/>
            <w:shd w:val="clear" w:color="auto" w:fill="FFFFFF" w:themeFill="background1"/>
            <w:vAlign w:val="center"/>
          </w:tcPr>
          <w:p w14:paraId="1F392360" w14:textId="77777777" w:rsidR="00617CCB" w:rsidRDefault="00617CCB" w:rsidP="00E37F92">
            <w:pPr>
              <w:textAlignment w:val="center"/>
              <w:rPr>
                <w:szCs w:val="21"/>
              </w:rPr>
            </w:pPr>
          </w:p>
        </w:tc>
        <w:tc>
          <w:tcPr>
            <w:tcW w:w="2659" w:type="dxa"/>
            <w:tcBorders>
              <w:top w:val="nil"/>
              <w:left w:val="single" w:sz="4" w:space="0" w:color="auto"/>
              <w:bottom w:val="single" w:sz="4" w:space="0" w:color="auto"/>
              <w:right w:val="single" w:sz="4" w:space="0" w:color="auto"/>
            </w:tcBorders>
            <w:shd w:val="clear" w:color="auto" w:fill="FFFFFF" w:themeFill="background1"/>
            <w:vAlign w:val="center"/>
          </w:tcPr>
          <w:p w14:paraId="6E0EDA3C" w14:textId="77777777" w:rsidR="00617CCB" w:rsidRDefault="00000000" w:rsidP="00E37F92">
            <w:pPr>
              <w:textAlignment w:val="center"/>
              <w:rPr>
                <w:color w:val="000000"/>
                <w:szCs w:val="21"/>
              </w:rPr>
            </w:pPr>
            <w:r>
              <w:rPr>
                <w:color w:val="000000"/>
                <w:szCs w:val="21"/>
              </w:rPr>
              <w:t>6m</w:t>
            </w:r>
            <w:r>
              <w:rPr>
                <w:color w:val="000000"/>
                <w:szCs w:val="21"/>
                <w:vertAlign w:val="superscript"/>
              </w:rPr>
              <w:t>2</w:t>
            </w:r>
            <w:r>
              <w:rPr>
                <w:color w:val="000000"/>
                <w:szCs w:val="21"/>
              </w:rPr>
              <w:t>≤</w:t>
            </w:r>
            <w:r>
              <w:rPr>
                <w:color w:val="000000"/>
                <w:szCs w:val="21"/>
              </w:rPr>
              <w:t>人均公共空间面积＜</w:t>
            </w:r>
            <w:r>
              <w:rPr>
                <w:color w:val="000000"/>
                <w:szCs w:val="21"/>
              </w:rPr>
              <w:t>8m</w:t>
            </w:r>
            <w:r>
              <w:rPr>
                <w:color w:val="000000"/>
                <w:szCs w:val="21"/>
                <w:vertAlign w:val="superscript"/>
              </w:rPr>
              <w:t>2</w:t>
            </w:r>
          </w:p>
        </w:tc>
        <w:tc>
          <w:tcPr>
            <w:tcW w:w="1560" w:type="dxa"/>
            <w:tcBorders>
              <w:top w:val="nil"/>
              <w:left w:val="nil"/>
              <w:bottom w:val="single" w:sz="4" w:space="0" w:color="auto"/>
              <w:right w:val="single" w:sz="4" w:space="0" w:color="auto"/>
            </w:tcBorders>
            <w:shd w:val="clear" w:color="auto" w:fill="FFFFFF" w:themeFill="background1"/>
            <w:vAlign w:val="center"/>
          </w:tcPr>
          <w:p w14:paraId="4AD7311F" w14:textId="77777777" w:rsidR="00617CCB" w:rsidRDefault="00000000" w:rsidP="00E37F92">
            <w:pPr>
              <w:textAlignment w:val="center"/>
              <w:rPr>
                <w:color w:val="000000"/>
                <w:szCs w:val="21"/>
              </w:rPr>
            </w:pPr>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44</m:t>
                  </m:r>
                </m:sub>
              </m:sSub>
            </m:oMath>
            <w:r>
              <w:rPr>
                <w:rFonts w:hint="eastAsia"/>
                <w:szCs w:val="21"/>
                <w:lang w:val="zh-CN"/>
              </w:rPr>
              <w:t>*</w:t>
            </w:r>
            <w:r>
              <w:rPr>
                <w:szCs w:val="21"/>
                <w:lang w:val="zh-CN"/>
              </w:rPr>
              <w:t>0.6</w:t>
            </w:r>
          </w:p>
        </w:tc>
        <w:tc>
          <w:tcPr>
            <w:tcW w:w="1134" w:type="dxa"/>
            <w:vMerge/>
            <w:shd w:val="clear" w:color="auto" w:fill="FFFFFF" w:themeFill="background1"/>
            <w:vAlign w:val="center"/>
          </w:tcPr>
          <w:p w14:paraId="3C845FE2" w14:textId="77777777" w:rsidR="00617CCB" w:rsidRDefault="00617CCB" w:rsidP="00E37F92">
            <w:pPr>
              <w:textAlignment w:val="center"/>
              <w:rPr>
                <w:szCs w:val="21"/>
              </w:rPr>
            </w:pPr>
          </w:p>
        </w:tc>
        <w:tc>
          <w:tcPr>
            <w:tcW w:w="1638" w:type="dxa"/>
            <w:vMerge/>
            <w:shd w:val="clear" w:color="auto" w:fill="FFFFFF" w:themeFill="background1"/>
            <w:vAlign w:val="center"/>
          </w:tcPr>
          <w:p w14:paraId="3D5F30FA" w14:textId="77777777" w:rsidR="00617CCB" w:rsidRDefault="00617CCB" w:rsidP="00E37F92">
            <w:pPr>
              <w:textAlignment w:val="center"/>
              <w:rPr>
                <w:szCs w:val="21"/>
              </w:rPr>
            </w:pPr>
          </w:p>
        </w:tc>
      </w:tr>
      <w:tr w:rsidR="00617CCB" w14:paraId="652FCAE1" w14:textId="77777777" w:rsidTr="00E37F92">
        <w:trPr>
          <w:trHeight w:val="340"/>
        </w:trPr>
        <w:tc>
          <w:tcPr>
            <w:tcW w:w="0" w:type="auto"/>
            <w:vMerge/>
            <w:shd w:val="clear" w:color="auto" w:fill="FFFFFF" w:themeFill="background1"/>
            <w:vAlign w:val="center"/>
          </w:tcPr>
          <w:p w14:paraId="3857BDA4" w14:textId="77777777" w:rsidR="00617CCB" w:rsidRDefault="00617CCB" w:rsidP="00E37F92">
            <w:pPr>
              <w:textAlignment w:val="center"/>
              <w:rPr>
                <w:szCs w:val="21"/>
              </w:rPr>
            </w:pPr>
          </w:p>
        </w:tc>
        <w:tc>
          <w:tcPr>
            <w:tcW w:w="547" w:type="dxa"/>
            <w:vMerge/>
            <w:shd w:val="clear" w:color="auto" w:fill="FFFFFF" w:themeFill="background1"/>
            <w:vAlign w:val="center"/>
          </w:tcPr>
          <w:p w14:paraId="1912FF58" w14:textId="77777777" w:rsidR="00617CCB" w:rsidRDefault="00617CCB" w:rsidP="00E37F92">
            <w:pPr>
              <w:textAlignment w:val="center"/>
              <w:rPr>
                <w:szCs w:val="21"/>
              </w:rPr>
            </w:pPr>
          </w:p>
        </w:tc>
        <w:tc>
          <w:tcPr>
            <w:tcW w:w="2659" w:type="dxa"/>
            <w:tcBorders>
              <w:top w:val="nil"/>
              <w:left w:val="single" w:sz="4" w:space="0" w:color="auto"/>
              <w:bottom w:val="single" w:sz="4" w:space="0" w:color="auto"/>
              <w:right w:val="single" w:sz="4" w:space="0" w:color="auto"/>
            </w:tcBorders>
            <w:shd w:val="clear" w:color="auto" w:fill="FFFFFF" w:themeFill="background1"/>
            <w:vAlign w:val="center"/>
          </w:tcPr>
          <w:p w14:paraId="08DA8061" w14:textId="77777777" w:rsidR="00617CCB" w:rsidRDefault="00000000" w:rsidP="00E37F92">
            <w:pPr>
              <w:textAlignment w:val="center"/>
              <w:rPr>
                <w:color w:val="000000"/>
                <w:szCs w:val="21"/>
              </w:rPr>
            </w:pPr>
            <w:r>
              <w:rPr>
                <w:color w:val="000000"/>
                <w:szCs w:val="21"/>
              </w:rPr>
              <w:t>4m</w:t>
            </w:r>
            <w:r>
              <w:rPr>
                <w:color w:val="000000"/>
                <w:szCs w:val="21"/>
                <w:vertAlign w:val="superscript"/>
              </w:rPr>
              <w:t>2</w:t>
            </w:r>
            <w:r>
              <w:rPr>
                <w:color w:val="000000"/>
                <w:szCs w:val="21"/>
              </w:rPr>
              <w:t>≤</w:t>
            </w:r>
            <w:r>
              <w:rPr>
                <w:color w:val="000000"/>
                <w:szCs w:val="21"/>
              </w:rPr>
              <w:t>人均公共空间面积＜</w:t>
            </w:r>
            <w:r>
              <w:rPr>
                <w:color w:val="000000"/>
                <w:szCs w:val="21"/>
              </w:rPr>
              <w:t>6m</w:t>
            </w:r>
            <w:r>
              <w:rPr>
                <w:color w:val="000000"/>
                <w:szCs w:val="21"/>
                <w:vertAlign w:val="superscript"/>
              </w:rPr>
              <w:t>2</w:t>
            </w:r>
          </w:p>
        </w:tc>
        <w:tc>
          <w:tcPr>
            <w:tcW w:w="1560" w:type="dxa"/>
            <w:tcBorders>
              <w:top w:val="nil"/>
              <w:left w:val="nil"/>
              <w:bottom w:val="single" w:sz="4" w:space="0" w:color="auto"/>
              <w:right w:val="single" w:sz="4" w:space="0" w:color="auto"/>
            </w:tcBorders>
            <w:shd w:val="clear" w:color="auto" w:fill="FFFFFF" w:themeFill="background1"/>
            <w:vAlign w:val="center"/>
          </w:tcPr>
          <w:p w14:paraId="417BBF90" w14:textId="77777777" w:rsidR="00617CCB" w:rsidRDefault="00000000" w:rsidP="00E37F92">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44</m:t>
                    </m:r>
                  </m:sub>
                </m:sSub>
                <m:r>
                  <w:rPr>
                    <w:rFonts w:ascii="MS Gothic" w:eastAsia="MS Gothic" w:hAnsi="MS Gothic" w:cs="MS Gothic" w:hint="eastAsia"/>
                    <w:szCs w:val="21"/>
                    <w:lang w:val="zh-CN"/>
                  </w:rPr>
                  <m:t>*</m:t>
                </m:r>
                <m:r>
                  <w:rPr>
                    <w:rFonts w:ascii="Cambria Math" w:hAnsi="Cambria Math"/>
                    <w:szCs w:val="21"/>
                    <w:lang w:val="zh-CN"/>
                  </w:rPr>
                  <m:t>0.3</m:t>
                </m:r>
              </m:oMath>
            </m:oMathPara>
          </w:p>
        </w:tc>
        <w:tc>
          <w:tcPr>
            <w:tcW w:w="1134" w:type="dxa"/>
            <w:vMerge/>
            <w:shd w:val="clear" w:color="auto" w:fill="FFFFFF" w:themeFill="background1"/>
            <w:vAlign w:val="center"/>
          </w:tcPr>
          <w:p w14:paraId="4370C53D" w14:textId="77777777" w:rsidR="00617CCB" w:rsidRDefault="00617CCB" w:rsidP="00E37F92">
            <w:pPr>
              <w:textAlignment w:val="center"/>
              <w:rPr>
                <w:szCs w:val="21"/>
              </w:rPr>
            </w:pPr>
          </w:p>
        </w:tc>
        <w:tc>
          <w:tcPr>
            <w:tcW w:w="1638" w:type="dxa"/>
            <w:vMerge/>
            <w:shd w:val="clear" w:color="auto" w:fill="FFFFFF" w:themeFill="background1"/>
            <w:vAlign w:val="center"/>
          </w:tcPr>
          <w:p w14:paraId="584B8B67" w14:textId="77777777" w:rsidR="00617CCB" w:rsidRDefault="00617CCB" w:rsidP="00E37F92">
            <w:pPr>
              <w:textAlignment w:val="center"/>
              <w:rPr>
                <w:szCs w:val="21"/>
              </w:rPr>
            </w:pPr>
          </w:p>
        </w:tc>
      </w:tr>
    </w:tbl>
    <w:p w14:paraId="7586F91E" w14:textId="77777777" w:rsidR="00617CCB" w:rsidRDefault="00000000">
      <w:pPr>
        <w:pStyle w:val="11"/>
        <w:spacing w:line="360" w:lineRule="auto"/>
        <w:ind w:firstLineChars="0" w:firstLine="0"/>
        <w:rPr>
          <w:rFonts w:ascii="Times New Roman" w:eastAsia="仿宋" w:hAnsi="Times New Roman"/>
          <w:szCs w:val="16"/>
        </w:rPr>
      </w:pPr>
      <w:r>
        <w:rPr>
          <w:rFonts w:ascii="Times New Roman" w:eastAsia="仿宋" w:hAnsi="Times New Roman"/>
          <w:szCs w:val="16"/>
        </w:rPr>
        <w:t>5.5.2</w:t>
      </w:r>
      <w:r>
        <w:rPr>
          <w:rFonts w:ascii="Times New Roman" w:eastAsia="仿宋" w:hAnsi="Times New Roman"/>
          <w:szCs w:val="16"/>
        </w:rPr>
        <w:t>条文说明：</w:t>
      </w:r>
      <w:r>
        <w:rPr>
          <w:rFonts w:ascii="Times New Roman" w:eastAsia="仿宋" w:hAnsi="Times New Roman" w:hint="eastAsia"/>
          <w:szCs w:val="16"/>
        </w:rPr>
        <w:t>完整街道模式指标评估车站区域街道设计功能完整性；活动渗透界面评估建筑与街道的连接的畅通性；视觉活跃界面指标评估街道底层空间的活跃度；公共空间面积指标评估车站区域公共空间供给规模。</w:t>
      </w:r>
    </w:p>
    <w:p w14:paraId="560FFCDE" w14:textId="206B37FE" w:rsidR="00617CCB" w:rsidRDefault="00000000">
      <w:pPr>
        <w:pStyle w:val="1"/>
        <w:keepLines/>
        <w:adjustRightInd w:val="0"/>
        <w:snapToGrid w:val="0"/>
        <w:spacing w:before="360" w:after="360" w:line="440" w:lineRule="atLeast"/>
        <w:rPr>
          <w:rFonts w:ascii="Times New Roman" w:hAnsi="Times New Roman"/>
          <w:bCs/>
          <w:color w:val="auto"/>
          <w:kern w:val="44"/>
          <w:sz w:val="32"/>
          <w:szCs w:val="28"/>
          <w:lang w:val="zh-CN"/>
        </w:rPr>
      </w:pPr>
      <w:bookmarkStart w:id="21" w:name="_Toc122272000"/>
      <w:r>
        <w:rPr>
          <w:rFonts w:ascii="Times New Roman" w:hAnsi="Times New Roman"/>
          <w:bCs/>
          <w:color w:val="auto"/>
          <w:kern w:val="44"/>
          <w:sz w:val="32"/>
          <w:szCs w:val="28"/>
          <w:lang w:val="zh-CN"/>
        </w:rPr>
        <w:t>6TOD</w:t>
      </w:r>
      <w:r>
        <w:rPr>
          <w:rFonts w:ascii="Times New Roman" w:hAnsi="Times New Roman"/>
          <w:bCs/>
          <w:color w:val="auto"/>
          <w:kern w:val="44"/>
          <w:sz w:val="32"/>
          <w:szCs w:val="28"/>
          <w:lang w:val="zh-CN"/>
        </w:rPr>
        <w:t>实施效果评估</w:t>
      </w:r>
      <w:bookmarkEnd w:id="21"/>
    </w:p>
    <w:p w14:paraId="3E64ABFD" w14:textId="38001C2C" w:rsidR="00617CCB" w:rsidRDefault="00000000">
      <w:pPr>
        <w:pStyle w:val="2"/>
        <w:spacing w:before="156" w:after="156"/>
        <w:rPr>
          <w:rFonts w:eastAsia="宋体"/>
          <w:sz w:val="28"/>
          <w:szCs w:val="36"/>
        </w:rPr>
      </w:pPr>
      <w:bookmarkStart w:id="22" w:name="_Toc122272001"/>
      <w:r>
        <w:rPr>
          <w:rFonts w:eastAsia="宋体"/>
          <w:sz w:val="28"/>
          <w:szCs w:val="36"/>
        </w:rPr>
        <w:t>6.1</w:t>
      </w:r>
      <w:r>
        <w:rPr>
          <w:rFonts w:eastAsia="宋体"/>
          <w:sz w:val="28"/>
          <w:szCs w:val="36"/>
        </w:rPr>
        <w:t>一般规定</w:t>
      </w:r>
      <w:bookmarkEnd w:id="22"/>
    </w:p>
    <w:p w14:paraId="3726CC7F" w14:textId="67FFEC87" w:rsidR="00617CCB" w:rsidRDefault="00000000">
      <w:pPr>
        <w:spacing w:before="120" w:line="360" w:lineRule="auto"/>
        <w:rPr>
          <w:sz w:val="24"/>
          <w:lang w:val="zh-CN"/>
        </w:rPr>
      </w:pPr>
      <w:r>
        <w:rPr>
          <w:b/>
          <w:bCs/>
          <w:sz w:val="24"/>
          <w:lang w:val="zh-CN"/>
        </w:rPr>
        <w:t>6.1.1</w:t>
      </w:r>
      <w:r w:rsidR="0089065B">
        <w:rPr>
          <w:rFonts w:hint="eastAsia"/>
          <w:sz w:val="24"/>
          <w:lang w:val="zh-CN"/>
        </w:rPr>
        <w:t>车站</w:t>
      </w:r>
      <w:r w:rsidR="000A16DB">
        <w:rPr>
          <w:sz w:val="24"/>
          <w:lang w:val="zh-CN"/>
        </w:rPr>
        <w:t>开发影响区</w:t>
      </w:r>
      <w:r>
        <w:rPr>
          <w:sz w:val="24"/>
          <w:lang w:val="zh-CN"/>
        </w:rPr>
        <w:t>TOD</w:t>
      </w:r>
      <w:r>
        <w:rPr>
          <w:sz w:val="24"/>
          <w:lang w:val="zh-CN"/>
        </w:rPr>
        <w:t>实施效果评估主要包括紧凑开发、混合功能、交通接驳、公共空间和运营效果</w:t>
      </w:r>
      <w:r>
        <w:rPr>
          <w:sz w:val="24"/>
          <w:lang w:val="zh-CN"/>
        </w:rPr>
        <w:t>5</w:t>
      </w:r>
      <w:r>
        <w:rPr>
          <w:sz w:val="24"/>
          <w:lang w:val="zh-CN"/>
        </w:rPr>
        <w:t>个分项的</w:t>
      </w:r>
      <w:r>
        <w:rPr>
          <w:rFonts w:hint="eastAsia"/>
          <w:sz w:val="24"/>
          <w:lang w:val="zh-CN"/>
        </w:rPr>
        <w:t>评估</w:t>
      </w:r>
      <w:r>
        <w:rPr>
          <w:sz w:val="24"/>
          <w:lang w:val="zh-CN"/>
        </w:rPr>
        <w:t>，满分为</w:t>
      </w:r>
      <w:r>
        <w:rPr>
          <w:sz w:val="24"/>
          <w:lang w:val="zh-CN"/>
        </w:rPr>
        <w:t>100</w:t>
      </w:r>
      <w:r>
        <w:rPr>
          <w:sz w:val="24"/>
          <w:lang w:val="zh-CN"/>
        </w:rPr>
        <w:t>分。</w:t>
      </w:r>
    </w:p>
    <w:p w14:paraId="667FF7D4" w14:textId="0D12175F" w:rsidR="00617CCB" w:rsidRDefault="00000000">
      <w:pPr>
        <w:pStyle w:val="11"/>
        <w:spacing w:line="360" w:lineRule="auto"/>
        <w:ind w:firstLineChars="0" w:firstLine="0"/>
        <w:rPr>
          <w:rFonts w:ascii="Times New Roman" w:eastAsia="仿宋" w:hAnsi="Times New Roman"/>
          <w:szCs w:val="16"/>
        </w:rPr>
      </w:pPr>
      <w:r>
        <w:rPr>
          <w:rFonts w:ascii="Times New Roman" w:eastAsia="仿宋" w:hAnsi="Times New Roman"/>
          <w:szCs w:val="16"/>
        </w:rPr>
        <w:t xml:space="preserve">6.1.1 </w:t>
      </w:r>
      <w:r>
        <w:rPr>
          <w:rFonts w:ascii="Times New Roman" w:eastAsia="仿宋" w:hAnsi="Times New Roman"/>
          <w:szCs w:val="16"/>
        </w:rPr>
        <w:t>条文说明：前四项评估对应</w:t>
      </w:r>
      <w:r w:rsidR="0089065B">
        <w:rPr>
          <w:rFonts w:ascii="Times New Roman" w:eastAsia="仿宋" w:hAnsi="Times New Roman" w:hint="eastAsia"/>
          <w:szCs w:val="16"/>
        </w:rPr>
        <w:t>车站</w:t>
      </w:r>
      <w:r w:rsidR="000A16DB">
        <w:rPr>
          <w:rFonts w:ascii="Times New Roman" w:eastAsia="仿宋" w:hAnsi="Times New Roman"/>
          <w:szCs w:val="16"/>
        </w:rPr>
        <w:t>开发影响区</w:t>
      </w:r>
      <w:r>
        <w:rPr>
          <w:rFonts w:ascii="Times New Roman" w:eastAsia="仿宋" w:hAnsi="Times New Roman"/>
          <w:szCs w:val="16"/>
        </w:rPr>
        <w:t>TOD</w:t>
      </w:r>
      <w:r>
        <w:rPr>
          <w:rFonts w:ascii="Times New Roman" w:eastAsia="仿宋" w:hAnsi="Times New Roman"/>
          <w:szCs w:val="16"/>
        </w:rPr>
        <w:t>规划设计方案评估，侧重评估规划设计方案落地实施度；运营效果评估侧重项目建设完成后取得的实施效果。</w:t>
      </w:r>
    </w:p>
    <w:p w14:paraId="56537C19" w14:textId="77777777" w:rsidR="00617CCB" w:rsidRDefault="00000000">
      <w:pPr>
        <w:spacing w:before="120" w:line="360" w:lineRule="auto"/>
        <w:rPr>
          <w:sz w:val="24"/>
          <w:lang w:val="zh-CN"/>
        </w:rPr>
      </w:pPr>
      <w:r>
        <w:rPr>
          <w:b/>
          <w:bCs/>
          <w:sz w:val="24"/>
          <w:lang w:val="zh-CN"/>
        </w:rPr>
        <w:t>6.1.2</w:t>
      </w:r>
      <w:r>
        <w:rPr>
          <w:rFonts w:hint="eastAsia"/>
          <w:sz w:val="24"/>
          <w:lang w:val="zh-CN"/>
        </w:rPr>
        <w:t>实施效果评估中，</w:t>
      </w:r>
      <w:r>
        <w:rPr>
          <w:sz w:val="24"/>
          <w:lang w:val="zh-CN"/>
        </w:rPr>
        <w:t>紧凑开发、混合功能、交通接驳、公共空间</w:t>
      </w:r>
      <w:r>
        <w:rPr>
          <w:sz w:val="24"/>
          <w:lang w:val="zh-CN"/>
        </w:rPr>
        <w:t>4</w:t>
      </w:r>
      <w:r>
        <w:rPr>
          <w:sz w:val="24"/>
          <w:lang w:val="zh-CN"/>
        </w:rPr>
        <w:t>个分项评估统称为规划实施度评估。</w:t>
      </w:r>
    </w:p>
    <w:p w14:paraId="5BCC9D21" w14:textId="287A7404" w:rsidR="00617CCB" w:rsidRDefault="00000000">
      <w:pPr>
        <w:spacing w:before="120" w:line="360" w:lineRule="auto"/>
        <w:rPr>
          <w:sz w:val="24"/>
          <w:lang w:val="zh-CN"/>
        </w:rPr>
      </w:pPr>
      <w:r>
        <w:rPr>
          <w:b/>
          <w:bCs/>
          <w:sz w:val="24"/>
          <w:lang w:val="zh-CN"/>
        </w:rPr>
        <w:t>6.1.3</w:t>
      </w:r>
      <w:r>
        <w:rPr>
          <w:rFonts w:hint="eastAsia"/>
          <w:sz w:val="24"/>
          <w:lang w:val="zh-CN"/>
        </w:rPr>
        <w:t>各评估分项的权重系数与二级指标之间的权重系数</w:t>
      </w:r>
      <w:r w:rsidR="00B26031">
        <w:rPr>
          <w:rFonts w:hint="eastAsia"/>
          <w:sz w:val="24"/>
          <w:lang w:val="zh-CN"/>
        </w:rPr>
        <w:t>必须</w:t>
      </w:r>
      <w:r>
        <w:rPr>
          <w:rFonts w:hint="eastAsia"/>
          <w:sz w:val="24"/>
          <w:lang w:val="zh-CN"/>
        </w:rPr>
        <w:t>满足式</w:t>
      </w:r>
      <w:r>
        <w:rPr>
          <w:sz w:val="24"/>
          <w:lang w:val="zh-CN"/>
        </w:rPr>
        <w:t>6.1.</w:t>
      </w:r>
      <w:r w:rsidR="00EE6DF1">
        <w:rPr>
          <w:sz w:val="24"/>
          <w:lang w:val="zh-CN"/>
        </w:rPr>
        <w:t>3</w:t>
      </w:r>
      <w:r>
        <w:rPr>
          <w:rFonts w:hint="eastAsia"/>
          <w:sz w:val="24"/>
          <w:lang w:val="zh-CN"/>
        </w:rPr>
        <w:t>的要求：</w:t>
      </w:r>
    </w:p>
    <w:p w14:paraId="53B4D0DB" w14:textId="3029029D" w:rsidR="00617CCB" w:rsidRDefault="00000000">
      <w:pPr>
        <w:spacing w:before="120" w:line="360" w:lineRule="auto"/>
        <w:jc w:val="right"/>
        <w:rPr>
          <w:sz w:val="24"/>
          <w:lang w:val="zh-CN"/>
        </w:rPr>
      </w:pPr>
      <m:oMath>
        <m:sSub>
          <m:sSubPr>
            <m:ctrlPr>
              <w:rPr>
                <w:rFonts w:ascii="Cambria Math" w:hAnsi="Cambria Math"/>
                <w:i/>
                <w:iCs/>
                <w:sz w:val="24"/>
                <w:lang w:val="zh-CN"/>
              </w:rPr>
            </m:ctrlPr>
          </m:sSubPr>
          <m:e>
            <m:r>
              <w:rPr>
                <w:rFonts w:ascii="Cambria Math" w:hAnsi="Cambria Math"/>
                <w:sz w:val="24"/>
                <w:lang w:val="zh-CN"/>
              </w:rPr>
              <m:t>γ</m:t>
            </m:r>
          </m:e>
          <m:sub>
            <m:r>
              <w:rPr>
                <w:rFonts w:ascii="Cambria Math" w:hAnsi="Cambria Math"/>
                <w:sz w:val="24"/>
                <w:lang w:val="zh-CN"/>
              </w:rPr>
              <m:t>i</m:t>
            </m:r>
          </m:sub>
        </m:sSub>
        <m:r>
          <w:rPr>
            <w:rFonts w:ascii="Cambria Math" w:hAnsi="Cambria Math"/>
            <w:sz w:val="24"/>
            <w:lang w:val="zh-CN"/>
          </w:rPr>
          <m:t>=</m:t>
        </m:r>
        <m:nary>
          <m:naryPr>
            <m:chr m:val="∑"/>
            <m:limLoc m:val="subSup"/>
            <m:ctrlPr>
              <w:rPr>
                <w:rFonts w:ascii="Cambria Math" w:hAnsi="Cambria Math"/>
                <w:i/>
                <w:iCs/>
                <w:sz w:val="24"/>
                <w:lang w:val="zh-CN"/>
              </w:rPr>
            </m:ctrlPr>
          </m:naryPr>
          <m:sub>
            <m:r>
              <w:rPr>
                <w:rFonts w:ascii="Cambria Math" w:hAnsi="Cambria Math"/>
                <w:sz w:val="24"/>
                <w:lang w:val="zh-CN"/>
              </w:rPr>
              <m:t>1</m:t>
            </m:r>
          </m:sub>
          <m:sup>
            <m:r>
              <w:rPr>
                <w:rFonts w:ascii="Cambria Math" w:hAnsi="Cambria Math"/>
                <w:sz w:val="24"/>
                <w:lang w:val="zh-CN"/>
              </w:rPr>
              <m:t>j</m:t>
            </m:r>
          </m:sup>
          <m:e>
            <m:sSub>
              <m:sSubPr>
                <m:ctrlPr>
                  <w:rPr>
                    <w:rFonts w:ascii="Cambria Math" w:hAnsi="Cambria Math"/>
                    <w:i/>
                    <w:iCs/>
                    <w:sz w:val="24"/>
                    <w:lang w:val="zh-CN"/>
                  </w:rPr>
                </m:ctrlPr>
              </m:sSubPr>
              <m:e>
                <m:r>
                  <w:rPr>
                    <w:rFonts w:ascii="Cambria Math" w:hAnsi="Cambria Math"/>
                    <w:sz w:val="24"/>
                    <w:lang w:val="zh-CN"/>
                  </w:rPr>
                  <m:t>γ</m:t>
                </m:r>
              </m:e>
              <m:sub>
                <m:r>
                  <w:rPr>
                    <w:rFonts w:ascii="Cambria Math" w:hAnsi="Cambria Math"/>
                    <w:sz w:val="24"/>
                    <w:lang w:val="zh-CN"/>
                  </w:rPr>
                  <m:t>ij</m:t>
                </m:r>
              </m:sub>
            </m:sSub>
          </m:e>
        </m:nary>
      </m:oMath>
      <w:r>
        <w:rPr>
          <w:rFonts w:hint="eastAsia"/>
          <w:i/>
          <w:iCs/>
          <w:sz w:val="24"/>
          <w:lang w:val="zh-CN"/>
        </w:rPr>
        <w:t xml:space="preserve"> </w:t>
      </w:r>
      <w:r>
        <w:rPr>
          <w:i/>
          <w:iCs/>
          <w:sz w:val="24"/>
          <w:lang w:val="zh-CN"/>
        </w:rPr>
        <w:t xml:space="preserve">                                         </w:t>
      </w:r>
      <w:r>
        <w:rPr>
          <w:sz w:val="24"/>
          <w:lang w:val="zh-CN"/>
        </w:rPr>
        <w:t xml:space="preserve">   (6.1.3)</w:t>
      </w:r>
    </w:p>
    <w:p w14:paraId="5ABD418A" w14:textId="74B9342C" w:rsidR="00617CCB" w:rsidRDefault="00000000">
      <w:pPr>
        <w:spacing w:before="120" w:line="360" w:lineRule="auto"/>
        <w:jc w:val="left"/>
        <w:rPr>
          <w:sz w:val="24"/>
          <w:lang w:val="zh-CN"/>
        </w:rPr>
      </w:pPr>
      <w:r>
        <w:rPr>
          <w:rFonts w:hint="eastAsia"/>
          <w:sz w:val="24"/>
          <w:lang w:val="zh-CN"/>
        </w:rPr>
        <w:t>式中：</w:t>
      </w:r>
      <m:oMath>
        <m:sSub>
          <m:sSubPr>
            <m:ctrlPr>
              <w:rPr>
                <w:rFonts w:ascii="Cambria Math" w:hAnsi="Cambria Math"/>
                <w:sz w:val="24"/>
                <w:lang w:val="zh-CN"/>
              </w:rPr>
            </m:ctrlPr>
          </m:sSubPr>
          <m:e>
            <m:r>
              <m:rPr>
                <m:sty m:val="p"/>
              </m:rPr>
              <w:rPr>
                <w:rFonts w:ascii="Cambria Math" w:hAnsi="Cambria Math"/>
                <w:sz w:val="24"/>
                <w:lang w:val="zh-CN"/>
              </w:rPr>
              <m:t>γ</m:t>
            </m:r>
          </m:e>
          <m:sub>
            <m:r>
              <m:rPr>
                <m:sty m:val="p"/>
              </m:rPr>
              <w:rPr>
                <w:rFonts w:ascii="Cambria Math" w:hAnsi="Cambria Math"/>
                <w:sz w:val="24"/>
                <w:lang w:val="zh-CN"/>
              </w:rPr>
              <m:t>i</m:t>
            </m:r>
          </m:sub>
        </m:sSub>
      </m:oMath>
      <w:r>
        <w:rPr>
          <w:rFonts w:hint="eastAsia"/>
          <w:sz w:val="24"/>
          <w:lang w:val="zh-CN"/>
        </w:rPr>
        <w:t>——</w:t>
      </w:r>
      <w:r>
        <w:rPr>
          <w:rFonts w:hint="eastAsia"/>
          <w:sz w:val="24"/>
          <w:lang w:val="zh-CN"/>
        </w:rPr>
        <w:t>T</w:t>
      </w:r>
      <w:r>
        <w:rPr>
          <w:sz w:val="24"/>
          <w:lang w:val="zh-CN"/>
        </w:rPr>
        <w:t>OD</w:t>
      </w:r>
      <w:r w:rsidR="00625DAA">
        <w:rPr>
          <w:rFonts w:hint="eastAsia"/>
          <w:sz w:val="24"/>
          <w:lang w:val="zh-CN"/>
        </w:rPr>
        <w:t>实施效果评估</w:t>
      </w:r>
      <w:r>
        <w:rPr>
          <w:rFonts w:hint="eastAsia"/>
          <w:sz w:val="24"/>
          <w:lang w:val="zh-CN"/>
        </w:rPr>
        <w:t>第</w:t>
      </w:r>
      <m:oMath>
        <m:r>
          <m:rPr>
            <m:sty m:val="p"/>
          </m:rPr>
          <w:rPr>
            <w:rFonts w:ascii="Cambria Math" w:hAnsi="Cambria Math" w:hint="eastAsia"/>
            <w:sz w:val="24"/>
            <w:lang w:val="zh-CN"/>
          </w:rPr>
          <m:t>i</m:t>
        </m:r>
      </m:oMath>
      <w:r>
        <w:rPr>
          <w:rFonts w:hint="eastAsia"/>
          <w:sz w:val="24"/>
          <w:lang w:val="zh-CN"/>
        </w:rPr>
        <w:t>项评估分项；</w:t>
      </w:r>
    </w:p>
    <w:p w14:paraId="29883F20" w14:textId="77777777" w:rsidR="00617CCB" w:rsidRDefault="00000000">
      <w:pPr>
        <w:spacing w:before="120" w:line="360" w:lineRule="auto"/>
        <w:ind w:leftChars="200" w:left="420"/>
        <w:jc w:val="left"/>
        <w:rPr>
          <w:sz w:val="24"/>
          <w:lang w:val="zh-CN"/>
        </w:rPr>
      </w:pPr>
      <w:r>
        <w:rPr>
          <w:rFonts w:hint="eastAsia"/>
          <w:sz w:val="24"/>
          <w:lang w:val="zh-CN"/>
        </w:rPr>
        <w:lastRenderedPageBreak/>
        <w:t xml:space="preserve"> </w:t>
      </w:r>
      <w:r>
        <w:rPr>
          <w:sz w:val="24"/>
          <w:lang w:val="zh-CN"/>
        </w:rPr>
        <w:t xml:space="preserve">     </w:t>
      </w:r>
      <m:oMath>
        <m:r>
          <m:rPr>
            <m:sty m:val="p"/>
          </m:rPr>
          <w:rPr>
            <w:rFonts w:ascii="Cambria Math" w:hAnsi="Cambria Math"/>
            <w:sz w:val="24"/>
            <w:lang w:val="zh-CN"/>
          </w:rPr>
          <m:t>j</m:t>
        </m:r>
      </m:oMath>
      <w:r>
        <w:rPr>
          <w:rFonts w:hint="eastAsia"/>
          <w:sz w:val="24"/>
          <w:lang w:val="zh-CN"/>
        </w:rPr>
        <w:t>——第</w:t>
      </w:r>
      <m:oMath>
        <m:r>
          <m:rPr>
            <m:sty m:val="p"/>
          </m:rPr>
          <w:rPr>
            <w:rFonts w:ascii="Cambria Math" w:hAnsi="Cambria Math" w:hint="eastAsia"/>
            <w:sz w:val="24"/>
            <w:lang w:val="zh-CN"/>
          </w:rPr>
          <m:t>i</m:t>
        </m:r>
      </m:oMath>
      <w:r>
        <w:rPr>
          <w:rFonts w:hint="eastAsia"/>
          <w:sz w:val="24"/>
          <w:lang w:val="zh-CN"/>
        </w:rPr>
        <w:t>项评估分项二级指标的数量。</w:t>
      </w:r>
    </w:p>
    <w:p w14:paraId="6AEA68FE" w14:textId="7CC1915F" w:rsidR="00617CCB" w:rsidRDefault="00000000">
      <w:pPr>
        <w:spacing w:before="120" w:line="360" w:lineRule="auto"/>
        <w:jc w:val="left"/>
        <w:rPr>
          <w:sz w:val="24"/>
          <w:lang w:val="zh-CN"/>
        </w:rPr>
      </w:pPr>
      <w:r>
        <w:rPr>
          <w:b/>
          <w:bCs/>
          <w:sz w:val="24"/>
          <w:lang w:val="zh-CN"/>
        </w:rPr>
        <w:t>6.1.4</w:t>
      </w:r>
      <w:r>
        <w:rPr>
          <w:rFonts w:hint="eastAsia"/>
          <w:sz w:val="24"/>
          <w:lang w:val="zh-CN"/>
        </w:rPr>
        <w:t>各评估分项的权重系数满足</w:t>
      </w:r>
      <w:r w:rsidR="00B26031">
        <w:rPr>
          <w:rFonts w:hint="eastAsia"/>
          <w:sz w:val="24"/>
          <w:lang w:val="zh-CN"/>
        </w:rPr>
        <w:t>必须</w:t>
      </w:r>
      <w:r>
        <w:rPr>
          <w:rFonts w:hint="eastAsia"/>
          <w:sz w:val="24"/>
          <w:lang w:val="zh-CN"/>
        </w:rPr>
        <w:t>式</w:t>
      </w:r>
      <w:r>
        <w:rPr>
          <w:sz w:val="24"/>
          <w:lang w:val="zh-CN"/>
        </w:rPr>
        <w:t>6.1.4</w:t>
      </w:r>
      <w:r>
        <w:rPr>
          <w:rFonts w:hint="eastAsia"/>
          <w:sz w:val="24"/>
          <w:lang w:val="zh-CN"/>
        </w:rPr>
        <w:t>的要求：</w:t>
      </w:r>
    </w:p>
    <w:p w14:paraId="3DCAC538" w14:textId="761C20F3" w:rsidR="00617CCB" w:rsidRDefault="00000000">
      <w:pPr>
        <w:spacing w:before="120" w:line="360" w:lineRule="auto"/>
        <w:jc w:val="right"/>
        <w:rPr>
          <w:sz w:val="24"/>
          <w:lang w:val="zh-CN"/>
        </w:rPr>
      </w:pPr>
      <m:oMath>
        <m:nary>
          <m:naryPr>
            <m:chr m:val="∑"/>
            <m:limLoc m:val="undOvr"/>
            <m:subHide m:val="1"/>
            <m:supHide m:val="1"/>
            <m:ctrlPr>
              <w:rPr>
                <w:rFonts w:ascii="Cambria Math" w:hAnsi="Cambria Math"/>
                <w:i/>
                <w:sz w:val="24"/>
                <w:lang w:val="zh-CN"/>
              </w:rPr>
            </m:ctrlPr>
          </m:naryPr>
          <m:sub/>
          <m:sup/>
          <m:e>
            <m:sSub>
              <m:sSubPr>
                <m:ctrlPr>
                  <w:rPr>
                    <w:rFonts w:ascii="Cambria Math" w:hAnsi="Cambria Math"/>
                    <w:i/>
                    <w:sz w:val="24"/>
                    <w:lang w:val="zh-CN"/>
                  </w:rPr>
                </m:ctrlPr>
              </m:sSubPr>
              <m:e>
                <m:r>
                  <w:rPr>
                    <w:rFonts w:ascii="Cambria Math" w:hAnsi="Cambria Math"/>
                    <w:sz w:val="24"/>
                    <w:lang w:val="zh-CN"/>
                  </w:rPr>
                  <m:t>γ</m:t>
                </m:r>
              </m:e>
              <m:sub>
                <m:r>
                  <w:rPr>
                    <w:rFonts w:ascii="Cambria Math" w:hAnsi="Cambria Math"/>
                    <w:sz w:val="24"/>
                    <w:lang w:val="zh-CN"/>
                  </w:rPr>
                  <m:t>i</m:t>
                </m:r>
              </m:sub>
            </m:sSub>
          </m:e>
        </m:nary>
      </m:oMath>
      <w:r>
        <w:rPr>
          <w:rFonts w:hint="eastAsia"/>
          <w:sz w:val="24"/>
          <w:lang w:val="zh-CN"/>
        </w:rPr>
        <w:t>=</w:t>
      </w:r>
      <w:r>
        <w:rPr>
          <w:sz w:val="24"/>
          <w:lang w:val="zh-CN"/>
        </w:rPr>
        <w:t>1</w:t>
      </w:r>
      <w:r>
        <w:rPr>
          <w:i/>
          <w:iCs/>
          <w:sz w:val="24"/>
          <w:lang w:val="zh-CN"/>
        </w:rPr>
        <w:t xml:space="preserve"> </w:t>
      </w:r>
      <w:r>
        <w:rPr>
          <w:sz w:val="24"/>
          <w:lang w:val="zh-CN"/>
        </w:rPr>
        <w:t xml:space="preserve">                                              (6.1.4)</w:t>
      </w:r>
    </w:p>
    <w:p w14:paraId="26FCD361" w14:textId="77777777" w:rsidR="00617CCB" w:rsidRDefault="00000000">
      <w:pPr>
        <w:spacing w:before="120" w:line="360" w:lineRule="auto"/>
        <w:rPr>
          <w:sz w:val="24"/>
          <w:lang w:val="zh-CN"/>
        </w:rPr>
      </w:pPr>
      <w:r>
        <w:rPr>
          <w:b/>
          <w:bCs/>
          <w:sz w:val="24"/>
          <w:lang w:val="zh-CN"/>
        </w:rPr>
        <w:t>6.1.5</w:t>
      </w:r>
      <w:r>
        <w:rPr>
          <w:sz w:val="24"/>
          <w:lang w:val="zh-CN"/>
        </w:rPr>
        <w:t xml:space="preserve"> </w:t>
      </w:r>
      <w:r>
        <w:rPr>
          <w:sz w:val="24"/>
          <w:lang w:val="zh-CN"/>
        </w:rPr>
        <w:t>各评估分项包含评估指标和相关评分条件。二级指标应根据评分条件确定得分，评估分项得分为该分项下二级指标实际得分之和。</w:t>
      </w:r>
    </w:p>
    <w:p w14:paraId="4C460881" w14:textId="513D2A81" w:rsidR="00617CCB" w:rsidRDefault="00000000">
      <w:pPr>
        <w:spacing w:before="120" w:line="360" w:lineRule="auto"/>
        <w:rPr>
          <w:sz w:val="24"/>
          <w:lang w:val="zh-CN"/>
        </w:rPr>
      </w:pPr>
      <w:r>
        <w:rPr>
          <w:b/>
          <w:bCs/>
          <w:sz w:val="24"/>
          <w:lang w:val="zh-CN"/>
        </w:rPr>
        <w:t>6.1.6</w:t>
      </w:r>
      <w:r w:rsidR="00625DAA">
        <w:rPr>
          <w:rFonts w:hint="eastAsia"/>
          <w:sz w:val="24"/>
          <w:lang w:val="zh-CN"/>
        </w:rPr>
        <w:t>车站</w:t>
      </w:r>
      <w:r w:rsidR="000A16DB">
        <w:rPr>
          <w:sz w:val="24"/>
          <w:lang w:val="zh-CN"/>
        </w:rPr>
        <w:t>开发影响区</w:t>
      </w:r>
      <w:r>
        <w:rPr>
          <w:sz w:val="24"/>
          <w:lang w:val="zh-CN"/>
        </w:rPr>
        <w:t xml:space="preserve">TOD </w:t>
      </w:r>
      <w:r>
        <w:rPr>
          <w:sz w:val="24"/>
          <w:lang w:val="zh-CN"/>
        </w:rPr>
        <w:t>实施效果可分为</w:t>
      </w:r>
      <w:r>
        <w:rPr>
          <w:sz w:val="24"/>
          <w:lang w:val="zh-CN"/>
        </w:rPr>
        <w:t>“</w:t>
      </w:r>
      <w:r>
        <w:rPr>
          <w:rFonts w:hint="eastAsia"/>
        </w:rPr>
        <w:t xml:space="preserve"> </w:t>
      </w:r>
      <w:r>
        <w:rPr>
          <w:rFonts w:hint="eastAsia"/>
          <w:sz w:val="24"/>
          <w:lang w:val="zh-CN"/>
        </w:rPr>
        <w:t>Ⅰ</w:t>
      </w:r>
      <w:r>
        <w:rPr>
          <w:sz w:val="24"/>
          <w:lang w:val="zh-CN"/>
        </w:rPr>
        <w:t>”</w:t>
      </w:r>
      <w:r>
        <w:rPr>
          <w:sz w:val="24"/>
          <w:lang w:val="zh-CN"/>
        </w:rPr>
        <w:t>、</w:t>
      </w:r>
      <w:r>
        <w:rPr>
          <w:sz w:val="24"/>
          <w:lang w:val="zh-CN"/>
        </w:rPr>
        <w:t>“</w:t>
      </w:r>
      <w:r>
        <w:rPr>
          <w:rFonts w:hint="eastAsia"/>
          <w:sz w:val="24"/>
          <w:lang w:val="zh-CN"/>
        </w:rPr>
        <w:t xml:space="preserve"> </w:t>
      </w:r>
      <w:r>
        <w:rPr>
          <w:rFonts w:hint="eastAsia"/>
          <w:sz w:val="24"/>
          <w:lang w:val="zh-CN"/>
        </w:rPr>
        <w:t>Ⅱ</w:t>
      </w:r>
      <w:r>
        <w:rPr>
          <w:sz w:val="24"/>
          <w:lang w:val="zh-CN"/>
        </w:rPr>
        <w:t>”</w:t>
      </w:r>
      <w:r>
        <w:rPr>
          <w:sz w:val="24"/>
          <w:lang w:val="zh-CN"/>
        </w:rPr>
        <w:t>、</w:t>
      </w:r>
      <w:r>
        <w:rPr>
          <w:sz w:val="24"/>
          <w:lang w:val="zh-CN"/>
        </w:rPr>
        <w:t xml:space="preserve"> “</w:t>
      </w:r>
      <w:r>
        <w:rPr>
          <w:rFonts w:hint="eastAsia"/>
          <w:sz w:val="24"/>
          <w:lang w:val="zh-CN"/>
        </w:rPr>
        <w:t xml:space="preserve"> </w:t>
      </w:r>
      <w:r>
        <w:rPr>
          <w:rFonts w:hint="eastAsia"/>
          <w:sz w:val="24"/>
          <w:lang w:val="zh-CN"/>
        </w:rPr>
        <w:t>Ⅲ</w:t>
      </w:r>
      <w:r>
        <w:rPr>
          <w:sz w:val="24"/>
          <w:lang w:val="zh-CN"/>
        </w:rPr>
        <w:t>”</w:t>
      </w:r>
      <w:r>
        <w:rPr>
          <w:sz w:val="24"/>
          <w:lang w:val="zh-CN"/>
        </w:rPr>
        <w:t>三个等级，等级应按表</w:t>
      </w:r>
      <w:r>
        <w:rPr>
          <w:sz w:val="24"/>
          <w:lang w:val="zh-CN"/>
        </w:rPr>
        <w:t>6.1.6</w:t>
      </w:r>
      <w:r>
        <w:rPr>
          <w:sz w:val="24"/>
          <w:lang w:val="zh-CN"/>
        </w:rPr>
        <w:t>的规定确定。</w:t>
      </w:r>
    </w:p>
    <w:p w14:paraId="35C115A7" w14:textId="3AAD3D32" w:rsidR="00617CCB" w:rsidRDefault="00000000">
      <w:pPr>
        <w:jc w:val="center"/>
        <w:rPr>
          <w:szCs w:val="21"/>
          <w:lang w:val="zh-CN"/>
        </w:rPr>
      </w:pPr>
      <w:r>
        <w:rPr>
          <w:szCs w:val="21"/>
          <w:lang w:val="zh-CN"/>
        </w:rPr>
        <w:t>表</w:t>
      </w:r>
      <w:r>
        <w:rPr>
          <w:szCs w:val="21"/>
          <w:lang w:val="zh-CN"/>
        </w:rPr>
        <w:t>6.1.6</w:t>
      </w:r>
      <w:r w:rsidR="00625DAA">
        <w:rPr>
          <w:szCs w:val="21"/>
          <w:lang w:val="zh-CN"/>
        </w:rPr>
        <w:t xml:space="preserve"> </w:t>
      </w:r>
      <w:r w:rsidR="0089065B">
        <w:rPr>
          <w:rFonts w:hint="eastAsia"/>
          <w:szCs w:val="21"/>
          <w:lang w:val="zh-CN"/>
        </w:rPr>
        <w:t>车站</w:t>
      </w:r>
      <w:r w:rsidR="000A16DB">
        <w:rPr>
          <w:szCs w:val="21"/>
          <w:lang w:val="zh-CN"/>
        </w:rPr>
        <w:t>开发影响区</w:t>
      </w:r>
      <w:r>
        <w:rPr>
          <w:szCs w:val="21"/>
          <w:lang w:val="zh-CN"/>
        </w:rPr>
        <w:t>TOD</w:t>
      </w:r>
      <w:r>
        <w:rPr>
          <w:szCs w:val="21"/>
          <w:lang w:val="zh-CN"/>
        </w:rPr>
        <w:t>实施效果</w:t>
      </w:r>
      <w:r>
        <w:rPr>
          <w:rFonts w:hint="eastAsia"/>
          <w:szCs w:val="21"/>
          <w:lang w:val="zh-CN"/>
        </w:rPr>
        <w:t>评价结果</w:t>
      </w:r>
      <w:r>
        <w:rPr>
          <w:szCs w:val="21"/>
          <w:lang w:val="zh-CN"/>
        </w:rPr>
        <w:t>等级规定</w:t>
      </w:r>
    </w:p>
    <w:tbl>
      <w:tblPr>
        <w:tblStyle w:val="af"/>
        <w:tblW w:w="0" w:type="auto"/>
        <w:tblLook w:val="04A0" w:firstRow="1" w:lastRow="0" w:firstColumn="1" w:lastColumn="0" w:noHBand="0" w:noVBand="1"/>
      </w:tblPr>
      <w:tblGrid>
        <w:gridCol w:w="4148"/>
        <w:gridCol w:w="4148"/>
      </w:tblGrid>
      <w:tr w:rsidR="00617CCB" w14:paraId="34DEEA47" w14:textId="77777777">
        <w:tc>
          <w:tcPr>
            <w:tcW w:w="4148" w:type="dxa"/>
          </w:tcPr>
          <w:p w14:paraId="4B688ADF" w14:textId="77777777" w:rsidR="00617CCB" w:rsidRDefault="00000000">
            <w:pPr>
              <w:spacing w:before="120" w:line="360" w:lineRule="auto"/>
              <w:jc w:val="center"/>
              <w:rPr>
                <w:szCs w:val="21"/>
                <w:lang w:val="zh-CN"/>
              </w:rPr>
            </w:pPr>
            <w:r>
              <w:rPr>
                <w:szCs w:val="21"/>
                <w:lang w:val="zh-CN"/>
              </w:rPr>
              <w:t>总得分</w:t>
            </w:r>
            <m:oMath>
              <m:r>
                <w:rPr>
                  <w:rFonts w:ascii="Cambria Math" w:hAnsi="Cambria Math"/>
                  <w:szCs w:val="21"/>
                  <w:lang w:val="zh-CN"/>
                </w:rPr>
                <m:t>E</m:t>
              </m:r>
            </m:oMath>
          </w:p>
        </w:tc>
        <w:tc>
          <w:tcPr>
            <w:tcW w:w="4148" w:type="dxa"/>
          </w:tcPr>
          <w:p w14:paraId="04A479BD" w14:textId="77777777" w:rsidR="00617CCB" w:rsidRDefault="00000000">
            <w:pPr>
              <w:spacing w:before="120" w:line="360" w:lineRule="auto"/>
              <w:jc w:val="center"/>
              <w:rPr>
                <w:szCs w:val="21"/>
                <w:lang w:val="zh-CN"/>
              </w:rPr>
            </w:pPr>
            <w:r>
              <w:rPr>
                <w:rFonts w:hint="eastAsia"/>
                <w:szCs w:val="21"/>
                <w:lang w:val="zh-CN"/>
              </w:rPr>
              <w:t>评价结果等级</w:t>
            </w:r>
          </w:p>
        </w:tc>
      </w:tr>
      <w:tr w:rsidR="00617CCB" w14:paraId="4E81FDA9" w14:textId="77777777">
        <w:tc>
          <w:tcPr>
            <w:tcW w:w="4148" w:type="dxa"/>
          </w:tcPr>
          <w:p w14:paraId="66CE7C7C" w14:textId="77777777" w:rsidR="00617CCB" w:rsidRDefault="00000000">
            <w:pPr>
              <w:spacing w:before="120" w:line="360" w:lineRule="auto"/>
              <w:jc w:val="center"/>
              <w:rPr>
                <w:szCs w:val="21"/>
                <w:lang w:val="zh-CN"/>
              </w:rPr>
            </w:pPr>
            <w:r>
              <w:rPr>
                <w:szCs w:val="21"/>
                <w:lang w:val="zh-CN"/>
              </w:rPr>
              <w:t>60</w:t>
            </w:r>
            <w:r>
              <w:rPr>
                <w:rFonts w:hint="eastAsia"/>
                <w:szCs w:val="21"/>
                <w:lang w:val="zh-CN"/>
              </w:rPr>
              <w:t>＜</w:t>
            </w:r>
            <m:oMath>
              <m:r>
                <w:rPr>
                  <w:rFonts w:ascii="Cambria Math" w:hAnsi="Cambria Math"/>
                  <w:szCs w:val="21"/>
                  <w:lang w:val="zh-CN"/>
                </w:rPr>
                <m:t>E</m:t>
              </m:r>
              <m:r>
                <w:rPr>
                  <w:rFonts w:ascii="Cambria Math" w:hAnsi="Cambria Math" w:hint="eastAsia"/>
                  <w:szCs w:val="21"/>
                  <w:lang w:val="zh-CN"/>
                </w:rPr>
                <m:t>≤</m:t>
              </m:r>
              <m:r>
                <w:rPr>
                  <w:rFonts w:ascii="Cambria Math" w:hAnsi="Cambria Math"/>
                  <w:szCs w:val="21"/>
                  <w:lang w:val="zh-CN"/>
                </w:rPr>
                <m:t>100</m:t>
              </m:r>
            </m:oMath>
          </w:p>
        </w:tc>
        <w:tc>
          <w:tcPr>
            <w:tcW w:w="4148" w:type="dxa"/>
          </w:tcPr>
          <w:p w14:paraId="1A8A80F5" w14:textId="77777777" w:rsidR="00617CCB" w:rsidRDefault="00000000">
            <w:pPr>
              <w:spacing w:before="120" w:line="360" w:lineRule="auto"/>
              <w:jc w:val="center"/>
              <w:rPr>
                <w:szCs w:val="21"/>
                <w:lang w:val="zh-CN"/>
              </w:rPr>
            </w:pPr>
            <w:r>
              <w:rPr>
                <w:rFonts w:hint="eastAsia"/>
                <w:szCs w:val="21"/>
                <w:lang w:val="zh-CN"/>
              </w:rPr>
              <w:t>Ⅰ</w:t>
            </w:r>
          </w:p>
        </w:tc>
      </w:tr>
      <w:tr w:rsidR="00617CCB" w14:paraId="31981BFD" w14:textId="77777777">
        <w:tc>
          <w:tcPr>
            <w:tcW w:w="4148" w:type="dxa"/>
          </w:tcPr>
          <w:p w14:paraId="6BED213F" w14:textId="77777777" w:rsidR="00617CCB" w:rsidRDefault="00000000">
            <w:pPr>
              <w:spacing w:before="120" w:line="360" w:lineRule="auto"/>
              <w:jc w:val="center"/>
              <w:rPr>
                <w:szCs w:val="21"/>
                <w:lang w:val="zh-CN"/>
              </w:rPr>
            </w:pPr>
            <w:r>
              <w:rPr>
                <w:szCs w:val="21"/>
                <w:lang w:val="zh-CN"/>
              </w:rPr>
              <w:t>30</w:t>
            </w:r>
            <w:r>
              <w:rPr>
                <w:rFonts w:hint="eastAsia"/>
                <w:szCs w:val="21"/>
                <w:lang w:val="zh-CN"/>
              </w:rPr>
              <w:t>＜</w:t>
            </w:r>
            <m:oMath>
              <m:r>
                <w:rPr>
                  <w:rFonts w:ascii="Cambria Math" w:hAnsi="Cambria Math"/>
                  <w:szCs w:val="21"/>
                  <w:lang w:val="zh-CN"/>
                </w:rPr>
                <m:t>E</m:t>
              </m:r>
              <m:r>
                <w:rPr>
                  <w:rFonts w:ascii="Cambria Math" w:hAnsi="Cambria Math" w:hint="eastAsia"/>
                  <w:szCs w:val="21"/>
                  <w:lang w:val="zh-CN"/>
                </w:rPr>
                <m:t>≤</m:t>
              </m:r>
              <m:r>
                <w:rPr>
                  <w:rFonts w:ascii="Cambria Math" w:hAnsi="Cambria Math"/>
                  <w:szCs w:val="21"/>
                  <w:lang w:val="zh-CN"/>
                </w:rPr>
                <m:t>60</m:t>
              </m:r>
            </m:oMath>
          </w:p>
        </w:tc>
        <w:tc>
          <w:tcPr>
            <w:tcW w:w="4148" w:type="dxa"/>
          </w:tcPr>
          <w:p w14:paraId="03215A76" w14:textId="77777777" w:rsidR="00617CCB" w:rsidRDefault="00000000">
            <w:pPr>
              <w:spacing w:before="120" w:line="360" w:lineRule="auto"/>
              <w:jc w:val="center"/>
              <w:rPr>
                <w:szCs w:val="21"/>
                <w:lang w:val="zh-CN"/>
              </w:rPr>
            </w:pPr>
            <w:r>
              <w:rPr>
                <w:rFonts w:hint="eastAsia"/>
                <w:szCs w:val="21"/>
                <w:lang w:val="zh-CN"/>
              </w:rPr>
              <w:t>Ⅱ</w:t>
            </w:r>
          </w:p>
        </w:tc>
      </w:tr>
      <w:tr w:rsidR="00617CCB" w14:paraId="566CCE4C" w14:textId="77777777">
        <w:tc>
          <w:tcPr>
            <w:tcW w:w="4148" w:type="dxa"/>
          </w:tcPr>
          <w:p w14:paraId="33767874" w14:textId="77777777" w:rsidR="00617CCB" w:rsidRDefault="00000000">
            <w:pPr>
              <w:spacing w:before="120" w:line="360" w:lineRule="auto"/>
              <w:jc w:val="center"/>
              <w:rPr>
                <w:szCs w:val="21"/>
                <w:lang w:val="zh-CN"/>
              </w:rPr>
            </w:pPr>
            <m:oMathPara>
              <m:oMath>
                <m:r>
                  <w:rPr>
                    <w:rFonts w:ascii="Cambria Math" w:hAnsi="Cambria Math"/>
                    <w:szCs w:val="21"/>
                    <w:lang w:val="zh-CN"/>
                  </w:rPr>
                  <m:t>E</m:t>
                </m:r>
                <m:r>
                  <w:rPr>
                    <w:rFonts w:ascii="Cambria Math" w:hAnsi="Cambria Math" w:hint="eastAsia"/>
                    <w:szCs w:val="21"/>
                    <w:lang w:val="zh-CN"/>
                  </w:rPr>
                  <m:t>≤</m:t>
                </m:r>
                <m:r>
                  <w:rPr>
                    <w:rFonts w:ascii="Cambria Math" w:hAnsi="Cambria Math"/>
                    <w:szCs w:val="21"/>
                    <w:lang w:val="zh-CN"/>
                  </w:rPr>
                  <m:t>30</m:t>
                </m:r>
              </m:oMath>
            </m:oMathPara>
          </w:p>
        </w:tc>
        <w:tc>
          <w:tcPr>
            <w:tcW w:w="4148" w:type="dxa"/>
          </w:tcPr>
          <w:p w14:paraId="62F7C5D1" w14:textId="77777777" w:rsidR="00617CCB" w:rsidRDefault="00000000">
            <w:pPr>
              <w:spacing w:before="120" w:line="360" w:lineRule="auto"/>
              <w:jc w:val="center"/>
              <w:rPr>
                <w:szCs w:val="21"/>
                <w:lang w:val="zh-CN"/>
              </w:rPr>
            </w:pPr>
            <w:r>
              <w:rPr>
                <w:rFonts w:hint="eastAsia"/>
                <w:szCs w:val="21"/>
                <w:lang w:val="zh-CN"/>
              </w:rPr>
              <w:t>Ⅲ</w:t>
            </w:r>
          </w:p>
        </w:tc>
      </w:tr>
    </w:tbl>
    <w:p w14:paraId="27331E9D" w14:textId="5B80A15C" w:rsidR="00617CCB" w:rsidRDefault="00000000">
      <w:pPr>
        <w:pStyle w:val="2"/>
        <w:spacing w:before="156" w:after="156"/>
        <w:rPr>
          <w:rFonts w:eastAsia="宋体"/>
          <w:sz w:val="28"/>
          <w:szCs w:val="36"/>
        </w:rPr>
      </w:pPr>
      <w:bookmarkStart w:id="23" w:name="_Toc122272002"/>
      <w:r>
        <w:rPr>
          <w:rFonts w:eastAsia="宋体"/>
          <w:sz w:val="28"/>
          <w:szCs w:val="36"/>
        </w:rPr>
        <w:t>6.2</w:t>
      </w:r>
      <w:r>
        <w:rPr>
          <w:rFonts w:eastAsia="宋体"/>
          <w:sz w:val="28"/>
          <w:szCs w:val="36"/>
        </w:rPr>
        <w:t>规划实施度评估</w:t>
      </w:r>
      <w:bookmarkEnd w:id="23"/>
    </w:p>
    <w:p w14:paraId="6F2A412D" w14:textId="77777777" w:rsidR="00617CCB" w:rsidRDefault="00000000">
      <w:pPr>
        <w:spacing w:before="120" w:line="360" w:lineRule="auto"/>
        <w:rPr>
          <w:sz w:val="24"/>
          <w:lang w:val="zh-CN"/>
        </w:rPr>
      </w:pPr>
      <w:r>
        <w:rPr>
          <w:b/>
          <w:bCs/>
          <w:sz w:val="24"/>
          <w:lang w:val="zh-CN"/>
        </w:rPr>
        <w:t>6.2.1</w:t>
      </w:r>
      <w:r>
        <w:rPr>
          <w:sz w:val="24"/>
          <w:lang w:val="zh-CN"/>
        </w:rPr>
        <w:t>规划实施度评估中紧凑开发、混合功能、交通接驳、公共空间</w:t>
      </w:r>
      <w:r>
        <w:rPr>
          <w:sz w:val="24"/>
          <w:lang w:val="zh-CN"/>
        </w:rPr>
        <w:t>4</w:t>
      </w:r>
      <w:r>
        <w:rPr>
          <w:sz w:val="24"/>
          <w:lang w:val="zh-CN"/>
        </w:rPr>
        <w:t>个评估分析的评估内容与</w:t>
      </w:r>
      <w:r>
        <w:rPr>
          <w:sz w:val="24"/>
          <w:lang w:val="zh-CN"/>
        </w:rPr>
        <w:t>5.2</w:t>
      </w:r>
      <w:r>
        <w:rPr>
          <w:rFonts w:hint="eastAsia"/>
          <w:sz w:val="24"/>
          <w:lang w:val="zh-CN"/>
        </w:rPr>
        <w:t>~</w:t>
      </w:r>
      <w:r>
        <w:rPr>
          <w:sz w:val="24"/>
          <w:lang w:val="zh-CN"/>
        </w:rPr>
        <w:t>5.5</w:t>
      </w:r>
      <w:r>
        <w:rPr>
          <w:rFonts w:hint="eastAsia"/>
          <w:sz w:val="24"/>
          <w:lang w:val="zh-CN"/>
        </w:rPr>
        <w:t>对应</w:t>
      </w:r>
      <w:r>
        <w:rPr>
          <w:sz w:val="24"/>
          <w:lang w:val="zh-CN"/>
        </w:rPr>
        <w:t>节一致。</w:t>
      </w:r>
    </w:p>
    <w:p w14:paraId="43135AE0" w14:textId="77777777" w:rsidR="00617CCB" w:rsidRDefault="00000000">
      <w:pPr>
        <w:spacing w:before="120" w:line="360" w:lineRule="auto"/>
        <w:rPr>
          <w:sz w:val="24"/>
          <w:lang w:val="zh-CN"/>
        </w:rPr>
      </w:pPr>
      <w:r>
        <w:rPr>
          <w:b/>
          <w:bCs/>
          <w:sz w:val="24"/>
          <w:lang w:val="zh-CN"/>
        </w:rPr>
        <w:t>6.2.2</w:t>
      </w:r>
      <w:r>
        <w:rPr>
          <w:sz w:val="24"/>
          <w:lang w:val="zh-CN"/>
        </w:rPr>
        <w:t>规划实施度分项评估细则如表</w:t>
      </w:r>
      <w:r>
        <w:rPr>
          <w:sz w:val="24"/>
          <w:lang w:val="zh-CN"/>
        </w:rPr>
        <w:t>6.2.2</w:t>
      </w:r>
      <w:r>
        <w:rPr>
          <w:sz w:val="24"/>
          <w:lang w:val="zh-CN"/>
        </w:rPr>
        <w:t>所示。</w:t>
      </w:r>
    </w:p>
    <w:p w14:paraId="58922335" w14:textId="77777777" w:rsidR="00617CCB" w:rsidRDefault="00000000">
      <w:pPr>
        <w:jc w:val="center"/>
        <w:rPr>
          <w:szCs w:val="21"/>
          <w:lang w:val="zh-CN"/>
        </w:rPr>
      </w:pPr>
      <w:r>
        <w:rPr>
          <w:szCs w:val="21"/>
          <w:lang w:val="zh-CN"/>
        </w:rPr>
        <w:t>表</w:t>
      </w:r>
      <w:r>
        <w:rPr>
          <w:szCs w:val="21"/>
          <w:lang w:val="zh-CN"/>
        </w:rPr>
        <w:t>6.2.2</w:t>
      </w:r>
      <w:r>
        <w:rPr>
          <w:szCs w:val="21"/>
          <w:lang w:val="zh-CN"/>
        </w:rPr>
        <w:t>规划实施度评估内容和评分规则</w:t>
      </w:r>
    </w:p>
    <w:tbl>
      <w:tblPr>
        <w:tblStyle w:val="af"/>
        <w:tblW w:w="8296" w:type="dxa"/>
        <w:tblLayout w:type="fixed"/>
        <w:tblLook w:val="04A0" w:firstRow="1" w:lastRow="0" w:firstColumn="1" w:lastColumn="0" w:noHBand="0" w:noVBand="1"/>
      </w:tblPr>
      <w:tblGrid>
        <w:gridCol w:w="772"/>
        <w:gridCol w:w="783"/>
        <w:gridCol w:w="615"/>
        <w:gridCol w:w="2503"/>
        <w:gridCol w:w="1559"/>
        <w:gridCol w:w="567"/>
        <w:gridCol w:w="1497"/>
      </w:tblGrid>
      <w:tr w:rsidR="00617CCB" w14:paraId="1AF76D23" w14:textId="77777777" w:rsidTr="00E37F92">
        <w:trPr>
          <w:trHeight w:val="340"/>
        </w:trPr>
        <w:tc>
          <w:tcPr>
            <w:tcW w:w="772" w:type="dxa"/>
            <w:vMerge w:val="restart"/>
            <w:shd w:val="clear" w:color="auto" w:fill="auto"/>
            <w:vAlign w:val="center"/>
          </w:tcPr>
          <w:p w14:paraId="795D8E4E" w14:textId="77777777" w:rsidR="00617CCB" w:rsidRDefault="00000000" w:rsidP="00E37F92">
            <w:pPr>
              <w:textAlignment w:val="center"/>
              <w:rPr>
                <w:szCs w:val="21"/>
              </w:rPr>
            </w:pPr>
            <w:r>
              <w:rPr>
                <w:rFonts w:hint="eastAsia"/>
                <w:szCs w:val="21"/>
              </w:rPr>
              <w:t>评估维度</w:t>
            </w:r>
          </w:p>
        </w:tc>
        <w:tc>
          <w:tcPr>
            <w:tcW w:w="783" w:type="dxa"/>
            <w:vMerge w:val="restart"/>
            <w:shd w:val="clear" w:color="auto" w:fill="auto"/>
            <w:vAlign w:val="center"/>
          </w:tcPr>
          <w:p w14:paraId="15292F50" w14:textId="77777777" w:rsidR="00617CCB" w:rsidRDefault="00000000" w:rsidP="00E37F92">
            <w:pPr>
              <w:textAlignment w:val="center"/>
              <w:rPr>
                <w:szCs w:val="21"/>
              </w:rPr>
            </w:pPr>
            <w:r>
              <w:rPr>
                <w:szCs w:val="21"/>
              </w:rPr>
              <w:t>二级评估指标</w:t>
            </w:r>
          </w:p>
        </w:tc>
        <w:tc>
          <w:tcPr>
            <w:tcW w:w="615" w:type="dxa"/>
            <w:vMerge w:val="restart"/>
            <w:shd w:val="clear" w:color="auto" w:fill="auto"/>
            <w:vAlign w:val="center"/>
          </w:tcPr>
          <w:p w14:paraId="6808D5F8" w14:textId="77777777" w:rsidR="00617CCB" w:rsidRDefault="00000000" w:rsidP="00E37F92">
            <w:pPr>
              <w:textAlignment w:val="center"/>
              <w:rPr>
                <w:szCs w:val="21"/>
              </w:rPr>
            </w:pPr>
            <w:r>
              <w:rPr>
                <w:szCs w:val="21"/>
              </w:rPr>
              <w:t>权重</w:t>
            </w:r>
          </w:p>
        </w:tc>
        <w:tc>
          <w:tcPr>
            <w:tcW w:w="2503" w:type="dxa"/>
            <w:vMerge w:val="restart"/>
            <w:shd w:val="clear" w:color="auto" w:fill="auto"/>
            <w:vAlign w:val="center"/>
          </w:tcPr>
          <w:p w14:paraId="360576FE" w14:textId="77777777" w:rsidR="00617CCB" w:rsidRDefault="00000000" w:rsidP="00E37F92">
            <w:pPr>
              <w:textAlignment w:val="center"/>
              <w:rPr>
                <w:szCs w:val="21"/>
              </w:rPr>
            </w:pPr>
            <w:r>
              <w:rPr>
                <w:szCs w:val="21"/>
              </w:rPr>
              <w:t>定性定量指标</w:t>
            </w:r>
          </w:p>
        </w:tc>
        <w:tc>
          <w:tcPr>
            <w:tcW w:w="2126" w:type="dxa"/>
            <w:gridSpan w:val="2"/>
            <w:shd w:val="clear" w:color="auto" w:fill="auto"/>
            <w:vAlign w:val="center"/>
          </w:tcPr>
          <w:p w14:paraId="0AB2B755" w14:textId="77777777" w:rsidR="00617CCB" w:rsidRDefault="00000000" w:rsidP="00E37F92">
            <w:pPr>
              <w:textAlignment w:val="center"/>
              <w:rPr>
                <w:szCs w:val="21"/>
              </w:rPr>
            </w:pPr>
            <w:r>
              <w:rPr>
                <w:szCs w:val="21"/>
              </w:rPr>
              <w:t>分值</w:t>
            </w:r>
          </w:p>
        </w:tc>
        <w:tc>
          <w:tcPr>
            <w:tcW w:w="1497" w:type="dxa"/>
            <w:vMerge w:val="restart"/>
            <w:shd w:val="clear" w:color="auto" w:fill="auto"/>
            <w:vAlign w:val="center"/>
          </w:tcPr>
          <w:p w14:paraId="052FEF2E" w14:textId="77777777" w:rsidR="00617CCB" w:rsidRDefault="00000000" w:rsidP="00E37F92">
            <w:pPr>
              <w:textAlignment w:val="center"/>
              <w:rPr>
                <w:szCs w:val="21"/>
              </w:rPr>
            </w:pPr>
            <w:r>
              <w:rPr>
                <w:rFonts w:hint="eastAsia"/>
                <w:szCs w:val="21"/>
              </w:rPr>
              <w:t>备注</w:t>
            </w:r>
          </w:p>
        </w:tc>
      </w:tr>
      <w:tr w:rsidR="00617CCB" w14:paraId="3337E43A" w14:textId="77777777" w:rsidTr="00E37F92">
        <w:trPr>
          <w:trHeight w:val="340"/>
        </w:trPr>
        <w:tc>
          <w:tcPr>
            <w:tcW w:w="772" w:type="dxa"/>
            <w:vMerge/>
            <w:shd w:val="clear" w:color="auto" w:fill="auto"/>
            <w:vAlign w:val="center"/>
          </w:tcPr>
          <w:p w14:paraId="21229EC0" w14:textId="77777777" w:rsidR="00617CCB" w:rsidRDefault="00617CCB" w:rsidP="00E37F92">
            <w:pPr>
              <w:textAlignment w:val="center"/>
              <w:rPr>
                <w:szCs w:val="21"/>
              </w:rPr>
            </w:pPr>
          </w:p>
        </w:tc>
        <w:tc>
          <w:tcPr>
            <w:tcW w:w="783" w:type="dxa"/>
            <w:vMerge/>
            <w:shd w:val="clear" w:color="auto" w:fill="auto"/>
            <w:vAlign w:val="center"/>
          </w:tcPr>
          <w:p w14:paraId="4830E6B8" w14:textId="77777777" w:rsidR="00617CCB" w:rsidRDefault="00617CCB" w:rsidP="00E37F92">
            <w:pPr>
              <w:textAlignment w:val="center"/>
              <w:rPr>
                <w:szCs w:val="21"/>
              </w:rPr>
            </w:pPr>
          </w:p>
        </w:tc>
        <w:tc>
          <w:tcPr>
            <w:tcW w:w="615" w:type="dxa"/>
            <w:vMerge/>
            <w:shd w:val="clear" w:color="auto" w:fill="auto"/>
            <w:vAlign w:val="center"/>
          </w:tcPr>
          <w:p w14:paraId="170FF8D0" w14:textId="77777777" w:rsidR="00617CCB" w:rsidRDefault="00617CCB" w:rsidP="00E37F92">
            <w:pPr>
              <w:textAlignment w:val="center"/>
              <w:rPr>
                <w:szCs w:val="21"/>
              </w:rPr>
            </w:pPr>
          </w:p>
        </w:tc>
        <w:tc>
          <w:tcPr>
            <w:tcW w:w="2503" w:type="dxa"/>
            <w:vMerge/>
            <w:shd w:val="clear" w:color="auto" w:fill="auto"/>
            <w:vAlign w:val="center"/>
          </w:tcPr>
          <w:p w14:paraId="5AC9007A" w14:textId="77777777" w:rsidR="00617CCB" w:rsidRDefault="00617CCB" w:rsidP="00E37F92">
            <w:pPr>
              <w:textAlignment w:val="center"/>
              <w:rPr>
                <w:szCs w:val="21"/>
              </w:rPr>
            </w:pPr>
          </w:p>
        </w:tc>
        <w:tc>
          <w:tcPr>
            <w:tcW w:w="1559" w:type="dxa"/>
            <w:shd w:val="clear" w:color="auto" w:fill="auto"/>
            <w:vAlign w:val="center"/>
          </w:tcPr>
          <w:p w14:paraId="6C243C02" w14:textId="77777777" w:rsidR="00617CCB" w:rsidRDefault="00000000" w:rsidP="00E37F92">
            <w:pPr>
              <w:textAlignment w:val="center"/>
              <w:rPr>
                <w:szCs w:val="21"/>
              </w:rPr>
            </w:pPr>
            <w:r>
              <w:rPr>
                <w:szCs w:val="21"/>
              </w:rPr>
              <w:t>子项分值</w:t>
            </w:r>
          </w:p>
        </w:tc>
        <w:tc>
          <w:tcPr>
            <w:tcW w:w="567" w:type="dxa"/>
            <w:shd w:val="clear" w:color="auto" w:fill="auto"/>
            <w:vAlign w:val="center"/>
          </w:tcPr>
          <w:p w14:paraId="451F03F3" w14:textId="77777777" w:rsidR="00617CCB" w:rsidRDefault="00000000" w:rsidP="00E37F92">
            <w:pPr>
              <w:textAlignment w:val="center"/>
              <w:rPr>
                <w:szCs w:val="21"/>
              </w:rPr>
            </w:pPr>
            <w:r>
              <w:rPr>
                <w:szCs w:val="21"/>
              </w:rPr>
              <w:t>满分</w:t>
            </w:r>
          </w:p>
        </w:tc>
        <w:tc>
          <w:tcPr>
            <w:tcW w:w="1497" w:type="dxa"/>
            <w:vMerge/>
            <w:shd w:val="clear" w:color="auto" w:fill="auto"/>
            <w:vAlign w:val="center"/>
          </w:tcPr>
          <w:p w14:paraId="51E7586B" w14:textId="77777777" w:rsidR="00617CCB" w:rsidRDefault="00617CCB" w:rsidP="00E37F92">
            <w:pPr>
              <w:textAlignment w:val="center"/>
              <w:rPr>
                <w:szCs w:val="21"/>
              </w:rPr>
            </w:pPr>
          </w:p>
        </w:tc>
      </w:tr>
      <w:tr w:rsidR="00C06CBB" w14:paraId="60F3277D" w14:textId="77777777" w:rsidTr="000B15A3">
        <w:trPr>
          <w:trHeight w:val="340"/>
        </w:trPr>
        <w:tc>
          <w:tcPr>
            <w:tcW w:w="772" w:type="dxa"/>
            <w:vMerge w:val="restart"/>
            <w:shd w:val="clear" w:color="auto" w:fill="auto"/>
            <w:vAlign w:val="center"/>
          </w:tcPr>
          <w:p w14:paraId="023B595E" w14:textId="77777777" w:rsidR="00C06CBB" w:rsidRDefault="00C06CBB" w:rsidP="00C06CBB">
            <w:pPr>
              <w:textAlignment w:val="center"/>
              <w:rPr>
                <w:szCs w:val="21"/>
              </w:rPr>
            </w:pPr>
            <w:r>
              <w:rPr>
                <w:rFonts w:hint="eastAsia"/>
                <w:szCs w:val="21"/>
              </w:rPr>
              <w:t>紧凑开发</w:t>
            </w:r>
          </w:p>
        </w:tc>
        <w:tc>
          <w:tcPr>
            <w:tcW w:w="783" w:type="dxa"/>
            <w:vMerge w:val="restart"/>
            <w:shd w:val="clear" w:color="auto" w:fill="auto"/>
            <w:vAlign w:val="center"/>
          </w:tcPr>
          <w:p w14:paraId="39E02BE3" w14:textId="77777777" w:rsidR="00C06CBB" w:rsidRDefault="00C06CBB" w:rsidP="00C06CBB">
            <w:pPr>
              <w:textAlignment w:val="center"/>
              <w:rPr>
                <w:szCs w:val="21"/>
              </w:rPr>
            </w:pPr>
            <w:r>
              <w:rPr>
                <w:szCs w:val="21"/>
              </w:rPr>
              <w:t>开发强度</w:t>
            </w:r>
          </w:p>
        </w:tc>
        <w:tc>
          <w:tcPr>
            <w:tcW w:w="615" w:type="dxa"/>
            <w:vMerge w:val="restart"/>
            <w:shd w:val="clear" w:color="auto" w:fill="auto"/>
            <w:vAlign w:val="center"/>
          </w:tcPr>
          <w:p w14:paraId="68007AE8" w14:textId="77777777" w:rsidR="00C06CBB" w:rsidRDefault="00000000" w:rsidP="00C06CBB">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γ</m:t>
                    </m:r>
                  </m:e>
                  <m:sub>
                    <m:r>
                      <w:rPr>
                        <w:rFonts w:ascii="Cambria Math" w:hAnsi="Cambria Math"/>
                        <w:szCs w:val="21"/>
                        <w:lang w:val="zh-CN"/>
                      </w:rPr>
                      <m:t>11</m:t>
                    </m:r>
                  </m:sub>
                </m:sSub>
              </m:oMath>
            </m:oMathPara>
          </w:p>
        </w:tc>
        <w:tc>
          <w:tcPr>
            <w:tcW w:w="2503" w:type="dxa"/>
            <w:tcBorders>
              <w:top w:val="single" w:sz="4" w:space="0" w:color="auto"/>
              <w:left w:val="single" w:sz="4" w:space="0" w:color="auto"/>
              <w:bottom w:val="single" w:sz="4" w:space="0" w:color="auto"/>
              <w:right w:val="single" w:sz="4" w:space="0" w:color="auto"/>
            </w:tcBorders>
            <w:shd w:val="clear" w:color="auto" w:fill="auto"/>
            <w:vAlign w:val="center"/>
          </w:tcPr>
          <w:p w14:paraId="75780625" w14:textId="145F2562" w:rsidR="00C06CBB" w:rsidRDefault="00C06CBB" w:rsidP="00C06CBB">
            <w:pPr>
              <w:textAlignment w:val="center"/>
              <w:rPr>
                <w:szCs w:val="21"/>
              </w:rPr>
            </w:pPr>
            <w:r>
              <w:rPr>
                <w:szCs w:val="21"/>
              </w:rPr>
              <w:t>车站</w:t>
            </w:r>
            <w:r>
              <w:rPr>
                <w:rFonts w:hint="eastAsia"/>
                <w:szCs w:val="21"/>
              </w:rPr>
              <w:t>周边开发强度≥</w:t>
            </w:r>
            <w:r>
              <w:rPr>
                <w:rFonts w:hint="eastAsia"/>
                <w:szCs w:val="21"/>
              </w:rPr>
              <w:t>4.0</w:t>
            </w:r>
          </w:p>
        </w:tc>
        <w:tc>
          <w:tcPr>
            <w:tcW w:w="1559" w:type="dxa"/>
            <w:shd w:val="clear" w:color="auto" w:fill="auto"/>
            <w:vAlign w:val="center"/>
          </w:tcPr>
          <w:p w14:paraId="1890C0EA" w14:textId="77777777" w:rsidR="00C06CBB" w:rsidRDefault="00000000" w:rsidP="00C06CBB">
            <w:pPr>
              <w:textAlignment w:val="center"/>
              <w:rPr>
                <w:color w:val="FF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11</m:t>
                    </m:r>
                  </m:sub>
                </m:sSub>
                <m:r>
                  <w:rPr>
                    <w:rFonts w:ascii="Cambria Math" w:hAnsi="Cambria Math"/>
                    <w:szCs w:val="21"/>
                  </w:rPr>
                  <m:t>*1.0</m:t>
                </m:r>
              </m:oMath>
            </m:oMathPara>
          </w:p>
        </w:tc>
        <w:tc>
          <w:tcPr>
            <w:tcW w:w="567" w:type="dxa"/>
            <w:vMerge w:val="restart"/>
            <w:shd w:val="clear" w:color="auto" w:fill="auto"/>
            <w:vAlign w:val="center"/>
          </w:tcPr>
          <w:p w14:paraId="04459413" w14:textId="77777777" w:rsidR="00C06CBB" w:rsidRDefault="00000000" w:rsidP="00C06CBB">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11</m:t>
                    </m:r>
                  </m:sub>
                </m:sSub>
              </m:oMath>
            </m:oMathPara>
          </w:p>
        </w:tc>
        <w:tc>
          <w:tcPr>
            <w:tcW w:w="1497" w:type="dxa"/>
            <w:vMerge w:val="restart"/>
            <w:shd w:val="clear" w:color="auto" w:fill="auto"/>
            <w:vAlign w:val="center"/>
          </w:tcPr>
          <w:p w14:paraId="7C4E3FD1" w14:textId="77777777" w:rsidR="00C06CBB" w:rsidRDefault="00C06CBB" w:rsidP="00C06CBB">
            <w:pPr>
              <w:textAlignment w:val="center"/>
              <w:rPr>
                <w:rFonts w:ascii="Cambria Math" w:hAnsi="Cambria Math"/>
                <w:szCs w:val="21"/>
                <w:lang w:val="zh-CN"/>
                <w:oMath/>
              </w:rPr>
            </w:pPr>
          </w:p>
        </w:tc>
      </w:tr>
      <w:tr w:rsidR="00C06CBB" w14:paraId="0C5053FA" w14:textId="77777777" w:rsidTr="000B15A3">
        <w:trPr>
          <w:trHeight w:val="340"/>
        </w:trPr>
        <w:tc>
          <w:tcPr>
            <w:tcW w:w="772" w:type="dxa"/>
            <w:vMerge/>
            <w:shd w:val="clear" w:color="auto" w:fill="auto"/>
            <w:vAlign w:val="center"/>
          </w:tcPr>
          <w:p w14:paraId="6B3EDC45" w14:textId="77777777" w:rsidR="00C06CBB" w:rsidRDefault="00C06CBB" w:rsidP="00C06CBB">
            <w:pPr>
              <w:textAlignment w:val="center"/>
              <w:rPr>
                <w:szCs w:val="21"/>
              </w:rPr>
            </w:pPr>
          </w:p>
        </w:tc>
        <w:tc>
          <w:tcPr>
            <w:tcW w:w="783" w:type="dxa"/>
            <w:vMerge/>
            <w:shd w:val="clear" w:color="auto" w:fill="auto"/>
            <w:vAlign w:val="center"/>
          </w:tcPr>
          <w:p w14:paraId="6595388D" w14:textId="77777777" w:rsidR="00C06CBB" w:rsidRDefault="00C06CBB" w:rsidP="00C06CBB">
            <w:pPr>
              <w:textAlignment w:val="center"/>
              <w:rPr>
                <w:szCs w:val="21"/>
              </w:rPr>
            </w:pPr>
          </w:p>
        </w:tc>
        <w:tc>
          <w:tcPr>
            <w:tcW w:w="615" w:type="dxa"/>
            <w:vMerge/>
            <w:shd w:val="clear" w:color="auto" w:fill="auto"/>
            <w:vAlign w:val="center"/>
          </w:tcPr>
          <w:p w14:paraId="28A7723C" w14:textId="77777777" w:rsidR="00C06CBB" w:rsidRDefault="00C06CBB" w:rsidP="00C06CBB">
            <w:pPr>
              <w:textAlignment w:val="center"/>
              <w:rPr>
                <w:szCs w:val="21"/>
              </w:rPr>
            </w:pPr>
          </w:p>
        </w:tc>
        <w:tc>
          <w:tcPr>
            <w:tcW w:w="2503" w:type="dxa"/>
            <w:tcBorders>
              <w:top w:val="nil"/>
              <w:left w:val="single" w:sz="4" w:space="0" w:color="auto"/>
              <w:bottom w:val="single" w:sz="4" w:space="0" w:color="auto"/>
              <w:right w:val="single" w:sz="4" w:space="0" w:color="auto"/>
            </w:tcBorders>
            <w:shd w:val="clear" w:color="auto" w:fill="auto"/>
            <w:vAlign w:val="center"/>
          </w:tcPr>
          <w:p w14:paraId="3AD628AF" w14:textId="5FFE4F4D" w:rsidR="00C06CBB" w:rsidRDefault="00C06CBB" w:rsidP="00C06CBB">
            <w:pPr>
              <w:textAlignment w:val="center"/>
              <w:rPr>
                <w:szCs w:val="21"/>
              </w:rPr>
            </w:pPr>
            <w:r>
              <w:rPr>
                <w:szCs w:val="21"/>
              </w:rPr>
              <w:t>3</w:t>
            </w:r>
            <w:r>
              <w:rPr>
                <w:rFonts w:hint="eastAsia"/>
                <w:szCs w:val="21"/>
              </w:rPr>
              <w:t>.0</w:t>
            </w:r>
            <w:r>
              <w:rPr>
                <w:rFonts w:hint="eastAsia"/>
                <w:szCs w:val="21"/>
              </w:rPr>
              <w:t>≤</w:t>
            </w:r>
            <w:r>
              <w:rPr>
                <w:szCs w:val="21"/>
              </w:rPr>
              <w:t>车站</w:t>
            </w:r>
            <w:r>
              <w:rPr>
                <w:rFonts w:hint="eastAsia"/>
                <w:szCs w:val="21"/>
              </w:rPr>
              <w:t>周边开发强度</w:t>
            </w:r>
            <w:r>
              <w:rPr>
                <w:szCs w:val="21"/>
              </w:rPr>
              <w:t>＜</w:t>
            </w:r>
            <w:r>
              <w:rPr>
                <w:rFonts w:hint="eastAsia"/>
                <w:szCs w:val="21"/>
              </w:rPr>
              <w:t>4.0</w:t>
            </w:r>
          </w:p>
        </w:tc>
        <w:tc>
          <w:tcPr>
            <w:tcW w:w="1559" w:type="dxa"/>
            <w:shd w:val="clear" w:color="auto" w:fill="auto"/>
            <w:vAlign w:val="center"/>
          </w:tcPr>
          <w:p w14:paraId="44E3A6F4" w14:textId="77777777" w:rsidR="00C06CBB" w:rsidRDefault="00000000" w:rsidP="00C06CBB">
            <w:pPr>
              <w:textAlignment w:val="center"/>
              <w:rPr>
                <w:color w:val="FF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eastAsia="MS Gothic" w:hAnsi="Cambria Math" w:cs="MS Gothic"/>
                        <w:szCs w:val="21"/>
                        <w:lang w:val="zh-CN"/>
                      </w:rPr>
                      <m:t>γ</m:t>
                    </m:r>
                  </m:e>
                  <m:sub>
                    <m:r>
                      <w:rPr>
                        <w:rFonts w:ascii="Cambria Math" w:hAnsi="Cambria Math"/>
                        <w:szCs w:val="21"/>
                        <w:lang w:val="zh-CN"/>
                      </w:rPr>
                      <m:t>11</m:t>
                    </m:r>
                  </m:sub>
                </m:sSub>
                <m:r>
                  <w:rPr>
                    <w:rFonts w:ascii="Cambria Math" w:hAnsi="Cambria Math"/>
                    <w:szCs w:val="21"/>
                  </w:rPr>
                  <m:t>*0.7</m:t>
                </m:r>
              </m:oMath>
            </m:oMathPara>
          </w:p>
        </w:tc>
        <w:tc>
          <w:tcPr>
            <w:tcW w:w="567" w:type="dxa"/>
            <w:vMerge/>
            <w:shd w:val="clear" w:color="auto" w:fill="auto"/>
            <w:vAlign w:val="center"/>
          </w:tcPr>
          <w:p w14:paraId="6C88AF43" w14:textId="77777777" w:rsidR="00C06CBB" w:rsidRDefault="00C06CBB" w:rsidP="00C06CBB">
            <w:pPr>
              <w:textAlignment w:val="center"/>
              <w:rPr>
                <w:szCs w:val="21"/>
              </w:rPr>
            </w:pPr>
          </w:p>
        </w:tc>
        <w:tc>
          <w:tcPr>
            <w:tcW w:w="1497" w:type="dxa"/>
            <w:vMerge/>
            <w:shd w:val="clear" w:color="auto" w:fill="auto"/>
            <w:vAlign w:val="center"/>
          </w:tcPr>
          <w:p w14:paraId="52B88843" w14:textId="77777777" w:rsidR="00C06CBB" w:rsidRDefault="00C06CBB" w:rsidP="00C06CBB">
            <w:pPr>
              <w:textAlignment w:val="center"/>
              <w:rPr>
                <w:szCs w:val="21"/>
              </w:rPr>
            </w:pPr>
          </w:p>
        </w:tc>
      </w:tr>
      <w:tr w:rsidR="00C06CBB" w14:paraId="56AD8FC9" w14:textId="77777777" w:rsidTr="000B15A3">
        <w:trPr>
          <w:trHeight w:val="340"/>
        </w:trPr>
        <w:tc>
          <w:tcPr>
            <w:tcW w:w="772" w:type="dxa"/>
            <w:vMerge/>
            <w:shd w:val="clear" w:color="auto" w:fill="auto"/>
            <w:vAlign w:val="center"/>
          </w:tcPr>
          <w:p w14:paraId="00B244F0" w14:textId="77777777" w:rsidR="00C06CBB" w:rsidRDefault="00C06CBB" w:rsidP="00C06CBB">
            <w:pPr>
              <w:textAlignment w:val="center"/>
              <w:rPr>
                <w:szCs w:val="21"/>
              </w:rPr>
            </w:pPr>
          </w:p>
        </w:tc>
        <w:tc>
          <w:tcPr>
            <w:tcW w:w="783" w:type="dxa"/>
            <w:vMerge/>
            <w:shd w:val="clear" w:color="auto" w:fill="auto"/>
            <w:vAlign w:val="center"/>
          </w:tcPr>
          <w:p w14:paraId="520B579F" w14:textId="77777777" w:rsidR="00C06CBB" w:rsidRDefault="00C06CBB" w:rsidP="00C06CBB">
            <w:pPr>
              <w:textAlignment w:val="center"/>
              <w:rPr>
                <w:szCs w:val="21"/>
              </w:rPr>
            </w:pPr>
          </w:p>
        </w:tc>
        <w:tc>
          <w:tcPr>
            <w:tcW w:w="615" w:type="dxa"/>
            <w:vMerge/>
            <w:shd w:val="clear" w:color="auto" w:fill="auto"/>
            <w:vAlign w:val="center"/>
          </w:tcPr>
          <w:p w14:paraId="182D3D97" w14:textId="77777777" w:rsidR="00C06CBB" w:rsidRDefault="00C06CBB" w:rsidP="00C06CBB">
            <w:pPr>
              <w:textAlignment w:val="center"/>
              <w:rPr>
                <w:szCs w:val="21"/>
              </w:rPr>
            </w:pPr>
          </w:p>
        </w:tc>
        <w:tc>
          <w:tcPr>
            <w:tcW w:w="2503" w:type="dxa"/>
            <w:tcBorders>
              <w:top w:val="nil"/>
              <w:left w:val="single" w:sz="4" w:space="0" w:color="auto"/>
              <w:bottom w:val="single" w:sz="4" w:space="0" w:color="auto"/>
              <w:right w:val="single" w:sz="4" w:space="0" w:color="auto"/>
            </w:tcBorders>
            <w:shd w:val="clear" w:color="auto" w:fill="auto"/>
            <w:vAlign w:val="center"/>
          </w:tcPr>
          <w:p w14:paraId="1AA08C18" w14:textId="25E92AFF" w:rsidR="00C06CBB" w:rsidRDefault="00C06CBB" w:rsidP="00C06CBB">
            <w:pPr>
              <w:textAlignment w:val="center"/>
              <w:rPr>
                <w:szCs w:val="21"/>
              </w:rPr>
            </w:pPr>
            <w:r>
              <w:rPr>
                <w:rFonts w:hint="eastAsia"/>
                <w:szCs w:val="21"/>
              </w:rPr>
              <w:t>2.0</w:t>
            </w:r>
            <w:r>
              <w:rPr>
                <w:rFonts w:hint="eastAsia"/>
                <w:szCs w:val="21"/>
              </w:rPr>
              <w:t>≤</w:t>
            </w:r>
            <w:r>
              <w:rPr>
                <w:szCs w:val="21"/>
              </w:rPr>
              <w:t>车站</w:t>
            </w:r>
            <w:r>
              <w:rPr>
                <w:rFonts w:hint="eastAsia"/>
                <w:szCs w:val="21"/>
              </w:rPr>
              <w:t>周边开发强度</w:t>
            </w:r>
            <w:r>
              <w:rPr>
                <w:szCs w:val="21"/>
              </w:rPr>
              <w:t>＜</w:t>
            </w:r>
            <w:r>
              <w:rPr>
                <w:rFonts w:hint="eastAsia"/>
                <w:szCs w:val="21"/>
              </w:rPr>
              <w:t>3.0</w:t>
            </w:r>
          </w:p>
        </w:tc>
        <w:tc>
          <w:tcPr>
            <w:tcW w:w="1559" w:type="dxa"/>
            <w:shd w:val="clear" w:color="auto" w:fill="auto"/>
            <w:vAlign w:val="center"/>
          </w:tcPr>
          <w:p w14:paraId="1C2B3E13" w14:textId="77777777" w:rsidR="00C06CBB" w:rsidRDefault="00000000" w:rsidP="00C06CBB">
            <w:pPr>
              <w:textAlignment w:val="center"/>
              <w:rPr>
                <w:color w:val="FF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11</m:t>
                    </m:r>
                  </m:sub>
                </m:sSub>
                <m:r>
                  <w:rPr>
                    <w:rFonts w:ascii="Cambria Math" w:hAnsi="Cambria Math"/>
                    <w:szCs w:val="21"/>
                  </w:rPr>
                  <m:t>*0.5</m:t>
                </m:r>
              </m:oMath>
            </m:oMathPara>
          </w:p>
        </w:tc>
        <w:tc>
          <w:tcPr>
            <w:tcW w:w="567" w:type="dxa"/>
            <w:vMerge/>
            <w:shd w:val="clear" w:color="auto" w:fill="auto"/>
            <w:vAlign w:val="center"/>
          </w:tcPr>
          <w:p w14:paraId="41F93213" w14:textId="77777777" w:rsidR="00C06CBB" w:rsidRDefault="00C06CBB" w:rsidP="00C06CBB">
            <w:pPr>
              <w:textAlignment w:val="center"/>
              <w:rPr>
                <w:szCs w:val="21"/>
              </w:rPr>
            </w:pPr>
          </w:p>
        </w:tc>
        <w:tc>
          <w:tcPr>
            <w:tcW w:w="1497" w:type="dxa"/>
            <w:vMerge/>
            <w:shd w:val="clear" w:color="auto" w:fill="auto"/>
            <w:vAlign w:val="center"/>
          </w:tcPr>
          <w:p w14:paraId="1002CE35" w14:textId="77777777" w:rsidR="00C06CBB" w:rsidRDefault="00C06CBB" w:rsidP="00C06CBB">
            <w:pPr>
              <w:textAlignment w:val="center"/>
              <w:rPr>
                <w:szCs w:val="21"/>
              </w:rPr>
            </w:pPr>
          </w:p>
        </w:tc>
      </w:tr>
      <w:tr w:rsidR="00C06CBB" w14:paraId="5EADF94B" w14:textId="77777777" w:rsidTr="000B15A3">
        <w:trPr>
          <w:trHeight w:val="340"/>
        </w:trPr>
        <w:tc>
          <w:tcPr>
            <w:tcW w:w="772" w:type="dxa"/>
            <w:vMerge/>
            <w:shd w:val="clear" w:color="auto" w:fill="auto"/>
            <w:vAlign w:val="center"/>
          </w:tcPr>
          <w:p w14:paraId="5B71E543" w14:textId="77777777" w:rsidR="00C06CBB" w:rsidRDefault="00C06CBB" w:rsidP="00C06CBB">
            <w:pPr>
              <w:textAlignment w:val="center"/>
              <w:rPr>
                <w:szCs w:val="21"/>
              </w:rPr>
            </w:pPr>
          </w:p>
        </w:tc>
        <w:tc>
          <w:tcPr>
            <w:tcW w:w="783" w:type="dxa"/>
            <w:vMerge/>
            <w:shd w:val="clear" w:color="auto" w:fill="auto"/>
            <w:vAlign w:val="center"/>
          </w:tcPr>
          <w:p w14:paraId="3B7533FA" w14:textId="77777777" w:rsidR="00C06CBB" w:rsidRDefault="00C06CBB" w:rsidP="00C06CBB">
            <w:pPr>
              <w:textAlignment w:val="center"/>
              <w:rPr>
                <w:szCs w:val="21"/>
              </w:rPr>
            </w:pPr>
          </w:p>
        </w:tc>
        <w:tc>
          <w:tcPr>
            <w:tcW w:w="615" w:type="dxa"/>
            <w:vMerge/>
            <w:shd w:val="clear" w:color="auto" w:fill="auto"/>
            <w:vAlign w:val="center"/>
          </w:tcPr>
          <w:p w14:paraId="1A57C23C" w14:textId="77777777" w:rsidR="00C06CBB" w:rsidRDefault="00C06CBB" w:rsidP="00C06CBB">
            <w:pPr>
              <w:textAlignment w:val="center"/>
              <w:rPr>
                <w:szCs w:val="21"/>
              </w:rPr>
            </w:pPr>
          </w:p>
        </w:tc>
        <w:tc>
          <w:tcPr>
            <w:tcW w:w="2503" w:type="dxa"/>
            <w:tcBorders>
              <w:top w:val="nil"/>
              <w:left w:val="single" w:sz="4" w:space="0" w:color="auto"/>
              <w:bottom w:val="single" w:sz="4" w:space="0" w:color="auto"/>
              <w:right w:val="single" w:sz="4" w:space="0" w:color="auto"/>
            </w:tcBorders>
            <w:shd w:val="clear" w:color="auto" w:fill="auto"/>
            <w:vAlign w:val="center"/>
          </w:tcPr>
          <w:p w14:paraId="33C3250E" w14:textId="4EAA094B" w:rsidR="00C06CBB" w:rsidRDefault="00C06CBB" w:rsidP="00C06CBB">
            <w:pPr>
              <w:textAlignment w:val="center"/>
              <w:rPr>
                <w:szCs w:val="21"/>
              </w:rPr>
            </w:pPr>
            <w:r>
              <w:rPr>
                <w:szCs w:val="21"/>
              </w:rPr>
              <w:t>1.5</w:t>
            </w:r>
            <w:r>
              <w:rPr>
                <w:rFonts w:hint="eastAsia"/>
                <w:szCs w:val="21"/>
              </w:rPr>
              <w:t>≤</w:t>
            </w:r>
            <w:r>
              <w:rPr>
                <w:szCs w:val="21"/>
              </w:rPr>
              <w:t>车站</w:t>
            </w:r>
            <w:r>
              <w:rPr>
                <w:rFonts w:hint="eastAsia"/>
                <w:szCs w:val="21"/>
              </w:rPr>
              <w:t>周边开发强度</w:t>
            </w:r>
            <w:r>
              <w:rPr>
                <w:szCs w:val="21"/>
              </w:rPr>
              <w:t>＜</w:t>
            </w:r>
            <w:r>
              <w:rPr>
                <w:rFonts w:hint="eastAsia"/>
                <w:szCs w:val="21"/>
              </w:rPr>
              <w:t>2.0</w:t>
            </w:r>
          </w:p>
        </w:tc>
        <w:tc>
          <w:tcPr>
            <w:tcW w:w="1559" w:type="dxa"/>
            <w:shd w:val="clear" w:color="auto" w:fill="auto"/>
            <w:vAlign w:val="center"/>
          </w:tcPr>
          <w:p w14:paraId="607158D5" w14:textId="77777777" w:rsidR="00C06CBB" w:rsidRDefault="00000000" w:rsidP="00C06CBB">
            <w:pPr>
              <w:textAlignment w:val="center"/>
              <w:rPr>
                <w:color w:val="FF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11</m:t>
                    </m:r>
                  </m:sub>
                </m:sSub>
                <m:r>
                  <w:rPr>
                    <w:rFonts w:ascii="Cambria Math" w:hAnsi="Cambria Math"/>
                    <w:szCs w:val="21"/>
                  </w:rPr>
                  <m:t>*0.3</m:t>
                </m:r>
              </m:oMath>
            </m:oMathPara>
          </w:p>
        </w:tc>
        <w:tc>
          <w:tcPr>
            <w:tcW w:w="567" w:type="dxa"/>
            <w:vMerge/>
            <w:shd w:val="clear" w:color="auto" w:fill="auto"/>
            <w:vAlign w:val="center"/>
          </w:tcPr>
          <w:p w14:paraId="7769DFE8" w14:textId="77777777" w:rsidR="00C06CBB" w:rsidRDefault="00C06CBB" w:rsidP="00C06CBB">
            <w:pPr>
              <w:textAlignment w:val="center"/>
              <w:rPr>
                <w:szCs w:val="21"/>
              </w:rPr>
            </w:pPr>
          </w:p>
        </w:tc>
        <w:tc>
          <w:tcPr>
            <w:tcW w:w="1497" w:type="dxa"/>
            <w:vMerge/>
            <w:shd w:val="clear" w:color="auto" w:fill="auto"/>
            <w:vAlign w:val="center"/>
          </w:tcPr>
          <w:p w14:paraId="33BFC324" w14:textId="77777777" w:rsidR="00C06CBB" w:rsidRDefault="00C06CBB" w:rsidP="00C06CBB">
            <w:pPr>
              <w:textAlignment w:val="center"/>
              <w:rPr>
                <w:szCs w:val="21"/>
              </w:rPr>
            </w:pPr>
          </w:p>
        </w:tc>
      </w:tr>
      <w:tr w:rsidR="00C06CBB" w14:paraId="1518EE73" w14:textId="77777777" w:rsidTr="000B15A3">
        <w:trPr>
          <w:trHeight w:val="340"/>
        </w:trPr>
        <w:tc>
          <w:tcPr>
            <w:tcW w:w="772" w:type="dxa"/>
            <w:vMerge/>
            <w:shd w:val="clear" w:color="auto" w:fill="auto"/>
            <w:vAlign w:val="center"/>
          </w:tcPr>
          <w:p w14:paraId="53419B72" w14:textId="77777777" w:rsidR="00C06CBB" w:rsidRDefault="00C06CBB" w:rsidP="00C06CBB">
            <w:pPr>
              <w:textAlignment w:val="center"/>
              <w:rPr>
                <w:szCs w:val="21"/>
              </w:rPr>
            </w:pPr>
          </w:p>
        </w:tc>
        <w:tc>
          <w:tcPr>
            <w:tcW w:w="783" w:type="dxa"/>
            <w:vMerge/>
            <w:shd w:val="clear" w:color="auto" w:fill="auto"/>
            <w:vAlign w:val="center"/>
          </w:tcPr>
          <w:p w14:paraId="16F53F28" w14:textId="77777777" w:rsidR="00C06CBB" w:rsidRDefault="00C06CBB" w:rsidP="00C06CBB">
            <w:pPr>
              <w:textAlignment w:val="center"/>
              <w:rPr>
                <w:szCs w:val="21"/>
              </w:rPr>
            </w:pPr>
          </w:p>
        </w:tc>
        <w:tc>
          <w:tcPr>
            <w:tcW w:w="615" w:type="dxa"/>
            <w:vMerge/>
            <w:shd w:val="clear" w:color="auto" w:fill="auto"/>
            <w:vAlign w:val="center"/>
          </w:tcPr>
          <w:p w14:paraId="598493BB" w14:textId="77777777" w:rsidR="00C06CBB" w:rsidRDefault="00C06CBB" w:rsidP="00C06CBB">
            <w:pPr>
              <w:textAlignment w:val="center"/>
              <w:rPr>
                <w:szCs w:val="21"/>
              </w:rPr>
            </w:pPr>
          </w:p>
        </w:tc>
        <w:tc>
          <w:tcPr>
            <w:tcW w:w="2503" w:type="dxa"/>
            <w:tcBorders>
              <w:top w:val="nil"/>
              <w:left w:val="single" w:sz="4" w:space="0" w:color="auto"/>
              <w:bottom w:val="single" w:sz="4" w:space="0" w:color="auto"/>
              <w:right w:val="single" w:sz="4" w:space="0" w:color="auto"/>
            </w:tcBorders>
            <w:shd w:val="clear" w:color="auto" w:fill="auto"/>
            <w:vAlign w:val="center"/>
          </w:tcPr>
          <w:p w14:paraId="4E246199" w14:textId="0BA52F8B" w:rsidR="00C06CBB" w:rsidRDefault="00C06CBB" w:rsidP="00C06CBB">
            <w:pPr>
              <w:textAlignment w:val="center"/>
              <w:rPr>
                <w:szCs w:val="21"/>
              </w:rPr>
            </w:pPr>
            <w:r>
              <w:rPr>
                <w:szCs w:val="21"/>
              </w:rPr>
              <w:t>1</w:t>
            </w:r>
            <w:r>
              <w:rPr>
                <w:rFonts w:hint="eastAsia"/>
                <w:szCs w:val="21"/>
              </w:rPr>
              <w:t>≤</w:t>
            </w:r>
            <w:r>
              <w:rPr>
                <w:szCs w:val="21"/>
              </w:rPr>
              <w:t>车站</w:t>
            </w:r>
            <w:r>
              <w:rPr>
                <w:rFonts w:hint="eastAsia"/>
                <w:szCs w:val="21"/>
              </w:rPr>
              <w:t>周边开发强度</w:t>
            </w:r>
            <w:r>
              <w:rPr>
                <w:szCs w:val="21"/>
              </w:rPr>
              <w:t>＜</w:t>
            </w:r>
            <w:r>
              <w:rPr>
                <w:rFonts w:hint="eastAsia"/>
                <w:szCs w:val="21"/>
              </w:rPr>
              <w:t>1.5</w:t>
            </w:r>
          </w:p>
        </w:tc>
        <w:tc>
          <w:tcPr>
            <w:tcW w:w="1559" w:type="dxa"/>
            <w:shd w:val="clear" w:color="auto" w:fill="auto"/>
            <w:vAlign w:val="center"/>
          </w:tcPr>
          <w:p w14:paraId="64C0FD4D" w14:textId="77777777" w:rsidR="00C06CBB" w:rsidRDefault="00000000" w:rsidP="00C06CBB">
            <w:pPr>
              <w:textAlignment w:val="center"/>
              <w:rPr>
                <w:color w:val="FF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11</m:t>
                    </m:r>
                  </m:sub>
                </m:sSub>
                <m:r>
                  <w:rPr>
                    <w:rFonts w:ascii="Cambria Math" w:hAnsi="Cambria Math"/>
                    <w:szCs w:val="21"/>
                  </w:rPr>
                  <m:t>*0.1</m:t>
                </m:r>
              </m:oMath>
            </m:oMathPara>
          </w:p>
        </w:tc>
        <w:tc>
          <w:tcPr>
            <w:tcW w:w="567" w:type="dxa"/>
            <w:vMerge/>
            <w:shd w:val="clear" w:color="auto" w:fill="auto"/>
            <w:vAlign w:val="center"/>
          </w:tcPr>
          <w:p w14:paraId="5AC26131" w14:textId="77777777" w:rsidR="00C06CBB" w:rsidRDefault="00C06CBB" w:rsidP="00C06CBB">
            <w:pPr>
              <w:textAlignment w:val="center"/>
              <w:rPr>
                <w:szCs w:val="21"/>
              </w:rPr>
            </w:pPr>
          </w:p>
        </w:tc>
        <w:tc>
          <w:tcPr>
            <w:tcW w:w="1497" w:type="dxa"/>
            <w:vMerge/>
            <w:shd w:val="clear" w:color="auto" w:fill="auto"/>
            <w:vAlign w:val="center"/>
          </w:tcPr>
          <w:p w14:paraId="6E17760E" w14:textId="77777777" w:rsidR="00C06CBB" w:rsidRDefault="00C06CBB" w:rsidP="00C06CBB">
            <w:pPr>
              <w:textAlignment w:val="center"/>
              <w:rPr>
                <w:szCs w:val="21"/>
              </w:rPr>
            </w:pPr>
          </w:p>
        </w:tc>
      </w:tr>
      <w:tr w:rsidR="00C06CBB" w14:paraId="4C49A264" w14:textId="77777777" w:rsidTr="000B15A3">
        <w:trPr>
          <w:trHeight w:val="340"/>
        </w:trPr>
        <w:tc>
          <w:tcPr>
            <w:tcW w:w="772" w:type="dxa"/>
            <w:vMerge/>
            <w:shd w:val="clear" w:color="auto" w:fill="auto"/>
            <w:vAlign w:val="center"/>
          </w:tcPr>
          <w:p w14:paraId="788072E3" w14:textId="77777777" w:rsidR="00C06CBB" w:rsidRDefault="00C06CBB" w:rsidP="00C06CBB">
            <w:pPr>
              <w:textAlignment w:val="center"/>
              <w:rPr>
                <w:szCs w:val="21"/>
              </w:rPr>
            </w:pPr>
          </w:p>
        </w:tc>
        <w:tc>
          <w:tcPr>
            <w:tcW w:w="783" w:type="dxa"/>
            <w:vMerge w:val="restart"/>
            <w:shd w:val="clear" w:color="auto" w:fill="auto"/>
            <w:vAlign w:val="center"/>
          </w:tcPr>
          <w:p w14:paraId="72C468BF" w14:textId="77777777" w:rsidR="00C06CBB" w:rsidRDefault="00C06CBB" w:rsidP="00C06CBB">
            <w:pPr>
              <w:textAlignment w:val="center"/>
              <w:rPr>
                <w:szCs w:val="21"/>
              </w:rPr>
            </w:pPr>
            <w:r>
              <w:rPr>
                <w:szCs w:val="21"/>
              </w:rPr>
              <w:t>开发紧凑度</w:t>
            </w:r>
          </w:p>
        </w:tc>
        <w:tc>
          <w:tcPr>
            <w:tcW w:w="615" w:type="dxa"/>
            <w:vMerge w:val="restart"/>
            <w:shd w:val="clear" w:color="auto" w:fill="auto"/>
            <w:vAlign w:val="center"/>
          </w:tcPr>
          <w:p w14:paraId="73F35202" w14:textId="77777777" w:rsidR="00C06CBB" w:rsidRDefault="00000000" w:rsidP="00C06CBB">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γ</m:t>
                    </m:r>
                  </m:e>
                  <m:sub>
                    <m:r>
                      <w:rPr>
                        <w:rFonts w:ascii="Cambria Math" w:hAnsi="Cambria Math"/>
                        <w:szCs w:val="21"/>
                        <w:lang w:val="zh-CN"/>
                      </w:rPr>
                      <m:t>12</m:t>
                    </m:r>
                  </m:sub>
                </m:sSub>
              </m:oMath>
            </m:oMathPara>
          </w:p>
        </w:tc>
        <w:tc>
          <w:tcPr>
            <w:tcW w:w="2503" w:type="dxa"/>
            <w:tcBorders>
              <w:top w:val="single" w:sz="4" w:space="0" w:color="auto"/>
              <w:left w:val="single" w:sz="4" w:space="0" w:color="auto"/>
              <w:bottom w:val="single" w:sz="4" w:space="0" w:color="auto"/>
              <w:right w:val="single" w:sz="4" w:space="0" w:color="auto"/>
            </w:tcBorders>
            <w:shd w:val="clear" w:color="auto" w:fill="auto"/>
            <w:vAlign w:val="center"/>
          </w:tcPr>
          <w:p w14:paraId="589E02D9" w14:textId="1B7880FE" w:rsidR="00C06CBB" w:rsidRDefault="00C06CBB" w:rsidP="00C06CBB">
            <w:pPr>
              <w:textAlignment w:val="center"/>
              <w:rPr>
                <w:color w:val="000000"/>
                <w:szCs w:val="21"/>
              </w:rPr>
            </w:pPr>
            <w:r>
              <w:rPr>
                <w:color w:val="000000"/>
                <w:szCs w:val="21"/>
              </w:rPr>
              <w:t>车站</w:t>
            </w:r>
            <w:r>
              <w:rPr>
                <w:color w:val="000000"/>
                <w:szCs w:val="21"/>
              </w:rPr>
              <w:t>300m</w:t>
            </w:r>
            <w:r>
              <w:rPr>
                <w:color w:val="000000"/>
                <w:szCs w:val="21"/>
              </w:rPr>
              <w:t>核心区域</w:t>
            </w:r>
            <w:r>
              <w:rPr>
                <w:rFonts w:hint="eastAsia"/>
                <w:color w:val="000000"/>
                <w:szCs w:val="21"/>
              </w:rPr>
              <w:t>开发强度</w:t>
            </w:r>
            <w:r>
              <w:rPr>
                <w:rFonts w:hint="eastAsia"/>
                <w:color w:val="000000"/>
                <w:szCs w:val="21"/>
              </w:rPr>
              <w:t>/</w:t>
            </w:r>
            <w:r>
              <w:rPr>
                <w:color w:val="000000"/>
                <w:szCs w:val="21"/>
              </w:rPr>
              <w:t>300-800m</w:t>
            </w:r>
            <w:r>
              <w:rPr>
                <w:color w:val="000000"/>
                <w:szCs w:val="21"/>
              </w:rPr>
              <w:t>影响区域</w:t>
            </w:r>
            <w:r>
              <w:rPr>
                <w:rFonts w:hint="eastAsia"/>
                <w:color w:val="000000"/>
                <w:szCs w:val="21"/>
              </w:rPr>
              <w:t>开发强度</w:t>
            </w:r>
            <w:r>
              <w:rPr>
                <w:rFonts w:hint="eastAsia"/>
                <w:szCs w:val="21"/>
              </w:rPr>
              <w:t>≥</w:t>
            </w:r>
            <w:r>
              <w:rPr>
                <w:color w:val="000000"/>
                <w:szCs w:val="21"/>
              </w:rPr>
              <w:t>3</w:t>
            </w:r>
          </w:p>
        </w:tc>
        <w:tc>
          <w:tcPr>
            <w:tcW w:w="1559" w:type="dxa"/>
            <w:shd w:val="clear" w:color="auto" w:fill="auto"/>
            <w:vAlign w:val="center"/>
          </w:tcPr>
          <w:p w14:paraId="40E01CDE" w14:textId="77777777" w:rsidR="00C06CBB" w:rsidRDefault="00000000" w:rsidP="00C06CBB">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12</m:t>
                    </m:r>
                  </m:sub>
                </m:sSub>
                <m:r>
                  <w:rPr>
                    <w:rFonts w:ascii="MS Gothic" w:eastAsia="MS Gothic" w:hAnsi="MS Gothic" w:cs="MS Gothic" w:hint="eastAsia"/>
                    <w:szCs w:val="21"/>
                    <w:lang w:val="zh-CN"/>
                  </w:rPr>
                  <m:t>*</m:t>
                </m:r>
                <m:r>
                  <w:rPr>
                    <w:rFonts w:ascii="Cambria Math" w:hAnsi="Cambria Math"/>
                    <w:szCs w:val="21"/>
                    <w:lang w:val="zh-CN"/>
                  </w:rPr>
                  <m:t>1.0</m:t>
                </m:r>
              </m:oMath>
            </m:oMathPara>
          </w:p>
        </w:tc>
        <w:tc>
          <w:tcPr>
            <w:tcW w:w="567" w:type="dxa"/>
            <w:vMerge w:val="restart"/>
            <w:shd w:val="clear" w:color="auto" w:fill="auto"/>
            <w:vAlign w:val="center"/>
          </w:tcPr>
          <w:p w14:paraId="70C048E9" w14:textId="77777777" w:rsidR="00C06CBB" w:rsidRDefault="00000000" w:rsidP="00C06CBB">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12</m:t>
                    </m:r>
                  </m:sub>
                </m:sSub>
              </m:oMath>
            </m:oMathPara>
          </w:p>
        </w:tc>
        <w:tc>
          <w:tcPr>
            <w:tcW w:w="1497" w:type="dxa"/>
            <w:vMerge w:val="restart"/>
            <w:shd w:val="clear" w:color="auto" w:fill="auto"/>
            <w:vAlign w:val="center"/>
          </w:tcPr>
          <w:p w14:paraId="1BBA11CD" w14:textId="77777777" w:rsidR="00C06CBB" w:rsidRDefault="00C06CBB" w:rsidP="00C06CBB">
            <w:pPr>
              <w:textAlignment w:val="center"/>
              <w:rPr>
                <w:rFonts w:ascii="Cambria Math" w:hAnsi="Cambria Math"/>
                <w:szCs w:val="21"/>
                <w:lang w:val="zh-CN"/>
                <w:oMath/>
              </w:rPr>
            </w:pPr>
          </w:p>
        </w:tc>
      </w:tr>
      <w:tr w:rsidR="00C06CBB" w14:paraId="189517C7" w14:textId="77777777" w:rsidTr="000B15A3">
        <w:trPr>
          <w:trHeight w:val="340"/>
        </w:trPr>
        <w:tc>
          <w:tcPr>
            <w:tcW w:w="772" w:type="dxa"/>
            <w:vMerge/>
            <w:shd w:val="clear" w:color="auto" w:fill="auto"/>
            <w:vAlign w:val="center"/>
          </w:tcPr>
          <w:p w14:paraId="3FE7A3A8" w14:textId="77777777" w:rsidR="00C06CBB" w:rsidRDefault="00C06CBB" w:rsidP="00C06CBB">
            <w:pPr>
              <w:textAlignment w:val="center"/>
              <w:rPr>
                <w:szCs w:val="21"/>
              </w:rPr>
            </w:pPr>
          </w:p>
        </w:tc>
        <w:tc>
          <w:tcPr>
            <w:tcW w:w="783" w:type="dxa"/>
            <w:vMerge/>
            <w:shd w:val="clear" w:color="auto" w:fill="auto"/>
            <w:vAlign w:val="center"/>
          </w:tcPr>
          <w:p w14:paraId="347E28E4" w14:textId="77777777" w:rsidR="00C06CBB" w:rsidRDefault="00C06CBB" w:rsidP="00C06CBB">
            <w:pPr>
              <w:textAlignment w:val="center"/>
              <w:rPr>
                <w:szCs w:val="21"/>
              </w:rPr>
            </w:pPr>
          </w:p>
        </w:tc>
        <w:tc>
          <w:tcPr>
            <w:tcW w:w="615" w:type="dxa"/>
            <w:vMerge/>
            <w:shd w:val="clear" w:color="auto" w:fill="auto"/>
            <w:vAlign w:val="center"/>
          </w:tcPr>
          <w:p w14:paraId="66F389E5" w14:textId="77777777" w:rsidR="00C06CBB" w:rsidRDefault="00C06CBB" w:rsidP="00C06CBB">
            <w:pPr>
              <w:textAlignment w:val="center"/>
              <w:rPr>
                <w:szCs w:val="21"/>
              </w:rPr>
            </w:pPr>
          </w:p>
        </w:tc>
        <w:tc>
          <w:tcPr>
            <w:tcW w:w="2503" w:type="dxa"/>
            <w:tcBorders>
              <w:top w:val="single" w:sz="4" w:space="0" w:color="auto"/>
              <w:left w:val="single" w:sz="4" w:space="0" w:color="auto"/>
              <w:bottom w:val="single" w:sz="4" w:space="0" w:color="auto"/>
              <w:right w:val="single" w:sz="4" w:space="0" w:color="auto"/>
            </w:tcBorders>
            <w:shd w:val="clear" w:color="auto" w:fill="auto"/>
            <w:vAlign w:val="center"/>
          </w:tcPr>
          <w:p w14:paraId="27FDF294" w14:textId="0E2D287A" w:rsidR="00C06CBB" w:rsidRDefault="00C06CBB" w:rsidP="00C06CBB">
            <w:pPr>
              <w:textAlignment w:val="center"/>
              <w:rPr>
                <w:color w:val="000000"/>
                <w:szCs w:val="21"/>
              </w:rPr>
            </w:pPr>
            <w:r>
              <w:rPr>
                <w:color w:val="000000"/>
                <w:szCs w:val="21"/>
              </w:rPr>
              <w:t>2</w:t>
            </w:r>
            <w:r>
              <w:rPr>
                <w:rFonts w:hint="eastAsia"/>
                <w:szCs w:val="21"/>
              </w:rPr>
              <w:t>≤</w:t>
            </w:r>
            <w:r>
              <w:rPr>
                <w:color w:val="000000"/>
                <w:szCs w:val="21"/>
              </w:rPr>
              <w:t>车站</w:t>
            </w:r>
            <w:r>
              <w:rPr>
                <w:color w:val="000000"/>
                <w:szCs w:val="21"/>
              </w:rPr>
              <w:t>300m</w:t>
            </w:r>
            <w:r>
              <w:rPr>
                <w:color w:val="000000"/>
                <w:szCs w:val="21"/>
              </w:rPr>
              <w:t>核心区域</w:t>
            </w:r>
            <w:r>
              <w:rPr>
                <w:rFonts w:hint="eastAsia"/>
                <w:color w:val="000000"/>
                <w:szCs w:val="21"/>
              </w:rPr>
              <w:t>开发强度</w:t>
            </w:r>
            <w:r>
              <w:rPr>
                <w:rFonts w:hint="eastAsia"/>
                <w:color w:val="000000"/>
                <w:szCs w:val="21"/>
              </w:rPr>
              <w:t>/</w:t>
            </w:r>
            <w:r>
              <w:rPr>
                <w:color w:val="000000"/>
                <w:szCs w:val="21"/>
              </w:rPr>
              <w:t>300-800m</w:t>
            </w:r>
            <w:r>
              <w:rPr>
                <w:color w:val="000000"/>
                <w:szCs w:val="21"/>
              </w:rPr>
              <w:t>影响</w:t>
            </w:r>
            <w:r>
              <w:rPr>
                <w:color w:val="000000"/>
                <w:szCs w:val="21"/>
              </w:rPr>
              <w:lastRenderedPageBreak/>
              <w:t>区域</w:t>
            </w:r>
            <w:r>
              <w:rPr>
                <w:rFonts w:hint="eastAsia"/>
                <w:color w:val="000000"/>
                <w:szCs w:val="21"/>
              </w:rPr>
              <w:t>开发强度</w:t>
            </w:r>
            <w:r>
              <w:rPr>
                <w:color w:val="000000"/>
                <w:szCs w:val="21"/>
              </w:rPr>
              <w:t>＜</w:t>
            </w:r>
            <w:r>
              <w:rPr>
                <w:color w:val="000000"/>
                <w:szCs w:val="21"/>
              </w:rPr>
              <w:t>3</w:t>
            </w:r>
          </w:p>
        </w:tc>
        <w:tc>
          <w:tcPr>
            <w:tcW w:w="1559" w:type="dxa"/>
            <w:shd w:val="clear" w:color="auto" w:fill="auto"/>
            <w:vAlign w:val="center"/>
          </w:tcPr>
          <w:p w14:paraId="544FF02E" w14:textId="77777777" w:rsidR="00C06CBB" w:rsidRDefault="00000000" w:rsidP="00C06CBB">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12</m:t>
                    </m:r>
                  </m:sub>
                </m:sSub>
                <m:r>
                  <w:rPr>
                    <w:rFonts w:ascii="MS Gothic" w:eastAsia="MS Gothic" w:hAnsi="MS Gothic" w:cs="MS Gothic" w:hint="eastAsia"/>
                    <w:szCs w:val="21"/>
                    <w:lang w:val="zh-CN"/>
                  </w:rPr>
                  <m:t>*</m:t>
                </m:r>
                <m:r>
                  <w:rPr>
                    <w:rFonts w:ascii="Cambria Math" w:hAnsi="MS Gothic"/>
                    <w:szCs w:val="21"/>
                    <w:lang w:val="zh-CN"/>
                  </w:rPr>
                  <m:t>0.7</m:t>
                </m:r>
              </m:oMath>
            </m:oMathPara>
          </w:p>
        </w:tc>
        <w:tc>
          <w:tcPr>
            <w:tcW w:w="567" w:type="dxa"/>
            <w:vMerge/>
            <w:shd w:val="clear" w:color="auto" w:fill="auto"/>
            <w:vAlign w:val="center"/>
          </w:tcPr>
          <w:p w14:paraId="19BDFB71" w14:textId="77777777" w:rsidR="00C06CBB" w:rsidRDefault="00C06CBB" w:rsidP="00C06CBB">
            <w:pPr>
              <w:textAlignment w:val="center"/>
              <w:rPr>
                <w:szCs w:val="21"/>
              </w:rPr>
            </w:pPr>
          </w:p>
        </w:tc>
        <w:tc>
          <w:tcPr>
            <w:tcW w:w="1497" w:type="dxa"/>
            <w:vMerge/>
            <w:shd w:val="clear" w:color="auto" w:fill="auto"/>
            <w:vAlign w:val="center"/>
          </w:tcPr>
          <w:p w14:paraId="2863D2A7" w14:textId="77777777" w:rsidR="00C06CBB" w:rsidRDefault="00C06CBB" w:rsidP="00C06CBB">
            <w:pPr>
              <w:textAlignment w:val="center"/>
              <w:rPr>
                <w:szCs w:val="21"/>
              </w:rPr>
            </w:pPr>
          </w:p>
        </w:tc>
      </w:tr>
      <w:tr w:rsidR="00C06CBB" w14:paraId="7A31C6B9" w14:textId="77777777" w:rsidTr="000B15A3">
        <w:trPr>
          <w:trHeight w:val="340"/>
        </w:trPr>
        <w:tc>
          <w:tcPr>
            <w:tcW w:w="772" w:type="dxa"/>
            <w:vMerge/>
            <w:shd w:val="clear" w:color="auto" w:fill="auto"/>
            <w:vAlign w:val="center"/>
          </w:tcPr>
          <w:p w14:paraId="2ABDEF3B" w14:textId="77777777" w:rsidR="00C06CBB" w:rsidRDefault="00C06CBB" w:rsidP="00C06CBB">
            <w:pPr>
              <w:textAlignment w:val="center"/>
              <w:rPr>
                <w:szCs w:val="21"/>
              </w:rPr>
            </w:pPr>
          </w:p>
        </w:tc>
        <w:tc>
          <w:tcPr>
            <w:tcW w:w="783" w:type="dxa"/>
            <w:vMerge/>
            <w:shd w:val="clear" w:color="auto" w:fill="auto"/>
            <w:vAlign w:val="center"/>
          </w:tcPr>
          <w:p w14:paraId="538F7E47" w14:textId="77777777" w:rsidR="00C06CBB" w:rsidRDefault="00C06CBB" w:rsidP="00C06CBB">
            <w:pPr>
              <w:textAlignment w:val="center"/>
              <w:rPr>
                <w:szCs w:val="21"/>
              </w:rPr>
            </w:pPr>
          </w:p>
        </w:tc>
        <w:tc>
          <w:tcPr>
            <w:tcW w:w="615" w:type="dxa"/>
            <w:vMerge/>
            <w:shd w:val="clear" w:color="auto" w:fill="auto"/>
            <w:vAlign w:val="center"/>
          </w:tcPr>
          <w:p w14:paraId="42EC4D73" w14:textId="77777777" w:rsidR="00C06CBB" w:rsidRDefault="00C06CBB" w:rsidP="00C06CBB">
            <w:pPr>
              <w:textAlignment w:val="center"/>
              <w:rPr>
                <w:szCs w:val="21"/>
              </w:rPr>
            </w:pPr>
          </w:p>
        </w:tc>
        <w:tc>
          <w:tcPr>
            <w:tcW w:w="2503" w:type="dxa"/>
            <w:tcBorders>
              <w:top w:val="single" w:sz="4" w:space="0" w:color="auto"/>
              <w:left w:val="single" w:sz="4" w:space="0" w:color="auto"/>
              <w:bottom w:val="single" w:sz="4" w:space="0" w:color="auto"/>
              <w:right w:val="single" w:sz="4" w:space="0" w:color="auto"/>
            </w:tcBorders>
            <w:shd w:val="clear" w:color="auto" w:fill="auto"/>
            <w:vAlign w:val="center"/>
          </w:tcPr>
          <w:p w14:paraId="7E63FE94" w14:textId="5EEFF7AD" w:rsidR="00C06CBB" w:rsidRDefault="00C06CBB" w:rsidP="00C06CBB">
            <w:pPr>
              <w:textAlignment w:val="center"/>
              <w:rPr>
                <w:color w:val="000000"/>
                <w:szCs w:val="21"/>
              </w:rPr>
            </w:pPr>
            <w:r>
              <w:rPr>
                <w:color w:val="000000"/>
                <w:szCs w:val="21"/>
              </w:rPr>
              <w:t>1.5</w:t>
            </w:r>
            <w:r>
              <w:rPr>
                <w:rFonts w:hint="eastAsia"/>
                <w:szCs w:val="21"/>
              </w:rPr>
              <w:t>≤</w:t>
            </w:r>
            <w:r>
              <w:rPr>
                <w:color w:val="000000"/>
                <w:szCs w:val="21"/>
              </w:rPr>
              <w:t>车站</w:t>
            </w:r>
            <w:r>
              <w:rPr>
                <w:color w:val="000000"/>
                <w:szCs w:val="21"/>
              </w:rPr>
              <w:t>300m</w:t>
            </w:r>
            <w:r>
              <w:rPr>
                <w:color w:val="000000"/>
                <w:szCs w:val="21"/>
              </w:rPr>
              <w:t>核心区域</w:t>
            </w:r>
            <w:r>
              <w:rPr>
                <w:rFonts w:hint="eastAsia"/>
                <w:color w:val="000000"/>
                <w:szCs w:val="21"/>
              </w:rPr>
              <w:t>开发强度</w:t>
            </w:r>
            <w:r>
              <w:rPr>
                <w:rFonts w:hint="eastAsia"/>
                <w:color w:val="000000"/>
                <w:szCs w:val="21"/>
              </w:rPr>
              <w:t>/</w:t>
            </w:r>
            <w:r>
              <w:rPr>
                <w:color w:val="000000"/>
                <w:szCs w:val="21"/>
              </w:rPr>
              <w:t>300-800m</w:t>
            </w:r>
            <w:r>
              <w:rPr>
                <w:color w:val="000000"/>
                <w:szCs w:val="21"/>
              </w:rPr>
              <w:t>影响区域</w:t>
            </w:r>
            <w:r>
              <w:rPr>
                <w:rFonts w:hint="eastAsia"/>
                <w:color w:val="000000"/>
                <w:szCs w:val="21"/>
              </w:rPr>
              <w:t>开发强度</w:t>
            </w:r>
            <w:r>
              <w:rPr>
                <w:color w:val="000000"/>
                <w:szCs w:val="21"/>
              </w:rPr>
              <w:t>＜</w:t>
            </w:r>
            <w:r>
              <w:rPr>
                <w:color w:val="000000"/>
                <w:szCs w:val="21"/>
              </w:rPr>
              <w:t>2</w:t>
            </w:r>
          </w:p>
        </w:tc>
        <w:tc>
          <w:tcPr>
            <w:tcW w:w="1559" w:type="dxa"/>
            <w:shd w:val="clear" w:color="auto" w:fill="auto"/>
            <w:vAlign w:val="center"/>
          </w:tcPr>
          <w:p w14:paraId="5D2A70BF" w14:textId="77777777" w:rsidR="00C06CBB" w:rsidRDefault="00000000" w:rsidP="00C06CBB">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12</m:t>
                    </m:r>
                  </m:sub>
                </m:sSub>
                <m:r>
                  <w:rPr>
                    <w:rFonts w:ascii="MS Gothic" w:eastAsia="MS Gothic" w:hAnsi="MS Gothic" w:cs="MS Gothic" w:hint="eastAsia"/>
                    <w:szCs w:val="21"/>
                    <w:lang w:val="zh-CN"/>
                  </w:rPr>
                  <m:t>*</m:t>
                </m:r>
                <m:r>
                  <w:rPr>
                    <w:rFonts w:ascii="Cambria Math" w:hAnsi="MS Gothic"/>
                    <w:szCs w:val="21"/>
                    <w:lang w:val="zh-CN"/>
                  </w:rPr>
                  <m:t>0.5</m:t>
                </m:r>
              </m:oMath>
            </m:oMathPara>
          </w:p>
        </w:tc>
        <w:tc>
          <w:tcPr>
            <w:tcW w:w="567" w:type="dxa"/>
            <w:vMerge/>
            <w:shd w:val="clear" w:color="auto" w:fill="auto"/>
            <w:vAlign w:val="center"/>
          </w:tcPr>
          <w:p w14:paraId="40342854" w14:textId="77777777" w:rsidR="00C06CBB" w:rsidRDefault="00C06CBB" w:rsidP="00C06CBB">
            <w:pPr>
              <w:textAlignment w:val="center"/>
              <w:rPr>
                <w:szCs w:val="21"/>
              </w:rPr>
            </w:pPr>
          </w:p>
        </w:tc>
        <w:tc>
          <w:tcPr>
            <w:tcW w:w="1497" w:type="dxa"/>
            <w:vMerge/>
            <w:shd w:val="clear" w:color="auto" w:fill="auto"/>
            <w:vAlign w:val="center"/>
          </w:tcPr>
          <w:p w14:paraId="2BFBE94C" w14:textId="77777777" w:rsidR="00C06CBB" w:rsidRDefault="00C06CBB" w:rsidP="00C06CBB">
            <w:pPr>
              <w:textAlignment w:val="center"/>
              <w:rPr>
                <w:szCs w:val="21"/>
              </w:rPr>
            </w:pPr>
          </w:p>
        </w:tc>
      </w:tr>
      <w:tr w:rsidR="00C06CBB" w14:paraId="5FC0147E" w14:textId="77777777" w:rsidTr="000B15A3">
        <w:trPr>
          <w:trHeight w:val="340"/>
        </w:trPr>
        <w:tc>
          <w:tcPr>
            <w:tcW w:w="772" w:type="dxa"/>
            <w:vMerge/>
            <w:shd w:val="clear" w:color="auto" w:fill="auto"/>
            <w:vAlign w:val="center"/>
          </w:tcPr>
          <w:p w14:paraId="62A1974C" w14:textId="77777777" w:rsidR="00C06CBB" w:rsidRDefault="00C06CBB" w:rsidP="00C06CBB">
            <w:pPr>
              <w:textAlignment w:val="center"/>
              <w:rPr>
                <w:szCs w:val="21"/>
              </w:rPr>
            </w:pPr>
          </w:p>
        </w:tc>
        <w:tc>
          <w:tcPr>
            <w:tcW w:w="783" w:type="dxa"/>
            <w:vMerge/>
            <w:shd w:val="clear" w:color="auto" w:fill="auto"/>
            <w:vAlign w:val="center"/>
          </w:tcPr>
          <w:p w14:paraId="6C36349E" w14:textId="77777777" w:rsidR="00C06CBB" w:rsidRDefault="00C06CBB" w:rsidP="00C06CBB">
            <w:pPr>
              <w:textAlignment w:val="center"/>
              <w:rPr>
                <w:szCs w:val="21"/>
              </w:rPr>
            </w:pPr>
          </w:p>
        </w:tc>
        <w:tc>
          <w:tcPr>
            <w:tcW w:w="615" w:type="dxa"/>
            <w:vMerge/>
            <w:shd w:val="clear" w:color="auto" w:fill="auto"/>
            <w:vAlign w:val="center"/>
          </w:tcPr>
          <w:p w14:paraId="768D94D2" w14:textId="77777777" w:rsidR="00C06CBB" w:rsidRDefault="00C06CBB" w:rsidP="00C06CBB">
            <w:pPr>
              <w:textAlignment w:val="center"/>
              <w:rPr>
                <w:szCs w:val="21"/>
              </w:rPr>
            </w:pPr>
          </w:p>
        </w:tc>
        <w:tc>
          <w:tcPr>
            <w:tcW w:w="2503" w:type="dxa"/>
            <w:tcBorders>
              <w:top w:val="single" w:sz="4" w:space="0" w:color="auto"/>
              <w:left w:val="single" w:sz="4" w:space="0" w:color="auto"/>
              <w:bottom w:val="single" w:sz="4" w:space="0" w:color="auto"/>
              <w:right w:val="single" w:sz="4" w:space="0" w:color="auto"/>
            </w:tcBorders>
            <w:shd w:val="clear" w:color="auto" w:fill="auto"/>
            <w:vAlign w:val="center"/>
          </w:tcPr>
          <w:p w14:paraId="30932D35" w14:textId="38C67331" w:rsidR="00C06CBB" w:rsidRDefault="00C06CBB" w:rsidP="00C06CBB">
            <w:pPr>
              <w:textAlignment w:val="center"/>
              <w:rPr>
                <w:color w:val="000000"/>
                <w:szCs w:val="21"/>
              </w:rPr>
            </w:pPr>
            <w:r>
              <w:rPr>
                <w:color w:val="000000"/>
                <w:szCs w:val="21"/>
              </w:rPr>
              <w:t>1.2</w:t>
            </w:r>
            <w:r>
              <w:rPr>
                <w:rFonts w:hint="eastAsia"/>
                <w:szCs w:val="21"/>
              </w:rPr>
              <w:t>≤</w:t>
            </w:r>
            <w:r>
              <w:rPr>
                <w:color w:val="000000"/>
                <w:szCs w:val="21"/>
              </w:rPr>
              <w:t>车站</w:t>
            </w:r>
            <w:r>
              <w:rPr>
                <w:color w:val="000000"/>
                <w:szCs w:val="21"/>
              </w:rPr>
              <w:t>300m</w:t>
            </w:r>
            <w:r>
              <w:rPr>
                <w:color w:val="000000"/>
                <w:szCs w:val="21"/>
              </w:rPr>
              <w:t>核心区域净容积率与</w:t>
            </w:r>
            <w:r>
              <w:rPr>
                <w:color w:val="000000"/>
                <w:szCs w:val="21"/>
              </w:rPr>
              <w:t>300-800m</w:t>
            </w:r>
            <w:r>
              <w:rPr>
                <w:color w:val="000000"/>
                <w:szCs w:val="21"/>
              </w:rPr>
              <w:t>影响区域净容积率比值＜</w:t>
            </w:r>
            <w:r>
              <w:rPr>
                <w:color w:val="000000"/>
                <w:szCs w:val="21"/>
              </w:rPr>
              <w:t>1.5</w:t>
            </w:r>
          </w:p>
        </w:tc>
        <w:tc>
          <w:tcPr>
            <w:tcW w:w="1559" w:type="dxa"/>
            <w:shd w:val="clear" w:color="auto" w:fill="auto"/>
            <w:vAlign w:val="center"/>
          </w:tcPr>
          <w:p w14:paraId="193A19E8" w14:textId="77777777" w:rsidR="00C06CBB" w:rsidRDefault="00000000" w:rsidP="00C06CBB">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12</m:t>
                    </m:r>
                  </m:sub>
                </m:sSub>
                <m:r>
                  <w:rPr>
                    <w:rFonts w:ascii="MS Gothic" w:eastAsia="MS Gothic" w:hAnsi="MS Gothic" w:cs="MS Gothic" w:hint="eastAsia"/>
                    <w:szCs w:val="21"/>
                    <w:lang w:val="zh-CN"/>
                  </w:rPr>
                  <m:t>*</m:t>
                </m:r>
                <m:r>
                  <w:rPr>
                    <w:rFonts w:ascii="Cambria Math" w:hAnsi="MS Gothic"/>
                    <w:szCs w:val="21"/>
                    <w:lang w:val="zh-CN"/>
                  </w:rPr>
                  <m:t>0.3</m:t>
                </m:r>
              </m:oMath>
            </m:oMathPara>
          </w:p>
        </w:tc>
        <w:tc>
          <w:tcPr>
            <w:tcW w:w="567" w:type="dxa"/>
            <w:vMerge/>
            <w:shd w:val="clear" w:color="auto" w:fill="auto"/>
            <w:vAlign w:val="center"/>
          </w:tcPr>
          <w:p w14:paraId="65008FFA" w14:textId="77777777" w:rsidR="00C06CBB" w:rsidRDefault="00C06CBB" w:rsidP="00C06CBB">
            <w:pPr>
              <w:textAlignment w:val="center"/>
              <w:rPr>
                <w:szCs w:val="21"/>
              </w:rPr>
            </w:pPr>
          </w:p>
        </w:tc>
        <w:tc>
          <w:tcPr>
            <w:tcW w:w="1497" w:type="dxa"/>
            <w:vMerge/>
            <w:shd w:val="clear" w:color="auto" w:fill="auto"/>
            <w:vAlign w:val="center"/>
          </w:tcPr>
          <w:p w14:paraId="61A05A96" w14:textId="77777777" w:rsidR="00C06CBB" w:rsidRDefault="00C06CBB" w:rsidP="00C06CBB">
            <w:pPr>
              <w:textAlignment w:val="center"/>
              <w:rPr>
                <w:szCs w:val="21"/>
              </w:rPr>
            </w:pPr>
          </w:p>
        </w:tc>
      </w:tr>
      <w:tr w:rsidR="00C06CBB" w14:paraId="26491FBF" w14:textId="77777777" w:rsidTr="000B15A3">
        <w:trPr>
          <w:trHeight w:val="340"/>
        </w:trPr>
        <w:tc>
          <w:tcPr>
            <w:tcW w:w="772" w:type="dxa"/>
            <w:vMerge/>
            <w:shd w:val="clear" w:color="auto" w:fill="auto"/>
            <w:vAlign w:val="center"/>
          </w:tcPr>
          <w:p w14:paraId="66DF041B" w14:textId="77777777" w:rsidR="00C06CBB" w:rsidRDefault="00C06CBB" w:rsidP="00C06CBB">
            <w:pPr>
              <w:textAlignment w:val="center"/>
              <w:rPr>
                <w:szCs w:val="21"/>
              </w:rPr>
            </w:pPr>
          </w:p>
        </w:tc>
        <w:tc>
          <w:tcPr>
            <w:tcW w:w="783" w:type="dxa"/>
            <w:vMerge/>
            <w:shd w:val="clear" w:color="auto" w:fill="auto"/>
            <w:vAlign w:val="center"/>
          </w:tcPr>
          <w:p w14:paraId="14AD73F3" w14:textId="77777777" w:rsidR="00C06CBB" w:rsidRDefault="00C06CBB" w:rsidP="00C06CBB">
            <w:pPr>
              <w:textAlignment w:val="center"/>
              <w:rPr>
                <w:szCs w:val="21"/>
              </w:rPr>
            </w:pPr>
          </w:p>
        </w:tc>
        <w:tc>
          <w:tcPr>
            <w:tcW w:w="615" w:type="dxa"/>
            <w:vMerge/>
            <w:shd w:val="clear" w:color="auto" w:fill="auto"/>
            <w:vAlign w:val="center"/>
          </w:tcPr>
          <w:p w14:paraId="5D45F995" w14:textId="77777777" w:rsidR="00C06CBB" w:rsidRDefault="00C06CBB" w:rsidP="00C06CBB">
            <w:pPr>
              <w:textAlignment w:val="center"/>
              <w:rPr>
                <w:szCs w:val="21"/>
              </w:rPr>
            </w:pPr>
          </w:p>
        </w:tc>
        <w:tc>
          <w:tcPr>
            <w:tcW w:w="2503" w:type="dxa"/>
            <w:tcBorders>
              <w:top w:val="single" w:sz="4" w:space="0" w:color="auto"/>
              <w:left w:val="single" w:sz="4" w:space="0" w:color="auto"/>
              <w:bottom w:val="single" w:sz="4" w:space="0" w:color="auto"/>
              <w:right w:val="single" w:sz="4" w:space="0" w:color="auto"/>
            </w:tcBorders>
            <w:shd w:val="clear" w:color="auto" w:fill="auto"/>
            <w:vAlign w:val="center"/>
          </w:tcPr>
          <w:p w14:paraId="6084ADD5" w14:textId="55B4AF06" w:rsidR="00C06CBB" w:rsidRDefault="00C06CBB" w:rsidP="00C06CBB">
            <w:pPr>
              <w:textAlignment w:val="center"/>
              <w:rPr>
                <w:color w:val="000000"/>
                <w:szCs w:val="21"/>
              </w:rPr>
            </w:pPr>
            <w:r>
              <w:rPr>
                <w:color w:val="000000"/>
                <w:szCs w:val="21"/>
              </w:rPr>
              <w:t>1.0</w:t>
            </w:r>
            <w:r>
              <w:rPr>
                <w:rFonts w:hint="eastAsia"/>
                <w:szCs w:val="21"/>
              </w:rPr>
              <w:t>＜</w:t>
            </w:r>
            <w:r>
              <w:rPr>
                <w:color w:val="000000"/>
                <w:szCs w:val="21"/>
              </w:rPr>
              <w:t>车站</w:t>
            </w:r>
            <w:r>
              <w:rPr>
                <w:color w:val="000000"/>
                <w:szCs w:val="21"/>
              </w:rPr>
              <w:t>300m</w:t>
            </w:r>
            <w:r>
              <w:rPr>
                <w:color w:val="000000"/>
                <w:szCs w:val="21"/>
              </w:rPr>
              <w:t>核心区域净容积率与</w:t>
            </w:r>
            <w:r>
              <w:rPr>
                <w:color w:val="000000"/>
                <w:szCs w:val="21"/>
              </w:rPr>
              <w:t>300-800m</w:t>
            </w:r>
            <w:r>
              <w:rPr>
                <w:color w:val="000000"/>
                <w:szCs w:val="21"/>
              </w:rPr>
              <w:t>影响区域净容积率比值＜</w:t>
            </w:r>
            <w:r>
              <w:rPr>
                <w:color w:val="000000"/>
                <w:szCs w:val="21"/>
              </w:rPr>
              <w:t>1.2</w:t>
            </w:r>
          </w:p>
        </w:tc>
        <w:tc>
          <w:tcPr>
            <w:tcW w:w="1559" w:type="dxa"/>
            <w:shd w:val="clear" w:color="auto" w:fill="auto"/>
            <w:vAlign w:val="center"/>
          </w:tcPr>
          <w:p w14:paraId="5D0DA303" w14:textId="77777777" w:rsidR="00C06CBB" w:rsidRDefault="00000000" w:rsidP="00C06CBB">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12</m:t>
                    </m:r>
                  </m:sub>
                </m:sSub>
                <m:r>
                  <w:rPr>
                    <w:rFonts w:ascii="MS Gothic" w:eastAsia="MS Gothic" w:hAnsi="MS Gothic" w:cs="MS Gothic" w:hint="eastAsia"/>
                    <w:szCs w:val="21"/>
                    <w:lang w:val="zh-CN"/>
                  </w:rPr>
                  <m:t>*</m:t>
                </m:r>
                <m:r>
                  <w:rPr>
                    <w:rFonts w:ascii="Cambria Math" w:hAnsi="MS Gothic"/>
                    <w:szCs w:val="21"/>
                    <w:lang w:val="zh-CN"/>
                  </w:rPr>
                  <m:t>0.1</m:t>
                </m:r>
              </m:oMath>
            </m:oMathPara>
          </w:p>
        </w:tc>
        <w:tc>
          <w:tcPr>
            <w:tcW w:w="567" w:type="dxa"/>
            <w:vMerge/>
            <w:shd w:val="clear" w:color="auto" w:fill="auto"/>
            <w:vAlign w:val="center"/>
          </w:tcPr>
          <w:p w14:paraId="6F3393BC" w14:textId="77777777" w:rsidR="00C06CBB" w:rsidRDefault="00C06CBB" w:rsidP="00C06CBB">
            <w:pPr>
              <w:textAlignment w:val="center"/>
              <w:rPr>
                <w:szCs w:val="21"/>
              </w:rPr>
            </w:pPr>
          </w:p>
        </w:tc>
        <w:tc>
          <w:tcPr>
            <w:tcW w:w="1497" w:type="dxa"/>
            <w:vMerge/>
            <w:shd w:val="clear" w:color="auto" w:fill="auto"/>
            <w:vAlign w:val="center"/>
          </w:tcPr>
          <w:p w14:paraId="28B797D9" w14:textId="77777777" w:rsidR="00C06CBB" w:rsidRDefault="00C06CBB" w:rsidP="00C06CBB">
            <w:pPr>
              <w:textAlignment w:val="center"/>
              <w:rPr>
                <w:szCs w:val="21"/>
              </w:rPr>
            </w:pPr>
          </w:p>
        </w:tc>
      </w:tr>
      <w:tr w:rsidR="00C06CBB" w14:paraId="414AE3C0" w14:textId="77777777" w:rsidTr="000B15A3">
        <w:trPr>
          <w:trHeight w:val="340"/>
        </w:trPr>
        <w:tc>
          <w:tcPr>
            <w:tcW w:w="772" w:type="dxa"/>
            <w:vMerge/>
            <w:shd w:val="clear" w:color="auto" w:fill="auto"/>
            <w:vAlign w:val="center"/>
          </w:tcPr>
          <w:p w14:paraId="5E53B9E7" w14:textId="77777777" w:rsidR="00C06CBB" w:rsidRDefault="00C06CBB" w:rsidP="00C06CBB">
            <w:pPr>
              <w:textAlignment w:val="center"/>
              <w:rPr>
                <w:szCs w:val="21"/>
              </w:rPr>
            </w:pPr>
          </w:p>
        </w:tc>
        <w:tc>
          <w:tcPr>
            <w:tcW w:w="783" w:type="dxa"/>
            <w:vMerge w:val="restart"/>
            <w:shd w:val="clear" w:color="auto" w:fill="auto"/>
            <w:vAlign w:val="center"/>
          </w:tcPr>
          <w:p w14:paraId="4D0FB2C0" w14:textId="77777777" w:rsidR="00C06CBB" w:rsidRDefault="00C06CBB" w:rsidP="00C06CBB">
            <w:pPr>
              <w:textAlignment w:val="center"/>
              <w:rPr>
                <w:szCs w:val="21"/>
              </w:rPr>
            </w:pPr>
            <w:r>
              <w:rPr>
                <w:szCs w:val="21"/>
              </w:rPr>
              <w:t>常住人口密度</w:t>
            </w:r>
          </w:p>
        </w:tc>
        <w:tc>
          <w:tcPr>
            <w:tcW w:w="615" w:type="dxa"/>
            <w:vMerge w:val="restart"/>
            <w:shd w:val="clear" w:color="auto" w:fill="auto"/>
            <w:vAlign w:val="center"/>
          </w:tcPr>
          <w:p w14:paraId="6E4955CD" w14:textId="77777777" w:rsidR="00C06CBB" w:rsidRDefault="00000000" w:rsidP="00C06CBB">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γ</m:t>
                    </m:r>
                  </m:e>
                  <m:sub>
                    <m:r>
                      <w:rPr>
                        <w:rFonts w:ascii="Cambria Math" w:hAnsi="Cambria Math"/>
                        <w:szCs w:val="21"/>
                        <w:lang w:val="zh-CN"/>
                      </w:rPr>
                      <m:t>13</m:t>
                    </m:r>
                  </m:sub>
                </m:sSub>
              </m:oMath>
            </m:oMathPara>
          </w:p>
        </w:tc>
        <w:tc>
          <w:tcPr>
            <w:tcW w:w="2503" w:type="dxa"/>
            <w:tcBorders>
              <w:top w:val="single" w:sz="4" w:space="0" w:color="auto"/>
              <w:left w:val="single" w:sz="4" w:space="0" w:color="auto"/>
              <w:bottom w:val="single" w:sz="4" w:space="0" w:color="auto"/>
              <w:right w:val="single" w:sz="4" w:space="0" w:color="auto"/>
            </w:tcBorders>
            <w:shd w:val="clear" w:color="auto" w:fill="auto"/>
            <w:vAlign w:val="center"/>
          </w:tcPr>
          <w:p w14:paraId="0E6D8273" w14:textId="3B99AD1C" w:rsidR="00C06CBB" w:rsidRDefault="00C06CBB" w:rsidP="00C06CBB">
            <w:pPr>
              <w:textAlignment w:val="center"/>
              <w:rPr>
                <w:szCs w:val="21"/>
              </w:rPr>
            </w:pPr>
            <w:r>
              <w:rPr>
                <w:color w:val="000000"/>
                <w:szCs w:val="21"/>
              </w:rPr>
              <w:t>车站</w:t>
            </w:r>
            <w:r>
              <w:rPr>
                <w:color w:val="000000"/>
                <w:szCs w:val="21"/>
              </w:rPr>
              <w:t>800m</w:t>
            </w:r>
            <w:r>
              <w:rPr>
                <w:color w:val="000000"/>
                <w:szCs w:val="21"/>
              </w:rPr>
              <w:t>半径范围内常住人口密度</w:t>
            </w:r>
            <w:r>
              <w:rPr>
                <w:rFonts w:hint="eastAsia"/>
                <w:color w:val="000000"/>
                <w:szCs w:val="21"/>
              </w:rPr>
              <w:t>/</w:t>
            </w:r>
            <w:r>
              <w:rPr>
                <w:color w:val="000000"/>
                <w:szCs w:val="21"/>
              </w:rPr>
              <w:t>全市建成区常住人口密度</w:t>
            </w:r>
            <w:r>
              <w:rPr>
                <w:rFonts w:hint="eastAsia"/>
                <w:szCs w:val="21"/>
              </w:rPr>
              <w:t>≥</w:t>
            </w:r>
            <w:r>
              <w:rPr>
                <w:color w:val="000000"/>
                <w:szCs w:val="21"/>
              </w:rPr>
              <w:t>2.5</w:t>
            </w:r>
          </w:p>
        </w:tc>
        <w:tc>
          <w:tcPr>
            <w:tcW w:w="1559" w:type="dxa"/>
            <w:shd w:val="clear" w:color="auto" w:fill="auto"/>
            <w:vAlign w:val="center"/>
          </w:tcPr>
          <w:p w14:paraId="1A323BB0" w14:textId="77777777" w:rsidR="00C06CBB" w:rsidRDefault="00000000" w:rsidP="00C06CBB">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13</m:t>
                    </m:r>
                  </m:sub>
                </m:sSub>
                <m:r>
                  <w:rPr>
                    <w:rFonts w:ascii="MS Gothic" w:eastAsia="MS Gothic" w:hAnsi="MS Gothic" w:cs="MS Gothic" w:hint="eastAsia"/>
                    <w:szCs w:val="21"/>
                    <w:lang w:val="zh-CN"/>
                  </w:rPr>
                  <m:t>*</m:t>
                </m:r>
                <m:r>
                  <w:rPr>
                    <w:rFonts w:ascii="Cambria Math" w:hAnsi="Cambria Math"/>
                    <w:szCs w:val="21"/>
                    <w:lang w:val="zh-CN"/>
                  </w:rPr>
                  <m:t>1.0</m:t>
                </m:r>
              </m:oMath>
            </m:oMathPara>
          </w:p>
        </w:tc>
        <w:tc>
          <w:tcPr>
            <w:tcW w:w="567" w:type="dxa"/>
            <w:vMerge w:val="restart"/>
            <w:shd w:val="clear" w:color="auto" w:fill="auto"/>
            <w:vAlign w:val="center"/>
          </w:tcPr>
          <w:p w14:paraId="14289479" w14:textId="77777777" w:rsidR="00C06CBB" w:rsidRDefault="00000000" w:rsidP="00C06CBB">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13</m:t>
                    </m:r>
                  </m:sub>
                </m:sSub>
              </m:oMath>
            </m:oMathPara>
          </w:p>
        </w:tc>
        <w:tc>
          <w:tcPr>
            <w:tcW w:w="1497" w:type="dxa"/>
            <w:vMerge w:val="restart"/>
            <w:shd w:val="clear" w:color="auto" w:fill="auto"/>
            <w:vAlign w:val="center"/>
          </w:tcPr>
          <w:p w14:paraId="73D4AF02" w14:textId="77777777" w:rsidR="00C06CBB" w:rsidRDefault="00C06CBB" w:rsidP="00C06CBB">
            <w:pPr>
              <w:textAlignment w:val="center"/>
              <w:rPr>
                <w:rFonts w:ascii="Cambria Math" w:hAnsi="Cambria Math"/>
                <w:szCs w:val="21"/>
                <w:lang w:val="zh-CN"/>
                <w:oMath/>
              </w:rPr>
            </w:pPr>
          </w:p>
        </w:tc>
      </w:tr>
      <w:tr w:rsidR="00C06CBB" w14:paraId="583E1087" w14:textId="77777777" w:rsidTr="000B15A3">
        <w:trPr>
          <w:trHeight w:val="340"/>
        </w:trPr>
        <w:tc>
          <w:tcPr>
            <w:tcW w:w="772" w:type="dxa"/>
            <w:vMerge/>
            <w:shd w:val="clear" w:color="auto" w:fill="auto"/>
            <w:vAlign w:val="center"/>
          </w:tcPr>
          <w:p w14:paraId="711018AF" w14:textId="77777777" w:rsidR="00C06CBB" w:rsidRDefault="00C06CBB" w:rsidP="00C06CBB">
            <w:pPr>
              <w:textAlignment w:val="center"/>
              <w:rPr>
                <w:szCs w:val="21"/>
              </w:rPr>
            </w:pPr>
          </w:p>
        </w:tc>
        <w:tc>
          <w:tcPr>
            <w:tcW w:w="783" w:type="dxa"/>
            <w:vMerge/>
            <w:shd w:val="clear" w:color="auto" w:fill="auto"/>
            <w:vAlign w:val="center"/>
          </w:tcPr>
          <w:p w14:paraId="118FECE9" w14:textId="77777777" w:rsidR="00C06CBB" w:rsidRDefault="00C06CBB" w:rsidP="00C06CBB">
            <w:pPr>
              <w:textAlignment w:val="center"/>
              <w:rPr>
                <w:szCs w:val="21"/>
              </w:rPr>
            </w:pPr>
          </w:p>
        </w:tc>
        <w:tc>
          <w:tcPr>
            <w:tcW w:w="615" w:type="dxa"/>
            <w:vMerge/>
            <w:shd w:val="clear" w:color="auto" w:fill="auto"/>
            <w:vAlign w:val="center"/>
          </w:tcPr>
          <w:p w14:paraId="59805985" w14:textId="77777777" w:rsidR="00C06CBB" w:rsidRDefault="00C06CBB" w:rsidP="00C06CBB">
            <w:pPr>
              <w:textAlignment w:val="center"/>
              <w:rPr>
                <w:szCs w:val="21"/>
              </w:rPr>
            </w:pPr>
          </w:p>
        </w:tc>
        <w:tc>
          <w:tcPr>
            <w:tcW w:w="2503" w:type="dxa"/>
            <w:tcBorders>
              <w:top w:val="nil"/>
              <w:left w:val="single" w:sz="4" w:space="0" w:color="auto"/>
              <w:bottom w:val="single" w:sz="4" w:space="0" w:color="auto"/>
              <w:right w:val="single" w:sz="4" w:space="0" w:color="auto"/>
            </w:tcBorders>
            <w:shd w:val="clear" w:color="auto" w:fill="auto"/>
            <w:vAlign w:val="center"/>
          </w:tcPr>
          <w:p w14:paraId="2BF729F8" w14:textId="48BC548B" w:rsidR="00C06CBB" w:rsidRDefault="00C06CBB" w:rsidP="00C06CBB">
            <w:pPr>
              <w:textAlignment w:val="center"/>
              <w:rPr>
                <w:szCs w:val="21"/>
              </w:rPr>
            </w:pPr>
            <w:r>
              <w:rPr>
                <w:rFonts w:hint="eastAsia"/>
                <w:color w:val="000000"/>
                <w:szCs w:val="21"/>
              </w:rPr>
              <w:t>2</w:t>
            </w:r>
            <w:r>
              <w:rPr>
                <w:color w:val="000000"/>
                <w:szCs w:val="21"/>
              </w:rPr>
              <w:t>.0</w:t>
            </w:r>
            <w:r>
              <w:rPr>
                <w:rFonts w:hint="eastAsia"/>
                <w:color w:val="000000"/>
                <w:szCs w:val="21"/>
              </w:rPr>
              <w:t>≤</w:t>
            </w:r>
            <w:r>
              <w:rPr>
                <w:color w:val="000000"/>
                <w:szCs w:val="21"/>
              </w:rPr>
              <w:t>车站</w:t>
            </w:r>
            <w:r>
              <w:rPr>
                <w:color w:val="000000"/>
                <w:szCs w:val="21"/>
              </w:rPr>
              <w:t>800m</w:t>
            </w:r>
            <w:r>
              <w:rPr>
                <w:color w:val="000000"/>
                <w:szCs w:val="21"/>
              </w:rPr>
              <w:t>半径范围内常住人口密度</w:t>
            </w:r>
            <w:r>
              <w:rPr>
                <w:rFonts w:hint="eastAsia"/>
                <w:color w:val="000000"/>
                <w:szCs w:val="21"/>
              </w:rPr>
              <w:t>/</w:t>
            </w:r>
            <w:r>
              <w:rPr>
                <w:color w:val="000000"/>
                <w:szCs w:val="21"/>
              </w:rPr>
              <w:t>全市建成区常住人口密度</w:t>
            </w:r>
            <w:r>
              <w:rPr>
                <w:rFonts w:hint="eastAsia"/>
                <w:color w:val="000000"/>
                <w:szCs w:val="21"/>
              </w:rPr>
              <w:t>＜</w:t>
            </w:r>
            <w:r>
              <w:rPr>
                <w:rFonts w:hint="eastAsia"/>
                <w:color w:val="000000"/>
                <w:szCs w:val="21"/>
              </w:rPr>
              <w:t>2</w:t>
            </w:r>
            <w:r>
              <w:rPr>
                <w:color w:val="000000"/>
                <w:szCs w:val="21"/>
              </w:rPr>
              <w:t>.5</w:t>
            </w:r>
          </w:p>
        </w:tc>
        <w:tc>
          <w:tcPr>
            <w:tcW w:w="1559" w:type="dxa"/>
            <w:shd w:val="clear" w:color="auto" w:fill="auto"/>
            <w:vAlign w:val="center"/>
          </w:tcPr>
          <w:p w14:paraId="4411E317" w14:textId="77777777" w:rsidR="00C06CBB" w:rsidRDefault="00000000" w:rsidP="00C06CBB">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13</m:t>
                    </m:r>
                  </m:sub>
                </m:sSub>
                <m:r>
                  <w:rPr>
                    <w:rFonts w:ascii="MS Gothic" w:eastAsia="MS Gothic" w:hAnsi="MS Gothic" w:cs="MS Gothic" w:hint="eastAsia"/>
                    <w:szCs w:val="21"/>
                    <w:lang w:val="zh-CN"/>
                  </w:rPr>
                  <m:t>*</m:t>
                </m:r>
                <m:r>
                  <w:rPr>
                    <w:rFonts w:ascii="Cambria Math" w:hAnsi="Cambria Math"/>
                    <w:szCs w:val="21"/>
                    <w:lang w:val="zh-CN"/>
                  </w:rPr>
                  <m:t>0.7</m:t>
                </m:r>
              </m:oMath>
            </m:oMathPara>
          </w:p>
        </w:tc>
        <w:tc>
          <w:tcPr>
            <w:tcW w:w="567" w:type="dxa"/>
            <w:vMerge/>
            <w:shd w:val="clear" w:color="auto" w:fill="auto"/>
            <w:vAlign w:val="center"/>
          </w:tcPr>
          <w:p w14:paraId="7D41B494" w14:textId="77777777" w:rsidR="00C06CBB" w:rsidRDefault="00C06CBB" w:rsidP="00C06CBB">
            <w:pPr>
              <w:textAlignment w:val="center"/>
              <w:rPr>
                <w:szCs w:val="21"/>
              </w:rPr>
            </w:pPr>
          </w:p>
        </w:tc>
        <w:tc>
          <w:tcPr>
            <w:tcW w:w="1497" w:type="dxa"/>
            <w:vMerge/>
            <w:shd w:val="clear" w:color="auto" w:fill="auto"/>
            <w:vAlign w:val="center"/>
          </w:tcPr>
          <w:p w14:paraId="5CB9A00E" w14:textId="77777777" w:rsidR="00C06CBB" w:rsidRDefault="00C06CBB" w:rsidP="00C06CBB">
            <w:pPr>
              <w:textAlignment w:val="center"/>
              <w:rPr>
                <w:szCs w:val="21"/>
              </w:rPr>
            </w:pPr>
          </w:p>
        </w:tc>
      </w:tr>
      <w:tr w:rsidR="00C06CBB" w14:paraId="08D4E9F3" w14:textId="77777777" w:rsidTr="000B15A3">
        <w:trPr>
          <w:trHeight w:val="340"/>
        </w:trPr>
        <w:tc>
          <w:tcPr>
            <w:tcW w:w="772" w:type="dxa"/>
            <w:vMerge/>
            <w:shd w:val="clear" w:color="auto" w:fill="auto"/>
            <w:vAlign w:val="center"/>
          </w:tcPr>
          <w:p w14:paraId="600CE3E8" w14:textId="77777777" w:rsidR="00C06CBB" w:rsidRDefault="00C06CBB" w:rsidP="00C06CBB">
            <w:pPr>
              <w:textAlignment w:val="center"/>
              <w:rPr>
                <w:szCs w:val="21"/>
              </w:rPr>
            </w:pPr>
          </w:p>
        </w:tc>
        <w:tc>
          <w:tcPr>
            <w:tcW w:w="783" w:type="dxa"/>
            <w:vMerge/>
            <w:shd w:val="clear" w:color="auto" w:fill="auto"/>
            <w:vAlign w:val="center"/>
          </w:tcPr>
          <w:p w14:paraId="69902574" w14:textId="77777777" w:rsidR="00C06CBB" w:rsidRDefault="00C06CBB" w:rsidP="00C06CBB">
            <w:pPr>
              <w:textAlignment w:val="center"/>
              <w:rPr>
                <w:szCs w:val="21"/>
              </w:rPr>
            </w:pPr>
          </w:p>
        </w:tc>
        <w:tc>
          <w:tcPr>
            <w:tcW w:w="615" w:type="dxa"/>
            <w:vMerge/>
            <w:shd w:val="clear" w:color="auto" w:fill="auto"/>
            <w:vAlign w:val="center"/>
          </w:tcPr>
          <w:p w14:paraId="59F9BBBD" w14:textId="77777777" w:rsidR="00C06CBB" w:rsidRDefault="00C06CBB" w:rsidP="00C06CBB">
            <w:pPr>
              <w:textAlignment w:val="center"/>
              <w:rPr>
                <w:szCs w:val="21"/>
              </w:rPr>
            </w:pPr>
          </w:p>
        </w:tc>
        <w:tc>
          <w:tcPr>
            <w:tcW w:w="2503" w:type="dxa"/>
            <w:tcBorders>
              <w:top w:val="nil"/>
              <w:left w:val="single" w:sz="4" w:space="0" w:color="auto"/>
              <w:bottom w:val="single" w:sz="4" w:space="0" w:color="auto"/>
              <w:right w:val="single" w:sz="4" w:space="0" w:color="auto"/>
            </w:tcBorders>
            <w:shd w:val="clear" w:color="auto" w:fill="auto"/>
            <w:vAlign w:val="center"/>
          </w:tcPr>
          <w:p w14:paraId="5CA43160" w14:textId="457C7C66" w:rsidR="00C06CBB" w:rsidRDefault="00C06CBB" w:rsidP="00C06CBB">
            <w:pPr>
              <w:textAlignment w:val="center"/>
              <w:rPr>
                <w:szCs w:val="21"/>
              </w:rPr>
            </w:pPr>
            <w:r>
              <w:rPr>
                <w:color w:val="000000"/>
                <w:szCs w:val="21"/>
              </w:rPr>
              <w:t>1.5</w:t>
            </w:r>
            <w:r>
              <w:rPr>
                <w:rFonts w:hint="eastAsia"/>
                <w:color w:val="000000"/>
                <w:szCs w:val="21"/>
              </w:rPr>
              <w:t>≤</w:t>
            </w:r>
            <w:r>
              <w:rPr>
                <w:color w:val="000000"/>
                <w:szCs w:val="21"/>
              </w:rPr>
              <w:t>车站</w:t>
            </w:r>
            <w:r>
              <w:rPr>
                <w:color w:val="000000"/>
                <w:szCs w:val="21"/>
              </w:rPr>
              <w:t>800m</w:t>
            </w:r>
            <w:r>
              <w:rPr>
                <w:color w:val="000000"/>
                <w:szCs w:val="21"/>
              </w:rPr>
              <w:t>半径范围内常住人口密度</w:t>
            </w:r>
            <w:r>
              <w:rPr>
                <w:rFonts w:hint="eastAsia"/>
                <w:color w:val="000000"/>
                <w:szCs w:val="21"/>
              </w:rPr>
              <w:t>/</w:t>
            </w:r>
            <w:r>
              <w:rPr>
                <w:color w:val="000000"/>
                <w:szCs w:val="21"/>
              </w:rPr>
              <w:t>全市建成区常住人口密度</w:t>
            </w:r>
            <w:r>
              <w:rPr>
                <w:rFonts w:hint="eastAsia"/>
                <w:color w:val="000000"/>
                <w:szCs w:val="21"/>
              </w:rPr>
              <w:t>＜</w:t>
            </w:r>
            <w:r>
              <w:rPr>
                <w:color w:val="000000"/>
                <w:szCs w:val="21"/>
              </w:rPr>
              <w:t>2.0</w:t>
            </w:r>
          </w:p>
        </w:tc>
        <w:tc>
          <w:tcPr>
            <w:tcW w:w="1559" w:type="dxa"/>
            <w:shd w:val="clear" w:color="auto" w:fill="auto"/>
            <w:vAlign w:val="center"/>
          </w:tcPr>
          <w:p w14:paraId="22072969" w14:textId="77777777" w:rsidR="00C06CBB" w:rsidRDefault="00000000" w:rsidP="00C06CBB">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13</m:t>
                    </m:r>
                  </m:sub>
                </m:sSub>
                <m:r>
                  <w:rPr>
                    <w:rFonts w:ascii="MS Gothic" w:eastAsia="MS Gothic" w:hAnsi="MS Gothic" w:cs="MS Gothic" w:hint="eastAsia"/>
                    <w:szCs w:val="21"/>
                    <w:lang w:val="zh-CN"/>
                  </w:rPr>
                  <m:t>*</m:t>
                </m:r>
                <m:r>
                  <w:rPr>
                    <w:rFonts w:ascii="Cambria Math" w:hAnsi="Cambria Math"/>
                    <w:szCs w:val="21"/>
                    <w:lang w:val="zh-CN"/>
                  </w:rPr>
                  <m:t>0.5</m:t>
                </m:r>
              </m:oMath>
            </m:oMathPara>
          </w:p>
        </w:tc>
        <w:tc>
          <w:tcPr>
            <w:tcW w:w="567" w:type="dxa"/>
            <w:vMerge/>
            <w:shd w:val="clear" w:color="auto" w:fill="auto"/>
            <w:vAlign w:val="center"/>
          </w:tcPr>
          <w:p w14:paraId="07CC6C74" w14:textId="77777777" w:rsidR="00C06CBB" w:rsidRDefault="00C06CBB" w:rsidP="00C06CBB">
            <w:pPr>
              <w:textAlignment w:val="center"/>
              <w:rPr>
                <w:szCs w:val="21"/>
              </w:rPr>
            </w:pPr>
          </w:p>
        </w:tc>
        <w:tc>
          <w:tcPr>
            <w:tcW w:w="1497" w:type="dxa"/>
            <w:vMerge/>
            <w:shd w:val="clear" w:color="auto" w:fill="auto"/>
            <w:vAlign w:val="center"/>
          </w:tcPr>
          <w:p w14:paraId="4869404F" w14:textId="77777777" w:rsidR="00C06CBB" w:rsidRDefault="00C06CBB" w:rsidP="00C06CBB">
            <w:pPr>
              <w:textAlignment w:val="center"/>
              <w:rPr>
                <w:szCs w:val="21"/>
              </w:rPr>
            </w:pPr>
          </w:p>
        </w:tc>
      </w:tr>
      <w:tr w:rsidR="00C06CBB" w14:paraId="68D11814" w14:textId="77777777" w:rsidTr="000B15A3">
        <w:trPr>
          <w:trHeight w:val="340"/>
        </w:trPr>
        <w:tc>
          <w:tcPr>
            <w:tcW w:w="772" w:type="dxa"/>
            <w:vMerge/>
            <w:shd w:val="clear" w:color="auto" w:fill="auto"/>
            <w:vAlign w:val="center"/>
          </w:tcPr>
          <w:p w14:paraId="6B1FBB2F" w14:textId="77777777" w:rsidR="00C06CBB" w:rsidRDefault="00C06CBB" w:rsidP="00C06CBB">
            <w:pPr>
              <w:textAlignment w:val="center"/>
              <w:rPr>
                <w:szCs w:val="21"/>
              </w:rPr>
            </w:pPr>
          </w:p>
        </w:tc>
        <w:tc>
          <w:tcPr>
            <w:tcW w:w="783" w:type="dxa"/>
            <w:vMerge/>
            <w:shd w:val="clear" w:color="auto" w:fill="auto"/>
            <w:vAlign w:val="center"/>
          </w:tcPr>
          <w:p w14:paraId="3B5CE4D9" w14:textId="77777777" w:rsidR="00C06CBB" w:rsidRDefault="00C06CBB" w:rsidP="00C06CBB">
            <w:pPr>
              <w:textAlignment w:val="center"/>
              <w:rPr>
                <w:szCs w:val="21"/>
              </w:rPr>
            </w:pPr>
          </w:p>
        </w:tc>
        <w:tc>
          <w:tcPr>
            <w:tcW w:w="615" w:type="dxa"/>
            <w:vMerge/>
            <w:shd w:val="clear" w:color="auto" w:fill="auto"/>
            <w:vAlign w:val="center"/>
          </w:tcPr>
          <w:p w14:paraId="75C42C86" w14:textId="77777777" w:rsidR="00C06CBB" w:rsidRDefault="00C06CBB" w:rsidP="00C06CBB">
            <w:pPr>
              <w:textAlignment w:val="center"/>
              <w:rPr>
                <w:szCs w:val="21"/>
              </w:rPr>
            </w:pPr>
          </w:p>
        </w:tc>
        <w:tc>
          <w:tcPr>
            <w:tcW w:w="2503" w:type="dxa"/>
            <w:tcBorders>
              <w:top w:val="nil"/>
              <w:left w:val="single" w:sz="4" w:space="0" w:color="auto"/>
              <w:bottom w:val="single" w:sz="4" w:space="0" w:color="auto"/>
              <w:right w:val="single" w:sz="4" w:space="0" w:color="auto"/>
            </w:tcBorders>
            <w:shd w:val="clear" w:color="auto" w:fill="auto"/>
            <w:vAlign w:val="center"/>
          </w:tcPr>
          <w:p w14:paraId="01ED0CC4" w14:textId="1E85B8CB" w:rsidR="00C06CBB" w:rsidRDefault="00C06CBB" w:rsidP="00C06CBB">
            <w:pPr>
              <w:textAlignment w:val="center"/>
              <w:rPr>
                <w:color w:val="000000"/>
                <w:szCs w:val="21"/>
              </w:rPr>
            </w:pPr>
            <w:r>
              <w:rPr>
                <w:color w:val="000000"/>
                <w:szCs w:val="21"/>
              </w:rPr>
              <w:t>1.2</w:t>
            </w:r>
            <w:r>
              <w:rPr>
                <w:rFonts w:hint="eastAsia"/>
                <w:color w:val="000000"/>
                <w:szCs w:val="21"/>
              </w:rPr>
              <w:t>≤</w:t>
            </w:r>
            <w:r>
              <w:rPr>
                <w:color w:val="000000"/>
                <w:szCs w:val="21"/>
              </w:rPr>
              <w:t>车站</w:t>
            </w:r>
            <w:r>
              <w:rPr>
                <w:color w:val="000000"/>
                <w:szCs w:val="21"/>
              </w:rPr>
              <w:t>800m</w:t>
            </w:r>
            <w:r>
              <w:rPr>
                <w:color w:val="000000"/>
                <w:szCs w:val="21"/>
              </w:rPr>
              <w:t>半径范围内常住人口密度</w:t>
            </w:r>
            <w:r>
              <w:rPr>
                <w:rFonts w:hint="eastAsia"/>
                <w:color w:val="000000"/>
                <w:szCs w:val="21"/>
              </w:rPr>
              <w:t>/</w:t>
            </w:r>
            <w:r>
              <w:rPr>
                <w:color w:val="000000"/>
                <w:szCs w:val="21"/>
              </w:rPr>
              <w:t>全市建成区常住人口密度</w:t>
            </w:r>
            <w:r>
              <w:rPr>
                <w:rFonts w:hint="eastAsia"/>
                <w:color w:val="000000"/>
                <w:szCs w:val="21"/>
              </w:rPr>
              <w:t>＜</w:t>
            </w:r>
            <w:r>
              <w:rPr>
                <w:color w:val="000000"/>
                <w:szCs w:val="21"/>
              </w:rPr>
              <w:t>1.5</w:t>
            </w:r>
          </w:p>
        </w:tc>
        <w:tc>
          <w:tcPr>
            <w:tcW w:w="1559" w:type="dxa"/>
            <w:shd w:val="clear" w:color="auto" w:fill="auto"/>
            <w:vAlign w:val="center"/>
          </w:tcPr>
          <w:p w14:paraId="7E0F66E2" w14:textId="77777777" w:rsidR="00C06CBB" w:rsidRDefault="00000000" w:rsidP="00C06CBB">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13</m:t>
                    </m:r>
                  </m:sub>
                </m:sSub>
                <m:r>
                  <w:rPr>
                    <w:rFonts w:ascii="MS Gothic" w:eastAsia="MS Gothic" w:hAnsi="MS Gothic" w:cs="MS Gothic" w:hint="eastAsia"/>
                    <w:szCs w:val="21"/>
                    <w:lang w:val="zh-CN"/>
                  </w:rPr>
                  <m:t>*</m:t>
                </m:r>
                <m:r>
                  <w:rPr>
                    <w:rFonts w:ascii="Cambria Math" w:hAnsi="Cambria Math"/>
                    <w:szCs w:val="21"/>
                    <w:lang w:val="zh-CN"/>
                  </w:rPr>
                  <m:t>0.3</m:t>
                </m:r>
              </m:oMath>
            </m:oMathPara>
          </w:p>
        </w:tc>
        <w:tc>
          <w:tcPr>
            <w:tcW w:w="567" w:type="dxa"/>
            <w:vMerge/>
            <w:shd w:val="clear" w:color="auto" w:fill="auto"/>
            <w:vAlign w:val="center"/>
          </w:tcPr>
          <w:p w14:paraId="2FEAE856" w14:textId="77777777" w:rsidR="00C06CBB" w:rsidRDefault="00C06CBB" w:rsidP="00C06CBB">
            <w:pPr>
              <w:textAlignment w:val="center"/>
              <w:rPr>
                <w:szCs w:val="21"/>
              </w:rPr>
            </w:pPr>
          </w:p>
        </w:tc>
        <w:tc>
          <w:tcPr>
            <w:tcW w:w="1497" w:type="dxa"/>
            <w:vMerge/>
            <w:shd w:val="clear" w:color="auto" w:fill="auto"/>
            <w:vAlign w:val="center"/>
          </w:tcPr>
          <w:p w14:paraId="61DFFBF0" w14:textId="77777777" w:rsidR="00C06CBB" w:rsidRDefault="00C06CBB" w:rsidP="00C06CBB">
            <w:pPr>
              <w:textAlignment w:val="center"/>
              <w:rPr>
                <w:szCs w:val="21"/>
              </w:rPr>
            </w:pPr>
          </w:p>
        </w:tc>
      </w:tr>
      <w:tr w:rsidR="00C06CBB" w14:paraId="197295AC" w14:textId="77777777" w:rsidTr="000B15A3">
        <w:trPr>
          <w:trHeight w:val="340"/>
        </w:trPr>
        <w:tc>
          <w:tcPr>
            <w:tcW w:w="772" w:type="dxa"/>
            <w:vMerge/>
            <w:shd w:val="clear" w:color="auto" w:fill="auto"/>
            <w:vAlign w:val="center"/>
          </w:tcPr>
          <w:p w14:paraId="389594B4" w14:textId="77777777" w:rsidR="00C06CBB" w:rsidRDefault="00C06CBB" w:rsidP="00C06CBB">
            <w:pPr>
              <w:textAlignment w:val="center"/>
              <w:rPr>
                <w:szCs w:val="21"/>
              </w:rPr>
            </w:pPr>
          </w:p>
        </w:tc>
        <w:tc>
          <w:tcPr>
            <w:tcW w:w="783" w:type="dxa"/>
            <w:vMerge/>
            <w:shd w:val="clear" w:color="auto" w:fill="auto"/>
            <w:vAlign w:val="center"/>
          </w:tcPr>
          <w:p w14:paraId="5D768445" w14:textId="77777777" w:rsidR="00C06CBB" w:rsidRDefault="00C06CBB" w:rsidP="00C06CBB">
            <w:pPr>
              <w:textAlignment w:val="center"/>
              <w:rPr>
                <w:szCs w:val="21"/>
              </w:rPr>
            </w:pPr>
          </w:p>
        </w:tc>
        <w:tc>
          <w:tcPr>
            <w:tcW w:w="615" w:type="dxa"/>
            <w:vMerge/>
            <w:shd w:val="clear" w:color="auto" w:fill="auto"/>
            <w:vAlign w:val="center"/>
          </w:tcPr>
          <w:p w14:paraId="26BD44D4" w14:textId="77777777" w:rsidR="00C06CBB" w:rsidRDefault="00C06CBB" w:rsidP="00C06CBB">
            <w:pPr>
              <w:textAlignment w:val="center"/>
              <w:rPr>
                <w:szCs w:val="21"/>
              </w:rPr>
            </w:pPr>
          </w:p>
        </w:tc>
        <w:tc>
          <w:tcPr>
            <w:tcW w:w="2503" w:type="dxa"/>
            <w:tcBorders>
              <w:top w:val="nil"/>
              <w:left w:val="single" w:sz="4" w:space="0" w:color="auto"/>
              <w:bottom w:val="single" w:sz="4" w:space="0" w:color="auto"/>
              <w:right w:val="single" w:sz="4" w:space="0" w:color="auto"/>
            </w:tcBorders>
            <w:shd w:val="clear" w:color="auto" w:fill="auto"/>
            <w:vAlign w:val="center"/>
          </w:tcPr>
          <w:p w14:paraId="460632DC" w14:textId="5A2EC05C" w:rsidR="00C06CBB" w:rsidRDefault="00C06CBB" w:rsidP="00C06CBB">
            <w:pPr>
              <w:textAlignment w:val="center"/>
              <w:rPr>
                <w:color w:val="000000"/>
                <w:szCs w:val="21"/>
              </w:rPr>
            </w:pPr>
            <w:r>
              <w:rPr>
                <w:color w:val="000000"/>
                <w:szCs w:val="21"/>
              </w:rPr>
              <w:t>1.0</w:t>
            </w:r>
            <w:r>
              <w:rPr>
                <w:rFonts w:hint="eastAsia"/>
                <w:color w:val="000000"/>
                <w:szCs w:val="21"/>
              </w:rPr>
              <w:t>≤</w:t>
            </w:r>
            <w:r>
              <w:rPr>
                <w:color w:val="000000"/>
                <w:szCs w:val="21"/>
              </w:rPr>
              <w:t>车站</w:t>
            </w:r>
            <w:r>
              <w:rPr>
                <w:color w:val="000000"/>
                <w:szCs w:val="21"/>
              </w:rPr>
              <w:t>800m</w:t>
            </w:r>
            <w:r>
              <w:rPr>
                <w:color w:val="000000"/>
                <w:szCs w:val="21"/>
              </w:rPr>
              <w:t>半径范围内常住人口密度</w:t>
            </w:r>
            <w:r>
              <w:rPr>
                <w:rFonts w:hint="eastAsia"/>
                <w:color w:val="000000"/>
                <w:szCs w:val="21"/>
              </w:rPr>
              <w:t>/</w:t>
            </w:r>
            <w:r>
              <w:rPr>
                <w:color w:val="000000"/>
                <w:szCs w:val="21"/>
              </w:rPr>
              <w:t>全市建成区常住人口密度</w:t>
            </w:r>
            <w:r>
              <w:rPr>
                <w:rFonts w:hint="eastAsia"/>
                <w:color w:val="000000"/>
                <w:szCs w:val="21"/>
              </w:rPr>
              <w:t>＜</w:t>
            </w:r>
            <w:r>
              <w:rPr>
                <w:color w:val="000000"/>
                <w:szCs w:val="21"/>
              </w:rPr>
              <w:t>1.2</w:t>
            </w:r>
          </w:p>
        </w:tc>
        <w:tc>
          <w:tcPr>
            <w:tcW w:w="1559" w:type="dxa"/>
            <w:shd w:val="clear" w:color="auto" w:fill="auto"/>
            <w:vAlign w:val="center"/>
          </w:tcPr>
          <w:p w14:paraId="76DA0473" w14:textId="77777777" w:rsidR="00C06CBB" w:rsidRDefault="00000000" w:rsidP="00C06CBB">
            <w:pPr>
              <w:textAlignment w:val="center"/>
              <w:rPr>
                <w:color w:val="000000"/>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13</m:t>
                    </m:r>
                  </m:sub>
                </m:sSub>
                <m:r>
                  <w:rPr>
                    <w:rFonts w:ascii="MS Gothic" w:eastAsia="MS Gothic" w:hAnsi="MS Gothic" w:cs="MS Gothic" w:hint="eastAsia"/>
                    <w:szCs w:val="21"/>
                    <w:lang w:val="zh-CN"/>
                  </w:rPr>
                  <m:t>*</m:t>
                </m:r>
                <m:r>
                  <w:rPr>
                    <w:rFonts w:ascii="Cambria Math" w:hAnsi="Cambria Math"/>
                    <w:szCs w:val="21"/>
                    <w:lang w:val="zh-CN"/>
                  </w:rPr>
                  <m:t>0.1</m:t>
                </m:r>
              </m:oMath>
            </m:oMathPara>
          </w:p>
        </w:tc>
        <w:tc>
          <w:tcPr>
            <w:tcW w:w="567" w:type="dxa"/>
            <w:vMerge/>
            <w:shd w:val="clear" w:color="auto" w:fill="auto"/>
            <w:vAlign w:val="center"/>
          </w:tcPr>
          <w:p w14:paraId="24E9AA83" w14:textId="77777777" w:rsidR="00C06CBB" w:rsidRDefault="00C06CBB" w:rsidP="00C06CBB">
            <w:pPr>
              <w:textAlignment w:val="center"/>
              <w:rPr>
                <w:szCs w:val="21"/>
              </w:rPr>
            </w:pPr>
          </w:p>
        </w:tc>
        <w:tc>
          <w:tcPr>
            <w:tcW w:w="1497" w:type="dxa"/>
            <w:vMerge/>
            <w:shd w:val="clear" w:color="auto" w:fill="auto"/>
            <w:vAlign w:val="center"/>
          </w:tcPr>
          <w:p w14:paraId="333F2B72" w14:textId="77777777" w:rsidR="00C06CBB" w:rsidRDefault="00C06CBB" w:rsidP="00C06CBB">
            <w:pPr>
              <w:textAlignment w:val="center"/>
              <w:rPr>
                <w:szCs w:val="21"/>
              </w:rPr>
            </w:pPr>
          </w:p>
        </w:tc>
      </w:tr>
      <w:tr w:rsidR="00C06CBB" w14:paraId="5D43C8A8" w14:textId="77777777" w:rsidTr="00E37F92">
        <w:trPr>
          <w:trHeight w:val="340"/>
        </w:trPr>
        <w:tc>
          <w:tcPr>
            <w:tcW w:w="772" w:type="dxa"/>
            <w:vMerge/>
            <w:shd w:val="clear" w:color="auto" w:fill="auto"/>
            <w:vAlign w:val="center"/>
          </w:tcPr>
          <w:p w14:paraId="5BE4B87B" w14:textId="77777777" w:rsidR="00C06CBB" w:rsidRDefault="00C06CBB" w:rsidP="00C06CBB">
            <w:pPr>
              <w:textAlignment w:val="center"/>
              <w:rPr>
                <w:szCs w:val="21"/>
              </w:rPr>
            </w:pPr>
          </w:p>
        </w:tc>
        <w:tc>
          <w:tcPr>
            <w:tcW w:w="783" w:type="dxa"/>
            <w:vMerge w:val="restart"/>
            <w:shd w:val="clear" w:color="auto" w:fill="auto"/>
            <w:vAlign w:val="center"/>
          </w:tcPr>
          <w:p w14:paraId="70862E15" w14:textId="77777777" w:rsidR="00C06CBB" w:rsidRDefault="00C06CBB" w:rsidP="00C06CBB">
            <w:pPr>
              <w:textAlignment w:val="center"/>
              <w:rPr>
                <w:szCs w:val="21"/>
              </w:rPr>
            </w:pPr>
            <w:r>
              <w:rPr>
                <w:szCs w:val="21"/>
              </w:rPr>
              <w:t>就业岗位密度</w:t>
            </w:r>
          </w:p>
        </w:tc>
        <w:tc>
          <w:tcPr>
            <w:tcW w:w="615" w:type="dxa"/>
            <w:vMerge w:val="restart"/>
            <w:shd w:val="clear" w:color="auto" w:fill="auto"/>
            <w:vAlign w:val="center"/>
          </w:tcPr>
          <w:p w14:paraId="66A2CEF1" w14:textId="77777777" w:rsidR="00C06CBB" w:rsidRDefault="00000000" w:rsidP="00C06CBB">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γ</m:t>
                    </m:r>
                  </m:e>
                  <m:sub>
                    <m:r>
                      <w:rPr>
                        <w:rFonts w:ascii="Cambria Math" w:hAnsi="Cambria Math"/>
                        <w:szCs w:val="21"/>
                        <w:lang w:val="zh-CN"/>
                      </w:rPr>
                      <m:t>14</m:t>
                    </m:r>
                  </m:sub>
                </m:sSub>
              </m:oMath>
            </m:oMathPara>
          </w:p>
        </w:tc>
        <w:tc>
          <w:tcPr>
            <w:tcW w:w="2503" w:type="dxa"/>
            <w:shd w:val="clear" w:color="auto" w:fill="auto"/>
            <w:vAlign w:val="center"/>
          </w:tcPr>
          <w:p w14:paraId="0EE9E25F" w14:textId="79A75BCD" w:rsidR="00C06CBB" w:rsidRDefault="00C06CBB" w:rsidP="00C06CBB">
            <w:pPr>
              <w:textAlignment w:val="center"/>
              <w:rPr>
                <w:szCs w:val="21"/>
              </w:rPr>
            </w:pPr>
            <w:r>
              <w:rPr>
                <w:szCs w:val="21"/>
              </w:rPr>
              <w:t>车站</w:t>
            </w:r>
            <w:r>
              <w:rPr>
                <w:szCs w:val="21"/>
              </w:rPr>
              <w:t>800m</w:t>
            </w:r>
            <w:r>
              <w:rPr>
                <w:szCs w:val="21"/>
              </w:rPr>
              <w:t>半径范围内就业岗位密度</w:t>
            </w:r>
            <w:r>
              <w:rPr>
                <w:rFonts w:hint="eastAsia"/>
                <w:szCs w:val="21"/>
              </w:rPr>
              <w:t>/</w:t>
            </w:r>
            <w:r>
              <w:rPr>
                <w:szCs w:val="21"/>
              </w:rPr>
              <w:t>全市建成区岗位密度</w:t>
            </w:r>
            <w:r>
              <w:rPr>
                <w:rFonts w:hint="eastAsia"/>
                <w:color w:val="000000"/>
                <w:szCs w:val="21"/>
              </w:rPr>
              <w:t>≥</w:t>
            </w:r>
            <w:r>
              <w:rPr>
                <w:color w:val="000000"/>
                <w:szCs w:val="21"/>
              </w:rPr>
              <w:t>2.5</w:t>
            </w:r>
          </w:p>
        </w:tc>
        <w:tc>
          <w:tcPr>
            <w:tcW w:w="1559" w:type="dxa"/>
            <w:shd w:val="clear" w:color="auto" w:fill="auto"/>
            <w:vAlign w:val="center"/>
          </w:tcPr>
          <w:p w14:paraId="3D9E22CA" w14:textId="77777777" w:rsidR="00C06CBB" w:rsidRDefault="00000000" w:rsidP="00C06CBB">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14</m:t>
                    </m:r>
                  </m:sub>
                </m:sSub>
                <m:r>
                  <w:rPr>
                    <w:rFonts w:ascii="MS Gothic" w:eastAsia="MS Gothic" w:hAnsi="MS Gothic" w:cs="MS Gothic" w:hint="eastAsia"/>
                    <w:szCs w:val="21"/>
                    <w:lang w:val="zh-CN"/>
                  </w:rPr>
                  <m:t>*</m:t>
                </m:r>
                <m:r>
                  <w:rPr>
                    <w:rFonts w:ascii="Cambria Math" w:hAnsi="Cambria Math"/>
                    <w:szCs w:val="21"/>
                    <w:lang w:val="zh-CN"/>
                  </w:rPr>
                  <m:t>1.0</m:t>
                </m:r>
              </m:oMath>
            </m:oMathPara>
          </w:p>
        </w:tc>
        <w:tc>
          <w:tcPr>
            <w:tcW w:w="567" w:type="dxa"/>
            <w:vMerge w:val="restart"/>
            <w:shd w:val="clear" w:color="auto" w:fill="auto"/>
            <w:vAlign w:val="center"/>
          </w:tcPr>
          <w:p w14:paraId="76A975C6" w14:textId="77777777" w:rsidR="00C06CBB" w:rsidRDefault="00000000" w:rsidP="00C06CBB">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14</m:t>
                    </m:r>
                  </m:sub>
                </m:sSub>
              </m:oMath>
            </m:oMathPara>
          </w:p>
        </w:tc>
        <w:tc>
          <w:tcPr>
            <w:tcW w:w="1497" w:type="dxa"/>
            <w:vMerge w:val="restart"/>
            <w:shd w:val="clear" w:color="auto" w:fill="auto"/>
            <w:vAlign w:val="center"/>
          </w:tcPr>
          <w:p w14:paraId="5E181754" w14:textId="77777777" w:rsidR="00C06CBB" w:rsidRDefault="00C06CBB" w:rsidP="00C06CBB">
            <w:pPr>
              <w:textAlignment w:val="center"/>
              <w:rPr>
                <w:rFonts w:ascii="Cambria Math" w:hAnsi="Cambria Math"/>
                <w:szCs w:val="21"/>
                <w:lang w:val="zh-CN"/>
                <w:oMath/>
              </w:rPr>
            </w:pPr>
          </w:p>
        </w:tc>
      </w:tr>
      <w:tr w:rsidR="00C06CBB" w14:paraId="13D51FF0" w14:textId="77777777" w:rsidTr="00E37F92">
        <w:trPr>
          <w:trHeight w:val="340"/>
        </w:trPr>
        <w:tc>
          <w:tcPr>
            <w:tcW w:w="772" w:type="dxa"/>
            <w:vMerge/>
            <w:shd w:val="clear" w:color="auto" w:fill="auto"/>
            <w:vAlign w:val="center"/>
          </w:tcPr>
          <w:p w14:paraId="0C75B864" w14:textId="77777777" w:rsidR="00C06CBB" w:rsidRDefault="00C06CBB" w:rsidP="00C06CBB">
            <w:pPr>
              <w:textAlignment w:val="center"/>
              <w:rPr>
                <w:szCs w:val="21"/>
              </w:rPr>
            </w:pPr>
          </w:p>
        </w:tc>
        <w:tc>
          <w:tcPr>
            <w:tcW w:w="783" w:type="dxa"/>
            <w:vMerge/>
            <w:shd w:val="clear" w:color="auto" w:fill="auto"/>
            <w:vAlign w:val="center"/>
          </w:tcPr>
          <w:p w14:paraId="1B2F8243" w14:textId="77777777" w:rsidR="00C06CBB" w:rsidRDefault="00C06CBB" w:rsidP="00C06CBB">
            <w:pPr>
              <w:textAlignment w:val="center"/>
              <w:rPr>
                <w:szCs w:val="21"/>
              </w:rPr>
            </w:pPr>
          </w:p>
        </w:tc>
        <w:tc>
          <w:tcPr>
            <w:tcW w:w="615" w:type="dxa"/>
            <w:vMerge/>
            <w:shd w:val="clear" w:color="auto" w:fill="auto"/>
            <w:vAlign w:val="center"/>
          </w:tcPr>
          <w:p w14:paraId="08A50515" w14:textId="77777777" w:rsidR="00C06CBB" w:rsidRDefault="00C06CBB" w:rsidP="00C06CBB">
            <w:pPr>
              <w:textAlignment w:val="center"/>
              <w:rPr>
                <w:szCs w:val="21"/>
              </w:rPr>
            </w:pPr>
          </w:p>
        </w:tc>
        <w:tc>
          <w:tcPr>
            <w:tcW w:w="2503" w:type="dxa"/>
            <w:shd w:val="clear" w:color="auto" w:fill="auto"/>
            <w:vAlign w:val="center"/>
          </w:tcPr>
          <w:p w14:paraId="3DC0A7B5" w14:textId="709D3631" w:rsidR="00C06CBB" w:rsidRDefault="00C06CBB" w:rsidP="00C06CBB">
            <w:pPr>
              <w:textAlignment w:val="center"/>
              <w:rPr>
                <w:szCs w:val="21"/>
              </w:rPr>
            </w:pPr>
            <w:r>
              <w:rPr>
                <w:rFonts w:hint="eastAsia"/>
                <w:szCs w:val="21"/>
              </w:rPr>
              <w:t>2</w:t>
            </w:r>
            <w:r>
              <w:rPr>
                <w:szCs w:val="21"/>
              </w:rPr>
              <w:t>.0</w:t>
            </w:r>
            <w:r>
              <w:rPr>
                <w:rFonts w:hint="eastAsia"/>
                <w:szCs w:val="21"/>
              </w:rPr>
              <w:t>≤</w:t>
            </w:r>
            <w:r>
              <w:rPr>
                <w:szCs w:val="21"/>
              </w:rPr>
              <w:t>车站</w:t>
            </w:r>
            <w:r>
              <w:rPr>
                <w:szCs w:val="21"/>
              </w:rPr>
              <w:t>800m</w:t>
            </w:r>
            <w:r>
              <w:rPr>
                <w:szCs w:val="21"/>
              </w:rPr>
              <w:t>半径范围内就业岗位密度</w:t>
            </w:r>
            <w:r>
              <w:rPr>
                <w:rFonts w:hint="eastAsia"/>
                <w:szCs w:val="21"/>
              </w:rPr>
              <w:t>/</w:t>
            </w:r>
            <w:r>
              <w:rPr>
                <w:szCs w:val="21"/>
              </w:rPr>
              <w:t>全市建成区岗位密度</w:t>
            </w:r>
            <w:r>
              <w:rPr>
                <w:rFonts w:hint="eastAsia"/>
                <w:szCs w:val="21"/>
              </w:rPr>
              <w:t>＜</w:t>
            </w:r>
            <w:r>
              <w:rPr>
                <w:color w:val="000000"/>
                <w:szCs w:val="21"/>
              </w:rPr>
              <w:t>2.5</w:t>
            </w:r>
          </w:p>
        </w:tc>
        <w:tc>
          <w:tcPr>
            <w:tcW w:w="1559" w:type="dxa"/>
            <w:shd w:val="clear" w:color="auto" w:fill="auto"/>
            <w:vAlign w:val="center"/>
          </w:tcPr>
          <w:p w14:paraId="22EEA39F" w14:textId="77777777" w:rsidR="00C06CBB" w:rsidRDefault="00000000" w:rsidP="00C06CBB">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14</m:t>
                    </m:r>
                  </m:sub>
                </m:sSub>
                <m:r>
                  <w:rPr>
                    <w:rFonts w:ascii="MS Gothic" w:eastAsia="MS Gothic" w:hAnsi="MS Gothic" w:cs="MS Gothic" w:hint="eastAsia"/>
                    <w:szCs w:val="21"/>
                    <w:lang w:val="zh-CN"/>
                  </w:rPr>
                  <m:t>*</m:t>
                </m:r>
                <m:r>
                  <w:rPr>
                    <w:rFonts w:ascii="Cambria Math" w:hAnsi="Cambria Math"/>
                    <w:szCs w:val="21"/>
                    <w:lang w:val="zh-CN"/>
                  </w:rPr>
                  <m:t>0.7</m:t>
                </m:r>
              </m:oMath>
            </m:oMathPara>
          </w:p>
        </w:tc>
        <w:tc>
          <w:tcPr>
            <w:tcW w:w="567" w:type="dxa"/>
            <w:vMerge/>
            <w:shd w:val="clear" w:color="auto" w:fill="auto"/>
            <w:vAlign w:val="center"/>
          </w:tcPr>
          <w:p w14:paraId="3807CE93" w14:textId="77777777" w:rsidR="00C06CBB" w:rsidRDefault="00C06CBB" w:rsidP="00C06CBB">
            <w:pPr>
              <w:textAlignment w:val="center"/>
              <w:rPr>
                <w:szCs w:val="21"/>
              </w:rPr>
            </w:pPr>
          </w:p>
        </w:tc>
        <w:tc>
          <w:tcPr>
            <w:tcW w:w="1497" w:type="dxa"/>
            <w:vMerge/>
            <w:shd w:val="clear" w:color="auto" w:fill="auto"/>
            <w:vAlign w:val="center"/>
          </w:tcPr>
          <w:p w14:paraId="1E8C9FA4" w14:textId="77777777" w:rsidR="00C06CBB" w:rsidRDefault="00C06CBB" w:rsidP="00C06CBB">
            <w:pPr>
              <w:textAlignment w:val="center"/>
              <w:rPr>
                <w:szCs w:val="21"/>
              </w:rPr>
            </w:pPr>
          </w:p>
        </w:tc>
      </w:tr>
      <w:tr w:rsidR="00C06CBB" w14:paraId="6ABC472D" w14:textId="77777777" w:rsidTr="00E37F92">
        <w:trPr>
          <w:trHeight w:val="340"/>
        </w:trPr>
        <w:tc>
          <w:tcPr>
            <w:tcW w:w="772" w:type="dxa"/>
            <w:vMerge/>
            <w:shd w:val="clear" w:color="auto" w:fill="auto"/>
            <w:vAlign w:val="center"/>
          </w:tcPr>
          <w:p w14:paraId="7236E6FE" w14:textId="77777777" w:rsidR="00C06CBB" w:rsidRDefault="00C06CBB" w:rsidP="00C06CBB">
            <w:pPr>
              <w:textAlignment w:val="center"/>
              <w:rPr>
                <w:szCs w:val="21"/>
              </w:rPr>
            </w:pPr>
          </w:p>
        </w:tc>
        <w:tc>
          <w:tcPr>
            <w:tcW w:w="783" w:type="dxa"/>
            <w:vMerge/>
            <w:shd w:val="clear" w:color="auto" w:fill="auto"/>
            <w:vAlign w:val="center"/>
          </w:tcPr>
          <w:p w14:paraId="3F488FF1" w14:textId="77777777" w:rsidR="00C06CBB" w:rsidRDefault="00C06CBB" w:rsidP="00C06CBB">
            <w:pPr>
              <w:textAlignment w:val="center"/>
              <w:rPr>
                <w:szCs w:val="21"/>
              </w:rPr>
            </w:pPr>
          </w:p>
        </w:tc>
        <w:tc>
          <w:tcPr>
            <w:tcW w:w="615" w:type="dxa"/>
            <w:vMerge/>
            <w:shd w:val="clear" w:color="auto" w:fill="auto"/>
            <w:vAlign w:val="center"/>
          </w:tcPr>
          <w:p w14:paraId="5DC6D928" w14:textId="77777777" w:rsidR="00C06CBB" w:rsidRDefault="00C06CBB" w:rsidP="00C06CBB">
            <w:pPr>
              <w:textAlignment w:val="center"/>
              <w:rPr>
                <w:szCs w:val="21"/>
              </w:rPr>
            </w:pPr>
          </w:p>
        </w:tc>
        <w:tc>
          <w:tcPr>
            <w:tcW w:w="2503" w:type="dxa"/>
            <w:shd w:val="clear" w:color="auto" w:fill="auto"/>
            <w:vAlign w:val="center"/>
          </w:tcPr>
          <w:p w14:paraId="3085ADBF" w14:textId="3D21B249" w:rsidR="00C06CBB" w:rsidRDefault="00C06CBB" w:rsidP="00C06CBB">
            <w:pPr>
              <w:textAlignment w:val="center"/>
              <w:rPr>
                <w:szCs w:val="21"/>
              </w:rPr>
            </w:pPr>
            <w:r>
              <w:rPr>
                <w:szCs w:val="21"/>
              </w:rPr>
              <w:t>1.5</w:t>
            </w:r>
            <w:r>
              <w:rPr>
                <w:rFonts w:hint="eastAsia"/>
                <w:szCs w:val="21"/>
              </w:rPr>
              <w:t>≤</w:t>
            </w:r>
            <w:r>
              <w:rPr>
                <w:szCs w:val="21"/>
              </w:rPr>
              <w:t>车站</w:t>
            </w:r>
            <w:r>
              <w:rPr>
                <w:szCs w:val="21"/>
              </w:rPr>
              <w:t>800m</w:t>
            </w:r>
            <w:r>
              <w:rPr>
                <w:szCs w:val="21"/>
              </w:rPr>
              <w:t>半径范围内就业岗位密度</w:t>
            </w:r>
            <w:r>
              <w:rPr>
                <w:rFonts w:hint="eastAsia"/>
                <w:szCs w:val="21"/>
              </w:rPr>
              <w:t>/</w:t>
            </w:r>
            <w:r>
              <w:rPr>
                <w:szCs w:val="21"/>
              </w:rPr>
              <w:t>全市建成区岗位密度</w:t>
            </w:r>
            <w:r>
              <w:rPr>
                <w:rFonts w:hint="eastAsia"/>
                <w:szCs w:val="21"/>
              </w:rPr>
              <w:t>＜</w:t>
            </w:r>
            <w:r>
              <w:rPr>
                <w:color w:val="000000"/>
                <w:szCs w:val="21"/>
              </w:rPr>
              <w:t>2.0</w:t>
            </w:r>
          </w:p>
        </w:tc>
        <w:tc>
          <w:tcPr>
            <w:tcW w:w="1559" w:type="dxa"/>
            <w:shd w:val="clear" w:color="auto" w:fill="auto"/>
            <w:vAlign w:val="center"/>
          </w:tcPr>
          <w:p w14:paraId="1367468A" w14:textId="77777777" w:rsidR="00C06CBB" w:rsidRDefault="00000000" w:rsidP="00C06CBB">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14</m:t>
                    </m:r>
                  </m:sub>
                </m:sSub>
                <m:r>
                  <w:rPr>
                    <w:rFonts w:ascii="MS Gothic" w:eastAsia="MS Gothic" w:hAnsi="MS Gothic" w:cs="MS Gothic" w:hint="eastAsia"/>
                    <w:szCs w:val="21"/>
                    <w:lang w:val="zh-CN"/>
                  </w:rPr>
                  <m:t>*</m:t>
                </m:r>
                <m:r>
                  <w:rPr>
                    <w:rFonts w:ascii="Cambria Math" w:hAnsi="Cambria Math"/>
                    <w:szCs w:val="21"/>
                    <w:lang w:val="zh-CN"/>
                  </w:rPr>
                  <m:t>0.5</m:t>
                </m:r>
              </m:oMath>
            </m:oMathPara>
          </w:p>
        </w:tc>
        <w:tc>
          <w:tcPr>
            <w:tcW w:w="567" w:type="dxa"/>
            <w:vMerge/>
            <w:shd w:val="clear" w:color="auto" w:fill="auto"/>
            <w:vAlign w:val="center"/>
          </w:tcPr>
          <w:p w14:paraId="7C09E0EA" w14:textId="77777777" w:rsidR="00C06CBB" w:rsidRDefault="00C06CBB" w:rsidP="00C06CBB">
            <w:pPr>
              <w:textAlignment w:val="center"/>
              <w:rPr>
                <w:szCs w:val="21"/>
              </w:rPr>
            </w:pPr>
          </w:p>
        </w:tc>
        <w:tc>
          <w:tcPr>
            <w:tcW w:w="1497" w:type="dxa"/>
            <w:vMerge/>
            <w:shd w:val="clear" w:color="auto" w:fill="auto"/>
            <w:vAlign w:val="center"/>
          </w:tcPr>
          <w:p w14:paraId="22066779" w14:textId="77777777" w:rsidR="00C06CBB" w:rsidRDefault="00C06CBB" w:rsidP="00C06CBB">
            <w:pPr>
              <w:textAlignment w:val="center"/>
              <w:rPr>
                <w:szCs w:val="21"/>
              </w:rPr>
            </w:pPr>
          </w:p>
        </w:tc>
      </w:tr>
      <w:tr w:rsidR="00C06CBB" w14:paraId="50590C3D" w14:textId="77777777" w:rsidTr="00E37F92">
        <w:trPr>
          <w:trHeight w:val="340"/>
        </w:trPr>
        <w:tc>
          <w:tcPr>
            <w:tcW w:w="772" w:type="dxa"/>
            <w:vMerge/>
            <w:shd w:val="clear" w:color="auto" w:fill="auto"/>
            <w:vAlign w:val="center"/>
          </w:tcPr>
          <w:p w14:paraId="5403685B" w14:textId="77777777" w:rsidR="00C06CBB" w:rsidRDefault="00C06CBB" w:rsidP="00C06CBB">
            <w:pPr>
              <w:textAlignment w:val="center"/>
              <w:rPr>
                <w:szCs w:val="21"/>
              </w:rPr>
            </w:pPr>
          </w:p>
        </w:tc>
        <w:tc>
          <w:tcPr>
            <w:tcW w:w="783" w:type="dxa"/>
            <w:vMerge/>
            <w:shd w:val="clear" w:color="auto" w:fill="auto"/>
            <w:vAlign w:val="center"/>
          </w:tcPr>
          <w:p w14:paraId="21C75130" w14:textId="77777777" w:rsidR="00C06CBB" w:rsidRDefault="00C06CBB" w:rsidP="00C06CBB">
            <w:pPr>
              <w:textAlignment w:val="center"/>
              <w:rPr>
                <w:szCs w:val="21"/>
              </w:rPr>
            </w:pPr>
          </w:p>
        </w:tc>
        <w:tc>
          <w:tcPr>
            <w:tcW w:w="615" w:type="dxa"/>
            <w:vMerge/>
            <w:shd w:val="clear" w:color="auto" w:fill="auto"/>
            <w:vAlign w:val="center"/>
          </w:tcPr>
          <w:p w14:paraId="76826804" w14:textId="77777777" w:rsidR="00C06CBB" w:rsidRDefault="00C06CBB" w:rsidP="00C06CBB">
            <w:pPr>
              <w:textAlignment w:val="center"/>
              <w:rPr>
                <w:szCs w:val="21"/>
              </w:rPr>
            </w:pPr>
          </w:p>
        </w:tc>
        <w:tc>
          <w:tcPr>
            <w:tcW w:w="2503" w:type="dxa"/>
            <w:shd w:val="clear" w:color="auto" w:fill="auto"/>
            <w:vAlign w:val="center"/>
          </w:tcPr>
          <w:p w14:paraId="03DD4988" w14:textId="27DEE780" w:rsidR="00C06CBB" w:rsidRDefault="00C06CBB" w:rsidP="00C06CBB">
            <w:pPr>
              <w:textAlignment w:val="center"/>
              <w:rPr>
                <w:szCs w:val="21"/>
              </w:rPr>
            </w:pPr>
            <w:r>
              <w:rPr>
                <w:szCs w:val="21"/>
              </w:rPr>
              <w:t>1.2</w:t>
            </w:r>
            <w:r>
              <w:rPr>
                <w:rFonts w:hint="eastAsia"/>
                <w:szCs w:val="21"/>
              </w:rPr>
              <w:t>≤</w:t>
            </w:r>
            <w:r>
              <w:rPr>
                <w:szCs w:val="21"/>
              </w:rPr>
              <w:t>车站</w:t>
            </w:r>
            <w:r>
              <w:rPr>
                <w:szCs w:val="21"/>
              </w:rPr>
              <w:t>800m</w:t>
            </w:r>
            <w:r>
              <w:rPr>
                <w:szCs w:val="21"/>
              </w:rPr>
              <w:t>半径范围内就业岗位密度</w:t>
            </w:r>
            <w:r>
              <w:rPr>
                <w:rFonts w:hint="eastAsia"/>
                <w:szCs w:val="21"/>
              </w:rPr>
              <w:t>/</w:t>
            </w:r>
            <w:r>
              <w:rPr>
                <w:szCs w:val="21"/>
              </w:rPr>
              <w:t>全市建成区岗位密度</w:t>
            </w:r>
            <w:r>
              <w:rPr>
                <w:rFonts w:hint="eastAsia"/>
                <w:szCs w:val="21"/>
              </w:rPr>
              <w:t>＜</w:t>
            </w:r>
            <w:r>
              <w:rPr>
                <w:color w:val="000000"/>
                <w:szCs w:val="21"/>
              </w:rPr>
              <w:t>1.5</w:t>
            </w:r>
          </w:p>
        </w:tc>
        <w:tc>
          <w:tcPr>
            <w:tcW w:w="1559" w:type="dxa"/>
            <w:shd w:val="clear" w:color="auto" w:fill="auto"/>
            <w:vAlign w:val="center"/>
          </w:tcPr>
          <w:p w14:paraId="5B5AA56B" w14:textId="77777777" w:rsidR="00C06CBB" w:rsidRDefault="00000000" w:rsidP="00C06CBB">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14</m:t>
                    </m:r>
                  </m:sub>
                </m:sSub>
                <m:r>
                  <w:rPr>
                    <w:rFonts w:ascii="MS Gothic" w:eastAsia="MS Gothic" w:hAnsi="MS Gothic" w:cs="MS Gothic" w:hint="eastAsia"/>
                    <w:szCs w:val="21"/>
                    <w:lang w:val="zh-CN"/>
                  </w:rPr>
                  <m:t>*</m:t>
                </m:r>
                <m:r>
                  <w:rPr>
                    <w:rFonts w:ascii="Cambria Math" w:hAnsi="Cambria Math"/>
                    <w:szCs w:val="21"/>
                    <w:lang w:val="zh-CN"/>
                  </w:rPr>
                  <m:t>0.3</m:t>
                </m:r>
              </m:oMath>
            </m:oMathPara>
          </w:p>
        </w:tc>
        <w:tc>
          <w:tcPr>
            <w:tcW w:w="567" w:type="dxa"/>
            <w:vMerge/>
            <w:shd w:val="clear" w:color="auto" w:fill="auto"/>
            <w:vAlign w:val="center"/>
          </w:tcPr>
          <w:p w14:paraId="3F88F0DC" w14:textId="77777777" w:rsidR="00C06CBB" w:rsidRDefault="00C06CBB" w:rsidP="00C06CBB">
            <w:pPr>
              <w:textAlignment w:val="center"/>
              <w:rPr>
                <w:szCs w:val="21"/>
              </w:rPr>
            </w:pPr>
          </w:p>
        </w:tc>
        <w:tc>
          <w:tcPr>
            <w:tcW w:w="1497" w:type="dxa"/>
            <w:vMerge/>
            <w:shd w:val="clear" w:color="auto" w:fill="auto"/>
            <w:vAlign w:val="center"/>
          </w:tcPr>
          <w:p w14:paraId="038CEC7C" w14:textId="77777777" w:rsidR="00C06CBB" w:rsidRDefault="00C06CBB" w:rsidP="00C06CBB">
            <w:pPr>
              <w:textAlignment w:val="center"/>
              <w:rPr>
                <w:szCs w:val="21"/>
              </w:rPr>
            </w:pPr>
          </w:p>
        </w:tc>
      </w:tr>
      <w:tr w:rsidR="00C06CBB" w14:paraId="3A600457" w14:textId="77777777" w:rsidTr="00E37F92">
        <w:trPr>
          <w:trHeight w:val="340"/>
        </w:trPr>
        <w:tc>
          <w:tcPr>
            <w:tcW w:w="772" w:type="dxa"/>
            <w:vMerge/>
            <w:shd w:val="clear" w:color="auto" w:fill="auto"/>
            <w:vAlign w:val="center"/>
          </w:tcPr>
          <w:p w14:paraId="03376D09" w14:textId="77777777" w:rsidR="00C06CBB" w:rsidRDefault="00C06CBB" w:rsidP="00C06CBB">
            <w:pPr>
              <w:textAlignment w:val="center"/>
              <w:rPr>
                <w:szCs w:val="21"/>
              </w:rPr>
            </w:pPr>
          </w:p>
        </w:tc>
        <w:tc>
          <w:tcPr>
            <w:tcW w:w="783" w:type="dxa"/>
            <w:vMerge/>
            <w:shd w:val="clear" w:color="auto" w:fill="auto"/>
            <w:vAlign w:val="center"/>
          </w:tcPr>
          <w:p w14:paraId="005EA2D4" w14:textId="77777777" w:rsidR="00C06CBB" w:rsidRDefault="00C06CBB" w:rsidP="00C06CBB">
            <w:pPr>
              <w:textAlignment w:val="center"/>
              <w:rPr>
                <w:szCs w:val="21"/>
              </w:rPr>
            </w:pPr>
          </w:p>
        </w:tc>
        <w:tc>
          <w:tcPr>
            <w:tcW w:w="615" w:type="dxa"/>
            <w:vMerge/>
            <w:shd w:val="clear" w:color="auto" w:fill="auto"/>
            <w:vAlign w:val="center"/>
          </w:tcPr>
          <w:p w14:paraId="4999471B" w14:textId="77777777" w:rsidR="00C06CBB" w:rsidRDefault="00C06CBB" w:rsidP="00C06CBB">
            <w:pPr>
              <w:textAlignment w:val="center"/>
              <w:rPr>
                <w:szCs w:val="21"/>
              </w:rPr>
            </w:pPr>
          </w:p>
        </w:tc>
        <w:tc>
          <w:tcPr>
            <w:tcW w:w="2503" w:type="dxa"/>
            <w:shd w:val="clear" w:color="auto" w:fill="auto"/>
            <w:vAlign w:val="center"/>
          </w:tcPr>
          <w:p w14:paraId="1849A81A" w14:textId="6E500437" w:rsidR="00C06CBB" w:rsidRDefault="00C06CBB" w:rsidP="00C06CBB">
            <w:pPr>
              <w:textAlignment w:val="center"/>
              <w:rPr>
                <w:szCs w:val="21"/>
              </w:rPr>
            </w:pPr>
            <w:r>
              <w:rPr>
                <w:szCs w:val="21"/>
              </w:rPr>
              <w:t>1.0</w:t>
            </w:r>
            <w:r>
              <w:rPr>
                <w:rFonts w:hint="eastAsia"/>
                <w:szCs w:val="21"/>
              </w:rPr>
              <w:t>≤</w:t>
            </w:r>
            <w:r>
              <w:rPr>
                <w:szCs w:val="21"/>
              </w:rPr>
              <w:t>车站</w:t>
            </w:r>
            <w:r>
              <w:rPr>
                <w:szCs w:val="21"/>
              </w:rPr>
              <w:t>800m</w:t>
            </w:r>
            <w:r>
              <w:rPr>
                <w:szCs w:val="21"/>
              </w:rPr>
              <w:t>半径范围内就业岗位密度</w:t>
            </w:r>
            <w:r>
              <w:rPr>
                <w:rFonts w:hint="eastAsia"/>
                <w:szCs w:val="21"/>
              </w:rPr>
              <w:t>/</w:t>
            </w:r>
            <w:r>
              <w:rPr>
                <w:szCs w:val="21"/>
              </w:rPr>
              <w:t>全市建成区岗位密度</w:t>
            </w:r>
            <w:r>
              <w:rPr>
                <w:rFonts w:hint="eastAsia"/>
                <w:szCs w:val="21"/>
              </w:rPr>
              <w:t>＜</w:t>
            </w:r>
            <w:r>
              <w:rPr>
                <w:color w:val="000000"/>
                <w:szCs w:val="21"/>
              </w:rPr>
              <w:t>1.2</w:t>
            </w:r>
          </w:p>
        </w:tc>
        <w:tc>
          <w:tcPr>
            <w:tcW w:w="1559" w:type="dxa"/>
            <w:shd w:val="clear" w:color="auto" w:fill="auto"/>
            <w:vAlign w:val="center"/>
          </w:tcPr>
          <w:p w14:paraId="5CC2BA18" w14:textId="77777777" w:rsidR="00C06CBB" w:rsidRDefault="00000000" w:rsidP="00C06CBB">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14</m:t>
                    </m:r>
                  </m:sub>
                </m:sSub>
                <m:r>
                  <w:rPr>
                    <w:rFonts w:ascii="MS Gothic" w:eastAsia="MS Gothic" w:hAnsi="MS Gothic" w:cs="MS Gothic" w:hint="eastAsia"/>
                    <w:szCs w:val="21"/>
                    <w:lang w:val="zh-CN"/>
                  </w:rPr>
                  <m:t>*</m:t>
                </m:r>
                <m:r>
                  <w:rPr>
                    <w:rFonts w:ascii="Cambria Math" w:hAnsi="Cambria Math"/>
                    <w:szCs w:val="21"/>
                    <w:lang w:val="zh-CN"/>
                  </w:rPr>
                  <m:t>0.1</m:t>
                </m:r>
              </m:oMath>
            </m:oMathPara>
          </w:p>
        </w:tc>
        <w:tc>
          <w:tcPr>
            <w:tcW w:w="567" w:type="dxa"/>
            <w:vMerge/>
            <w:shd w:val="clear" w:color="auto" w:fill="auto"/>
            <w:vAlign w:val="center"/>
          </w:tcPr>
          <w:p w14:paraId="356A23F4" w14:textId="77777777" w:rsidR="00C06CBB" w:rsidRDefault="00C06CBB" w:rsidP="00C06CBB">
            <w:pPr>
              <w:textAlignment w:val="center"/>
              <w:rPr>
                <w:szCs w:val="21"/>
              </w:rPr>
            </w:pPr>
          </w:p>
        </w:tc>
        <w:tc>
          <w:tcPr>
            <w:tcW w:w="1497" w:type="dxa"/>
            <w:vMerge/>
            <w:shd w:val="clear" w:color="auto" w:fill="auto"/>
            <w:vAlign w:val="center"/>
          </w:tcPr>
          <w:p w14:paraId="43F21D6F" w14:textId="77777777" w:rsidR="00C06CBB" w:rsidRDefault="00C06CBB" w:rsidP="00C06CBB">
            <w:pPr>
              <w:textAlignment w:val="center"/>
              <w:rPr>
                <w:szCs w:val="21"/>
              </w:rPr>
            </w:pPr>
          </w:p>
        </w:tc>
      </w:tr>
      <w:tr w:rsidR="0016741B" w14:paraId="05094B4E" w14:textId="77777777" w:rsidTr="00E37F92">
        <w:trPr>
          <w:trHeight w:val="340"/>
        </w:trPr>
        <w:tc>
          <w:tcPr>
            <w:tcW w:w="772" w:type="dxa"/>
            <w:vMerge w:val="restart"/>
            <w:shd w:val="clear" w:color="auto" w:fill="auto"/>
            <w:vAlign w:val="center"/>
          </w:tcPr>
          <w:p w14:paraId="10934F5B" w14:textId="77777777" w:rsidR="0016741B" w:rsidRDefault="0016741B" w:rsidP="0016741B">
            <w:pPr>
              <w:textAlignment w:val="center"/>
              <w:rPr>
                <w:szCs w:val="21"/>
              </w:rPr>
            </w:pPr>
            <w:r>
              <w:rPr>
                <w:rFonts w:hint="eastAsia"/>
                <w:szCs w:val="21"/>
              </w:rPr>
              <w:t>混合功能</w:t>
            </w:r>
          </w:p>
        </w:tc>
        <w:tc>
          <w:tcPr>
            <w:tcW w:w="783" w:type="dxa"/>
            <w:vMerge w:val="restart"/>
            <w:shd w:val="clear" w:color="auto" w:fill="FFFFFF" w:themeFill="background1"/>
            <w:vAlign w:val="center"/>
          </w:tcPr>
          <w:p w14:paraId="7E58100D" w14:textId="77777777" w:rsidR="0016741B" w:rsidRDefault="0016741B" w:rsidP="0016741B">
            <w:pPr>
              <w:textAlignment w:val="center"/>
              <w:rPr>
                <w:szCs w:val="21"/>
              </w:rPr>
            </w:pPr>
            <w:r>
              <w:rPr>
                <w:rFonts w:hint="eastAsia"/>
                <w:szCs w:val="21"/>
              </w:rPr>
              <w:t>功能多样性</w:t>
            </w:r>
          </w:p>
        </w:tc>
        <w:tc>
          <w:tcPr>
            <w:tcW w:w="615" w:type="dxa"/>
            <w:vMerge w:val="restart"/>
            <w:shd w:val="clear" w:color="auto" w:fill="FFFFFF" w:themeFill="background1"/>
            <w:vAlign w:val="center"/>
          </w:tcPr>
          <w:p w14:paraId="136CB331" w14:textId="77777777" w:rsidR="0016741B" w:rsidRDefault="00000000" w:rsidP="0016741B">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γ</m:t>
                    </m:r>
                  </m:e>
                  <m:sub>
                    <m:r>
                      <w:rPr>
                        <w:rFonts w:ascii="Cambria Math" w:hAnsi="Cambria Math"/>
                        <w:szCs w:val="21"/>
                        <w:lang w:val="zh-CN"/>
                      </w:rPr>
                      <m:t>21</m:t>
                    </m:r>
                  </m:sub>
                </m:sSub>
              </m:oMath>
            </m:oMathPara>
          </w:p>
        </w:tc>
        <w:tc>
          <w:tcPr>
            <w:tcW w:w="2503" w:type="dxa"/>
            <w:shd w:val="clear" w:color="auto" w:fill="FFFFFF" w:themeFill="background1"/>
            <w:vAlign w:val="center"/>
          </w:tcPr>
          <w:p w14:paraId="4C232B01" w14:textId="514A23F2" w:rsidR="0016741B" w:rsidRDefault="0016741B" w:rsidP="0016741B">
            <w:pPr>
              <w:textAlignment w:val="center"/>
              <w:rPr>
                <w:szCs w:val="21"/>
              </w:rPr>
            </w:pPr>
            <w:r>
              <w:rPr>
                <w:szCs w:val="21"/>
              </w:rPr>
              <w:t>车站</w:t>
            </w:r>
            <w:r>
              <w:rPr>
                <w:szCs w:val="21"/>
              </w:rPr>
              <w:t>800m</w:t>
            </w:r>
            <w:r>
              <w:rPr>
                <w:szCs w:val="21"/>
              </w:rPr>
              <w:t>范围用地</w:t>
            </w:r>
            <w:r>
              <w:rPr>
                <w:rFonts w:hint="eastAsia"/>
                <w:szCs w:val="21"/>
              </w:rPr>
              <w:t>类型</w:t>
            </w:r>
            <w:r>
              <w:rPr>
                <w:szCs w:val="21"/>
              </w:rPr>
              <w:t>包含</w:t>
            </w:r>
            <w:r w:rsidRPr="0016741B">
              <w:rPr>
                <w:rFonts w:hint="eastAsia"/>
                <w:szCs w:val="21"/>
              </w:rPr>
              <w:t>居住用地、文化用地、教育用地、体育用地、医疗卫生用地、商业用地、商务金融用地、绿地与开敞空间用地</w:t>
            </w:r>
            <w:r>
              <w:rPr>
                <w:szCs w:val="21"/>
              </w:rPr>
              <w:t>的</w:t>
            </w:r>
            <w:r>
              <w:rPr>
                <w:szCs w:val="21"/>
              </w:rPr>
              <w:t>6</w:t>
            </w:r>
            <w:r>
              <w:rPr>
                <w:szCs w:val="21"/>
              </w:rPr>
              <w:t>类</w:t>
            </w:r>
            <w:r>
              <w:rPr>
                <w:rFonts w:hint="eastAsia"/>
                <w:szCs w:val="21"/>
              </w:rPr>
              <w:t>级以上</w:t>
            </w:r>
          </w:p>
        </w:tc>
        <w:tc>
          <w:tcPr>
            <w:tcW w:w="1559" w:type="dxa"/>
            <w:shd w:val="clear" w:color="auto" w:fill="FFFFFF" w:themeFill="background1"/>
            <w:vAlign w:val="center"/>
          </w:tcPr>
          <w:p w14:paraId="7C3594C9" w14:textId="77777777" w:rsidR="0016741B" w:rsidRDefault="00000000" w:rsidP="0016741B">
            <w:pPr>
              <w:textAlignment w:val="center"/>
              <w:rPr>
                <w:rFonts w:ascii="Cambria Math" w:hAnsi="Cambria Math"/>
                <w:szCs w:val="21"/>
                <w:lang w:val="zh-CN"/>
                <w:oMath/>
              </w:rPr>
            </w:pPr>
            <m:oMathPara>
              <m:oMath>
                <m:sSub>
                  <m:sSubPr>
                    <m:ctrlPr>
                      <w:rPr>
                        <w:rFonts w:ascii="Cambria Math" w:hAnsi="Cambria Math"/>
                        <w:i/>
                        <w:szCs w:val="21"/>
                        <w:lang w:val="zh-CN"/>
                      </w:rPr>
                    </m:ctrlPr>
                  </m:sSubPr>
                  <m:e>
                    <m:r>
                      <w:rPr>
                        <w:rFonts w:ascii="Cambria Math" w:hAnsi="Cambria Math"/>
                        <w:szCs w:val="21"/>
                      </w:rPr>
                      <m:t>100*</m:t>
                    </m:r>
                    <m:r>
                      <w:rPr>
                        <w:rFonts w:ascii="Cambria Math" w:hAnsi="Cambria Math"/>
                        <w:szCs w:val="21"/>
                        <w:lang w:val="zh-CN"/>
                      </w:rPr>
                      <m:t>β</m:t>
                    </m:r>
                  </m:e>
                  <m:sub>
                    <m:r>
                      <w:rPr>
                        <w:rFonts w:ascii="Cambria Math" w:hAnsi="Cambria Math"/>
                        <w:szCs w:val="21"/>
                        <w:lang w:val="zh-CN"/>
                      </w:rPr>
                      <m:t>21</m:t>
                    </m:r>
                  </m:sub>
                </m:sSub>
                <m:r>
                  <w:rPr>
                    <w:rFonts w:ascii="Cambria Math" w:hAnsi="Cambria Math"/>
                    <w:szCs w:val="21"/>
                  </w:rPr>
                  <m:t>*1.0</m:t>
                </m:r>
              </m:oMath>
            </m:oMathPara>
          </w:p>
        </w:tc>
        <w:tc>
          <w:tcPr>
            <w:tcW w:w="567" w:type="dxa"/>
            <w:vMerge w:val="restart"/>
            <w:shd w:val="clear" w:color="auto" w:fill="FFFFFF" w:themeFill="background1"/>
            <w:vAlign w:val="center"/>
          </w:tcPr>
          <w:p w14:paraId="2E99D18A" w14:textId="77777777" w:rsidR="0016741B" w:rsidRDefault="00000000" w:rsidP="0016741B">
            <w:pPr>
              <w:textAlignment w:val="center"/>
              <w:rPr>
                <w:szCs w:val="21"/>
              </w:rPr>
            </w:pPr>
            <m:oMathPara>
              <m:oMath>
                <m:sSub>
                  <m:sSubPr>
                    <m:ctrlPr>
                      <w:rPr>
                        <w:rFonts w:ascii="Cambria Math" w:hAnsi="Cambria Math"/>
                        <w:i/>
                        <w:szCs w:val="21"/>
                        <w:lang w:val="zh-CN"/>
                      </w:rPr>
                    </m:ctrlPr>
                  </m:sSubPr>
                  <m:e>
                    <m:r>
                      <w:rPr>
                        <w:rFonts w:ascii="Cambria Math" w:hAnsi="Cambria Math"/>
                        <w:szCs w:val="21"/>
                      </w:rPr>
                      <m:t>100*</m:t>
                    </m:r>
                    <m:r>
                      <w:rPr>
                        <w:rFonts w:ascii="Cambria Math" w:hAnsi="Cambria Math"/>
                        <w:szCs w:val="21"/>
                        <w:lang w:val="zh-CN"/>
                      </w:rPr>
                      <m:t>γ</m:t>
                    </m:r>
                  </m:e>
                  <m:sub>
                    <m:r>
                      <w:rPr>
                        <w:rFonts w:ascii="Cambria Math" w:hAnsi="Cambria Math"/>
                        <w:szCs w:val="21"/>
                        <w:lang w:val="zh-CN"/>
                      </w:rPr>
                      <m:t>21</m:t>
                    </m:r>
                  </m:sub>
                </m:sSub>
              </m:oMath>
            </m:oMathPara>
          </w:p>
        </w:tc>
        <w:tc>
          <w:tcPr>
            <w:tcW w:w="1497" w:type="dxa"/>
            <w:vMerge w:val="restart"/>
            <w:shd w:val="clear" w:color="auto" w:fill="FFFFFF" w:themeFill="background1"/>
            <w:vAlign w:val="center"/>
          </w:tcPr>
          <w:p w14:paraId="5E0871F9" w14:textId="77777777" w:rsidR="0016741B" w:rsidRDefault="0016741B" w:rsidP="0016741B">
            <w:pPr>
              <w:textAlignment w:val="center"/>
              <w:rPr>
                <w:szCs w:val="21"/>
              </w:rPr>
            </w:pPr>
            <w:r>
              <w:rPr>
                <w:rFonts w:hint="eastAsia"/>
                <w:szCs w:val="21"/>
              </w:rPr>
              <w:t>用地分类参照《国土空间调查、规划、用途管制用地用海分类指南（试行）》；</w:t>
            </w:r>
            <w:r>
              <w:rPr>
                <w:szCs w:val="21"/>
              </w:rPr>
              <w:t>每类用地面积比例不低于</w:t>
            </w:r>
            <w:r>
              <w:rPr>
                <w:szCs w:val="21"/>
              </w:rPr>
              <w:lastRenderedPageBreak/>
              <w:t>5%</w:t>
            </w:r>
          </w:p>
        </w:tc>
      </w:tr>
      <w:tr w:rsidR="0016741B" w14:paraId="35CE573E" w14:textId="77777777" w:rsidTr="00E37F92">
        <w:trPr>
          <w:trHeight w:val="340"/>
        </w:trPr>
        <w:tc>
          <w:tcPr>
            <w:tcW w:w="772" w:type="dxa"/>
            <w:vMerge/>
            <w:shd w:val="clear" w:color="auto" w:fill="auto"/>
            <w:vAlign w:val="center"/>
          </w:tcPr>
          <w:p w14:paraId="509AADC0" w14:textId="77777777" w:rsidR="0016741B" w:rsidRDefault="0016741B" w:rsidP="0016741B">
            <w:pPr>
              <w:textAlignment w:val="center"/>
              <w:rPr>
                <w:szCs w:val="21"/>
              </w:rPr>
            </w:pPr>
          </w:p>
        </w:tc>
        <w:tc>
          <w:tcPr>
            <w:tcW w:w="783" w:type="dxa"/>
            <w:vMerge/>
            <w:shd w:val="clear" w:color="auto" w:fill="FFFFFF" w:themeFill="background1"/>
            <w:vAlign w:val="center"/>
          </w:tcPr>
          <w:p w14:paraId="5908845A" w14:textId="77777777" w:rsidR="0016741B" w:rsidRDefault="0016741B" w:rsidP="0016741B">
            <w:pPr>
              <w:textAlignment w:val="center"/>
              <w:rPr>
                <w:szCs w:val="21"/>
              </w:rPr>
            </w:pPr>
          </w:p>
        </w:tc>
        <w:tc>
          <w:tcPr>
            <w:tcW w:w="615" w:type="dxa"/>
            <w:vMerge/>
            <w:shd w:val="clear" w:color="auto" w:fill="FFFFFF" w:themeFill="background1"/>
            <w:vAlign w:val="center"/>
          </w:tcPr>
          <w:p w14:paraId="36CA5639" w14:textId="77777777" w:rsidR="0016741B" w:rsidRDefault="0016741B" w:rsidP="0016741B">
            <w:pPr>
              <w:textAlignment w:val="center"/>
              <w:rPr>
                <w:szCs w:val="21"/>
              </w:rPr>
            </w:pPr>
          </w:p>
        </w:tc>
        <w:tc>
          <w:tcPr>
            <w:tcW w:w="2503" w:type="dxa"/>
            <w:shd w:val="clear" w:color="auto" w:fill="FFFFFF" w:themeFill="background1"/>
            <w:vAlign w:val="center"/>
          </w:tcPr>
          <w:p w14:paraId="0B5AA745" w14:textId="74CE6597" w:rsidR="0016741B" w:rsidRDefault="0016741B" w:rsidP="0016741B">
            <w:pPr>
              <w:textAlignment w:val="center"/>
              <w:rPr>
                <w:szCs w:val="21"/>
              </w:rPr>
            </w:pPr>
            <w:r>
              <w:rPr>
                <w:szCs w:val="21"/>
              </w:rPr>
              <w:t>车站</w:t>
            </w:r>
            <w:r>
              <w:rPr>
                <w:szCs w:val="21"/>
              </w:rPr>
              <w:t>800m</w:t>
            </w:r>
            <w:r>
              <w:rPr>
                <w:szCs w:val="21"/>
              </w:rPr>
              <w:t>范围用地</w:t>
            </w:r>
            <w:r>
              <w:rPr>
                <w:rFonts w:hint="eastAsia"/>
                <w:szCs w:val="21"/>
              </w:rPr>
              <w:t>类型</w:t>
            </w:r>
            <w:r>
              <w:rPr>
                <w:szCs w:val="21"/>
              </w:rPr>
              <w:lastRenderedPageBreak/>
              <w:t>包含</w:t>
            </w:r>
            <w:r w:rsidRPr="0016741B">
              <w:rPr>
                <w:rFonts w:hint="eastAsia"/>
                <w:szCs w:val="21"/>
              </w:rPr>
              <w:t>居住用地、文化用地、教育用地、体育用地、医疗卫生用地、商业用地、商务金融用地、绿地与开敞空间用地</w:t>
            </w:r>
            <w:r>
              <w:rPr>
                <w:szCs w:val="21"/>
              </w:rPr>
              <w:t>的</w:t>
            </w:r>
            <w:r>
              <w:rPr>
                <w:szCs w:val="21"/>
              </w:rPr>
              <w:t>5</w:t>
            </w:r>
            <w:r>
              <w:rPr>
                <w:szCs w:val="21"/>
              </w:rPr>
              <w:t>类</w:t>
            </w:r>
          </w:p>
        </w:tc>
        <w:tc>
          <w:tcPr>
            <w:tcW w:w="1559" w:type="dxa"/>
            <w:shd w:val="clear" w:color="auto" w:fill="FFFFFF" w:themeFill="background1"/>
            <w:vAlign w:val="center"/>
          </w:tcPr>
          <w:p w14:paraId="2FCFBE63" w14:textId="77777777" w:rsidR="0016741B" w:rsidRDefault="00000000" w:rsidP="0016741B">
            <w:pPr>
              <w:textAlignment w:val="center"/>
              <w:rPr>
                <w:rFonts w:ascii="Cambria Math" w:hAnsi="Cambria Math"/>
                <w:szCs w:val="21"/>
                <w:lang w:val="zh-CN"/>
                <w:oMath/>
              </w:rPr>
            </w:pPr>
            <m:oMathPara>
              <m:oMath>
                <m:sSub>
                  <m:sSubPr>
                    <m:ctrlPr>
                      <w:rPr>
                        <w:rFonts w:ascii="Cambria Math" w:hAnsi="Cambria Math"/>
                        <w:i/>
                        <w:szCs w:val="21"/>
                        <w:lang w:val="zh-CN"/>
                      </w:rPr>
                    </m:ctrlPr>
                  </m:sSubPr>
                  <m:e>
                    <m:r>
                      <w:rPr>
                        <w:rFonts w:ascii="Cambria Math" w:hAnsi="Cambria Math"/>
                        <w:szCs w:val="21"/>
                      </w:rPr>
                      <m:t>100*</m:t>
                    </m:r>
                    <m:r>
                      <w:rPr>
                        <w:rFonts w:ascii="Cambria Math" w:hAnsi="Cambria Math"/>
                        <w:szCs w:val="21"/>
                        <w:lang w:val="zh-CN"/>
                      </w:rPr>
                      <m:t>γ</m:t>
                    </m:r>
                  </m:e>
                  <m:sub>
                    <m:r>
                      <w:rPr>
                        <w:rFonts w:ascii="Cambria Math" w:hAnsi="Cambria Math"/>
                        <w:szCs w:val="21"/>
                        <w:lang w:val="zh-CN"/>
                      </w:rPr>
                      <m:t>21</m:t>
                    </m:r>
                  </m:sub>
                </m:sSub>
                <m:r>
                  <w:rPr>
                    <w:rFonts w:ascii="Cambria Math" w:hAnsi="Cambria Math"/>
                    <w:szCs w:val="21"/>
                  </w:rPr>
                  <m:t>*0.7</m:t>
                </m:r>
              </m:oMath>
            </m:oMathPara>
          </w:p>
        </w:tc>
        <w:tc>
          <w:tcPr>
            <w:tcW w:w="567" w:type="dxa"/>
            <w:vMerge/>
            <w:shd w:val="clear" w:color="auto" w:fill="FFFFFF" w:themeFill="background1"/>
            <w:vAlign w:val="center"/>
          </w:tcPr>
          <w:p w14:paraId="4FC797E8" w14:textId="77777777" w:rsidR="0016741B" w:rsidRDefault="0016741B" w:rsidP="0016741B">
            <w:pPr>
              <w:textAlignment w:val="center"/>
              <w:rPr>
                <w:szCs w:val="21"/>
              </w:rPr>
            </w:pPr>
          </w:p>
        </w:tc>
        <w:tc>
          <w:tcPr>
            <w:tcW w:w="1497" w:type="dxa"/>
            <w:vMerge/>
            <w:shd w:val="clear" w:color="auto" w:fill="FFFFFF" w:themeFill="background1"/>
            <w:vAlign w:val="center"/>
          </w:tcPr>
          <w:p w14:paraId="371B851C" w14:textId="77777777" w:rsidR="0016741B" w:rsidRDefault="0016741B" w:rsidP="0016741B">
            <w:pPr>
              <w:textAlignment w:val="center"/>
              <w:rPr>
                <w:szCs w:val="21"/>
              </w:rPr>
            </w:pPr>
          </w:p>
        </w:tc>
      </w:tr>
      <w:tr w:rsidR="0016741B" w14:paraId="4ABAF95E" w14:textId="77777777" w:rsidTr="0016741B">
        <w:trPr>
          <w:trHeight w:val="43"/>
        </w:trPr>
        <w:tc>
          <w:tcPr>
            <w:tcW w:w="772" w:type="dxa"/>
            <w:vMerge/>
            <w:shd w:val="clear" w:color="auto" w:fill="auto"/>
            <w:vAlign w:val="center"/>
          </w:tcPr>
          <w:p w14:paraId="47F5B7B8" w14:textId="77777777" w:rsidR="0016741B" w:rsidRDefault="0016741B" w:rsidP="0016741B">
            <w:pPr>
              <w:textAlignment w:val="center"/>
              <w:rPr>
                <w:szCs w:val="21"/>
              </w:rPr>
            </w:pPr>
          </w:p>
        </w:tc>
        <w:tc>
          <w:tcPr>
            <w:tcW w:w="783" w:type="dxa"/>
            <w:vMerge/>
            <w:shd w:val="clear" w:color="auto" w:fill="FFFFFF" w:themeFill="background1"/>
            <w:vAlign w:val="center"/>
          </w:tcPr>
          <w:p w14:paraId="3895F1A6" w14:textId="77777777" w:rsidR="0016741B" w:rsidRDefault="0016741B" w:rsidP="0016741B">
            <w:pPr>
              <w:textAlignment w:val="center"/>
              <w:rPr>
                <w:szCs w:val="21"/>
              </w:rPr>
            </w:pPr>
          </w:p>
        </w:tc>
        <w:tc>
          <w:tcPr>
            <w:tcW w:w="615" w:type="dxa"/>
            <w:vMerge/>
            <w:shd w:val="clear" w:color="auto" w:fill="FFFFFF" w:themeFill="background1"/>
            <w:vAlign w:val="center"/>
          </w:tcPr>
          <w:p w14:paraId="6B64450B" w14:textId="77777777" w:rsidR="0016741B" w:rsidRDefault="0016741B" w:rsidP="0016741B">
            <w:pPr>
              <w:textAlignment w:val="center"/>
              <w:rPr>
                <w:szCs w:val="21"/>
              </w:rPr>
            </w:pPr>
          </w:p>
        </w:tc>
        <w:tc>
          <w:tcPr>
            <w:tcW w:w="2503" w:type="dxa"/>
            <w:shd w:val="clear" w:color="auto" w:fill="FFFFFF" w:themeFill="background1"/>
            <w:vAlign w:val="center"/>
          </w:tcPr>
          <w:p w14:paraId="00B9ABBD" w14:textId="300C77A6" w:rsidR="0016741B" w:rsidRDefault="0016741B" w:rsidP="0016741B">
            <w:pPr>
              <w:textAlignment w:val="center"/>
              <w:rPr>
                <w:szCs w:val="21"/>
              </w:rPr>
            </w:pPr>
            <w:r>
              <w:rPr>
                <w:szCs w:val="21"/>
              </w:rPr>
              <w:t>车站</w:t>
            </w:r>
            <w:r>
              <w:rPr>
                <w:szCs w:val="21"/>
              </w:rPr>
              <w:t>800m</w:t>
            </w:r>
            <w:r>
              <w:rPr>
                <w:szCs w:val="21"/>
              </w:rPr>
              <w:t>范围用地</w:t>
            </w:r>
            <w:r>
              <w:rPr>
                <w:rFonts w:hint="eastAsia"/>
                <w:szCs w:val="21"/>
              </w:rPr>
              <w:t>类型</w:t>
            </w:r>
            <w:r>
              <w:rPr>
                <w:szCs w:val="21"/>
              </w:rPr>
              <w:t>包含</w:t>
            </w:r>
            <w:r w:rsidRPr="0016741B">
              <w:rPr>
                <w:rFonts w:hint="eastAsia"/>
                <w:szCs w:val="21"/>
              </w:rPr>
              <w:t>居住用地、文化用地、教育用地、体育用地、医疗卫生用地、商业用地、商务金融用地、绿地与开敞空间用地</w:t>
            </w:r>
            <w:r>
              <w:rPr>
                <w:szCs w:val="21"/>
              </w:rPr>
              <w:t>的</w:t>
            </w:r>
            <w:r>
              <w:rPr>
                <w:szCs w:val="21"/>
              </w:rPr>
              <w:t>4</w:t>
            </w:r>
            <w:r>
              <w:rPr>
                <w:szCs w:val="21"/>
              </w:rPr>
              <w:t>类</w:t>
            </w:r>
          </w:p>
        </w:tc>
        <w:tc>
          <w:tcPr>
            <w:tcW w:w="1559" w:type="dxa"/>
            <w:shd w:val="clear" w:color="auto" w:fill="FFFFFF" w:themeFill="background1"/>
            <w:vAlign w:val="center"/>
          </w:tcPr>
          <w:p w14:paraId="6DFE2522" w14:textId="77777777" w:rsidR="0016741B" w:rsidRDefault="00000000" w:rsidP="0016741B">
            <w:pPr>
              <w:textAlignment w:val="center"/>
              <w:rPr>
                <w:rFonts w:ascii="Cambria Math" w:hAnsi="Cambria Math"/>
                <w:szCs w:val="21"/>
                <w:lang w:val="zh-CN"/>
                <w:oMath/>
              </w:rPr>
            </w:pPr>
            <m:oMathPara>
              <m:oMath>
                <m:sSub>
                  <m:sSubPr>
                    <m:ctrlPr>
                      <w:rPr>
                        <w:rFonts w:ascii="Cambria Math" w:hAnsi="Cambria Math"/>
                        <w:i/>
                        <w:szCs w:val="21"/>
                        <w:lang w:val="zh-CN"/>
                      </w:rPr>
                    </m:ctrlPr>
                  </m:sSubPr>
                  <m:e>
                    <m:r>
                      <w:rPr>
                        <w:rFonts w:ascii="Cambria Math" w:hAnsi="Cambria Math"/>
                        <w:szCs w:val="21"/>
                      </w:rPr>
                      <m:t>100*</m:t>
                    </m:r>
                    <m:r>
                      <w:rPr>
                        <w:rFonts w:ascii="Cambria Math" w:hAnsi="Cambria Math"/>
                        <w:szCs w:val="21"/>
                        <w:lang w:val="zh-CN"/>
                      </w:rPr>
                      <m:t>γ</m:t>
                    </m:r>
                  </m:e>
                  <m:sub>
                    <m:r>
                      <w:rPr>
                        <w:rFonts w:ascii="Cambria Math" w:hAnsi="Cambria Math"/>
                        <w:szCs w:val="21"/>
                        <w:lang w:val="zh-CN"/>
                      </w:rPr>
                      <m:t>21</m:t>
                    </m:r>
                  </m:sub>
                </m:sSub>
                <m:r>
                  <w:rPr>
                    <w:rFonts w:ascii="Cambria Math" w:hAnsi="Cambria Math"/>
                    <w:szCs w:val="21"/>
                  </w:rPr>
                  <m:t>*0.3</m:t>
                </m:r>
              </m:oMath>
            </m:oMathPara>
          </w:p>
        </w:tc>
        <w:tc>
          <w:tcPr>
            <w:tcW w:w="567" w:type="dxa"/>
            <w:vMerge/>
            <w:shd w:val="clear" w:color="auto" w:fill="FFFFFF" w:themeFill="background1"/>
            <w:vAlign w:val="center"/>
          </w:tcPr>
          <w:p w14:paraId="49E38163" w14:textId="77777777" w:rsidR="0016741B" w:rsidRDefault="0016741B" w:rsidP="0016741B">
            <w:pPr>
              <w:textAlignment w:val="center"/>
              <w:rPr>
                <w:szCs w:val="21"/>
              </w:rPr>
            </w:pPr>
          </w:p>
        </w:tc>
        <w:tc>
          <w:tcPr>
            <w:tcW w:w="1497" w:type="dxa"/>
            <w:vMerge/>
            <w:shd w:val="clear" w:color="auto" w:fill="FFFFFF" w:themeFill="background1"/>
            <w:vAlign w:val="center"/>
          </w:tcPr>
          <w:p w14:paraId="37E797E5" w14:textId="77777777" w:rsidR="0016741B" w:rsidRDefault="0016741B" w:rsidP="0016741B">
            <w:pPr>
              <w:textAlignment w:val="center"/>
              <w:rPr>
                <w:szCs w:val="21"/>
              </w:rPr>
            </w:pPr>
          </w:p>
        </w:tc>
      </w:tr>
      <w:tr w:rsidR="00C06CBB" w14:paraId="6C5BDD47" w14:textId="77777777" w:rsidTr="00E37F92">
        <w:trPr>
          <w:trHeight w:val="1139"/>
        </w:trPr>
        <w:tc>
          <w:tcPr>
            <w:tcW w:w="772" w:type="dxa"/>
            <w:vMerge/>
            <w:shd w:val="clear" w:color="auto" w:fill="auto"/>
            <w:vAlign w:val="center"/>
          </w:tcPr>
          <w:p w14:paraId="01FD6870" w14:textId="77777777" w:rsidR="00C06CBB" w:rsidRDefault="00C06CBB" w:rsidP="00C06CBB">
            <w:pPr>
              <w:textAlignment w:val="center"/>
              <w:rPr>
                <w:szCs w:val="21"/>
              </w:rPr>
            </w:pPr>
          </w:p>
        </w:tc>
        <w:tc>
          <w:tcPr>
            <w:tcW w:w="783" w:type="dxa"/>
            <w:vMerge w:val="restart"/>
            <w:shd w:val="clear" w:color="auto" w:fill="FFFFFF" w:themeFill="background1"/>
            <w:vAlign w:val="center"/>
          </w:tcPr>
          <w:p w14:paraId="719C49A1" w14:textId="77777777" w:rsidR="00C06CBB" w:rsidRDefault="00C06CBB" w:rsidP="00C06CBB">
            <w:pPr>
              <w:textAlignment w:val="center"/>
              <w:rPr>
                <w:szCs w:val="21"/>
              </w:rPr>
            </w:pPr>
            <w:r>
              <w:rPr>
                <w:szCs w:val="21"/>
              </w:rPr>
              <w:t>公共服务设施覆盖</w:t>
            </w:r>
          </w:p>
        </w:tc>
        <w:tc>
          <w:tcPr>
            <w:tcW w:w="615" w:type="dxa"/>
            <w:vMerge w:val="restart"/>
            <w:shd w:val="clear" w:color="auto" w:fill="FFFFFF" w:themeFill="background1"/>
            <w:vAlign w:val="center"/>
          </w:tcPr>
          <w:p w14:paraId="13C1A77F" w14:textId="77777777" w:rsidR="00C06CBB" w:rsidRDefault="00000000" w:rsidP="00C06CBB">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γ</m:t>
                    </m:r>
                  </m:e>
                  <m:sub>
                    <m:r>
                      <w:rPr>
                        <w:rFonts w:ascii="Cambria Math" w:hAnsi="Cambria Math"/>
                        <w:szCs w:val="21"/>
                        <w:lang w:val="zh-CN"/>
                      </w:rPr>
                      <m:t>2</m:t>
                    </m:r>
                    <m:r>
                      <w:rPr>
                        <w:rFonts w:ascii="Cambria Math" w:hAnsi="Cambria Math"/>
                        <w:szCs w:val="21"/>
                      </w:rPr>
                      <m:t>2</m:t>
                    </m:r>
                  </m:sub>
                </m:sSub>
              </m:oMath>
            </m:oMathPara>
          </w:p>
        </w:tc>
        <w:tc>
          <w:tcPr>
            <w:tcW w:w="2503" w:type="dxa"/>
            <w:shd w:val="clear" w:color="auto" w:fill="FFFFFF" w:themeFill="background1"/>
            <w:vAlign w:val="center"/>
          </w:tcPr>
          <w:p w14:paraId="07435CE0" w14:textId="06FA09AC" w:rsidR="00C06CBB" w:rsidRDefault="00C06CBB" w:rsidP="00C06CBB">
            <w:pPr>
              <w:textAlignment w:val="center"/>
              <w:rPr>
                <w:szCs w:val="21"/>
              </w:rPr>
            </w:pPr>
            <w:r>
              <w:rPr>
                <w:color w:val="000000"/>
                <w:szCs w:val="21"/>
              </w:rPr>
              <w:t>车站</w:t>
            </w:r>
            <w:r>
              <w:rPr>
                <w:color w:val="000000"/>
                <w:szCs w:val="21"/>
              </w:rPr>
              <w:t>800m</w:t>
            </w:r>
            <w:r>
              <w:rPr>
                <w:color w:val="000000"/>
                <w:szCs w:val="21"/>
              </w:rPr>
              <w:t>半径范围内有教育、医疗、文化、体育、公园及生活服务的</w:t>
            </w:r>
            <w:r>
              <w:rPr>
                <w:color w:val="000000"/>
                <w:szCs w:val="21"/>
              </w:rPr>
              <w:t>5</w:t>
            </w:r>
            <w:r>
              <w:rPr>
                <w:color w:val="000000"/>
                <w:szCs w:val="21"/>
              </w:rPr>
              <w:t>种或以上</w:t>
            </w:r>
          </w:p>
        </w:tc>
        <w:tc>
          <w:tcPr>
            <w:tcW w:w="1559" w:type="dxa"/>
            <w:shd w:val="clear" w:color="auto" w:fill="FFFFFF" w:themeFill="background1"/>
            <w:vAlign w:val="center"/>
          </w:tcPr>
          <w:p w14:paraId="3E4EB785" w14:textId="77777777" w:rsidR="00C06CBB" w:rsidRDefault="00000000" w:rsidP="00C06CBB">
            <w:pPr>
              <w:textAlignment w:val="center"/>
              <w:rPr>
                <w:rFonts w:ascii="Cambria Math" w:hAnsi="Cambria Math"/>
                <w:szCs w:val="21"/>
                <w:lang w:val="zh-CN"/>
                <w:oMath/>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cs="Arial"/>
                        <w:szCs w:val="21"/>
                        <w:lang w:val="zh-CN"/>
                      </w:rPr>
                      <m:t>γ</m:t>
                    </m:r>
                  </m:e>
                  <m:sub>
                    <m:r>
                      <w:rPr>
                        <w:rFonts w:ascii="Cambria Math" w:hAnsi="Cambria Math"/>
                        <w:szCs w:val="21"/>
                      </w:rPr>
                      <m:t>22</m:t>
                    </m:r>
                  </m:sub>
                </m:sSub>
                <m:r>
                  <w:rPr>
                    <w:rFonts w:ascii="MS Gothic" w:eastAsia="MS Gothic" w:hAnsi="MS Gothic" w:cs="MS Gothic" w:hint="eastAsia"/>
                    <w:szCs w:val="21"/>
                    <w:lang w:val="zh-CN"/>
                  </w:rPr>
                  <m:t>*</m:t>
                </m:r>
                <m:r>
                  <w:rPr>
                    <w:rFonts w:ascii="Cambria Math" w:hAnsi="Cambria Math"/>
                    <w:szCs w:val="21"/>
                    <w:lang w:val="zh-CN"/>
                  </w:rPr>
                  <m:t>1.0</m:t>
                </m:r>
              </m:oMath>
            </m:oMathPara>
          </w:p>
        </w:tc>
        <w:tc>
          <w:tcPr>
            <w:tcW w:w="567" w:type="dxa"/>
            <w:vMerge w:val="restart"/>
            <w:shd w:val="clear" w:color="auto" w:fill="FFFFFF" w:themeFill="background1"/>
            <w:vAlign w:val="center"/>
          </w:tcPr>
          <w:p w14:paraId="6CE3415B" w14:textId="77777777" w:rsidR="00C06CBB" w:rsidRDefault="00000000" w:rsidP="00C06CBB">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cs="Arial"/>
                        <w:szCs w:val="21"/>
                        <w:lang w:val="zh-CN"/>
                      </w:rPr>
                      <m:t>γ</m:t>
                    </m:r>
                  </m:e>
                  <m:sub>
                    <m:r>
                      <w:rPr>
                        <w:rFonts w:ascii="Cambria Math" w:hAnsi="Cambria Math"/>
                        <w:szCs w:val="21"/>
                      </w:rPr>
                      <m:t>22</m:t>
                    </m:r>
                  </m:sub>
                </m:sSub>
              </m:oMath>
            </m:oMathPara>
          </w:p>
        </w:tc>
        <w:tc>
          <w:tcPr>
            <w:tcW w:w="1497" w:type="dxa"/>
            <w:vMerge w:val="restart"/>
            <w:shd w:val="clear" w:color="auto" w:fill="FFFFFF" w:themeFill="background1"/>
            <w:vAlign w:val="center"/>
          </w:tcPr>
          <w:p w14:paraId="654F2A4E" w14:textId="77777777" w:rsidR="00C06CBB" w:rsidRDefault="00C06CBB" w:rsidP="00C06CBB">
            <w:pPr>
              <w:textAlignment w:val="center"/>
              <w:rPr>
                <w:szCs w:val="21"/>
              </w:rPr>
            </w:pPr>
            <w:r>
              <w:rPr>
                <w:rFonts w:hint="eastAsia"/>
                <w:szCs w:val="21"/>
              </w:rPr>
              <w:t>教育设施指中小学、幼儿园；医疗设施指医院，不包含药店</w:t>
            </w:r>
            <w:r>
              <w:rPr>
                <w:rFonts w:hint="eastAsia"/>
                <w:szCs w:val="21"/>
              </w:rPr>
              <w:t xml:space="preserve"> </w:t>
            </w:r>
            <w:r>
              <w:rPr>
                <w:rFonts w:hint="eastAsia"/>
                <w:szCs w:val="21"/>
              </w:rPr>
              <w:t>；文化设施指市政府提供服务的图书馆、文化馆、科技馆等，不包括商业用途的艺术馆、影院等；体育设施指城</w:t>
            </w:r>
            <w:r>
              <w:rPr>
                <w:rFonts w:hint="eastAsia"/>
                <w:szCs w:val="21"/>
              </w:rPr>
              <w:t xml:space="preserve"> </w:t>
            </w:r>
          </w:p>
          <w:p w14:paraId="2916E20E" w14:textId="77777777" w:rsidR="00C06CBB" w:rsidRDefault="00C06CBB" w:rsidP="00C06CBB">
            <w:pPr>
              <w:textAlignment w:val="center"/>
              <w:rPr>
                <w:szCs w:val="21"/>
              </w:rPr>
            </w:pPr>
            <w:r>
              <w:rPr>
                <w:rFonts w:hint="eastAsia"/>
                <w:szCs w:val="21"/>
              </w:rPr>
              <w:t>市政府提供服务的体育场、体育馆等，不</w:t>
            </w:r>
            <w:r>
              <w:rPr>
                <w:rFonts w:hint="eastAsia"/>
                <w:szCs w:val="21"/>
              </w:rPr>
              <w:t xml:space="preserve"> </w:t>
            </w:r>
            <w:r>
              <w:rPr>
                <w:rFonts w:hint="eastAsia"/>
                <w:szCs w:val="21"/>
              </w:rPr>
              <w:t>包括街边的简易体育器械、商业健身房等</w:t>
            </w:r>
          </w:p>
          <w:p w14:paraId="6DEB0641" w14:textId="77777777" w:rsidR="00C06CBB" w:rsidRDefault="00C06CBB" w:rsidP="00C06CBB">
            <w:pPr>
              <w:textAlignment w:val="center"/>
              <w:rPr>
                <w:szCs w:val="21"/>
              </w:rPr>
            </w:pPr>
          </w:p>
        </w:tc>
      </w:tr>
      <w:tr w:rsidR="00C06CBB" w14:paraId="19C686F3" w14:textId="77777777" w:rsidTr="00E37F92">
        <w:trPr>
          <w:trHeight w:val="1139"/>
        </w:trPr>
        <w:tc>
          <w:tcPr>
            <w:tcW w:w="772" w:type="dxa"/>
            <w:vMerge/>
            <w:shd w:val="clear" w:color="auto" w:fill="auto"/>
            <w:vAlign w:val="center"/>
          </w:tcPr>
          <w:p w14:paraId="1B44DBC4" w14:textId="77777777" w:rsidR="00C06CBB" w:rsidRDefault="00C06CBB" w:rsidP="00C06CBB">
            <w:pPr>
              <w:textAlignment w:val="center"/>
              <w:rPr>
                <w:szCs w:val="21"/>
              </w:rPr>
            </w:pPr>
          </w:p>
        </w:tc>
        <w:tc>
          <w:tcPr>
            <w:tcW w:w="783" w:type="dxa"/>
            <w:vMerge/>
            <w:shd w:val="clear" w:color="auto" w:fill="FFFFFF" w:themeFill="background1"/>
            <w:vAlign w:val="center"/>
          </w:tcPr>
          <w:p w14:paraId="3BAFA221" w14:textId="77777777" w:rsidR="00C06CBB" w:rsidRDefault="00C06CBB" w:rsidP="00C06CBB">
            <w:pPr>
              <w:textAlignment w:val="center"/>
              <w:rPr>
                <w:szCs w:val="21"/>
              </w:rPr>
            </w:pPr>
          </w:p>
        </w:tc>
        <w:tc>
          <w:tcPr>
            <w:tcW w:w="615" w:type="dxa"/>
            <w:vMerge/>
            <w:shd w:val="clear" w:color="auto" w:fill="FFFFFF" w:themeFill="background1"/>
            <w:vAlign w:val="center"/>
          </w:tcPr>
          <w:p w14:paraId="5BEBA11B" w14:textId="77777777" w:rsidR="00C06CBB" w:rsidRDefault="00C06CBB" w:rsidP="00C06CBB">
            <w:pPr>
              <w:textAlignment w:val="center"/>
              <w:rPr>
                <w:szCs w:val="21"/>
              </w:rPr>
            </w:pPr>
          </w:p>
        </w:tc>
        <w:tc>
          <w:tcPr>
            <w:tcW w:w="2503" w:type="dxa"/>
            <w:shd w:val="clear" w:color="auto" w:fill="FFFFFF" w:themeFill="background1"/>
            <w:vAlign w:val="center"/>
          </w:tcPr>
          <w:p w14:paraId="79906FD5" w14:textId="7817B509" w:rsidR="00C06CBB" w:rsidRDefault="00C06CBB" w:rsidP="00C06CBB">
            <w:pPr>
              <w:textAlignment w:val="center"/>
              <w:rPr>
                <w:szCs w:val="21"/>
              </w:rPr>
            </w:pPr>
            <w:r>
              <w:rPr>
                <w:color w:val="000000"/>
                <w:szCs w:val="21"/>
              </w:rPr>
              <w:t>车站</w:t>
            </w:r>
            <w:r>
              <w:rPr>
                <w:color w:val="000000"/>
                <w:szCs w:val="21"/>
              </w:rPr>
              <w:t>800m</w:t>
            </w:r>
            <w:r>
              <w:rPr>
                <w:color w:val="000000"/>
                <w:szCs w:val="21"/>
              </w:rPr>
              <w:t>半径范围内有教育、医疗、文化、体育、公园及生活服务的</w:t>
            </w:r>
            <w:r>
              <w:rPr>
                <w:color w:val="000000"/>
                <w:szCs w:val="21"/>
              </w:rPr>
              <w:t>4</w:t>
            </w:r>
            <w:r>
              <w:rPr>
                <w:color w:val="000000"/>
                <w:szCs w:val="21"/>
              </w:rPr>
              <w:t>种</w:t>
            </w:r>
          </w:p>
        </w:tc>
        <w:tc>
          <w:tcPr>
            <w:tcW w:w="1559" w:type="dxa"/>
            <w:shd w:val="clear" w:color="auto" w:fill="FFFFFF" w:themeFill="background1"/>
            <w:vAlign w:val="center"/>
          </w:tcPr>
          <w:p w14:paraId="351F3537" w14:textId="77777777" w:rsidR="00C06CBB" w:rsidRDefault="00000000" w:rsidP="00C06CBB">
            <w:pPr>
              <w:textAlignment w:val="center"/>
              <w:rPr>
                <w:rFonts w:ascii="Cambria Math" w:hAnsi="Cambria Math"/>
                <w:szCs w:val="21"/>
                <w:lang w:val="zh-CN"/>
                <w:oMath/>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cs="Arial"/>
                        <w:szCs w:val="21"/>
                        <w:lang w:val="zh-CN"/>
                      </w:rPr>
                      <m:t>γ</m:t>
                    </m:r>
                  </m:e>
                  <m:sub>
                    <m:r>
                      <w:rPr>
                        <w:rFonts w:ascii="Cambria Math" w:hAnsi="Cambria Math"/>
                        <w:szCs w:val="21"/>
                      </w:rPr>
                      <m:t>22</m:t>
                    </m:r>
                  </m:sub>
                </m:sSub>
                <m:r>
                  <w:rPr>
                    <w:rFonts w:ascii="MS Gothic" w:eastAsia="MS Gothic" w:hAnsi="MS Gothic" w:cs="MS Gothic" w:hint="eastAsia"/>
                    <w:szCs w:val="21"/>
                    <w:lang w:val="zh-CN"/>
                  </w:rPr>
                  <m:t>*</m:t>
                </m:r>
                <m:r>
                  <w:rPr>
                    <w:rFonts w:ascii="Cambria Math" w:hAnsi="Cambria Math"/>
                    <w:szCs w:val="21"/>
                    <w:lang w:val="zh-CN"/>
                  </w:rPr>
                  <m:t>0.7</m:t>
                </m:r>
              </m:oMath>
            </m:oMathPara>
          </w:p>
        </w:tc>
        <w:tc>
          <w:tcPr>
            <w:tcW w:w="567" w:type="dxa"/>
            <w:vMerge/>
            <w:shd w:val="clear" w:color="auto" w:fill="FFFFFF" w:themeFill="background1"/>
            <w:vAlign w:val="center"/>
          </w:tcPr>
          <w:p w14:paraId="09495C1F" w14:textId="77777777" w:rsidR="00C06CBB" w:rsidRDefault="00C06CBB" w:rsidP="00C06CBB">
            <w:pPr>
              <w:textAlignment w:val="center"/>
              <w:rPr>
                <w:szCs w:val="21"/>
              </w:rPr>
            </w:pPr>
          </w:p>
        </w:tc>
        <w:tc>
          <w:tcPr>
            <w:tcW w:w="1497" w:type="dxa"/>
            <w:vMerge/>
            <w:shd w:val="clear" w:color="auto" w:fill="FFFFFF" w:themeFill="background1"/>
            <w:vAlign w:val="center"/>
          </w:tcPr>
          <w:p w14:paraId="5E5FBC45" w14:textId="77777777" w:rsidR="00C06CBB" w:rsidRDefault="00C06CBB" w:rsidP="00C06CBB">
            <w:pPr>
              <w:textAlignment w:val="center"/>
              <w:rPr>
                <w:szCs w:val="21"/>
              </w:rPr>
            </w:pPr>
          </w:p>
        </w:tc>
      </w:tr>
      <w:tr w:rsidR="00C06CBB" w14:paraId="318A3E8E" w14:textId="77777777" w:rsidTr="00E37F92">
        <w:trPr>
          <w:trHeight w:val="1139"/>
        </w:trPr>
        <w:tc>
          <w:tcPr>
            <w:tcW w:w="772" w:type="dxa"/>
            <w:vMerge/>
            <w:shd w:val="clear" w:color="auto" w:fill="auto"/>
            <w:vAlign w:val="center"/>
          </w:tcPr>
          <w:p w14:paraId="7033D09F" w14:textId="77777777" w:rsidR="00C06CBB" w:rsidRDefault="00C06CBB" w:rsidP="00C06CBB">
            <w:pPr>
              <w:textAlignment w:val="center"/>
              <w:rPr>
                <w:szCs w:val="21"/>
              </w:rPr>
            </w:pPr>
          </w:p>
        </w:tc>
        <w:tc>
          <w:tcPr>
            <w:tcW w:w="783" w:type="dxa"/>
            <w:vMerge/>
            <w:shd w:val="clear" w:color="auto" w:fill="FFFFFF" w:themeFill="background1"/>
            <w:vAlign w:val="center"/>
          </w:tcPr>
          <w:p w14:paraId="0ED75462" w14:textId="77777777" w:rsidR="00C06CBB" w:rsidRDefault="00C06CBB" w:rsidP="00C06CBB">
            <w:pPr>
              <w:textAlignment w:val="center"/>
              <w:rPr>
                <w:szCs w:val="21"/>
              </w:rPr>
            </w:pPr>
          </w:p>
        </w:tc>
        <w:tc>
          <w:tcPr>
            <w:tcW w:w="615" w:type="dxa"/>
            <w:vMerge/>
            <w:shd w:val="clear" w:color="auto" w:fill="FFFFFF" w:themeFill="background1"/>
            <w:vAlign w:val="center"/>
          </w:tcPr>
          <w:p w14:paraId="75CCE760" w14:textId="77777777" w:rsidR="00C06CBB" w:rsidRDefault="00C06CBB" w:rsidP="00C06CBB">
            <w:pPr>
              <w:textAlignment w:val="center"/>
              <w:rPr>
                <w:szCs w:val="21"/>
              </w:rPr>
            </w:pPr>
          </w:p>
        </w:tc>
        <w:tc>
          <w:tcPr>
            <w:tcW w:w="2503" w:type="dxa"/>
            <w:shd w:val="clear" w:color="auto" w:fill="FFFFFF" w:themeFill="background1"/>
            <w:vAlign w:val="center"/>
          </w:tcPr>
          <w:p w14:paraId="50D53B6B" w14:textId="66B8267A" w:rsidR="00C06CBB" w:rsidRDefault="00C06CBB" w:rsidP="00C06CBB">
            <w:pPr>
              <w:textAlignment w:val="center"/>
              <w:rPr>
                <w:szCs w:val="21"/>
              </w:rPr>
            </w:pPr>
            <w:r>
              <w:rPr>
                <w:color w:val="000000"/>
                <w:szCs w:val="21"/>
              </w:rPr>
              <w:t>车站</w:t>
            </w:r>
            <w:r>
              <w:rPr>
                <w:color w:val="000000"/>
                <w:szCs w:val="21"/>
              </w:rPr>
              <w:t>800m</w:t>
            </w:r>
            <w:r>
              <w:rPr>
                <w:color w:val="000000"/>
                <w:szCs w:val="21"/>
              </w:rPr>
              <w:t>半径范围内有教育、医疗、文化、体育、公园及生活服务的</w:t>
            </w:r>
            <w:r>
              <w:rPr>
                <w:color w:val="000000"/>
                <w:szCs w:val="21"/>
              </w:rPr>
              <w:t>3</w:t>
            </w:r>
            <w:r>
              <w:rPr>
                <w:color w:val="000000"/>
                <w:szCs w:val="21"/>
              </w:rPr>
              <w:t>种</w:t>
            </w:r>
          </w:p>
        </w:tc>
        <w:tc>
          <w:tcPr>
            <w:tcW w:w="1559" w:type="dxa"/>
            <w:shd w:val="clear" w:color="auto" w:fill="FFFFFF" w:themeFill="background1"/>
            <w:vAlign w:val="center"/>
          </w:tcPr>
          <w:p w14:paraId="1F55674B" w14:textId="77777777" w:rsidR="00C06CBB" w:rsidRDefault="00000000" w:rsidP="00C06CBB">
            <w:pPr>
              <w:textAlignment w:val="center"/>
              <w:rPr>
                <w:rFonts w:ascii="Cambria Math" w:hAnsi="Cambria Math"/>
                <w:szCs w:val="21"/>
                <w:lang w:val="zh-CN"/>
                <w:oMath/>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cs="Arial"/>
                        <w:szCs w:val="21"/>
                        <w:lang w:val="zh-CN"/>
                      </w:rPr>
                      <m:t>γ</m:t>
                    </m:r>
                  </m:e>
                  <m:sub>
                    <m:r>
                      <w:rPr>
                        <w:rFonts w:ascii="Cambria Math" w:hAnsi="Cambria Math"/>
                        <w:szCs w:val="21"/>
                      </w:rPr>
                      <m:t>22</m:t>
                    </m:r>
                  </m:sub>
                </m:sSub>
                <m:r>
                  <w:rPr>
                    <w:rFonts w:ascii="MS Gothic" w:eastAsia="MS Gothic" w:hAnsi="MS Gothic" w:cs="MS Gothic" w:hint="eastAsia"/>
                    <w:szCs w:val="21"/>
                    <w:lang w:val="zh-CN"/>
                  </w:rPr>
                  <m:t>*</m:t>
                </m:r>
                <m:r>
                  <w:rPr>
                    <w:rFonts w:ascii="Cambria Math" w:hAnsi="Cambria Math"/>
                    <w:szCs w:val="21"/>
                    <w:lang w:val="zh-CN"/>
                  </w:rPr>
                  <m:t>0.</m:t>
                </m:r>
                <m:r>
                  <w:rPr>
                    <w:rFonts w:ascii="Cambria Math" w:hAnsi="Cambria Math"/>
                    <w:szCs w:val="21"/>
                  </w:rPr>
                  <m:t>5</m:t>
                </m:r>
              </m:oMath>
            </m:oMathPara>
          </w:p>
        </w:tc>
        <w:tc>
          <w:tcPr>
            <w:tcW w:w="567" w:type="dxa"/>
            <w:vMerge/>
            <w:shd w:val="clear" w:color="auto" w:fill="FFFFFF" w:themeFill="background1"/>
            <w:vAlign w:val="center"/>
          </w:tcPr>
          <w:p w14:paraId="2A685F8B" w14:textId="77777777" w:rsidR="00C06CBB" w:rsidRDefault="00C06CBB" w:rsidP="00C06CBB">
            <w:pPr>
              <w:textAlignment w:val="center"/>
              <w:rPr>
                <w:szCs w:val="21"/>
              </w:rPr>
            </w:pPr>
          </w:p>
        </w:tc>
        <w:tc>
          <w:tcPr>
            <w:tcW w:w="1497" w:type="dxa"/>
            <w:vMerge/>
            <w:shd w:val="clear" w:color="auto" w:fill="FFFFFF" w:themeFill="background1"/>
            <w:vAlign w:val="center"/>
          </w:tcPr>
          <w:p w14:paraId="0126334A" w14:textId="77777777" w:rsidR="00C06CBB" w:rsidRDefault="00C06CBB" w:rsidP="00C06CBB">
            <w:pPr>
              <w:textAlignment w:val="center"/>
              <w:rPr>
                <w:szCs w:val="21"/>
              </w:rPr>
            </w:pPr>
          </w:p>
        </w:tc>
      </w:tr>
      <w:tr w:rsidR="00C06CBB" w14:paraId="6346E001" w14:textId="77777777" w:rsidTr="00E37F92">
        <w:trPr>
          <w:trHeight w:val="1139"/>
        </w:trPr>
        <w:tc>
          <w:tcPr>
            <w:tcW w:w="772" w:type="dxa"/>
            <w:vMerge/>
            <w:shd w:val="clear" w:color="auto" w:fill="auto"/>
            <w:vAlign w:val="center"/>
          </w:tcPr>
          <w:p w14:paraId="1F8E888F" w14:textId="77777777" w:rsidR="00C06CBB" w:rsidRDefault="00C06CBB" w:rsidP="00C06CBB">
            <w:pPr>
              <w:textAlignment w:val="center"/>
              <w:rPr>
                <w:szCs w:val="21"/>
              </w:rPr>
            </w:pPr>
          </w:p>
        </w:tc>
        <w:tc>
          <w:tcPr>
            <w:tcW w:w="783" w:type="dxa"/>
            <w:vMerge/>
            <w:shd w:val="clear" w:color="auto" w:fill="FFFFFF" w:themeFill="background1"/>
            <w:vAlign w:val="center"/>
          </w:tcPr>
          <w:p w14:paraId="3A19930E" w14:textId="77777777" w:rsidR="00C06CBB" w:rsidRDefault="00C06CBB" w:rsidP="00C06CBB">
            <w:pPr>
              <w:textAlignment w:val="center"/>
              <w:rPr>
                <w:szCs w:val="21"/>
              </w:rPr>
            </w:pPr>
          </w:p>
        </w:tc>
        <w:tc>
          <w:tcPr>
            <w:tcW w:w="615" w:type="dxa"/>
            <w:vMerge/>
            <w:shd w:val="clear" w:color="auto" w:fill="FFFFFF" w:themeFill="background1"/>
            <w:vAlign w:val="center"/>
          </w:tcPr>
          <w:p w14:paraId="022B4BA8" w14:textId="77777777" w:rsidR="00C06CBB" w:rsidRDefault="00C06CBB" w:rsidP="00C06CBB">
            <w:pPr>
              <w:textAlignment w:val="center"/>
              <w:rPr>
                <w:szCs w:val="21"/>
              </w:rPr>
            </w:pPr>
          </w:p>
        </w:tc>
        <w:tc>
          <w:tcPr>
            <w:tcW w:w="2503" w:type="dxa"/>
            <w:shd w:val="clear" w:color="auto" w:fill="FFFFFF" w:themeFill="background1"/>
            <w:vAlign w:val="center"/>
          </w:tcPr>
          <w:p w14:paraId="52021371" w14:textId="0DC0D0A4" w:rsidR="00C06CBB" w:rsidRDefault="00C06CBB" w:rsidP="00C06CBB">
            <w:pPr>
              <w:textAlignment w:val="center"/>
              <w:rPr>
                <w:szCs w:val="21"/>
              </w:rPr>
            </w:pPr>
            <w:r>
              <w:rPr>
                <w:color w:val="000000"/>
                <w:szCs w:val="21"/>
              </w:rPr>
              <w:t>车站</w:t>
            </w:r>
            <w:r>
              <w:rPr>
                <w:color w:val="000000"/>
                <w:szCs w:val="21"/>
              </w:rPr>
              <w:t>800m</w:t>
            </w:r>
            <w:r>
              <w:rPr>
                <w:color w:val="000000"/>
                <w:szCs w:val="21"/>
              </w:rPr>
              <w:t>半径范围内有教育、医疗、文化、体育、公园及生活服务的</w:t>
            </w:r>
            <w:r>
              <w:rPr>
                <w:color w:val="000000"/>
                <w:szCs w:val="21"/>
              </w:rPr>
              <w:t>2</w:t>
            </w:r>
            <w:r>
              <w:rPr>
                <w:color w:val="000000"/>
                <w:szCs w:val="21"/>
              </w:rPr>
              <w:t>种</w:t>
            </w:r>
          </w:p>
        </w:tc>
        <w:tc>
          <w:tcPr>
            <w:tcW w:w="1559" w:type="dxa"/>
            <w:shd w:val="clear" w:color="auto" w:fill="FFFFFF" w:themeFill="background1"/>
            <w:vAlign w:val="center"/>
          </w:tcPr>
          <w:p w14:paraId="34B0C4B9" w14:textId="77777777" w:rsidR="00C06CBB" w:rsidRDefault="00000000" w:rsidP="00C06CBB">
            <w:pPr>
              <w:textAlignment w:val="center"/>
              <w:rPr>
                <w:rFonts w:ascii="Cambria Math" w:hAnsi="Cambria Math"/>
                <w:szCs w:val="21"/>
                <w:lang w:val="zh-CN"/>
                <w:oMath/>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cs="Arial"/>
                        <w:szCs w:val="21"/>
                        <w:lang w:val="zh-CN"/>
                      </w:rPr>
                      <m:t>γ</m:t>
                    </m:r>
                  </m:e>
                  <m:sub>
                    <m:r>
                      <w:rPr>
                        <w:rFonts w:ascii="Cambria Math" w:hAnsi="Cambria Math"/>
                        <w:szCs w:val="21"/>
                      </w:rPr>
                      <m:t>22</m:t>
                    </m:r>
                  </m:sub>
                </m:sSub>
                <m:r>
                  <w:rPr>
                    <w:rFonts w:ascii="MS Gothic" w:eastAsia="MS Gothic" w:hAnsi="MS Gothic" w:cs="MS Gothic" w:hint="eastAsia"/>
                    <w:szCs w:val="21"/>
                    <w:lang w:val="zh-CN"/>
                  </w:rPr>
                  <m:t>*</m:t>
                </m:r>
                <m:r>
                  <w:rPr>
                    <w:rFonts w:ascii="Cambria Math" w:hAnsi="Cambria Math"/>
                    <w:szCs w:val="21"/>
                    <w:lang w:val="zh-CN"/>
                  </w:rPr>
                  <m:t>0.</m:t>
                </m:r>
                <m:r>
                  <w:rPr>
                    <w:rFonts w:ascii="Cambria Math" w:hAnsi="Cambria Math"/>
                    <w:szCs w:val="21"/>
                  </w:rPr>
                  <m:t>3</m:t>
                </m:r>
              </m:oMath>
            </m:oMathPara>
          </w:p>
        </w:tc>
        <w:tc>
          <w:tcPr>
            <w:tcW w:w="567" w:type="dxa"/>
            <w:vMerge/>
            <w:shd w:val="clear" w:color="auto" w:fill="FFFFFF" w:themeFill="background1"/>
            <w:vAlign w:val="center"/>
          </w:tcPr>
          <w:p w14:paraId="7C77C28C" w14:textId="77777777" w:rsidR="00C06CBB" w:rsidRDefault="00C06CBB" w:rsidP="00C06CBB">
            <w:pPr>
              <w:textAlignment w:val="center"/>
              <w:rPr>
                <w:szCs w:val="21"/>
              </w:rPr>
            </w:pPr>
          </w:p>
        </w:tc>
        <w:tc>
          <w:tcPr>
            <w:tcW w:w="1497" w:type="dxa"/>
            <w:vMerge/>
            <w:shd w:val="clear" w:color="auto" w:fill="FFFFFF" w:themeFill="background1"/>
            <w:vAlign w:val="center"/>
          </w:tcPr>
          <w:p w14:paraId="196F70CB" w14:textId="77777777" w:rsidR="00C06CBB" w:rsidRDefault="00C06CBB" w:rsidP="00C06CBB">
            <w:pPr>
              <w:textAlignment w:val="center"/>
              <w:rPr>
                <w:szCs w:val="21"/>
              </w:rPr>
            </w:pPr>
          </w:p>
        </w:tc>
      </w:tr>
      <w:tr w:rsidR="00C06CBB" w14:paraId="62D751EE" w14:textId="77777777" w:rsidTr="00E37F92">
        <w:trPr>
          <w:trHeight w:val="1139"/>
        </w:trPr>
        <w:tc>
          <w:tcPr>
            <w:tcW w:w="772" w:type="dxa"/>
            <w:vMerge/>
            <w:shd w:val="clear" w:color="auto" w:fill="auto"/>
            <w:vAlign w:val="center"/>
          </w:tcPr>
          <w:p w14:paraId="310C7269" w14:textId="77777777" w:rsidR="00C06CBB" w:rsidRDefault="00C06CBB" w:rsidP="00C06CBB">
            <w:pPr>
              <w:textAlignment w:val="center"/>
              <w:rPr>
                <w:szCs w:val="21"/>
              </w:rPr>
            </w:pPr>
          </w:p>
        </w:tc>
        <w:tc>
          <w:tcPr>
            <w:tcW w:w="783" w:type="dxa"/>
            <w:vMerge/>
            <w:shd w:val="clear" w:color="auto" w:fill="FFFFFF" w:themeFill="background1"/>
            <w:vAlign w:val="center"/>
          </w:tcPr>
          <w:p w14:paraId="458DFD23" w14:textId="77777777" w:rsidR="00C06CBB" w:rsidRDefault="00C06CBB" w:rsidP="00C06CBB">
            <w:pPr>
              <w:textAlignment w:val="center"/>
              <w:rPr>
                <w:szCs w:val="21"/>
              </w:rPr>
            </w:pPr>
          </w:p>
        </w:tc>
        <w:tc>
          <w:tcPr>
            <w:tcW w:w="615" w:type="dxa"/>
            <w:vMerge/>
            <w:shd w:val="clear" w:color="auto" w:fill="FFFFFF" w:themeFill="background1"/>
            <w:vAlign w:val="center"/>
          </w:tcPr>
          <w:p w14:paraId="7334FD21" w14:textId="77777777" w:rsidR="00C06CBB" w:rsidRDefault="00C06CBB" w:rsidP="00C06CBB">
            <w:pPr>
              <w:textAlignment w:val="center"/>
              <w:rPr>
                <w:szCs w:val="21"/>
              </w:rPr>
            </w:pPr>
          </w:p>
        </w:tc>
        <w:tc>
          <w:tcPr>
            <w:tcW w:w="2503" w:type="dxa"/>
            <w:shd w:val="clear" w:color="auto" w:fill="FFFFFF" w:themeFill="background1"/>
            <w:vAlign w:val="center"/>
          </w:tcPr>
          <w:p w14:paraId="52DFDDE3" w14:textId="573398F4" w:rsidR="00C06CBB" w:rsidRDefault="00C06CBB" w:rsidP="00C06CBB">
            <w:pPr>
              <w:textAlignment w:val="center"/>
              <w:rPr>
                <w:szCs w:val="21"/>
              </w:rPr>
            </w:pPr>
            <w:r>
              <w:rPr>
                <w:color w:val="000000"/>
                <w:szCs w:val="21"/>
              </w:rPr>
              <w:t>车站</w:t>
            </w:r>
            <w:r>
              <w:rPr>
                <w:color w:val="000000"/>
                <w:szCs w:val="21"/>
              </w:rPr>
              <w:t>800m</w:t>
            </w:r>
            <w:r>
              <w:rPr>
                <w:color w:val="000000"/>
                <w:szCs w:val="21"/>
              </w:rPr>
              <w:t>半径范围内有教育、医疗、文化、体育、公园及生活服务的</w:t>
            </w:r>
            <w:r>
              <w:rPr>
                <w:color w:val="000000"/>
                <w:szCs w:val="21"/>
              </w:rPr>
              <w:t>1</w:t>
            </w:r>
            <w:r>
              <w:rPr>
                <w:color w:val="000000"/>
                <w:szCs w:val="21"/>
              </w:rPr>
              <w:t>种</w:t>
            </w:r>
          </w:p>
        </w:tc>
        <w:tc>
          <w:tcPr>
            <w:tcW w:w="1559" w:type="dxa"/>
            <w:shd w:val="clear" w:color="auto" w:fill="FFFFFF" w:themeFill="background1"/>
            <w:vAlign w:val="center"/>
          </w:tcPr>
          <w:p w14:paraId="715033E4" w14:textId="77777777" w:rsidR="00C06CBB" w:rsidRDefault="00000000" w:rsidP="00C06CBB">
            <w:pPr>
              <w:textAlignment w:val="center"/>
              <w:rPr>
                <w:rFonts w:ascii="Cambria Math" w:hAnsi="Cambria Math"/>
                <w:szCs w:val="21"/>
                <w:lang w:val="zh-CN"/>
                <w:oMath/>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cs="Arial"/>
                        <w:szCs w:val="21"/>
                        <w:lang w:val="zh-CN"/>
                      </w:rPr>
                      <m:t>γ</m:t>
                    </m:r>
                  </m:e>
                  <m:sub>
                    <m:r>
                      <w:rPr>
                        <w:rFonts w:ascii="Cambria Math" w:hAnsi="Cambria Math"/>
                        <w:szCs w:val="21"/>
                      </w:rPr>
                      <m:t>22</m:t>
                    </m:r>
                  </m:sub>
                </m:sSub>
                <m:r>
                  <w:rPr>
                    <w:rFonts w:ascii="MS Gothic" w:eastAsia="MS Gothic" w:hAnsi="MS Gothic" w:cs="MS Gothic" w:hint="eastAsia"/>
                    <w:szCs w:val="21"/>
                    <w:lang w:val="zh-CN"/>
                  </w:rPr>
                  <m:t>*</m:t>
                </m:r>
                <m:r>
                  <w:rPr>
                    <w:rFonts w:ascii="Cambria Math" w:hAnsi="Cambria Math"/>
                    <w:szCs w:val="21"/>
                    <w:lang w:val="zh-CN"/>
                  </w:rPr>
                  <m:t>0.</m:t>
                </m:r>
                <m:r>
                  <w:rPr>
                    <w:rFonts w:ascii="Cambria Math" w:hAnsi="Cambria Math"/>
                    <w:szCs w:val="21"/>
                  </w:rPr>
                  <m:t>1</m:t>
                </m:r>
              </m:oMath>
            </m:oMathPara>
          </w:p>
        </w:tc>
        <w:tc>
          <w:tcPr>
            <w:tcW w:w="567" w:type="dxa"/>
            <w:vMerge/>
            <w:shd w:val="clear" w:color="auto" w:fill="FFFFFF" w:themeFill="background1"/>
            <w:vAlign w:val="center"/>
          </w:tcPr>
          <w:p w14:paraId="2CE39748" w14:textId="77777777" w:rsidR="00C06CBB" w:rsidRDefault="00C06CBB" w:rsidP="00C06CBB">
            <w:pPr>
              <w:textAlignment w:val="center"/>
              <w:rPr>
                <w:szCs w:val="21"/>
              </w:rPr>
            </w:pPr>
          </w:p>
        </w:tc>
        <w:tc>
          <w:tcPr>
            <w:tcW w:w="1497" w:type="dxa"/>
            <w:vMerge/>
            <w:shd w:val="clear" w:color="auto" w:fill="FFFFFF" w:themeFill="background1"/>
            <w:vAlign w:val="center"/>
          </w:tcPr>
          <w:p w14:paraId="322F7CE6" w14:textId="77777777" w:rsidR="00C06CBB" w:rsidRDefault="00C06CBB" w:rsidP="00C06CBB">
            <w:pPr>
              <w:textAlignment w:val="center"/>
              <w:rPr>
                <w:szCs w:val="21"/>
              </w:rPr>
            </w:pPr>
          </w:p>
        </w:tc>
      </w:tr>
      <w:tr w:rsidR="00C06CBB" w14:paraId="71E161E0" w14:textId="77777777" w:rsidTr="00E37F92">
        <w:trPr>
          <w:trHeight w:val="817"/>
        </w:trPr>
        <w:tc>
          <w:tcPr>
            <w:tcW w:w="772" w:type="dxa"/>
            <w:vMerge/>
            <w:shd w:val="clear" w:color="auto" w:fill="auto"/>
            <w:vAlign w:val="center"/>
          </w:tcPr>
          <w:p w14:paraId="796EF126" w14:textId="77777777" w:rsidR="00C06CBB" w:rsidRDefault="00C06CBB" w:rsidP="00C06CBB">
            <w:pPr>
              <w:textAlignment w:val="center"/>
              <w:rPr>
                <w:szCs w:val="21"/>
              </w:rPr>
            </w:pPr>
          </w:p>
        </w:tc>
        <w:tc>
          <w:tcPr>
            <w:tcW w:w="783" w:type="dxa"/>
            <w:vMerge w:val="restart"/>
            <w:shd w:val="clear" w:color="auto" w:fill="FFFFFF" w:themeFill="background1"/>
            <w:vAlign w:val="center"/>
          </w:tcPr>
          <w:p w14:paraId="302628E8" w14:textId="77777777" w:rsidR="00C06CBB" w:rsidRDefault="00C06CBB" w:rsidP="00C06CBB">
            <w:pPr>
              <w:textAlignment w:val="center"/>
              <w:rPr>
                <w:szCs w:val="21"/>
              </w:rPr>
            </w:pPr>
            <w:r>
              <w:rPr>
                <w:szCs w:val="21"/>
              </w:rPr>
              <w:t>保障性住房</w:t>
            </w:r>
          </w:p>
        </w:tc>
        <w:tc>
          <w:tcPr>
            <w:tcW w:w="615" w:type="dxa"/>
            <w:vMerge w:val="restart"/>
            <w:shd w:val="clear" w:color="auto" w:fill="FFFFFF" w:themeFill="background1"/>
            <w:vAlign w:val="center"/>
          </w:tcPr>
          <w:p w14:paraId="42FC078D" w14:textId="77777777" w:rsidR="00C06CBB" w:rsidRDefault="00000000" w:rsidP="00C06CBB">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γ</m:t>
                    </m:r>
                  </m:e>
                  <m:sub>
                    <m:r>
                      <w:rPr>
                        <w:rFonts w:ascii="Cambria Math" w:hAnsi="Cambria Math"/>
                        <w:szCs w:val="21"/>
                        <w:lang w:val="zh-CN"/>
                      </w:rPr>
                      <m:t>2</m:t>
                    </m:r>
                    <m:r>
                      <w:rPr>
                        <w:rFonts w:ascii="Cambria Math" w:hAnsi="Cambria Math"/>
                        <w:szCs w:val="21"/>
                      </w:rPr>
                      <m:t>3</m:t>
                    </m:r>
                  </m:sub>
                </m:sSub>
              </m:oMath>
            </m:oMathPara>
          </w:p>
        </w:tc>
        <w:tc>
          <w:tcPr>
            <w:tcW w:w="2503" w:type="dxa"/>
            <w:shd w:val="clear" w:color="auto" w:fill="FFFFFF" w:themeFill="background1"/>
            <w:vAlign w:val="center"/>
          </w:tcPr>
          <w:p w14:paraId="59BA79B3" w14:textId="4A9162F2" w:rsidR="00C06CBB" w:rsidRDefault="00C06CBB" w:rsidP="00C06CBB">
            <w:pPr>
              <w:textAlignment w:val="center"/>
              <w:rPr>
                <w:szCs w:val="21"/>
              </w:rPr>
            </w:pPr>
            <w:r>
              <w:rPr>
                <w:rFonts w:hint="eastAsia"/>
                <w:color w:val="000000"/>
                <w:szCs w:val="21"/>
              </w:rPr>
              <w:t>车站</w:t>
            </w:r>
            <w:r>
              <w:rPr>
                <w:rFonts w:hint="eastAsia"/>
                <w:color w:val="000000"/>
                <w:szCs w:val="21"/>
              </w:rPr>
              <w:t>8</w:t>
            </w:r>
            <w:r>
              <w:rPr>
                <w:color w:val="000000"/>
                <w:szCs w:val="21"/>
              </w:rPr>
              <w:t>00</w:t>
            </w:r>
            <w:r>
              <w:rPr>
                <w:rFonts w:hint="eastAsia"/>
                <w:color w:val="000000"/>
                <w:szCs w:val="21"/>
              </w:rPr>
              <w:t>m</w:t>
            </w:r>
            <w:r>
              <w:rPr>
                <w:rFonts w:hint="eastAsia"/>
                <w:color w:val="000000"/>
                <w:szCs w:val="21"/>
              </w:rPr>
              <w:t>范围内配建保障性住房面积占居住建筑总面积比例≥</w:t>
            </w:r>
            <w:r>
              <w:rPr>
                <w:rFonts w:hint="eastAsia"/>
                <w:color w:val="000000"/>
                <w:szCs w:val="21"/>
              </w:rPr>
              <w:t>2</w:t>
            </w:r>
            <w:r>
              <w:rPr>
                <w:color w:val="000000"/>
                <w:szCs w:val="21"/>
              </w:rPr>
              <w:t>0%</w:t>
            </w:r>
          </w:p>
        </w:tc>
        <w:tc>
          <w:tcPr>
            <w:tcW w:w="1559" w:type="dxa"/>
            <w:shd w:val="clear" w:color="auto" w:fill="FFFFFF" w:themeFill="background1"/>
            <w:vAlign w:val="center"/>
          </w:tcPr>
          <w:p w14:paraId="61DB9AD2" w14:textId="77777777" w:rsidR="00C06CBB" w:rsidRDefault="00000000" w:rsidP="00C06CBB">
            <w:pPr>
              <w:textAlignment w:val="center"/>
              <w:rPr>
                <w:rFonts w:ascii="Cambria Math" w:hAnsi="Cambria Math"/>
                <w:szCs w:val="21"/>
                <w:lang w:val="zh-CN"/>
                <w:oMath/>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eastAsia="MS Gothic" w:hAnsi="Cambria Math" w:cs="MS Gothic"/>
                        <w:szCs w:val="21"/>
                        <w:lang w:val="zh-CN"/>
                      </w:rPr>
                      <m:t>γ</m:t>
                    </m:r>
                  </m:e>
                  <m:sub>
                    <m:r>
                      <w:rPr>
                        <w:rFonts w:ascii="Cambria Math" w:hAnsi="Cambria Math"/>
                        <w:szCs w:val="21"/>
                      </w:rPr>
                      <m:t>23</m:t>
                    </m:r>
                  </m:sub>
                </m:sSub>
                <m:r>
                  <w:rPr>
                    <w:rFonts w:ascii="MS Gothic" w:eastAsia="MS Gothic" w:hAnsi="MS Gothic" w:cs="MS Gothic" w:hint="eastAsia"/>
                    <w:szCs w:val="21"/>
                    <w:lang w:val="zh-CN"/>
                  </w:rPr>
                  <m:t>*</m:t>
                </m:r>
                <m:r>
                  <w:rPr>
                    <w:rFonts w:ascii="Cambria Math" w:hAnsi="Cambria Math"/>
                    <w:szCs w:val="21"/>
                    <w:lang w:val="zh-CN"/>
                  </w:rPr>
                  <m:t>1.0</m:t>
                </m:r>
              </m:oMath>
            </m:oMathPara>
          </w:p>
        </w:tc>
        <w:tc>
          <w:tcPr>
            <w:tcW w:w="567" w:type="dxa"/>
            <w:vMerge w:val="restart"/>
            <w:shd w:val="clear" w:color="auto" w:fill="FFFFFF" w:themeFill="background1"/>
            <w:vAlign w:val="center"/>
          </w:tcPr>
          <w:p w14:paraId="40CF5F7A" w14:textId="77777777" w:rsidR="00C06CBB" w:rsidRDefault="00000000" w:rsidP="00C06CBB">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cs="Arial"/>
                        <w:szCs w:val="21"/>
                        <w:lang w:val="zh-CN"/>
                      </w:rPr>
                      <m:t>γ</m:t>
                    </m:r>
                  </m:e>
                  <m:sub>
                    <m:r>
                      <w:rPr>
                        <w:rFonts w:ascii="Cambria Math" w:hAnsi="Cambria Math"/>
                        <w:szCs w:val="21"/>
                      </w:rPr>
                      <m:t>23</m:t>
                    </m:r>
                  </m:sub>
                </m:sSub>
              </m:oMath>
            </m:oMathPara>
          </w:p>
        </w:tc>
        <w:tc>
          <w:tcPr>
            <w:tcW w:w="1497" w:type="dxa"/>
            <w:vMerge w:val="restart"/>
            <w:shd w:val="clear" w:color="auto" w:fill="FFFFFF" w:themeFill="background1"/>
            <w:vAlign w:val="center"/>
          </w:tcPr>
          <w:p w14:paraId="6E8EA874" w14:textId="77777777" w:rsidR="00C06CBB" w:rsidRDefault="00C06CBB" w:rsidP="00C06CBB">
            <w:pPr>
              <w:textAlignment w:val="center"/>
              <w:rPr>
                <w:szCs w:val="21"/>
              </w:rPr>
            </w:pPr>
            <w:r>
              <w:rPr>
                <w:rFonts w:hint="eastAsia"/>
                <w:szCs w:val="21"/>
              </w:rPr>
              <w:t>车站</w:t>
            </w:r>
            <w:r>
              <w:rPr>
                <w:rFonts w:hint="eastAsia"/>
                <w:szCs w:val="21"/>
              </w:rPr>
              <w:t>8</w:t>
            </w:r>
            <w:r>
              <w:rPr>
                <w:szCs w:val="21"/>
              </w:rPr>
              <w:t>00</w:t>
            </w:r>
            <w:r>
              <w:rPr>
                <w:rFonts w:hint="eastAsia"/>
                <w:szCs w:val="21"/>
              </w:rPr>
              <w:t>m</w:t>
            </w:r>
            <w:r>
              <w:rPr>
                <w:rFonts w:hint="eastAsia"/>
                <w:szCs w:val="21"/>
              </w:rPr>
              <w:t>范围内有居住用地车站，按保障性住房配建比例赋分；无居住用地车站此项评分为满分</w:t>
            </w:r>
          </w:p>
        </w:tc>
      </w:tr>
      <w:tr w:rsidR="00C06CBB" w14:paraId="77B9D384" w14:textId="77777777" w:rsidTr="00E37F92">
        <w:trPr>
          <w:trHeight w:val="817"/>
        </w:trPr>
        <w:tc>
          <w:tcPr>
            <w:tcW w:w="772" w:type="dxa"/>
            <w:vMerge/>
            <w:shd w:val="clear" w:color="auto" w:fill="auto"/>
            <w:vAlign w:val="center"/>
          </w:tcPr>
          <w:p w14:paraId="6E74B267" w14:textId="77777777" w:rsidR="00C06CBB" w:rsidRDefault="00C06CBB" w:rsidP="00C06CBB">
            <w:pPr>
              <w:textAlignment w:val="center"/>
              <w:rPr>
                <w:szCs w:val="21"/>
              </w:rPr>
            </w:pPr>
          </w:p>
        </w:tc>
        <w:tc>
          <w:tcPr>
            <w:tcW w:w="783" w:type="dxa"/>
            <w:vMerge/>
            <w:shd w:val="clear" w:color="auto" w:fill="FFFFFF" w:themeFill="background1"/>
            <w:vAlign w:val="center"/>
          </w:tcPr>
          <w:p w14:paraId="0DED0624" w14:textId="77777777" w:rsidR="00C06CBB" w:rsidRDefault="00C06CBB" w:rsidP="00C06CBB">
            <w:pPr>
              <w:textAlignment w:val="center"/>
              <w:rPr>
                <w:szCs w:val="21"/>
              </w:rPr>
            </w:pPr>
          </w:p>
        </w:tc>
        <w:tc>
          <w:tcPr>
            <w:tcW w:w="615" w:type="dxa"/>
            <w:vMerge/>
            <w:shd w:val="clear" w:color="auto" w:fill="FFFFFF" w:themeFill="background1"/>
            <w:vAlign w:val="center"/>
          </w:tcPr>
          <w:p w14:paraId="59115C22" w14:textId="77777777" w:rsidR="00C06CBB" w:rsidRDefault="00C06CBB" w:rsidP="00C06CBB">
            <w:pPr>
              <w:textAlignment w:val="center"/>
              <w:rPr>
                <w:szCs w:val="21"/>
              </w:rPr>
            </w:pPr>
          </w:p>
        </w:tc>
        <w:tc>
          <w:tcPr>
            <w:tcW w:w="2503" w:type="dxa"/>
            <w:shd w:val="clear" w:color="auto" w:fill="FFFFFF" w:themeFill="background1"/>
            <w:vAlign w:val="center"/>
          </w:tcPr>
          <w:p w14:paraId="0A086204" w14:textId="48F41493" w:rsidR="00C06CBB" w:rsidRDefault="00C06CBB" w:rsidP="00C06CBB">
            <w:pPr>
              <w:textAlignment w:val="center"/>
              <w:rPr>
                <w:szCs w:val="21"/>
              </w:rPr>
            </w:pPr>
            <w:r>
              <w:rPr>
                <w:rFonts w:hint="eastAsia"/>
                <w:color w:val="000000"/>
                <w:szCs w:val="21"/>
              </w:rPr>
              <w:t>1</w:t>
            </w:r>
            <w:r>
              <w:rPr>
                <w:color w:val="000000"/>
                <w:szCs w:val="21"/>
              </w:rPr>
              <w:t>5%</w:t>
            </w:r>
            <w:r>
              <w:rPr>
                <w:rFonts w:hint="eastAsia"/>
                <w:color w:val="000000"/>
                <w:szCs w:val="21"/>
              </w:rPr>
              <w:t>≤车站</w:t>
            </w:r>
            <w:r>
              <w:rPr>
                <w:rFonts w:hint="eastAsia"/>
                <w:color w:val="000000"/>
                <w:szCs w:val="21"/>
              </w:rPr>
              <w:t>8</w:t>
            </w:r>
            <w:r>
              <w:rPr>
                <w:color w:val="000000"/>
                <w:szCs w:val="21"/>
              </w:rPr>
              <w:t>00</w:t>
            </w:r>
            <w:r>
              <w:rPr>
                <w:rFonts w:hint="eastAsia"/>
                <w:color w:val="000000"/>
                <w:szCs w:val="21"/>
              </w:rPr>
              <w:t>m</w:t>
            </w:r>
            <w:r>
              <w:rPr>
                <w:rFonts w:hint="eastAsia"/>
                <w:color w:val="000000"/>
                <w:szCs w:val="21"/>
              </w:rPr>
              <w:t>范围内配建保障性住房面积占居住建筑总面积比＜</w:t>
            </w:r>
            <w:r>
              <w:rPr>
                <w:rFonts w:hint="eastAsia"/>
                <w:color w:val="000000"/>
                <w:szCs w:val="21"/>
              </w:rPr>
              <w:t>2</w:t>
            </w:r>
            <w:r>
              <w:rPr>
                <w:color w:val="000000"/>
                <w:szCs w:val="21"/>
              </w:rPr>
              <w:t>0%</w:t>
            </w:r>
          </w:p>
        </w:tc>
        <w:tc>
          <w:tcPr>
            <w:tcW w:w="1559" w:type="dxa"/>
            <w:shd w:val="clear" w:color="auto" w:fill="FFFFFF" w:themeFill="background1"/>
            <w:vAlign w:val="center"/>
          </w:tcPr>
          <w:p w14:paraId="7EA4E8E0" w14:textId="77777777" w:rsidR="00C06CBB" w:rsidRDefault="00000000" w:rsidP="00C06CBB">
            <w:pPr>
              <w:textAlignment w:val="center"/>
              <w:rPr>
                <w:rFonts w:ascii="Cambria Math" w:hAnsi="Cambria Math"/>
                <w:szCs w:val="21"/>
                <w:lang w:val="zh-CN"/>
                <w:oMath/>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eastAsia="MS Gothic" w:hAnsi="Cambria Math" w:cs="MS Gothic"/>
                        <w:szCs w:val="21"/>
                        <w:lang w:val="zh-CN"/>
                      </w:rPr>
                      <m:t>γ</m:t>
                    </m:r>
                  </m:e>
                  <m:sub>
                    <m:r>
                      <w:rPr>
                        <w:rFonts w:ascii="Cambria Math" w:hAnsi="Cambria Math"/>
                        <w:szCs w:val="21"/>
                      </w:rPr>
                      <m:t>23</m:t>
                    </m:r>
                  </m:sub>
                </m:sSub>
                <m:r>
                  <w:rPr>
                    <w:rFonts w:ascii="MS Gothic" w:eastAsia="MS Gothic" w:hAnsi="MS Gothic" w:cs="MS Gothic" w:hint="eastAsia"/>
                    <w:szCs w:val="21"/>
                    <w:lang w:val="zh-CN"/>
                  </w:rPr>
                  <m:t>*</m:t>
                </m:r>
                <m:r>
                  <w:rPr>
                    <w:rFonts w:ascii="Cambria Math" w:eastAsia="MS Gothic" w:hAnsi="MS Gothic" w:cs="MS Gothic"/>
                    <w:szCs w:val="21"/>
                    <w:lang w:val="zh-CN"/>
                  </w:rPr>
                  <m:t>0</m:t>
                </m:r>
                <m:r>
                  <w:rPr>
                    <w:rFonts w:ascii="Cambria Math" w:eastAsiaTheme="minorEastAsia" w:hAnsi="MS Gothic" w:cs="MS Gothic"/>
                    <w:szCs w:val="21"/>
                    <w:lang w:val="zh-CN"/>
                  </w:rPr>
                  <m:t>.7</m:t>
                </m:r>
              </m:oMath>
            </m:oMathPara>
          </w:p>
        </w:tc>
        <w:tc>
          <w:tcPr>
            <w:tcW w:w="567" w:type="dxa"/>
            <w:vMerge/>
            <w:shd w:val="clear" w:color="auto" w:fill="FFFFFF" w:themeFill="background1"/>
            <w:vAlign w:val="center"/>
          </w:tcPr>
          <w:p w14:paraId="1786C6C6" w14:textId="77777777" w:rsidR="00C06CBB" w:rsidRDefault="00C06CBB" w:rsidP="00C06CBB">
            <w:pPr>
              <w:textAlignment w:val="center"/>
              <w:rPr>
                <w:szCs w:val="21"/>
              </w:rPr>
            </w:pPr>
          </w:p>
        </w:tc>
        <w:tc>
          <w:tcPr>
            <w:tcW w:w="1497" w:type="dxa"/>
            <w:vMerge/>
            <w:shd w:val="clear" w:color="auto" w:fill="FFFFFF" w:themeFill="background1"/>
            <w:vAlign w:val="center"/>
          </w:tcPr>
          <w:p w14:paraId="288454E6" w14:textId="77777777" w:rsidR="00C06CBB" w:rsidRDefault="00C06CBB" w:rsidP="00C06CBB">
            <w:pPr>
              <w:textAlignment w:val="center"/>
              <w:rPr>
                <w:szCs w:val="21"/>
              </w:rPr>
            </w:pPr>
          </w:p>
        </w:tc>
      </w:tr>
      <w:tr w:rsidR="00C06CBB" w14:paraId="0B168028" w14:textId="77777777" w:rsidTr="00E37F92">
        <w:trPr>
          <w:trHeight w:val="817"/>
        </w:trPr>
        <w:tc>
          <w:tcPr>
            <w:tcW w:w="772" w:type="dxa"/>
            <w:vMerge/>
            <w:shd w:val="clear" w:color="auto" w:fill="auto"/>
            <w:vAlign w:val="center"/>
          </w:tcPr>
          <w:p w14:paraId="2EF47899" w14:textId="77777777" w:rsidR="00C06CBB" w:rsidRDefault="00C06CBB" w:rsidP="00C06CBB">
            <w:pPr>
              <w:textAlignment w:val="center"/>
              <w:rPr>
                <w:szCs w:val="21"/>
              </w:rPr>
            </w:pPr>
          </w:p>
        </w:tc>
        <w:tc>
          <w:tcPr>
            <w:tcW w:w="783" w:type="dxa"/>
            <w:vMerge/>
            <w:shd w:val="clear" w:color="auto" w:fill="FFFFFF" w:themeFill="background1"/>
            <w:vAlign w:val="center"/>
          </w:tcPr>
          <w:p w14:paraId="73C352FB" w14:textId="77777777" w:rsidR="00C06CBB" w:rsidRDefault="00C06CBB" w:rsidP="00C06CBB">
            <w:pPr>
              <w:textAlignment w:val="center"/>
              <w:rPr>
                <w:szCs w:val="21"/>
              </w:rPr>
            </w:pPr>
          </w:p>
        </w:tc>
        <w:tc>
          <w:tcPr>
            <w:tcW w:w="615" w:type="dxa"/>
            <w:vMerge/>
            <w:shd w:val="clear" w:color="auto" w:fill="FFFFFF" w:themeFill="background1"/>
            <w:vAlign w:val="center"/>
          </w:tcPr>
          <w:p w14:paraId="27535960" w14:textId="77777777" w:rsidR="00C06CBB" w:rsidRDefault="00C06CBB" w:rsidP="00C06CBB">
            <w:pPr>
              <w:textAlignment w:val="center"/>
              <w:rPr>
                <w:szCs w:val="21"/>
              </w:rPr>
            </w:pPr>
          </w:p>
        </w:tc>
        <w:tc>
          <w:tcPr>
            <w:tcW w:w="2503" w:type="dxa"/>
            <w:shd w:val="clear" w:color="auto" w:fill="FFFFFF" w:themeFill="background1"/>
            <w:vAlign w:val="center"/>
          </w:tcPr>
          <w:p w14:paraId="43988AD2" w14:textId="0A0B5326" w:rsidR="00C06CBB" w:rsidRDefault="00C06CBB" w:rsidP="00C06CBB">
            <w:pPr>
              <w:textAlignment w:val="center"/>
              <w:rPr>
                <w:szCs w:val="21"/>
              </w:rPr>
            </w:pPr>
            <w:r>
              <w:rPr>
                <w:rFonts w:hint="eastAsia"/>
                <w:color w:val="000000"/>
                <w:szCs w:val="21"/>
              </w:rPr>
              <w:t>1</w:t>
            </w:r>
            <w:r>
              <w:rPr>
                <w:color w:val="000000"/>
                <w:szCs w:val="21"/>
              </w:rPr>
              <w:t>0%</w:t>
            </w:r>
            <w:r>
              <w:rPr>
                <w:rFonts w:hint="eastAsia"/>
                <w:color w:val="000000"/>
                <w:szCs w:val="21"/>
              </w:rPr>
              <w:t>≤车站</w:t>
            </w:r>
            <w:r>
              <w:rPr>
                <w:rFonts w:hint="eastAsia"/>
                <w:color w:val="000000"/>
                <w:szCs w:val="21"/>
              </w:rPr>
              <w:t>8</w:t>
            </w:r>
            <w:r>
              <w:rPr>
                <w:color w:val="000000"/>
                <w:szCs w:val="21"/>
              </w:rPr>
              <w:t>00</w:t>
            </w:r>
            <w:r>
              <w:rPr>
                <w:rFonts w:hint="eastAsia"/>
                <w:color w:val="000000"/>
                <w:szCs w:val="21"/>
              </w:rPr>
              <w:t>m</w:t>
            </w:r>
            <w:r>
              <w:rPr>
                <w:rFonts w:hint="eastAsia"/>
                <w:color w:val="000000"/>
                <w:szCs w:val="21"/>
              </w:rPr>
              <w:t>范围内配建保障性住房面积占居住建筑总面积比＜</w:t>
            </w:r>
            <w:r>
              <w:rPr>
                <w:color w:val="000000"/>
                <w:szCs w:val="21"/>
              </w:rPr>
              <w:t>15%</w:t>
            </w:r>
          </w:p>
        </w:tc>
        <w:tc>
          <w:tcPr>
            <w:tcW w:w="1559" w:type="dxa"/>
            <w:shd w:val="clear" w:color="auto" w:fill="FFFFFF" w:themeFill="background1"/>
            <w:vAlign w:val="center"/>
          </w:tcPr>
          <w:p w14:paraId="4E12770D" w14:textId="77777777" w:rsidR="00C06CBB" w:rsidRDefault="00000000" w:rsidP="00C06CBB">
            <w:pPr>
              <w:textAlignment w:val="center"/>
              <w:rPr>
                <w:rFonts w:ascii="Cambria Math" w:hAnsi="Cambria Math"/>
                <w:szCs w:val="21"/>
                <w:lang w:val="zh-CN"/>
                <w:oMath/>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cs="Arial"/>
                        <w:szCs w:val="21"/>
                        <w:lang w:val="zh-CN"/>
                      </w:rPr>
                      <m:t>γ</m:t>
                    </m:r>
                  </m:e>
                  <m:sub>
                    <m:r>
                      <w:rPr>
                        <w:rFonts w:ascii="Cambria Math" w:hAnsi="Cambria Math"/>
                        <w:szCs w:val="21"/>
                      </w:rPr>
                      <m:t>23</m:t>
                    </m:r>
                  </m:sub>
                </m:sSub>
                <m:r>
                  <w:rPr>
                    <w:rFonts w:ascii="MS Gothic" w:eastAsia="MS Gothic" w:hAnsi="MS Gothic" w:cs="MS Gothic" w:hint="eastAsia"/>
                    <w:szCs w:val="21"/>
                    <w:lang w:val="zh-CN"/>
                  </w:rPr>
                  <m:t>*</m:t>
                </m:r>
                <m:r>
                  <w:rPr>
                    <w:rFonts w:ascii="Cambria Math" w:eastAsia="MS Gothic" w:hAnsi="MS Gothic" w:cs="MS Gothic"/>
                    <w:szCs w:val="21"/>
                    <w:lang w:val="zh-CN"/>
                  </w:rPr>
                  <m:t>0</m:t>
                </m:r>
                <m:r>
                  <w:rPr>
                    <w:rFonts w:ascii="Cambria Math" w:eastAsiaTheme="minorEastAsia" w:hAnsi="MS Gothic" w:cs="MS Gothic"/>
                    <w:szCs w:val="21"/>
                    <w:lang w:val="zh-CN"/>
                  </w:rPr>
                  <m:t>.5</m:t>
                </m:r>
              </m:oMath>
            </m:oMathPara>
          </w:p>
        </w:tc>
        <w:tc>
          <w:tcPr>
            <w:tcW w:w="567" w:type="dxa"/>
            <w:vMerge/>
            <w:shd w:val="clear" w:color="auto" w:fill="FFFFFF" w:themeFill="background1"/>
            <w:vAlign w:val="center"/>
          </w:tcPr>
          <w:p w14:paraId="356E029E" w14:textId="77777777" w:rsidR="00C06CBB" w:rsidRDefault="00C06CBB" w:rsidP="00C06CBB">
            <w:pPr>
              <w:textAlignment w:val="center"/>
              <w:rPr>
                <w:szCs w:val="21"/>
              </w:rPr>
            </w:pPr>
          </w:p>
        </w:tc>
        <w:tc>
          <w:tcPr>
            <w:tcW w:w="1497" w:type="dxa"/>
            <w:vMerge/>
            <w:shd w:val="clear" w:color="auto" w:fill="FFFFFF" w:themeFill="background1"/>
            <w:vAlign w:val="center"/>
          </w:tcPr>
          <w:p w14:paraId="58673985" w14:textId="77777777" w:rsidR="00C06CBB" w:rsidRDefault="00C06CBB" w:rsidP="00C06CBB">
            <w:pPr>
              <w:textAlignment w:val="center"/>
              <w:rPr>
                <w:szCs w:val="21"/>
              </w:rPr>
            </w:pPr>
          </w:p>
        </w:tc>
      </w:tr>
      <w:tr w:rsidR="00C06CBB" w14:paraId="529B6566" w14:textId="77777777" w:rsidTr="00E37F92">
        <w:trPr>
          <w:trHeight w:val="817"/>
        </w:trPr>
        <w:tc>
          <w:tcPr>
            <w:tcW w:w="772" w:type="dxa"/>
            <w:vMerge/>
            <w:shd w:val="clear" w:color="auto" w:fill="auto"/>
            <w:vAlign w:val="center"/>
          </w:tcPr>
          <w:p w14:paraId="793F3407" w14:textId="77777777" w:rsidR="00C06CBB" w:rsidRDefault="00C06CBB" w:rsidP="00C06CBB">
            <w:pPr>
              <w:textAlignment w:val="center"/>
              <w:rPr>
                <w:szCs w:val="21"/>
              </w:rPr>
            </w:pPr>
          </w:p>
        </w:tc>
        <w:tc>
          <w:tcPr>
            <w:tcW w:w="783" w:type="dxa"/>
            <w:vMerge/>
            <w:shd w:val="clear" w:color="auto" w:fill="FFFFFF" w:themeFill="background1"/>
            <w:vAlign w:val="center"/>
          </w:tcPr>
          <w:p w14:paraId="08BBE4E9" w14:textId="77777777" w:rsidR="00C06CBB" w:rsidRDefault="00C06CBB" w:rsidP="00C06CBB">
            <w:pPr>
              <w:textAlignment w:val="center"/>
              <w:rPr>
                <w:szCs w:val="21"/>
              </w:rPr>
            </w:pPr>
          </w:p>
        </w:tc>
        <w:tc>
          <w:tcPr>
            <w:tcW w:w="615" w:type="dxa"/>
            <w:vMerge/>
            <w:shd w:val="clear" w:color="auto" w:fill="FFFFFF" w:themeFill="background1"/>
            <w:vAlign w:val="center"/>
          </w:tcPr>
          <w:p w14:paraId="2B497592" w14:textId="77777777" w:rsidR="00C06CBB" w:rsidRDefault="00C06CBB" w:rsidP="00C06CBB">
            <w:pPr>
              <w:textAlignment w:val="center"/>
              <w:rPr>
                <w:szCs w:val="21"/>
              </w:rPr>
            </w:pPr>
          </w:p>
        </w:tc>
        <w:tc>
          <w:tcPr>
            <w:tcW w:w="2503" w:type="dxa"/>
            <w:shd w:val="clear" w:color="auto" w:fill="FFFFFF" w:themeFill="background1"/>
            <w:vAlign w:val="center"/>
          </w:tcPr>
          <w:p w14:paraId="3C301AFC" w14:textId="5787FC7C" w:rsidR="00C06CBB" w:rsidRDefault="00C06CBB" w:rsidP="00C06CBB">
            <w:pPr>
              <w:textAlignment w:val="center"/>
              <w:rPr>
                <w:szCs w:val="21"/>
              </w:rPr>
            </w:pPr>
            <w:r>
              <w:rPr>
                <w:color w:val="000000"/>
                <w:szCs w:val="21"/>
              </w:rPr>
              <w:t>5%</w:t>
            </w:r>
            <w:r>
              <w:rPr>
                <w:rFonts w:hint="eastAsia"/>
                <w:color w:val="000000"/>
                <w:szCs w:val="21"/>
              </w:rPr>
              <w:t>≤车站</w:t>
            </w:r>
            <w:r>
              <w:rPr>
                <w:rFonts w:hint="eastAsia"/>
                <w:color w:val="000000"/>
                <w:szCs w:val="21"/>
              </w:rPr>
              <w:t>8</w:t>
            </w:r>
            <w:r>
              <w:rPr>
                <w:color w:val="000000"/>
                <w:szCs w:val="21"/>
              </w:rPr>
              <w:t>00</w:t>
            </w:r>
            <w:r>
              <w:rPr>
                <w:rFonts w:hint="eastAsia"/>
                <w:color w:val="000000"/>
                <w:szCs w:val="21"/>
              </w:rPr>
              <w:t>m</w:t>
            </w:r>
            <w:r>
              <w:rPr>
                <w:rFonts w:hint="eastAsia"/>
                <w:color w:val="000000"/>
                <w:szCs w:val="21"/>
              </w:rPr>
              <w:t>范围内配建保障性住房面积占居住建筑总面积比＜</w:t>
            </w:r>
            <w:r>
              <w:rPr>
                <w:color w:val="000000"/>
                <w:szCs w:val="21"/>
              </w:rPr>
              <w:t>10%</w:t>
            </w:r>
          </w:p>
        </w:tc>
        <w:tc>
          <w:tcPr>
            <w:tcW w:w="1559" w:type="dxa"/>
            <w:shd w:val="clear" w:color="auto" w:fill="FFFFFF" w:themeFill="background1"/>
            <w:vAlign w:val="center"/>
          </w:tcPr>
          <w:p w14:paraId="1C881130" w14:textId="77777777" w:rsidR="00C06CBB" w:rsidRDefault="00000000" w:rsidP="00C06CBB">
            <w:pPr>
              <w:textAlignment w:val="center"/>
              <w:rPr>
                <w:rFonts w:ascii="Cambria Math" w:hAnsi="Cambria Math"/>
                <w:szCs w:val="21"/>
                <w:lang w:val="zh-CN"/>
                <w:oMath/>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cs="Arial"/>
                        <w:szCs w:val="21"/>
                        <w:lang w:val="zh-CN"/>
                      </w:rPr>
                      <m:t>γ</m:t>
                    </m:r>
                  </m:e>
                  <m:sub>
                    <m:r>
                      <w:rPr>
                        <w:rFonts w:ascii="Cambria Math" w:hAnsi="Cambria Math"/>
                        <w:szCs w:val="21"/>
                      </w:rPr>
                      <m:t>23</m:t>
                    </m:r>
                  </m:sub>
                </m:sSub>
                <m:r>
                  <w:rPr>
                    <w:rFonts w:ascii="MS Gothic" w:eastAsia="MS Gothic" w:hAnsi="MS Gothic" w:cs="MS Gothic" w:hint="eastAsia"/>
                    <w:szCs w:val="21"/>
                    <w:lang w:val="zh-CN"/>
                  </w:rPr>
                  <m:t>*</m:t>
                </m:r>
                <m:r>
                  <w:rPr>
                    <w:rFonts w:ascii="Cambria Math" w:hAnsi="Cambria Math"/>
                    <w:szCs w:val="21"/>
                    <w:lang w:val="zh-CN"/>
                  </w:rPr>
                  <m:t>0.3</m:t>
                </m:r>
              </m:oMath>
            </m:oMathPara>
          </w:p>
        </w:tc>
        <w:tc>
          <w:tcPr>
            <w:tcW w:w="567" w:type="dxa"/>
            <w:vMerge/>
            <w:shd w:val="clear" w:color="auto" w:fill="FFFFFF" w:themeFill="background1"/>
            <w:vAlign w:val="center"/>
          </w:tcPr>
          <w:p w14:paraId="2B081789" w14:textId="77777777" w:rsidR="00C06CBB" w:rsidRDefault="00C06CBB" w:rsidP="00C06CBB">
            <w:pPr>
              <w:textAlignment w:val="center"/>
              <w:rPr>
                <w:szCs w:val="21"/>
              </w:rPr>
            </w:pPr>
          </w:p>
        </w:tc>
        <w:tc>
          <w:tcPr>
            <w:tcW w:w="1497" w:type="dxa"/>
            <w:vMerge/>
            <w:shd w:val="clear" w:color="auto" w:fill="FFFFFF" w:themeFill="background1"/>
            <w:vAlign w:val="center"/>
          </w:tcPr>
          <w:p w14:paraId="707BA5FA" w14:textId="77777777" w:rsidR="00C06CBB" w:rsidRDefault="00C06CBB" w:rsidP="00C06CBB">
            <w:pPr>
              <w:textAlignment w:val="center"/>
              <w:rPr>
                <w:szCs w:val="21"/>
              </w:rPr>
            </w:pPr>
          </w:p>
        </w:tc>
      </w:tr>
      <w:tr w:rsidR="00C06CBB" w14:paraId="10EED547" w14:textId="77777777" w:rsidTr="00E37F92">
        <w:trPr>
          <w:trHeight w:val="817"/>
        </w:trPr>
        <w:tc>
          <w:tcPr>
            <w:tcW w:w="772" w:type="dxa"/>
            <w:vMerge/>
            <w:shd w:val="clear" w:color="auto" w:fill="auto"/>
            <w:vAlign w:val="center"/>
          </w:tcPr>
          <w:p w14:paraId="2E8DE461" w14:textId="77777777" w:rsidR="00C06CBB" w:rsidRDefault="00C06CBB" w:rsidP="00C06CBB">
            <w:pPr>
              <w:textAlignment w:val="center"/>
              <w:rPr>
                <w:szCs w:val="21"/>
              </w:rPr>
            </w:pPr>
          </w:p>
        </w:tc>
        <w:tc>
          <w:tcPr>
            <w:tcW w:w="783" w:type="dxa"/>
            <w:vMerge/>
            <w:shd w:val="clear" w:color="auto" w:fill="FFFFFF" w:themeFill="background1"/>
            <w:vAlign w:val="center"/>
          </w:tcPr>
          <w:p w14:paraId="147F2D6A" w14:textId="77777777" w:rsidR="00C06CBB" w:rsidRDefault="00C06CBB" w:rsidP="00C06CBB">
            <w:pPr>
              <w:textAlignment w:val="center"/>
              <w:rPr>
                <w:szCs w:val="21"/>
              </w:rPr>
            </w:pPr>
          </w:p>
        </w:tc>
        <w:tc>
          <w:tcPr>
            <w:tcW w:w="615" w:type="dxa"/>
            <w:vMerge/>
            <w:shd w:val="clear" w:color="auto" w:fill="FFFFFF" w:themeFill="background1"/>
            <w:vAlign w:val="center"/>
          </w:tcPr>
          <w:p w14:paraId="6DFDFC9E" w14:textId="77777777" w:rsidR="00C06CBB" w:rsidRDefault="00C06CBB" w:rsidP="00C06CBB">
            <w:pPr>
              <w:textAlignment w:val="center"/>
              <w:rPr>
                <w:szCs w:val="21"/>
              </w:rPr>
            </w:pPr>
          </w:p>
        </w:tc>
        <w:tc>
          <w:tcPr>
            <w:tcW w:w="2503" w:type="dxa"/>
            <w:shd w:val="clear" w:color="auto" w:fill="FFFFFF" w:themeFill="background1"/>
            <w:vAlign w:val="center"/>
          </w:tcPr>
          <w:p w14:paraId="43D133AE" w14:textId="41EFB173" w:rsidR="00C06CBB" w:rsidRDefault="00C06CBB" w:rsidP="00C06CBB">
            <w:pPr>
              <w:textAlignment w:val="center"/>
              <w:rPr>
                <w:szCs w:val="21"/>
              </w:rPr>
            </w:pPr>
            <w:r>
              <w:rPr>
                <w:color w:val="000000"/>
                <w:szCs w:val="21"/>
              </w:rPr>
              <w:t>0</w:t>
            </w:r>
            <w:r>
              <w:rPr>
                <w:rFonts w:hint="eastAsia"/>
                <w:color w:val="000000"/>
                <w:szCs w:val="21"/>
              </w:rPr>
              <w:t>%</w:t>
            </w:r>
            <w:r>
              <w:rPr>
                <w:rFonts w:hint="eastAsia"/>
                <w:color w:val="000000"/>
                <w:szCs w:val="21"/>
              </w:rPr>
              <w:t>＜车站</w:t>
            </w:r>
            <w:r>
              <w:rPr>
                <w:rFonts w:hint="eastAsia"/>
                <w:color w:val="000000"/>
                <w:szCs w:val="21"/>
              </w:rPr>
              <w:t>8</w:t>
            </w:r>
            <w:r>
              <w:rPr>
                <w:color w:val="000000"/>
                <w:szCs w:val="21"/>
              </w:rPr>
              <w:t>00</w:t>
            </w:r>
            <w:r>
              <w:rPr>
                <w:rFonts w:hint="eastAsia"/>
                <w:color w:val="000000"/>
                <w:szCs w:val="21"/>
              </w:rPr>
              <w:t>m</w:t>
            </w:r>
            <w:r>
              <w:rPr>
                <w:rFonts w:hint="eastAsia"/>
                <w:color w:val="000000"/>
                <w:szCs w:val="21"/>
              </w:rPr>
              <w:t>范围内配建保障性住房面积占居住建筑总面积比＜</w:t>
            </w:r>
            <w:r>
              <w:rPr>
                <w:color w:val="000000"/>
                <w:szCs w:val="21"/>
              </w:rPr>
              <w:t>5%</w:t>
            </w:r>
          </w:p>
        </w:tc>
        <w:tc>
          <w:tcPr>
            <w:tcW w:w="1559" w:type="dxa"/>
            <w:shd w:val="clear" w:color="auto" w:fill="FFFFFF" w:themeFill="background1"/>
            <w:vAlign w:val="center"/>
          </w:tcPr>
          <w:p w14:paraId="4BB884D5" w14:textId="77777777" w:rsidR="00C06CBB" w:rsidRDefault="00000000" w:rsidP="00C06CBB">
            <w:pPr>
              <w:textAlignment w:val="center"/>
              <w:rPr>
                <w:rFonts w:ascii="Cambria Math" w:hAnsi="Cambria Math"/>
                <w:szCs w:val="21"/>
                <w:lang w:val="zh-CN"/>
                <w:oMath/>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cs="Arial"/>
                        <w:szCs w:val="21"/>
                        <w:lang w:val="zh-CN"/>
                      </w:rPr>
                      <m:t>γ</m:t>
                    </m:r>
                  </m:e>
                  <m:sub>
                    <m:r>
                      <w:rPr>
                        <w:rFonts w:ascii="Cambria Math" w:hAnsi="Cambria Math"/>
                        <w:szCs w:val="21"/>
                      </w:rPr>
                      <m:t>23</m:t>
                    </m:r>
                  </m:sub>
                </m:sSub>
                <m:r>
                  <w:rPr>
                    <w:rFonts w:ascii="MS Gothic" w:eastAsia="MS Gothic" w:hAnsi="MS Gothic" w:cs="MS Gothic" w:hint="eastAsia"/>
                    <w:szCs w:val="21"/>
                    <w:lang w:val="zh-CN"/>
                  </w:rPr>
                  <m:t>*</m:t>
                </m:r>
                <m:r>
                  <w:rPr>
                    <w:rFonts w:ascii="Cambria Math" w:eastAsia="MS Gothic" w:hAnsi="MS Gothic" w:cs="MS Gothic"/>
                    <w:szCs w:val="21"/>
                    <w:lang w:val="zh-CN"/>
                  </w:rPr>
                  <m:t>0</m:t>
                </m:r>
                <m:r>
                  <w:rPr>
                    <w:rFonts w:ascii="Cambria Math" w:eastAsiaTheme="minorEastAsia" w:hAnsi="MS Gothic" w:cs="MS Gothic"/>
                    <w:szCs w:val="21"/>
                    <w:lang w:val="zh-CN"/>
                  </w:rPr>
                  <m:t>.1</m:t>
                </m:r>
              </m:oMath>
            </m:oMathPara>
          </w:p>
        </w:tc>
        <w:tc>
          <w:tcPr>
            <w:tcW w:w="567" w:type="dxa"/>
            <w:vMerge/>
            <w:shd w:val="clear" w:color="auto" w:fill="FFFFFF" w:themeFill="background1"/>
            <w:vAlign w:val="center"/>
          </w:tcPr>
          <w:p w14:paraId="00CCCB6E" w14:textId="77777777" w:rsidR="00C06CBB" w:rsidRDefault="00C06CBB" w:rsidP="00C06CBB">
            <w:pPr>
              <w:textAlignment w:val="center"/>
              <w:rPr>
                <w:szCs w:val="21"/>
              </w:rPr>
            </w:pPr>
          </w:p>
        </w:tc>
        <w:tc>
          <w:tcPr>
            <w:tcW w:w="1497" w:type="dxa"/>
            <w:vMerge/>
            <w:shd w:val="clear" w:color="auto" w:fill="FFFFFF" w:themeFill="background1"/>
            <w:vAlign w:val="center"/>
          </w:tcPr>
          <w:p w14:paraId="4BA4EB97" w14:textId="77777777" w:rsidR="00C06CBB" w:rsidRDefault="00C06CBB" w:rsidP="00C06CBB">
            <w:pPr>
              <w:textAlignment w:val="center"/>
              <w:rPr>
                <w:szCs w:val="21"/>
              </w:rPr>
            </w:pPr>
          </w:p>
        </w:tc>
      </w:tr>
      <w:tr w:rsidR="00C06CBB" w14:paraId="2508EF46" w14:textId="77777777" w:rsidTr="00C80255">
        <w:trPr>
          <w:trHeight w:val="628"/>
        </w:trPr>
        <w:tc>
          <w:tcPr>
            <w:tcW w:w="772" w:type="dxa"/>
            <w:vMerge w:val="restart"/>
            <w:shd w:val="clear" w:color="auto" w:fill="auto"/>
            <w:vAlign w:val="center"/>
          </w:tcPr>
          <w:p w14:paraId="3578C66E" w14:textId="77777777" w:rsidR="00C06CBB" w:rsidRDefault="00C06CBB" w:rsidP="00C06CBB">
            <w:pPr>
              <w:textAlignment w:val="center"/>
              <w:rPr>
                <w:szCs w:val="21"/>
              </w:rPr>
            </w:pPr>
            <w:r>
              <w:rPr>
                <w:rFonts w:hint="eastAsia"/>
                <w:szCs w:val="21"/>
              </w:rPr>
              <w:lastRenderedPageBreak/>
              <w:t>交通接驳</w:t>
            </w:r>
          </w:p>
        </w:tc>
        <w:tc>
          <w:tcPr>
            <w:tcW w:w="783" w:type="dxa"/>
            <w:vMerge w:val="restart"/>
            <w:shd w:val="clear" w:color="auto" w:fill="FFFFFF" w:themeFill="background1"/>
            <w:vAlign w:val="center"/>
          </w:tcPr>
          <w:p w14:paraId="7561484B" w14:textId="5645EF26" w:rsidR="00C06CBB" w:rsidRDefault="0038428A" w:rsidP="00C06CBB">
            <w:pPr>
              <w:textAlignment w:val="center"/>
              <w:rPr>
                <w:szCs w:val="21"/>
              </w:rPr>
            </w:pPr>
            <w:r>
              <w:rPr>
                <w:szCs w:val="21"/>
              </w:rPr>
              <w:t>绿色出行比例</w:t>
            </w:r>
          </w:p>
        </w:tc>
        <w:tc>
          <w:tcPr>
            <w:tcW w:w="615" w:type="dxa"/>
            <w:vMerge w:val="restart"/>
            <w:shd w:val="clear" w:color="auto" w:fill="FFFFFF" w:themeFill="background1"/>
            <w:vAlign w:val="center"/>
          </w:tcPr>
          <w:p w14:paraId="301F5963" w14:textId="77777777" w:rsidR="00C06CBB" w:rsidRDefault="00000000" w:rsidP="00C06CBB">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γ</m:t>
                    </m:r>
                  </m:e>
                  <m:sub>
                    <m:r>
                      <w:rPr>
                        <w:rFonts w:ascii="Cambria Math" w:hAnsi="Cambria Math"/>
                        <w:szCs w:val="21"/>
                        <w:lang w:val="zh-CN"/>
                      </w:rPr>
                      <m:t>31</m:t>
                    </m:r>
                  </m:sub>
                </m:sSub>
              </m:oMath>
            </m:oMathPara>
          </w:p>
        </w:tc>
        <w:tc>
          <w:tcPr>
            <w:tcW w:w="25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4F36C" w14:textId="64076D45" w:rsidR="00C06CBB" w:rsidRDefault="00C06CBB" w:rsidP="00C06CBB">
            <w:pPr>
              <w:textAlignment w:val="center"/>
              <w:rPr>
                <w:szCs w:val="21"/>
              </w:rPr>
            </w:pPr>
            <w:r>
              <w:rPr>
                <w:rFonts w:hint="eastAsia"/>
                <w:color w:val="000000"/>
                <w:szCs w:val="21"/>
              </w:rPr>
              <w:t>车站</w:t>
            </w:r>
            <w:r>
              <w:rPr>
                <w:rFonts w:hint="eastAsia"/>
                <w:color w:val="000000"/>
                <w:szCs w:val="21"/>
              </w:rPr>
              <w:t>800m</w:t>
            </w:r>
            <w:r>
              <w:rPr>
                <w:rFonts w:hint="eastAsia"/>
                <w:color w:val="000000"/>
                <w:szCs w:val="21"/>
              </w:rPr>
              <w:t>范围</w:t>
            </w:r>
            <w:r w:rsidR="0038428A">
              <w:rPr>
                <w:color w:val="000000"/>
                <w:szCs w:val="21"/>
              </w:rPr>
              <w:t>绿色出行比例</w:t>
            </w:r>
            <w:r>
              <w:rPr>
                <w:color w:val="000000"/>
                <w:szCs w:val="21"/>
              </w:rPr>
              <w:t>≥80%</w:t>
            </w:r>
          </w:p>
        </w:tc>
        <w:tc>
          <w:tcPr>
            <w:tcW w:w="1559" w:type="dxa"/>
            <w:shd w:val="clear" w:color="auto" w:fill="FFFFFF" w:themeFill="background1"/>
            <w:vAlign w:val="center"/>
          </w:tcPr>
          <w:p w14:paraId="61EB4282" w14:textId="77777777" w:rsidR="00C06CBB" w:rsidRDefault="00000000" w:rsidP="00C06CBB">
            <w:pPr>
              <w:textAlignment w:val="center"/>
              <w:rPr>
                <w:rFonts w:ascii="Cambria Math" w:hAnsi="Cambria Math"/>
                <w:szCs w:val="21"/>
                <w:lang w:val="zh-CN"/>
                <w:oMath/>
              </w:rPr>
            </w:pPr>
            <m:oMathPara>
              <m:oMath>
                <m:sSub>
                  <m:sSubPr>
                    <m:ctrlPr>
                      <w:rPr>
                        <w:rFonts w:ascii="Cambria Math" w:hAnsi="Cambria Math"/>
                        <w:i/>
                        <w:szCs w:val="21"/>
                        <w:lang w:val="zh-CN"/>
                      </w:rPr>
                    </m:ctrlPr>
                  </m:sSubPr>
                  <m:e>
                    <m:r>
                      <w:rPr>
                        <w:rFonts w:ascii="Cambria Math" w:hAnsi="Cambria Math"/>
                        <w:szCs w:val="21"/>
                        <w:lang w:val="zh-CN"/>
                      </w:rPr>
                      <m:t>100*γ</m:t>
                    </m:r>
                  </m:e>
                  <m:sub>
                    <m:r>
                      <w:rPr>
                        <w:rFonts w:ascii="Cambria Math" w:hAnsi="Cambria Math"/>
                        <w:szCs w:val="21"/>
                      </w:rPr>
                      <m:t>31</m:t>
                    </m:r>
                  </m:sub>
                </m:sSub>
                <m:r>
                  <w:rPr>
                    <w:rFonts w:ascii="Cambria Math" w:hAnsi="Cambria Math"/>
                    <w:szCs w:val="21"/>
                    <w:lang w:val="zh-CN"/>
                  </w:rPr>
                  <m:t>*1.0</m:t>
                </m:r>
              </m:oMath>
            </m:oMathPara>
          </w:p>
        </w:tc>
        <w:tc>
          <w:tcPr>
            <w:tcW w:w="567" w:type="dxa"/>
            <w:vMerge w:val="restart"/>
            <w:shd w:val="clear" w:color="auto" w:fill="FFFFFF" w:themeFill="background1"/>
            <w:vAlign w:val="center"/>
          </w:tcPr>
          <w:p w14:paraId="196371FC" w14:textId="77777777" w:rsidR="00C06CBB" w:rsidRDefault="00000000" w:rsidP="00C06CBB">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100*γ</m:t>
                    </m:r>
                  </m:e>
                  <m:sub>
                    <m:r>
                      <w:rPr>
                        <w:rFonts w:ascii="Cambria Math" w:hAnsi="Cambria Math"/>
                        <w:szCs w:val="21"/>
                      </w:rPr>
                      <m:t>31</m:t>
                    </m:r>
                  </m:sub>
                </m:sSub>
              </m:oMath>
            </m:oMathPara>
          </w:p>
        </w:tc>
        <w:tc>
          <w:tcPr>
            <w:tcW w:w="1497" w:type="dxa"/>
            <w:vMerge w:val="restart"/>
            <w:shd w:val="clear" w:color="auto" w:fill="FFFFFF" w:themeFill="background1"/>
            <w:vAlign w:val="center"/>
          </w:tcPr>
          <w:p w14:paraId="17189496" w14:textId="60332D8F" w:rsidR="00C06CBB" w:rsidRDefault="00C06CBB" w:rsidP="00C06CBB">
            <w:pPr>
              <w:textAlignment w:val="center"/>
              <w:rPr>
                <w:szCs w:val="21"/>
              </w:rPr>
            </w:pPr>
            <w:r>
              <w:rPr>
                <w:rFonts w:hint="eastAsia"/>
                <w:szCs w:val="21"/>
              </w:rPr>
              <w:t>绿色出行方式包括步行、非机动车（电动非机动车）以及地面公交、城市轨道交通，不包含出租车</w:t>
            </w:r>
          </w:p>
        </w:tc>
      </w:tr>
      <w:tr w:rsidR="00C06CBB" w14:paraId="026E58F9" w14:textId="77777777" w:rsidTr="00C80255">
        <w:trPr>
          <w:trHeight w:val="629"/>
        </w:trPr>
        <w:tc>
          <w:tcPr>
            <w:tcW w:w="772" w:type="dxa"/>
            <w:vMerge/>
            <w:shd w:val="clear" w:color="auto" w:fill="auto"/>
            <w:vAlign w:val="center"/>
          </w:tcPr>
          <w:p w14:paraId="62D00D6B" w14:textId="77777777" w:rsidR="00C06CBB" w:rsidRDefault="00C06CBB" w:rsidP="00C06CBB">
            <w:pPr>
              <w:textAlignment w:val="center"/>
              <w:rPr>
                <w:szCs w:val="21"/>
              </w:rPr>
            </w:pPr>
          </w:p>
        </w:tc>
        <w:tc>
          <w:tcPr>
            <w:tcW w:w="783" w:type="dxa"/>
            <w:vMerge/>
            <w:shd w:val="clear" w:color="auto" w:fill="FFFFFF" w:themeFill="background1"/>
            <w:vAlign w:val="center"/>
          </w:tcPr>
          <w:p w14:paraId="629FBC87" w14:textId="77777777" w:rsidR="00C06CBB" w:rsidRDefault="00C06CBB" w:rsidP="00C06CBB">
            <w:pPr>
              <w:textAlignment w:val="center"/>
              <w:rPr>
                <w:szCs w:val="21"/>
              </w:rPr>
            </w:pPr>
          </w:p>
        </w:tc>
        <w:tc>
          <w:tcPr>
            <w:tcW w:w="615" w:type="dxa"/>
            <w:vMerge/>
            <w:shd w:val="clear" w:color="auto" w:fill="FFFFFF" w:themeFill="background1"/>
            <w:vAlign w:val="center"/>
          </w:tcPr>
          <w:p w14:paraId="25106E25" w14:textId="77777777" w:rsidR="00C06CBB" w:rsidRDefault="00C06CBB" w:rsidP="00C06CBB">
            <w:pPr>
              <w:textAlignment w:val="center"/>
              <w:rPr>
                <w:szCs w:val="21"/>
              </w:rPr>
            </w:pPr>
          </w:p>
        </w:tc>
        <w:tc>
          <w:tcPr>
            <w:tcW w:w="2503" w:type="dxa"/>
            <w:tcBorders>
              <w:top w:val="nil"/>
              <w:left w:val="single" w:sz="4" w:space="0" w:color="auto"/>
              <w:bottom w:val="single" w:sz="4" w:space="0" w:color="auto"/>
              <w:right w:val="single" w:sz="4" w:space="0" w:color="auto"/>
            </w:tcBorders>
            <w:shd w:val="clear" w:color="auto" w:fill="FFFFFF" w:themeFill="background1"/>
            <w:vAlign w:val="center"/>
          </w:tcPr>
          <w:p w14:paraId="025E58E3" w14:textId="40A705CD" w:rsidR="00C06CBB" w:rsidRDefault="00C06CBB" w:rsidP="00C06CBB">
            <w:pPr>
              <w:textAlignment w:val="center"/>
              <w:rPr>
                <w:szCs w:val="21"/>
              </w:rPr>
            </w:pPr>
            <w:r>
              <w:rPr>
                <w:color w:val="000000"/>
                <w:szCs w:val="21"/>
              </w:rPr>
              <w:t>70%≤</w:t>
            </w:r>
            <w:r>
              <w:rPr>
                <w:rFonts w:hint="eastAsia"/>
                <w:color w:val="000000"/>
                <w:szCs w:val="21"/>
              </w:rPr>
              <w:t>车站</w:t>
            </w:r>
            <w:r>
              <w:rPr>
                <w:rFonts w:hint="eastAsia"/>
                <w:color w:val="000000"/>
                <w:szCs w:val="21"/>
              </w:rPr>
              <w:t>800m</w:t>
            </w:r>
            <w:r>
              <w:rPr>
                <w:rFonts w:hint="eastAsia"/>
                <w:color w:val="000000"/>
                <w:szCs w:val="21"/>
              </w:rPr>
              <w:t>范围</w:t>
            </w:r>
            <w:r w:rsidR="0038428A">
              <w:rPr>
                <w:color w:val="000000"/>
                <w:szCs w:val="21"/>
              </w:rPr>
              <w:t>绿色出行比例</w:t>
            </w:r>
            <w:r>
              <w:rPr>
                <w:color w:val="000000"/>
                <w:szCs w:val="21"/>
              </w:rPr>
              <w:t>＜</w:t>
            </w:r>
            <w:r>
              <w:rPr>
                <w:color w:val="000000"/>
                <w:szCs w:val="21"/>
              </w:rPr>
              <w:t>80%</w:t>
            </w:r>
          </w:p>
        </w:tc>
        <w:tc>
          <w:tcPr>
            <w:tcW w:w="1559" w:type="dxa"/>
            <w:shd w:val="clear" w:color="auto" w:fill="FFFFFF" w:themeFill="background1"/>
            <w:vAlign w:val="center"/>
          </w:tcPr>
          <w:p w14:paraId="7884AEF7" w14:textId="77777777" w:rsidR="00C06CBB" w:rsidRDefault="00000000" w:rsidP="00C06CBB">
            <w:pPr>
              <w:textAlignment w:val="center"/>
              <w:rPr>
                <w:rFonts w:ascii="Cambria Math" w:hAnsi="Cambria Math"/>
                <w:szCs w:val="21"/>
                <w:lang w:val="zh-CN"/>
                <w:oMath/>
              </w:rPr>
            </w:pPr>
            <m:oMathPara>
              <m:oMath>
                <m:sSub>
                  <m:sSubPr>
                    <m:ctrlPr>
                      <w:rPr>
                        <w:rFonts w:ascii="Cambria Math" w:hAnsi="Cambria Math"/>
                        <w:i/>
                        <w:szCs w:val="21"/>
                        <w:lang w:val="zh-CN"/>
                      </w:rPr>
                    </m:ctrlPr>
                  </m:sSubPr>
                  <m:e>
                    <m:r>
                      <w:rPr>
                        <w:rFonts w:ascii="Cambria Math" w:hAnsi="Cambria Math"/>
                        <w:szCs w:val="21"/>
                        <w:lang w:val="zh-CN"/>
                      </w:rPr>
                      <m:t>100*γ</m:t>
                    </m:r>
                  </m:e>
                  <m:sub>
                    <m:r>
                      <w:rPr>
                        <w:rFonts w:ascii="Cambria Math" w:hAnsi="Cambria Math"/>
                        <w:szCs w:val="21"/>
                      </w:rPr>
                      <m:t>31</m:t>
                    </m:r>
                  </m:sub>
                </m:sSub>
                <m:r>
                  <w:rPr>
                    <w:rFonts w:ascii="Cambria Math" w:hAnsi="Cambria Math"/>
                    <w:szCs w:val="21"/>
                    <w:lang w:val="zh-CN"/>
                  </w:rPr>
                  <m:t>*0.7</m:t>
                </m:r>
              </m:oMath>
            </m:oMathPara>
          </w:p>
        </w:tc>
        <w:tc>
          <w:tcPr>
            <w:tcW w:w="567" w:type="dxa"/>
            <w:vMerge/>
            <w:shd w:val="clear" w:color="auto" w:fill="FFFFFF" w:themeFill="background1"/>
            <w:vAlign w:val="center"/>
          </w:tcPr>
          <w:p w14:paraId="153923E9" w14:textId="77777777" w:rsidR="00C06CBB" w:rsidRDefault="00C06CBB" w:rsidP="00C06CBB">
            <w:pPr>
              <w:textAlignment w:val="center"/>
              <w:rPr>
                <w:szCs w:val="21"/>
              </w:rPr>
            </w:pPr>
          </w:p>
        </w:tc>
        <w:tc>
          <w:tcPr>
            <w:tcW w:w="1497" w:type="dxa"/>
            <w:vMerge/>
            <w:shd w:val="clear" w:color="auto" w:fill="FFFFFF" w:themeFill="background1"/>
            <w:vAlign w:val="center"/>
          </w:tcPr>
          <w:p w14:paraId="4C235485" w14:textId="77777777" w:rsidR="00C06CBB" w:rsidRDefault="00C06CBB" w:rsidP="00C06CBB">
            <w:pPr>
              <w:textAlignment w:val="center"/>
              <w:rPr>
                <w:szCs w:val="21"/>
              </w:rPr>
            </w:pPr>
          </w:p>
        </w:tc>
      </w:tr>
      <w:tr w:rsidR="00C06CBB" w14:paraId="7D83D405" w14:textId="77777777" w:rsidTr="00C80255">
        <w:trPr>
          <w:trHeight w:val="629"/>
        </w:trPr>
        <w:tc>
          <w:tcPr>
            <w:tcW w:w="772" w:type="dxa"/>
            <w:vMerge/>
            <w:shd w:val="clear" w:color="auto" w:fill="auto"/>
            <w:vAlign w:val="center"/>
          </w:tcPr>
          <w:p w14:paraId="5E57F616" w14:textId="77777777" w:rsidR="00C06CBB" w:rsidRDefault="00C06CBB" w:rsidP="00C06CBB">
            <w:pPr>
              <w:textAlignment w:val="center"/>
              <w:rPr>
                <w:szCs w:val="21"/>
              </w:rPr>
            </w:pPr>
          </w:p>
        </w:tc>
        <w:tc>
          <w:tcPr>
            <w:tcW w:w="783" w:type="dxa"/>
            <w:vMerge/>
            <w:shd w:val="clear" w:color="auto" w:fill="FFFFFF" w:themeFill="background1"/>
            <w:vAlign w:val="center"/>
          </w:tcPr>
          <w:p w14:paraId="6F889B95" w14:textId="77777777" w:rsidR="00C06CBB" w:rsidRDefault="00C06CBB" w:rsidP="00C06CBB">
            <w:pPr>
              <w:textAlignment w:val="center"/>
              <w:rPr>
                <w:szCs w:val="21"/>
              </w:rPr>
            </w:pPr>
          </w:p>
        </w:tc>
        <w:tc>
          <w:tcPr>
            <w:tcW w:w="615" w:type="dxa"/>
            <w:vMerge/>
            <w:shd w:val="clear" w:color="auto" w:fill="FFFFFF" w:themeFill="background1"/>
            <w:vAlign w:val="center"/>
          </w:tcPr>
          <w:p w14:paraId="66C5A20E" w14:textId="77777777" w:rsidR="00C06CBB" w:rsidRDefault="00C06CBB" w:rsidP="00C06CBB">
            <w:pPr>
              <w:textAlignment w:val="center"/>
              <w:rPr>
                <w:szCs w:val="21"/>
              </w:rPr>
            </w:pPr>
          </w:p>
        </w:tc>
        <w:tc>
          <w:tcPr>
            <w:tcW w:w="2503" w:type="dxa"/>
            <w:tcBorders>
              <w:top w:val="nil"/>
              <w:left w:val="single" w:sz="4" w:space="0" w:color="auto"/>
              <w:bottom w:val="single" w:sz="4" w:space="0" w:color="auto"/>
              <w:right w:val="single" w:sz="4" w:space="0" w:color="auto"/>
            </w:tcBorders>
            <w:shd w:val="clear" w:color="auto" w:fill="FFFFFF" w:themeFill="background1"/>
            <w:vAlign w:val="center"/>
          </w:tcPr>
          <w:p w14:paraId="46E6E7E6" w14:textId="3D7E3078" w:rsidR="00C06CBB" w:rsidRDefault="00C06CBB" w:rsidP="00C06CBB">
            <w:pPr>
              <w:textAlignment w:val="center"/>
              <w:rPr>
                <w:szCs w:val="21"/>
              </w:rPr>
            </w:pPr>
            <w:r>
              <w:rPr>
                <w:color w:val="000000"/>
                <w:szCs w:val="21"/>
              </w:rPr>
              <w:t>60%≤</w:t>
            </w:r>
            <w:r>
              <w:rPr>
                <w:rFonts w:hint="eastAsia"/>
                <w:color w:val="000000"/>
                <w:szCs w:val="21"/>
              </w:rPr>
              <w:t>车站</w:t>
            </w:r>
            <w:r>
              <w:rPr>
                <w:rFonts w:hint="eastAsia"/>
                <w:color w:val="000000"/>
                <w:szCs w:val="21"/>
              </w:rPr>
              <w:t>800m</w:t>
            </w:r>
            <w:r>
              <w:rPr>
                <w:rFonts w:hint="eastAsia"/>
                <w:color w:val="000000"/>
                <w:szCs w:val="21"/>
              </w:rPr>
              <w:t>范围</w:t>
            </w:r>
            <w:r w:rsidR="0038428A">
              <w:rPr>
                <w:color w:val="000000"/>
                <w:szCs w:val="21"/>
              </w:rPr>
              <w:t>绿色出行比例</w:t>
            </w:r>
            <w:r>
              <w:rPr>
                <w:color w:val="000000"/>
                <w:szCs w:val="21"/>
              </w:rPr>
              <w:t>＜</w:t>
            </w:r>
            <w:r>
              <w:rPr>
                <w:color w:val="000000"/>
                <w:szCs w:val="21"/>
              </w:rPr>
              <w:t>70%</w:t>
            </w:r>
          </w:p>
        </w:tc>
        <w:tc>
          <w:tcPr>
            <w:tcW w:w="1559" w:type="dxa"/>
            <w:shd w:val="clear" w:color="auto" w:fill="FFFFFF" w:themeFill="background1"/>
            <w:vAlign w:val="center"/>
          </w:tcPr>
          <w:p w14:paraId="235B4337" w14:textId="77777777" w:rsidR="00C06CBB" w:rsidRDefault="00000000" w:rsidP="00C06CBB">
            <w:pPr>
              <w:textAlignment w:val="center"/>
              <w:rPr>
                <w:rFonts w:ascii="Cambria Math" w:hAnsi="Cambria Math"/>
                <w:szCs w:val="21"/>
                <w:lang w:val="zh-CN"/>
                <w:oMath/>
              </w:rPr>
            </w:pPr>
            <m:oMathPara>
              <m:oMath>
                <m:sSub>
                  <m:sSubPr>
                    <m:ctrlPr>
                      <w:rPr>
                        <w:rFonts w:ascii="Cambria Math" w:hAnsi="Cambria Math"/>
                        <w:i/>
                        <w:szCs w:val="21"/>
                        <w:lang w:val="zh-CN"/>
                      </w:rPr>
                    </m:ctrlPr>
                  </m:sSubPr>
                  <m:e>
                    <m:r>
                      <w:rPr>
                        <w:rFonts w:ascii="Cambria Math" w:hAnsi="Cambria Math"/>
                        <w:szCs w:val="21"/>
                        <w:lang w:val="zh-CN"/>
                      </w:rPr>
                      <m:t>100*γ</m:t>
                    </m:r>
                  </m:e>
                  <m:sub>
                    <m:r>
                      <w:rPr>
                        <w:rFonts w:ascii="Cambria Math" w:hAnsi="Cambria Math"/>
                        <w:szCs w:val="21"/>
                      </w:rPr>
                      <m:t>31</m:t>
                    </m:r>
                  </m:sub>
                </m:sSub>
                <m:r>
                  <w:rPr>
                    <w:rFonts w:ascii="Cambria Math" w:hAnsi="Cambria Math"/>
                    <w:szCs w:val="21"/>
                    <w:lang w:val="zh-CN"/>
                  </w:rPr>
                  <m:t>*0.3</m:t>
                </m:r>
              </m:oMath>
            </m:oMathPara>
          </w:p>
        </w:tc>
        <w:tc>
          <w:tcPr>
            <w:tcW w:w="567" w:type="dxa"/>
            <w:vMerge/>
            <w:shd w:val="clear" w:color="auto" w:fill="FFFFFF" w:themeFill="background1"/>
            <w:vAlign w:val="center"/>
          </w:tcPr>
          <w:p w14:paraId="7F2E5497" w14:textId="77777777" w:rsidR="00C06CBB" w:rsidRDefault="00C06CBB" w:rsidP="00C06CBB">
            <w:pPr>
              <w:textAlignment w:val="center"/>
              <w:rPr>
                <w:szCs w:val="21"/>
              </w:rPr>
            </w:pPr>
          </w:p>
        </w:tc>
        <w:tc>
          <w:tcPr>
            <w:tcW w:w="1497" w:type="dxa"/>
            <w:vMerge/>
            <w:shd w:val="clear" w:color="auto" w:fill="FFFFFF" w:themeFill="background1"/>
            <w:vAlign w:val="center"/>
          </w:tcPr>
          <w:p w14:paraId="2F702D3A" w14:textId="77777777" w:rsidR="00C06CBB" w:rsidRDefault="00C06CBB" w:rsidP="00C06CBB">
            <w:pPr>
              <w:textAlignment w:val="center"/>
              <w:rPr>
                <w:szCs w:val="21"/>
              </w:rPr>
            </w:pPr>
          </w:p>
        </w:tc>
      </w:tr>
      <w:tr w:rsidR="00C06CBB" w14:paraId="6285E520" w14:textId="77777777" w:rsidTr="00C80255">
        <w:trPr>
          <w:trHeight w:val="447"/>
        </w:trPr>
        <w:tc>
          <w:tcPr>
            <w:tcW w:w="772" w:type="dxa"/>
            <w:vMerge/>
            <w:shd w:val="clear" w:color="auto" w:fill="auto"/>
            <w:vAlign w:val="center"/>
          </w:tcPr>
          <w:p w14:paraId="4569CEBC" w14:textId="77777777" w:rsidR="00C06CBB" w:rsidRDefault="00C06CBB" w:rsidP="00C06CBB">
            <w:pPr>
              <w:textAlignment w:val="center"/>
              <w:rPr>
                <w:szCs w:val="21"/>
              </w:rPr>
            </w:pPr>
          </w:p>
        </w:tc>
        <w:tc>
          <w:tcPr>
            <w:tcW w:w="783" w:type="dxa"/>
            <w:vMerge w:val="restart"/>
            <w:shd w:val="clear" w:color="auto" w:fill="FFFFFF" w:themeFill="background1"/>
            <w:vAlign w:val="center"/>
          </w:tcPr>
          <w:p w14:paraId="072CD326" w14:textId="77777777" w:rsidR="00C06CBB" w:rsidRDefault="00C06CBB" w:rsidP="00C06CBB">
            <w:pPr>
              <w:textAlignment w:val="center"/>
              <w:rPr>
                <w:szCs w:val="21"/>
              </w:rPr>
            </w:pPr>
            <w:r>
              <w:rPr>
                <w:szCs w:val="21"/>
              </w:rPr>
              <w:t>车站出入口数量</w:t>
            </w:r>
          </w:p>
        </w:tc>
        <w:tc>
          <w:tcPr>
            <w:tcW w:w="615" w:type="dxa"/>
            <w:vMerge w:val="restart"/>
            <w:shd w:val="clear" w:color="auto" w:fill="FFFFFF" w:themeFill="background1"/>
            <w:vAlign w:val="center"/>
          </w:tcPr>
          <w:p w14:paraId="5DAD0BE8" w14:textId="77777777" w:rsidR="00C06CBB" w:rsidRDefault="00000000" w:rsidP="00C06CBB">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γ</m:t>
                    </m:r>
                  </m:e>
                  <m:sub>
                    <m:r>
                      <w:rPr>
                        <w:rFonts w:ascii="Cambria Math" w:hAnsi="Cambria Math"/>
                        <w:szCs w:val="21"/>
                        <w:lang w:val="zh-CN"/>
                      </w:rPr>
                      <m:t>32</m:t>
                    </m:r>
                  </m:sub>
                </m:sSub>
              </m:oMath>
            </m:oMathPara>
          </w:p>
        </w:tc>
        <w:tc>
          <w:tcPr>
            <w:tcW w:w="25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E9879" w14:textId="25371A79" w:rsidR="00C06CBB" w:rsidRDefault="00C06CBB" w:rsidP="00C06CBB">
            <w:pPr>
              <w:textAlignment w:val="center"/>
              <w:rPr>
                <w:szCs w:val="21"/>
              </w:rPr>
            </w:pPr>
            <w:r>
              <w:rPr>
                <w:color w:val="000000"/>
                <w:szCs w:val="21"/>
              </w:rPr>
              <w:t>出入口数量</w:t>
            </w:r>
            <w:r>
              <w:rPr>
                <w:color w:val="000000"/>
                <w:szCs w:val="21"/>
              </w:rPr>
              <w:t>≥8</w:t>
            </w:r>
          </w:p>
        </w:tc>
        <w:tc>
          <w:tcPr>
            <w:tcW w:w="1559" w:type="dxa"/>
            <w:shd w:val="clear" w:color="auto" w:fill="FFFFFF" w:themeFill="background1"/>
            <w:vAlign w:val="center"/>
          </w:tcPr>
          <w:p w14:paraId="0F1C47F4" w14:textId="77777777" w:rsidR="00C06CBB" w:rsidRDefault="00000000" w:rsidP="00C06CBB">
            <w:pPr>
              <w:textAlignment w:val="center"/>
              <w:rPr>
                <w:rFonts w:ascii="Cambria Math" w:hAnsi="Cambria Math"/>
                <w:szCs w:val="21"/>
                <w:lang w:val="zh-CN"/>
                <w:oMath/>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32</m:t>
                    </m:r>
                  </m:sub>
                </m:sSub>
                <m:r>
                  <w:rPr>
                    <w:rFonts w:ascii="MS Gothic" w:eastAsia="MS Gothic" w:hAnsi="MS Gothic" w:cs="MS Gothic" w:hint="eastAsia"/>
                    <w:szCs w:val="21"/>
                    <w:lang w:val="zh-CN"/>
                  </w:rPr>
                  <m:t>*</m:t>
                </m:r>
                <m:r>
                  <w:rPr>
                    <w:rFonts w:ascii="Cambria Math" w:hAnsi="Cambria Math"/>
                    <w:szCs w:val="21"/>
                    <w:lang w:val="zh-CN"/>
                  </w:rPr>
                  <m:t>1.0</m:t>
                </m:r>
              </m:oMath>
            </m:oMathPara>
          </w:p>
        </w:tc>
        <w:tc>
          <w:tcPr>
            <w:tcW w:w="567" w:type="dxa"/>
            <w:vMerge w:val="restart"/>
            <w:shd w:val="clear" w:color="auto" w:fill="FFFFFF" w:themeFill="background1"/>
            <w:vAlign w:val="center"/>
          </w:tcPr>
          <w:p w14:paraId="4B0127FE" w14:textId="77777777" w:rsidR="00C06CBB" w:rsidRDefault="00000000" w:rsidP="00C06CBB">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32</m:t>
                    </m:r>
                  </m:sub>
                </m:sSub>
              </m:oMath>
            </m:oMathPara>
          </w:p>
        </w:tc>
        <w:tc>
          <w:tcPr>
            <w:tcW w:w="1497" w:type="dxa"/>
            <w:vMerge w:val="restart"/>
            <w:shd w:val="clear" w:color="auto" w:fill="FFFFFF" w:themeFill="background1"/>
            <w:vAlign w:val="center"/>
          </w:tcPr>
          <w:p w14:paraId="066818A3" w14:textId="77777777" w:rsidR="00C06CBB" w:rsidRDefault="00C06CBB" w:rsidP="00C06CBB">
            <w:pPr>
              <w:textAlignment w:val="center"/>
              <w:rPr>
                <w:szCs w:val="21"/>
              </w:rPr>
            </w:pPr>
            <w:r>
              <w:rPr>
                <w:rFonts w:hint="eastAsia"/>
                <w:szCs w:val="21"/>
              </w:rPr>
              <w:t>一个通道连接多个出入口时，出入口数按实际站外出口数量计算</w:t>
            </w:r>
          </w:p>
        </w:tc>
      </w:tr>
      <w:tr w:rsidR="00C06CBB" w14:paraId="63D36654" w14:textId="77777777" w:rsidTr="00C80255">
        <w:trPr>
          <w:trHeight w:val="447"/>
        </w:trPr>
        <w:tc>
          <w:tcPr>
            <w:tcW w:w="772" w:type="dxa"/>
            <w:vMerge/>
            <w:shd w:val="clear" w:color="auto" w:fill="auto"/>
            <w:vAlign w:val="center"/>
          </w:tcPr>
          <w:p w14:paraId="45B3FA81" w14:textId="77777777" w:rsidR="00C06CBB" w:rsidRDefault="00C06CBB" w:rsidP="00C06CBB">
            <w:pPr>
              <w:textAlignment w:val="center"/>
              <w:rPr>
                <w:szCs w:val="21"/>
              </w:rPr>
            </w:pPr>
          </w:p>
        </w:tc>
        <w:tc>
          <w:tcPr>
            <w:tcW w:w="783" w:type="dxa"/>
            <w:vMerge/>
            <w:shd w:val="clear" w:color="auto" w:fill="FFFFFF" w:themeFill="background1"/>
            <w:vAlign w:val="center"/>
          </w:tcPr>
          <w:p w14:paraId="249E06B3" w14:textId="77777777" w:rsidR="00C06CBB" w:rsidRDefault="00C06CBB" w:rsidP="00C06CBB">
            <w:pPr>
              <w:textAlignment w:val="center"/>
              <w:rPr>
                <w:szCs w:val="21"/>
              </w:rPr>
            </w:pPr>
          </w:p>
        </w:tc>
        <w:tc>
          <w:tcPr>
            <w:tcW w:w="615" w:type="dxa"/>
            <w:vMerge/>
            <w:shd w:val="clear" w:color="auto" w:fill="FFFFFF" w:themeFill="background1"/>
            <w:vAlign w:val="center"/>
          </w:tcPr>
          <w:p w14:paraId="5D73C0B7" w14:textId="77777777" w:rsidR="00C06CBB" w:rsidRDefault="00C06CBB" w:rsidP="00C06CBB">
            <w:pPr>
              <w:textAlignment w:val="center"/>
              <w:rPr>
                <w:szCs w:val="21"/>
              </w:rPr>
            </w:pPr>
          </w:p>
        </w:tc>
        <w:tc>
          <w:tcPr>
            <w:tcW w:w="2503" w:type="dxa"/>
            <w:tcBorders>
              <w:top w:val="nil"/>
              <w:bottom w:val="single" w:sz="4" w:space="0" w:color="auto"/>
              <w:right w:val="single" w:sz="4" w:space="0" w:color="auto"/>
            </w:tcBorders>
            <w:shd w:val="clear" w:color="auto" w:fill="FFFFFF" w:themeFill="background1"/>
            <w:vAlign w:val="center"/>
          </w:tcPr>
          <w:p w14:paraId="3CB51575" w14:textId="59AE4D98" w:rsidR="00C06CBB" w:rsidRDefault="00C06CBB" w:rsidP="00C06CBB">
            <w:pPr>
              <w:textAlignment w:val="center"/>
              <w:rPr>
                <w:szCs w:val="21"/>
              </w:rPr>
            </w:pPr>
            <w:r>
              <w:rPr>
                <w:color w:val="000000"/>
                <w:szCs w:val="21"/>
              </w:rPr>
              <w:t>6≤</w:t>
            </w:r>
            <w:r>
              <w:rPr>
                <w:color w:val="000000"/>
                <w:szCs w:val="21"/>
              </w:rPr>
              <w:t>出入口数量＜</w:t>
            </w:r>
            <w:r>
              <w:rPr>
                <w:color w:val="000000"/>
                <w:szCs w:val="21"/>
              </w:rPr>
              <w:t>8</w:t>
            </w:r>
          </w:p>
        </w:tc>
        <w:tc>
          <w:tcPr>
            <w:tcW w:w="1559" w:type="dxa"/>
            <w:shd w:val="clear" w:color="auto" w:fill="FFFFFF" w:themeFill="background1"/>
            <w:vAlign w:val="center"/>
          </w:tcPr>
          <w:p w14:paraId="0A04EF57" w14:textId="77777777" w:rsidR="00C06CBB" w:rsidRDefault="00000000" w:rsidP="00C06CBB">
            <w:pPr>
              <w:textAlignment w:val="center"/>
              <w:rPr>
                <w:rFonts w:ascii="Cambria Math" w:hAnsi="Cambria Math"/>
                <w:szCs w:val="21"/>
                <w:lang w:val="zh-CN"/>
                <w:oMath/>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32</m:t>
                    </m:r>
                  </m:sub>
                </m:sSub>
                <m:r>
                  <w:rPr>
                    <w:rFonts w:ascii="MS Gothic" w:eastAsia="MS Gothic" w:hAnsi="MS Gothic" w:cs="MS Gothic" w:hint="eastAsia"/>
                    <w:szCs w:val="21"/>
                    <w:lang w:val="zh-CN"/>
                  </w:rPr>
                  <m:t>*</m:t>
                </m:r>
                <m:r>
                  <w:rPr>
                    <w:rFonts w:ascii="Cambria Math" w:hAnsi="Cambria Math"/>
                    <w:szCs w:val="21"/>
                    <w:lang w:val="zh-CN"/>
                  </w:rPr>
                  <m:t>0.7</m:t>
                </m:r>
              </m:oMath>
            </m:oMathPara>
          </w:p>
        </w:tc>
        <w:tc>
          <w:tcPr>
            <w:tcW w:w="567" w:type="dxa"/>
            <w:vMerge/>
            <w:shd w:val="clear" w:color="auto" w:fill="FFFFFF" w:themeFill="background1"/>
            <w:vAlign w:val="center"/>
          </w:tcPr>
          <w:p w14:paraId="7A5E9B2B" w14:textId="77777777" w:rsidR="00C06CBB" w:rsidRDefault="00C06CBB" w:rsidP="00C06CBB">
            <w:pPr>
              <w:textAlignment w:val="center"/>
              <w:rPr>
                <w:szCs w:val="21"/>
              </w:rPr>
            </w:pPr>
          </w:p>
        </w:tc>
        <w:tc>
          <w:tcPr>
            <w:tcW w:w="1497" w:type="dxa"/>
            <w:vMerge/>
            <w:shd w:val="clear" w:color="auto" w:fill="FFFFFF" w:themeFill="background1"/>
            <w:vAlign w:val="center"/>
          </w:tcPr>
          <w:p w14:paraId="1A73B42A" w14:textId="77777777" w:rsidR="00C06CBB" w:rsidRDefault="00C06CBB" w:rsidP="00C06CBB">
            <w:pPr>
              <w:textAlignment w:val="center"/>
              <w:rPr>
                <w:szCs w:val="21"/>
              </w:rPr>
            </w:pPr>
          </w:p>
        </w:tc>
      </w:tr>
      <w:tr w:rsidR="00C06CBB" w14:paraId="3A1472D3" w14:textId="77777777" w:rsidTr="00C80255">
        <w:trPr>
          <w:trHeight w:val="448"/>
        </w:trPr>
        <w:tc>
          <w:tcPr>
            <w:tcW w:w="772" w:type="dxa"/>
            <w:vMerge/>
            <w:shd w:val="clear" w:color="auto" w:fill="auto"/>
            <w:vAlign w:val="center"/>
          </w:tcPr>
          <w:p w14:paraId="400991C3" w14:textId="77777777" w:rsidR="00C06CBB" w:rsidRDefault="00C06CBB" w:rsidP="00C06CBB">
            <w:pPr>
              <w:textAlignment w:val="center"/>
              <w:rPr>
                <w:szCs w:val="21"/>
              </w:rPr>
            </w:pPr>
          </w:p>
        </w:tc>
        <w:tc>
          <w:tcPr>
            <w:tcW w:w="783" w:type="dxa"/>
            <w:vMerge/>
            <w:shd w:val="clear" w:color="auto" w:fill="FFFFFF" w:themeFill="background1"/>
            <w:vAlign w:val="center"/>
          </w:tcPr>
          <w:p w14:paraId="4A29B93C" w14:textId="77777777" w:rsidR="00C06CBB" w:rsidRDefault="00C06CBB" w:rsidP="00C06CBB">
            <w:pPr>
              <w:textAlignment w:val="center"/>
              <w:rPr>
                <w:szCs w:val="21"/>
              </w:rPr>
            </w:pPr>
          </w:p>
        </w:tc>
        <w:tc>
          <w:tcPr>
            <w:tcW w:w="615" w:type="dxa"/>
            <w:vMerge/>
            <w:shd w:val="clear" w:color="auto" w:fill="FFFFFF" w:themeFill="background1"/>
            <w:vAlign w:val="center"/>
          </w:tcPr>
          <w:p w14:paraId="3DB41301" w14:textId="77777777" w:rsidR="00C06CBB" w:rsidRDefault="00C06CBB" w:rsidP="00C06CBB">
            <w:pPr>
              <w:textAlignment w:val="center"/>
              <w:rPr>
                <w:szCs w:val="21"/>
              </w:rPr>
            </w:pPr>
          </w:p>
        </w:tc>
        <w:tc>
          <w:tcPr>
            <w:tcW w:w="2503" w:type="dxa"/>
            <w:tcBorders>
              <w:top w:val="nil"/>
              <w:bottom w:val="single" w:sz="4" w:space="0" w:color="auto"/>
              <w:right w:val="single" w:sz="4" w:space="0" w:color="auto"/>
            </w:tcBorders>
            <w:shd w:val="clear" w:color="auto" w:fill="FFFFFF" w:themeFill="background1"/>
            <w:vAlign w:val="center"/>
          </w:tcPr>
          <w:p w14:paraId="4049EFE5" w14:textId="4C550639" w:rsidR="00C06CBB" w:rsidRDefault="00C06CBB" w:rsidP="00C06CBB">
            <w:pPr>
              <w:textAlignment w:val="center"/>
              <w:rPr>
                <w:szCs w:val="21"/>
              </w:rPr>
            </w:pPr>
            <w:r>
              <w:rPr>
                <w:color w:val="000000"/>
                <w:szCs w:val="21"/>
              </w:rPr>
              <w:t>4≤</w:t>
            </w:r>
            <w:r>
              <w:rPr>
                <w:color w:val="000000"/>
                <w:szCs w:val="21"/>
              </w:rPr>
              <w:t>出入口数量＜</w:t>
            </w:r>
            <w:r>
              <w:rPr>
                <w:color w:val="000000"/>
                <w:szCs w:val="21"/>
              </w:rPr>
              <w:t>6</w:t>
            </w:r>
          </w:p>
        </w:tc>
        <w:tc>
          <w:tcPr>
            <w:tcW w:w="1559" w:type="dxa"/>
            <w:shd w:val="clear" w:color="auto" w:fill="FFFFFF" w:themeFill="background1"/>
            <w:vAlign w:val="center"/>
          </w:tcPr>
          <w:p w14:paraId="6F84F88F" w14:textId="77777777" w:rsidR="00C06CBB" w:rsidRDefault="00000000" w:rsidP="00C06CBB">
            <w:pPr>
              <w:textAlignment w:val="center"/>
              <w:rPr>
                <w:rFonts w:ascii="Cambria Math" w:hAnsi="Cambria Math"/>
                <w:szCs w:val="21"/>
                <w:lang w:val="zh-CN"/>
                <w:oMath/>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32</m:t>
                    </m:r>
                  </m:sub>
                </m:sSub>
                <m:r>
                  <w:rPr>
                    <w:rFonts w:ascii="MS Gothic" w:eastAsia="MS Gothic" w:hAnsi="MS Gothic" w:cs="MS Gothic" w:hint="eastAsia"/>
                    <w:szCs w:val="21"/>
                    <w:lang w:val="zh-CN"/>
                  </w:rPr>
                  <m:t>*</m:t>
                </m:r>
                <m:r>
                  <w:rPr>
                    <w:rFonts w:ascii="Cambria Math" w:hAnsi="Cambria Math"/>
                    <w:szCs w:val="21"/>
                    <w:lang w:val="zh-CN"/>
                  </w:rPr>
                  <m:t>0.3</m:t>
                </m:r>
              </m:oMath>
            </m:oMathPara>
          </w:p>
        </w:tc>
        <w:tc>
          <w:tcPr>
            <w:tcW w:w="567" w:type="dxa"/>
            <w:vMerge/>
            <w:shd w:val="clear" w:color="auto" w:fill="FFFFFF" w:themeFill="background1"/>
            <w:vAlign w:val="center"/>
          </w:tcPr>
          <w:p w14:paraId="5B407404" w14:textId="77777777" w:rsidR="00C06CBB" w:rsidRDefault="00C06CBB" w:rsidP="00C06CBB">
            <w:pPr>
              <w:textAlignment w:val="center"/>
              <w:rPr>
                <w:szCs w:val="21"/>
              </w:rPr>
            </w:pPr>
          </w:p>
        </w:tc>
        <w:tc>
          <w:tcPr>
            <w:tcW w:w="1497" w:type="dxa"/>
            <w:vMerge/>
            <w:shd w:val="clear" w:color="auto" w:fill="FFFFFF" w:themeFill="background1"/>
            <w:vAlign w:val="center"/>
          </w:tcPr>
          <w:p w14:paraId="52AFB736" w14:textId="77777777" w:rsidR="00C06CBB" w:rsidRDefault="00C06CBB" w:rsidP="00C06CBB">
            <w:pPr>
              <w:textAlignment w:val="center"/>
              <w:rPr>
                <w:szCs w:val="21"/>
              </w:rPr>
            </w:pPr>
          </w:p>
        </w:tc>
      </w:tr>
      <w:tr w:rsidR="00C06CBB" w14:paraId="26EAFED3" w14:textId="77777777" w:rsidTr="00C80255">
        <w:trPr>
          <w:trHeight w:val="514"/>
        </w:trPr>
        <w:tc>
          <w:tcPr>
            <w:tcW w:w="772" w:type="dxa"/>
            <w:vMerge/>
            <w:shd w:val="clear" w:color="auto" w:fill="auto"/>
            <w:vAlign w:val="center"/>
          </w:tcPr>
          <w:p w14:paraId="3D85EB2F" w14:textId="77777777" w:rsidR="00C06CBB" w:rsidRDefault="00C06CBB" w:rsidP="00C06CBB">
            <w:pPr>
              <w:textAlignment w:val="center"/>
              <w:rPr>
                <w:szCs w:val="21"/>
              </w:rPr>
            </w:pPr>
          </w:p>
        </w:tc>
        <w:tc>
          <w:tcPr>
            <w:tcW w:w="783" w:type="dxa"/>
            <w:vMerge w:val="restart"/>
            <w:shd w:val="clear" w:color="auto" w:fill="FFFFFF" w:themeFill="background1"/>
            <w:vAlign w:val="center"/>
          </w:tcPr>
          <w:p w14:paraId="559C3E71" w14:textId="77777777" w:rsidR="00C06CBB" w:rsidRDefault="00C06CBB" w:rsidP="00C06CBB">
            <w:pPr>
              <w:textAlignment w:val="center"/>
              <w:rPr>
                <w:szCs w:val="21"/>
              </w:rPr>
            </w:pPr>
            <w:r>
              <w:rPr>
                <w:szCs w:val="21"/>
              </w:rPr>
              <w:t>建筑一体化实现指数</w:t>
            </w:r>
          </w:p>
        </w:tc>
        <w:tc>
          <w:tcPr>
            <w:tcW w:w="615" w:type="dxa"/>
            <w:vMerge w:val="restart"/>
            <w:shd w:val="clear" w:color="auto" w:fill="FFFFFF" w:themeFill="background1"/>
            <w:vAlign w:val="center"/>
          </w:tcPr>
          <w:p w14:paraId="6614631E" w14:textId="77777777" w:rsidR="00C06CBB" w:rsidRDefault="00000000" w:rsidP="00C06CBB">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γ</m:t>
                    </m:r>
                  </m:e>
                  <m:sub>
                    <m:r>
                      <w:rPr>
                        <w:rFonts w:ascii="Cambria Math" w:hAnsi="Cambria Math"/>
                        <w:szCs w:val="21"/>
                        <w:lang w:val="zh-CN"/>
                      </w:rPr>
                      <m:t>33</m:t>
                    </m:r>
                  </m:sub>
                </m:sSub>
              </m:oMath>
            </m:oMathPara>
          </w:p>
        </w:tc>
        <w:tc>
          <w:tcPr>
            <w:tcW w:w="25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B6F95" w14:textId="50307107" w:rsidR="00C06CBB" w:rsidRDefault="00C06CBB" w:rsidP="00C06CBB">
            <w:pPr>
              <w:textAlignment w:val="center"/>
              <w:rPr>
                <w:szCs w:val="21"/>
              </w:rPr>
            </w:pPr>
            <w:r>
              <w:rPr>
                <w:color w:val="000000"/>
                <w:szCs w:val="21"/>
              </w:rPr>
              <w:t>一体化实现指数</w:t>
            </w:r>
            <w:r>
              <w:rPr>
                <w:color w:val="000000"/>
                <w:szCs w:val="21"/>
              </w:rPr>
              <w:t>=100%</w:t>
            </w:r>
          </w:p>
        </w:tc>
        <w:tc>
          <w:tcPr>
            <w:tcW w:w="1559" w:type="dxa"/>
            <w:shd w:val="clear" w:color="auto" w:fill="FFFFFF" w:themeFill="background1"/>
            <w:vAlign w:val="center"/>
          </w:tcPr>
          <w:p w14:paraId="1864805F" w14:textId="77777777" w:rsidR="00C06CBB" w:rsidRDefault="00000000" w:rsidP="00C06CBB">
            <w:pPr>
              <w:textAlignment w:val="center"/>
              <w:rPr>
                <w:rFonts w:ascii="Cambria Math" w:hAnsi="Cambria Math"/>
                <w:szCs w:val="21"/>
                <w:lang w:val="zh-CN"/>
                <w:oMath/>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33</m:t>
                    </m:r>
                  </m:sub>
                </m:sSub>
                <m:r>
                  <w:rPr>
                    <w:rFonts w:ascii="MS Gothic" w:eastAsia="MS Gothic" w:hAnsi="MS Gothic" w:cs="MS Gothic" w:hint="eastAsia"/>
                    <w:szCs w:val="21"/>
                    <w:lang w:val="zh-CN"/>
                  </w:rPr>
                  <m:t>*</m:t>
                </m:r>
                <m:r>
                  <w:rPr>
                    <w:rFonts w:ascii="Cambria Math" w:hAnsi="Cambria Math"/>
                    <w:szCs w:val="21"/>
                    <w:lang w:val="zh-CN"/>
                  </w:rPr>
                  <m:t>1.0</m:t>
                </m:r>
              </m:oMath>
            </m:oMathPara>
          </w:p>
        </w:tc>
        <w:tc>
          <w:tcPr>
            <w:tcW w:w="567" w:type="dxa"/>
            <w:vMerge w:val="restart"/>
            <w:shd w:val="clear" w:color="auto" w:fill="FFFFFF" w:themeFill="background1"/>
            <w:vAlign w:val="center"/>
          </w:tcPr>
          <w:p w14:paraId="629D7CCC" w14:textId="77777777" w:rsidR="00C06CBB" w:rsidRDefault="00000000" w:rsidP="00C06CBB">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33</m:t>
                    </m:r>
                  </m:sub>
                </m:sSub>
              </m:oMath>
            </m:oMathPara>
          </w:p>
        </w:tc>
        <w:tc>
          <w:tcPr>
            <w:tcW w:w="1497" w:type="dxa"/>
            <w:vMerge w:val="restart"/>
            <w:shd w:val="clear" w:color="auto" w:fill="FFFFFF" w:themeFill="background1"/>
            <w:vAlign w:val="center"/>
          </w:tcPr>
          <w:p w14:paraId="4EC99877" w14:textId="77777777" w:rsidR="00C06CBB" w:rsidRDefault="00C06CBB" w:rsidP="00C06CBB">
            <w:pPr>
              <w:textAlignment w:val="center"/>
              <w:rPr>
                <w:szCs w:val="21"/>
              </w:rPr>
            </w:pPr>
          </w:p>
        </w:tc>
      </w:tr>
      <w:tr w:rsidR="00C06CBB" w14:paraId="4907D4A8" w14:textId="77777777" w:rsidTr="00C80255">
        <w:trPr>
          <w:trHeight w:val="514"/>
        </w:trPr>
        <w:tc>
          <w:tcPr>
            <w:tcW w:w="772" w:type="dxa"/>
            <w:vMerge/>
            <w:shd w:val="clear" w:color="auto" w:fill="auto"/>
            <w:vAlign w:val="center"/>
          </w:tcPr>
          <w:p w14:paraId="203EA638" w14:textId="77777777" w:rsidR="00C06CBB" w:rsidRDefault="00C06CBB" w:rsidP="00C06CBB">
            <w:pPr>
              <w:textAlignment w:val="center"/>
              <w:rPr>
                <w:szCs w:val="21"/>
              </w:rPr>
            </w:pPr>
          </w:p>
        </w:tc>
        <w:tc>
          <w:tcPr>
            <w:tcW w:w="783" w:type="dxa"/>
            <w:vMerge/>
            <w:shd w:val="clear" w:color="auto" w:fill="FFFFFF" w:themeFill="background1"/>
            <w:vAlign w:val="center"/>
          </w:tcPr>
          <w:p w14:paraId="1E7B6359" w14:textId="77777777" w:rsidR="00C06CBB" w:rsidRDefault="00C06CBB" w:rsidP="00C06CBB">
            <w:pPr>
              <w:textAlignment w:val="center"/>
              <w:rPr>
                <w:szCs w:val="21"/>
              </w:rPr>
            </w:pPr>
          </w:p>
        </w:tc>
        <w:tc>
          <w:tcPr>
            <w:tcW w:w="615" w:type="dxa"/>
            <w:vMerge/>
            <w:shd w:val="clear" w:color="auto" w:fill="FFFFFF" w:themeFill="background1"/>
            <w:vAlign w:val="center"/>
          </w:tcPr>
          <w:p w14:paraId="7E9F1F3A" w14:textId="77777777" w:rsidR="00C06CBB" w:rsidRDefault="00C06CBB" w:rsidP="00C06CBB">
            <w:pPr>
              <w:textAlignment w:val="center"/>
              <w:rPr>
                <w:szCs w:val="21"/>
              </w:rPr>
            </w:pPr>
          </w:p>
        </w:tc>
        <w:tc>
          <w:tcPr>
            <w:tcW w:w="2503" w:type="dxa"/>
            <w:tcBorders>
              <w:top w:val="nil"/>
              <w:left w:val="single" w:sz="4" w:space="0" w:color="auto"/>
              <w:bottom w:val="single" w:sz="4" w:space="0" w:color="auto"/>
              <w:right w:val="single" w:sz="4" w:space="0" w:color="auto"/>
            </w:tcBorders>
            <w:shd w:val="clear" w:color="auto" w:fill="FFFFFF" w:themeFill="background1"/>
            <w:vAlign w:val="center"/>
          </w:tcPr>
          <w:p w14:paraId="397DE25E" w14:textId="06D05324" w:rsidR="00C06CBB" w:rsidRDefault="00C06CBB" w:rsidP="00C06CBB">
            <w:pPr>
              <w:textAlignment w:val="center"/>
              <w:rPr>
                <w:szCs w:val="21"/>
              </w:rPr>
            </w:pPr>
            <w:r>
              <w:rPr>
                <w:color w:val="000000"/>
                <w:szCs w:val="21"/>
              </w:rPr>
              <w:t>50%≤</w:t>
            </w:r>
            <w:r>
              <w:rPr>
                <w:color w:val="000000"/>
                <w:szCs w:val="21"/>
              </w:rPr>
              <w:t>一体化实现指数＜</w:t>
            </w:r>
            <w:r>
              <w:rPr>
                <w:color w:val="000000"/>
                <w:szCs w:val="21"/>
              </w:rPr>
              <w:t>100%</w:t>
            </w:r>
          </w:p>
        </w:tc>
        <w:tc>
          <w:tcPr>
            <w:tcW w:w="1559" w:type="dxa"/>
            <w:shd w:val="clear" w:color="auto" w:fill="FFFFFF" w:themeFill="background1"/>
            <w:vAlign w:val="center"/>
          </w:tcPr>
          <w:p w14:paraId="2D61F203" w14:textId="77777777" w:rsidR="00C06CBB" w:rsidRDefault="00000000" w:rsidP="00C06CBB">
            <w:pPr>
              <w:textAlignment w:val="center"/>
              <w:rPr>
                <w:rFonts w:ascii="Cambria Math" w:hAnsi="Cambria Math"/>
                <w:szCs w:val="21"/>
                <w:lang w:val="zh-CN"/>
                <w:oMath/>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33</m:t>
                    </m:r>
                  </m:sub>
                </m:sSub>
                <m:r>
                  <w:rPr>
                    <w:rFonts w:ascii="MS Gothic" w:eastAsia="MS Gothic" w:hAnsi="MS Gothic" w:cs="MS Gothic" w:hint="eastAsia"/>
                    <w:szCs w:val="21"/>
                    <w:lang w:val="zh-CN"/>
                  </w:rPr>
                  <m:t>*</m:t>
                </m:r>
                <m:r>
                  <w:rPr>
                    <w:rFonts w:ascii="Cambria Math" w:hAnsi="Cambria Math"/>
                    <w:szCs w:val="21"/>
                    <w:lang w:val="zh-CN"/>
                  </w:rPr>
                  <m:t>0.7</m:t>
                </m:r>
              </m:oMath>
            </m:oMathPara>
          </w:p>
        </w:tc>
        <w:tc>
          <w:tcPr>
            <w:tcW w:w="567" w:type="dxa"/>
            <w:vMerge/>
            <w:shd w:val="clear" w:color="auto" w:fill="FFFFFF" w:themeFill="background1"/>
            <w:vAlign w:val="center"/>
          </w:tcPr>
          <w:p w14:paraId="218E29F8" w14:textId="77777777" w:rsidR="00C06CBB" w:rsidRDefault="00C06CBB" w:rsidP="00C06CBB">
            <w:pPr>
              <w:textAlignment w:val="center"/>
              <w:rPr>
                <w:szCs w:val="21"/>
              </w:rPr>
            </w:pPr>
          </w:p>
        </w:tc>
        <w:tc>
          <w:tcPr>
            <w:tcW w:w="1497" w:type="dxa"/>
            <w:vMerge/>
            <w:shd w:val="clear" w:color="auto" w:fill="FFFFFF" w:themeFill="background1"/>
            <w:vAlign w:val="center"/>
          </w:tcPr>
          <w:p w14:paraId="65ECD081" w14:textId="77777777" w:rsidR="00C06CBB" w:rsidRDefault="00C06CBB" w:rsidP="00C06CBB">
            <w:pPr>
              <w:textAlignment w:val="center"/>
              <w:rPr>
                <w:szCs w:val="21"/>
              </w:rPr>
            </w:pPr>
          </w:p>
        </w:tc>
      </w:tr>
      <w:tr w:rsidR="00C06CBB" w14:paraId="5FB89677" w14:textId="77777777" w:rsidTr="00C80255">
        <w:trPr>
          <w:trHeight w:val="514"/>
        </w:trPr>
        <w:tc>
          <w:tcPr>
            <w:tcW w:w="772" w:type="dxa"/>
            <w:vMerge/>
            <w:shd w:val="clear" w:color="auto" w:fill="auto"/>
            <w:vAlign w:val="center"/>
          </w:tcPr>
          <w:p w14:paraId="4C760B2B" w14:textId="77777777" w:rsidR="00C06CBB" w:rsidRDefault="00C06CBB" w:rsidP="00C06CBB">
            <w:pPr>
              <w:textAlignment w:val="center"/>
              <w:rPr>
                <w:szCs w:val="21"/>
              </w:rPr>
            </w:pPr>
          </w:p>
        </w:tc>
        <w:tc>
          <w:tcPr>
            <w:tcW w:w="783" w:type="dxa"/>
            <w:vMerge/>
            <w:shd w:val="clear" w:color="auto" w:fill="FFFFFF" w:themeFill="background1"/>
            <w:vAlign w:val="center"/>
          </w:tcPr>
          <w:p w14:paraId="67975E2A" w14:textId="77777777" w:rsidR="00C06CBB" w:rsidRDefault="00C06CBB" w:rsidP="00C06CBB">
            <w:pPr>
              <w:textAlignment w:val="center"/>
              <w:rPr>
                <w:szCs w:val="21"/>
              </w:rPr>
            </w:pPr>
          </w:p>
        </w:tc>
        <w:tc>
          <w:tcPr>
            <w:tcW w:w="615" w:type="dxa"/>
            <w:vMerge/>
            <w:shd w:val="clear" w:color="auto" w:fill="FFFFFF" w:themeFill="background1"/>
            <w:vAlign w:val="center"/>
          </w:tcPr>
          <w:p w14:paraId="35046087" w14:textId="77777777" w:rsidR="00C06CBB" w:rsidRDefault="00C06CBB" w:rsidP="00C06CBB">
            <w:pPr>
              <w:textAlignment w:val="center"/>
              <w:rPr>
                <w:szCs w:val="21"/>
              </w:rPr>
            </w:pPr>
          </w:p>
        </w:tc>
        <w:tc>
          <w:tcPr>
            <w:tcW w:w="2503" w:type="dxa"/>
            <w:tcBorders>
              <w:top w:val="nil"/>
              <w:left w:val="single" w:sz="4" w:space="0" w:color="auto"/>
              <w:bottom w:val="single" w:sz="4" w:space="0" w:color="auto"/>
              <w:right w:val="single" w:sz="4" w:space="0" w:color="auto"/>
            </w:tcBorders>
            <w:shd w:val="clear" w:color="auto" w:fill="FFFFFF" w:themeFill="background1"/>
            <w:vAlign w:val="center"/>
          </w:tcPr>
          <w:p w14:paraId="03F7EAC5" w14:textId="3433FB39" w:rsidR="00C06CBB" w:rsidRDefault="00C06CBB" w:rsidP="00C06CBB">
            <w:pPr>
              <w:textAlignment w:val="center"/>
              <w:rPr>
                <w:szCs w:val="21"/>
              </w:rPr>
            </w:pPr>
            <w:r>
              <w:rPr>
                <w:color w:val="000000"/>
                <w:szCs w:val="21"/>
              </w:rPr>
              <w:t>25%≤</w:t>
            </w:r>
            <w:r>
              <w:rPr>
                <w:color w:val="000000"/>
                <w:szCs w:val="21"/>
              </w:rPr>
              <w:t>一体化实现指数＜</w:t>
            </w:r>
            <w:r>
              <w:rPr>
                <w:color w:val="000000"/>
                <w:szCs w:val="21"/>
              </w:rPr>
              <w:t>50%</w:t>
            </w:r>
          </w:p>
        </w:tc>
        <w:tc>
          <w:tcPr>
            <w:tcW w:w="1559" w:type="dxa"/>
            <w:shd w:val="clear" w:color="auto" w:fill="FFFFFF" w:themeFill="background1"/>
            <w:vAlign w:val="center"/>
          </w:tcPr>
          <w:p w14:paraId="58F6453B" w14:textId="77777777" w:rsidR="00C06CBB" w:rsidRDefault="00000000" w:rsidP="00C06CBB">
            <w:pPr>
              <w:textAlignment w:val="center"/>
              <w:rPr>
                <w:rFonts w:ascii="Cambria Math" w:hAnsi="Cambria Math"/>
                <w:szCs w:val="21"/>
                <w:lang w:val="zh-CN"/>
                <w:oMath/>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33</m:t>
                    </m:r>
                  </m:sub>
                </m:sSub>
                <m:r>
                  <w:rPr>
                    <w:rFonts w:ascii="MS Gothic" w:eastAsia="MS Gothic" w:hAnsi="MS Gothic" w:cs="MS Gothic" w:hint="eastAsia"/>
                    <w:szCs w:val="21"/>
                    <w:lang w:val="zh-CN"/>
                  </w:rPr>
                  <m:t>*</m:t>
                </m:r>
                <m:r>
                  <w:rPr>
                    <w:rFonts w:ascii="Cambria Math" w:hAnsi="Cambria Math"/>
                    <w:szCs w:val="21"/>
                    <w:lang w:val="zh-CN"/>
                  </w:rPr>
                  <m:t>0.3</m:t>
                </m:r>
              </m:oMath>
            </m:oMathPara>
          </w:p>
        </w:tc>
        <w:tc>
          <w:tcPr>
            <w:tcW w:w="567" w:type="dxa"/>
            <w:vMerge/>
            <w:shd w:val="clear" w:color="auto" w:fill="FFFFFF" w:themeFill="background1"/>
            <w:vAlign w:val="center"/>
          </w:tcPr>
          <w:p w14:paraId="7ACAD514" w14:textId="77777777" w:rsidR="00C06CBB" w:rsidRDefault="00C06CBB" w:rsidP="00C06CBB">
            <w:pPr>
              <w:textAlignment w:val="center"/>
              <w:rPr>
                <w:szCs w:val="21"/>
              </w:rPr>
            </w:pPr>
          </w:p>
        </w:tc>
        <w:tc>
          <w:tcPr>
            <w:tcW w:w="1497" w:type="dxa"/>
            <w:vMerge/>
            <w:shd w:val="clear" w:color="auto" w:fill="FFFFFF" w:themeFill="background1"/>
            <w:vAlign w:val="center"/>
          </w:tcPr>
          <w:p w14:paraId="525D48A4" w14:textId="77777777" w:rsidR="00C06CBB" w:rsidRDefault="00C06CBB" w:rsidP="00C06CBB">
            <w:pPr>
              <w:textAlignment w:val="center"/>
              <w:rPr>
                <w:szCs w:val="21"/>
              </w:rPr>
            </w:pPr>
          </w:p>
        </w:tc>
      </w:tr>
      <w:tr w:rsidR="00C06CBB" w14:paraId="1B7A95E4" w14:textId="77777777" w:rsidTr="00C80255">
        <w:trPr>
          <w:trHeight w:val="514"/>
        </w:trPr>
        <w:tc>
          <w:tcPr>
            <w:tcW w:w="772" w:type="dxa"/>
            <w:vMerge/>
            <w:shd w:val="clear" w:color="auto" w:fill="auto"/>
            <w:vAlign w:val="center"/>
          </w:tcPr>
          <w:p w14:paraId="477139BB" w14:textId="77777777" w:rsidR="00C06CBB" w:rsidRDefault="00C06CBB" w:rsidP="00C06CBB">
            <w:pPr>
              <w:textAlignment w:val="center"/>
              <w:rPr>
                <w:szCs w:val="21"/>
              </w:rPr>
            </w:pPr>
          </w:p>
        </w:tc>
        <w:tc>
          <w:tcPr>
            <w:tcW w:w="783" w:type="dxa"/>
            <w:vMerge w:val="restart"/>
            <w:shd w:val="clear" w:color="auto" w:fill="FFFFFF" w:themeFill="background1"/>
            <w:vAlign w:val="center"/>
          </w:tcPr>
          <w:p w14:paraId="5DC0A75A" w14:textId="77777777" w:rsidR="00C06CBB" w:rsidRDefault="00C06CBB" w:rsidP="00C06CBB">
            <w:pPr>
              <w:textAlignment w:val="center"/>
              <w:rPr>
                <w:szCs w:val="21"/>
              </w:rPr>
            </w:pPr>
            <w:r>
              <w:rPr>
                <w:szCs w:val="21"/>
              </w:rPr>
              <w:t>道路网密度</w:t>
            </w:r>
          </w:p>
        </w:tc>
        <w:tc>
          <w:tcPr>
            <w:tcW w:w="615" w:type="dxa"/>
            <w:vMerge w:val="restart"/>
            <w:shd w:val="clear" w:color="auto" w:fill="FFFFFF" w:themeFill="background1"/>
            <w:vAlign w:val="center"/>
          </w:tcPr>
          <w:p w14:paraId="42E12187" w14:textId="77777777" w:rsidR="00C06CBB" w:rsidRDefault="00000000" w:rsidP="00C06CBB">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γ</m:t>
                    </m:r>
                  </m:e>
                  <m:sub>
                    <m:r>
                      <w:rPr>
                        <w:rFonts w:ascii="Cambria Math" w:hAnsi="Cambria Math"/>
                        <w:szCs w:val="21"/>
                        <w:lang w:val="zh-CN"/>
                      </w:rPr>
                      <m:t>34</m:t>
                    </m:r>
                  </m:sub>
                </m:sSub>
              </m:oMath>
            </m:oMathPara>
          </w:p>
        </w:tc>
        <w:tc>
          <w:tcPr>
            <w:tcW w:w="25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01F38" w14:textId="3D1279CA" w:rsidR="00C06CBB" w:rsidRDefault="00C06CBB" w:rsidP="00C06CBB">
            <w:pPr>
              <w:textAlignment w:val="center"/>
              <w:rPr>
                <w:szCs w:val="21"/>
              </w:rPr>
            </w:pPr>
            <w:r>
              <w:rPr>
                <w:color w:val="000000"/>
                <w:szCs w:val="21"/>
              </w:rPr>
              <w:t>道路网密度</w:t>
            </w:r>
            <w:r>
              <w:rPr>
                <w:color w:val="000000"/>
                <w:szCs w:val="21"/>
              </w:rPr>
              <w:t>≥1</w:t>
            </w:r>
            <w:r w:rsidR="004633F0">
              <w:rPr>
                <w:color w:val="000000"/>
                <w:szCs w:val="21"/>
              </w:rPr>
              <w:t>2</w:t>
            </w:r>
            <w:r>
              <w:rPr>
                <w:color w:val="000000"/>
                <w:szCs w:val="21"/>
              </w:rPr>
              <w:t>km/km</w:t>
            </w:r>
            <w:r>
              <w:rPr>
                <w:color w:val="000000"/>
                <w:szCs w:val="21"/>
                <w:vertAlign w:val="superscript"/>
              </w:rPr>
              <w:t>2</w:t>
            </w:r>
          </w:p>
        </w:tc>
        <w:tc>
          <w:tcPr>
            <w:tcW w:w="1559" w:type="dxa"/>
            <w:shd w:val="clear" w:color="auto" w:fill="FFFFFF" w:themeFill="background1"/>
            <w:vAlign w:val="center"/>
          </w:tcPr>
          <w:p w14:paraId="384A85C1" w14:textId="77777777" w:rsidR="00C06CBB" w:rsidRDefault="00000000" w:rsidP="00C06CBB">
            <w:pPr>
              <w:textAlignment w:val="center"/>
              <w:rPr>
                <w:rFonts w:ascii="Cambria Math" w:hAnsi="Cambria Math"/>
                <w:szCs w:val="21"/>
                <w:lang w:val="zh-CN"/>
                <w:oMath/>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34</m:t>
                    </m:r>
                  </m:sub>
                </m:sSub>
                <m:r>
                  <w:rPr>
                    <w:rFonts w:ascii="MS Gothic" w:eastAsia="MS Gothic" w:hAnsi="MS Gothic" w:cs="MS Gothic" w:hint="eastAsia"/>
                    <w:szCs w:val="21"/>
                    <w:lang w:val="zh-CN"/>
                  </w:rPr>
                  <m:t>*</m:t>
                </m:r>
                <m:r>
                  <w:rPr>
                    <w:rFonts w:ascii="Cambria Math" w:hAnsi="Cambria Math"/>
                    <w:szCs w:val="21"/>
                    <w:lang w:val="zh-CN"/>
                  </w:rPr>
                  <m:t>1.0</m:t>
                </m:r>
              </m:oMath>
            </m:oMathPara>
          </w:p>
        </w:tc>
        <w:tc>
          <w:tcPr>
            <w:tcW w:w="567" w:type="dxa"/>
            <w:vMerge w:val="restart"/>
            <w:shd w:val="clear" w:color="auto" w:fill="FFFFFF" w:themeFill="background1"/>
            <w:vAlign w:val="center"/>
          </w:tcPr>
          <w:p w14:paraId="1DFA11DC" w14:textId="77777777" w:rsidR="00C06CBB" w:rsidRDefault="00000000" w:rsidP="00C06CBB">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34</m:t>
                    </m:r>
                  </m:sub>
                </m:sSub>
              </m:oMath>
            </m:oMathPara>
          </w:p>
        </w:tc>
        <w:tc>
          <w:tcPr>
            <w:tcW w:w="1497" w:type="dxa"/>
            <w:vMerge w:val="restart"/>
            <w:shd w:val="clear" w:color="auto" w:fill="FFFFFF" w:themeFill="background1"/>
            <w:vAlign w:val="center"/>
          </w:tcPr>
          <w:p w14:paraId="1D8BE91C" w14:textId="77777777" w:rsidR="00C06CBB" w:rsidRDefault="00C06CBB" w:rsidP="00C06CBB">
            <w:pPr>
              <w:textAlignment w:val="center"/>
              <w:rPr>
                <w:szCs w:val="21"/>
              </w:rPr>
            </w:pPr>
          </w:p>
        </w:tc>
      </w:tr>
      <w:tr w:rsidR="00C06CBB" w14:paraId="1DFAC4C3" w14:textId="77777777" w:rsidTr="00C80255">
        <w:trPr>
          <w:trHeight w:val="514"/>
        </w:trPr>
        <w:tc>
          <w:tcPr>
            <w:tcW w:w="772" w:type="dxa"/>
            <w:vMerge/>
            <w:shd w:val="clear" w:color="auto" w:fill="auto"/>
            <w:vAlign w:val="center"/>
          </w:tcPr>
          <w:p w14:paraId="45B2670B" w14:textId="77777777" w:rsidR="00C06CBB" w:rsidRDefault="00C06CBB" w:rsidP="00C06CBB">
            <w:pPr>
              <w:textAlignment w:val="center"/>
              <w:rPr>
                <w:szCs w:val="21"/>
              </w:rPr>
            </w:pPr>
          </w:p>
        </w:tc>
        <w:tc>
          <w:tcPr>
            <w:tcW w:w="783" w:type="dxa"/>
            <w:vMerge/>
            <w:shd w:val="clear" w:color="auto" w:fill="FFFFFF" w:themeFill="background1"/>
            <w:vAlign w:val="center"/>
          </w:tcPr>
          <w:p w14:paraId="6827E1D7" w14:textId="77777777" w:rsidR="00C06CBB" w:rsidRDefault="00C06CBB" w:rsidP="00C06CBB">
            <w:pPr>
              <w:textAlignment w:val="center"/>
              <w:rPr>
                <w:szCs w:val="21"/>
              </w:rPr>
            </w:pPr>
          </w:p>
        </w:tc>
        <w:tc>
          <w:tcPr>
            <w:tcW w:w="615" w:type="dxa"/>
            <w:vMerge/>
            <w:shd w:val="clear" w:color="auto" w:fill="FFFFFF" w:themeFill="background1"/>
            <w:vAlign w:val="center"/>
          </w:tcPr>
          <w:p w14:paraId="5D0FF4EF" w14:textId="77777777" w:rsidR="00C06CBB" w:rsidRDefault="00C06CBB" w:rsidP="00C06CBB">
            <w:pPr>
              <w:textAlignment w:val="center"/>
              <w:rPr>
                <w:szCs w:val="21"/>
              </w:rPr>
            </w:pPr>
          </w:p>
        </w:tc>
        <w:tc>
          <w:tcPr>
            <w:tcW w:w="2503" w:type="dxa"/>
            <w:tcBorders>
              <w:top w:val="nil"/>
              <w:left w:val="single" w:sz="4" w:space="0" w:color="auto"/>
              <w:bottom w:val="single" w:sz="4" w:space="0" w:color="auto"/>
              <w:right w:val="single" w:sz="4" w:space="0" w:color="auto"/>
            </w:tcBorders>
            <w:shd w:val="clear" w:color="auto" w:fill="FFFFFF" w:themeFill="background1"/>
            <w:vAlign w:val="center"/>
          </w:tcPr>
          <w:p w14:paraId="48344A04" w14:textId="08C6E763" w:rsidR="00C06CBB" w:rsidRDefault="00C06CBB" w:rsidP="00C06CBB">
            <w:pPr>
              <w:textAlignment w:val="center"/>
              <w:rPr>
                <w:szCs w:val="21"/>
              </w:rPr>
            </w:pPr>
            <w:r>
              <w:rPr>
                <w:color w:val="000000"/>
                <w:szCs w:val="21"/>
              </w:rPr>
              <w:t>10km/km</w:t>
            </w:r>
            <w:r>
              <w:rPr>
                <w:color w:val="000000"/>
                <w:szCs w:val="21"/>
                <w:vertAlign w:val="superscript"/>
              </w:rPr>
              <w:t>2</w:t>
            </w:r>
            <w:r>
              <w:rPr>
                <w:color w:val="000000"/>
                <w:szCs w:val="21"/>
              </w:rPr>
              <w:t>≤</w:t>
            </w:r>
            <w:r>
              <w:rPr>
                <w:color w:val="000000"/>
                <w:szCs w:val="21"/>
              </w:rPr>
              <w:t>道路网密度＜</w:t>
            </w:r>
            <w:r>
              <w:rPr>
                <w:color w:val="000000"/>
                <w:szCs w:val="21"/>
              </w:rPr>
              <w:t>1</w:t>
            </w:r>
            <w:r w:rsidR="006470A7">
              <w:rPr>
                <w:color w:val="000000"/>
                <w:szCs w:val="21"/>
              </w:rPr>
              <w:t>2</w:t>
            </w:r>
            <w:r>
              <w:rPr>
                <w:color w:val="000000"/>
                <w:szCs w:val="21"/>
              </w:rPr>
              <w:t>km/km</w:t>
            </w:r>
            <w:r>
              <w:rPr>
                <w:color w:val="000000"/>
                <w:szCs w:val="21"/>
                <w:vertAlign w:val="superscript"/>
              </w:rPr>
              <w:t>2</w:t>
            </w:r>
          </w:p>
        </w:tc>
        <w:tc>
          <w:tcPr>
            <w:tcW w:w="1559" w:type="dxa"/>
            <w:shd w:val="clear" w:color="auto" w:fill="FFFFFF" w:themeFill="background1"/>
            <w:vAlign w:val="center"/>
          </w:tcPr>
          <w:p w14:paraId="19086973" w14:textId="1C5AA398" w:rsidR="00C06CBB" w:rsidRDefault="00000000" w:rsidP="00C06CBB">
            <w:pPr>
              <w:textAlignment w:val="center"/>
              <w:rPr>
                <w:rFonts w:ascii="Cambria Math" w:hAnsi="Cambria Math"/>
                <w:szCs w:val="21"/>
                <w:lang w:val="zh-CN"/>
                <w:oMath/>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34</m:t>
                    </m:r>
                  </m:sub>
                </m:sSub>
                <m:r>
                  <w:rPr>
                    <w:rFonts w:ascii="MS Gothic" w:eastAsia="MS Gothic" w:hAnsi="MS Gothic" w:cs="MS Gothic" w:hint="eastAsia"/>
                    <w:szCs w:val="21"/>
                    <w:lang w:val="zh-CN"/>
                  </w:rPr>
                  <m:t>*</m:t>
                </m:r>
                <m:r>
                  <w:rPr>
                    <w:rFonts w:ascii="Cambria Math" w:hAnsi="Cambria Math"/>
                    <w:szCs w:val="21"/>
                    <w:lang w:val="zh-CN"/>
                  </w:rPr>
                  <m:t>0.7</m:t>
                </m:r>
              </m:oMath>
            </m:oMathPara>
          </w:p>
        </w:tc>
        <w:tc>
          <w:tcPr>
            <w:tcW w:w="567" w:type="dxa"/>
            <w:vMerge/>
            <w:shd w:val="clear" w:color="auto" w:fill="FFFFFF" w:themeFill="background1"/>
            <w:vAlign w:val="center"/>
          </w:tcPr>
          <w:p w14:paraId="72C22D20" w14:textId="77777777" w:rsidR="00C06CBB" w:rsidRDefault="00C06CBB" w:rsidP="00C06CBB">
            <w:pPr>
              <w:textAlignment w:val="center"/>
              <w:rPr>
                <w:szCs w:val="21"/>
              </w:rPr>
            </w:pPr>
          </w:p>
        </w:tc>
        <w:tc>
          <w:tcPr>
            <w:tcW w:w="1497" w:type="dxa"/>
            <w:vMerge/>
            <w:shd w:val="clear" w:color="auto" w:fill="FFFFFF" w:themeFill="background1"/>
            <w:vAlign w:val="center"/>
          </w:tcPr>
          <w:p w14:paraId="1E4A285A" w14:textId="77777777" w:rsidR="00C06CBB" w:rsidRDefault="00C06CBB" w:rsidP="00C06CBB">
            <w:pPr>
              <w:textAlignment w:val="center"/>
              <w:rPr>
                <w:szCs w:val="21"/>
              </w:rPr>
            </w:pPr>
          </w:p>
        </w:tc>
      </w:tr>
      <w:tr w:rsidR="00C06CBB" w14:paraId="2C608622" w14:textId="77777777" w:rsidTr="00C80255">
        <w:trPr>
          <w:trHeight w:val="514"/>
        </w:trPr>
        <w:tc>
          <w:tcPr>
            <w:tcW w:w="772" w:type="dxa"/>
            <w:vMerge/>
            <w:shd w:val="clear" w:color="auto" w:fill="auto"/>
            <w:vAlign w:val="center"/>
          </w:tcPr>
          <w:p w14:paraId="385B2BEE" w14:textId="77777777" w:rsidR="00C06CBB" w:rsidRDefault="00C06CBB" w:rsidP="00C06CBB">
            <w:pPr>
              <w:textAlignment w:val="center"/>
              <w:rPr>
                <w:szCs w:val="21"/>
              </w:rPr>
            </w:pPr>
          </w:p>
        </w:tc>
        <w:tc>
          <w:tcPr>
            <w:tcW w:w="783" w:type="dxa"/>
            <w:vMerge/>
            <w:shd w:val="clear" w:color="auto" w:fill="FFFFFF" w:themeFill="background1"/>
            <w:vAlign w:val="center"/>
          </w:tcPr>
          <w:p w14:paraId="1CB1210E" w14:textId="77777777" w:rsidR="00C06CBB" w:rsidRDefault="00C06CBB" w:rsidP="00C06CBB">
            <w:pPr>
              <w:textAlignment w:val="center"/>
              <w:rPr>
                <w:szCs w:val="21"/>
              </w:rPr>
            </w:pPr>
          </w:p>
        </w:tc>
        <w:tc>
          <w:tcPr>
            <w:tcW w:w="615" w:type="dxa"/>
            <w:vMerge/>
            <w:shd w:val="clear" w:color="auto" w:fill="FFFFFF" w:themeFill="background1"/>
            <w:vAlign w:val="center"/>
          </w:tcPr>
          <w:p w14:paraId="524DD686" w14:textId="77777777" w:rsidR="00C06CBB" w:rsidRDefault="00C06CBB" w:rsidP="00C06CBB">
            <w:pPr>
              <w:textAlignment w:val="center"/>
              <w:rPr>
                <w:szCs w:val="21"/>
              </w:rPr>
            </w:pPr>
          </w:p>
        </w:tc>
        <w:tc>
          <w:tcPr>
            <w:tcW w:w="2503" w:type="dxa"/>
            <w:tcBorders>
              <w:top w:val="nil"/>
              <w:left w:val="single" w:sz="4" w:space="0" w:color="auto"/>
              <w:bottom w:val="single" w:sz="4" w:space="0" w:color="auto"/>
              <w:right w:val="single" w:sz="4" w:space="0" w:color="auto"/>
            </w:tcBorders>
            <w:shd w:val="clear" w:color="auto" w:fill="FFFFFF" w:themeFill="background1"/>
            <w:vAlign w:val="center"/>
          </w:tcPr>
          <w:p w14:paraId="0F2BB49D" w14:textId="54FA2712" w:rsidR="00C06CBB" w:rsidRDefault="00C06CBB" w:rsidP="00C06CBB">
            <w:pPr>
              <w:textAlignment w:val="center"/>
              <w:rPr>
                <w:szCs w:val="21"/>
              </w:rPr>
            </w:pPr>
            <w:r>
              <w:rPr>
                <w:color w:val="000000"/>
                <w:szCs w:val="21"/>
              </w:rPr>
              <w:t>8km/km</w:t>
            </w:r>
            <w:r>
              <w:rPr>
                <w:color w:val="000000"/>
                <w:szCs w:val="21"/>
                <w:vertAlign w:val="superscript"/>
              </w:rPr>
              <w:t>2</w:t>
            </w:r>
            <w:r>
              <w:rPr>
                <w:color w:val="000000"/>
                <w:szCs w:val="21"/>
              </w:rPr>
              <w:t>≤</w:t>
            </w:r>
            <w:r>
              <w:rPr>
                <w:color w:val="000000"/>
                <w:szCs w:val="21"/>
              </w:rPr>
              <w:t>道路网密度＜</w:t>
            </w:r>
            <w:r>
              <w:rPr>
                <w:color w:val="000000"/>
                <w:szCs w:val="21"/>
              </w:rPr>
              <w:t>10km/km</w:t>
            </w:r>
            <w:r>
              <w:rPr>
                <w:color w:val="000000"/>
                <w:szCs w:val="21"/>
                <w:vertAlign w:val="superscript"/>
              </w:rPr>
              <w:t>2</w:t>
            </w:r>
          </w:p>
        </w:tc>
        <w:tc>
          <w:tcPr>
            <w:tcW w:w="1559" w:type="dxa"/>
            <w:shd w:val="clear" w:color="auto" w:fill="FFFFFF" w:themeFill="background1"/>
            <w:vAlign w:val="center"/>
          </w:tcPr>
          <w:p w14:paraId="1ABCAE06" w14:textId="77777777" w:rsidR="00C06CBB" w:rsidRDefault="00000000" w:rsidP="00C06CBB">
            <w:pPr>
              <w:textAlignment w:val="center"/>
              <w:rPr>
                <w:rFonts w:ascii="Cambria Math" w:hAnsi="Cambria Math"/>
                <w:szCs w:val="21"/>
                <w:lang w:val="zh-CN"/>
                <w:oMath/>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34</m:t>
                    </m:r>
                  </m:sub>
                </m:sSub>
                <m:r>
                  <w:rPr>
                    <w:rFonts w:ascii="MS Gothic" w:eastAsia="MS Gothic" w:hAnsi="MS Gothic" w:cs="MS Gothic" w:hint="eastAsia"/>
                    <w:szCs w:val="21"/>
                    <w:lang w:val="zh-CN"/>
                  </w:rPr>
                  <m:t>*</m:t>
                </m:r>
                <m:r>
                  <w:rPr>
                    <w:rFonts w:ascii="Cambria Math" w:hAnsi="Cambria Math"/>
                    <w:szCs w:val="21"/>
                    <w:lang w:val="zh-CN"/>
                  </w:rPr>
                  <m:t>0.3</m:t>
                </m:r>
              </m:oMath>
            </m:oMathPara>
          </w:p>
        </w:tc>
        <w:tc>
          <w:tcPr>
            <w:tcW w:w="567" w:type="dxa"/>
            <w:vMerge/>
            <w:shd w:val="clear" w:color="auto" w:fill="FFFFFF" w:themeFill="background1"/>
            <w:vAlign w:val="center"/>
          </w:tcPr>
          <w:p w14:paraId="536CDE7E" w14:textId="77777777" w:rsidR="00C06CBB" w:rsidRDefault="00C06CBB" w:rsidP="00C06CBB">
            <w:pPr>
              <w:textAlignment w:val="center"/>
              <w:rPr>
                <w:szCs w:val="21"/>
              </w:rPr>
            </w:pPr>
          </w:p>
        </w:tc>
        <w:tc>
          <w:tcPr>
            <w:tcW w:w="1497" w:type="dxa"/>
            <w:vMerge/>
            <w:shd w:val="clear" w:color="auto" w:fill="FFFFFF" w:themeFill="background1"/>
            <w:vAlign w:val="center"/>
          </w:tcPr>
          <w:p w14:paraId="12A0581A" w14:textId="77777777" w:rsidR="00C06CBB" w:rsidRDefault="00C06CBB" w:rsidP="00C06CBB">
            <w:pPr>
              <w:textAlignment w:val="center"/>
              <w:rPr>
                <w:szCs w:val="21"/>
              </w:rPr>
            </w:pPr>
          </w:p>
        </w:tc>
      </w:tr>
      <w:tr w:rsidR="00C06CBB" w14:paraId="0A023BF3" w14:textId="77777777" w:rsidTr="00E37F92">
        <w:trPr>
          <w:trHeight w:val="340"/>
        </w:trPr>
        <w:tc>
          <w:tcPr>
            <w:tcW w:w="772" w:type="dxa"/>
            <w:vMerge/>
            <w:shd w:val="clear" w:color="auto" w:fill="auto"/>
            <w:vAlign w:val="center"/>
          </w:tcPr>
          <w:p w14:paraId="7AD23373" w14:textId="77777777" w:rsidR="00C06CBB" w:rsidRDefault="00C06CBB" w:rsidP="00C06CBB">
            <w:pPr>
              <w:textAlignment w:val="center"/>
              <w:rPr>
                <w:szCs w:val="21"/>
              </w:rPr>
            </w:pPr>
          </w:p>
        </w:tc>
        <w:tc>
          <w:tcPr>
            <w:tcW w:w="783" w:type="dxa"/>
            <w:vMerge w:val="restart"/>
            <w:shd w:val="clear" w:color="auto" w:fill="FFFFFF" w:themeFill="background1"/>
            <w:vAlign w:val="center"/>
          </w:tcPr>
          <w:p w14:paraId="72D12469" w14:textId="77F59AC6" w:rsidR="00C06CBB" w:rsidRDefault="00C06CBB" w:rsidP="00C06CBB">
            <w:pPr>
              <w:textAlignment w:val="center"/>
              <w:rPr>
                <w:szCs w:val="21"/>
              </w:rPr>
            </w:pPr>
            <w:r>
              <w:rPr>
                <w:szCs w:val="21"/>
              </w:rPr>
              <w:t>步行</w:t>
            </w:r>
            <w:r>
              <w:rPr>
                <w:szCs w:val="21"/>
              </w:rPr>
              <w:t>10</w:t>
            </w:r>
            <w:r>
              <w:rPr>
                <w:szCs w:val="21"/>
              </w:rPr>
              <w:t>分钟可达性</w:t>
            </w:r>
          </w:p>
        </w:tc>
        <w:tc>
          <w:tcPr>
            <w:tcW w:w="615" w:type="dxa"/>
            <w:vMerge w:val="restart"/>
            <w:shd w:val="clear" w:color="auto" w:fill="FFFFFF" w:themeFill="background1"/>
            <w:vAlign w:val="center"/>
          </w:tcPr>
          <w:p w14:paraId="5C6ED584" w14:textId="77777777" w:rsidR="00C06CBB" w:rsidRDefault="00000000" w:rsidP="00C06CBB">
            <w:pPr>
              <w:textAlignment w:val="center"/>
              <w:rPr>
                <w:szCs w:val="21"/>
              </w:rPr>
            </w:pPr>
            <m:oMathPara>
              <m:oMath>
                <m:sSub>
                  <m:sSubPr>
                    <m:ctrlPr>
                      <w:rPr>
                        <w:rFonts w:ascii="Cambria Math" w:hAnsi="Cambria Math"/>
                        <w:i/>
                        <w:szCs w:val="21"/>
                        <w:lang w:val="zh-CN"/>
                      </w:rPr>
                    </m:ctrlPr>
                  </m:sSubPr>
                  <m:e>
                    <m:r>
                      <w:rPr>
                        <w:rFonts w:ascii="Cambria Math" w:hAnsi="Cambria Math" w:cs="Arial"/>
                        <w:szCs w:val="21"/>
                        <w:lang w:val="zh-CN"/>
                      </w:rPr>
                      <m:t>γ</m:t>
                    </m:r>
                  </m:e>
                  <m:sub>
                    <m:r>
                      <w:rPr>
                        <w:rFonts w:ascii="Cambria Math" w:hAnsi="Cambria Math"/>
                        <w:szCs w:val="21"/>
                        <w:lang w:val="zh-CN"/>
                      </w:rPr>
                      <m:t>3</m:t>
                    </m:r>
                    <m:r>
                      <w:rPr>
                        <w:rFonts w:ascii="Cambria Math" w:hAnsi="Cambria Math"/>
                        <w:szCs w:val="21"/>
                      </w:rPr>
                      <m:t>5</m:t>
                    </m:r>
                  </m:sub>
                </m:sSub>
              </m:oMath>
            </m:oMathPara>
          </w:p>
        </w:tc>
        <w:tc>
          <w:tcPr>
            <w:tcW w:w="25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20F15" w14:textId="44A789EF" w:rsidR="00C06CBB" w:rsidRDefault="00C06CBB" w:rsidP="00C06CBB">
            <w:pPr>
              <w:textAlignment w:val="center"/>
              <w:rPr>
                <w:szCs w:val="21"/>
              </w:rPr>
            </w:pPr>
            <w:r>
              <w:rPr>
                <w:rFonts w:hint="eastAsia"/>
                <w:szCs w:val="21"/>
              </w:rPr>
              <w:t>1</w:t>
            </w:r>
            <w:r>
              <w:rPr>
                <w:szCs w:val="21"/>
              </w:rPr>
              <w:t>0</w:t>
            </w:r>
            <w:r>
              <w:rPr>
                <w:rFonts w:hint="eastAsia"/>
                <w:szCs w:val="21"/>
              </w:rPr>
              <w:t>min</w:t>
            </w:r>
            <w:r>
              <w:rPr>
                <w:rFonts w:hint="eastAsia"/>
                <w:szCs w:val="21"/>
              </w:rPr>
              <w:t>步行可达区域</w:t>
            </w:r>
            <w:r>
              <w:rPr>
                <w:color w:val="000000"/>
                <w:szCs w:val="21"/>
              </w:rPr>
              <w:t>面积</w:t>
            </w:r>
            <w:r>
              <w:rPr>
                <w:rFonts w:hint="eastAsia"/>
                <w:color w:val="000000"/>
                <w:szCs w:val="21"/>
              </w:rPr>
              <w:t>占</w:t>
            </w:r>
            <w:r>
              <w:rPr>
                <w:color w:val="000000"/>
                <w:szCs w:val="21"/>
              </w:rPr>
              <w:t>800m</w:t>
            </w:r>
            <w:r>
              <w:rPr>
                <w:color w:val="000000"/>
                <w:szCs w:val="21"/>
              </w:rPr>
              <w:t>范围面积的比例</w:t>
            </w:r>
            <w:r>
              <w:rPr>
                <w:rFonts w:hint="eastAsia"/>
                <w:color w:val="000000"/>
                <w:szCs w:val="21"/>
              </w:rPr>
              <w:t>≥</w:t>
            </w:r>
            <w:r>
              <w:rPr>
                <w:color w:val="000000"/>
                <w:szCs w:val="21"/>
              </w:rPr>
              <w:t>80%</w:t>
            </w:r>
          </w:p>
        </w:tc>
        <w:tc>
          <w:tcPr>
            <w:tcW w:w="1559" w:type="dxa"/>
            <w:tcBorders>
              <w:left w:val="single" w:sz="4" w:space="0" w:color="auto"/>
              <w:right w:val="single" w:sz="4" w:space="0" w:color="auto"/>
            </w:tcBorders>
            <w:shd w:val="clear" w:color="auto" w:fill="FFFFFF" w:themeFill="background1"/>
            <w:vAlign w:val="center"/>
          </w:tcPr>
          <w:p w14:paraId="21096236" w14:textId="77777777" w:rsidR="00C06CBB" w:rsidRDefault="00000000" w:rsidP="00C06CBB">
            <w:pPr>
              <w:textAlignment w:val="center"/>
              <w:rPr>
                <w:rFonts w:ascii="Cambria Math" w:hAnsi="Cambria Math"/>
                <w:szCs w:val="21"/>
                <w:lang w:val="zh-CN"/>
                <w:oMath/>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35</m:t>
                    </m:r>
                  </m:sub>
                </m:sSub>
                <m:r>
                  <w:rPr>
                    <w:rFonts w:ascii="MS Gothic" w:eastAsia="MS Gothic" w:hAnsi="MS Gothic" w:cs="MS Gothic" w:hint="eastAsia"/>
                    <w:szCs w:val="21"/>
                    <w:lang w:val="zh-CN"/>
                  </w:rPr>
                  <m:t>*</m:t>
                </m:r>
                <m:r>
                  <w:rPr>
                    <w:rFonts w:ascii="Cambria Math" w:hAnsi="Cambria Math"/>
                    <w:szCs w:val="21"/>
                    <w:lang w:val="zh-CN"/>
                  </w:rPr>
                  <m:t>1.0</m:t>
                </m:r>
              </m:oMath>
            </m:oMathPara>
          </w:p>
        </w:tc>
        <w:tc>
          <w:tcPr>
            <w:tcW w:w="567" w:type="dxa"/>
            <w:vMerge w:val="restart"/>
            <w:shd w:val="clear" w:color="auto" w:fill="FFFFFF" w:themeFill="background1"/>
            <w:vAlign w:val="center"/>
          </w:tcPr>
          <w:p w14:paraId="00097355" w14:textId="77777777" w:rsidR="00C06CBB" w:rsidRDefault="00000000" w:rsidP="00C06CBB">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100*γ</m:t>
                    </m:r>
                  </m:e>
                  <m:sub>
                    <m:r>
                      <w:rPr>
                        <w:rFonts w:ascii="Cambria Math" w:hAnsi="Cambria Math"/>
                        <w:szCs w:val="21"/>
                        <w:lang w:val="zh-CN"/>
                      </w:rPr>
                      <m:t>35</m:t>
                    </m:r>
                  </m:sub>
                </m:sSub>
              </m:oMath>
            </m:oMathPara>
          </w:p>
        </w:tc>
        <w:tc>
          <w:tcPr>
            <w:tcW w:w="1497" w:type="dxa"/>
            <w:vMerge w:val="restart"/>
            <w:shd w:val="clear" w:color="auto" w:fill="FFFFFF" w:themeFill="background1"/>
            <w:vAlign w:val="center"/>
          </w:tcPr>
          <w:p w14:paraId="059A42D3" w14:textId="77777777" w:rsidR="00C06CBB" w:rsidRDefault="00C06CBB" w:rsidP="00C06CBB">
            <w:pPr>
              <w:textAlignment w:val="center"/>
              <w:rPr>
                <w:szCs w:val="21"/>
              </w:rPr>
            </w:pPr>
          </w:p>
        </w:tc>
      </w:tr>
      <w:tr w:rsidR="00C06CBB" w14:paraId="20103E3E" w14:textId="77777777" w:rsidTr="00E37F92">
        <w:trPr>
          <w:trHeight w:val="340"/>
        </w:trPr>
        <w:tc>
          <w:tcPr>
            <w:tcW w:w="772" w:type="dxa"/>
            <w:vMerge/>
            <w:shd w:val="clear" w:color="auto" w:fill="auto"/>
            <w:vAlign w:val="center"/>
          </w:tcPr>
          <w:p w14:paraId="12C28941" w14:textId="77777777" w:rsidR="00C06CBB" w:rsidRDefault="00C06CBB" w:rsidP="00C06CBB">
            <w:pPr>
              <w:textAlignment w:val="center"/>
              <w:rPr>
                <w:szCs w:val="21"/>
              </w:rPr>
            </w:pPr>
          </w:p>
        </w:tc>
        <w:tc>
          <w:tcPr>
            <w:tcW w:w="783" w:type="dxa"/>
            <w:vMerge/>
            <w:shd w:val="clear" w:color="auto" w:fill="FFFFFF" w:themeFill="background1"/>
            <w:vAlign w:val="center"/>
          </w:tcPr>
          <w:p w14:paraId="4C1837D5" w14:textId="77777777" w:rsidR="00C06CBB" w:rsidRDefault="00C06CBB" w:rsidP="00C06CBB">
            <w:pPr>
              <w:textAlignment w:val="center"/>
              <w:rPr>
                <w:szCs w:val="21"/>
              </w:rPr>
            </w:pPr>
          </w:p>
        </w:tc>
        <w:tc>
          <w:tcPr>
            <w:tcW w:w="615" w:type="dxa"/>
            <w:vMerge/>
            <w:shd w:val="clear" w:color="auto" w:fill="FFFFFF" w:themeFill="background1"/>
            <w:vAlign w:val="center"/>
          </w:tcPr>
          <w:p w14:paraId="5822B705" w14:textId="77777777" w:rsidR="00C06CBB" w:rsidRDefault="00C06CBB" w:rsidP="00C06CBB">
            <w:pPr>
              <w:textAlignment w:val="center"/>
              <w:rPr>
                <w:szCs w:val="21"/>
              </w:rPr>
            </w:pPr>
          </w:p>
        </w:tc>
        <w:tc>
          <w:tcPr>
            <w:tcW w:w="2503" w:type="dxa"/>
            <w:tcBorders>
              <w:top w:val="nil"/>
              <w:left w:val="single" w:sz="4" w:space="0" w:color="auto"/>
              <w:bottom w:val="single" w:sz="4" w:space="0" w:color="auto"/>
              <w:right w:val="single" w:sz="4" w:space="0" w:color="auto"/>
            </w:tcBorders>
            <w:shd w:val="clear" w:color="auto" w:fill="FFFFFF" w:themeFill="background1"/>
            <w:vAlign w:val="center"/>
          </w:tcPr>
          <w:p w14:paraId="46D41DDF" w14:textId="02442F81" w:rsidR="00C06CBB" w:rsidRDefault="00C06CBB" w:rsidP="00C06CBB">
            <w:pPr>
              <w:textAlignment w:val="center"/>
              <w:rPr>
                <w:szCs w:val="21"/>
              </w:rPr>
            </w:pPr>
            <w:r>
              <w:rPr>
                <w:color w:val="000000"/>
                <w:szCs w:val="21"/>
              </w:rPr>
              <w:t>60</w:t>
            </w:r>
            <w:r>
              <w:rPr>
                <w:rFonts w:hint="eastAsia"/>
                <w:color w:val="000000"/>
                <w:szCs w:val="21"/>
              </w:rPr>
              <w:t>%</w:t>
            </w:r>
            <w:r>
              <w:rPr>
                <w:color w:val="000000"/>
                <w:szCs w:val="21"/>
              </w:rPr>
              <w:t>≤</w:t>
            </w:r>
            <w:r>
              <w:rPr>
                <w:rFonts w:hint="eastAsia"/>
                <w:szCs w:val="21"/>
              </w:rPr>
              <w:t>1</w:t>
            </w:r>
            <w:r>
              <w:rPr>
                <w:szCs w:val="21"/>
              </w:rPr>
              <w:t>0</w:t>
            </w:r>
            <w:r>
              <w:rPr>
                <w:rFonts w:hint="eastAsia"/>
                <w:szCs w:val="21"/>
              </w:rPr>
              <w:t>min</w:t>
            </w:r>
            <w:r>
              <w:rPr>
                <w:rFonts w:hint="eastAsia"/>
                <w:szCs w:val="21"/>
              </w:rPr>
              <w:t>步行可达区域</w:t>
            </w:r>
            <w:r>
              <w:rPr>
                <w:color w:val="000000"/>
                <w:szCs w:val="21"/>
              </w:rPr>
              <w:t>面积</w:t>
            </w:r>
            <w:r>
              <w:rPr>
                <w:rFonts w:hint="eastAsia"/>
                <w:color w:val="000000"/>
                <w:szCs w:val="21"/>
              </w:rPr>
              <w:t>占</w:t>
            </w:r>
            <w:r>
              <w:rPr>
                <w:color w:val="000000"/>
                <w:szCs w:val="21"/>
              </w:rPr>
              <w:t>800m</w:t>
            </w:r>
            <w:r>
              <w:rPr>
                <w:color w:val="000000"/>
                <w:szCs w:val="21"/>
              </w:rPr>
              <w:t>范围面积的比例</w:t>
            </w:r>
            <w:r>
              <w:rPr>
                <w:rFonts w:hint="eastAsia"/>
                <w:color w:val="000000"/>
                <w:szCs w:val="21"/>
              </w:rPr>
              <w:t>＜</w:t>
            </w:r>
            <w:r>
              <w:rPr>
                <w:color w:val="000000"/>
                <w:szCs w:val="21"/>
              </w:rPr>
              <w:t>80%</w:t>
            </w:r>
          </w:p>
        </w:tc>
        <w:tc>
          <w:tcPr>
            <w:tcW w:w="1559" w:type="dxa"/>
            <w:tcBorders>
              <w:left w:val="single" w:sz="4" w:space="0" w:color="auto"/>
              <w:right w:val="single" w:sz="4" w:space="0" w:color="auto"/>
            </w:tcBorders>
            <w:shd w:val="clear" w:color="auto" w:fill="FFFFFF" w:themeFill="background1"/>
            <w:vAlign w:val="center"/>
          </w:tcPr>
          <w:p w14:paraId="528AD2CC" w14:textId="77777777" w:rsidR="00C06CBB" w:rsidRDefault="00000000" w:rsidP="00C06CBB">
            <w:pPr>
              <w:textAlignment w:val="center"/>
              <w:rPr>
                <w:rFonts w:ascii="Cambria Math" w:hAnsi="Cambria Math"/>
                <w:szCs w:val="21"/>
                <w:lang w:val="zh-CN"/>
                <w:oMath/>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35</m:t>
                    </m:r>
                  </m:sub>
                </m:sSub>
                <m:r>
                  <w:rPr>
                    <w:rFonts w:ascii="MS Gothic" w:eastAsia="MS Gothic" w:hAnsi="MS Gothic" w:cs="MS Gothic" w:hint="eastAsia"/>
                    <w:szCs w:val="21"/>
                    <w:lang w:val="zh-CN"/>
                  </w:rPr>
                  <m:t>*</m:t>
                </m:r>
                <m:r>
                  <w:rPr>
                    <w:rFonts w:ascii="Cambria Math" w:hAnsi="Cambria Math"/>
                    <w:szCs w:val="21"/>
                    <w:lang w:val="zh-CN"/>
                  </w:rPr>
                  <m:t>0.7</m:t>
                </m:r>
              </m:oMath>
            </m:oMathPara>
          </w:p>
        </w:tc>
        <w:tc>
          <w:tcPr>
            <w:tcW w:w="567" w:type="dxa"/>
            <w:vMerge/>
            <w:shd w:val="clear" w:color="auto" w:fill="FFFFFF" w:themeFill="background1"/>
            <w:vAlign w:val="center"/>
          </w:tcPr>
          <w:p w14:paraId="32C5AD55" w14:textId="77777777" w:rsidR="00C06CBB" w:rsidRDefault="00C06CBB" w:rsidP="00C06CBB">
            <w:pPr>
              <w:textAlignment w:val="center"/>
              <w:rPr>
                <w:szCs w:val="21"/>
              </w:rPr>
            </w:pPr>
          </w:p>
        </w:tc>
        <w:tc>
          <w:tcPr>
            <w:tcW w:w="1497" w:type="dxa"/>
            <w:vMerge/>
            <w:shd w:val="clear" w:color="auto" w:fill="FFFFFF" w:themeFill="background1"/>
            <w:vAlign w:val="center"/>
          </w:tcPr>
          <w:p w14:paraId="64976BD2" w14:textId="77777777" w:rsidR="00C06CBB" w:rsidRDefault="00C06CBB" w:rsidP="00C06CBB">
            <w:pPr>
              <w:textAlignment w:val="center"/>
              <w:rPr>
                <w:szCs w:val="21"/>
              </w:rPr>
            </w:pPr>
          </w:p>
        </w:tc>
      </w:tr>
      <w:tr w:rsidR="00C06CBB" w14:paraId="7CA798CB" w14:textId="77777777" w:rsidTr="00E37F92">
        <w:trPr>
          <w:trHeight w:val="340"/>
        </w:trPr>
        <w:tc>
          <w:tcPr>
            <w:tcW w:w="772" w:type="dxa"/>
            <w:vMerge/>
            <w:shd w:val="clear" w:color="auto" w:fill="auto"/>
            <w:vAlign w:val="center"/>
          </w:tcPr>
          <w:p w14:paraId="2A309A08" w14:textId="77777777" w:rsidR="00C06CBB" w:rsidRDefault="00C06CBB" w:rsidP="00C06CBB">
            <w:pPr>
              <w:textAlignment w:val="center"/>
              <w:rPr>
                <w:szCs w:val="21"/>
              </w:rPr>
            </w:pPr>
          </w:p>
        </w:tc>
        <w:tc>
          <w:tcPr>
            <w:tcW w:w="783" w:type="dxa"/>
            <w:vMerge/>
            <w:shd w:val="clear" w:color="auto" w:fill="FFFFFF" w:themeFill="background1"/>
            <w:vAlign w:val="center"/>
          </w:tcPr>
          <w:p w14:paraId="2591DFA7" w14:textId="77777777" w:rsidR="00C06CBB" w:rsidRDefault="00C06CBB" w:rsidP="00C06CBB">
            <w:pPr>
              <w:textAlignment w:val="center"/>
              <w:rPr>
                <w:szCs w:val="21"/>
              </w:rPr>
            </w:pPr>
          </w:p>
        </w:tc>
        <w:tc>
          <w:tcPr>
            <w:tcW w:w="615" w:type="dxa"/>
            <w:vMerge/>
            <w:shd w:val="clear" w:color="auto" w:fill="FFFFFF" w:themeFill="background1"/>
            <w:vAlign w:val="center"/>
          </w:tcPr>
          <w:p w14:paraId="683DCCBA" w14:textId="77777777" w:rsidR="00C06CBB" w:rsidRDefault="00C06CBB" w:rsidP="00C06CBB">
            <w:pPr>
              <w:textAlignment w:val="center"/>
              <w:rPr>
                <w:szCs w:val="21"/>
              </w:rPr>
            </w:pPr>
          </w:p>
        </w:tc>
        <w:tc>
          <w:tcPr>
            <w:tcW w:w="25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3EB37" w14:textId="671FDF28" w:rsidR="00C06CBB" w:rsidRDefault="00C06CBB" w:rsidP="00C06CBB">
            <w:pPr>
              <w:textAlignment w:val="center"/>
              <w:rPr>
                <w:color w:val="000000"/>
                <w:szCs w:val="21"/>
              </w:rPr>
            </w:pPr>
            <w:r>
              <w:rPr>
                <w:color w:val="000000"/>
                <w:szCs w:val="21"/>
              </w:rPr>
              <w:t>40</w:t>
            </w:r>
            <w:r>
              <w:rPr>
                <w:rFonts w:hint="eastAsia"/>
                <w:color w:val="000000"/>
                <w:szCs w:val="21"/>
              </w:rPr>
              <w:t>%</w:t>
            </w:r>
            <w:r>
              <w:rPr>
                <w:color w:val="000000"/>
                <w:szCs w:val="21"/>
              </w:rPr>
              <w:t>≤</w:t>
            </w:r>
            <w:r>
              <w:rPr>
                <w:rFonts w:hint="eastAsia"/>
                <w:szCs w:val="21"/>
              </w:rPr>
              <w:t>1</w:t>
            </w:r>
            <w:r>
              <w:rPr>
                <w:szCs w:val="21"/>
              </w:rPr>
              <w:t>0</w:t>
            </w:r>
            <w:r>
              <w:rPr>
                <w:rFonts w:hint="eastAsia"/>
                <w:szCs w:val="21"/>
              </w:rPr>
              <w:t>min</w:t>
            </w:r>
            <w:r>
              <w:rPr>
                <w:rFonts w:hint="eastAsia"/>
                <w:szCs w:val="21"/>
              </w:rPr>
              <w:t>步行可达区域</w:t>
            </w:r>
            <w:r>
              <w:rPr>
                <w:color w:val="000000"/>
                <w:szCs w:val="21"/>
              </w:rPr>
              <w:t>面积</w:t>
            </w:r>
            <w:r>
              <w:rPr>
                <w:rFonts w:hint="eastAsia"/>
                <w:color w:val="000000"/>
                <w:szCs w:val="21"/>
              </w:rPr>
              <w:t>占</w:t>
            </w:r>
            <w:r>
              <w:rPr>
                <w:color w:val="000000"/>
                <w:szCs w:val="21"/>
              </w:rPr>
              <w:t>800m</w:t>
            </w:r>
            <w:r>
              <w:rPr>
                <w:color w:val="000000"/>
                <w:szCs w:val="21"/>
              </w:rPr>
              <w:t>范围面积的比例</w:t>
            </w:r>
            <w:r>
              <w:rPr>
                <w:rFonts w:hint="eastAsia"/>
                <w:color w:val="000000"/>
                <w:szCs w:val="21"/>
              </w:rPr>
              <w:t>＜</w:t>
            </w:r>
            <w:r>
              <w:rPr>
                <w:color w:val="000000"/>
                <w:szCs w:val="21"/>
              </w:rPr>
              <w:t>60%</w:t>
            </w:r>
          </w:p>
        </w:tc>
        <w:tc>
          <w:tcPr>
            <w:tcW w:w="1559" w:type="dxa"/>
            <w:tcBorders>
              <w:left w:val="single" w:sz="4" w:space="0" w:color="auto"/>
              <w:right w:val="single" w:sz="4" w:space="0" w:color="auto"/>
            </w:tcBorders>
            <w:shd w:val="clear" w:color="auto" w:fill="FFFFFF" w:themeFill="background1"/>
            <w:vAlign w:val="center"/>
          </w:tcPr>
          <w:p w14:paraId="33C3692F" w14:textId="77777777" w:rsidR="00C06CBB" w:rsidRDefault="00000000" w:rsidP="00C06CBB">
            <w:pPr>
              <w:textAlignment w:val="center"/>
              <w:rPr>
                <w:szCs w:val="21"/>
                <w:lang w:val="zh-CN"/>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35</m:t>
                    </m:r>
                  </m:sub>
                </m:sSub>
                <m:r>
                  <w:rPr>
                    <w:rFonts w:ascii="MS Gothic" w:eastAsia="MS Gothic" w:hAnsi="MS Gothic" w:cs="MS Gothic" w:hint="eastAsia"/>
                    <w:szCs w:val="21"/>
                    <w:lang w:val="zh-CN"/>
                  </w:rPr>
                  <m:t>*</m:t>
                </m:r>
                <m:r>
                  <w:rPr>
                    <w:rFonts w:ascii="Cambria Math" w:hAnsi="Cambria Math"/>
                    <w:szCs w:val="21"/>
                    <w:lang w:val="zh-CN"/>
                  </w:rPr>
                  <m:t>0.5</m:t>
                </m:r>
              </m:oMath>
            </m:oMathPara>
          </w:p>
        </w:tc>
        <w:tc>
          <w:tcPr>
            <w:tcW w:w="567" w:type="dxa"/>
            <w:vMerge/>
            <w:shd w:val="clear" w:color="auto" w:fill="FFFFFF" w:themeFill="background1"/>
            <w:vAlign w:val="center"/>
          </w:tcPr>
          <w:p w14:paraId="6AA6FF7F" w14:textId="77777777" w:rsidR="00C06CBB" w:rsidRDefault="00C06CBB" w:rsidP="00C06CBB">
            <w:pPr>
              <w:textAlignment w:val="center"/>
              <w:rPr>
                <w:szCs w:val="21"/>
              </w:rPr>
            </w:pPr>
          </w:p>
        </w:tc>
        <w:tc>
          <w:tcPr>
            <w:tcW w:w="1497" w:type="dxa"/>
            <w:vMerge/>
            <w:shd w:val="clear" w:color="auto" w:fill="FFFFFF" w:themeFill="background1"/>
            <w:vAlign w:val="center"/>
          </w:tcPr>
          <w:p w14:paraId="23A499A8" w14:textId="77777777" w:rsidR="00C06CBB" w:rsidRDefault="00C06CBB" w:rsidP="00C06CBB">
            <w:pPr>
              <w:textAlignment w:val="center"/>
              <w:rPr>
                <w:szCs w:val="21"/>
              </w:rPr>
            </w:pPr>
          </w:p>
        </w:tc>
      </w:tr>
      <w:tr w:rsidR="00C06CBB" w14:paraId="04B2E61E" w14:textId="77777777" w:rsidTr="00E37F92">
        <w:trPr>
          <w:trHeight w:val="340"/>
        </w:trPr>
        <w:tc>
          <w:tcPr>
            <w:tcW w:w="772" w:type="dxa"/>
            <w:vMerge/>
            <w:shd w:val="clear" w:color="auto" w:fill="auto"/>
            <w:vAlign w:val="center"/>
          </w:tcPr>
          <w:p w14:paraId="449DB0FC" w14:textId="77777777" w:rsidR="00C06CBB" w:rsidRDefault="00C06CBB" w:rsidP="00C06CBB">
            <w:pPr>
              <w:textAlignment w:val="center"/>
              <w:rPr>
                <w:szCs w:val="21"/>
              </w:rPr>
            </w:pPr>
          </w:p>
        </w:tc>
        <w:tc>
          <w:tcPr>
            <w:tcW w:w="783" w:type="dxa"/>
            <w:vMerge/>
            <w:shd w:val="clear" w:color="auto" w:fill="FFFFFF" w:themeFill="background1"/>
            <w:vAlign w:val="center"/>
          </w:tcPr>
          <w:p w14:paraId="709B9C85" w14:textId="77777777" w:rsidR="00C06CBB" w:rsidRDefault="00C06CBB" w:rsidP="00C06CBB">
            <w:pPr>
              <w:textAlignment w:val="center"/>
              <w:rPr>
                <w:szCs w:val="21"/>
              </w:rPr>
            </w:pPr>
          </w:p>
        </w:tc>
        <w:tc>
          <w:tcPr>
            <w:tcW w:w="615" w:type="dxa"/>
            <w:vMerge/>
            <w:shd w:val="clear" w:color="auto" w:fill="FFFFFF" w:themeFill="background1"/>
            <w:vAlign w:val="center"/>
          </w:tcPr>
          <w:p w14:paraId="1CD08684" w14:textId="77777777" w:rsidR="00C06CBB" w:rsidRDefault="00C06CBB" w:rsidP="00C06CBB">
            <w:pPr>
              <w:textAlignment w:val="center"/>
              <w:rPr>
                <w:szCs w:val="21"/>
              </w:rPr>
            </w:pPr>
          </w:p>
        </w:tc>
        <w:tc>
          <w:tcPr>
            <w:tcW w:w="2503" w:type="dxa"/>
            <w:tcBorders>
              <w:top w:val="nil"/>
              <w:left w:val="single" w:sz="4" w:space="0" w:color="auto"/>
              <w:bottom w:val="single" w:sz="4" w:space="0" w:color="auto"/>
              <w:right w:val="single" w:sz="4" w:space="0" w:color="auto"/>
            </w:tcBorders>
            <w:shd w:val="clear" w:color="auto" w:fill="FFFFFF" w:themeFill="background1"/>
            <w:vAlign w:val="center"/>
          </w:tcPr>
          <w:p w14:paraId="06C53486" w14:textId="1FAECA06" w:rsidR="00C06CBB" w:rsidRDefault="00C06CBB" w:rsidP="00C06CBB">
            <w:pPr>
              <w:textAlignment w:val="center"/>
              <w:rPr>
                <w:color w:val="000000"/>
                <w:szCs w:val="21"/>
              </w:rPr>
            </w:pPr>
            <w:r>
              <w:rPr>
                <w:color w:val="000000"/>
                <w:szCs w:val="21"/>
              </w:rPr>
              <w:t>20</w:t>
            </w:r>
            <w:r>
              <w:rPr>
                <w:rFonts w:hint="eastAsia"/>
                <w:color w:val="000000"/>
                <w:szCs w:val="21"/>
              </w:rPr>
              <w:t>%</w:t>
            </w:r>
            <w:r>
              <w:rPr>
                <w:color w:val="000000"/>
                <w:szCs w:val="21"/>
              </w:rPr>
              <w:t>≤</w:t>
            </w:r>
            <w:r>
              <w:rPr>
                <w:rFonts w:hint="eastAsia"/>
                <w:szCs w:val="21"/>
              </w:rPr>
              <w:t>1</w:t>
            </w:r>
            <w:r>
              <w:rPr>
                <w:szCs w:val="21"/>
              </w:rPr>
              <w:t>0</w:t>
            </w:r>
            <w:r>
              <w:rPr>
                <w:rFonts w:hint="eastAsia"/>
                <w:szCs w:val="21"/>
              </w:rPr>
              <w:t>min</w:t>
            </w:r>
            <w:r>
              <w:rPr>
                <w:rFonts w:hint="eastAsia"/>
                <w:szCs w:val="21"/>
              </w:rPr>
              <w:t>步行可达区域</w:t>
            </w:r>
            <w:r>
              <w:rPr>
                <w:color w:val="000000"/>
                <w:szCs w:val="21"/>
              </w:rPr>
              <w:t>面积</w:t>
            </w:r>
            <w:r>
              <w:rPr>
                <w:rFonts w:hint="eastAsia"/>
                <w:color w:val="000000"/>
                <w:szCs w:val="21"/>
              </w:rPr>
              <w:t>占</w:t>
            </w:r>
            <w:r>
              <w:rPr>
                <w:color w:val="000000"/>
                <w:szCs w:val="21"/>
              </w:rPr>
              <w:t>800m</w:t>
            </w:r>
            <w:r>
              <w:rPr>
                <w:color w:val="000000"/>
                <w:szCs w:val="21"/>
              </w:rPr>
              <w:t>范围面积的比例</w:t>
            </w:r>
            <w:r>
              <w:rPr>
                <w:rFonts w:hint="eastAsia"/>
                <w:color w:val="000000"/>
                <w:szCs w:val="21"/>
              </w:rPr>
              <w:t>＜</w:t>
            </w:r>
            <w:r>
              <w:rPr>
                <w:color w:val="000000"/>
                <w:szCs w:val="21"/>
              </w:rPr>
              <w:t>40%</w:t>
            </w:r>
          </w:p>
        </w:tc>
        <w:tc>
          <w:tcPr>
            <w:tcW w:w="1559" w:type="dxa"/>
            <w:tcBorders>
              <w:left w:val="single" w:sz="4" w:space="0" w:color="auto"/>
              <w:right w:val="single" w:sz="4" w:space="0" w:color="auto"/>
            </w:tcBorders>
            <w:shd w:val="clear" w:color="auto" w:fill="FFFFFF" w:themeFill="background1"/>
            <w:vAlign w:val="center"/>
          </w:tcPr>
          <w:p w14:paraId="567C9F7E" w14:textId="77777777" w:rsidR="00C06CBB" w:rsidRDefault="00000000" w:rsidP="00C06CBB">
            <w:pPr>
              <w:textAlignment w:val="center"/>
              <w:rPr>
                <w:szCs w:val="21"/>
                <w:lang w:val="zh-CN"/>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35</m:t>
                    </m:r>
                  </m:sub>
                </m:sSub>
                <m:r>
                  <w:rPr>
                    <w:rFonts w:ascii="MS Gothic" w:eastAsia="MS Gothic" w:hAnsi="MS Gothic" w:cs="MS Gothic" w:hint="eastAsia"/>
                    <w:szCs w:val="21"/>
                    <w:lang w:val="zh-CN"/>
                  </w:rPr>
                  <m:t>*</m:t>
                </m:r>
                <m:r>
                  <w:rPr>
                    <w:rFonts w:ascii="Cambria Math" w:hAnsi="Cambria Math"/>
                    <w:szCs w:val="21"/>
                    <w:lang w:val="zh-CN"/>
                  </w:rPr>
                  <m:t>0.3</m:t>
                </m:r>
              </m:oMath>
            </m:oMathPara>
          </w:p>
        </w:tc>
        <w:tc>
          <w:tcPr>
            <w:tcW w:w="567" w:type="dxa"/>
            <w:vMerge/>
            <w:shd w:val="clear" w:color="auto" w:fill="FFFFFF" w:themeFill="background1"/>
            <w:vAlign w:val="center"/>
          </w:tcPr>
          <w:p w14:paraId="05FF8210" w14:textId="77777777" w:rsidR="00C06CBB" w:rsidRDefault="00C06CBB" w:rsidP="00C06CBB">
            <w:pPr>
              <w:textAlignment w:val="center"/>
              <w:rPr>
                <w:szCs w:val="21"/>
              </w:rPr>
            </w:pPr>
          </w:p>
        </w:tc>
        <w:tc>
          <w:tcPr>
            <w:tcW w:w="1497" w:type="dxa"/>
            <w:vMerge/>
            <w:shd w:val="clear" w:color="auto" w:fill="FFFFFF" w:themeFill="background1"/>
            <w:vAlign w:val="center"/>
          </w:tcPr>
          <w:p w14:paraId="362D58C2" w14:textId="77777777" w:rsidR="00C06CBB" w:rsidRDefault="00C06CBB" w:rsidP="00C06CBB">
            <w:pPr>
              <w:textAlignment w:val="center"/>
              <w:rPr>
                <w:szCs w:val="21"/>
              </w:rPr>
            </w:pPr>
          </w:p>
        </w:tc>
      </w:tr>
      <w:tr w:rsidR="00C06CBB" w14:paraId="4E5B8EB7" w14:textId="77777777" w:rsidTr="00E37F92">
        <w:trPr>
          <w:trHeight w:val="340"/>
        </w:trPr>
        <w:tc>
          <w:tcPr>
            <w:tcW w:w="772" w:type="dxa"/>
            <w:vMerge/>
            <w:shd w:val="clear" w:color="auto" w:fill="auto"/>
            <w:vAlign w:val="center"/>
          </w:tcPr>
          <w:p w14:paraId="5E32C5FE" w14:textId="77777777" w:rsidR="00C06CBB" w:rsidRDefault="00C06CBB" w:rsidP="00C06CBB">
            <w:pPr>
              <w:textAlignment w:val="center"/>
              <w:rPr>
                <w:szCs w:val="21"/>
              </w:rPr>
            </w:pPr>
          </w:p>
        </w:tc>
        <w:tc>
          <w:tcPr>
            <w:tcW w:w="783" w:type="dxa"/>
            <w:vMerge/>
            <w:shd w:val="clear" w:color="auto" w:fill="FFFFFF" w:themeFill="background1"/>
            <w:vAlign w:val="center"/>
          </w:tcPr>
          <w:p w14:paraId="5CE28AD9" w14:textId="77777777" w:rsidR="00C06CBB" w:rsidRDefault="00C06CBB" w:rsidP="00C06CBB">
            <w:pPr>
              <w:textAlignment w:val="center"/>
              <w:rPr>
                <w:szCs w:val="21"/>
              </w:rPr>
            </w:pPr>
          </w:p>
        </w:tc>
        <w:tc>
          <w:tcPr>
            <w:tcW w:w="615" w:type="dxa"/>
            <w:vMerge/>
            <w:shd w:val="clear" w:color="auto" w:fill="FFFFFF" w:themeFill="background1"/>
            <w:vAlign w:val="center"/>
          </w:tcPr>
          <w:p w14:paraId="79F57E0C" w14:textId="77777777" w:rsidR="00C06CBB" w:rsidRDefault="00C06CBB" w:rsidP="00C06CBB">
            <w:pPr>
              <w:textAlignment w:val="center"/>
              <w:rPr>
                <w:szCs w:val="21"/>
              </w:rPr>
            </w:pPr>
          </w:p>
        </w:tc>
        <w:tc>
          <w:tcPr>
            <w:tcW w:w="2503" w:type="dxa"/>
            <w:tcBorders>
              <w:top w:val="nil"/>
              <w:left w:val="single" w:sz="4" w:space="0" w:color="auto"/>
              <w:bottom w:val="single" w:sz="4" w:space="0" w:color="auto"/>
              <w:right w:val="single" w:sz="4" w:space="0" w:color="auto"/>
            </w:tcBorders>
            <w:shd w:val="clear" w:color="auto" w:fill="FFFFFF" w:themeFill="background1"/>
            <w:vAlign w:val="center"/>
          </w:tcPr>
          <w:p w14:paraId="59F17CAE" w14:textId="1938DF05" w:rsidR="00C06CBB" w:rsidRDefault="00C06CBB" w:rsidP="00C06CBB">
            <w:pPr>
              <w:textAlignment w:val="center"/>
              <w:rPr>
                <w:color w:val="000000"/>
                <w:szCs w:val="21"/>
              </w:rPr>
            </w:pPr>
            <w:r>
              <w:rPr>
                <w:rFonts w:hint="eastAsia"/>
                <w:szCs w:val="21"/>
              </w:rPr>
              <w:t>1</w:t>
            </w:r>
            <w:r>
              <w:rPr>
                <w:szCs w:val="21"/>
              </w:rPr>
              <w:t>0</w:t>
            </w:r>
            <w:r>
              <w:rPr>
                <w:rFonts w:hint="eastAsia"/>
                <w:szCs w:val="21"/>
              </w:rPr>
              <w:t>min</w:t>
            </w:r>
            <w:r>
              <w:rPr>
                <w:rFonts w:hint="eastAsia"/>
                <w:szCs w:val="21"/>
              </w:rPr>
              <w:t>步行可达区域</w:t>
            </w:r>
            <w:r>
              <w:rPr>
                <w:color w:val="000000"/>
                <w:szCs w:val="21"/>
              </w:rPr>
              <w:t>面积</w:t>
            </w:r>
            <w:r>
              <w:rPr>
                <w:rFonts w:hint="eastAsia"/>
                <w:color w:val="000000"/>
                <w:szCs w:val="21"/>
              </w:rPr>
              <w:t>占</w:t>
            </w:r>
            <w:r>
              <w:rPr>
                <w:color w:val="000000"/>
                <w:szCs w:val="21"/>
              </w:rPr>
              <w:t>800m</w:t>
            </w:r>
            <w:r>
              <w:rPr>
                <w:color w:val="000000"/>
                <w:szCs w:val="21"/>
              </w:rPr>
              <w:t>范围面积的比例＜</w:t>
            </w:r>
            <w:r>
              <w:rPr>
                <w:color w:val="000000"/>
                <w:szCs w:val="21"/>
              </w:rPr>
              <w:t>20%</w:t>
            </w:r>
          </w:p>
        </w:tc>
        <w:tc>
          <w:tcPr>
            <w:tcW w:w="1559" w:type="dxa"/>
            <w:tcBorders>
              <w:left w:val="single" w:sz="4" w:space="0" w:color="auto"/>
              <w:right w:val="single" w:sz="4" w:space="0" w:color="auto"/>
            </w:tcBorders>
            <w:shd w:val="clear" w:color="auto" w:fill="FFFFFF" w:themeFill="background1"/>
            <w:vAlign w:val="center"/>
          </w:tcPr>
          <w:p w14:paraId="204915D3" w14:textId="77777777" w:rsidR="00C06CBB" w:rsidRDefault="00000000" w:rsidP="00C06CBB">
            <w:pPr>
              <w:textAlignment w:val="center"/>
              <w:rPr>
                <w:szCs w:val="21"/>
                <w:lang w:val="zh-CN"/>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eastAsia="MS Gothic" w:hAnsi="Cambria Math" w:cs="MS Gothic"/>
                        <w:szCs w:val="21"/>
                        <w:lang w:val="zh-CN"/>
                      </w:rPr>
                      <m:t>γ</m:t>
                    </m:r>
                  </m:e>
                  <m:sub>
                    <m:r>
                      <w:rPr>
                        <w:rFonts w:ascii="Cambria Math" w:hAnsi="Cambria Math"/>
                        <w:szCs w:val="21"/>
                        <w:lang w:val="zh-CN"/>
                      </w:rPr>
                      <m:t>35</m:t>
                    </m:r>
                  </m:sub>
                </m:sSub>
                <m:r>
                  <w:rPr>
                    <w:rFonts w:ascii="MS Gothic" w:eastAsia="MS Gothic" w:hAnsi="MS Gothic" w:cs="MS Gothic" w:hint="eastAsia"/>
                    <w:szCs w:val="21"/>
                    <w:lang w:val="zh-CN"/>
                  </w:rPr>
                  <m:t>*</m:t>
                </m:r>
                <m:r>
                  <w:rPr>
                    <w:rFonts w:ascii="Cambria Math" w:hAnsi="Cambria Math"/>
                    <w:szCs w:val="21"/>
                    <w:lang w:val="zh-CN"/>
                  </w:rPr>
                  <m:t>0.1</m:t>
                </m:r>
              </m:oMath>
            </m:oMathPara>
          </w:p>
        </w:tc>
        <w:tc>
          <w:tcPr>
            <w:tcW w:w="567" w:type="dxa"/>
            <w:vMerge/>
            <w:shd w:val="clear" w:color="auto" w:fill="FFFFFF" w:themeFill="background1"/>
            <w:vAlign w:val="center"/>
          </w:tcPr>
          <w:p w14:paraId="2ED707BC" w14:textId="77777777" w:rsidR="00C06CBB" w:rsidRDefault="00C06CBB" w:rsidP="00C06CBB">
            <w:pPr>
              <w:textAlignment w:val="center"/>
              <w:rPr>
                <w:szCs w:val="21"/>
              </w:rPr>
            </w:pPr>
          </w:p>
        </w:tc>
        <w:tc>
          <w:tcPr>
            <w:tcW w:w="1497" w:type="dxa"/>
            <w:vMerge/>
            <w:shd w:val="clear" w:color="auto" w:fill="FFFFFF" w:themeFill="background1"/>
            <w:vAlign w:val="center"/>
          </w:tcPr>
          <w:p w14:paraId="0A508719" w14:textId="77777777" w:rsidR="00C06CBB" w:rsidRDefault="00C06CBB" w:rsidP="00C06CBB">
            <w:pPr>
              <w:textAlignment w:val="center"/>
              <w:rPr>
                <w:szCs w:val="21"/>
              </w:rPr>
            </w:pPr>
          </w:p>
        </w:tc>
      </w:tr>
      <w:tr w:rsidR="00C06CBB" w14:paraId="2A560A11" w14:textId="77777777" w:rsidTr="00E37F92">
        <w:trPr>
          <w:trHeight w:val="340"/>
        </w:trPr>
        <w:tc>
          <w:tcPr>
            <w:tcW w:w="772" w:type="dxa"/>
            <w:vMerge/>
            <w:shd w:val="clear" w:color="auto" w:fill="auto"/>
            <w:vAlign w:val="center"/>
          </w:tcPr>
          <w:p w14:paraId="297EEB02" w14:textId="77777777" w:rsidR="00C06CBB" w:rsidRDefault="00C06CBB" w:rsidP="00C06CBB">
            <w:pPr>
              <w:textAlignment w:val="center"/>
              <w:rPr>
                <w:szCs w:val="21"/>
              </w:rPr>
            </w:pPr>
          </w:p>
        </w:tc>
        <w:tc>
          <w:tcPr>
            <w:tcW w:w="783" w:type="dxa"/>
            <w:vMerge w:val="restart"/>
            <w:shd w:val="clear" w:color="auto" w:fill="FFFFFF" w:themeFill="background1"/>
            <w:vAlign w:val="center"/>
          </w:tcPr>
          <w:p w14:paraId="050A6E1E" w14:textId="75D17A87" w:rsidR="00C06CBB" w:rsidRDefault="00C06CBB" w:rsidP="00C06CBB">
            <w:pPr>
              <w:textAlignment w:val="center"/>
              <w:rPr>
                <w:szCs w:val="21"/>
              </w:rPr>
            </w:pPr>
            <w:r>
              <w:rPr>
                <w:szCs w:val="21"/>
              </w:rPr>
              <w:t>非机动车接驳便捷性</w:t>
            </w:r>
          </w:p>
        </w:tc>
        <w:tc>
          <w:tcPr>
            <w:tcW w:w="615" w:type="dxa"/>
            <w:vMerge w:val="restart"/>
            <w:shd w:val="clear" w:color="auto" w:fill="FFFFFF" w:themeFill="background1"/>
            <w:vAlign w:val="center"/>
          </w:tcPr>
          <w:p w14:paraId="7C2F25D3" w14:textId="77777777" w:rsidR="00C06CBB" w:rsidRDefault="00000000" w:rsidP="00C06CBB">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γ</m:t>
                    </m:r>
                  </m:e>
                  <m:sub>
                    <m:r>
                      <w:rPr>
                        <w:rFonts w:ascii="Cambria Math" w:hAnsi="Cambria Math"/>
                        <w:szCs w:val="21"/>
                        <w:lang w:val="zh-CN"/>
                      </w:rPr>
                      <m:t>36</m:t>
                    </m:r>
                  </m:sub>
                </m:sSub>
              </m:oMath>
            </m:oMathPara>
          </w:p>
        </w:tc>
        <w:tc>
          <w:tcPr>
            <w:tcW w:w="25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B00F2" w14:textId="1A8A7F15" w:rsidR="00C06CBB" w:rsidRDefault="00C06CBB" w:rsidP="00C06CBB">
            <w:pPr>
              <w:textAlignment w:val="center"/>
              <w:rPr>
                <w:color w:val="000000"/>
                <w:szCs w:val="21"/>
              </w:rPr>
            </w:pPr>
            <w:r>
              <w:rPr>
                <w:szCs w:val="21"/>
              </w:rPr>
              <w:t>非机动车停车场与车站出入口步行距离</w:t>
            </w:r>
            <w:r>
              <w:rPr>
                <w:szCs w:val="21"/>
              </w:rPr>
              <w:t>≤50m</w:t>
            </w:r>
          </w:p>
        </w:tc>
        <w:tc>
          <w:tcPr>
            <w:tcW w:w="1559" w:type="dxa"/>
            <w:tcBorders>
              <w:left w:val="single" w:sz="4" w:space="0" w:color="auto"/>
              <w:right w:val="single" w:sz="4" w:space="0" w:color="auto"/>
            </w:tcBorders>
            <w:shd w:val="clear" w:color="auto" w:fill="FFFFFF" w:themeFill="background1"/>
            <w:vAlign w:val="center"/>
          </w:tcPr>
          <w:p w14:paraId="01F00FF8" w14:textId="77777777" w:rsidR="00C06CBB" w:rsidRDefault="00000000" w:rsidP="00C06CBB">
            <w:pPr>
              <w:textAlignment w:val="center"/>
              <w:rPr>
                <w:szCs w:val="21"/>
                <w:lang w:val="zh-CN"/>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36</m:t>
                    </m:r>
                  </m:sub>
                </m:sSub>
                <m:r>
                  <w:rPr>
                    <w:rFonts w:ascii="MS Gothic" w:eastAsia="MS Gothic" w:hAnsi="MS Gothic" w:cs="MS Gothic" w:hint="eastAsia"/>
                    <w:szCs w:val="21"/>
                    <w:lang w:val="zh-CN"/>
                  </w:rPr>
                  <m:t>*</m:t>
                </m:r>
                <m:r>
                  <w:rPr>
                    <w:rFonts w:ascii="Cambria Math" w:hAnsi="Cambria Math"/>
                    <w:szCs w:val="21"/>
                    <w:lang w:val="zh-CN"/>
                  </w:rPr>
                  <m:t>1.0</m:t>
                </m:r>
              </m:oMath>
            </m:oMathPara>
          </w:p>
        </w:tc>
        <w:tc>
          <w:tcPr>
            <w:tcW w:w="567" w:type="dxa"/>
            <w:vMerge w:val="restart"/>
            <w:shd w:val="clear" w:color="auto" w:fill="FFFFFF" w:themeFill="background1"/>
            <w:vAlign w:val="center"/>
          </w:tcPr>
          <w:p w14:paraId="71A15E94" w14:textId="77777777" w:rsidR="00C06CBB" w:rsidRDefault="00000000" w:rsidP="00C06CBB">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100*γ</m:t>
                    </m:r>
                  </m:e>
                  <m:sub>
                    <m:r>
                      <w:rPr>
                        <w:rFonts w:ascii="Cambria Math" w:hAnsi="Cambria Math"/>
                        <w:szCs w:val="21"/>
                        <w:lang w:val="zh-CN"/>
                      </w:rPr>
                      <m:t>36</m:t>
                    </m:r>
                  </m:sub>
                </m:sSub>
              </m:oMath>
            </m:oMathPara>
          </w:p>
        </w:tc>
        <w:tc>
          <w:tcPr>
            <w:tcW w:w="1497" w:type="dxa"/>
            <w:vMerge w:val="restart"/>
            <w:shd w:val="clear" w:color="auto" w:fill="FFFFFF" w:themeFill="background1"/>
            <w:vAlign w:val="center"/>
          </w:tcPr>
          <w:p w14:paraId="56B64A87" w14:textId="77777777" w:rsidR="00C06CBB" w:rsidRDefault="00C06CBB" w:rsidP="00C06CBB">
            <w:pPr>
              <w:textAlignment w:val="center"/>
              <w:rPr>
                <w:szCs w:val="21"/>
              </w:rPr>
            </w:pPr>
          </w:p>
        </w:tc>
      </w:tr>
      <w:tr w:rsidR="00C06CBB" w14:paraId="25E184CE" w14:textId="77777777" w:rsidTr="00E37F92">
        <w:trPr>
          <w:trHeight w:val="340"/>
        </w:trPr>
        <w:tc>
          <w:tcPr>
            <w:tcW w:w="772" w:type="dxa"/>
            <w:vMerge/>
            <w:shd w:val="clear" w:color="auto" w:fill="auto"/>
            <w:vAlign w:val="center"/>
          </w:tcPr>
          <w:p w14:paraId="41CCECAB" w14:textId="77777777" w:rsidR="00C06CBB" w:rsidRDefault="00C06CBB" w:rsidP="00C06CBB">
            <w:pPr>
              <w:textAlignment w:val="center"/>
              <w:rPr>
                <w:szCs w:val="21"/>
              </w:rPr>
            </w:pPr>
          </w:p>
        </w:tc>
        <w:tc>
          <w:tcPr>
            <w:tcW w:w="783" w:type="dxa"/>
            <w:vMerge/>
            <w:shd w:val="clear" w:color="auto" w:fill="FFFFFF" w:themeFill="background1"/>
            <w:vAlign w:val="center"/>
          </w:tcPr>
          <w:p w14:paraId="6DA02254" w14:textId="77777777" w:rsidR="00C06CBB" w:rsidRDefault="00C06CBB" w:rsidP="00C06CBB">
            <w:pPr>
              <w:textAlignment w:val="center"/>
              <w:rPr>
                <w:szCs w:val="21"/>
              </w:rPr>
            </w:pPr>
          </w:p>
        </w:tc>
        <w:tc>
          <w:tcPr>
            <w:tcW w:w="615" w:type="dxa"/>
            <w:vMerge/>
            <w:shd w:val="clear" w:color="auto" w:fill="FFFFFF" w:themeFill="background1"/>
            <w:vAlign w:val="center"/>
          </w:tcPr>
          <w:p w14:paraId="3351D1EC" w14:textId="77777777" w:rsidR="00C06CBB" w:rsidRDefault="00C06CBB" w:rsidP="00C06CBB">
            <w:pPr>
              <w:textAlignment w:val="center"/>
              <w:rPr>
                <w:szCs w:val="21"/>
              </w:rPr>
            </w:pPr>
          </w:p>
        </w:tc>
        <w:tc>
          <w:tcPr>
            <w:tcW w:w="2503" w:type="dxa"/>
            <w:tcBorders>
              <w:top w:val="nil"/>
              <w:left w:val="single" w:sz="4" w:space="0" w:color="auto"/>
              <w:bottom w:val="single" w:sz="4" w:space="0" w:color="auto"/>
              <w:right w:val="single" w:sz="4" w:space="0" w:color="auto"/>
            </w:tcBorders>
            <w:shd w:val="clear" w:color="auto" w:fill="FFFFFF" w:themeFill="background1"/>
            <w:vAlign w:val="center"/>
          </w:tcPr>
          <w:p w14:paraId="64EF29AB" w14:textId="2460A8C3" w:rsidR="00C06CBB" w:rsidRDefault="00C06CBB" w:rsidP="00C06CBB">
            <w:pPr>
              <w:textAlignment w:val="center"/>
              <w:rPr>
                <w:color w:val="000000"/>
                <w:szCs w:val="21"/>
              </w:rPr>
            </w:pPr>
            <w:r>
              <w:rPr>
                <w:szCs w:val="21"/>
              </w:rPr>
              <w:t>50m≤</w:t>
            </w:r>
            <w:r>
              <w:rPr>
                <w:szCs w:val="21"/>
              </w:rPr>
              <w:t>非机动车停车场与车站出入口步行距离</w:t>
            </w:r>
            <w:r>
              <w:rPr>
                <w:rFonts w:hint="eastAsia"/>
                <w:szCs w:val="21"/>
              </w:rPr>
              <w:t>＜</w:t>
            </w:r>
            <w:r>
              <w:rPr>
                <w:szCs w:val="21"/>
              </w:rPr>
              <w:t>100m</w:t>
            </w:r>
          </w:p>
        </w:tc>
        <w:tc>
          <w:tcPr>
            <w:tcW w:w="1559" w:type="dxa"/>
            <w:tcBorders>
              <w:left w:val="single" w:sz="4" w:space="0" w:color="auto"/>
              <w:right w:val="single" w:sz="4" w:space="0" w:color="auto"/>
            </w:tcBorders>
            <w:shd w:val="clear" w:color="auto" w:fill="FFFFFF" w:themeFill="background1"/>
            <w:vAlign w:val="center"/>
          </w:tcPr>
          <w:p w14:paraId="461E6448" w14:textId="77777777" w:rsidR="00C06CBB" w:rsidRDefault="00000000" w:rsidP="00C06CBB">
            <w:pPr>
              <w:textAlignment w:val="center"/>
              <w:rPr>
                <w:szCs w:val="21"/>
                <w:lang w:val="zh-CN"/>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36</m:t>
                    </m:r>
                  </m:sub>
                </m:sSub>
                <m:r>
                  <w:rPr>
                    <w:rFonts w:ascii="MS Gothic" w:eastAsia="MS Gothic" w:hAnsi="MS Gothic" w:cs="MS Gothic" w:hint="eastAsia"/>
                    <w:szCs w:val="21"/>
                    <w:lang w:val="zh-CN"/>
                  </w:rPr>
                  <m:t>*</m:t>
                </m:r>
                <m:r>
                  <w:rPr>
                    <w:rFonts w:ascii="Cambria Math" w:hAnsi="Cambria Math"/>
                    <w:szCs w:val="21"/>
                    <w:lang w:val="zh-CN"/>
                  </w:rPr>
                  <m:t>0.7</m:t>
                </m:r>
              </m:oMath>
            </m:oMathPara>
          </w:p>
        </w:tc>
        <w:tc>
          <w:tcPr>
            <w:tcW w:w="567" w:type="dxa"/>
            <w:vMerge/>
            <w:shd w:val="clear" w:color="auto" w:fill="FFFFFF" w:themeFill="background1"/>
            <w:vAlign w:val="center"/>
          </w:tcPr>
          <w:p w14:paraId="16F9EBDC" w14:textId="77777777" w:rsidR="00C06CBB" w:rsidRDefault="00C06CBB" w:rsidP="00C06CBB">
            <w:pPr>
              <w:textAlignment w:val="center"/>
              <w:rPr>
                <w:szCs w:val="21"/>
              </w:rPr>
            </w:pPr>
          </w:p>
        </w:tc>
        <w:tc>
          <w:tcPr>
            <w:tcW w:w="1497" w:type="dxa"/>
            <w:vMerge/>
            <w:shd w:val="clear" w:color="auto" w:fill="FFFFFF" w:themeFill="background1"/>
            <w:vAlign w:val="center"/>
          </w:tcPr>
          <w:p w14:paraId="0CDA1843" w14:textId="77777777" w:rsidR="00C06CBB" w:rsidRDefault="00C06CBB" w:rsidP="00C06CBB">
            <w:pPr>
              <w:textAlignment w:val="center"/>
              <w:rPr>
                <w:szCs w:val="21"/>
              </w:rPr>
            </w:pPr>
          </w:p>
        </w:tc>
      </w:tr>
      <w:tr w:rsidR="00C06CBB" w14:paraId="497ABC6E" w14:textId="77777777" w:rsidTr="00E37F92">
        <w:trPr>
          <w:trHeight w:val="340"/>
        </w:trPr>
        <w:tc>
          <w:tcPr>
            <w:tcW w:w="772" w:type="dxa"/>
            <w:vMerge/>
            <w:shd w:val="clear" w:color="auto" w:fill="auto"/>
            <w:vAlign w:val="center"/>
          </w:tcPr>
          <w:p w14:paraId="57B08ABB" w14:textId="77777777" w:rsidR="00C06CBB" w:rsidRDefault="00C06CBB" w:rsidP="00C06CBB">
            <w:pPr>
              <w:textAlignment w:val="center"/>
              <w:rPr>
                <w:szCs w:val="21"/>
              </w:rPr>
            </w:pPr>
          </w:p>
        </w:tc>
        <w:tc>
          <w:tcPr>
            <w:tcW w:w="783" w:type="dxa"/>
            <w:vMerge/>
            <w:shd w:val="clear" w:color="auto" w:fill="FFFFFF" w:themeFill="background1"/>
            <w:vAlign w:val="center"/>
          </w:tcPr>
          <w:p w14:paraId="2AC7151B" w14:textId="77777777" w:rsidR="00C06CBB" w:rsidRDefault="00C06CBB" w:rsidP="00C06CBB">
            <w:pPr>
              <w:textAlignment w:val="center"/>
              <w:rPr>
                <w:szCs w:val="21"/>
              </w:rPr>
            </w:pPr>
          </w:p>
        </w:tc>
        <w:tc>
          <w:tcPr>
            <w:tcW w:w="615" w:type="dxa"/>
            <w:vMerge/>
            <w:shd w:val="clear" w:color="auto" w:fill="FFFFFF" w:themeFill="background1"/>
            <w:vAlign w:val="center"/>
          </w:tcPr>
          <w:p w14:paraId="3281793D" w14:textId="77777777" w:rsidR="00C06CBB" w:rsidRDefault="00C06CBB" w:rsidP="00C06CBB">
            <w:pPr>
              <w:textAlignment w:val="center"/>
              <w:rPr>
                <w:szCs w:val="21"/>
              </w:rPr>
            </w:pPr>
          </w:p>
        </w:tc>
        <w:tc>
          <w:tcPr>
            <w:tcW w:w="2503" w:type="dxa"/>
            <w:tcBorders>
              <w:top w:val="nil"/>
              <w:left w:val="single" w:sz="4" w:space="0" w:color="auto"/>
              <w:bottom w:val="single" w:sz="4" w:space="0" w:color="auto"/>
              <w:right w:val="single" w:sz="4" w:space="0" w:color="auto"/>
            </w:tcBorders>
            <w:shd w:val="clear" w:color="auto" w:fill="FFFFFF" w:themeFill="background1"/>
            <w:vAlign w:val="center"/>
          </w:tcPr>
          <w:p w14:paraId="2C14D721" w14:textId="7AF0836D" w:rsidR="00C06CBB" w:rsidRDefault="00C06CBB" w:rsidP="00C06CBB">
            <w:pPr>
              <w:textAlignment w:val="center"/>
              <w:rPr>
                <w:color w:val="000000"/>
                <w:szCs w:val="21"/>
              </w:rPr>
            </w:pPr>
            <w:r>
              <w:rPr>
                <w:szCs w:val="21"/>
              </w:rPr>
              <w:t>100m≤</w:t>
            </w:r>
            <w:r>
              <w:rPr>
                <w:szCs w:val="21"/>
              </w:rPr>
              <w:t>非机动车停车场与车站出入口步行距离</w:t>
            </w:r>
            <w:r>
              <w:rPr>
                <w:rFonts w:hint="eastAsia"/>
                <w:szCs w:val="21"/>
              </w:rPr>
              <w:t>＜</w:t>
            </w:r>
            <w:r>
              <w:rPr>
                <w:szCs w:val="21"/>
              </w:rPr>
              <w:t>150m</w:t>
            </w:r>
          </w:p>
        </w:tc>
        <w:tc>
          <w:tcPr>
            <w:tcW w:w="1559" w:type="dxa"/>
            <w:tcBorders>
              <w:left w:val="single" w:sz="4" w:space="0" w:color="auto"/>
              <w:right w:val="single" w:sz="4" w:space="0" w:color="auto"/>
            </w:tcBorders>
            <w:shd w:val="clear" w:color="auto" w:fill="FFFFFF" w:themeFill="background1"/>
            <w:vAlign w:val="center"/>
          </w:tcPr>
          <w:p w14:paraId="368DC8C8" w14:textId="77777777" w:rsidR="00C06CBB" w:rsidRDefault="00000000" w:rsidP="00C06CBB">
            <w:pPr>
              <w:textAlignment w:val="center"/>
              <w:rPr>
                <w:szCs w:val="21"/>
                <w:lang w:val="zh-CN"/>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36</m:t>
                    </m:r>
                  </m:sub>
                </m:sSub>
                <m:r>
                  <w:rPr>
                    <w:rFonts w:ascii="MS Gothic" w:eastAsia="MS Gothic" w:hAnsi="MS Gothic" w:cs="MS Gothic" w:hint="eastAsia"/>
                    <w:szCs w:val="21"/>
                    <w:lang w:val="zh-CN"/>
                  </w:rPr>
                  <m:t>*</m:t>
                </m:r>
                <m:r>
                  <w:rPr>
                    <w:rFonts w:ascii="Cambria Math" w:hAnsi="Cambria Math"/>
                    <w:szCs w:val="21"/>
                    <w:lang w:val="zh-CN"/>
                  </w:rPr>
                  <m:t>0.3</m:t>
                </m:r>
              </m:oMath>
            </m:oMathPara>
          </w:p>
        </w:tc>
        <w:tc>
          <w:tcPr>
            <w:tcW w:w="567" w:type="dxa"/>
            <w:vMerge/>
            <w:shd w:val="clear" w:color="auto" w:fill="FFFFFF" w:themeFill="background1"/>
            <w:vAlign w:val="center"/>
          </w:tcPr>
          <w:p w14:paraId="785C788B" w14:textId="77777777" w:rsidR="00C06CBB" w:rsidRDefault="00C06CBB" w:rsidP="00C06CBB">
            <w:pPr>
              <w:textAlignment w:val="center"/>
              <w:rPr>
                <w:szCs w:val="21"/>
              </w:rPr>
            </w:pPr>
          </w:p>
        </w:tc>
        <w:tc>
          <w:tcPr>
            <w:tcW w:w="1497" w:type="dxa"/>
            <w:vMerge/>
            <w:shd w:val="clear" w:color="auto" w:fill="FFFFFF" w:themeFill="background1"/>
            <w:vAlign w:val="center"/>
          </w:tcPr>
          <w:p w14:paraId="0E896F2D" w14:textId="77777777" w:rsidR="00C06CBB" w:rsidRDefault="00C06CBB" w:rsidP="00C06CBB">
            <w:pPr>
              <w:textAlignment w:val="center"/>
              <w:rPr>
                <w:szCs w:val="21"/>
              </w:rPr>
            </w:pPr>
          </w:p>
        </w:tc>
      </w:tr>
      <w:tr w:rsidR="00C06CBB" w14:paraId="0C090BC5" w14:textId="77777777" w:rsidTr="00E37F92">
        <w:trPr>
          <w:trHeight w:val="340"/>
        </w:trPr>
        <w:tc>
          <w:tcPr>
            <w:tcW w:w="772" w:type="dxa"/>
            <w:vMerge/>
            <w:shd w:val="clear" w:color="auto" w:fill="auto"/>
            <w:vAlign w:val="center"/>
          </w:tcPr>
          <w:p w14:paraId="049BB2D0" w14:textId="77777777" w:rsidR="00C06CBB" w:rsidRDefault="00C06CBB" w:rsidP="00C06CBB">
            <w:pPr>
              <w:textAlignment w:val="center"/>
              <w:rPr>
                <w:szCs w:val="21"/>
              </w:rPr>
            </w:pPr>
          </w:p>
        </w:tc>
        <w:tc>
          <w:tcPr>
            <w:tcW w:w="783" w:type="dxa"/>
            <w:vMerge w:val="restart"/>
            <w:shd w:val="clear" w:color="auto" w:fill="FFFFFF" w:themeFill="background1"/>
            <w:vAlign w:val="center"/>
          </w:tcPr>
          <w:p w14:paraId="642789C9" w14:textId="77777777" w:rsidR="00C06CBB" w:rsidRDefault="00C06CBB" w:rsidP="00C06CBB">
            <w:pPr>
              <w:textAlignment w:val="center"/>
              <w:rPr>
                <w:szCs w:val="21"/>
              </w:rPr>
            </w:pPr>
            <w:r>
              <w:rPr>
                <w:szCs w:val="21"/>
              </w:rPr>
              <w:t>公交接驳便捷</w:t>
            </w:r>
            <w:r>
              <w:rPr>
                <w:szCs w:val="21"/>
              </w:rPr>
              <w:lastRenderedPageBreak/>
              <w:t>性</w:t>
            </w:r>
          </w:p>
        </w:tc>
        <w:tc>
          <w:tcPr>
            <w:tcW w:w="615" w:type="dxa"/>
            <w:vMerge w:val="restart"/>
            <w:shd w:val="clear" w:color="auto" w:fill="FFFFFF" w:themeFill="background1"/>
            <w:vAlign w:val="center"/>
          </w:tcPr>
          <w:p w14:paraId="5BDDD503" w14:textId="77777777" w:rsidR="00C06CBB" w:rsidRDefault="00000000" w:rsidP="00C06CBB">
            <w:pPr>
              <w:textAlignment w:val="center"/>
              <w:rPr>
                <w:szCs w:val="21"/>
              </w:rPr>
            </w:pPr>
            <m:oMathPara>
              <m:oMath>
                <m:sSub>
                  <m:sSubPr>
                    <m:ctrlPr>
                      <w:rPr>
                        <w:rFonts w:ascii="Cambria Math" w:hAnsi="Cambria Math"/>
                        <w:szCs w:val="21"/>
                      </w:rPr>
                    </m:ctrlPr>
                  </m:sSubPr>
                  <m:e>
                    <m:r>
                      <w:rPr>
                        <w:rFonts w:ascii="Cambria Math" w:hAnsi="Cambria Math"/>
                        <w:szCs w:val="21"/>
                      </w:rPr>
                      <m:t>γ</m:t>
                    </m:r>
                  </m:e>
                  <m:sub>
                    <m:r>
                      <m:rPr>
                        <m:sty m:val="p"/>
                      </m:rPr>
                      <w:rPr>
                        <w:rFonts w:ascii="Cambria Math" w:hAnsi="Cambria Math"/>
                        <w:szCs w:val="21"/>
                      </w:rPr>
                      <m:t>37</m:t>
                    </m:r>
                  </m:sub>
                </m:sSub>
              </m:oMath>
            </m:oMathPara>
          </w:p>
        </w:tc>
        <w:tc>
          <w:tcPr>
            <w:tcW w:w="25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1AAA1" w14:textId="20984D55" w:rsidR="00C06CBB" w:rsidRDefault="00C06CBB" w:rsidP="00C06CBB">
            <w:pPr>
              <w:textAlignment w:val="center"/>
              <w:rPr>
                <w:color w:val="000000"/>
                <w:szCs w:val="21"/>
              </w:rPr>
            </w:pPr>
            <w:r>
              <w:rPr>
                <w:szCs w:val="21"/>
              </w:rPr>
              <w:t>车站出入口与最近公交车站换乘距离</w:t>
            </w:r>
            <w:r>
              <w:rPr>
                <w:szCs w:val="21"/>
              </w:rPr>
              <w:t>≤50m</w:t>
            </w:r>
          </w:p>
        </w:tc>
        <w:tc>
          <w:tcPr>
            <w:tcW w:w="1559" w:type="dxa"/>
            <w:tcBorders>
              <w:left w:val="single" w:sz="4" w:space="0" w:color="auto"/>
              <w:right w:val="single" w:sz="4" w:space="0" w:color="auto"/>
            </w:tcBorders>
            <w:shd w:val="clear" w:color="auto" w:fill="FFFFFF" w:themeFill="background1"/>
            <w:vAlign w:val="center"/>
          </w:tcPr>
          <w:p w14:paraId="3A3BDAD3" w14:textId="77777777" w:rsidR="00C06CBB" w:rsidRDefault="00000000" w:rsidP="00C06CBB">
            <w:pPr>
              <w:textAlignment w:val="center"/>
              <w:rPr>
                <w:szCs w:val="21"/>
                <w:lang w:val="zh-CN"/>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37</m:t>
                    </m:r>
                  </m:sub>
                </m:sSub>
                <m:r>
                  <w:rPr>
                    <w:rFonts w:ascii="MS Gothic" w:eastAsia="MS Gothic" w:hAnsi="MS Gothic" w:cs="MS Gothic" w:hint="eastAsia"/>
                    <w:szCs w:val="21"/>
                    <w:lang w:val="zh-CN"/>
                  </w:rPr>
                  <m:t>*</m:t>
                </m:r>
                <m:r>
                  <w:rPr>
                    <w:rFonts w:ascii="Cambria Math" w:hAnsi="Cambria Math"/>
                    <w:szCs w:val="21"/>
                    <w:lang w:val="zh-CN"/>
                  </w:rPr>
                  <m:t>1.0</m:t>
                </m:r>
              </m:oMath>
            </m:oMathPara>
          </w:p>
        </w:tc>
        <w:tc>
          <w:tcPr>
            <w:tcW w:w="567" w:type="dxa"/>
            <w:vMerge w:val="restart"/>
            <w:shd w:val="clear" w:color="auto" w:fill="FFFFFF" w:themeFill="background1"/>
            <w:vAlign w:val="center"/>
          </w:tcPr>
          <w:p w14:paraId="25469F8E" w14:textId="77777777" w:rsidR="00C06CBB" w:rsidRDefault="00000000" w:rsidP="00C06CBB">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100*γ</m:t>
                    </m:r>
                  </m:e>
                  <m:sub>
                    <m:r>
                      <w:rPr>
                        <w:rFonts w:ascii="Cambria Math" w:hAnsi="Cambria Math"/>
                        <w:szCs w:val="21"/>
                        <w:lang w:val="zh-CN"/>
                      </w:rPr>
                      <m:t>37</m:t>
                    </m:r>
                  </m:sub>
                </m:sSub>
              </m:oMath>
            </m:oMathPara>
          </w:p>
        </w:tc>
        <w:tc>
          <w:tcPr>
            <w:tcW w:w="1497" w:type="dxa"/>
            <w:vMerge w:val="restart"/>
            <w:shd w:val="clear" w:color="auto" w:fill="FFFFFF" w:themeFill="background1"/>
            <w:vAlign w:val="center"/>
          </w:tcPr>
          <w:p w14:paraId="2163C854" w14:textId="77777777" w:rsidR="00C06CBB" w:rsidRDefault="00C06CBB" w:rsidP="00C06CBB">
            <w:pPr>
              <w:textAlignment w:val="center"/>
              <w:rPr>
                <w:szCs w:val="21"/>
              </w:rPr>
            </w:pPr>
          </w:p>
        </w:tc>
      </w:tr>
      <w:tr w:rsidR="00C06CBB" w14:paraId="2BFC0F9F" w14:textId="77777777" w:rsidTr="00E37F92">
        <w:trPr>
          <w:trHeight w:val="340"/>
        </w:trPr>
        <w:tc>
          <w:tcPr>
            <w:tcW w:w="772" w:type="dxa"/>
            <w:vMerge/>
            <w:shd w:val="clear" w:color="auto" w:fill="auto"/>
            <w:vAlign w:val="center"/>
          </w:tcPr>
          <w:p w14:paraId="52154275" w14:textId="77777777" w:rsidR="00C06CBB" w:rsidRDefault="00C06CBB" w:rsidP="00C06CBB">
            <w:pPr>
              <w:textAlignment w:val="center"/>
              <w:rPr>
                <w:szCs w:val="21"/>
              </w:rPr>
            </w:pPr>
          </w:p>
        </w:tc>
        <w:tc>
          <w:tcPr>
            <w:tcW w:w="783" w:type="dxa"/>
            <w:vMerge/>
            <w:shd w:val="clear" w:color="auto" w:fill="FFFFFF" w:themeFill="background1"/>
            <w:vAlign w:val="center"/>
          </w:tcPr>
          <w:p w14:paraId="14A35DB2" w14:textId="77777777" w:rsidR="00C06CBB" w:rsidRDefault="00C06CBB" w:rsidP="00C06CBB">
            <w:pPr>
              <w:textAlignment w:val="center"/>
              <w:rPr>
                <w:szCs w:val="21"/>
              </w:rPr>
            </w:pPr>
          </w:p>
        </w:tc>
        <w:tc>
          <w:tcPr>
            <w:tcW w:w="615" w:type="dxa"/>
            <w:vMerge/>
            <w:shd w:val="clear" w:color="auto" w:fill="FFFFFF" w:themeFill="background1"/>
            <w:vAlign w:val="center"/>
          </w:tcPr>
          <w:p w14:paraId="5A4E2B50" w14:textId="77777777" w:rsidR="00C06CBB" w:rsidRDefault="00C06CBB" w:rsidP="00C06CBB">
            <w:pPr>
              <w:textAlignment w:val="center"/>
              <w:rPr>
                <w:szCs w:val="21"/>
              </w:rPr>
            </w:pPr>
          </w:p>
        </w:tc>
        <w:tc>
          <w:tcPr>
            <w:tcW w:w="2503" w:type="dxa"/>
            <w:tcBorders>
              <w:top w:val="nil"/>
              <w:left w:val="single" w:sz="4" w:space="0" w:color="auto"/>
              <w:bottom w:val="single" w:sz="4" w:space="0" w:color="auto"/>
              <w:right w:val="single" w:sz="4" w:space="0" w:color="auto"/>
            </w:tcBorders>
            <w:shd w:val="clear" w:color="auto" w:fill="FFFFFF" w:themeFill="background1"/>
            <w:vAlign w:val="center"/>
          </w:tcPr>
          <w:p w14:paraId="03E07801" w14:textId="387EF60A" w:rsidR="00C06CBB" w:rsidRDefault="00C06CBB" w:rsidP="00C06CBB">
            <w:pPr>
              <w:textAlignment w:val="center"/>
              <w:rPr>
                <w:color w:val="000000"/>
                <w:szCs w:val="21"/>
              </w:rPr>
            </w:pPr>
            <w:r>
              <w:rPr>
                <w:szCs w:val="21"/>
              </w:rPr>
              <w:t>50m</w:t>
            </w:r>
            <w:r>
              <w:rPr>
                <w:szCs w:val="21"/>
              </w:rPr>
              <w:t>＜车站出入口与最近</w:t>
            </w:r>
            <w:r>
              <w:rPr>
                <w:szCs w:val="21"/>
              </w:rPr>
              <w:lastRenderedPageBreak/>
              <w:t>公交车站换乘距离</w:t>
            </w:r>
            <w:r>
              <w:rPr>
                <w:szCs w:val="21"/>
              </w:rPr>
              <w:t>≤100m</w:t>
            </w:r>
          </w:p>
        </w:tc>
        <w:tc>
          <w:tcPr>
            <w:tcW w:w="1559" w:type="dxa"/>
            <w:tcBorders>
              <w:left w:val="single" w:sz="4" w:space="0" w:color="auto"/>
              <w:right w:val="single" w:sz="4" w:space="0" w:color="auto"/>
            </w:tcBorders>
            <w:shd w:val="clear" w:color="auto" w:fill="FFFFFF" w:themeFill="background1"/>
            <w:vAlign w:val="center"/>
          </w:tcPr>
          <w:p w14:paraId="55686CF8" w14:textId="77777777" w:rsidR="00C06CBB" w:rsidRDefault="00000000" w:rsidP="00C06CBB">
            <w:pPr>
              <w:textAlignment w:val="center"/>
              <w:rPr>
                <w:szCs w:val="21"/>
                <w:lang w:val="zh-CN"/>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37</m:t>
                    </m:r>
                  </m:sub>
                </m:sSub>
                <m:r>
                  <w:rPr>
                    <w:rFonts w:ascii="MS Gothic" w:eastAsia="MS Gothic" w:hAnsi="MS Gothic" w:cs="MS Gothic" w:hint="eastAsia"/>
                    <w:szCs w:val="21"/>
                    <w:lang w:val="zh-CN"/>
                  </w:rPr>
                  <m:t>*</m:t>
                </m:r>
                <m:r>
                  <w:rPr>
                    <w:rFonts w:ascii="Cambria Math" w:hAnsi="Cambria Math"/>
                    <w:szCs w:val="21"/>
                    <w:lang w:val="zh-CN"/>
                  </w:rPr>
                  <m:t>0.7</m:t>
                </m:r>
              </m:oMath>
            </m:oMathPara>
          </w:p>
        </w:tc>
        <w:tc>
          <w:tcPr>
            <w:tcW w:w="567" w:type="dxa"/>
            <w:vMerge/>
            <w:shd w:val="clear" w:color="auto" w:fill="FFFFFF" w:themeFill="background1"/>
            <w:vAlign w:val="center"/>
          </w:tcPr>
          <w:p w14:paraId="22293F30" w14:textId="77777777" w:rsidR="00C06CBB" w:rsidRDefault="00C06CBB" w:rsidP="00C06CBB">
            <w:pPr>
              <w:textAlignment w:val="center"/>
              <w:rPr>
                <w:szCs w:val="21"/>
              </w:rPr>
            </w:pPr>
          </w:p>
        </w:tc>
        <w:tc>
          <w:tcPr>
            <w:tcW w:w="1497" w:type="dxa"/>
            <w:vMerge/>
            <w:shd w:val="clear" w:color="auto" w:fill="FFFFFF" w:themeFill="background1"/>
            <w:vAlign w:val="center"/>
          </w:tcPr>
          <w:p w14:paraId="2369C6CB" w14:textId="77777777" w:rsidR="00C06CBB" w:rsidRDefault="00C06CBB" w:rsidP="00C06CBB">
            <w:pPr>
              <w:textAlignment w:val="center"/>
              <w:rPr>
                <w:szCs w:val="21"/>
              </w:rPr>
            </w:pPr>
          </w:p>
        </w:tc>
      </w:tr>
      <w:tr w:rsidR="00C06CBB" w14:paraId="168B29C9" w14:textId="77777777" w:rsidTr="00E37F92">
        <w:trPr>
          <w:trHeight w:val="340"/>
        </w:trPr>
        <w:tc>
          <w:tcPr>
            <w:tcW w:w="772" w:type="dxa"/>
            <w:vMerge/>
            <w:shd w:val="clear" w:color="auto" w:fill="auto"/>
            <w:vAlign w:val="center"/>
          </w:tcPr>
          <w:p w14:paraId="7FF0113D" w14:textId="77777777" w:rsidR="00C06CBB" w:rsidRDefault="00C06CBB" w:rsidP="00C06CBB">
            <w:pPr>
              <w:textAlignment w:val="center"/>
              <w:rPr>
                <w:szCs w:val="21"/>
              </w:rPr>
            </w:pPr>
          </w:p>
        </w:tc>
        <w:tc>
          <w:tcPr>
            <w:tcW w:w="783" w:type="dxa"/>
            <w:vMerge/>
            <w:shd w:val="clear" w:color="auto" w:fill="FFFFFF" w:themeFill="background1"/>
            <w:vAlign w:val="center"/>
          </w:tcPr>
          <w:p w14:paraId="37D24021" w14:textId="77777777" w:rsidR="00C06CBB" w:rsidRDefault="00C06CBB" w:rsidP="00C06CBB">
            <w:pPr>
              <w:textAlignment w:val="center"/>
              <w:rPr>
                <w:szCs w:val="21"/>
              </w:rPr>
            </w:pPr>
          </w:p>
        </w:tc>
        <w:tc>
          <w:tcPr>
            <w:tcW w:w="615" w:type="dxa"/>
            <w:vMerge/>
            <w:shd w:val="clear" w:color="auto" w:fill="FFFFFF" w:themeFill="background1"/>
            <w:vAlign w:val="center"/>
          </w:tcPr>
          <w:p w14:paraId="17F30C48" w14:textId="77777777" w:rsidR="00C06CBB" w:rsidRDefault="00C06CBB" w:rsidP="00C06CBB">
            <w:pPr>
              <w:textAlignment w:val="center"/>
              <w:rPr>
                <w:szCs w:val="21"/>
              </w:rPr>
            </w:pPr>
          </w:p>
        </w:tc>
        <w:tc>
          <w:tcPr>
            <w:tcW w:w="2503" w:type="dxa"/>
            <w:tcBorders>
              <w:top w:val="nil"/>
              <w:left w:val="single" w:sz="4" w:space="0" w:color="auto"/>
              <w:bottom w:val="single" w:sz="4" w:space="0" w:color="auto"/>
              <w:right w:val="single" w:sz="4" w:space="0" w:color="auto"/>
            </w:tcBorders>
            <w:shd w:val="clear" w:color="auto" w:fill="FFFFFF" w:themeFill="background1"/>
            <w:vAlign w:val="center"/>
          </w:tcPr>
          <w:p w14:paraId="622AD4E9" w14:textId="2E0CDA58" w:rsidR="00C06CBB" w:rsidRDefault="00C06CBB" w:rsidP="00C06CBB">
            <w:pPr>
              <w:textAlignment w:val="center"/>
              <w:rPr>
                <w:color w:val="000000"/>
                <w:szCs w:val="21"/>
              </w:rPr>
            </w:pPr>
            <w:r>
              <w:rPr>
                <w:szCs w:val="21"/>
              </w:rPr>
              <w:t>100m</w:t>
            </w:r>
            <w:r>
              <w:rPr>
                <w:szCs w:val="21"/>
              </w:rPr>
              <w:t>＜车站出入口与最近公交车站换乘距离</w:t>
            </w:r>
            <w:r>
              <w:rPr>
                <w:szCs w:val="21"/>
              </w:rPr>
              <w:t>≤150m</w:t>
            </w:r>
          </w:p>
        </w:tc>
        <w:tc>
          <w:tcPr>
            <w:tcW w:w="1559" w:type="dxa"/>
            <w:tcBorders>
              <w:left w:val="single" w:sz="4" w:space="0" w:color="auto"/>
              <w:right w:val="single" w:sz="4" w:space="0" w:color="auto"/>
            </w:tcBorders>
            <w:shd w:val="clear" w:color="auto" w:fill="FFFFFF" w:themeFill="background1"/>
            <w:vAlign w:val="center"/>
          </w:tcPr>
          <w:p w14:paraId="2036D5AC" w14:textId="77777777" w:rsidR="00C06CBB" w:rsidRDefault="00000000" w:rsidP="00C06CBB">
            <w:pPr>
              <w:textAlignment w:val="center"/>
              <w:rPr>
                <w:szCs w:val="21"/>
                <w:lang w:val="zh-CN"/>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37</m:t>
                    </m:r>
                  </m:sub>
                </m:sSub>
                <m:r>
                  <w:rPr>
                    <w:rFonts w:ascii="MS Gothic" w:eastAsia="MS Gothic" w:hAnsi="MS Gothic" w:cs="MS Gothic" w:hint="eastAsia"/>
                    <w:szCs w:val="21"/>
                    <w:lang w:val="zh-CN"/>
                  </w:rPr>
                  <m:t>*</m:t>
                </m:r>
                <m:r>
                  <w:rPr>
                    <w:rFonts w:ascii="Cambria Math" w:hAnsi="Cambria Math"/>
                    <w:szCs w:val="21"/>
                    <w:lang w:val="zh-CN"/>
                  </w:rPr>
                  <m:t>0.3</m:t>
                </m:r>
              </m:oMath>
            </m:oMathPara>
          </w:p>
        </w:tc>
        <w:tc>
          <w:tcPr>
            <w:tcW w:w="567" w:type="dxa"/>
            <w:vMerge/>
            <w:shd w:val="clear" w:color="auto" w:fill="FFFFFF" w:themeFill="background1"/>
            <w:vAlign w:val="center"/>
          </w:tcPr>
          <w:p w14:paraId="72AFF7F4" w14:textId="77777777" w:rsidR="00C06CBB" w:rsidRDefault="00C06CBB" w:rsidP="00C06CBB">
            <w:pPr>
              <w:textAlignment w:val="center"/>
              <w:rPr>
                <w:szCs w:val="21"/>
              </w:rPr>
            </w:pPr>
          </w:p>
        </w:tc>
        <w:tc>
          <w:tcPr>
            <w:tcW w:w="1497" w:type="dxa"/>
            <w:vMerge/>
            <w:shd w:val="clear" w:color="auto" w:fill="FFFFFF" w:themeFill="background1"/>
            <w:vAlign w:val="center"/>
          </w:tcPr>
          <w:p w14:paraId="63C84EFD" w14:textId="77777777" w:rsidR="00C06CBB" w:rsidRDefault="00C06CBB" w:rsidP="00C06CBB">
            <w:pPr>
              <w:textAlignment w:val="center"/>
              <w:rPr>
                <w:szCs w:val="21"/>
              </w:rPr>
            </w:pPr>
          </w:p>
        </w:tc>
      </w:tr>
      <w:tr w:rsidR="00C06CBB" w14:paraId="74A7440E" w14:textId="77777777" w:rsidTr="00E37F92">
        <w:trPr>
          <w:trHeight w:val="340"/>
        </w:trPr>
        <w:tc>
          <w:tcPr>
            <w:tcW w:w="772" w:type="dxa"/>
            <w:vMerge/>
            <w:shd w:val="clear" w:color="auto" w:fill="auto"/>
            <w:vAlign w:val="center"/>
          </w:tcPr>
          <w:p w14:paraId="73CED0BE" w14:textId="77777777" w:rsidR="00C06CBB" w:rsidRDefault="00C06CBB" w:rsidP="00C06CBB">
            <w:pPr>
              <w:textAlignment w:val="center"/>
              <w:rPr>
                <w:szCs w:val="21"/>
              </w:rPr>
            </w:pPr>
          </w:p>
        </w:tc>
        <w:tc>
          <w:tcPr>
            <w:tcW w:w="783" w:type="dxa"/>
            <w:vMerge w:val="restart"/>
            <w:shd w:val="clear" w:color="auto" w:fill="FFFFFF" w:themeFill="background1"/>
            <w:vAlign w:val="center"/>
          </w:tcPr>
          <w:p w14:paraId="6E0DC7D1" w14:textId="37EFECAF" w:rsidR="00C06CBB" w:rsidRDefault="00C06CBB" w:rsidP="00C06CBB">
            <w:pPr>
              <w:textAlignment w:val="center"/>
              <w:rPr>
                <w:szCs w:val="21"/>
              </w:rPr>
            </w:pPr>
            <w:r>
              <w:rPr>
                <w:szCs w:val="21"/>
              </w:rPr>
              <w:t>出租车接驳便捷性</w:t>
            </w:r>
          </w:p>
        </w:tc>
        <w:tc>
          <w:tcPr>
            <w:tcW w:w="615" w:type="dxa"/>
            <w:vMerge w:val="restart"/>
            <w:shd w:val="clear" w:color="auto" w:fill="FFFFFF" w:themeFill="background1"/>
            <w:vAlign w:val="center"/>
          </w:tcPr>
          <w:p w14:paraId="21B77D49" w14:textId="77777777" w:rsidR="00C06CBB" w:rsidRDefault="00000000" w:rsidP="00C06CBB">
            <w:pPr>
              <w:textAlignment w:val="center"/>
              <w:rPr>
                <w:szCs w:val="21"/>
              </w:rPr>
            </w:pPr>
            <m:oMathPara>
              <m:oMath>
                <m:sSub>
                  <m:sSubPr>
                    <m:ctrlPr>
                      <w:rPr>
                        <w:rFonts w:ascii="Cambria Math" w:hAnsi="Cambria Math"/>
                        <w:szCs w:val="21"/>
                      </w:rPr>
                    </m:ctrlPr>
                  </m:sSubPr>
                  <m:e>
                    <m:r>
                      <m:rPr>
                        <m:sty m:val="p"/>
                      </m:rPr>
                      <w:rPr>
                        <w:rFonts w:ascii="Cambria Math" w:hAnsi="Cambria Math"/>
                        <w:szCs w:val="21"/>
                      </w:rPr>
                      <m:t>γ</m:t>
                    </m:r>
                  </m:e>
                  <m:sub>
                    <m:r>
                      <m:rPr>
                        <m:sty m:val="p"/>
                      </m:rPr>
                      <w:rPr>
                        <w:rFonts w:ascii="Cambria Math" w:hAnsi="Cambria Math"/>
                        <w:szCs w:val="21"/>
                      </w:rPr>
                      <m:t>38</m:t>
                    </m:r>
                  </m:sub>
                </m:sSub>
              </m:oMath>
            </m:oMathPara>
          </w:p>
        </w:tc>
        <w:tc>
          <w:tcPr>
            <w:tcW w:w="25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E23C7" w14:textId="6253462C" w:rsidR="00C06CBB" w:rsidRDefault="00AC6A86" w:rsidP="00C06CBB">
            <w:pPr>
              <w:textAlignment w:val="center"/>
              <w:rPr>
                <w:color w:val="000000"/>
                <w:szCs w:val="21"/>
              </w:rPr>
            </w:pPr>
            <w:r w:rsidRPr="00AC6A86">
              <w:rPr>
                <w:rFonts w:hint="eastAsia"/>
                <w:szCs w:val="21"/>
              </w:rPr>
              <w:t>车站出入口附近设有即停即走上下客车位，且车位步行至车站出入口距离</w:t>
            </w:r>
            <w:r w:rsidR="00C06CBB">
              <w:rPr>
                <w:szCs w:val="21"/>
              </w:rPr>
              <w:t>≤50m</w:t>
            </w:r>
          </w:p>
        </w:tc>
        <w:tc>
          <w:tcPr>
            <w:tcW w:w="1559" w:type="dxa"/>
            <w:tcBorders>
              <w:left w:val="single" w:sz="4" w:space="0" w:color="auto"/>
              <w:right w:val="single" w:sz="4" w:space="0" w:color="auto"/>
            </w:tcBorders>
            <w:shd w:val="clear" w:color="auto" w:fill="FFFFFF" w:themeFill="background1"/>
            <w:vAlign w:val="center"/>
          </w:tcPr>
          <w:p w14:paraId="2BBF3CFF" w14:textId="77777777" w:rsidR="00C06CBB" w:rsidRDefault="00000000" w:rsidP="00C06CBB">
            <w:pPr>
              <w:textAlignment w:val="center"/>
              <w:rPr>
                <w:szCs w:val="21"/>
                <w:lang w:val="zh-CN"/>
              </w:rPr>
            </w:pPr>
            <m:oMathPara>
              <m:oMath>
                <m:sSub>
                  <m:sSubPr>
                    <m:ctrlPr>
                      <w:rPr>
                        <w:rFonts w:ascii="Cambria Math" w:hAnsi="Cambria Math"/>
                        <w:i/>
                        <w:szCs w:val="21"/>
                        <w:lang w:val="zh-CN"/>
                      </w:rPr>
                    </m:ctrlPr>
                  </m:sSubPr>
                  <m:e>
                    <m:r>
                      <w:rPr>
                        <w:rFonts w:ascii="Cambria Math" w:hAnsi="Cambria Math"/>
                        <w:szCs w:val="21"/>
                        <w:lang w:val="zh-CN"/>
                      </w:rPr>
                      <m:t>100*γ</m:t>
                    </m:r>
                  </m:e>
                  <m:sub>
                    <m:r>
                      <w:rPr>
                        <w:rFonts w:ascii="Cambria Math" w:hAnsi="Cambria Math"/>
                        <w:szCs w:val="21"/>
                        <w:lang w:val="zh-CN"/>
                      </w:rPr>
                      <m:t>3</m:t>
                    </m:r>
                    <m:r>
                      <w:rPr>
                        <w:rFonts w:ascii="Cambria Math" w:hAnsi="Cambria Math"/>
                        <w:szCs w:val="21"/>
                      </w:rPr>
                      <m:t>8</m:t>
                    </m:r>
                  </m:sub>
                </m:sSub>
                <m:r>
                  <w:rPr>
                    <w:rFonts w:ascii="MS Gothic" w:eastAsia="MS Gothic" w:hAnsi="MS Gothic" w:cs="MS Gothic" w:hint="eastAsia"/>
                    <w:szCs w:val="21"/>
                    <w:lang w:val="zh-CN"/>
                  </w:rPr>
                  <m:t>*</m:t>
                </m:r>
                <m:r>
                  <w:rPr>
                    <w:rFonts w:ascii="Cambria Math" w:hAnsi="Cambria Math"/>
                    <w:szCs w:val="21"/>
                    <w:lang w:val="zh-CN"/>
                  </w:rPr>
                  <m:t>1.0</m:t>
                </m:r>
              </m:oMath>
            </m:oMathPara>
          </w:p>
        </w:tc>
        <w:tc>
          <w:tcPr>
            <w:tcW w:w="567" w:type="dxa"/>
            <w:vMerge w:val="restart"/>
            <w:shd w:val="clear" w:color="auto" w:fill="FFFFFF" w:themeFill="background1"/>
            <w:vAlign w:val="center"/>
          </w:tcPr>
          <w:p w14:paraId="6293C2D9" w14:textId="77777777" w:rsidR="00C06CBB" w:rsidRDefault="00000000" w:rsidP="00C06CBB">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100*γ</m:t>
                    </m:r>
                  </m:e>
                  <m:sub>
                    <m:r>
                      <w:rPr>
                        <w:rFonts w:ascii="Cambria Math" w:hAnsi="Cambria Math"/>
                        <w:szCs w:val="21"/>
                        <w:lang w:val="zh-CN"/>
                      </w:rPr>
                      <m:t>3</m:t>
                    </m:r>
                    <m:r>
                      <w:rPr>
                        <w:rFonts w:ascii="Cambria Math" w:hAnsi="Cambria Math"/>
                        <w:szCs w:val="21"/>
                      </w:rPr>
                      <m:t>8</m:t>
                    </m:r>
                  </m:sub>
                </m:sSub>
              </m:oMath>
            </m:oMathPara>
          </w:p>
        </w:tc>
        <w:tc>
          <w:tcPr>
            <w:tcW w:w="1497" w:type="dxa"/>
            <w:vMerge w:val="restart"/>
            <w:shd w:val="clear" w:color="auto" w:fill="FFFFFF" w:themeFill="background1"/>
            <w:vAlign w:val="center"/>
          </w:tcPr>
          <w:p w14:paraId="59A6F238" w14:textId="77777777" w:rsidR="00C06CBB" w:rsidRDefault="00C06CBB" w:rsidP="00C06CBB">
            <w:pPr>
              <w:textAlignment w:val="center"/>
              <w:rPr>
                <w:szCs w:val="21"/>
              </w:rPr>
            </w:pPr>
          </w:p>
        </w:tc>
      </w:tr>
      <w:tr w:rsidR="00C06CBB" w14:paraId="68D2CDD2" w14:textId="77777777" w:rsidTr="00E37F92">
        <w:trPr>
          <w:trHeight w:val="340"/>
        </w:trPr>
        <w:tc>
          <w:tcPr>
            <w:tcW w:w="772" w:type="dxa"/>
            <w:vMerge/>
            <w:shd w:val="clear" w:color="auto" w:fill="auto"/>
            <w:vAlign w:val="center"/>
          </w:tcPr>
          <w:p w14:paraId="4FEAB4A3" w14:textId="77777777" w:rsidR="00C06CBB" w:rsidRDefault="00C06CBB" w:rsidP="00C06CBB">
            <w:pPr>
              <w:textAlignment w:val="center"/>
              <w:rPr>
                <w:szCs w:val="21"/>
              </w:rPr>
            </w:pPr>
          </w:p>
        </w:tc>
        <w:tc>
          <w:tcPr>
            <w:tcW w:w="783" w:type="dxa"/>
            <w:vMerge/>
            <w:shd w:val="clear" w:color="auto" w:fill="FFFFFF" w:themeFill="background1"/>
            <w:vAlign w:val="center"/>
          </w:tcPr>
          <w:p w14:paraId="7A20AC40" w14:textId="77777777" w:rsidR="00C06CBB" w:rsidRDefault="00C06CBB" w:rsidP="00C06CBB">
            <w:pPr>
              <w:textAlignment w:val="center"/>
              <w:rPr>
                <w:szCs w:val="21"/>
              </w:rPr>
            </w:pPr>
          </w:p>
        </w:tc>
        <w:tc>
          <w:tcPr>
            <w:tcW w:w="615" w:type="dxa"/>
            <w:vMerge/>
            <w:shd w:val="clear" w:color="auto" w:fill="FFFFFF" w:themeFill="background1"/>
            <w:vAlign w:val="center"/>
          </w:tcPr>
          <w:p w14:paraId="527D07B0" w14:textId="77777777" w:rsidR="00C06CBB" w:rsidRDefault="00C06CBB" w:rsidP="00C06CBB">
            <w:pPr>
              <w:textAlignment w:val="center"/>
              <w:rPr>
                <w:szCs w:val="21"/>
              </w:rPr>
            </w:pPr>
          </w:p>
        </w:tc>
        <w:tc>
          <w:tcPr>
            <w:tcW w:w="25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CF45" w14:textId="0E096188" w:rsidR="00C06CBB" w:rsidRDefault="00C06CBB" w:rsidP="00C06CBB">
            <w:pPr>
              <w:textAlignment w:val="center"/>
              <w:rPr>
                <w:color w:val="000000"/>
                <w:szCs w:val="21"/>
              </w:rPr>
            </w:pPr>
            <w:r>
              <w:rPr>
                <w:rFonts w:hint="eastAsia"/>
                <w:szCs w:val="21"/>
              </w:rPr>
              <w:t>50m</w:t>
            </w:r>
            <w:r>
              <w:rPr>
                <w:szCs w:val="21"/>
              </w:rPr>
              <w:t>＜</w:t>
            </w:r>
            <w:r w:rsidR="00AC6A86" w:rsidRPr="00AC6A86">
              <w:rPr>
                <w:rFonts w:hint="eastAsia"/>
                <w:szCs w:val="21"/>
              </w:rPr>
              <w:t>车站出入口附近设有即停即走上下客车位，且车位步行至车站出入口距离</w:t>
            </w:r>
            <w:r>
              <w:rPr>
                <w:szCs w:val="21"/>
              </w:rPr>
              <w:t>≤</w:t>
            </w:r>
            <w:r>
              <w:rPr>
                <w:rFonts w:hint="eastAsia"/>
                <w:szCs w:val="21"/>
              </w:rPr>
              <w:t>10</w:t>
            </w:r>
            <w:r>
              <w:rPr>
                <w:szCs w:val="21"/>
              </w:rPr>
              <w:t>0m</w:t>
            </w:r>
          </w:p>
        </w:tc>
        <w:tc>
          <w:tcPr>
            <w:tcW w:w="1559" w:type="dxa"/>
            <w:tcBorders>
              <w:left w:val="single" w:sz="4" w:space="0" w:color="auto"/>
              <w:right w:val="single" w:sz="4" w:space="0" w:color="auto"/>
            </w:tcBorders>
            <w:shd w:val="clear" w:color="auto" w:fill="FFFFFF" w:themeFill="background1"/>
            <w:vAlign w:val="center"/>
          </w:tcPr>
          <w:p w14:paraId="17C845DD" w14:textId="77777777" w:rsidR="00C06CBB" w:rsidRDefault="00000000" w:rsidP="00C06CBB">
            <w:pPr>
              <w:textAlignment w:val="center"/>
              <w:rPr>
                <w:szCs w:val="21"/>
                <w:lang w:val="zh-CN"/>
              </w:rPr>
            </w:pPr>
            <m:oMathPara>
              <m:oMath>
                <m:sSub>
                  <m:sSubPr>
                    <m:ctrlPr>
                      <w:rPr>
                        <w:rFonts w:ascii="Cambria Math" w:hAnsi="Cambria Math"/>
                        <w:i/>
                        <w:szCs w:val="21"/>
                        <w:lang w:val="zh-CN"/>
                      </w:rPr>
                    </m:ctrlPr>
                  </m:sSubPr>
                  <m:e>
                    <m:r>
                      <w:rPr>
                        <w:rFonts w:ascii="Cambria Math" w:hAnsi="Cambria Math"/>
                        <w:szCs w:val="21"/>
                        <w:lang w:val="zh-CN"/>
                      </w:rPr>
                      <m:t>100*γ</m:t>
                    </m:r>
                  </m:e>
                  <m:sub>
                    <m:r>
                      <w:rPr>
                        <w:rFonts w:ascii="Cambria Math" w:hAnsi="Cambria Math"/>
                        <w:szCs w:val="21"/>
                        <w:lang w:val="zh-CN"/>
                      </w:rPr>
                      <m:t>3</m:t>
                    </m:r>
                    <m:r>
                      <w:rPr>
                        <w:rFonts w:ascii="Cambria Math" w:hAnsi="Cambria Math"/>
                        <w:szCs w:val="21"/>
                      </w:rPr>
                      <m:t>8</m:t>
                    </m:r>
                  </m:sub>
                </m:sSub>
                <m:r>
                  <w:rPr>
                    <w:rFonts w:ascii="MS Gothic" w:eastAsia="MS Gothic" w:hAnsi="MS Gothic" w:cs="MS Gothic" w:hint="eastAsia"/>
                    <w:szCs w:val="21"/>
                    <w:lang w:val="zh-CN"/>
                  </w:rPr>
                  <m:t>*</m:t>
                </m:r>
                <m:r>
                  <w:rPr>
                    <w:rFonts w:ascii="Cambria Math" w:hAnsi="Cambria Math"/>
                    <w:szCs w:val="21"/>
                    <w:lang w:val="zh-CN"/>
                  </w:rPr>
                  <m:t>0.7</m:t>
                </m:r>
              </m:oMath>
            </m:oMathPara>
          </w:p>
        </w:tc>
        <w:tc>
          <w:tcPr>
            <w:tcW w:w="567" w:type="dxa"/>
            <w:vMerge/>
            <w:shd w:val="clear" w:color="auto" w:fill="FFFFFF" w:themeFill="background1"/>
            <w:vAlign w:val="center"/>
          </w:tcPr>
          <w:p w14:paraId="792CE0CF" w14:textId="77777777" w:rsidR="00C06CBB" w:rsidRDefault="00C06CBB" w:rsidP="00C06CBB">
            <w:pPr>
              <w:textAlignment w:val="center"/>
              <w:rPr>
                <w:szCs w:val="21"/>
              </w:rPr>
            </w:pPr>
          </w:p>
        </w:tc>
        <w:tc>
          <w:tcPr>
            <w:tcW w:w="1497" w:type="dxa"/>
            <w:vMerge/>
            <w:shd w:val="clear" w:color="auto" w:fill="FFFFFF" w:themeFill="background1"/>
            <w:vAlign w:val="center"/>
          </w:tcPr>
          <w:p w14:paraId="49B967E0" w14:textId="77777777" w:rsidR="00C06CBB" w:rsidRDefault="00C06CBB" w:rsidP="00C06CBB">
            <w:pPr>
              <w:textAlignment w:val="center"/>
              <w:rPr>
                <w:szCs w:val="21"/>
              </w:rPr>
            </w:pPr>
          </w:p>
        </w:tc>
      </w:tr>
      <w:tr w:rsidR="00C06CBB" w14:paraId="07E37616" w14:textId="77777777" w:rsidTr="00E37F92">
        <w:trPr>
          <w:trHeight w:val="340"/>
        </w:trPr>
        <w:tc>
          <w:tcPr>
            <w:tcW w:w="772" w:type="dxa"/>
            <w:vMerge/>
            <w:shd w:val="clear" w:color="auto" w:fill="auto"/>
            <w:vAlign w:val="center"/>
          </w:tcPr>
          <w:p w14:paraId="7A2EDC22" w14:textId="77777777" w:rsidR="00C06CBB" w:rsidRDefault="00C06CBB" w:rsidP="00C06CBB">
            <w:pPr>
              <w:textAlignment w:val="center"/>
              <w:rPr>
                <w:szCs w:val="21"/>
              </w:rPr>
            </w:pPr>
          </w:p>
        </w:tc>
        <w:tc>
          <w:tcPr>
            <w:tcW w:w="783" w:type="dxa"/>
            <w:vMerge/>
            <w:shd w:val="clear" w:color="auto" w:fill="FFFFFF" w:themeFill="background1"/>
            <w:vAlign w:val="center"/>
          </w:tcPr>
          <w:p w14:paraId="72C0054D" w14:textId="77777777" w:rsidR="00C06CBB" w:rsidRDefault="00C06CBB" w:rsidP="00C06CBB">
            <w:pPr>
              <w:textAlignment w:val="center"/>
              <w:rPr>
                <w:szCs w:val="21"/>
              </w:rPr>
            </w:pPr>
          </w:p>
        </w:tc>
        <w:tc>
          <w:tcPr>
            <w:tcW w:w="615" w:type="dxa"/>
            <w:vMerge/>
            <w:shd w:val="clear" w:color="auto" w:fill="FFFFFF" w:themeFill="background1"/>
            <w:vAlign w:val="center"/>
          </w:tcPr>
          <w:p w14:paraId="4B984C0A" w14:textId="77777777" w:rsidR="00C06CBB" w:rsidRDefault="00C06CBB" w:rsidP="00C06CBB">
            <w:pPr>
              <w:textAlignment w:val="center"/>
              <w:rPr>
                <w:szCs w:val="21"/>
              </w:rPr>
            </w:pPr>
          </w:p>
        </w:tc>
        <w:tc>
          <w:tcPr>
            <w:tcW w:w="25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A9F938" w14:textId="4A32921C" w:rsidR="00C06CBB" w:rsidRDefault="00C06CBB" w:rsidP="00C06CBB">
            <w:pPr>
              <w:textAlignment w:val="center"/>
              <w:rPr>
                <w:color w:val="000000"/>
                <w:szCs w:val="21"/>
              </w:rPr>
            </w:pPr>
            <w:r>
              <w:rPr>
                <w:rFonts w:hint="eastAsia"/>
                <w:szCs w:val="21"/>
              </w:rPr>
              <w:t>100m</w:t>
            </w:r>
            <w:r>
              <w:rPr>
                <w:szCs w:val="21"/>
              </w:rPr>
              <w:t>＜</w:t>
            </w:r>
            <w:r w:rsidR="00AC6A86" w:rsidRPr="00AC6A86">
              <w:rPr>
                <w:rFonts w:hint="eastAsia"/>
                <w:szCs w:val="21"/>
              </w:rPr>
              <w:t>车站出入口附近设有即停即走上下客车位，且车位步行至车站出入口距离</w:t>
            </w:r>
            <w:r>
              <w:rPr>
                <w:szCs w:val="21"/>
              </w:rPr>
              <w:t>≤</w:t>
            </w:r>
            <w:r>
              <w:rPr>
                <w:rFonts w:hint="eastAsia"/>
                <w:szCs w:val="21"/>
              </w:rPr>
              <w:t>1</w:t>
            </w:r>
            <w:r>
              <w:rPr>
                <w:szCs w:val="21"/>
              </w:rPr>
              <w:t>50m</w:t>
            </w:r>
          </w:p>
        </w:tc>
        <w:tc>
          <w:tcPr>
            <w:tcW w:w="1559" w:type="dxa"/>
            <w:tcBorders>
              <w:left w:val="single" w:sz="4" w:space="0" w:color="auto"/>
              <w:right w:val="single" w:sz="4" w:space="0" w:color="auto"/>
            </w:tcBorders>
            <w:shd w:val="clear" w:color="auto" w:fill="FFFFFF" w:themeFill="background1"/>
            <w:vAlign w:val="center"/>
          </w:tcPr>
          <w:p w14:paraId="0FCAAE2A" w14:textId="77777777" w:rsidR="00C06CBB" w:rsidRDefault="00000000" w:rsidP="00C06CBB">
            <w:pPr>
              <w:textAlignment w:val="center"/>
              <w:rPr>
                <w:szCs w:val="21"/>
                <w:lang w:val="zh-CN"/>
              </w:rPr>
            </w:pPr>
            <m:oMathPara>
              <m:oMath>
                <m:sSub>
                  <m:sSubPr>
                    <m:ctrlPr>
                      <w:rPr>
                        <w:rFonts w:ascii="Cambria Math" w:hAnsi="Cambria Math"/>
                        <w:i/>
                        <w:szCs w:val="21"/>
                        <w:lang w:val="zh-CN"/>
                      </w:rPr>
                    </m:ctrlPr>
                  </m:sSubPr>
                  <m:e>
                    <m:r>
                      <w:rPr>
                        <w:rFonts w:ascii="Cambria Math" w:hAnsi="Cambria Math"/>
                        <w:szCs w:val="21"/>
                        <w:lang w:val="zh-CN"/>
                      </w:rPr>
                      <m:t>100*γ</m:t>
                    </m:r>
                  </m:e>
                  <m:sub>
                    <m:r>
                      <w:rPr>
                        <w:rFonts w:ascii="Cambria Math" w:hAnsi="Cambria Math"/>
                        <w:szCs w:val="21"/>
                        <w:lang w:val="zh-CN"/>
                      </w:rPr>
                      <m:t>3</m:t>
                    </m:r>
                    <m:r>
                      <w:rPr>
                        <w:rFonts w:ascii="Cambria Math" w:hAnsi="Cambria Math"/>
                        <w:szCs w:val="21"/>
                      </w:rPr>
                      <m:t>8</m:t>
                    </m:r>
                  </m:sub>
                </m:sSub>
                <m:r>
                  <w:rPr>
                    <w:rFonts w:ascii="MS Gothic" w:eastAsia="MS Gothic" w:hAnsi="MS Gothic" w:cs="MS Gothic" w:hint="eastAsia"/>
                    <w:szCs w:val="21"/>
                    <w:lang w:val="zh-CN"/>
                  </w:rPr>
                  <m:t>*</m:t>
                </m:r>
                <m:r>
                  <w:rPr>
                    <w:rFonts w:ascii="Cambria Math" w:hAnsi="Cambria Math"/>
                    <w:szCs w:val="21"/>
                    <w:lang w:val="zh-CN"/>
                  </w:rPr>
                  <m:t>0.3</m:t>
                </m:r>
              </m:oMath>
            </m:oMathPara>
          </w:p>
        </w:tc>
        <w:tc>
          <w:tcPr>
            <w:tcW w:w="567" w:type="dxa"/>
            <w:vMerge/>
            <w:shd w:val="clear" w:color="auto" w:fill="FFFFFF" w:themeFill="background1"/>
            <w:vAlign w:val="center"/>
          </w:tcPr>
          <w:p w14:paraId="6D884C69" w14:textId="77777777" w:rsidR="00C06CBB" w:rsidRDefault="00C06CBB" w:rsidP="00C06CBB">
            <w:pPr>
              <w:textAlignment w:val="center"/>
              <w:rPr>
                <w:szCs w:val="21"/>
              </w:rPr>
            </w:pPr>
          </w:p>
        </w:tc>
        <w:tc>
          <w:tcPr>
            <w:tcW w:w="1497" w:type="dxa"/>
            <w:vMerge/>
            <w:shd w:val="clear" w:color="auto" w:fill="FFFFFF" w:themeFill="background1"/>
            <w:vAlign w:val="center"/>
          </w:tcPr>
          <w:p w14:paraId="20E8391B" w14:textId="77777777" w:rsidR="00C06CBB" w:rsidRDefault="00C06CBB" w:rsidP="00C06CBB">
            <w:pPr>
              <w:textAlignment w:val="center"/>
              <w:rPr>
                <w:szCs w:val="21"/>
              </w:rPr>
            </w:pPr>
          </w:p>
        </w:tc>
      </w:tr>
      <w:tr w:rsidR="00C06CBB" w14:paraId="5B4B097B" w14:textId="77777777" w:rsidTr="00E37F92">
        <w:trPr>
          <w:trHeight w:val="340"/>
        </w:trPr>
        <w:tc>
          <w:tcPr>
            <w:tcW w:w="772" w:type="dxa"/>
            <w:vMerge/>
            <w:shd w:val="clear" w:color="auto" w:fill="auto"/>
            <w:vAlign w:val="center"/>
          </w:tcPr>
          <w:p w14:paraId="3C35E317" w14:textId="77777777" w:rsidR="00C06CBB" w:rsidRDefault="00C06CBB" w:rsidP="00C06CBB">
            <w:pPr>
              <w:textAlignment w:val="center"/>
              <w:rPr>
                <w:szCs w:val="21"/>
              </w:rPr>
            </w:pPr>
          </w:p>
        </w:tc>
        <w:tc>
          <w:tcPr>
            <w:tcW w:w="783" w:type="dxa"/>
            <w:vMerge w:val="restart"/>
            <w:shd w:val="clear" w:color="auto" w:fill="FFFFFF" w:themeFill="background1"/>
            <w:vAlign w:val="center"/>
          </w:tcPr>
          <w:p w14:paraId="7A55AC90" w14:textId="02CA9DAD" w:rsidR="00C06CBB" w:rsidRDefault="0038428A" w:rsidP="00C06CBB">
            <w:pPr>
              <w:textAlignment w:val="center"/>
              <w:rPr>
                <w:szCs w:val="21"/>
              </w:rPr>
            </w:pPr>
            <w:r>
              <w:rPr>
                <w:szCs w:val="21"/>
              </w:rPr>
              <w:t>小汽车控制与管理</w:t>
            </w:r>
          </w:p>
        </w:tc>
        <w:tc>
          <w:tcPr>
            <w:tcW w:w="615" w:type="dxa"/>
            <w:vMerge w:val="restart"/>
            <w:shd w:val="clear" w:color="auto" w:fill="FFFFFF" w:themeFill="background1"/>
            <w:vAlign w:val="center"/>
          </w:tcPr>
          <w:p w14:paraId="43CA0DE4" w14:textId="77777777" w:rsidR="00C06CBB" w:rsidRDefault="00000000" w:rsidP="00C06CBB">
            <w:pPr>
              <w:textAlignment w:val="center"/>
              <w:rPr>
                <w:szCs w:val="21"/>
              </w:rPr>
            </w:pPr>
            <m:oMathPara>
              <m:oMath>
                <m:sSub>
                  <m:sSubPr>
                    <m:ctrlPr>
                      <w:rPr>
                        <w:rFonts w:ascii="Cambria Math" w:hAnsi="Cambria Math"/>
                        <w:szCs w:val="21"/>
                      </w:rPr>
                    </m:ctrlPr>
                  </m:sSubPr>
                  <m:e>
                    <m:r>
                      <w:rPr>
                        <w:rFonts w:ascii="Cambria Math" w:hAnsi="Cambria Math"/>
                        <w:szCs w:val="21"/>
                      </w:rPr>
                      <m:t>γ</m:t>
                    </m:r>
                  </m:e>
                  <m:sub>
                    <m:r>
                      <m:rPr>
                        <m:sty m:val="p"/>
                      </m:rPr>
                      <w:rPr>
                        <w:rFonts w:ascii="Cambria Math" w:hAnsi="Cambria Math"/>
                        <w:szCs w:val="21"/>
                      </w:rPr>
                      <m:t>37</m:t>
                    </m:r>
                  </m:sub>
                </m:sSub>
              </m:oMath>
            </m:oMathPara>
          </w:p>
        </w:tc>
        <w:tc>
          <w:tcPr>
            <w:tcW w:w="25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3CE27" w14:textId="3493CA12" w:rsidR="00C06CBB" w:rsidRDefault="00C06CBB" w:rsidP="00C06CBB">
            <w:pPr>
              <w:textAlignment w:val="center"/>
              <w:rPr>
                <w:color w:val="000000"/>
                <w:szCs w:val="21"/>
              </w:rPr>
            </w:pPr>
            <w:r>
              <w:rPr>
                <w:color w:val="000000"/>
                <w:szCs w:val="21"/>
              </w:rPr>
              <w:t>车站</w:t>
            </w:r>
            <w:r>
              <w:rPr>
                <w:color w:val="000000"/>
                <w:szCs w:val="21"/>
              </w:rPr>
              <w:t>800m</w:t>
            </w:r>
            <w:r>
              <w:rPr>
                <w:color w:val="000000"/>
                <w:szCs w:val="21"/>
              </w:rPr>
              <w:t>区域建筑物停车配建标准折减</w:t>
            </w:r>
            <w:r>
              <w:rPr>
                <w:color w:val="000000"/>
                <w:szCs w:val="21"/>
              </w:rPr>
              <w:t>≥20%</w:t>
            </w:r>
          </w:p>
        </w:tc>
        <w:tc>
          <w:tcPr>
            <w:tcW w:w="1559" w:type="dxa"/>
            <w:tcBorders>
              <w:left w:val="single" w:sz="4" w:space="0" w:color="auto"/>
              <w:right w:val="single" w:sz="4" w:space="0" w:color="auto"/>
            </w:tcBorders>
            <w:shd w:val="clear" w:color="auto" w:fill="FFFFFF" w:themeFill="background1"/>
            <w:vAlign w:val="center"/>
          </w:tcPr>
          <w:p w14:paraId="10887E58" w14:textId="77777777" w:rsidR="00C06CBB" w:rsidRDefault="00000000" w:rsidP="00C06CBB">
            <w:pPr>
              <w:textAlignment w:val="center"/>
              <w:rPr>
                <w:szCs w:val="21"/>
                <w:lang w:val="zh-CN"/>
              </w:rPr>
            </w:pPr>
            <m:oMathPara>
              <m:oMath>
                <m:sSub>
                  <m:sSubPr>
                    <m:ctrlPr>
                      <w:rPr>
                        <w:rFonts w:ascii="Cambria Math" w:hAnsi="Cambria Math"/>
                        <w:i/>
                        <w:szCs w:val="21"/>
                        <w:lang w:val="zh-CN"/>
                      </w:rPr>
                    </m:ctrlPr>
                  </m:sSubPr>
                  <m:e>
                    <m:r>
                      <w:rPr>
                        <w:rFonts w:ascii="Cambria Math" w:hAnsi="Cambria Math"/>
                        <w:szCs w:val="21"/>
                        <w:lang w:val="zh-CN"/>
                      </w:rPr>
                      <m:t>100*β</m:t>
                    </m:r>
                  </m:e>
                  <m:sub>
                    <m:r>
                      <w:rPr>
                        <w:rFonts w:ascii="Cambria Math" w:hAnsi="Cambria Math"/>
                        <w:szCs w:val="21"/>
                        <w:lang w:val="zh-CN"/>
                      </w:rPr>
                      <m:t>3</m:t>
                    </m:r>
                    <m:r>
                      <w:rPr>
                        <w:rFonts w:ascii="Cambria Math" w:hAnsi="Cambria Math"/>
                        <w:szCs w:val="21"/>
                      </w:rPr>
                      <m:t>9</m:t>
                    </m:r>
                  </m:sub>
                </m:sSub>
                <m:r>
                  <w:rPr>
                    <w:rFonts w:ascii="Cambria Math" w:hAnsi="Cambria Math"/>
                    <w:szCs w:val="21"/>
                  </w:rPr>
                  <m:t>*1.0</m:t>
                </m:r>
              </m:oMath>
            </m:oMathPara>
          </w:p>
        </w:tc>
        <w:tc>
          <w:tcPr>
            <w:tcW w:w="567" w:type="dxa"/>
            <w:vMerge w:val="restart"/>
            <w:shd w:val="clear" w:color="auto" w:fill="FFFFFF" w:themeFill="background1"/>
            <w:vAlign w:val="center"/>
          </w:tcPr>
          <w:p w14:paraId="5F63B714" w14:textId="77777777" w:rsidR="00C06CBB" w:rsidRDefault="00000000" w:rsidP="00C06CBB">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100*γ</m:t>
                    </m:r>
                  </m:e>
                  <m:sub>
                    <m:r>
                      <w:rPr>
                        <w:rFonts w:ascii="Cambria Math" w:hAnsi="Cambria Math"/>
                        <w:szCs w:val="21"/>
                        <w:lang w:val="zh-CN"/>
                      </w:rPr>
                      <m:t>3</m:t>
                    </m:r>
                    <m:r>
                      <w:rPr>
                        <w:rFonts w:ascii="Cambria Math" w:hAnsi="Cambria Math"/>
                        <w:szCs w:val="21"/>
                      </w:rPr>
                      <m:t>9</m:t>
                    </m:r>
                  </m:sub>
                </m:sSub>
              </m:oMath>
            </m:oMathPara>
          </w:p>
        </w:tc>
        <w:tc>
          <w:tcPr>
            <w:tcW w:w="1497" w:type="dxa"/>
            <w:vMerge w:val="restart"/>
            <w:shd w:val="clear" w:color="auto" w:fill="FFFFFF" w:themeFill="background1"/>
            <w:vAlign w:val="center"/>
          </w:tcPr>
          <w:p w14:paraId="0F73748D" w14:textId="77777777" w:rsidR="00C06CBB" w:rsidRDefault="00C06CBB" w:rsidP="00C06CBB">
            <w:pPr>
              <w:textAlignment w:val="center"/>
              <w:rPr>
                <w:szCs w:val="21"/>
              </w:rPr>
            </w:pPr>
          </w:p>
        </w:tc>
      </w:tr>
      <w:tr w:rsidR="00C06CBB" w14:paraId="11D897EB" w14:textId="77777777" w:rsidTr="00E37F92">
        <w:trPr>
          <w:trHeight w:val="340"/>
        </w:trPr>
        <w:tc>
          <w:tcPr>
            <w:tcW w:w="772" w:type="dxa"/>
            <w:vMerge/>
            <w:shd w:val="clear" w:color="auto" w:fill="auto"/>
            <w:vAlign w:val="center"/>
          </w:tcPr>
          <w:p w14:paraId="68B79FBA" w14:textId="77777777" w:rsidR="00C06CBB" w:rsidRDefault="00C06CBB" w:rsidP="00C06CBB">
            <w:pPr>
              <w:textAlignment w:val="center"/>
              <w:rPr>
                <w:szCs w:val="21"/>
              </w:rPr>
            </w:pPr>
          </w:p>
        </w:tc>
        <w:tc>
          <w:tcPr>
            <w:tcW w:w="783" w:type="dxa"/>
            <w:vMerge/>
            <w:shd w:val="clear" w:color="auto" w:fill="FFFFFF" w:themeFill="background1"/>
            <w:vAlign w:val="center"/>
          </w:tcPr>
          <w:p w14:paraId="67779FEC" w14:textId="77777777" w:rsidR="00C06CBB" w:rsidRDefault="00C06CBB" w:rsidP="00C06CBB">
            <w:pPr>
              <w:textAlignment w:val="center"/>
              <w:rPr>
                <w:szCs w:val="21"/>
              </w:rPr>
            </w:pPr>
          </w:p>
        </w:tc>
        <w:tc>
          <w:tcPr>
            <w:tcW w:w="615" w:type="dxa"/>
            <w:vMerge/>
            <w:shd w:val="clear" w:color="auto" w:fill="FFFFFF" w:themeFill="background1"/>
            <w:vAlign w:val="center"/>
          </w:tcPr>
          <w:p w14:paraId="733F1C83" w14:textId="77777777" w:rsidR="00C06CBB" w:rsidRDefault="00C06CBB" w:rsidP="00C06CBB">
            <w:pPr>
              <w:textAlignment w:val="center"/>
              <w:rPr>
                <w:szCs w:val="21"/>
              </w:rPr>
            </w:pPr>
          </w:p>
        </w:tc>
        <w:tc>
          <w:tcPr>
            <w:tcW w:w="2503" w:type="dxa"/>
            <w:tcBorders>
              <w:top w:val="nil"/>
              <w:left w:val="single" w:sz="4" w:space="0" w:color="auto"/>
              <w:bottom w:val="single" w:sz="4" w:space="0" w:color="auto"/>
              <w:right w:val="single" w:sz="4" w:space="0" w:color="auto"/>
            </w:tcBorders>
            <w:shd w:val="clear" w:color="auto" w:fill="FFFFFF" w:themeFill="background1"/>
            <w:vAlign w:val="center"/>
          </w:tcPr>
          <w:p w14:paraId="5735D07D" w14:textId="56E8E59A" w:rsidR="00C06CBB" w:rsidRDefault="00C06CBB" w:rsidP="00C06CBB">
            <w:pPr>
              <w:textAlignment w:val="center"/>
              <w:rPr>
                <w:color w:val="000000"/>
                <w:szCs w:val="21"/>
              </w:rPr>
            </w:pPr>
            <w:r>
              <w:rPr>
                <w:color w:val="000000"/>
                <w:szCs w:val="21"/>
              </w:rPr>
              <w:t>15%≤</w:t>
            </w:r>
            <w:r>
              <w:rPr>
                <w:color w:val="000000"/>
                <w:szCs w:val="21"/>
              </w:rPr>
              <w:t>车站</w:t>
            </w:r>
            <w:r>
              <w:rPr>
                <w:color w:val="000000"/>
                <w:szCs w:val="21"/>
              </w:rPr>
              <w:t>800m</w:t>
            </w:r>
            <w:r>
              <w:rPr>
                <w:color w:val="000000"/>
                <w:szCs w:val="21"/>
              </w:rPr>
              <w:t>区域建筑物停车配建标准折减＜</w:t>
            </w:r>
            <w:r>
              <w:rPr>
                <w:color w:val="000000"/>
                <w:szCs w:val="21"/>
              </w:rPr>
              <w:t>20%</w:t>
            </w:r>
          </w:p>
        </w:tc>
        <w:tc>
          <w:tcPr>
            <w:tcW w:w="1559" w:type="dxa"/>
            <w:tcBorders>
              <w:left w:val="single" w:sz="4" w:space="0" w:color="auto"/>
              <w:right w:val="single" w:sz="4" w:space="0" w:color="auto"/>
            </w:tcBorders>
            <w:shd w:val="clear" w:color="auto" w:fill="FFFFFF" w:themeFill="background1"/>
            <w:vAlign w:val="center"/>
          </w:tcPr>
          <w:p w14:paraId="468C31D6" w14:textId="77777777" w:rsidR="00C06CBB" w:rsidRDefault="00000000" w:rsidP="00C06CBB">
            <w:pPr>
              <w:textAlignment w:val="center"/>
              <w:rPr>
                <w:szCs w:val="21"/>
                <w:lang w:val="zh-CN"/>
              </w:rPr>
            </w:pPr>
            <m:oMathPara>
              <m:oMath>
                <m:sSub>
                  <m:sSubPr>
                    <m:ctrlPr>
                      <w:rPr>
                        <w:rFonts w:ascii="Cambria Math" w:hAnsi="Cambria Math"/>
                        <w:i/>
                        <w:szCs w:val="21"/>
                        <w:lang w:val="zh-CN"/>
                      </w:rPr>
                    </m:ctrlPr>
                  </m:sSubPr>
                  <m:e>
                    <m:r>
                      <w:rPr>
                        <w:rFonts w:ascii="Cambria Math" w:hAnsi="Cambria Math"/>
                        <w:szCs w:val="21"/>
                        <w:lang w:val="zh-CN"/>
                      </w:rPr>
                      <m:t>100*γ</m:t>
                    </m:r>
                  </m:e>
                  <m:sub>
                    <m:r>
                      <w:rPr>
                        <w:rFonts w:ascii="Cambria Math" w:hAnsi="Cambria Math"/>
                        <w:szCs w:val="21"/>
                        <w:lang w:val="zh-CN"/>
                      </w:rPr>
                      <m:t>3</m:t>
                    </m:r>
                    <m:r>
                      <w:rPr>
                        <w:rFonts w:ascii="Cambria Math" w:hAnsi="Cambria Math"/>
                        <w:szCs w:val="21"/>
                      </w:rPr>
                      <m:t>9</m:t>
                    </m:r>
                  </m:sub>
                </m:sSub>
                <m:r>
                  <w:rPr>
                    <w:rFonts w:ascii="Cambria Math" w:hAnsi="Cambria Math"/>
                    <w:szCs w:val="21"/>
                  </w:rPr>
                  <m:t>*0.7</m:t>
                </m:r>
              </m:oMath>
            </m:oMathPara>
          </w:p>
        </w:tc>
        <w:tc>
          <w:tcPr>
            <w:tcW w:w="567" w:type="dxa"/>
            <w:vMerge/>
            <w:shd w:val="clear" w:color="auto" w:fill="FFFFFF" w:themeFill="background1"/>
            <w:vAlign w:val="center"/>
          </w:tcPr>
          <w:p w14:paraId="0B60C433" w14:textId="77777777" w:rsidR="00C06CBB" w:rsidRDefault="00C06CBB" w:rsidP="00C06CBB">
            <w:pPr>
              <w:textAlignment w:val="center"/>
              <w:rPr>
                <w:szCs w:val="21"/>
              </w:rPr>
            </w:pPr>
          </w:p>
        </w:tc>
        <w:tc>
          <w:tcPr>
            <w:tcW w:w="1497" w:type="dxa"/>
            <w:vMerge/>
            <w:shd w:val="clear" w:color="auto" w:fill="FFFFFF" w:themeFill="background1"/>
            <w:vAlign w:val="center"/>
          </w:tcPr>
          <w:p w14:paraId="1A5389C2" w14:textId="77777777" w:rsidR="00C06CBB" w:rsidRDefault="00C06CBB" w:rsidP="00C06CBB">
            <w:pPr>
              <w:textAlignment w:val="center"/>
              <w:rPr>
                <w:szCs w:val="21"/>
              </w:rPr>
            </w:pPr>
          </w:p>
        </w:tc>
      </w:tr>
      <w:tr w:rsidR="00C06CBB" w14:paraId="2E1352E7" w14:textId="77777777" w:rsidTr="00E37F92">
        <w:trPr>
          <w:trHeight w:val="340"/>
        </w:trPr>
        <w:tc>
          <w:tcPr>
            <w:tcW w:w="772" w:type="dxa"/>
            <w:vMerge/>
            <w:shd w:val="clear" w:color="auto" w:fill="auto"/>
            <w:vAlign w:val="center"/>
          </w:tcPr>
          <w:p w14:paraId="3D48CDF1" w14:textId="77777777" w:rsidR="00C06CBB" w:rsidRDefault="00C06CBB" w:rsidP="00C06CBB">
            <w:pPr>
              <w:textAlignment w:val="center"/>
              <w:rPr>
                <w:szCs w:val="21"/>
              </w:rPr>
            </w:pPr>
          </w:p>
        </w:tc>
        <w:tc>
          <w:tcPr>
            <w:tcW w:w="783" w:type="dxa"/>
            <w:vMerge/>
            <w:shd w:val="clear" w:color="auto" w:fill="FFFFFF" w:themeFill="background1"/>
            <w:vAlign w:val="center"/>
          </w:tcPr>
          <w:p w14:paraId="2D11598A" w14:textId="77777777" w:rsidR="00C06CBB" w:rsidRDefault="00C06CBB" w:rsidP="00C06CBB">
            <w:pPr>
              <w:textAlignment w:val="center"/>
              <w:rPr>
                <w:szCs w:val="21"/>
              </w:rPr>
            </w:pPr>
          </w:p>
        </w:tc>
        <w:tc>
          <w:tcPr>
            <w:tcW w:w="615" w:type="dxa"/>
            <w:vMerge/>
            <w:shd w:val="clear" w:color="auto" w:fill="FFFFFF" w:themeFill="background1"/>
            <w:vAlign w:val="center"/>
          </w:tcPr>
          <w:p w14:paraId="0DA4C573" w14:textId="77777777" w:rsidR="00C06CBB" w:rsidRDefault="00C06CBB" w:rsidP="00C06CBB">
            <w:pPr>
              <w:textAlignment w:val="center"/>
              <w:rPr>
                <w:szCs w:val="21"/>
              </w:rPr>
            </w:pPr>
          </w:p>
        </w:tc>
        <w:tc>
          <w:tcPr>
            <w:tcW w:w="2503" w:type="dxa"/>
            <w:tcBorders>
              <w:top w:val="nil"/>
              <w:left w:val="single" w:sz="4" w:space="0" w:color="auto"/>
              <w:bottom w:val="nil"/>
              <w:right w:val="single" w:sz="4" w:space="0" w:color="auto"/>
            </w:tcBorders>
            <w:shd w:val="clear" w:color="auto" w:fill="FFFFFF" w:themeFill="background1"/>
            <w:vAlign w:val="center"/>
          </w:tcPr>
          <w:p w14:paraId="053776BE" w14:textId="56558B0D" w:rsidR="00C06CBB" w:rsidRDefault="00C06CBB" w:rsidP="00C06CBB">
            <w:pPr>
              <w:textAlignment w:val="center"/>
              <w:rPr>
                <w:color w:val="000000"/>
                <w:szCs w:val="21"/>
              </w:rPr>
            </w:pPr>
            <w:r>
              <w:rPr>
                <w:color w:val="000000"/>
                <w:szCs w:val="21"/>
              </w:rPr>
              <w:t>10%≤</w:t>
            </w:r>
            <w:r>
              <w:rPr>
                <w:color w:val="000000"/>
                <w:szCs w:val="21"/>
              </w:rPr>
              <w:t>车站</w:t>
            </w:r>
            <w:r>
              <w:rPr>
                <w:color w:val="000000"/>
                <w:szCs w:val="21"/>
              </w:rPr>
              <w:t>800m</w:t>
            </w:r>
            <w:r>
              <w:rPr>
                <w:color w:val="000000"/>
                <w:szCs w:val="21"/>
              </w:rPr>
              <w:t>区域建筑物停车配建标准</w:t>
            </w:r>
            <w:r>
              <w:rPr>
                <w:color w:val="000000"/>
                <w:szCs w:val="21"/>
              </w:rPr>
              <w:t>&lt;15%</w:t>
            </w:r>
          </w:p>
        </w:tc>
        <w:tc>
          <w:tcPr>
            <w:tcW w:w="1559" w:type="dxa"/>
            <w:tcBorders>
              <w:left w:val="single" w:sz="4" w:space="0" w:color="auto"/>
              <w:right w:val="single" w:sz="4" w:space="0" w:color="auto"/>
            </w:tcBorders>
            <w:shd w:val="clear" w:color="auto" w:fill="FFFFFF" w:themeFill="background1"/>
            <w:vAlign w:val="center"/>
          </w:tcPr>
          <w:p w14:paraId="3BD2FFB6" w14:textId="77777777" w:rsidR="00C06CBB" w:rsidRDefault="00000000" w:rsidP="00C06CBB">
            <w:pPr>
              <w:textAlignment w:val="center"/>
              <w:rPr>
                <w:szCs w:val="21"/>
                <w:lang w:val="zh-CN"/>
              </w:rPr>
            </w:pPr>
            <m:oMathPara>
              <m:oMath>
                <m:sSub>
                  <m:sSubPr>
                    <m:ctrlPr>
                      <w:rPr>
                        <w:rFonts w:ascii="Cambria Math" w:hAnsi="Cambria Math"/>
                        <w:i/>
                        <w:szCs w:val="21"/>
                        <w:lang w:val="zh-CN"/>
                      </w:rPr>
                    </m:ctrlPr>
                  </m:sSubPr>
                  <m:e>
                    <m:r>
                      <w:rPr>
                        <w:rFonts w:ascii="Cambria Math" w:hAnsi="Cambria Math"/>
                        <w:szCs w:val="21"/>
                        <w:lang w:val="zh-CN"/>
                      </w:rPr>
                      <m:t>100*γ</m:t>
                    </m:r>
                  </m:e>
                  <m:sub>
                    <m:r>
                      <w:rPr>
                        <w:rFonts w:ascii="Cambria Math" w:hAnsi="Cambria Math"/>
                        <w:szCs w:val="21"/>
                        <w:lang w:val="zh-CN"/>
                      </w:rPr>
                      <m:t>3</m:t>
                    </m:r>
                    <m:r>
                      <w:rPr>
                        <w:rFonts w:ascii="Cambria Math" w:hAnsi="Cambria Math"/>
                        <w:szCs w:val="21"/>
                      </w:rPr>
                      <m:t>9</m:t>
                    </m:r>
                  </m:sub>
                </m:sSub>
                <m:r>
                  <w:rPr>
                    <w:rFonts w:ascii="Cambria Math" w:hAnsi="Cambria Math"/>
                    <w:szCs w:val="21"/>
                  </w:rPr>
                  <m:t>*0.5</m:t>
                </m:r>
              </m:oMath>
            </m:oMathPara>
          </w:p>
        </w:tc>
        <w:tc>
          <w:tcPr>
            <w:tcW w:w="567" w:type="dxa"/>
            <w:vMerge/>
            <w:shd w:val="clear" w:color="auto" w:fill="FFFFFF" w:themeFill="background1"/>
            <w:vAlign w:val="center"/>
          </w:tcPr>
          <w:p w14:paraId="28A8B4CC" w14:textId="77777777" w:rsidR="00C06CBB" w:rsidRDefault="00C06CBB" w:rsidP="00C06CBB">
            <w:pPr>
              <w:textAlignment w:val="center"/>
              <w:rPr>
                <w:szCs w:val="21"/>
              </w:rPr>
            </w:pPr>
          </w:p>
        </w:tc>
        <w:tc>
          <w:tcPr>
            <w:tcW w:w="1497" w:type="dxa"/>
            <w:vMerge/>
            <w:shd w:val="clear" w:color="auto" w:fill="FFFFFF" w:themeFill="background1"/>
            <w:vAlign w:val="center"/>
          </w:tcPr>
          <w:p w14:paraId="6B2CBB1E" w14:textId="77777777" w:rsidR="00C06CBB" w:rsidRDefault="00C06CBB" w:rsidP="00C06CBB">
            <w:pPr>
              <w:textAlignment w:val="center"/>
              <w:rPr>
                <w:szCs w:val="21"/>
              </w:rPr>
            </w:pPr>
          </w:p>
        </w:tc>
      </w:tr>
      <w:tr w:rsidR="00C06CBB" w14:paraId="2E791A2A" w14:textId="77777777" w:rsidTr="00E37F92">
        <w:trPr>
          <w:trHeight w:val="340"/>
        </w:trPr>
        <w:tc>
          <w:tcPr>
            <w:tcW w:w="772" w:type="dxa"/>
            <w:vMerge/>
            <w:shd w:val="clear" w:color="auto" w:fill="auto"/>
            <w:vAlign w:val="center"/>
          </w:tcPr>
          <w:p w14:paraId="36603C10" w14:textId="77777777" w:rsidR="00C06CBB" w:rsidRDefault="00C06CBB" w:rsidP="00C06CBB">
            <w:pPr>
              <w:textAlignment w:val="center"/>
              <w:rPr>
                <w:szCs w:val="21"/>
              </w:rPr>
            </w:pPr>
          </w:p>
        </w:tc>
        <w:tc>
          <w:tcPr>
            <w:tcW w:w="783" w:type="dxa"/>
            <w:vMerge/>
            <w:shd w:val="clear" w:color="auto" w:fill="FFFFFF" w:themeFill="background1"/>
            <w:vAlign w:val="center"/>
          </w:tcPr>
          <w:p w14:paraId="24ED0AFB" w14:textId="77777777" w:rsidR="00C06CBB" w:rsidRDefault="00C06CBB" w:rsidP="00C06CBB">
            <w:pPr>
              <w:textAlignment w:val="center"/>
              <w:rPr>
                <w:szCs w:val="21"/>
              </w:rPr>
            </w:pPr>
          </w:p>
        </w:tc>
        <w:tc>
          <w:tcPr>
            <w:tcW w:w="615" w:type="dxa"/>
            <w:vMerge/>
            <w:shd w:val="clear" w:color="auto" w:fill="FFFFFF" w:themeFill="background1"/>
            <w:vAlign w:val="center"/>
          </w:tcPr>
          <w:p w14:paraId="34CAF881" w14:textId="77777777" w:rsidR="00C06CBB" w:rsidRDefault="00C06CBB" w:rsidP="00C06CBB">
            <w:pPr>
              <w:textAlignment w:val="center"/>
              <w:rPr>
                <w:szCs w:val="21"/>
              </w:rPr>
            </w:pPr>
          </w:p>
        </w:tc>
        <w:tc>
          <w:tcPr>
            <w:tcW w:w="2503" w:type="dxa"/>
            <w:tcBorders>
              <w:top w:val="nil"/>
              <w:left w:val="single" w:sz="4" w:space="0" w:color="auto"/>
              <w:bottom w:val="nil"/>
              <w:right w:val="single" w:sz="4" w:space="0" w:color="auto"/>
            </w:tcBorders>
            <w:shd w:val="clear" w:color="auto" w:fill="FFFFFF" w:themeFill="background1"/>
            <w:vAlign w:val="center"/>
          </w:tcPr>
          <w:p w14:paraId="69AC44FA" w14:textId="496B0FC6" w:rsidR="00C06CBB" w:rsidRDefault="00C06CBB" w:rsidP="00C06CBB">
            <w:pPr>
              <w:textAlignment w:val="center"/>
              <w:rPr>
                <w:color w:val="000000"/>
                <w:szCs w:val="21"/>
              </w:rPr>
            </w:pPr>
            <w:r>
              <w:rPr>
                <w:rFonts w:hint="eastAsia"/>
                <w:color w:val="000000"/>
                <w:szCs w:val="21"/>
              </w:rPr>
              <w:t>5</w:t>
            </w:r>
            <w:r>
              <w:rPr>
                <w:color w:val="000000"/>
                <w:szCs w:val="21"/>
              </w:rPr>
              <w:t>%≤</w:t>
            </w:r>
            <w:r>
              <w:rPr>
                <w:color w:val="000000"/>
                <w:szCs w:val="21"/>
              </w:rPr>
              <w:t>车站</w:t>
            </w:r>
            <w:r>
              <w:rPr>
                <w:color w:val="000000"/>
                <w:szCs w:val="21"/>
              </w:rPr>
              <w:t>800m</w:t>
            </w:r>
            <w:r>
              <w:rPr>
                <w:color w:val="000000"/>
                <w:szCs w:val="21"/>
              </w:rPr>
              <w:t>区域建筑物停车配建标准</w:t>
            </w:r>
            <w:r>
              <w:rPr>
                <w:color w:val="000000"/>
                <w:szCs w:val="21"/>
              </w:rPr>
              <w:t>&lt;</w:t>
            </w:r>
            <w:r>
              <w:rPr>
                <w:rFonts w:hint="eastAsia"/>
                <w:color w:val="000000"/>
                <w:szCs w:val="21"/>
              </w:rPr>
              <w:t>10</w:t>
            </w:r>
            <w:r>
              <w:rPr>
                <w:color w:val="000000"/>
                <w:szCs w:val="21"/>
              </w:rPr>
              <w:t>%</w:t>
            </w:r>
          </w:p>
        </w:tc>
        <w:tc>
          <w:tcPr>
            <w:tcW w:w="1559" w:type="dxa"/>
            <w:tcBorders>
              <w:left w:val="single" w:sz="4" w:space="0" w:color="auto"/>
              <w:right w:val="single" w:sz="4" w:space="0" w:color="auto"/>
            </w:tcBorders>
            <w:shd w:val="clear" w:color="auto" w:fill="FFFFFF" w:themeFill="background1"/>
            <w:vAlign w:val="center"/>
          </w:tcPr>
          <w:p w14:paraId="10DF1C0A" w14:textId="77777777" w:rsidR="00C06CBB" w:rsidRDefault="00000000" w:rsidP="00C06CBB">
            <w:pPr>
              <w:textAlignment w:val="center"/>
              <w:rPr>
                <w:szCs w:val="21"/>
                <w:lang w:val="zh-CN"/>
              </w:rPr>
            </w:pPr>
            <m:oMathPara>
              <m:oMath>
                <m:sSub>
                  <m:sSubPr>
                    <m:ctrlPr>
                      <w:rPr>
                        <w:rFonts w:ascii="Cambria Math" w:hAnsi="Cambria Math"/>
                        <w:i/>
                        <w:szCs w:val="21"/>
                        <w:lang w:val="zh-CN"/>
                      </w:rPr>
                    </m:ctrlPr>
                  </m:sSubPr>
                  <m:e>
                    <m:r>
                      <w:rPr>
                        <w:rFonts w:ascii="Cambria Math" w:hAnsi="Cambria Math"/>
                        <w:szCs w:val="21"/>
                        <w:lang w:val="zh-CN"/>
                      </w:rPr>
                      <m:t>100*γ</m:t>
                    </m:r>
                  </m:e>
                  <m:sub>
                    <m:r>
                      <w:rPr>
                        <w:rFonts w:ascii="Cambria Math" w:hAnsi="Cambria Math"/>
                        <w:szCs w:val="21"/>
                        <w:lang w:val="zh-CN"/>
                      </w:rPr>
                      <m:t>3</m:t>
                    </m:r>
                    <m:r>
                      <w:rPr>
                        <w:rFonts w:ascii="Cambria Math" w:hAnsi="Cambria Math"/>
                        <w:szCs w:val="21"/>
                      </w:rPr>
                      <m:t>9</m:t>
                    </m:r>
                  </m:sub>
                </m:sSub>
                <m:r>
                  <w:rPr>
                    <w:rFonts w:ascii="Cambria Math" w:hAnsi="Cambria Math"/>
                    <w:szCs w:val="21"/>
                  </w:rPr>
                  <m:t>*0.3</m:t>
                </m:r>
              </m:oMath>
            </m:oMathPara>
          </w:p>
        </w:tc>
        <w:tc>
          <w:tcPr>
            <w:tcW w:w="567" w:type="dxa"/>
            <w:vMerge/>
            <w:shd w:val="clear" w:color="auto" w:fill="FFFFFF" w:themeFill="background1"/>
            <w:vAlign w:val="center"/>
          </w:tcPr>
          <w:p w14:paraId="5A4370B7" w14:textId="77777777" w:rsidR="00C06CBB" w:rsidRDefault="00C06CBB" w:rsidP="00C06CBB">
            <w:pPr>
              <w:textAlignment w:val="center"/>
              <w:rPr>
                <w:szCs w:val="21"/>
              </w:rPr>
            </w:pPr>
          </w:p>
        </w:tc>
        <w:tc>
          <w:tcPr>
            <w:tcW w:w="1497" w:type="dxa"/>
            <w:vMerge/>
            <w:shd w:val="clear" w:color="auto" w:fill="FFFFFF" w:themeFill="background1"/>
            <w:vAlign w:val="center"/>
          </w:tcPr>
          <w:p w14:paraId="68480873" w14:textId="77777777" w:rsidR="00C06CBB" w:rsidRDefault="00C06CBB" w:rsidP="00C06CBB">
            <w:pPr>
              <w:textAlignment w:val="center"/>
              <w:rPr>
                <w:szCs w:val="21"/>
              </w:rPr>
            </w:pPr>
          </w:p>
        </w:tc>
      </w:tr>
      <w:tr w:rsidR="00C06CBB" w14:paraId="4D628578" w14:textId="77777777" w:rsidTr="00E37F92">
        <w:trPr>
          <w:trHeight w:val="340"/>
        </w:trPr>
        <w:tc>
          <w:tcPr>
            <w:tcW w:w="772" w:type="dxa"/>
            <w:vMerge/>
            <w:shd w:val="clear" w:color="auto" w:fill="auto"/>
            <w:vAlign w:val="center"/>
          </w:tcPr>
          <w:p w14:paraId="76ED96CB" w14:textId="77777777" w:rsidR="00C06CBB" w:rsidRDefault="00C06CBB" w:rsidP="00C06CBB">
            <w:pPr>
              <w:textAlignment w:val="center"/>
              <w:rPr>
                <w:szCs w:val="21"/>
              </w:rPr>
            </w:pPr>
          </w:p>
        </w:tc>
        <w:tc>
          <w:tcPr>
            <w:tcW w:w="783" w:type="dxa"/>
            <w:vMerge/>
            <w:shd w:val="clear" w:color="auto" w:fill="FFFFFF" w:themeFill="background1"/>
            <w:vAlign w:val="center"/>
          </w:tcPr>
          <w:p w14:paraId="13BEEC46" w14:textId="77777777" w:rsidR="00C06CBB" w:rsidRDefault="00C06CBB" w:rsidP="00C06CBB">
            <w:pPr>
              <w:textAlignment w:val="center"/>
              <w:rPr>
                <w:szCs w:val="21"/>
              </w:rPr>
            </w:pPr>
          </w:p>
        </w:tc>
        <w:tc>
          <w:tcPr>
            <w:tcW w:w="615" w:type="dxa"/>
            <w:vMerge/>
            <w:shd w:val="clear" w:color="auto" w:fill="FFFFFF" w:themeFill="background1"/>
            <w:vAlign w:val="center"/>
          </w:tcPr>
          <w:p w14:paraId="1E7AFD18" w14:textId="77777777" w:rsidR="00C06CBB" w:rsidRDefault="00C06CBB" w:rsidP="00C06CBB">
            <w:pPr>
              <w:textAlignment w:val="center"/>
              <w:rPr>
                <w:szCs w:val="21"/>
              </w:rPr>
            </w:pPr>
          </w:p>
        </w:tc>
        <w:tc>
          <w:tcPr>
            <w:tcW w:w="2503" w:type="dxa"/>
            <w:tcBorders>
              <w:top w:val="nil"/>
              <w:left w:val="single" w:sz="4" w:space="0" w:color="auto"/>
              <w:bottom w:val="single" w:sz="4" w:space="0" w:color="auto"/>
              <w:right w:val="single" w:sz="4" w:space="0" w:color="auto"/>
            </w:tcBorders>
            <w:shd w:val="clear" w:color="auto" w:fill="FFFFFF" w:themeFill="background1"/>
            <w:vAlign w:val="center"/>
          </w:tcPr>
          <w:p w14:paraId="6F4C3604" w14:textId="2B9E96AB" w:rsidR="00C06CBB" w:rsidRDefault="00C06CBB" w:rsidP="00C06CBB">
            <w:pPr>
              <w:textAlignment w:val="center"/>
              <w:rPr>
                <w:color w:val="000000"/>
                <w:szCs w:val="21"/>
              </w:rPr>
            </w:pPr>
            <w:r>
              <w:rPr>
                <w:rFonts w:hint="eastAsia"/>
                <w:color w:val="000000"/>
                <w:szCs w:val="21"/>
              </w:rPr>
              <w:t>0</w:t>
            </w:r>
            <w:r>
              <w:rPr>
                <w:color w:val="000000"/>
                <w:szCs w:val="21"/>
              </w:rPr>
              <w:t>%</w:t>
            </w:r>
            <w:r>
              <w:rPr>
                <w:rFonts w:hint="eastAsia"/>
                <w:color w:val="000000"/>
                <w:szCs w:val="21"/>
              </w:rPr>
              <w:t>＜</w:t>
            </w:r>
            <w:r>
              <w:rPr>
                <w:color w:val="000000"/>
                <w:szCs w:val="21"/>
              </w:rPr>
              <w:t>车站</w:t>
            </w:r>
            <w:r>
              <w:rPr>
                <w:color w:val="000000"/>
                <w:szCs w:val="21"/>
              </w:rPr>
              <w:t>800m</w:t>
            </w:r>
            <w:r>
              <w:rPr>
                <w:color w:val="000000"/>
                <w:szCs w:val="21"/>
              </w:rPr>
              <w:t>区域建筑物停车配建标准</w:t>
            </w:r>
            <w:r>
              <w:rPr>
                <w:color w:val="000000"/>
                <w:szCs w:val="21"/>
              </w:rPr>
              <w:t>&lt;</w:t>
            </w:r>
            <w:r>
              <w:rPr>
                <w:rFonts w:hint="eastAsia"/>
                <w:color w:val="000000"/>
                <w:szCs w:val="21"/>
              </w:rPr>
              <w:t>5</w:t>
            </w:r>
            <w:r>
              <w:rPr>
                <w:color w:val="000000"/>
                <w:szCs w:val="21"/>
              </w:rPr>
              <w:t>%</w:t>
            </w:r>
          </w:p>
        </w:tc>
        <w:tc>
          <w:tcPr>
            <w:tcW w:w="1559" w:type="dxa"/>
            <w:tcBorders>
              <w:left w:val="single" w:sz="4" w:space="0" w:color="auto"/>
              <w:right w:val="single" w:sz="4" w:space="0" w:color="auto"/>
            </w:tcBorders>
            <w:shd w:val="clear" w:color="auto" w:fill="FFFFFF" w:themeFill="background1"/>
            <w:vAlign w:val="center"/>
          </w:tcPr>
          <w:p w14:paraId="59C12F69" w14:textId="77777777" w:rsidR="00C06CBB" w:rsidRDefault="00000000" w:rsidP="00C06CBB">
            <w:pPr>
              <w:textAlignment w:val="center"/>
              <w:rPr>
                <w:szCs w:val="21"/>
                <w:lang w:val="zh-CN"/>
              </w:rPr>
            </w:pPr>
            <m:oMathPara>
              <m:oMath>
                <m:sSub>
                  <m:sSubPr>
                    <m:ctrlPr>
                      <w:rPr>
                        <w:rFonts w:ascii="Cambria Math" w:hAnsi="Cambria Math"/>
                        <w:i/>
                        <w:szCs w:val="21"/>
                        <w:lang w:val="zh-CN"/>
                      </w:rPr>
                    </m:ctrlPr>
                  </m:sSubPr>
                  <m:e>
                    <m:r>
                      <w:rPr>
                        <w:rFonts w:ascii="Cambria Math" w:hAnsi="Cambria Math"/>
                        <w:szCs w:val="21"/>
                        <w:lang w:val="zh-CN"/>
                      </w:rPr>
                      <m:t>100*γ</m:t>
                    </m:r>
                  </m:e>
                  <m:sub>
                    <m:r>
                      <w:rPr>
                        <w:rFonts w:ascii="Cambria Math" w:hAnsi="Cambria Math"/>
                        <w:szCs w:val="21"/>
                        <w:lang w:val="zh-CN"/>
                      </w:rPr>
                      <m:t>3</m:t>
                    </m:r>
                    <m:r>
                      <w:rPr>
                        <w:rFonts w:ascii="Cambria Math" w:hAnsi="Cambria Math"/>
                        <w:szCs w:val="21"/>
                      </w:rPr>
                      <m:t>9</m:t>
                    </m:r>
                  </m:sub>
                </m:sSub>
                <m:r>
                  <w:rPr>
                    <w:rFonts w:ascii="Cambria Math" w:hAnsi="Cambria Math"/>
                    <w:szCs w:val="21"/>
                  </w:rPr>
                  <m:t>*0.1</m:t>
                </m:r>
              </m:oMath>
            </m:oMathPara>
          </w:p>
        </w:tc>
        <w:tc>
          <w:tcPr>
            <w:tcW w:w="567" w:type="dxa"/>
            <w:vMerge/>
            <w:shd w:val="clear" w:color="auto" w:fill="FFFFFF" w:themeFill="background1"/>
            <w:vAlign w:val="center"/>
          </w:tcPr>
          <w:p w14:paraId="6344C801" w14:textId="77777777" w:rsidR="00C06CBB" w:rsidRDefault="00C06CBB" w:rsidP="00C06CBB">
            <w:pPr>
              <w:textAlignment w:val="center"/>
              <w:rPr>
                <w:szCs w:val="21"/>
              </w:rPr>
            </w:pPr>
          </w:p>
        </w:tc>
        <w:tc>
          <w:tcPr>
            <w:tcW w:w="1497" w:type="dxa"/>
            <w:vMerge/>
            <w:shd w:val="clear" w:color="auto" w:fill="FFFFFF" w:themeFill="background1"/>
            <w:vAlign w:val="center"/>
          </w:tcPr>
          <w:p w14:paraId="60B9A7AD" w14:textId="77777777" w:rsidR="00C06CBB" w:rsidRDefault="00C06CBB" w:rsidP="00C06CBB">
            <w:pPr>
              <w:textAlignment w:val="center"/>
              <w:rPr>
                <w:szCs w:val="21"/>
              </w:rPr>
            </w:pPr>
          </w:p>
        </w:tc>
      </w:tr>
      <w:tr w:rsidR="00C06CBB" w14:paraId="1EE09EB0" w14:textId="77777777" w:rsidTr="00E37F92">
        <w:trPr>
          <w:trHeight w:val="340"/>
        </w:trPr>
        <w:tc>
          <w:tcPr>
            <w:tcW w:w="772" w:type="dxa"/>
            <w:vMerge w:val="restart"/>
            <w:shd w:val="clear" w:color="auto" w:fill="auto"/>
            <w:vAlign w:val="center"/>
          </w:tcPr>
          <w:p w14:paraId="57A71C77" w14:textId="77777777" w:rsidR="00C06CBB" w:rsidRDefault="00C06CBB" w:rsidP="00C06CBB">
            <w:pPr>
              <w:textAlignment w:val="center"/>
              <w:rPr>
                <w:szCs w:val="21"/>
              </w:rPr>
            </w:pPr>
            <w:r>
              <w:rPr>
                <w:rFonts w:hint="eastAsia"/>
                <w:szCs w:val="21"/>
              </w:rPr>
              <w:t>公共空间</w:t>
            </w:r>
          </w:p>
        </w:tc>
        <w:tc>
          <w:tcPr>
            <w:tcW w:w="783" w:type="dxa"/>
            <w:vMerge w:val="restart"/>
            <w:shd w:val="clear" w:color="auto" w:fill="FFFFFF" w:themeFill="background1"/>
            <w:vAlign w:val="center"/>
          </w:tcPr>
          <w:p w14:paraId="40FBF332" w14:textId="77777777" w:rsidR="00C06CBB" w:rsidRDefault="00C06CBB" w:rsidP="00C06CBB">
            <w:pPr>
              <w:textAlignment w:val="center"/>
              <w:rPr>
                <w:szCs w:val="21"/>
              </w:rPr>
            </w:pPr>
            <w:r>
              <w:rPr>
                <w:szCs w:val="21"/>
              </w:rPr>
              <w:t>完整街道模式</w:t>
            </w:r>
          </w:p>
        </w:tc>
        <w:tc>
          <w:tcPr>
            <w:tcW w:w="615" w:type="dxa"/>
            <w:vMerge w:val="restart"/>
            <w:shd w:val="clear" w:color="auto" w:fill="FFFFFF" w:themeFill="background1"/>
            <w:vAlign w:val="center"/>
          </w:tcPr>
          <w:p w14:paraId="1CADA992" w14:textId="77777777" w:rsidR="00C06CBB" w:rsidRDefault="00000000" w:rsidP="00C06CBB">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γ</m:t>
                    </m:r>
                  </m:e>
                  <m:sub>
                    <m:r>
                      <w:rPr>
                        <w:rFonts w:ascii="Cambria Math" w:hAnsi="Cambria Math"/>
                        <w:szCs w:val="21"/>
                        <w:lang w:val="zh-CN"/>
                      </w:rPr>
                      <m:t>41</m:t>
                    </m:r>
                  </m:sub>
                </m:sSub>
              </m:oMath>
            </m:oMathPara>
          </w:p>
        </w:tc>
        <w:tc>
          <w:tcPr>
            <w:tcW w:w="25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F08CD" w14:textId="19606134" w:rsidR="00C06CBB" w:rsidRDefault="00C06CBB" w:rsidP="00C06CBB">
            <w:pPr>
              <w:textAlignment w:val="center"/>
              <w:rPr>
                <w:color w:val="000000"/>
                <w:szCs w:val="21"/>
              </w:rPr>
            </w:pPr>
            <w:r>
              <w:rPr>
                <w:color w:val="000000"/>
                <w:szCs w:val="21"/>
              </w:rPr>
              <w:t>车站</w:t>
            </w:r>
            <w:r>
              <w:rPr>
                <w:color w:val="000000"/>
                <w:szCs w:val="21"/>
              </w:rPr>
              <w:t>800m</w:t>
            </w:r>
            <w:r>
              <w:rPr>
                <w:color w:val="000000"/>
                <w:szCs w:val="21"/>
              </w:rPr>
              <w:t>区域道路采用完整街道设计模式</w:t>
            </w:r>
            <w:r>
              <w:rPr>
                <w:rFonts w:hint="eastAsia"/>
                <w:color w:val="000000"/>
                <w:szCs w:val="21"/>
              </w:rPr>
              <w:t>的道路比例≥</w:t>
            </w:r>
            <w:r>
              <w:rPr>
                <w:rFonts w:hint="eastAsia"/>
                <w:color w:val="000000"/>
                <w:szCs w:val="21"/>
              </w:rPr>
              <w:t>8</w:t>
            </w:r>
            <w:r>
              <w:rPr>
                <w:color w:val="000000"/>
                <w:szCs w:val="21"/>
              </w:rPr>
              <w:t>0</w:t>
            </w:r>
            <w:r>
              <w:rPr>
                <w:rFonts w:hint="eastAsia"/>
                <w:color w:val="000000"/>
                <w:szCs w:val="21"/>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1743D" w14:textId="77777777" w:rsidR="00C06CBB" w:rsidRDefault="00000000" w:rsidP="00C06CBB">
            <w:pPr>
              <w:textAlignment w:val="center"/>
              <w:rPr>
                <w:szCs w:val="21"/>
                <w:lang w:val="zh-CN"/>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41</m:t>
                    </m:r>
                  </m:sub>
                </m:sSub>
                <m:r>
                  <w:rPr>
                    <w:rFonts w:ascii="MS Gothic" w:eastAsia="MS Gothic" w:hAnsi="MS Gothic" w:cs="MS Gothic" w:hint="eastAsia"/>
                    <w:szCs w:val="21"/>
                    <w:lang w:val="zh-CN"/>
                  </w:rPr>
                  <m:t>*</m:t>
                </m:r>
                <m:r>
                  <w:rPr>
                    <w:rFonts w:ascii="Cambria Math" w:hAnsi="Cambria Math"/>
                    <w:szCs w:val="21"/>
                    <w:lang w:val="zh-CN"/>
                  </w:rPr>
                  <m:t>1.0</m:t>
                </m:r>
              </m:oMath>
            </m:oMathPara>
          </w:p>
        </w:tc>
        <w:tc>
          <w:tcPr>
            <w:tcW w:w="567" w:type="dxa"/>
            <w:vMerge w:val="restart"/>
            <w:shd w:val="clear" w:color="auto" w:fill="FFFFFF" w:themeFill="background1"/>
            <w:vAlign w:val="center"/>
          </w:tcPr>
          <w:p w14:paraId="74A54B35" w14:textId="77777777" w:rsidR="00C06CBB" w:rsidRDefault="00000000" w:rsidP="00C06CBB">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41</m:t>
                    </m:r>
                  </m:sub>
                </m:sSub>
              </m:oMath>
            </m:oMathPara>
          </w:p>
        </w:tc>
        <w:tc>
          <w:tcPr>
            <w:tcW w:w="1497" w:type="dxa"/>
            <w:vMerge w:val="restart"/>
            <w:shd w:val="clear" w:color="auto" w:fill="FFFFFF" w:themeFill="background1"/>
            <w:vAlign w:val="center"/>
          </w:tcPr>
          <w:p w14:paraId="0443249F" w14:textId="77777777" w:rsidR="00C06CBB" w:rsidRDefault="00C06CBB" w:rsidP="00C06CBB">
            <w:pPr>
              <w:textAlignment w:val="center"/>
              <w:rPr>
                <w:szCs w:val="21"/>
              </w:rPr>
            </w:pPr>
            <w:r>
              <w:rPr>
                <w:rFonts w:hint="eastAsia"/>
                <w:szCs w:val="21"/>
              </w:rPr>
              <w:t>街道功能的完整，包括街道的交通功能、生活功能、景观功能和休闲游憩等功能</w:t>
            </w:r>
          </w:p>
        </w:tc>
      </w:tr>
      <w:tr w:rsidR="00C06CBB" w14:paraId="182E287E" w14:textId="77777777" w:rsidTr="00E37F92">
        <w:trPr>
          <w:trHeight w:val="340"/>
        </w:trPr>
        <w:tc>
          <w:tcPr>
            <w:tcW w:w="772" w:type="dxa"/>
            <w:vMerge/>
            <w:shd w:val="clear" w:color="auto" w:fill="auto"/>
            <w:vAlign w:val="center"/>
          </w:tcPr>
          <w:p w14:paraId="2A347EE2" w14:textId="77777777" w:rsidR="00C06CBB" w:rsidRDefault="00C06CBB" w:rsidP="00C06CBB">
            <w:pPr>
              <w:textAlignment w:val="center"/>
              <w:rPr>
                <w:szCs w:val="21"/>
              </w:rPr>
            </w:pPr>
          </w:p>
        </w:tc>
        <w:tc>
          <w:tcPr>
            <w:tcW w:w="783" w:type="dxa"/>
            <w:vMerge/>
            <w:shd w:val="clear" w:color="auto" w:fill="FFFFFF" w:themeFill="background1"/>
            <w:vAlign w:val="center"/>
          </w:tcPr>
          <w:p w14:paraId="3AF47FBD" w14:textId="77777777" w:rsidR="00C06CBB" w:rsidRDefault="00C06CBB" w:rsidP="00C06CBB">
            <w:pPr>
              <w:textAlignment w:val="center"/>
              <w:rPr>
                <w:szCs w:val="21"/>
              </w:rPr>
            </w:pPr>
          </w:p>
        </w:tc>
        <w:tc>
          <w:tcPr>
            <w:tcW w:w="615" w:type="dxa"/>
            <w:vMerge/>
            <w:shd w:val="clear" w:color="auto" w:fill="FFFFFF" w:themeFill="background1"/>
            <w:vAlign w:val="center"/>
          </w:tcPr>
          <w:p w14:paraId="50D5551E" w14:textId="77777777" w:rsidR="00C06CBB" w:rsidRDefault="00C06CBB" w:rsidP="00C06CBB">
            <w:pPr>
              <w:textAlignment w:val="center"/>
              <w:rPr>
                <w:szCs w:val="21"/>
              </w:rPr>
            </w:pPr>
          </w:p>
        </w:tc>
        <w:tc>
          <w:tcPr>
            <w:tcW w:w="25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F4979" w14:textId="6FF15229" w:rsidR="00C06CBB" w:rsidRDefault="00C06CBB" w:rsidP="00C06CBB">
            <w:pPr>
              <w:textAlignment w:val="center"/>
              <w:rPr>
                <w:color w:val="000000"/>
                <w:szCs w:val="21"/>
              </w:rPr>
            </w:pPr>
            <w:r>
              <w:rPr>
                <w:rFonts w:hint="eastAsia"/>
                <w:color w:val="000000"/>
                <w:szCs w:val="21"/>
              </w:rPr>
              <w:t>6</w:t>
            </w:r>
            <w:r>
              <w:rPr>
                <w:color w:val="000000"/>
                <w:szCs w:val="21"/>
              </w:rPr>
              <w:t>0</w:t>
            </w:r>
            <w:r>
              <w:rPr>
                <w:rFonts w:hint="eastAsia"/>
                <w:color w:val="000000"/>
                <w:szCs w:val="21"/>
              </w:rPr>
              <w:t>%</w:t>
            </w:r>
            <w:r>
              <w:rPr>
                <w:rFonts w:hint="eastAsia"/>
                <w:color w:val="000000"/>
                <w:szCs w:val="21"/>
              </w:rPr>
              <w:t>≤</w:t>
            </w:r>
            <w:r>
              <w:rPr>
                <w:color w:val="000000"/>
                <w:szCs w:val="21"/>
              </w:rPr>
              <w:t>车站</w:t>
            </w:r>
            <w:r>
              <w:rPr>
                <w:color w:val="000000"/>
                <w:szCs w:val="21"/>
              </w:rPr>
              <w:t>800m</w:t>
            </w:r>
            <w:r>
              <w:rPr>
                <w:color w:val="000000"/>
                <w:szCs w:val="21"/>
              </w:rPr>
              <w:t>区域道路采用完整街道设计模式</w:t>
            </w:r>
            <w:r>
              <w:rPr>
                <w:rFonts w:hint="eastAsia"/>
                <w:color w:val="000000"/>
                <w:szCs w:val="21"/>
              </w:rPr>
              <w:t>的道路比例＜</w:t>
            </w:r>
            <w:r>
              <w:rPr>
                <w:rFonts w:hint="eastAsia"/>
                <w:color w:val="000000"/>
                <w:szCs w:val="21"/>
              </w:rPr>
              <w:t>8</w:t>
            </w:r>
            <w:r>
              <w:rPr>
                <w:color w:val="000000"/>
                <w:szCs w:val="21"/>
              </w:rPr>
              <w:t>0</w:t>
            </w:r>
            <w:r>
              <w:rPr>
                <w:rFonts w:hint="eastAsia"/>
                <w:color w:val="000000"/>
                <w:szCs w:val="21"/>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227E2C" w14:textId="77777777" w:rsidR="00C06CBB" w:rsidRDefault="00000000" w:rsidP="00C06CBB">
            <w:pPr>
              <w:textAlignment w:val="center"/>
              <w:rPr>
                <w:szCs w:val="21"/>
                <w:lang w:val="zh-CN"/>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41</m:t>
                    </m:r>
                  </m:sub>
                </m:sSub>
                <m:r>
                  <w:rPr>
                    <w:rFonts w:ascii="MS Gothic" w:eastAsia="MS Gothic" w:hAnsi="MS Gothic" w:cs="MS Gothic" w:hint="eastAsia"/>
                    <w:szCs w:val="21"/>
                    <w:lang w:val="zh-CN"/>
                  </w:rPr>
                  <m:t>*</m:t>
                </m:r>
                <m:r>
                  <w:rPr>
                    <w:rFonts w:ascii="Cambria Math" w:hAnsi="MS Gothic"/>
                    <w:szCs w:val="21"/>
                    <w:lang w:val="zh-CN"/>
                  </w:rPr>
                  <m:t>0.7</m:t>
                </m:r>
              </m:oMath>
            </m:oMathPara>
          </w:p>
        </w:tc>
        <w:tc>
          <w:tcPr>
            <w:tcW w:w="567" w:type="dxa"/>
            <w:vMerge/>
            <w:shd w:val="clear" w:color="auto" w:fill="FFFFFF" w:themeFill="background1"/>
            <w:vAlign w:val="center"/>
          </w:tcPr>
          <w:p w14:paraId="0E4F4850" w14:textId="77777777" w:rsidR="00C06CBB" w:rsidRDefault="00C06CBB" w:rsidP="00C06CBB">
            <w:pPr>
              <w:textAlignment w:val="center"/>
              <w:rPr>
                <w:szCs w:val="21"/>
              </w:rPr>
            </w:pPr>
          </w:p>
        </w:tc>
        <w:tc>
          <w:tcPr>
            <w:tcW w:w="1497" w:type="dxa"/>
            <w:vMerge/>
            <w:shd w:val="clear" w:color="auto" w:fill="FFFFFF" w:themeFill="background1"/>
            <w:vAlign w:val="center"/>
          </w:tcPr>
          <w:p w14:paraId="1295CEE0" w14:textId="77777777" w:rsidR="00C06CBB" w:rsidRDefault="00C06CBB" w:rsidP="00C06CBB">
            <w:pPr>
              <w:textAlignment w:val="center"/>
              <w:rPr>
                <w:szCs w:val="21"/>
              </w:rPr>
            </w:pPr>
          </w:p>
        </w:tc>
      </w:tr>
      <w:tr w:rsidR="00C06CBB" w14:paraId="1786F6BC" w14:textId="77777777" w:rsidTr="00E37F92">
        <w:trPr>
          <w:trHeight w:val="340"/>
        </w:trPr>
        <w:tc>
          <w:tcPr>
            <w:tcW w:w="772" w:type="dxa"/>
            <w:vMerge/>
            <w:shd w:val="clear" w:color="auto" w:fill="auto"/>
            <w:vAlign w:val="center"/>
          </w:tcPr>
          <w:p w14:paraId="3DD41755" w14:textId="77777777" w:rsidR="00C06CBB" w:rsidRDefault="00C06CBB" w:rsidP="00C06CBB">
            <w:pPr>
              <w:textAlignment w:val="center"/>
              <w:rPr>
                <w:szCs w:val="21"/>
              </w:rPr>
            </w:pPr>
          </w:p>
        </w:tc>
        <w:tc>
          <w:tcPr>
            <w:tcW w:w="783" w:type="dxa"/>
            <w:vMerge/>
            <w:shd w:val="clear" w:color="auto" w:fill="FFFFFF" w:themeFill="background1"/>
            <w:vAlign w:val="center"/>
          </w:tcPr>
          <w:p w14:paraId="0C8FDC24" w14:textId="77777777" w:rsidR="00C06CBB" w:rsidRDefault="00C06CBB" w:rsidP="00C06CBB">
            <w:pPr>
              <w:textAlignment w:val="center"/>
              <w:rPr>
                <w:szCs w:val="21"/>
              </w:rPr>
            </w:pPr>
          </w:p>
        </w:tc>
        <w:tc>
          <w:tcPr>
            <w:tcW w:w="615" w:type="dxa"/>
            <w:vMerge/>
            <w:shd w:val="clear" w:color="auto" w:fill="FFFFFF" w:themeFill="background1"/>
            <w:vAlign w:val="center"/>
          </w:tcPr>
          <w:p w14:paraId="05FD16C4" w14:textId="77777777" w:rsidR="00C06CBB" w:rsidRDefault="00C06CBB" w:rsidP="00C06CBB">
            <w:pPr>
              <w:textAlignment w:val="center"/>
              <w:rPr>
                <w:szCs w:val="21"/>
              </w:rPr>
            </w:pPr>
          </w:p>
        </w:tc>
        <w:tc>
          <w:tcPr>
            <w:tcW w:w="25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F0DD5" w14:textId="05389BD1" w:rsidR="00C06CBB" w:rsidRDefault="00C06CBB" w:rsidP="00C06CBB">
            <w:pPr>
              <w:textAlignment w:val="center"/>
              <w:rPr>
                <w:color w:val="000000"/>
                <w:szCs w:val="21"/>
              </w:rPr>
            </w:pPr>
            <w:r>
              <w:rPr>
                <w:color w:val="000000"/>
                <w:szCs w:val="21"/>
              </w:rPr>
              <w:t>40</w:t>
            </w:r>
            <w:r>
              <w:rPr>
                <w:rFonts w:hint="eastAsia"/>
                <w:color w:val="000000"/>
                <w:szCs w:val="21"/>
              </w:rPr>
              <w:t>%</w:t>
            </w:r>
            <w:r>
              <w:rPr>
                <w:rFonts w:hint="eastAsia"/>
                <w:color w:val="000000"/>
                <w:szCs w:val="21"/>
              </w:rPr>
              <w:t>≤</w:t>
            </w:r>
            <w:r>
              <w:rPr>
                <w:color w:val="000000"/>
                <w:szCs w:val="21"/>
              </w:rPr>
              <w:t>车站</w:t>
            </w:r>
            <w:r>
              <w:rPr>
                <w:color w:val="000000"/>
                <w:szCs w:val="21"/>
              </w:rPr>
              <w:t>800m</w:t>
            </w:r>
            <w:r>
              <w:rPr>
                <w:color w:val="000000"/>
                <w:szCs w:val="21"/>
              </w:rPr>
              <w:t>区域道路采用完整街道设计模式</w:t>
            </w:r>
            <w:r>
              <w:rPr>
                <w:rFonts w:hint="eastAsia"/>
                <w:color w:val="000000"/>
                <w:szCs w:val="21"/>
              </w:rPr>
              <w:t>的道路比例＜</w:t>
            </w:r>
            <w:r>
              <w:rPr>
                <w:color w:val="000000"/>
                <w:szCs w:val="21"/>
              </w:rPr>
              <w:t>60</w:t>
            </w:r>
            <w:r>
              <w:rPr>
                <w:rFonts w:hint="eastAsia"/>
                <w:color w:val="000000"/>
                <w:szCs w:val="21"/>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279CC" w14:textId="77777777" w:rsidR="00C06CBB" w:rsidRDefault="00000000" w:rsidP="00C06CBB">
            <w:pPr>
              <w:textAlignment w:val="center"/>
              <w:rPr>
                <w:szCs w:val="21"/>
                <w:lang w:val="zh-CN"/>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41</m:t>
                    </m:r>
                  </m:sub>
                </m:sSub>
                <m:r>
                  <w:rPr>
                    <w:rFonts w:ascii="MS Gothic" w:eastAsia="MS Gothic" w:hAnsi="MS Gothic" w:cs="MS Gothic" w:hint="eastAsia"/>
                    <w:szCs w:val="21"/>
                    <w:lang w:val="zh-CN"/>
                  </w:rPr>
                  <m:t>*</m:t>
                </m:r>
                <m:r>
                  <w:rPr>
                    <w:rFonts w:ascii="Cambria Math" w:hAnsi="MS Gothic"/>
                    <w:szCs w:val="21"/>
                    <w:lang w:val="zh-CN"/>
                  </w:rPr>
                  <m:t>0.5</m:t>
                </m:r>
              </m:oMath>
            </m:oMathPara>
          </w:p>
        </w:tc>
        <w:tc>
          <w:tcPr>
            <w:tcW w:w="567" w:type="dxa"/>
            <w:vMerge/>
            <w:shd w:val="clear" w:color="auto" w:fill="FFFFFF" w:themeFill="background1"/>
            <w:vAlign w:val="center"/>
          </w:tcPr>
          <w:p w14:paraId="2A2763A6" w14:textId="77777777" w:rsidR="00C06CBB" w:rsidRDefault="00C06CBB" w:rsidP="00C06CBB">
            <w:pPr>
              <w:textAlignment w:val="center"/>
              <w:rPr>
                <w:szCs w:val="21"/>
              </w:rPr>
            </w:pPr>
          </w:p>
        </w:tc>
        <w:tc>
          <w:tcPr>
            <w:tcW w:w="1497" w:type="dxa"/>
            <w:vMerge/>
            <w:shd w:val="clear" w:color="auto" w:fill="FFFFFF" w:themeFill="background1"/>
            <w:vAlign w:val="center"/>
          </w:tcPr>
          <w:p w14:paraId="4426974B" w14:textId="77777777" w:rsidR="00C06CBB" w:rsidRDefault="00C06CBB" w:rsidP="00C06CBB">
            <w:pPr>
              <w:textAlignment w:val="center"/>
              <w:rPr>
                <w:szCs w:val="21"/>
              </w:rPr>
            </w:pPr>
          </w:p>
        </w:tc>
      </w:tr>
      <w:tr w:rsidR="00C06CBB" w14:paraId="50513BBA" w14:textId="77777777" w:rsidTr="00E37F92">
        <w:trPr>
          <w:trHeight w:val="340"/>
        </w:trPr>
        <w:tc>
          <w:tcPr>
            <w:tcW w:w="772" w:type="dxa"/>
            <w:vMerge/>
            <w:shd w:val="clear" w:color="auto" w:fill="auto"/>
            <w:vAlign w:val="center"/>
          </w:tcPr>
          <w:p w14:paraId="2FB43FA6" w14:textId="77777777" w:rsidR="00C06CBB" w:rsidRDefault="00C06CBB" w:rsidP="00C06CBB">
            <w:pPr>
              <w:textAlignment w:val="center"/>
              <w:rPr>
                <w:szCs w:val="21"/>
              </w:rPr>
            </w:pPr>
          </w:p>
        </w:tc>
        <w:tc>
          <w:tcPr>
            <w:tcW w:w="783" w:type="dxa"/>
            <w:vMerge/>
            <w:shd w:val="clear" w:color="auto" w:fill="FFFFFF" w:themeFill="background1"/>
            <w:vAlign w:val="center"/>
          </w:tcPr>
          <w:p w14:paraId="30FA835F" w14:textId="77777777" w:rsidR="00C06CBB" w:rsidRDefault="00C06CBB" w:rsidP="00C06CBB">
            <w:pPr>
              <w:textAlignment w:val="center"/>
              <w:rPr>
                <w:szCs w:val="21"/>
              </w:rPr>
            </w:pPr>
          </w:p>
        </w:tc>
        <w:tc>
          <w:tcPr>
            <w:tcW w:w="615" w:type="dxa"/>
            <w:vMerge/>
            <w:shd w:val="clear" w:color="auto" w:fill="FFFFFF" w:themeFill="background1"/>
            <w:vAlign w:val="center"/>
          </w:tcPr>
          <w:p w14:paraId="158E929B" w14:textId="77777777" w:rsidR="00C06CBB" w:rsidRDefault="00C06CBB" w:rsidP="00C06CBB">
            <w:pPr>
              <w:textAlignment w:val="center"/>
              <w:rPr>
                <w:szCs w:val="21"/>
              </w:rPr>
            </w:pPr>
          </w:p>
        </w:tc>
        <w:tc>
          <w:tcPr>
            <w:tcW w:w="25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AF58A" w14:textId="08E7458E" w:rsidR="00C06CBB" w:rsidRDefault="00C06CBB" w:rsidP="00C06CBB">
            <w:pPr>
              <w:textAlignment w:val="center"/>
              <w:rPr>
                <w:color w:val="000000"/>
                <w:szCs w:val="21"/>
              </w:rPr>
            </w:pPr>
            <w:r>
              <w:rPr>
                <w:color w:val="000000"/>
                <w:szCs w:val="21"/>
              </w:rPr>
              <w:t>20</w:t>
            </w:r>
            <w:r>
              <w:rPr>
                <w:rFonts w:hint="eastAsia"/>
                <w:color w:val="000000"/>
                <w:szCs w:val="21"/>
              </w:rPr>
              <w:t>%</w:t>
            </w:r>
            <w:r>
              <w:rPr>
                <w:rFonts w:hint="eastAsia"/>
                <w:color w:val="000000"/>
                <w:szCs w:val="21"/>
              </w:rPr>
              <w:t>≤</w:t>
            </w:r>
            <w:r>
              <w:rPr>
                <w:color w:val="000000"/>
                <w:szCs w:val="21"/>
              </w:rPr>
              <w:t>车站</w:t>
            </w:r>
            <w:r>
              <w:rPr>
                <w:color w:val="000000"/>
                <w:szCs w:val="21"/>
              </w:rPr>
              <w:t>800m</w:t>
            </w:r>
            <w:r>
              <w:rPr>
                <w:color w:val="000000"/>
                <w:szCs w:val="21"/>
              </w:rPr>
              <w:t>区域道路采用完整街道设计模式</w:t>
            </w:r>
            <w:r>
              <w:rPr>
                <w:rFonts w:hint="eastAsia"/>
                <w:color w:val="000000"/>
                <w:szCs w:val="21"/>
              </w:rPr>
              <w:t>的道路比例＜</w:t>
            </w:r>
            <w:r>
              <w:rPr>
                <w:color w:val="000000"/>
                <w:szCs w:val="21"/>
              </w:rPr>
              <w:t>40</w:t>
            </w:r>
            <w:r>
              <w:rPr>
                <w:rFonts w:hint="eastAsia"/>
                <w:color w:val="000000"/>
                <w:szCs w:val="21"/>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A6F92" w14:textId="77777777" w:rsidR="00C06CBB" w:rsidRDefault="00000000" w:rsidP="00C06CBB">
            <w:pPr>
              <w:textAlignment w:val="center"/>
              <w:rPr>
                <w:szCs w:val="21"/>
                <w:lang w:val="zh-CN"/>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41</m:t>
                    </m:r>
                  </m:sub>
                </m:sSub>
                <m:r>
                  <w:rPr>
                    <w:rFonts w:ascii="MS Gothic" w:eastAsia="MS Gothic" w:hAnsi="MS Gothic" w:cs="MS Gothic" w:hint="eastAsia"/>
                    <w:szCs w:val="21"/>
                    <w:lang w:val="zh-CN"/>
                  </w:rPr>
                  <m:t>*</m:t>
                </m:r>
                <m:r>
                  <w:rPr>
                    <w:rFonts w:ascii="Cambria Math" w:hAnsi="MS Gothic"/>
                    <w:szCs w:val="21"/>
                    <w:lang w:val="zh-CN"/>
                  </w:rPr>
                  <m:t>0.3</m:t>
                </m:r>
              </m:oMath>
            </m:oMathPara>
          </w:p>
        </w:tc>
        <w:tc>
          <w:tcPr>
            <w:tcW w:w="567" w:type="dxa"/>
            <w:vMerge/>
            <w:shd w:val="clear" w:color="auto" w:fill="FFFFFF" w:themeFill="background1"/>
            <w:vAlign w:val="center"/>
          </w:tcPr>
          <w:p w14:paraId="392715F9" w14:textId="77777777" w:rsidR="00C06CBB" w:rsidRDefault="00C06CBB" w:rsidP="00C06CBB">
            <w:pPr>
              <w:textAlignment w:val="center"/>
              <w:rPr>
                <w:szCs w:val="21"/>
              </w:rPr>
            </w:pPr>
          </w:p>
        </w:tc>
        <w:tc>
          <w:tcPr>
            <w:tcW w:w="1497" w:type="dxa"/>
            <w:vMerge/>
            <w:shd w:val="clear" w:color="auto" w:fill="FFFFFF" w:themeFill="background1"/>
            <w:vAlign w:val="center"/>
          </w:tcPr>
          <w:p w14:paraId="2B82B472" w14:textId="77777777" w:rsidR="00C06CBB" w:rsidRDefault="00C06CBB" w:rsidP="00C06CBB">
            <w:pPr>
              <w:textAlignment w:val="center"/>
              <w:rPr>
                <w:szCs w:val="21"/>
              </w:rPr>
            </w:pPr>
          </w:p>
        </w:tc>
      </w:tr>
      <w:tr w:rsidR="00C06CBB" w14:paraId="7E161BC8" w14:textId="77777777" w:rsidTr="00E37F92">
        <w:trPr>
          <w:trHeight w:val="340"/>
        </w:trPr>
        <w:tc>
          <w:tcPr>
            <w:tcW w:w="772" w:type="dxa"/>
            <w:vMerge/>
            <w:shd w:val="clear" w:color="auto" w:fill="auto"/>
            <w:vAlign w:val="center"/>
          </w:tcPr>
          <w:p w14:paraId="576D1EE4" w14:textId="77777777" w:rsidR="00C06CBB" w:rsidRDefault="00C06CBB" w:rsidP="00C06CBB">
            <w:pPr>
              <w:textAlignment w:val="center"/>
              <w:rPr>
                <w:szCs w:val="21"/>
              </w:rPr>
            </w:pPr>
          </w:p>
        </w:tc>
        <w:tc>
          <w:tcPr>
            <w:tcW w:w="783" w:type="dxa"/>
            <w:vMerge/>
            <w:shd w:val="clear" w:color="auto" w:fill="FFFFFF" w:themeFill="background1"/>
            <w:vAlign w:val="center"/>
          </w:tcPr>
          <w:p w14:paraId="1047063E" w14:textId="77777777" w:rsidR="00C06CBB" w:rsidRDefault="00C06CBB" w:rsidP="00C06CBB">
            <w:pPr>
              <w:textAlignment w:val="center"/>
              <w:rPr>
                <w:szCs w:val="21"/>
              </w:rPr>
            </w:pPr>
          </w:p>
        </w:tc>
        <w:tc>
          <w:tcPr>
            <w:tcW w:w="615" w:type="dxa"/>
            <w:vMerge/>
            <w:shd w:val="clear" w:color="auto" w:fill="FFFFFF" w:themeFill="background1"/>
            <w:vAlign w:val="center"/>
          </w:tcPr>
          <w:p w14:paraId="0FC74434" w14:textId="77777777" w:rsidR="00C06CBB" w:rsidRDefault="00C06CBB" w:rsidP="00C06CBB">
            <w:pPr>
              <w:textAlignment w:val="center"/>
              <w:rPr>
                <w:szCs w:val="21"/>
              </w:rPr>
            </w:pPr>
          </w:p>
        </w:tc>
        <w:tc>
          <w:tcPr>
            <w:tcW w:w="2503" w:type="dxa"/>
            <w:tcBorders>
              <w:top w:val="nil"/>
              <w:left w:val="single" w:sz="4" w:space="0" w:color="auto"/>
              <w:bottom w:val="single" w:sz="4" w:space="0" w:color="auto"/>
              <w:right w:val="single" w:sz="4" w:space="0" w:color="auto"/>
            </w:tcBorders>
            <w:shd w:val="clear" w:color="auto" w:fill="FFFFFF" w:themeFill="background1"/>
            <w:vAlign w:val="center"/>
          </w:tcPr>
          <w:p w14:paraId="6A9043E6" w14:textId="37E7B6B8" w:rsidR="00C06CBB" w:rsidRDefault="00C06CBB" w:rsidP="00C06CBB">
            <w:pPr>
              <w:textAlignment w:val="center"/>
              <w:rPr>
                <w:color w:val="000000"/>
                <w:szCs w:val="21"/>
              </w:rPr>
            </w:pPr>
            <w:r>
              <w:rPr>
                <w:color w:val="000000"/>
                <w:szCs w:val="21"/>
              </w:rPr>
              <w:t>10</w:t>
            </w:r>
            <w:r>
              <w:rPr>
                <w:rFonts w:hint="eastAsia"/>
                <w:color w:val="000000"/>
                <w:szCs w:val="21"/>
              </w:rPr>
              <w:t>%</w:t>
            </w:r>
            <w:r>
              <w:rPr>
                <w:rFonts w:hint="eastAsia"/>
                <w:color w:val="000000"/>
                <w:szCs w:val="21"/>
              </w:rPr>
              <w:t>≤</w:t>
            </w:r>
            <w:r>
              <w:rPr>
                <w:color w:val="000000"/>
                <w:szCs w:val="21"/>
              </w:rPr>
              <w:t>车站</w:t>
            </w:r>
            <w:r>
              <w:rPr>
                <w:color w:val="000000"/>
                <w:szCs w:val="21"/>
              </w:rPr>
              <w:t>800m</w:t>
            </w:r>
            <w:r>
              <w:rPr>
                <w:color w:val="000000"/>
                <w:szCs w:val="21"/>
              </w:rPr>
              <w:t>区域道路采用完整街道设计模式</w:t>
            </w:r>
            <w:r>
              <w:rPr>
                <w:rFonts w:hint="eastAsia"/>
                <w:color w:val="000000"/>
                <w:szCs w:val="21"/>
              </w:rPr>
              <w:t>的道路比例＜</w:t>
            </w:r>
            <w:r>
              <w:rPr>
                <w:color w:val="000000"/>
                <w:szCs w:val="21"/>
              </w:rPr>
              <w:t>20</w:t>
            </w:r>
            <w:r>
              <w:rPr>
                <w:rFonts w:hint="eastAsia"/>
                <w:color w:val="000000"/>
                <w:szCs w:val="21"/>
              </w:rPr>
              <w:t>%</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14:paraId="3B89B38F" w14:textId="77777777" w:rsidR="00C06CBB" w:rsidRDefault="00000000" w:rsidP="00C06CBB">
            <w:pPr>
              <w:textAlignment w:val="center"/>
              <w:rPr>
                <w:szCs w:val="21"/>
                <w:lang w:val="zh-CN"/>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41</m:t>
                    </m:r>
                  </m:sub>
                </m:sSub>
                <m:r>
                  <w:rPr>
                    <w:rFonts w:ascii="MS Gothic" w:eastAsia="MS Gothic" w:hAnsi="MS Gothic" w:cs="MS Gothic" w:hint="eastAsia"/>
                    <w:szCs w:val="21"/>
                    <w:lang w:val="zh-CN"/>
                  </w:rPr>
                  <m:t>*</m:t>
                </m:r>
                <m:r>
                  <w:rPr>
                    <w:rFonts w:ascii="Cambria Math" w:hAnsi="MS Gothic"/>
                    <w:szCs w:val="21"/>
                    <w:lang w:val="zh-CN"/>
                  </w:rPr>
                  <m:t>0.1</m:t>
                </m:r>
              </m:oMath>
            </m:oMathPara>
          </w:p>
        </w:tc>
        <w:tc>
          <w:tcPr>
            <w:tcW w:w="567" w:type="dxa"/>
            <w:vMerge/>
            <w:shd w:val="clear" w:color="auto" w:fill="FFFFFF" w:themeFill="background1"/>
            <w:vAlign w:val="center"/>
          </w:tcPr>
          <w:p w14:paraId="2CBA4918" w14:textId="77777777" w:rsidR="00C06CBB" w:rsidRDefault="00C06CBB" w:rsidP="00C06CBB">
            <w:pPr>
              <w:textAlignment w:val="center"/>
              <w:rPr>
                <w:szCs w:val="21"/>
              </w:rPr>
            </w:pPr>
          </w:p>
        </w:tc>
        <w:tc>
          <w:tcPr>
            <w:tcW w:w="1497" w:type="dxa"/>
            <w:vMerge/>
            <w:shd w:val="clear" w:color="auto" w:fill="FFFFFF" w:themeFill="background1"/>
            <w:vAlign w:val="center"/>
          </w:tcPr>
          <w:p w14:paraId="0192F6E3" w14:textId="77777777" w:rsidR="00C06CBB" w:rsidRDefault="00C06CBB" w:rsidP="00C06CBB">
            <w:pPr>
              <w:textAlignment w:val="center"/>
              <w:rPr>
                <w:szCs w:val="21"/>
              </w:rPr>
            </w:pPr>
          </w:p>
        </w:tc>
      </w:tr>
      <w:tr w:rsidR="00C06CBB" w14:paraId="265694F4" w14:textId="77777777" w:rsidTr="00E37F92">
        <w:trPr>
          <w:trHeight w:val="340"/>
        </w:trPr>
        <w:tc>
          <w:tcPr>
            <w:tcW w:w="772" w:type="dxa"/>
            <w:vMerge/>
            <w:shd w:val="clear" w:color="auto" w:fill="auto"/>
            <w:vAlign w:val="center"/>
          </w:tcPr>
          <w:p w14:paraId="3134C623" w14:textId="77777777" w:rsidR="00C06CBB" w:rsidRDefault="00C06CBB" w:rsidP="00C06CBB">
            <w:pPr>
              <w:textAlignment w:val="center"/>
              <w:rPr>
                <w:szCs w:val="21"/>
              </w:rPr>
            </w:pPr>
          </w:p>
        </w:tc>
        <w:tc>
          <w:tcPr>
            <w:tcW w:w="783" w:type="dxa"/>
            <w:vMerge w:val="restart"/>
            <w:shd w:val="clear" w:color="auto" w:fill="FFFFFF" w:themeFill="background1"/>
            <w:vAlign w:val="center"/>
          </w:tcPr>
          <w:p w14:paraId="50A2031B" w14:textId="77777777" w:rsidR="00C06CBB" w:rsidRDefault="00C06CBB" w:rsidP="00C06CBB">
            <w:pPr>
              <w:textAlignment w:val="center"/>
              <w:rPr>
                <w:szCs w:val="21"/>
              </w:rPr>
            </w:pPr>
            <w:r>
              <w:rPr>
                <w:szCs w:val="21"/>
              </w:rPr>
              <w:t>活动渗透界面</w:t>
            </w:r>
          </w:p>
        </w:tc>
        <w:tc>
          <w:tcPr>
            <w:tcW w:w="615" w:type="dxa"/>
            <w:vMerge w:val="restart"/>
            <w:shd w:val="clear" w:color="auto" w:fill="FFFFFF" w:themeFill="background1"/>
            <w:vAlign w:val="center"/>
          </w:tcPr>
          <w:p w14:paraId="725E0D34" w14:textId="77777777" w:rsidR="00C06CBB" w:rsidRDefault="00000000" w:rsidP="00C06CBB">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γ</m:t>
                    </m:r>
                  </m:e>
                  <m:sub>
                    <m:r>
                      <w:rPr>
                        <w:rFonts w:ascii="Cambria Math" w:hAnsi="Cambria Math"/>
                        <w:szCs w:val="21"/>
                        <w:lang w:val="zh-CN"/>
                      </w:rPr>
                      <m:t>42</m:t>
                    </m:r>
                  </m:sub>
                </m:sSub>
              </m:oMath>
            </m:oMathPara>
          </w:p>
        </w:tc>
        <w:tc>
          <w:tcPr>
            <w:tcW w:w="25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D8166" w14:textId="374A22D8" w:rsidR="00C06CBB" w:rsidRDefault="00C06CBB" w:rsidP="00C06CBB">
            <w:pPr>
              <w:textAlignment w:val="center"/>
              <w:rPr>
                <w:color w:val="000000"/>
                <w:szCs w:val="21"/>
              </w:rPr>
            </w:pPr>
            <w:r>
              <w:rPr>
                <w:color w:val="000000"/>
                <w:szCs w:val="21"/>
              </w:rPr>
              <w:t>车站</w:t>
            </w:r>
            <w:r>
              <w:rPr>
                <w:color w:val="000000"/>
                <w:szCs w:val="21"/>
              </w:rPr>
              <w:t>800m</w:t>
            </w:r>
            <w:r>
              <w:rPr>
                <w:color w:val="000000"/>
                <w:szCs w:val="21"/>
              </w:rPr>
              <w:t>区域平均每</w:t>
            </w:r>
            <w:r>
              <w:rPr>
                <w:color w:val="000000"/>
                <w:szCs w:val="21"/>
              </w:rPr>
              <w:t>100</w:t>
            </w:r>
            <w:r>
              <w:rPr>
                <w:color w:val="000000"/>
                <w:szCs w:val="21"/>
              </w:rPr>
              <w:t>米长的街区界面所包含的出入口数量</w:t>
            </w:r>
            <w:r>
              <w:rPr>
                <w:color w:val="000000"/>
                <w:szCs w:val="21"/>
              </w:rPr>
              <w:t>≥10</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75C9E31E" w14:textId="77777777" w:rsidR="00C06CBB" w:rsidRDefault="00000000" w:rsidP="00C06CBB">
            <w:pPr>
              <w:textAlignment w:val="center"/>
              <w:rPr>
                <w:szCs w:val="21"/>
                <w:lang w:val="zh-CN"/>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42</m:t>
                    </m:r>
                  </m:sub>
                </m:sSub>
                <m:r>
                  <w:rPr>
                    <w:rFonts w:ascii="MS Gothic" w:eastAsia="MS Gothic" w:hAnsi="MS Gothic" w:cs="MS Gothic" w:hint="eastAsia"/>
                    <w:szCs w:val="21"/>
                    <w:lang w:val="zh-CN"/>
                  </w:rPr>
                  <m:t>*</m:t>
                </m:r>
                <m:r>
                  <w:rPr>
                    <w:rFonts w:ascii="Cambria Math"/>
                    <w:szCs w:val="21"/>
                    <w:lang w:val="zh-CN"/>
                  </w:rPr>
                  <m:t>1.0</m:t>
                </m:r>
              </m:oMath>
            </m:oMathPara>
          </w:p>
        </w:tc>
        <w:tc>
          <w:tcPr>
            <w:tcW w:w="567" w:type="dxa"/>
            <w:vMerge w:val="restart"/>
            <w:shd w:val="clear" w:color="auto" w:fill="FFFFFF" w:themeFill="background1"/>
            <w:vAlign w:val="center"/>
          </w:tcPr>
          <w:p w14:paraId="5D1AF786" w14:textId="77777777" w:rsidR="00C06CBB" w:rsidRDefault="00000000" w:rsidP="00C06CBB">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42</m:t>
                    </m:r>
                  </m:sub>
                </m:sSub>
              </m:oMath>
            </m:oMathPara>
          </w:p>
        </w:tc>
        <w:tc>
          <w:tcPr>
            <w:tcW w:w="1497" w:type="dxa"/>
            <w:vMerge w:val="restart"/>
            <w:shd w:val="clear" w:color="auto" w:fill="FFFFFF" w:themeFill="background1"/>
            <w:vAlign w:val="center"/>
          </w:tcPr>
          <w:p w14:paraId="6E96B2CF" w14:textId="77777777" w:rsidR="00C06CBB" w:rsidRDefault="00C06CBB" w:rsidP="00C06CBB">
            <w:pPr>
              <w:textAlignment w:val="center"/>
              <w:rPr>
                <w:szCs w:val="21"/>
              </w:rPr>
            </w:pPr>
            <w:r>
              <w:rPr>
                <w:rFonts w:hint="eastAsia"/>
                <w:szCs w:val="21"/>
              </w:rPr>
              <w:t>均每</w:t>
            </w:r>
            <w:r>
              <w:rPr>
                <w:rFonts w:hint="eastAsia"/>
                <w:szCs w:val="21"/>
              </w:rPr>
              <w:t>100</w:t>
            </w:r>
            <w:r>
              <w:rPr>
                <w:rFonts w:hint="eastAsia"/>
                <w:szCs w:val="21"/>
              </w:rPr>
              <w:t>长的街区界面所含的商铺、建筑物入口和行人出入口的数量</w:t>
            </w:r>
          </w:p>
        </w:tc>
      </w:tr>
      <w:tr w:rsidR="00C06CBB" w14:paraId="0EA9E14F" w14:textId="77777777" w:rsidTr="00E37F92">
        <w:trPr>
          <w:trHeight w:val="340"/>
        </w:trPr>
        <w:tc>
          <w:tcPr>
            <w:tcW w:w="772" w:type="dxa"/>
            <w:vMerge/>
            <w:shd w:val="clear" w:color="auto" w:fill="auto"/>
            <w:vAlign w:val="center"/>
          </w:tcPr>
          <w:p w14:paraId="629D21E4" w14:textId="77777777" w:rsidR="00C06CBB" w:rsidRDefault="00C06CBB" w:rsidP="00C06CBB">
            <w:pPr>
              <w:textAlignment w:val="center"/>
              <w:rPr>
                <w:szCs w:val="21"/>
              </w:rPr>
            </w:pPr>
          </w:p>
        </w:tc>
        <w:tc>
          <w:tcPr>
            <w:tcW w:w="783" w:type="dxa"/>
            <w:vMerge/>
            <w:shd w:val="clear" w:color="auto" w:fill="FFFFFF" w:themeFill="background1"/>
            <w:vAlign w:val="center"/>
          </w:tcPr>
          <w:p w14:paraId="412A0C15" w14:textId="77777777" w:rsidR="00C06CBB" w:rsidRDefault="00C06CBB" w:rsidP="00C06CBB">
            <w:pPr>
              <w:textAlignment w:val="center"/>
              <w:rPr>
                <w:szCs w:val="21"/>
              </w:rPr>
            </w:pPr>
          </w:p>
        </w:tc>
        <w:tc>
          <w:tcPr>
            <w:tcW w:w="615" w:type="dxa"/>
            <w:vMerge/>
            <w:shd w:val="clear" w:color="auto" w:fill="FFFFFF" w:themeFill="background1"/>
            <w:vAlign w:val="center"/>
          </w:tcPr>
          <w:p w14:paraId="051E5CD2" w14:textId="77777777" w:rsidR="00C06CBB" w:rsidRDefault="00C06CBB" w:rsidP="00C06CBB">
            <w:pPr>
              <w:textAlignment w:val="center"/>
              <w:rPr>
                <w:szCs w:val="21"/>
              </w:rPr>
            </w:pPr>
          </w:p>
        </w:tc>
        <w:tc>
          <w:tcPr>
            <w:tcW w:w="25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B99EF" w14:textId="32BA5728" w:rsidR="00C06CBB" w:rsidRDefault="00C06CBB" w:rsidP="00C06CBB">
            <w:pPr>
              <w:textAlignment w:val="center"/>
              <w:rPr>
                <w:color w:val="000000"/>
                <w:szCs w:val="21"/>
              </w:rPr>
            </w:pPr>
            <w:r>
              <w:rPr>
                <w:color w:val="000000"/>
                <w:szCs w:val="21"/>
              </w:rPr>
              <w:t>5≤</w:t>
            </w:r>
            <w:r>
              <w:rPr>
                <w:color w:val="000000"/>
                <w:szCs w:val="21"/>
              </w:rPr>
              <w:t>车站</w:t>
            </w:r>
            <w:r>
              <w:rPr>
                <w:color w:val="000000"/>
                <w:szCs w:val="21"/>
              </w:rPr>
              <w:t>800m</w:t>
            </w:r>
            <w:r>
              <w:rPr>
                <w:color w:val="000000"/>
                <w:szCs w:val="21"/>
              </w:rPr>
              <w:t>区域平均每</w:t>
            </w:r>
            <w:r>
              <w:rPr>
                <w:color w:val="000000"/>
                <w:szCs w:val="21"/>
              </w:rPr>
              <w:t>100</w:t>
            </w:r>
            <w:r>
              <w:rPr>
                <w:color w:val="000000"/>
                <w:szCs w:val="21"/>
              </w:rPr>
              <w:t>米长的街区界面所包含的出入口数量＜</w:t>
            </w:r>
            <w:r>
              <w:rPr>
                <w:color w:val="000000"/>
                <w:szCs w:val="21"/>
              </w:rPr>
              <w:t>7</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1BAD6821" w14:textId="77777777" w:rsidR="00C06CBB" w:rsidRDefault="00000000" w:rsidP="00C06CBB">
            <w:pPr>
              <w:textAlignment w:val="center"/>
              <w:rPr>
                <w:szCs w:val="21"/>
                <w:lang w:val="zh-CN"/>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42</m:t>
                    </m:r>
                  </m:sub>
                </m:sSub>
                <m:r>
                  <w:rPr>
                    <w:rFonts w:ascii="MS Gothic" w:eastAsia="MS Gothic" w:hAnsi="MS Gothic" w:cs="MS Gothic" w:hint="eastAsia"/>
                    <w:szCs w:val="21"/>
                    <w:lang w:val="zh-CN"/>
                  </w:rPr>
                  <m:t>*</m:t>
                </m:r>
                <m:r>
                  <w:rPr>
                    <w:rFonts w:ascii="Cambria Math"/>
                    <w:szCs w:val="21"/>
                    <w:lang w:val="zh-CN"/>
                  </w:rPr>
                  <m:t>0.6</m:t>
                </m:r>
              </m:oMath>
            </m:oMathPara>
          </w:p>
        </w:tc>
        <w:tc>
          <w:tcPr>
            <w:tcW w:w="567" w:type="dxa"/>
            <w:vMerge/>
            <w:shd w:val="clear" w:color="auto" w:fill="FFFFFF" w:themeFill="background1"/>
            <w:vAlign w:val="center"/>
          </w:tcPr>
          <w:p w14:paraId="668068AB" w14:textId="77777777" w:rsidR="00C06CBB" w:rsidRDefault="00C06CBB" w:rsidP="00C06CBB">
            <w:pPr>
              <w:textAlignment w:val="center"/>
              <w:rPr>
                <w:szCs w:val="21"/>
              </w:rPr>
            </w:pPr>
          </w:p>
        </w:tc>
        <w:tc>
          <w:tcPr>
            <w:tcW w:w="1497" w:type="dxa"/>
            <w:vMerge/>
            <w:shd w:val="clear" w:color="auto" w:fill="FFFFFF" w:themeFill="background1"/>
            <w:vAlign w:val="center"/>
          </w:tcPr>
          <w:p w14:paraId="673C482D" w14:textId="77777777" w:rsidR="00C06CBB" w:rsidRDefault="00C06CBB" w:rsidP="00C06CBB">
            <w:pPr>
              <w:textAlignment w:val="center"/>
              <w:rPr>
                <w:szCs w:val="21"/>
              </w:rPr>
            </w:pPr>
          </w:p>
        </w:tc>
      </w:tr>
      <w:tr w:rsidR="00C06CBB" w14:paraId="120CC520" w14:textId="77777777" w:rsidTr="00E37F92">
        <w:trPr>
          <w:trHeight w:val="340"/>
        </w:trPr>
        <w:tc>
          <w:tcPr>
            <w:tcW w:w="772" w:type="dxa"/>
            <w:vMerge/>
            <w:shd w:val="clear" w:color="auto" w:fill="auto"/>
            <w:vAlign w:val="center"/>
          </w:tcPr>
          <w:p w14:paraId="263549F3" w14:textId="77777777" w:rsidR="00C06CBB" w:rsidRDefault="00C06CBB" w:rsidP="00C06CBB">
            <w:pPr>
              <w:textAlignment w:val="center"/>
              <w:rPr>
                <w:szCs w:val="21"/>
              </w:rPr>
            </w:pPr>
          </w:p>
        </w:tc>
        <w:tc>
          <w:tcPr>
            <w:tcW w:w="783" w:type="dxa"/>
            <w:vMerge/>
            <w:shd w:val="clear" w:color="auto" w:fill="FFFFFF" w:themeFill="background1"/>
            <w:vAlign w:val="center"/>
          </w:tcPr>
          <w:p w14:paraId="6562B63C" w14:textId="77777777" w:rsidR="00C06CBB" w:rsidRDefault="00C06CBB" w:rsidP="00C06CBB">
            <w:pPr>
              <w:textAlignment w:val="center"/>
              <w:rPr>
                <w:szCs w:val="21"/>
              </w:rPr>
            </w:pPr>
          </w:p>
        </w:tc>
        <w:tc>
          <w:tcPr>
            <w:tcW w:w="615" w:type="dxa"/>
            <w:vMerge/>
            <w:shd w:val="clear" w:color="auto" w:fill="FFFFFF" w:themeFill="background1"/>
            <w:vAlign w:val="center"/>
          </w:tcPr>
          <w:p w14:paraId="16F5F62A" w14:textId="77777777" w:rsidR="00C06CBB" w:rsidRDefault="00C06CBB" w:rsidP="00C06CBB">
            <w:pPr>
              <w:textAlignment w:val="center"/>
              <w:rPr>
                <w:szCs w:val="21"/>
              </w:rPr>
            </w:pPr>
          </w:p>
        </w:tc>
        <w:tc>
          <w:tcPr>
            <w:tcW w:w="2503" w:type="dxa"/>
            <w:tcBorders>
              <w:top w:val="nil"/>
              <w:left w:val="single" w:sz="4" w:space="0" w:color="auto"/>
              <w:bottom w:val="single" w:sz="4" w:space="0" w:color="auto"/>
              <w:right w:val="single" w:sz="4" w:space="0" w:color="auto"/>
            </w:tcBorders>
            <w:shd w:val="clear" w:color="auto" w:fill="FFFFFF" w:themeFill="background1"/>
            <w:vAlign w:val="center"/>
          </w:tcPr>
          <w:p w14:paraId="74F15EFA" w14:textId="0C5637A5" w:rsidR="00C06CBB" w:rsidRDefault="00C06CBB" w:rsidP="00C06CBB">
            <w:pPr>
              <w:textAlignment w:val="center"/>
              <w:rPr>
                <w:color w:val="000000"/>
                <w:szCs w:val="21"/>
              </w:rPr>
            </w:pPr>
            <w:r>
              <w:rPr>
                <w:color w:val="000000"/>
                <w:szCs w:val="21"/>
              </w:rPr>
              <w:t>3≤</w:t>
            </w:r>
            <w:r>
              <w:rPr>
                <w:color w:val="000000"/>
                <w:szCs w:val="21"/>
              </w:rPr>
              <w:t>车站</w:t>
            </w:r>
            <w:r>
              <w:rPr>
                <w:color w:val="000000"/>
                <w:szCs w:val="21"/>
              </w:rPr>
              <w:t>800m</w:t>
            </w:r>
            <w:r>
              <w:rPr>
                <w:color w:val="000000"/>
                <w:szCs w:val="21"/>
              </w:rPr>
              <w:t>区域平均每</w:t>
            </w:r>
            <w:r>
              <w:rPr>
                <w:color w:val="000000"/>
                <w:szCs w:val="21"/>
              </w:rPr>
              <w:t>100</w:t>
            </w:r>
            <w:r>
              <w:rPr>
                <w:color w:val="000000"/>
                <w:szCs w:val="21"/>
              </w:rPr>
              <w:t>米长的街区界面所包</w:t>
            </w:r>
            <w:r>
              <w:rPr>
                <w:color w:val="000000"/>
                <w:szCs w:val="21"/>
              </w:rPr>
              <w:lastRenderedPageBreak/>
              <w:t>含的出入口数量＜</w:t>
            </w:r>
            <w:r>
              <w:rPr>
                <w:color w:val="000000"/>
                <w:szCs w:val="21"/>
              </w:rPr>
              <w:t>5</w:t>
            </w:r>
          </w:p>
        </w:tc>
        <w:tc>
          <w:tcPr>
            <w:tcW w:w="1559" w:type="dxa"/>
            <w:tcBorders>
              <w:top w:val="nil"/>
              <w:left w:val="nil"/>
              <w:bottom w:val="single" w:sz="4" w:space="0" w:color="auto"/>
              <w:right w:val="single" w:sz="4" w:space="0" w:color="auto"/>
            </w:tcBorders>
            <w:shd w:val="clear" w:color="auto" w:fill="FFFFFF" w:themeFill="background1"/>
            <w:vAlign w:val="center"/>
          </w:tcPr>
          <w:p w14:paraId="6AD5A616" w14:textId="77777777" w:rsidR="00C06CBB" w:rsidRDefault="00000000" w:rsidP="00C06CBB">
            <w:pPr>
              <w:textAlignment w:val="center"/>
              <w:rPr>
                <w:szCs w:val="21"/>
                <w:lang w:val="zh-CN"/>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β</m:t>
                    </m:r>
                  </m:e>
                  <m:sub>
                    <m:r>
                      <w:rPr>
                        <w:rFonts w:ascii="Cambria Math" w:hAnsi="Cambria Math"/>
                        <w:szCs w:val="21"/>
                        <w:lang w:val="zh-CN"/>
                      </w:rPr>
                      <m:t>42</m:t>
                    </m:r>
                  </m:sub>
                </m:sSub>
                <m:r>
                  <w:rPr>
                    <w:rFonts w:ascii="MS Gothic" w:eastAsia="MS Gothic" w:hAnsi="MS Gothic" w:cs="MS Gothic" w:hint="eastAsia"/>
                    <w:szCs w:val="21"/>
                    <w:lang w:val="zh-CN"/>
                  </w:rPr>
                  <m:t>*</m:t>
                </m:r>
                <m:r>
                  <w:rPr>
                    <w:rFonts w:ascii="Cambria Math" w:hAnsi="Cambria Math"/>
                    <w:szCs w:val="21"/>
                    <w:lang w:val="zh-CN"/>
                  </w:rPr>
                  <m:t>0.3</m:t>
                </m:r>
              </m:oMath>
            </m:oMathPara>
          </w:p>
        </w:tc>
        <w:tc>
          <w:tcPr>
            <w:tcW w:w="567" w:type="dxa"/>
            <w:vMerge/>
            <w:shd w:val="clear" w:color="auto" w:fill="FFFFFF" w:themeFill="background1"/>
            <w:vAlign w:val="center"/>
          </w:tcPr>
          <w:p w14:paraId="21519135" w14:textId="77777777" w:rsidR="00C06CBB" w:rsidRDefault="00C06CBB" w:rsidP="00C06CBB">
            <w:pPr>
              <w:textAlignment w:val="center"/>
              <w:rPr>
                <w:szCs w:val="21"/>
              </w:rPr>
            </w:pPr>
          </w:p>
        </w:tc>
        <w:tc>
          <w:tcPr>
            <w:tcW w:w="1497" w:type="dxa"/>
            <w:vMerge/>
            <w:shd w:val="clear" w:color="auto" w:fill="FFFFFF" w:themeFill="background1"/>
            <w:vAlign w:val="center"/>
          </w:tcPr>
          <w:p w14:paraId="513C516E" w14:textId="77777777" w:rsidR="00C06CBB" w:rsidRDefault="00C06CBB" w:rsidP="00C06CBB">
            <w:pPr>
              <w:textAlignment w:val="center"/>
              <w:rPr>
                <w:szCs w:val="21"/>
              </w:rPr>
            </w:pPr>
          </w:p>
        </w:tc>
      </w:tr>
      <w:tr w:rsidR="00C06CBB" w14:paraId="0BF31316" w14:textId="77777777" w:rsidTr="00E37F92">
        <w:trPr>
          <w:trHeight w:val="840"/>
        </w:trPr>
        <w:tc>
          <w:tcPr>
            <w:tcW w:w="772" w:type="dxa"/>
            <w:vMerge/>
            <w:shd w:val="clear" w:color="auto" w:fill="auto"/>
            <w:vAlign w:val="center"/>
          </w:tcPr>
          <w:p w14:paraId="0EF32024" w14:textId="77777777" w:rsidR="00C06CBB" w:rsidRDefault="00C06CBB" w:rsidP="00C06CBB">
            <w:pPr>
              <w:textAlignment w:val="center"/>
              <w:rPr>
                <w:szCs w:val="21"/>
              </w:rPr>
            </w:pPr>
          </w:p>
        </w:tc>
        <w:tc>
          <w:tcPr>
            <w:tcW w:w="783" w:type="dxa"/>
            <w:vMerge w:val="restart"/>
            <w:shd w:val="clear" w:color="auto" w:fill="FFFFFF" w:themeFill="background1"/>
            <w:vAlign w:val="center"/>
          </w:tcPr>
          <w:p w14:paraId="2024AB72" w14:textId="77777777" w:rsidR="00C06CBB" w:rsidRDefault="00C06CBB" w:rsidP="00C06CBB">
            <w:pPr>
              <w:textAlignment w:val="center"/>
              <w:rPr>
                <w:szCs w:val="21"/>
              </w:rPr>
            </w:pPr>
            <w:r>
              <w:rPr>
                <w:szCs w:val="21"/>
              </w:rPr>
              <w:t>视觉活跃界面</w:t>
            </w:r>
          </w:p>
        </w:tc>
        <w:tc>
          <w:tcPr>
            <w:tcW w:w="615" w:type="dxa"/>
            <w:vMerge w:val="restart"/>
            <w:shd w:val="clear" w:color="auto" w:fill="FFFFFF" w:themeFill="background1"/>
            <w:vAlign w:val="center"/>
          </w:tcPr>
          <w:p w14:paraId="39D1E7E4" w14:textId="77777777" w:rsidR="00C06CBB" w:rsidRDefault="00000000" w:rsidP="00C06CBB">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γ</m:t>
                    </m:r>
                  </m:e>
                  <m:sub>
                    <m:r>
                      <w:rPr>
                        <w:rFonts w:ascii="Cambria Math" w:hAnsi="Cambria Math"/>
                        <w:szCs w:val="21"/>
                        <w:lang w:val="zh-CN"/>
                      </w:rPr>
                      <m:t>43</m:t>
                    </m:r>
                  </m:sub>
                </m:sSub>
              </m:oMath>
            </m:oMathPara>
          </w:p>
        </w:tc>
        <w:tc>
          <w:tcPr>
            <w:tcW w:w="2503" w:type="dxa"/>
            <w:tcBorders>
              <w:top w:val="nil"/>
              <w:left w:val="single" w:sz="4" w:space="0" w:color="auto"/>
              <w:bottom w:val="single" w:sz="4" w:space="0" w:color="auto"/>
              <w:right w:val="single" w:sz="4" w:space="0" w:color="auto"/>
            </w:tcBorders>
            <w:shd w:val="clear" w:color="auto" w:fill="FFFFFF" w:themeFill="background1"/>
            <w:vAlign w:val="center"/>
          </w:tcPr>
          <w:p w14:paraId="44B9E780" w14:textId="655AC09A" w:rsidR="00C06CBB" w:rsidRDefault="00C06CBB" w:rsidP="00C06CBB">
            <w:pPr>
              <w:textAlignment w:val="center"/>
              <w:rPr>
                <w:color w:val="000000"/>
                <w:szCs w:val="21"/>
              </w:rPr>
            </w:pPr>
            <w:r>
              <w:rPr>
                <w:color w:val="000000"/>
                <w:szCs w:val="21"/>
              </w:rPr>
              <w:t>视觉活跃界面占比</w:t>
            </w:r>
            <w:r>
              <w:rPr>
                <w:color w:val="000000"/>
                <w:szCs w:val="21"/>
              </w:rPr>
              <w:t>≥90%</w:t>
            </w:r>
          </w:p>
        </w:tc>
        <w:tc>
          <w:tcPr>
            <w:tcW w:w="1559" w:type="dxa"/>
            <w:tcBorders>
              <w:top w:val="nil"/>
              <w:left w:val="nil"/>
              <w:bottom w:val="single" w:sz="4" w:space="0" w:color="auto"/>
              <w:right w:val="single" w:sz="4" w:space="0" w:color="auto"/>
            </w:tcBorders>
            <w:shd w:val="clear" w:color="auto" w:fill="FFFFFF" w:themeFill="background1"/>
            <w:vAlign w:val="center"/>
          </w:tcPr>
          <w:p w14:paraId="2AF2F2E4" w14:textId="77777777" w:rsidR="00C06CBB" w:rsidRDefault="00000000" w:rsidP="00C06CBB">
            <w:pPr>
              <w:textAlignment w:val="center"/>
              <w:rPr>
                <w:szCs w:val="21"/>
                <w:lang w:val="zh-CN"/>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43</m:t>
                    </m:r>
                  </m:sub>
                </m:sSub>
                <m:r>
                  <w:rPr>
                    <w:rFonts w:ascii="MS Gothic" w:eastAsia="MS Gothic" w:hAnsi="MS Gothic" w:cs="MS Gothic" w:hint="eastAsia"/>
                    <w:szCs w:val="21"/>
                    <w:lang w:val="zh-CN"/>
                  </w:rPr>
                  <m:t>*</m:t>
                </m:r>
                <m:r>
                  <w:rPr>
                    <w:rFonts w:ascii="Cambria Math" w:hAnsi="Cambria Math"/>
                    <w:szCs w:val="21"/>
                    <w:lang w:val="zh-CN"/>
                  </w:rPr>
                  <m:t>1.0</m:t>
                </m:r>
              </m:oMath>
            </m:oMathPara>
          </w:p>
        </w:tc>
        <w:tc>
          <w:tcPr>
            <w:tcW w:w="567" w:type="dxa"/>
            <w:vMerge w:val="restart"/>
            <w:shd w:val="clear" w:color="auto" w:fill="FFFFFF" w:themeFill="background1"/>
            <w:vAlign w:val="center"/>
          </w:tcPr>
          <w:p w14:paraId="455CE30E" w14:textId="77777777" w:rsidR="00C06CBB" w:rsidRDefault="00000000" w:rsidP="00C06CBB">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43</m:t>
                    </m:r>
                  </m:sub>
                </m:sSub>
              </m:oMath>
            </m:oMathPara>
          </w:p>
        </w:tc>
        <w:tc>
          <w:tcPr>
            <w:tcW w:w="1497" w:type="dxa"/>
            <w:vMerge w:val="restart"/>
            <w:shd w:val="clear" w:color="auto" w:fill="FFFFFF" w:themeFill="background1"/>
            <w:vAlign w:val="center"/>
          </w:tcPr>
          <w:p w14:paraId="177F5BD7" w14:textId="77777777" w:rsidR="00C06CBB" w:rsidRDefault="00C06CBB" w:rsidP="00C06CBB">
            <w:pPr>
              <w:textAlignment w:val="center"/>
              <w:rPr>
                <w:szCs w:val="21"/>
              </w:rPr>
            </w:pPr>
            <w:r>
              <w:rPr>
                <w:rFonts w:hint="eastAsia"/>
                <w:szCs w:val="21"/>
                <w:lang w:val="zh-CN"/>
              </w:rPr>
              <w:t>视觉活跃界面指超过</w:t>
            </w:r>
            <w:r>
              <w:rPr>
                <w:rFonts w:hint="eastAsia"/>
                <w:szCs w:val="21"/>
                <w:lang w:val="zh-CN"/>
              </w:rPr>
              <w:t>20%</w:t>
            </w:r>
            <w:r>
              <w:rPr>
                <w:rFonts w:hint="eastAsia"/>
                <w:szCs w:val="21"/>
                <w:lang w:val="zh-CN"/>
              </w:rPr>
              <w:t>建筑界面使用全透明、半透明的窗户或其他具有视觉穿透性的材料，与外界有视觉联系的临街步行道界面；视觉活跃界面占比</w:t>
            </w:r>
            <w:r>
              <w:rPr>
                <w:rFonts w:hint="eastAsia"/>
                <w:szCs w:val="21"/>
                <w:lang w:val="zh-CN"/>
              </w:rPr>
              <w:t>=</w:t>
            </w:r>
            <w:r>
              <w:rPr>
                <w:rFonts w:hint="eastAsia"/>
                <w:szCs w:val="21"/>
                <w:lang w:val="zh-CN"/>
              </w:rPr>
              <w:t>视觉活跃界面路段数</w:t>
            </w:r>
            <w:r>
              <w:rPr>
                <w:rFonts w:hint="eastAsia"/>
                <w:szCs w:val="21"/>
                <w:lang w:val="zh-CN"/>
              </w:rPr>
              <w:t>/</w:t>
            </w:r>
            <w:r>
              <w:rPr>
                <w:rFonts w:hint="eastAsia"/>
                <w:szCs w:val="21"/>
                <w:lang w:val="zh-CN"/>
              </w:rPr>
              <w:t>公共步行道路段数</w:t>
            </w:r>
          </w:p>
        </w:tc>
      </w:tr>
      <w:tr w:rsidR="00C06CBB" w14:paraId="3CBE9C06" w14:textId="77777777" w:rsidTr="00E37F92">
        <w:trPr>
          <w:trHeight w:val="834"/>
        </w:trPr>
        <w:tc>
          <w:tcPr>
            <w:tcW w:w="772" w:type="dxa"/>
            <w:vMerge/>
            <w:shd w:val="clear" w:color="auto" w:fill="auto"/>
            <w:vAlign w:val="center"/>
          </w:tcPr>
          <w:p w14:paraId="072FED84" w14:textId="77777777" w:rsidR="00C06CBB" w:rsidRDefault="00C06CBB" w:rsidP="00C06CBB">
            <w:pPr>
              <w:textAlignment w:val="center"/>
              <w:rPr>
                <w:szCs w:val="21"/>
              </w:rPr>
            </w:pPr>
          </w:p>
        </w:tc>
        <w:tc>
          <w:tcPr>
            <w:tcW w:w="783" w:type="dxa"/>
            <w:vMerge/>
            <w:shd w:val="clear" w:color="auto" w:fill="FFFFFF" w:themeFill="background1"/>
            <w:vAlign w:val="center"/>
          </w:tcPr>
          <w:p w14:paraId="54B78F1C" w14:textId="77777777" w:rsidR="00C06CBB" w:rsidRDefault="00C06CBB" w:rsidP="00C06CBB">
            <w:pPr>
              <w:textAlignment w:val="center"/>
              <w:rPr>
                <w:szCs w:val="21"/>
              </w:rPr>
            </w:pPr>
          </w:p>
        </w:tc>
        <w:tc>
          <w:tcPr>
            <w:tcW w:w="615" w:type="dxa"/>
            <w:vMerge/>
            <w:shd w:val="clear" w:color="auto" w:fill="FFFFFF" w:themeFill="background1"/>
            <w:vAlign w:val="center"/>
          </w:tcPr>
          <w:p w14:paraId="20F9FAD1" w14:textId="77777777" w:rsidR="00C06CBB" w:rsidRDefault="00C06CBB" w:rsidP="00C06CBB">
            <w:pPr>
              <w:textAlignment w:val="center"/>
              <w:rPr>
                <w:szCs w:val="21"/>
              </w:rPr>
            </w:pPr>
          </w:p>
        </w:tc>
        <w:tc>
          <w:tcPr>
            <w:tcW w:w="2503" w:type="dxa"/>
            <w:tcBorders>
              <w:top w:val="nil"/>
              <w:left w:val="single" w:sz="4" w:space="0" w:color="auto"/>
              <w:bottom w:val="single" w:sz="4" w:space="0" w:color="auto"/>
              <w:right w:val="single" w:sz="4" w:space="0" w:color="auto"/>
            </w:tcBorders>
            <w:shd w:val="clear" w:color="auto" w:fill="FFFFFF" w:themeFill="background1"/>
            <w:vAlign w:val="center"/>
          </w:tcPr>
          <w:p w14:paraId="3117EF01" w14:textId="229190BC" w:rsidR="00C06CBB" w:rsidRDefault="00C06CBB" w:rsidP="00C06CBB">
            <w:pPr>
              <w:textAlignment w:val="center"/>
              <w:rPr>
                <w:color w:val="000000"/>
                <w:szCs w:val="21"/>
              </w:rPr>
            </w:pPr>
            <w:r>
              <w:rPr>
                <w:color w:val="000000"/>
                <w:szCs w:val="21"/>
              </w:rPr>
              <w:t>80%≤</w:t>
            </w:r>
            <w:r>
              <w:rPr>
                <w:color w:val="000000"/>
                <w:szCs w:val="21"/>
              </w:rPr>
              <w:t>视觉活跃界面占比＜</w:t>
            </w:r>
            <w:r>
              <w:rPr>
                <w:color w:val="000000"/>
                <w:szCs w:val="21"/>
              </w:rPr>
              <w:t>90%</w:t>
            </w:r>
          </w:p>
        </w:tc>
        <w:tc>
          <w:tcPr>
            <w:tcW w:w="1559" w:type="dxa"/>
            <w:tcBorders>
              <w:top w:val="nil"/>
              <w:left w:val="nil"/>
              <w:bottom w:val="single" w:sz="4" w:space="0" w:color="auto"/>
              <w:right w:val="single" w:sz="4" w:space="0" w:color="auto"/>
            </w:tcBorders>
            <w:shd w:val="clear" w:color="auto" w:fill="FFFFFF" w:themeFill="background1"/>
            <w:vAlign w:val="center"/>
          </w:tcPr>
          <w:p w14:paraId="7E38D359" w14:textId="77777777" w:rsidR="00C06CBB" w:rsidRDefault="00000000" w:rsidP="00C06CBB">
            <w:pPr>
              <w:textAlignment w:val="center"/>
              <w:rPr>
                <w:szCs w:val="21"/>
                <w:lang w:val="zh-CN"/>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43</m:t>
                    </m:r>
                  </m:sub>
                </m:sSub>
                <m:r>
                  <w:rPr>
                    <w:rFonts w:ascii="MS Gothic" w:eastAsia="MS Gothic" w:hAnsi="MS Gothic" w:cs="MS Gothic" w:hint="eastAsia"/>
                    <w:szCs w:val="21"/>
                    <w:lang w:val="zh-CN"/>
                  </w:rPr>
                  <m:t>*</m:t>
                </m:r>
                <m:r>
                  <w:rPr>
                    <w:rFonts w:ascii="Cambria Math" w:hAnsi="MS Gothic"/>
                    <w:szCs w:val="21"/>
                    <w:lang w:val="zh-CN"/>
                  </w:rPr>
                  <m:t>0.7</m:t>
                </m:r>
              </m:oMath>
            </m:oMathPara>
          </w:p>
        </w:tc>
        <w:tc>
          <w:tcPr>
            <w:tcW w:w="567" w:type="dxa"/>
            <w:vMerge/>
            <w:shd w:val="clear" w:color="auto" w:fill="FFFFFF" w:themeFill="background1"/>
            <w:vAlign w:val="center"/>
          </w:tcPr>
          <w:p w14:paraId="6511034D" w14:textId="77777777" w:rsidR="00C06CBB" w:rsidRDefault="00C06CBB" w:rsidP="00C06CBB">
            <w:pPr>
              <w:textAlignment w:val="center"/>
              <w:rPr>
                <w:szCs w:val="21"/>
              </w:rPr>
            </w:pPr>
          </w:p>
        </w:tc>
        <w:tc>
          <w:tcPr>
            <w:tcW w:w="1497" w:type="dxa"/>
            <w:vMerge/>
            <w:shd w:val="clear" w:color="auto" w:fill="FFFFFF" w:themeFill="background1"/>
            <w:vAlign w:val="center"/>
          </w:tcPr>
          <w:p w14:paraId="58B8987B" w14:textId="77777777" w:rsidR="00C06CBB" w:rsidRDefault="00C06CBB" w:rsidP="00C06CBB">
            <w:pPr>
              <w:textAlignment w:val="center"/>
              <w:rPr>
                <w:szCs w:val="21"/>
              </w:rPr>
            </w:pPr>
          </w:p>
        </w:tc>
      </w:tr>
      <w:tr w:rsidR="00C06CBB" w14:paraId="340E1880" w14:textId="77777777" w:rsidTr="00E37F92">
        <w:trPr>
          <w:trHeight w:val="906"/>
        </w:trPr>
        <w:tc>
          <w:tcPr>
            <w:tcW w:w="772" w:type="dxa"/>
            <w:vMerge/>
            <w:shd w:val="clear" w:color="auto" w:fill="auto"/>
            <w:vAlign w:val="center"/>
          </w:tcPr>
          <w:p w14:paraId="777456E3" w14:textId="77777777" w:rsidR="00C06CBB" w:rsidRDefault="00C06CBB" w:rsidP="00C06CBB">
            <w:pPr>
              <w:textAlignment w:val="center"/>
              <w:rPr>
                <w:szCs w:val="21"/>
              </w:rPr>
            </w:pPr>
          </w:p>
        </w:tc>
        <w:tc>
          <w:tcPr>
            <w:tcW w:w="783" w:type="dxa"/>
            <w:vMerge/>
            <w:shd w:val="clear" w:color="auto" w:fill="FFFFFF" w:themeFill="background1"/>
            <w:vAlign w:val="center"/>
          </w:tcPr>
          <w:p w14:paraId="453631F5" w14:textId="77777777" w:rsidR="00C06CBB" w:rsidRDefault="00C06CBB" w:rsidP="00C06CBB">
            <w:pPr>
              <w:textAlignment w:val="center"/>
              <w:rPr>
                <w:szCs w:val="21"/>
              </w:rPr>
            </w:pPr>
          </w:p>
        </w:tc>
        <w:tc>
          <w:tcPr>
            <w:tcW w:w="615" w:type="dxa"/>
            <w:vMerge/>
            <w:shd w:val="clear" w:color="auto" w:fill="FFFFFF" w:themeFill="background1"/>
            <w:vAlign w:val="center"/>
          </w:tcPr>
          <w:p w14:paraId="4B2768A2" w14:textId="77777777" w:rsidR="00C06CBB" w:rsidRDefault="00C06CBB" w:rsidP="00C06CBB">
            <w:pPr>
              <w:textAlignment w:val="center"/>
              <w:rPr>
                <w:szCs w:val="21"/>
              </w:rPr>
            </w:pPr>
          </w:p>
        </w:tc>
        <w:tc>
          <w:tcPr>
            <w:tcW w:w="2503" w:type="dxa"/>
            <w:tcBorders>
              <w:top w:val="nil"/>
              <w:left w:val="single" w:sz="4" w:space="0" w:color="auto"/>
              <w:bottom w:val="single" w:sz="4" w:space="0" w:color="auto"/>
              <w:right w:val="single" w:sz="4" w:space="0" w:color="auto"/>
            </w:tcBorders>
            <w:shd w:val="clear" w:color="auto" w:fill="FFFFFF" w:themeFill="background1"/>
            <w:vAlign w:val="center"/>
          </w:tcPr>
          <w:p w14:paraId="41E5E685" w14:textId="17301FAA" w:rsidR="00C06CBB" w:rsidRDefault="00C06CBB" w:rsidP="00C06CBB">
            <w:pPr>
              <w:textAlignment w:val="center"/>
              <w:rPr>
                <w:color w:val="000000"/>
                <w:szCs w:val="21"/>
              </w:rPr>
            </w:pPr>
            <w:r>
              <w:rPr>
                <w:color w:val="000000"/>
                <w:szCs w:val="21"/>
              </w:rPr>
              <w:t>80%≤</w:t>
            </w:r>
            <w:r>
              <w:rPr>
                <w:color w:val="000000"/>
                <w:szCs w:val="21"/>
              </w:rPr>
              <w:t>视觉活跃界面占比＜</w:t>
            </w:r>
            <w:r>
              <w:rPr>
                <w:color w:val="000000"/>
                <w:szCs w:val="21"/>
              </w:rPr>
              <w:t>70%</w:t>
            </w:r>
          </w:p>
        </w:tc>
        <w:tc>
          <w:tcPr>
            <w:tcW w:w="1559" w:type="dxa"/>
            <w:tcBorders>
              <w:top w:val="nil"/>
              <w:left w:val="nil"/>
              <w:bottom w:val="single" w:sz="4" w:space="0" w:color="auto"/>
              <w:right w:val="single" w:sz="4" w:space="0" w:color="auto"/>
            </w:tcBorders>
            <w:shd w:val="clear" w:color="auto" w:fill="FFFFFF" w:themeFill="background1"/>
            <w:vAlign w:val="center"/>
          </w:tcPr>
          <w:p w14:paraId="2BC943BA" w14:textId="77777777" w:rsidR="00C06CBB" w:rsidRDefault="00000000" w:rsidP="00C06CBB">
            <w:pPr>
              <w:textAlignment w:val="center"/>
              <w:rPr>
                <w:szCs w:val="21"/>
                <w:lang w:val="zh-CN"/>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43</m:t>
                    </m:r>
                  </m:sub>
                </m:sSub>
                <m:r>
                  <w:rPr>
                    <w:rFonts w:ascii="MS Gothic" w:eastAsia="MS Gothic" w:hAnsi="MS Gothic" w:cs="MS Gothic" w:hint="eastAsia"/>
                    <w:szCs w:val="21"/>
                    <w:lang w:val="zh-CN"/>
                  </w:rPr>
                  <m:t>*</m:t>
                </m:r>
                <m:r>
                  <w:rPr>
                    <w:rFonts w:ascii="Cambria Math" w:hAnsi="MS Gothic"/>
                    <w:szCs w:val="21"/>
                    <w:lang w:val="zh-CN"/>
                  </w:rPr>
                  <m:t>0.5</m:t>
                </m:r>
              </m:oMath>
            </m:oMathPara>
          </w:p>
        </w:tc>
        <w:tc>
          <w:tcPr>
            <w:tcW w:w="567" w:type="dxa"/>
            <w:vMerge/>
            <w:shd w:val="clear" w:color="auto" w:fill="FFFFFF" w:themeFill="background1"/>
            <w:vAlign w:val="center"/>
          </w:tcPr>
          <w:p w14:paraId="6337EE04" w14:textId="77777777" w:rsidR="00C06CBB" w:rsidRDefault="00C06CBB" w:rsidP="00C06CBB">
            <w:pPr>
              <w:textAlignment w:val="center"/>
              <w:rPr>
                <w:szCs w:val="21"/>
              </w:rPr>
            </w:pPr>
          </w:p>
        </w:tc>
        <w:tc>
          <w:tcPr>
            <w:tcW w:w="1497" w:type="dxa"/>
            <w:vMerge/>
            <w:shd w:val="clear" w:color="auto" w:fill="FFFFFF" w:themeFill="background1"/>
            <w:vAlign w:val="center"/>
          </w:tcPr>
          <w:p w14:paraId="73B2F92D" w14:textId="77777777" w:rsidR="00C06CBB" w:rsidRDefault="00C06CBB" w:rsidP="00C06CBB">
            <w:pPr>
              <w:textAlignment w:val="center"/>
              <w:rPr>
                <w:szCs w:val="21"/>
              </w:rPr>
            </w:pPr>
          </w:p>
        </w:tc>
      </w:tr>
      <w:tr w:rsidR="00C06CBB" w14:paraId="4EE2DEF8" w14:textId="77777777" w:rsidTr="00E37F92">
        <w:trPr>
          <w:trHeight w:val="622"/>
        </w:trPr>
        <w:tc>
          <w:tcPr>
            <w:tcW w:w="772" w:type="dxa"/>
            <w:vMerge/>
            <w:shd w:val="clear" w:color="auto" w:fill="auto"/>
            <w:vAlign w:val="center"/>
          </w:tcPr>
          <w:p w14:paraId="1BCEC8BC" w14:textId="77777777" w:rsidR="00C06CBB" w:rsidRDefault="00C06CBB" w:rsidP="00C06CBB">
            <w:pPr>
              <w:textAlignment w:val="center"/>
              <w:rPr>
                <w:szCs w:val="21"/>
              </w:rPr>
            </w:pPr>
          </w:p>
        </w:tc>
        <w:tc>
          <w:tcPr>
            <w:tcW w:w="783" w:type="dxa"/>
            <w:vMerge/>
            <w:shd w:val="clear" w:color="auto" w:fill="FFFFFF" w:themeFill="background1"/>
            <w:vAlign w:val="center"/>
          </w:tcPr>
          <w:p w14:paraId="66F78CCA" w14:textId="77777777" w:rsidR="00C06CBB" w:rsidRDefault="00C06CBB" w:rsidP="00C06CBB">
            <w:pPr>
              <w:textAlignment w:val="center"/>
              <w:rPr>
                <w:szCs w:val="21"/>
              </w:rPr>
            </w:pPr>
          </w:p>
        </w:tc>
        <w:tc>
          <w:tcPr>
            <w:tcW w:w="615" w:type="dxa"/>
            <w:vMerge/>
            <w:shd w:val="clear" w:color="auto" w:fill="FFFFFF" w:themeFill="background1"/>
            <w:vAlign w:val="center"/>
          </w:tcPr>
          <w:p w14:paraId="41E11FF0" w14:textId="77777777" w:rsidR="00C06CBB" w:rsidRDefault="00C06CBB" w:rsidP="00C06CBB">
            <w:pPr>
              <w:textAlignment w:val="center"/>
              <w:rPr>
                <w:szCs w:val="21"/>
              </w:rPr>
            </w:pPr>
          </w:p>
        </w:tc>
        <w:tc>
          <w:tcPr>
            <w:tcW w:w="2503" w:type="dxa"/>
            <w:tcBorders>
              <w:top w:val="nil"/>
              <w:left w:val="single" w:sz="4" w:space="0" w:color="auto"/>
              <w:bottom w:val="single" w:sz="4" w:space="0" w:color="auto"/>
              <w:right w:val="single" w:sz="4" w:space="0" w:color="auto"/>
            </w:tcBorders>
            <w:shd w:val="clear" w:color="auto" w:fill="FFFFFF" w:themeFill="background1"/>
            <w:vAlign w:val="center"/>
          </w:tcPr>
          <w:p w14:paraId="74930C02" w14:textId="7ED1E507" w:rsidR="00C06CBB" w:rsidRDefault="00C06CBB" w:rsidP="00C06CBB">
            <w:pPr>
              <w:textAlignment w:val="center"/>
              <w:rPr>
                <w:color w:val="000000"/>
                <w:szCs w:val="21"/>
              </w:rPr>
            </w:pPr>
            <w:r>
              <w:rPr>
                <w:color w:val="000000"/>
                <w:szCs w:val="21"/>
              </w:rPr>
              <w:t>60%≤</w:t>
            </w:r>
            <w:r>
              <w:rPr>
                <w:color w:val="000000"/>
                <w:szCs w:val="21"/>
              </w:rPr>
              <w:t>视觉活跃界面占比＜</w:t>
            </w:r>
            <w:r>
              <w:rPr>
                <w:color w:val="000000"/>
                <w:szCs w:val="21"/>
              </w:rPr>
              <w:t>70%</w:t>
            </w:r>
          </w:p>
        </w:tc>
        <w:tc>
          <w:tcPr>
            <w:tcW w:w="1559" w:type="dxa"/>
            <w:tcBorders>
              <w:top w:val="nil"/>
              <w:left w:val="nil"/>
              <w:bottom w:val="single" w:sz="4" w:space="0" w:color="auto"/>
              <w:right w:val="single" w:sz="4" w:space="0" w:color="auto"/>
            </w:tcBorders>
            <w:shd w:val="clear" w:color="auto" w:fill="FFFFFF" w:themeFill="background1"/>
            <w:vAlign w:val="center"/>
          </w:tcPr>
          <w:p w14:paraId="4840900D" w14:textId="77777777" w:rsidR="00C06CBB" w:rsidRDefault="00000000" w:rsidP="00C06CBB">
            <w:pPr>
              <w:textAlignment w:val="center"/>
              <w:rPr>
                <w:szCs w:val="21"/>
                <w:lang w:val="zh-CN"/>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43</m:t>
                    </m:r>
                  </m:sub>
                </m:sSub>
                <m:r>
                  <w:rPr>
                    <w:rFonts w:ascii="MS Gothic" w:eastAsia="MS Gothic" w:hAnsi="MS Gothic" w:cs="MS Gothic" w:hint="eastAsia"/>
                    <w:szCs w:val="21"/>
                    <w:lang w:val="zh-CN"/>
                  </w:rPr>
                  <m:t>*</m:t>
                </m:r>
                <m:r>
                  <w:rPr>
                    <w:rFonts w:ascii="Cambria Math" w:hAnsi="MS Gothic"/>
                    <w:szCs w:val="21"/>
                    <w:lang w:val="zh-CN"/>
                  </w:rPr>
                  <m:t>0.3</m:t>
                </m:r>
              </m:oMath>
            </m:oMathPara>
          </w:p>
        </w:tc>
        <w:tc>
          <w:tcPr>
            <w:tcW w:w="567" w:type="dxa"/>
            <w:vMerge/>
            <w:shd w:val="clear" w:color="auto" w:fill="FFFFFF" w:themeFill="background1"/>
            <w:vAlign w:val="center"/>
          </w:tcPr>
          <w:p w14:paraId="6FE32F24" w14:textId="77777777" w:rsidR="00C06CBB" w:rsidRDefault="00C06CBB" w:rsidP="00C06CBB">
            <w:pPr>
              <w:textAlignment w:val="center"/>
              <w:rPr>
                <w:szCs w:val="21"/>
              </w:rPr>
            </w:pPr>
          </w:p>
        </w:tc>
        <w:tc>
          <w:tcPr>
            <w:tcW w:w="1497" w:type="dxa"/>
            <w:vMerge/>
            <w:shd w:val="clear" w:color="auto" w:fill="FFFFFF" w:themeFill="background1"/>
            <w:vAlign w:val="center"/>
          </w:tcPr>
          <w:p w14:paraId="799471E9" w14:textId="77777777" w:rsidR="00C06CBB" w:rsidRDefault="00C06CBB" w:rsidP="00C06CBB">
            <w:pPr>
              <w:textAlignment w:val="center"/>
              <w:rPr>
                <w:szCs w:val="21"/>
              </w:rPr>
            </w:pPr>
          </w:p>
        </w:tc>
      </w:tr>
      <w:tr w:rsidR="00C06CBB" w14:paraId="475BC11F" w14:textId="77777777" w:rsidTr="00E37F92">
        <w:trPr>
          <w:trHeight w:val="812"/>
        </w:trPr>
        <w:tc>
          <w:tcPr>
            <w:tcW w:w="772" w:type="dxa"/>
            <w:vMerge/>
            <w:shd w:val="clear" w:color="auto" w:fill="auto"/>
            <w:vAlign w:val="center"/>
          </w:tcPr>
          <w:p w14:paraId="7090BC83" w14:textId="77777777" w:rsidR="00C06CBB" w:rsidRDefault="00C06CBB" w:rsidP="00C06CBB">
            <w:pPr>
              <w:textAlignment w:val="center"/>
              <w:rPr>
                <w:szCs w:val="21"/>
              </w:rPr>
            </w:pPr>
          </w:p>
        </w:tc>
        <w:tc>
          <w:tcPr>
            <w:tcW w:w="783" w:type="dxa"/>
            <w:vMerge/>
            <w:shd w:val="clear" w:color="auto" w:fill="FFFFFF" w:themeFill="background1"/>
            <w:vAlign w:val="center"/>
          </w:tcPr>
          <w:p w14:paraId="7B9CE76C" w14:textId="77777777" w:rsidR="00C06CBB" w:rsidRDefault="00C06CBB" w:rsidP="00C06CBB">
            <w:pPr>
              <w:textAlignment w:val="center"/>
              <w:rPr>
                <w:szCs w:val="21"/>
              </w:rPr>
            </w:pPr>
          </w:p>
        </w:tc>
        <w:tc>
          <w:tcPr>
            <w:tcW w:w="615" w:type="dxa"/>
            <w:vMerge/>
            <w:shd w:val="clear" w:color="auto" w:fill="FFFFFF" w:themeFill="background1"/>
            <w:vAlign w:val="center"/>
          </w:tcPr>
          <w:p w14:paraId="4D67018F" w14:textId="77777777" w:rsidR="00C06CBB" w:rsidRDefault="00C06CBB" w:rsidP="00C06CBB">
            <w:pPr>
              <w:textAlignment w:val="center"/>
              <w:rPr>
                <w:szCs w:val="21"/>
              </w:rPr>
            </w:pPr>
          </w:p>
        </w:tc>
        <w:tc>
          <w:tcPr>
            <w:tcW w:w="2503" w:type="dxa"/>
            <w:tcBorders>
              <w:top w:val="nil"/>
              <w:left w:val="single" w:sz="4" w:space="0" w:color="auto"/>
              <w:bottom w:val="single" w:sz="4" w:space="0" w:color="auto"/>
              <w:right w:val="single" w:sz="4" w:space="0" w:color="auto"/>
            </w:tcBorders>
            <w:shd w:val="clear" w:color="auto" w:fill="FFFFFF" w:themeFill="background1"/>
            <w:vAlign w:val="center"/>
          </w:tcPr>
          <w:p w14:paraId="03B3B760" w14:textId="66A7D433" w:rsidR="00C06CBB" w:rsidRDefault="00C06CBB" w:rsidP="00C06CBB">
            <w:pPr>
              <w:textAlignment w:val="center"/>
              <w:rPr>
                <w:color w:val="000000"/>
                <w:szCs w:val="21"/>
              </w:rPr>
            </w:pPr>
            <w:r>
              <w:rPr>
                <w:color w:val="000000"/>
                <w:szCs w:val="21"/>
              </w:rPr>
              <w:t>50%≤</w:t>
            </w:r>
            <w:r>
              <w:rPr>
                <w:color w:val="000000"/>
                <w:szCs w:val="21"/>
              </w:rPr>
              <w:t>视觉活跃界面占比＜</w:t>
            </w:r>
            <w:r>
              <w:rPr>
                <w:color w:val="000000"/>
                <w:szCs w:val="21"/>
              </w:rPr>
              <w:t>60%</w:t>
            </w:r>
          </w:p>
        </w:tc>
        <w:tc>
          <w:tcPr>
            <w:tcW w:w="1559" w:type="dxa"/>
            <w:tcBorders>
              <w:top w:val="nil"/>
              <w:left w:val="nil"/>
              <w:bottom w:val="single" w:sz="4" w:space="0" w:color="auto"/>
              <w:right w:val="single" w:sz="4" w:space="0" w:color="auto"/>
            </w:tcBorders>
            <w:shd w:val="clear" w:color="auto" w:fill="FFFFFF" w:themeFill="background1"/>
            <w:vAlign w:val="center"/>
          </w:tcPr>
          <w:p w14:paraId="208E8AFC" w14:textId="77777777" w:rsidR="00C06CBB" w:rsidRDefault="00000000" w:rsidP="00C06CBB">
            <w:pPr>
              <w:textAlignment w:val="center"/>
              <w:rPr>
                <w:szCs w:val="21"/>
                <w:lang w:val="zh-CN"/>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43</m:t>
                    </m:r>
                  </m:sub>
                </m:sSub>
                <m:r>
                  <w:rPr>
                    <w:rFonts w:ascii="MS Gothic" w:eastAsia="MS Gothic" w:hAnsi="MS Gothic" w:cs="MS Gothic" w:hint="eastAsia"/>
                    <w:szCs w:val="21"/>
                    <w:lang w:val="zh-CN"/>
                  </w:rPr>
                  <m:t>*</m:t>
                </m:r>
                <m:r>
                  <w:rPr>
                    <w:rFonts w:ascii="Cambria Math" w:hAnsi="MS Gothic"/>
                    <w:szCs w:val="21"/>
                    <w:lang w:val="zh-CN"/>
                  </w:rPr>
                  <m:t>0.1</m:t>
                </m:r>
              </m:oMath>
            </m:oMathPara>
          </w:p>
        </w:tc>
        <w:tc>
          <w:tcPr>
            <w:tcW w:w="567" w:type="dxa"/>
            <w:vMerge/>
            <w:shd w:val="clear" w:color="auto" w:fill="FFFFFF" w:themeFill="background1"/>
            <w:vAlign w:val="center"/>
          </w:tcPr>
          <w:p w14:paraId="1776A65D" w14:textId="77777777" w:rsidR="00C06CBB" w:rsidRDefault="00C06CBB" w:rsidP="00C06CBB">
            <w:pPr>
              <w:textAlignment w:val="center"/>
              <w:rPr>
                <w:szCs w:val="21"/>
              </w:rPr>
            </w:pPr>
          </w:p>
        </w:tc>
        <w:tc>
          <w:tcPr>
            <w:tcW w:w="1497" w:type="dxa"/>
            <w:vMerge/>
            <w:shd w:val="clear" w:color="auto" w:fill="FFFFFF" w:themeFill="background1"/>
            <w:vAlign w:val="center"/>
          </w:tcPr>
          <w:p w14:paraId="3DD8F5D5" w14:textId="77777777" w:rsidR="00C06CBB" w:rsidRDefault="00C06CBB" w:rsidP="00C06CBB">
            <w:pPr>
              <w:textAlignment w:val="center"/>
              <w:rPr>
                <w:szCs w:val="21"/>
              </w:rPr>
            </w:pPr>
          </w:p>
        </w:tc>
      </w:tr>
      <w:tr w:rsidR="00C06CBB" w14:paraId="76CCA363" w14:textId="77777777" w:rsidTr="00E37F92">
        <w:trPr>
          <w:trHeight w:val="340"/>
        </w:trPr>
        <w:tc>
          <w:tcPr>
            <w:tcW w:w="772" w:type="dxa"/>
            <w:vMerge/>
            <w:shd w:val="clear" w:color="auto" w:fill="auto"/>
            <w:vAlign w:val="center"/>
          </w:tcPr>
          <w:p w14:paraId="260CACD0" w14:textId="77777777" w:rsidR="00C06CBB" w:rsidRDefault="00C06CBB" w:rsidP="00C06CBB">
            <w:pPr>
              <w:textAlignment w:val="center"/>
              <w:rPr>
                <w:szCs w:val="21"/>
              </w:rPr>
            </w:pPr>
          </w:p>
        </w:tc>
        <w:tc>
          <w:tcPr>
            <w:tcW w:w="783" w:type="dxa"/>
            <w:vMerge w:val="restart"/>
            <w:shd w:val="clear" w:color="auto" w:fill="FFFFFF" w:themeFill="background1"/>
            <w:vAlign w:val="center"/>
          </w:tcPr>
          <w:p w14:paraId="4F4E6647" w14:textId="77777777" w:rsidR="00C06CBB" w:rsidRDefault="00C06CBB" w:rsidP="00C06CBB">
            <w:pPr>
              <w:textAlignment w:val="center"/>
              <w:rPr>
                <w:szCs w:val="21"/>
              </w:rPr>
            </w:pPr>
            <w:r>
              <w:rPr>
                <w:szCs w:val="21"/>
              </w:rPr>
              <w:t>公共空间面积</w:t>
            </w:r>
          </w:p>
        </w:tc>
        <w:tc>
          <w:tcPr>
            <w:tcW w:w="615" w:type="dxa"/>
            <w:vMerge w:val="restart"/>
            <w:shd w:val="clear" w:color="auto" w:fill="FFFFFF" w:themeFill="background1"/>
            <w:vAlign w:val="center"/>
          </w:tcPr>
          <w:p w14:paraId="0DB68CE9" w14:textId="77777777" w:rsidR="00C06CBB" w:rsidRDefault="00000000" w:rsidP="00C06CBB">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γ</m:t>
                    </m:r>
                  </m:e>
                  <m:sub>
                    <m:r>
                      <w:rPr>
                        <w:rFonts w:ascii="Cambria Math" w:hAnsi="Cambria Math"/>
                        <w:szCs w:val="21"/>
                        <w:lang w:val="zh-CN"/>
                      </w:rPr>
                      <m:t>44</m:t>
                    </m:r>
                  </m:sub>
                </m:sSub>
              </m:oMath>
            </m:oMathPara>
          </w:p>
        </w:tc>
        <w:tc>
          <w:tcPr>
            <w:tcW w:w="2503" w:type="dxa"/>
            <w:tcBorders>
              <w:top w:val="nil"/>
              <w:left w:val="single" w:sz="4" w:space="0" w:color="auto"/>
              <w:bottom w:val="single" w:sz="4" w:space="0" w:color="auto"/>
              <w:right w:val="single" w:sz="4" w:space="0" w:color="auto"/>
            </w:tcBorders>
            <w:shd w:val="clear" w:color="auto" w:fill="FFFFFF" w:themeFill="background1"/>
            <w:vAlign w:val="center"/>
          </w:tcPr>
          <w:p w14:paraId="2F487554" w14:textId="2EF6835B" w:rsidR="00C06CBB" w:rsidRDefault="00C06CBB" w:rsidP="00C06CBB">
            <w:pPr>
              <w:textAlignment w:val="center"/>
              <w:rPr>
                <w:color w:val="000000"/>
                <w:szCs w:val="21"/>
              </w:rPr>
            </w:pPr>
            <w:r>
              <w:rPr>
                <w:color w:val="000000"/>
                <w:szCs w:val="21"/>
              </w:rPr>
              <w:t>人均公共空间面积</w:t>
            </w:r>
            <w:r>
              <w:rPr>
                <w:color w:val="000000"/>
                <w:szCs w:val="21"/>
              </w:rPr>
              <w:t>≥8m</w:t>
            </w:r>
            <w:r>
              <w:rPr>
                <w:color w:val="000000"/>
                <w:szCs w:val="21"/>
                <w:vertAlign w:val="superscript"/>
              </w:rPr>
              <w:t>2</w:t>
            </w:r>
          </w:p>
        </w:tc>
        <w:tc>
          <w:tcPr>
            <w:tcW w:w="1559" w:type="dxa"/>
            <w:tcBorders>
              <w:top w:val="nil"/>
              <w:left w:val="nil"/>
              <w:bottom w:val="single" w:sz="4" w:space="0" w:color="auto"/>
              <w:right w:val="single" w:sz="4" w:space="0" w:color="auto"/>
            </w:tcBorders>
            <w:shd w:val="clear" w:color="auto" w:fill="FFFFFF" w:themeFill="background1"/>
            <w:vAlign w:val="center"/>
          </w:tcPr>
          <w:p w14:paraId="09C9D137" w14:textId="77777777" w:rsidR="00C06CBB" w:rsidRDefault="00000000" w:rsidP="00C06CBB">
            <w:pPr>
              <w:textAlignment w:val="center"/>
              <w:rPr>
                <w:szCs w:val="21"/>
                <w:lang w:val="zh-CN"/>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44</m:t>
                    </m:r>
                  </m:sub>
                </m:sSub>
                <m:r>
                  <w:rPr>
                    <w:rFonts w:ascii="MS Gothic" w:eastAsia="MS Gothic" w:hAnsi="MS Gothic" w:cs="MS Gothic" w:hint="eastAsia"/>
                    <w:szCs w:val="21"/>
                    <w:lang w:val="zh-CN"/>
                  </w:rPr>
                  <m:t>*</m:t>
                </m:r>
                <m:r>
                  <w:rPr>
                    <w:rFonts w:ascii="Cambria Math" w:hAnsi="Cambria Math"/>
                    <w:szCs w:val="21"/>
                    <w:lang w:val="zh-CN"/>
                  </w:rPr>
                  <m:t>1.0</m:t>
                </m:r>
              </m:oMath>
            </m:oMathPara>
          </w:p>
        </w:tc>
        <w:tc>
          <w:tcPr>
            <w:tcW w:w="567" w:type="dxa"/>
            <w:vMerge w:val="restart"/>
            <w:shd w:val="clear" w:color="auto" w:fill="FFFFFF" w:themeFill="background1"/>
            <w:vAlign w:val="center"/>
          </w:tcPr>
          <w:p w14:paraId="1E6BD937" w14:textId="77777777" w:rsidR="00C06CBB" w:rsidRDefault="00000000" w:rsidP="00C06CBB">
            <w:pPr>
              <w:textAlignment w:val="center"/>
              <w:rPr>
                <w:szCs w:val="21"/>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44</m:t>
                    </m:r>
                  </m:sub>
                </m:sSub>
              </m:oMath>
            </m:oMathPara>
          </w:p>
        </w:tc>
        <w:tc>
          <w:tcPr>
            <w:tcW w:w="1497" w:type="dxa"/>
            <w:vMerge w:val="restart"/>
            <w:shd w:val="clear" w:color="auto" w:fill="FFFFFF" w:themeFill="background1"/>
            <w:vAlign w:val="center"/>
          </w:tcPr>
          <w:p w14:paraId="2A78C93B" w14:textId="77777777" w:rsidR="00C06CBB" w:rsidRDefault="00C06CBB" w:rsidP="00C06CBB">
            <w:pPr>
              <w:textAlignment w:val="center"/>
              <w:rPr>
                <w:szCs w:val="21"/>
              </w:rPr>
            </w:pPr>
            <w:r>
              <w:rPr>
                <w:rFonts w:hint="eastAsia"/>
                <w:szCs w:val="21"/>
              </w:rPr>
              <w:t>公共空间包括街道、绿地、公园、广场等</w:t>
            </w:r>
          </w:p>
        </w:tc>
      </w:tr>
      <w:tr w:rsidR="00C06CBB" w14:paraId="31A1C1DB" w14:textId="77777777" w:rsidTr="00E37F92">
        <w:trPr>
          <w:trHeight w:val="340"/>
        </w:trPr>
        <w:tc>
          <w:tcPr>
            <w:tcW w:w="772" w:type="dxa"/>
            <w:vMerge/>
            <w:shd w:val="clear" w:color="auto" w:fill="auto"/>
            <w:vAlign w:val="center"/>
          </w:tcPr>
          <w:p w14:paraId="23A50DB2" w14:textId="77777777" w:rsidR="00C06CBB" w:rsidRDefault="00C06CBB" w:rsidP="00C06CBB">
            <w:pPr>
              <w:textAlignment w:val="center"/>
              <w:rPr>
                <w:szCs w:val="21"/>
              </w:rPr>
            </w:pPr>
          </w:p>
        </w:tc>
        <w:tc>
          <w:tcPr>
            <w:tcW w:w="783" w:type="dxa"/>
            <w:vMerge/>
            <w:shd w:val="clear" w:color="auto" w:fill="FFFFFF" w:themeFill="background1"/>
            <w:vAlign w:val="center"/>
          </w:tcPr>
          <w:p w14:paraId="0E0B1B8A" w14:textId="77777777" w:rsidR="00C06CBB" w:rsidRDefault="00C06CBB" w:rsidP="00C06CBB">
            <w:pPr>
              <w:textAlignment w:val="center"/>
              <w:rPr>
                <w:szCs w:val="21"/>
              </w:rPr>
            </w:pPr>
          </w:p>
        </w:tc>
        <w:tc>
          <w:tcPr>
            <w:tcW w:w="615" w:type="dxa"/>
            <w:vMerge/>
            <w:shd w:val="clear" w:color="auto" w:fill="FFFFFF" w:themeFill="background1"/>
            <w:vAlign w:val="center"/>
          </w:tcPr>
          <w:p w14:paraId="5B2C479C" w14:textId="77777777" w:rsidR="00C06CBB" w:rsidRDefault="00C06CBB" w:rsidP="00C06CBB">
            <w:pPr>
              <w:textAlignment w:val="center"/>
              <w:rPr>
                <w:szCs w:val="21"/>
              </w:rPr>
            </w:pPr>
          </w:p>
        </w:tc>
        <w:tc>
          <w:tcPr>
            <w:tcW w:w="2503" w:type="dxa"/>
            <w:tcBorders>
              <w:top w:val="nil"/>
              <w:left w:val="single" w:sz="4" w:space="0" w:color="auto"/>
              <w:bottom w:val="single" w:sz="4" w:space="0" w:color="auto"/>
              <w:right w:val="single" w:sz="4" w:space="0" w:color="auto"/>
            </w:tcBorders>
            <w:shd w:val="clear" w:color="auto" w:fill="FFFFFF" w:themeFill="background1"/>
            <w:vAlign w:val="center"/>
          </w:tcPr>
          <w:p w14:paraId="4CC41AA4" w14:textId="7E12895E" w:rsidR="00C06CBB" w:rsidRDefault="00C06CBB" w:rsidP="00C06CBB">
            <w:pPr>
              <w:textAlignment w:val="center"/>
              <w:rPr>
                <w:color w:val="000000"/>
                <w:szCs w:val="21"/>
              </w:rPr>
            </w:pPr>
            <w:r>
              <w:rPr>
                <w:color w:val="000000"/>
                <w:szCs w:val="21"/>
              </w:rPr>
              <w:t>6m</w:t>
            </w:r>
            <w:r>
              <w:rPr>
                <w:color w:val="000000"/>
                <w:szCs w:val="21"/>
                <w:vertAlign w:val="superscript"/>
              </w:rPr>
              <w:t>2</w:t>
            </w:r>
            <w:r>
              <w:rPr>
                <w:color w:val="000000"/>
                <w:szCs w:val="21"/>
              </w:rPr>
              <w:t>≤</w:t>
            </w:r>
            <w:r>
              <w:rPr>
                <w:color w:val="000000"/>
                <w:szCs w:val="21"/>
              </w:rPr>
              <w:t>人均公共空间面积＜</w:t>
            </w:r>
            <w:r>
              <w:rPr>
                <w:color w:val="000000"/>
                <w:szCs w:val="21"/>
              </w:rPr>
              <w:t>8m</w:t>
            </w:r>
            <w:r>
              <w:rPr>
                <w:color w:val="000000"/>
                <w:szCs w:val="21"/>
                <w:vertAlign w:val="superscript"/>
              </w:rPr>
              <w:t>2</w:t>
            </w:r>
          </w:p>
        </w:tc>
        <w:tc>
          <w:tcPr>
            <w:tcW w:w="1559" w:type="dxa"/>
            <w:tcBorders>
              <w:top w:val="nil"/>
              <w:left w:val="nil"/>
              <w:bottom w:val="single" w:sz="4" w:space="0" w:color="auto"/>
              <w:right w:val="single" w:sz="4" w:space="0" w:color="auto"/>
            </w:tcBorders>
            <w:shd w:val="clear" w:color="auto" w:fill="FFFFFF" w:themeFill="background1"/>
            <w:vAlign w:val="center"/>
          </w:tcPr>
          <w:p w14:paraId="1A3EDFCB" w14:textId="77777777" w:rsidR="00C06CBB" w:rsidRDefault="00000000" w:rsidP="00C06CBB">
            <w:pPr>
              <w:textAlignment w:val="center"/>
              <w:rPr>
                <w:szCs w:val="21"/>
                <w:lang w:val="zh-CN"/>
              </w:rPr>
            </w:pPr>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44</m:t>
                  </m:r>
                </m:sub>
              </m:sSub>
            </m:oMath>
            <w:r w:rsidR="00C06CBB">
              <w:rPr>
                <w:rFonts w:hint="eastAsia"/>
                <w:szCs w:val="21"/>
                <w:lang w:val="zh-CN"/>
              </w:rPr>
              <w:t>*</w:t>
            </w:r>
            <w:r w:rsidR="00C06CBB">
              <w:rPr>
                <w:szCs w:val="21"/>
                <w:lang w:val="zh-CN"/>
              </w:rPr>
              <w:t>0.6</w:t>
            </w:r>
          </w:p>
        </w:tc>
        <w:tc>
          <w:tcPr>
            <w:tcW w:w="567" w:type="dxa"/>
            <w:vMerge/>
            <w:shd w:val="clear" w:color="auto" w:fill="FFFFFF" w:themeFill="background1"/>
            <w:vAlign w:val="center"/>
          </w:tcPr>
          <w:p w14:paraId="791C3CE5" w14:textId="77777777" w:rsidR="00C06CBB" w:rsidRDefault="00C06CBB" w:rsidP="00C06CBB">
            <w:pPr>
              <w:textAlignment w:val="center"/>
              <w:rPr>
                <w:szCs w:val="21"/>
              </w:rPr>
            </w:pPr>
          </w:p>
        </w:tc>
        <w:tc>
          <w:tcPr>
            <w:tcW w:w="1497" w:type="dxa"/>
            <w:vMerge/>
            <w:shd w:val="clear" w:color="auto" w:fill="FFFFFF" w:themeFill="background1"/>
            <w:vAlign w:val="center"/>
          </w:tcPr>
          <w:p w14:paraId="4B590857" w14:textId="77777777" w:rsidR="00C06CBB" w:rsidRDefault="00C06CBB" w:rsidP="00C06CBB">
            <w:pPr>
              <w:textAlignment w:val="center"/>
              <w:rPr>
                <w:szCs w:val="21"/>
              </w:rPr>
            </w:pPr>
          </w:p>
        </w:tc>
      </w:tr>
      <w:tr w:rsidR="00C06CBB" w14:paraId="02A30100" w14:textId="77777777" w:rsidTr="00E37F92">
        <w:trPr>
          <w:trHeight w:val="340"/>
        </w:trPr>
        <w:tc>
          <w:tcPr>
            <w:tcW w:w="772" w:type="dxa"/>
            <w:vMerge/>
            <w:shd w:val="clear" w:color="auto" w:fill="auto"/>
            <w:vAlign w:val="center"/>
          </w:tcPr>
          <w:p w14:paraId="2596B6A4" w14:textId="77777777" w:rsidR="00C06CBB" w:rsidRDefault="00C06CBB" w:rsidP="00C06CBB">
            <w:pPr>
              <w:textAlignment w:val="center"/>
              <w:rPr>
                <w:szCs w:val="21"/>
              </w:rPr>
            </w:pPr>
          </w:p>
        </w:tc>
        <w:tc>
          <w:tcPr>
            <w:tcW w:w="783" w:type="dxa"/>
            <w:vMerge/>
            <w:shd w:val="clear" w:color="auto" w:fill="FFFFFF" w:themeFill="background1"/>
            <w:vAlign w:val="center"/>
          </w:tcPr>
          <w:p w14:paraId="21E98161" w14:textId="77777777" w:rsidR="00C06CBB" w:rsidRDefault="00C06CBB" w:rsidP="00C06CBB">
            <w:pPr>
              <w:textAlignment w:val="center"/>
              <w:rPr>
                <w:szCs w:val="21"/>
              </w:rPr>
            </w:pPr>
          </w:p>
        </w:tc>
        <w:tc>
          <w:tcPr>
            <w:tcW w:w="615" w:type="dxa"/>
            <w:vMerge/>
            <w:shd w:val="clear" w:color="auto" w:fill="FFFFFF" w:themeFill="background1"/>
            <w:vAlign w:val="center"/>
          </w:tcPr>
          <w:p w14:paraId="16152AE0" w14:textId="77777777" w:rsidR="00C06CBB" w:rsidRDefault="00C06CBB" w:rsidP="00C06CBB">
            <w:pPr>
              <w:textAlignment w:val="center"/>
              <w:rPr>
                <w:szCs w:val="21"/>
              </w:rPr>
            </w:pPr>
          </w:p>
        </w:tc>
        <w:tc>
          <w:tcPr>
            <w:tcW w:w="2503" w:type="dxa"/>
            <w:tcBorders>
              <w:top w:val="nil"/>
              <w:left w:val="single" w:sz="4" w:space="0" w:color="auto"/>
              <w:bottom w:val="single" w:sz="4" w:space="0" w:color="auto"/>
              <w:right w:val="single" w:sz="4" w:space="0" w:color="auto"/>
            </w:tcBorders>
            <w:shd w:val="clear" w:color="auto" w:fill="FFFFFF" w:themeFill="background1"/>
            <w:vAlign w:val="center"/>
          </w:tcPr>
          <w:p w14:paraId="451A9589" w14:textId="5D99E9FD" w:rsidR="00C06CBB" w:rsidRDefault="00C06CBB" w:rsidP="00C06CBB">
            <w:pPr>
              <w:textAlignment w:val="center"/>
              <w:rPr>
                <w:color w:val="000000"/>
                <w:szCs w:val="21"/>
              </w:rPr>
            </w:pPr>
            <w:r>
              <w:rPr>
                <w:color w:val="000000"/>
                <w:szCs w:val="21"/>
              </w:rPr>
              <w:t>4m</w:t>
            </w:r>
            <w:r>
              <w:rPr>
                <w:color w:val="000000"/>
                <w:szCs w:val="21"/>
                <w:vertAlign w:val="superscript"/>
              </w:rPr>
              <w:t>2</w:t>
            </w:r>
            <w:r>
              <w:rPr>
                <w:color w:val="000000"/>
                <w:szCs w:val="21"/>
              </w:rPr>
              <w:t>≤</w:t>
            </w:r>
            <w:r>
              <w:rPr>
                <w:color w:val="000000"/>
                <w:szCs w:val="21"/>
              </w:rPr>
              <w:t>人均公共空间面积＜</w:t>
            </w:r>
            <w:r>
              <w:rPr>
                <w:color w:val="000000"/>
                <w:szCs w:val="21"/>
              </w:rPr>
              <w:t>6m</w:t>
            </w:r>
            <w:r>
              <w:rPr>
                <w:color w:val="000000"/>
                <w:szCs w:val="21"/>
                <w:vertAlign w:val="superscript"/>
              </w:rPr>
              <w:t>2</w:t>
            </w:r>
          </w:p>
        </w:tc>
        <w:tc>
          <w:tcPr>
            <w:tcW w:w="1559" w:type="dxa"/>
            <w:tcBorders>
              <w:top w:val="nil"/>
              <w:left w:val="nil"/>
              <w:bottom w:val="single" w:sz="4" w:space="0" w:color="auto"/>
              <w:right w:val="single" w:sz="4" w:space="0" w:color="auto"/>
            </w:tcBorders>
            <w:shd w:val="clear" w:color="auto" w:fill="FFFFFF" w:themeFill="background1"/>
            <w:vAlign w:val="center"/>
          </w:tcPr>
          <w:p w14:paraId="27E79185" w14:textId="77777777" w:rsidR="00C06CBB" w:rsidRDefault="00000000" w:rsidP="00C06CBB">
            <w:pPr>
              <w:textAlignment w:val="center"/>
              <w:rPr>
                <w:szCs w:val="21"/>
                <w:lang w:val="zh-CN"/>
              </w:rPr>
            </w:pPr>
            <m:oMathPara>
              <m:oMath>
                <m:sSub>
                  <m:sSubPr>
                    <m:ctrlPr>
                      <w:rPr>
                        <w:rFonts w:ascii="Cambria Math" w:hAnsi="Cambria Math"/>
                        <w:i/>
                        <w:szCs w:val="21"/>
                        <w:lang w:val="zh-CN"/>
                      </w:rPr>
                    </m:ctrlPr>
                  </m:sSubPr>
                  <m:e>
                    <m:r>
                      <w:rPr>
                        <w:rFonts w:ascii="Cambria Math" w:hAnsi="Cambria Math"/>
                        <w:szCs w:val="21"/>
                        <w:lang w:val="zh-CN"/>
                      </w:rPr>
                      <m:t>100</m:t>
                    </m:r>
                    <m:r>
                      <w:rPr>
                        <w:rFonts w:ascii="MS Gothic" w:eastAsia="MS Gothic" w:hAnsi="MS Gothic" w:cs="MS Gothic" w:hint="eastAsia"/>
                        <w:szCs w:val="21"/>
                        <w:lang w:val="zh-CN"/>
                      </w:rPr>
                      <m:t>*</m:t>
                    </m:r>
                    <m:r>
                      <w:rPr>
                        <w:rFonts w:ascii="Cambria Math" w:hAnsi="Cambria Math"/>
                        <w:szCs w:val="21"/>
                        <w:lang w:val="zh-CN"/>
                      </w:rPr>
                      <m:t>γ</m:t>
                    </m:r>
                  </m:e>
                  <m:sub>
                    <m:r>
                      <w:rPr>
                        <w:rFonts w:ascii="Cambria Math" w:hAnsi="Cambria Math"/>
                        <w:szCs w:val="21"/>
                        <w:lang w:val="zh-CN"/>
                      </w:rPr>
                      <m:t>44</m:t>
                    </m:r>
                  </m:sub>
                </m:sSub>
                <m:r>
                  <w:rPr>
                    <w:rFonts w:ascii="MS Gothic" w:eastAsia="MS Gothic" w:hAnsi="MS Gothic" w:cs="MS Gothic" w:hint="eastAsia"/>
                    <w:szCs w:val="21"/>
                    <w:lang w:val="zh-CN"/>
                  </w:rPr>
                  <m:t>*</m:t>
                </m:r>
                <m:r>
                  <w:rPr>
                    <w:rFonts w:ascii="Cambria Math" w:hAnsi="Cambria Math"/>
                    <w:szCs w:val="21"/>
                    <w:lang w:val="zh-CN"/>
                  </w:rPr>
                  <m:t>0.3</m:t>
                </m:r>
              </m:oMath>
            </m:oMathPara>
          </w:p>
        </w:tc>
        <w:tc>
          <w:tcPr>
            <w:tcW w:w="567" w:type="dxa"/>
            <w:vMerge/>
            <w:shd w:val="clear" w:color="auto" w:fill="FFFFFF" w:themeFill="background1"/>
            <w:vAlign w:val="center"/>
          </w:tcPr>
          <w:p w14:paraId="79C6729B" w14:textId="77777777" w:rsidR="00C06CBB" w:rsidRDefault="00C06CBB" w:rsidP="00C06CBB">
            <w:pPr>
              <w:textAlignment w:val="center"/>
              <w:rPr>
                <w:szCs w:val="21"/>
              </w:rPr>
            </w:pPr>
          </w:p>
        </w:tc>
        <w:tc>
          <w:tcPr>
            <w:tcW w:w="1497" w:type="dxa"/>
            <w:vMerge/>
            <w:shd w:val="clear" w:color="auto" w:fill="FFFFFF" w:themeFill="background1"/>
            <w:vAlign w:val="center"/>
          </w:tcPr>
          <w:p w14:paraId="4D27959A" w14:textId="77777777" w:rsidR="00C06CBB" w:rsidRDefault="00C06CBB" w:rsidP="00C06CBB">
            <w:pPr>
              <w:textAlignment w:val="center"/>
              <w:rPr>
                <w:szCs w:val="21"/>
              </w:rPr>
            </w:pPr>
          </w:p>
        </w:tc>
      </w:tr>
    </w:tbl>
    <w:p w14:paraId="426A1E7D" w14:textId="77777777" w:rsidR="00617CCB" w:rsidRDefault="00000000">
      <w:pPr>
        <w:jc w:val="center"/>
        <w:rPr>
          <w:szCs w:val="21"/>
          <w:shd w:val="clear" w:color="auto" w:fill="FFFFFF" w:themeFill="background1"/>
          <w:lang w:val="zh-CN"/>
        </w:rPr>
      </w:pPr>
      <w:r>
        <w:rPr>
          <w:rFonts w:hint="eastAsia"/>
          <w:szCs w:val="21"/>
          <w:shd w:val="clear" w:color="auto" w:fill="FFFFFF" w:themeFill="background1"/>
          <w:lang w:val="zh-CN"/>
        </w:rPr>
        <w:t xml:space="preserve"> </w:t>
      </w:r>
      <w:r>
        <w:rPr>
          <w:szCs w:val="21"/>
          <w:shd w:val="clear" w:color="auto" w:fill="FFFFFF" w:themeFill="background1"/>
          <w:lang w:val="zh-CN"/>
        </w:rPr>
        <w:t xml:space="preserve">        </w:t>
      </w:r>
    </w:p>
    <w:p w14:paraId="7C2071CF" w14:textId="77777777" w:rsidR="00617CCB" w:rsidRDefault="00000000">
      <w:pPr>
        <w:pStyle w:val="2"/>
        <w:spacing w:before="156" w:after="156"/>
        <w:rPr>
          <w:rFonts w:eastAsia="宋体"/>
          <w:sz w:val="28"/>
          <w:szCs w:val="36"/>
        </w:rPr>
      </w:pPr>
      <w:bookmarkStart w:id="24" w:name="_Toc122272003"/>
      <w:r>
        <w:rPr>
          <w:rFonts w:eastAsia="宋体"/>
          <w:sz w:val="28"/>
          <w:szCs w:val="36"/>
        </w:rPr>
        <w:t>6.3</w:t>
      </w:r>
      <w:r>
        <w:rPr>
          <w:rFonts w:eastAsia="宋体"/>
          <w:sz w:val="28"/>
          <w:szCs w:val="36"/>
        </w:rPr>
        <w:t>运营效果评估</w:t>
      </w:r>
      <w:bookmarkEnd w:id="24"/>
    </w:p>
    <w:p w14:paraId="03BAFF39" w14:textId="77777777" w:rsidR="00617CCB" w:rsidRDefault="00000000">
      <w:pPr>
        <w:spacing w:before="120" w:line="360" w:lineRule="auto"/>
        <w:rPr>
          <w:sz w:val="24"/>
          <w:lang w:val="zh-CN"/>
        </w:rPr>
      </w:pPr>
      <w:r>
        <w:rPr>
          <w:b/>
          <w:bCs/>
          <w:sz w:val="24"/>
          <w:lang w:val="zh-CN"/>
        </w:rPr>
        <w:t>6.3.1</w:t>
      </w:r>
      <w:r>
        <w:rPr>
          <w:sz w:val="24"/>
          <w:lang w:val="zh-CN"/>
        </w:rPr>
        <w:t>运营效果评估包括物业租售率、物业增值率、车站人气活力</w:t>
      </w:r>
      <w:r>
        <w:rPr>
          <w:rFonts w:hint="eastAsia"/>
          <w:sz w:val="24"/>
          <w:lang w:val="zh-CN"/>
        </w:rPr>
        <w:t>提升指数</w:t>
      </w:r>
      <w:r>
        <w:rPr>
          <w:sz w:val="24"/>
          <w:lang w:val="zh-CN"/>
        </w:rPr>
        <w:t>、车站人气活力均衡</w:t>
      </w:r>
      <w:r>
        <w:rPr>
          <w:rFonts w:hint="eastAsia"/>
          <w:sz w:val="24"/>
          <w:lang w:val="zh-CN"/>
        </w:rPr>
        <w:t>指数</w:t>
      </w:r>
      <w:r>
        <w:rPr>
          <w:sz w:val="24"/>
          <w:lang w:val="zh-CN"/>
        </w:rPr>
        <w:t>4</w:t>
      </w:r>
      <w:r>
        <w:rPr>
          <w:sz w:val="24"/>
          <w:lang w:val="zh-CN"/>
        </w:rPr>
        <w:t>个二级评估指标。</w:t>
      </w:r>
    </w:p>
    <w:p w14:paraId="37DDEC46" w14:textId="6FA34B26" w:rsidR="00617CCB" w:rsidRDefault="00000000">
      <w:pPr>
        <w:pStyle w:val="11"/>
        <w:spacing w:line="360" w:lineRule="auto"/>
        <w:ind w:firstLineChars="0" w:firstLine="0"/>
        <w:rPr>
          <w:rFonts w:ascii="Times New Roman" w:eastAsia="仿宋" w:hAnsi="Times New Roman"/>
          <w:szCs w:val="16"/>
        </w:rPr>
      </w:pPr>
      <w:r>
        <w:rPr>
          <w:rFonts w:ascii="Times New Roman" w:eastAsia="仿宋" w:hAnsi="Times New Roman"/>
          <w:szCs w:val="16"/>
        </w:rPr>
        <w:t>6.3.1</w:t>
      </w:r>
      <w:r>
        <w:rPr>
          <w:rFonts w:ascii="Times New Roman" w:eastAsia="仿宋" w:hAnsi="Times New Roman"/>
          <w:szCs w:val="16"/>
        </w:rPr>
        <w:t>条文说明：</w:t>
      </w:r>
      <w:r>
        <w:rPr>
          <w:rFonts w:ascii="Times New Roman" w:eastAsia="仿宋" w:hAnsi="Times New Roman"/>
          <w:szCs w:val="16"/>
        </w:rPr>
        <w:t xml:space="preserve"> </w:t>
      </w:r>
      <w:r>
        <w:rPr>
          <w:rFonts w:ascii="Times New Roman" w:eastAsia="仿宋" w:hAnsi="Times New Roman" w:hint="eastAsia"/>
          <w:szCs w:val="16"/>
        </w:rPr>
        <w:t>运营效果评估项主要评价</w:t>
      </w:r>
      <w:r>
        <w:rPr>
          <w:rFonts w:ascii="Times New Roman" w:eastAsia="仿宋" w:hAnsi="Times New Roman" w:hint="eastAsia"/>
          <w:szCs w:val="16"/>
        </w:rPr>
        <w:t>T</w:t>
      </w:r>
      <w:r>
        <w:rPr>
          <w:rFonts w:ascii="Times New Roman" w:eastAsia="仿宋" w:hAnsi="Times New Roman"/>
          <w:szCs w:val="16"/>
        </w:rPr>
        <w:t>OD</w:t>
      </w:r>
      <w:r>
        <w:rPr>
          <w:rFonts w:ascii="Times New Roman" w:eastAsia="仿宋" w:hAnsi="Times New Roman" w:hint="eastAsia"/>
          <w:szCs w:val="16"/>
        </w:rPr>
        <w:t>开发实施后，</w:t>
      </w:r>
      <w:r w:rsidR="0089065B">
        <w:rPr>
          <w:rFonts w:ascii="Times New Roman" w:eastAsia="仿宋" w:hAnsi="Times New Roman" w:hint="eastAsia"/>
          <w:szCs w:val="16"/>
        </w:rPr>
        <w:t>车站</w:t>
      </w:r>
      <w:r w:rsidR="000A16DB">
        <w:rPr>
          <w:rFonts w:ascii="Times New Roman" w:eastAsia="仿宋" w:hAnsi="Times New Roman" w:hint="eastAsia"/>
          <w:szCs w:val="16"/>
        </w:rPr>
        <w:t>开发影响区</w:t>
      </w:r>
      <w:r>
        <w:rPr>
          <w:rFonts w:ascii="Times New Roman" w:eastAsia="仿宋" w:hAnsi="Times New Roman" w:hint="eastAsia"/>
          <w:szCs w:val="16"/>
        </w:rPr>
        <w:t>在物业价值、区域整体活力等方面取得的成果。</w:t>
      </w:r>
    </w:p>
    <w:p w14:paraId="57BE069B" w14:textId="77777777" w:rsidR="00617CCB" w:rsidRDefault="00000000">
      <w:pPr>
        <w:spacing w:before="120" w:line="360" w:lineRule="auto"/>
        <w:rPr>
          <w:sz w:val="24"/>
          <w:lang w:val="zh-CN"/>
        </w:rPr>
      </w:pPr>
      <w:r>
        <w:rPr>
          <w:b/>
          <w:bCs/>
          <w:sz w:val="24"/>
          <w:lang w:val="zh-CN"/>
        </w:rPr>
        <w:t xml:space="preserve">6.3.2 </w:t>
      </w:r>
      <w:r>
        <w:rPr>
          <w:sz w:val="24"/>
          <w:lang w:val="zh-CN"/>
        </w:rPr>
        <w:t>运营效果评估内容和评分规则应符合表</w:t>
      </w:r>
      <w:r>
        <w:rPr>
          <w:sz w:val="24"/>
          <w:lang w:val="zh-CN"/>
        </w:rPr>
        <w:t>6.3.2</w:t>
      </w:r>
      <w:r>
        <w:rPr>
          <w:rFonts w:hint="eastAsia"/>
          <w:sz w:val="24"/>
          <w:lang w:val="zh-CN"/>
        </w:rPr>
        <w:t>的规定。</w:t>
      </w:r>
    </w:p>
    <w:p w14:paraId="30104598" w14:textId="77777777" w:rsidR="00617CCB" w:rsidRDefault="00000000">
      <w:pPr>
        <w:spacing w:before="120" w:line="360" w:lineRule="auto"/>
        <w:jc w:val="center"/>
        <w:rPr>
          <w:szCs w:val="21"/>
          <w:lang w:val="zh-CN"/>
        </w:rPr>
      </w:pPr>
      <w:r>
        <w:rPr>
          <w:szCs w:val="21"/>
          <w:lang w:val="zh-CN"/>
        </w:rPr>
        <w:t>表</w:t>
      </w:r>
      <w:r>
        <w:rPr>
          <w:szCs w:val="21"/>
          <w:lang w:val="zh-CN"/>
        </w:rPr>
        <w:t>6.3.2</w:t>
      </w:r>
      <w:r>
        <w:rPr>
          <w:szCs w:val="21"/>
          <w:lang w:val="zh-CN"/>
        </w:rPr>
        <w:t>运营效果评估内容和评分规则</w:t>
      </w:r>
    </w:p>
    <w:tbl>
      <w:tblPr>
        <w:tblStyle w:val="af"/>
        <w:tblW w:w="8784" w:type="dxa"/>
        <w:shd w:val="clear" w:color="auto" w:fill="FFFFFF" w:themeFill="background1"/>
        <w:tblLook w:val="04A0" w:firstRow="1" w:lastRow="0" w:firstColumn="1" w:lastColumn="0" w:noHBand="0" w:noVBand="1"/>
      </w:tblPr>
      <w:tblGrid>
        <w:gridCol w:w="975"/>
        <w:gridCol w:w="982"/>
        <w:gridCol w:w="2405"/>
        <w:gridCol w:w="1785"/>
        <w:gridCol w:w="1264"/>
        <w:gridCol w:w="1373"/>
      </w:tblGrid>
      <w:tr w:rsidR="00617CCB" w14:paraId="48339F28" w14:textId="77777777" w:rsidTr="00E37F92">
        <w:trPr>
          <w:trHeight w:val="340"/>
        </w:trPr>
        <w:tc>
          <w:tcPr>
            <w:tcW w:w="988" w:type="dxa"/>
            <w:vMerge w:val="restart"/>
            <w:shd w:val="clear" w:color="auto" w:fill="FFFFFF" w:themeFill="background1"/>
            <w:vAlign w:val="center"/>
          </w:tcPr>
          <w:p w14:paraId="7B4AB786" w14:textId="77777777" w:rsidR="00617CCB" w:rsidRDefault="00000000" w:rsidP="00E37F92">
            <w:pPr>
              <w:textAlignment w:val="center"/>
              <w:rPr>
                <w:szCs w:val="21"/>
              </w:rPr>
            </w:pPr>
            <w:r>
              <w:rPr>
                <w:szCs w:val="21"/>
              </w:rPr>
              <w:t>二级评估指标</w:t>
            </w:r>
          </w:p>
        </w:tc>
        <w:tc>
          <w:tcPr>
            <w:tcW w:w="992" w:type="dxa"/>
            <w:vMerge w:val="restart"/>
            <w:shd w:val="clear" w:color="auto" w:fill="FFFFFF" w:themeFill="background1"/>
            <w:vAlign w:val="center"/>
          </w:tcPr>
          <w:p w14:paraId="7C6F91AD" w14:textId="77777777" w:rsidR="00617CCB" w:rsidRDefault="00000000" w:rsidP="00E37F92">
            <w:pPr>
              <w:textAlignment w:val="center"/>
              <w:rPr>
                <w:szCs w:val="21"/>
              </w:rPr>
            </w:pPr>
            <w:r>
              <w:rPr>
                <w:szCs w:val="21"/>
              </w:rPr>
              <w:t>权重</w:t>
            </w:r>
          </w:p>
        </w:tc>
        <w:tc>
          <w:tcPr>
            <w:tcW w:w="2443" w:type="dxa"/>
            <w:vMerge w:val="restart"/>
            <w:shd w:val="clear" w:color="auto" w:fill="FFFFFF" w:themeFill="background1"/>
            <w:vAlign w:val="center"/>
          </w:tcPr>
          <w:p w14:paraId="5F349FBE" w14:textId="77777777" w:rsidR="00617CCB" w:rsidRDefault="00000000" w:rsidP="00E37F92">
            <w:pPr>
              <w:textAlignment w:val="center"/>
              <w:rPr>
                <w:szCs w:val="21"/>
              </w:rPr>
            </w:pPr>
            <w:r>
              <w:rPr>
                <w:szCs w:val="21"/>
              </w:rPr>
              <w:t>定性定量指标</w:t>
            </w:r>
          </w:p>
        </w:tc>
        <w:tc>
          <w:tcPr>
            <w:tcW w:w="3085" w:type="dxa"/>
            <w:gridSpan w:val="2"/>
            <w:shd w:val="clear" w:color="auto" w:fill="FFFFFF" w:themeFill="background1"/>
            <w:vAlign w:val="center"/>
          </w:tcPr>
          <w:p w14:paraId="00E12CA5" w14:textId="77777777" w:rsidR="00617CCB" w:rsidRDefault="00000000" w:rsidP="00E37F92">
            <w:pPr>
              <w:textAlignment w:val="center"/>
              <w:rPr>
                <w:szCs w:val="21"/>
              </w:rPr>
            </w:pPr>
            <w:r>
              <w:rPr>
                <w:szCs w:val="21"/>
              </w:rPr>
              <w:t>分值</w:t>
            </w:r>
          </w:p>
        </w:tc>
        <w:tc>
          <w:tcPr>
            <w:tcW w:w="1276" w:type="dxa"/>
            <w:vMerge w:val="restart"/>
            <w:shd w:val="clear" w:color="auto" w:fill="FFFFFF" w:themeFill="background1"/>
            <w:vAlign w:val="center"/>
          </w:tcPr>
          <w:p w14:paraId="597A69A4" w14:textId="77777777" w:rsidR="00617CCB" w:rsidRDefault="00000000" w:rsidP="00E37F92">
            <w:pPr>
              <w:textAlignment w:val="center"/>
              <w:rPr>
                <w:szCs w:val="21"/>
              </w:rPr>
            </w:pPr>
            <w:r>
              <w:rPr>
                <w:rFonts w:hint="eastAsia"/>
                <w:szCs w:val="21"/>
              </w:rPr>
              <w:t>备注</w:t>
            </w:r>
          </w:p>
        </w:tc>
      </w:tr>
      <w:tr w:rsidR="00617CCB" w14:paraId="70A9E1BD" w14:textId="77777777" w:rsidTr="00E37F92">
        <w:trPr>
          <w:trHeight w:val="340"/>
        </w:trPr>
        <w:tc>
          <w:tcPr>
            <w:tcW w:w="988" w:type="dxa"/>
            <w:vMerge/>
            <w:shd w:val="clear" w:color="auto" w:fill="FFFFFF" w:themeFill="background1"/>
            <w:vAlign w:val="center"/>
          </w:tcPr>
          <w:p w14:paraId="7F6D9A05" w14:textId="77777777" w:rsidR="00617CCB" w:rsidRDefault="00617CCB" w:rsidP="00E37F92">
            <w:pPr>
              <w:textAlignment w:val="center"/>
              <w:rPr>
                <w:szCs w:val="21"/>
              </w:rPr>
            </w:pPr>
          </w:p>
        </w:tc>
        <w:tc>
          <w:tcPr>
            <w:tcW w:w="992" w:type="dxa"/>
            <w:vMerge/>
            <w:shd w:val="clear" w:color="auto" w:fill="FFFFFF" w:themeFill="background1"/>
            <w:vAlign w:val="center"/>
          </w:tcPr>
          <w:p w14:paraId="2ABA9F83" w14:textId="77777777" w:rsidR="00617CCB" w:rsidRDefault="00617CCB" w:rsidP="00E37F92">
            <w:pPr>
              <w:textAlignment w:val="center"/>
              <w:rPr>
                <w:szCs w:val="21"/>
              </w:rPr>
            </w:pPr>
          </w:p>
        </w:tc>
        <w:tc>
          <w:tcPr>
            <w:tcW w:w="2443" w:type="dxa"/>
            <w:vMerge/>
            <w:shd w:val="clear" w:color="auto" w:fill="FFFFFF" w:themeFill="background1"/>
            <w:vAlign w:val="center"/>
          </w:tcPr>
          <w:p w14:paraId="54863B6E" w14:textId="77777777" w:rsidR="00617CCB" w:rsidRDefault="00617CCB" w:rsidP="00E37F92">
            <w:pPr>
              <w:textAlignment w:val="center"/>
              <w:rPr>
                <w:szCs w:val="21"/>
              </w:rPr>
            </w:pPr>
          </w:p>
        </w:tc>
        <w:tc>
          <w:tcPr>
            <w:tcW w:w="1809" w:type="dxa"/>
            <w:shd w:val="clear" w:color="auto" w:fill="FFFFFF" w:themeFill="background1"/>
            <w:vAlign w:val="center"/>
          </w:tcPr>
          <w:p w14:paraId="3CA2D8CE" w14:textId="77777777" w:rsidR="00617CCB" w:rsidRDefault="00000000" w:rsidP="00E37F92">
            <w:pPr>
              <w:textAlignment w:val="center"/>
              <w:rPr>
                <w:szCs w:val="21"/>
              </w:rPr>
            </w:pPr>
            <w:r>
              <w:rPr>
                <w:szCs w:val="21"/>
              </w:rPr>
              <w:t>子项分值</w:t>
            </w:r>
          </w:p>
        </w:tc>
        <w:tc>
          <w:tcPr>
            <w:tcW w:w="1276" w:type="dxa"/>
            <w:shd w:val="clear" w:color="auto" w:fill="FFFFFF" w:themeFill="background1"/>
            <w:vAlign w:val="center"/>
          </w:tcPr>
          <w:p w14:paraId="4E643B9D" w14:textId="77777777" w:rsidR="00617CCB" w:rsidRDefault="00000000" w:rsidP="00E37F92">
            <w:pPr>
              <w:textAlignment w:val="center"/>
              <w:rPr>
                <w:szCs w:val="21"/>
              </w:rPr>
            </w:pPr>
            <w:r>
              <w:rPr>
                <w:szCs w:val="21"/>
              </w:rPr>
              <w:t>满分</w:t>
            </w:r>
          </w:p>
        </w:tc>
        <w:tc>
          <w:tcPr>
            <w:tcW w:w="1276" w:type="dxa"/>
            <w:vMerge/>
            <w:shd w:val="clear" w:color="auto" w:fill="FFFFFF" w:themeFill="background1"/>
            <w:vAlign w:val="center"/>
          </w:tcPr>
          <w:p w14:paraId="764FDBA3" w14:textId="77777777" w:rsidR="00617CCB" w:rsidRDefault="00617CCB" w:rsidP="00E37F92">
            <w:pPr>
              <w:textAlignment w:val="center"/>
              <w:rPr>
                <w:szCs w:val="21"/>
              </w:rPr>
            </w:pPr>
          </w:p>
        </w:tc>
      </w:tr>
      <w:tr w:rsidR="00617CCB" w14:paraId="46F5719F" w14:textId="77777777" w:rsidTr="001D1BD5">
        <w:trPr>
          <w:trHeight w:val="616"/>
        </w:trPr>
        <w:tc>
          <w:tcPr>
            <w:tcW w:w="988" w:type="dxa"/>
            <w:vMerge w:val="restart"/>
            <w:shd w:val="clear" w:color="auto" w:fill="FFFFFF" w:themeFill="background1"/>
            <w:vAlign w:val="center"/>
          </w:tcPr>
          <w:p w14:paraId="404614A8" w14:textId="77777777" w:rsidR="00617CCB" w:rsidRDefault="00000000" w:rsidP="00E37F92">
            <w:pPr>
              <w:textAlignment w:val="center"/>
              <w:rPr>
                <w:szCs w:val="21"/>
              </w:rPr>
            </w:pPr>
            <w:r>
              <w:rPr>
                <w:szCs w:val="21"/>
              </w:rPr>
              <w:t>物业</w:t>
            </w:r>
            <w:r>
              <w:rPr>
                <w:rFonts w:hint="eastAsia"/>
                <w:szCs w:val="21"/>
              </w:rPr>
              <w:t>出租率</w:t>
            </w:r>
          </w:p>
        </w:tc>
        <w:tc>
          <w:tcPr>
            <w:tcW w:w="992" w:type="dxa"/>
            <w:vMerge w:val="restart"/>
            <w:tcBorders>
              <w:top w:val="single" w:sz="4" w:space="0" w:color="auto"/>
              <w:left w:val="single" w:sz="4" w:space="0" w:color="auto"/>
              <w:right w:val="single" w:sz="4" w:space="0" w:color="auto"/>
            </w:tcBorders>
            <w:shd w:val="clear" w:color="auto" w:fill="FFFFFF" w:themeFill="background1"/>
            <w:vAlign w:val="center"/>
          </w:tcPr>
          <w:p w14:paraId="5B935AC1" w14:textId="77777777" w:rsidR="00617CCB" w:rsidRDefault="00000000" w:rsidP="00E37F92">
            <w:pPr>
              <w:textAlignment w:val="center"/>
              <w:rPr>
                <w:szCs w:val="21"/>
              </w:rPr>
            </w:pPr>
            <m:oMathPara>
              <m:oMath>
                <m:sSub>
                  <m:sSubPr>
                    <m:ctrlPr>
                      <w:rPr>
                        <w:rFonts w:ascii="Cambria Math" w:hAnsi="Cambria Math"/>
                        <w:i/>
                        <w:iCs/>
                        <w:sz w:val="24"/>
                        <w:lang w:val="zh-CN"/>
                      </w:rPr>
                    </m:ctrlPr>
                  </m:sSubPr>
                  <m:e>
                    <m:r>
                      <w:rPr>
                        <w:rFonts w:ascii="Cambria Math" w:hAnsi="Cambria Math"/>
                        <w:sz w:val="24"/>
                        <w:lang w:val="zh-CN"/>
                      </w:rPr>
                      <m:t>γ</m:t>
                    </m:r>
                  </m:e>
                  <m:sub>
                    <m:r>
                      <w:rPr>
                        <w:rFonts w:ascii="Cambria Math" w:hAnsi="Cambria Math"/>
                        <w:sz w:val="24"/>
                        <w:lang w:val="zh-CN"/>
                      </w:rPr>
                      <m:t>51</m:t>
                    </m:r>
                  </m:sub>
                </m:sSub>
              </m:oMath>
            </m:oMathPara>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D8344" w14:textId="2ED05519" w:rsidR="00617CCB" w:rsidRDefault="00000000" w:rsidP="00E37F92">
            <w:pPr>
              <w:textAlignment w:val="center"/>
              <w:rPr>
                <w:szCs w:val="21"/>
              </w:rPr>
            </w:pPr>
            <w:r>
              <w:rPr>
                <w:color w:val="000000"/>
                <w:szCs w:val="21"/>
              </w:rPr>
              <w:t>出租型物业出租率</w:t>
            </w:r>
            <w:r w:rsidR="00757464">
              <w:rPr>
                <w:color w:val="000000"/>
                <w:szCs w:val="21"/>
              </w:rPr>
              <w:t>≥</w:t>
            </w:r>
            <w:r>
              <w:rPr>
                <w:color w:val="000000"/>
                <w:szCs w:val="21"/>
              </w:rPr>
              <w:t>80%</w:t>
            </w:r>
          </w:p>
        </w:tc>
        <w:tc>
          <w:tcPr>
            <w:tcW w:w="1809" w:type="dxa"/>
            <w:tcBorders>
              <w:top w:val="single" w:sz="4" w:space="0" w:color="auto"/>
              <w:left w:val="nil"/>
              <w:bottom w:val="single" w:sz="4" w:space="0" w:color="auto"/>
              <w:right w:val="single" w:sz="4" w:space="0" w:color="auto"/>
            </w:tcBorders>
            <w:shd w:val="clear" w:color="auto" w:fill="FFFFFF" w:themeFill="background1"/>
            <w:vAlign w:val="center"/>
          </w:tcPr>
          <w:p w14:paraId="0471A9CA" w14:textId="77777777" w:rsidR="00617CCB" w:rsidRDefault="00000000" w:rsidP="00E37F92">
            <w:pPr>
              <w:textAlignment w:val="center"/>
              <w:rPr>
                <w:szCs w:val="21"/>
              </w:rPr>
            </w:pPr>
            <m:oMathPara>
              <m:oMath>
                <m:sSub>
                  <m:sSubPr>
                    <m:ctrlPr>
                      <w:rPr>
                        <w:rFonts w:ascii="Cambria Math" w:hAnsi="Cambria Math"/>
                        <w:i/>
                        <w:iCs/>
                        <w:sz w:val="24"/>
                        <w:lang w:val="zh-CN"/>
                      </w:rPr>
                    </m:ctrlPr>
                  </m:sSubPr>
                  <m:e>
                    <m:r>
                      <w:rPr>
                        <w:rFonts w:ascii="Cambria Math" w:hAnsi="Cambria Math"/>
                        <w:sz w:val="24"/>
                        <w:lang w:val="zh-CN"/>
                      </w:rPr>
                      <m:t>100*γ</m:t>
                    </m:r>
                  </m:e>
                  <m:sub>
                    <m:r>
                      <w:rPr>
                        <w:rFonts w:ascii="Cambria Math" w:hAnsi="Cambria Math"/>
                        <w:sz w:val="24"/>
                        <w:lang w:val="zh-CN"/>
                      </w:rPr>
                      <m:t>51</m:t>
                    </m:r>
                  </m:sub>
                </m:sSub>
                <m:r>
                  <w:rPr>
                    <w:rFonts w:ascii="MS Gothic" w:eastAsia="MS Gothic" w:hAnsi="MS Gothic" w:cs="MS Gothic" w:hint="eastAsia"/>
                    <w:sz w:val="24"/>
                    <w:lang w:val="zh-CN"/>
                  </w:rPr>
                  <m:t>*</m:t>
                </m:r>
                <m:r>
                  <w:rPr>
                    <w:rFonts w:ascii="Cambria Math" w:hAnsi="Cambria Math"/>
                    <w:sz w:val="24"/>
                    <w:lang w:val="zh-CN"/>
                  </w:rPr>
                  <m:t>1.0</m:t>
                </m:r>
              </m:oMath>
            </m:oMathPara>
          </w:p>
        </w:tc>
        <w:tc>
          <w:tcPr>
            <w:tcW w:w="1276" w:type="dxa"/>
            <w:vMerge w:val="restart"/>
            <w:tcBorders>
              <w:top w:val="single" w:sz="4" w:space="0" w:color="auto"/>
              <w:left w:val="nil"/>
              <w:right w:val="single" w:sz="4" w:space="0" w:color="auto"/>
            </w:tcBorders>
            <w:shd w:val="clear" w:color="auto" w:fill="FFFFFF" w:themeFill="background1"/>
            <w:vAlign w:val="center"/>
          </w:tcPr>
          <w:p w14:paraId="178B54F2" w14:textId="77777777" w:rsidR="00617CCB" w:rsidRDefault="00000000" w:rsidP="00E37F92">
            <w:pPr>
              <w:textAlignment w:val="center"/>
              <w:rPr>
                <w:szCs w:val="21"/>
              </w:rPr>
            </w:pPr>
            <m:oMathPara>
              <m:oMath>
                <m:sSub>
                  <m:sSubPr>
                    <m:ctrlPr>
                      <w:rPr>
                        <w:rFonts w:ascii="Cambria Math" w:hAnsi="Cambria Math"/>
                        <w:i/>
                        <w:iCs/>
                        <w:sz w:val="24"/>
                        <w:lang w:val="zh-CN"/>
                      </w:rPr>
                    </m:ctrlPr>
                  </m:sSubPr>
                  <m:e>
                    <m:r>
                      <w:rPr>
                        <w:rFonts w:ascii="Cambria Math" w:hAnsi="Cambria Math"/>
                        <w:sz w:val="24"/>
                        <w:lang w:val="zh-CN"/>
                      </w:rPr>
                      <m:t>100*γ</m:t>
                    </m:r>
                  </m:e>
                  <m:sub>
                    <m:r>
                      <w:rPr>
                        <w:rFonts w:ascii="Cambria Math" w:hAnsi="Cambria Math"/>
                        <w:sz w:val="24"/>
                        <w:lang w:val="zh-CN"/>
                      </w:rPr>
                      <m:t>51</m:t>
                    </m:r>
                  </m:sub>
                </m:sSub>
              </m:oMath>
            </m:oMathPara>
          </w:p>
        </w:tc>
        <w:tc>
          <w:tcPr>
            <w:tcW w:w="1276" w:type="dxa"/>
            <w:vMerge w:val="restart"/>
            <w:tcBorders>
              <w:top w:val="single" w:sz="4" w:space="0" w:color="auto"/>
              <w:left w:val="nil"/>
              <w:right w:val="single" w:sz="4" w:space="0" w:color="auto"/>
            </w:tcBorders>
            <w:shd w:val="clear" w:color="auto" w:fill="FFFFFF" w:themeFill="background1"/>
            <w:vAlign w:val="center"/>
          </w:tcPr>
          <w:p w14:paraId="574681FB" w14:textId="77777777" w:rsidR="00617CCB" w:rsidRDefault="00000000" w:rsidP="00E37F92">
            <w:pPr>
              <w:textAlignment w:val="center"/>
              <w:rPr>
                <w:rFonts w:ascii="Cambria Math" w:hAnsi="Cambria Math"/>
                <w:sz w:val="24"/>
                <w:oMath/>
              </w:rPr>
            </w:pPr>
            <w:r>
              <w:rPr>
                <w:rFonts w:hAnsi="Cambria Math" w:hint="eastAsia"/>
                <w:sz w:val="24"/>
              </w:rPr>
              <w:t>出租型物业：开发商保留产权，对外租赁经营的物业</w:t>
            </w:r>
          </w:p>
        </w:tc>
      </w:tr>
      <w:tr w:rsidR="00617CCB" w14:paraId="2EA034D2" w14:textId="77777777" w:rsidTr="001D1BD5">
        <w:trPr>
          <w:trHeight w:val="616"/>
        </w:trPr>
        <w:tc>
          <w:tcPr>
            <w:tcW w:w="988" w:type="dxa"/>
            <w:vMerge/>
            <w:shd w:val="clear" w:color="auto" w:fill="FFFFFF" w:themeFill="background1"/>
            <w:vAlign w:val="center"/>
          </w:tcPr>
          <w:p w14:paraId="5114A8C4" w14:textId="77777777" w:rsidR="00617CCB" w:rsidRDefault="00617CCB" w:rsidP="00E37F92">
            <w:pPr>
              <w:textAlignment w:val="center"/>
              <w:rPr>
                <w:szCs w:val="21"/>
              </w:rPr>
            </w:pPr>
          </w:p>
        </w:tc>
        <w:tc>
          <w:tcPr>
            <w:tcW w:w="992" w:type="dxa"/>
            <w:vMerge/>
            <w:tcBorders>
              <w:left w:val="single" w:sz="4" w:space="0" w:color="auto"/>
              <w:right w:val="single" w:sz="4" w:space="0" w:color="auto"/>
            </w:tcBorders>
            <w:shd w:val="clear" w:color="auto" w:fill="FFFFFF" w:themeFill="background1"/>
            <w:vAlign w:val="center"/>
          </w:tcPr>
          <w:p w14:paraId="209B5666" w14:textId="77777777" w:rsidR="00617CCB" w:rsidRDefault="00617CCB" w:rsidP="00E37F92">
            <w:pPr>
              <w:textAlignment w:val="center"/>
              <w:rPr>
                <w:szCs w:val="21"/>
              </w:rPr>
            </w:pP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4E4FD0" w14:textId="77777777" w:rsidR="00617CCB" w:rsidRDefault="00000000" w:rsidP="00E37F92">
            <w:pPr>
              <w:textAlignment w:val="center"/>
              <w:rPr>
                <w:szCs w:val="21"/>
              </w:rPr>
            </w:pPr>
            <w:r>
              <w:rPr>
                <w:color w:val="000000"/>
                <w:szCs w:val="21"/>
              </w:rPr>
              <w:t>60%≤</w:t>
            </w:r>
            <w:r>
              <w:rPr>
                <w:color w:val="000000"/>
                <w:szCs w:val="21"/>
              </w:rPr>
              <w:t>出租型物业出租率＜</w:t>
            </w:r>
            <w:r>
              <w:rPr>
                <w:color w:val="000000"/>
                <w:szCs w:val="21"/>
              </w:rPr>
              <w:t>80%</w:t>
            </w:r>
          </w:p>
        </w:tc>
        <w:tc>
          <w:tcPr>
            <w:tcW w:w="1809" w:type="dxa"/>
            <w:tcBorders>
              <w:top w:val="nil"/>
              <w:left w:val="nil"/>
              <w:bottom w:val="single" w:sz="4" w:space="0" w:color="auto"/>
              <w:right w:val="single" w:sz="4" w:space="0" w:color="auto"/>
            </w:tcBorders>
            <w:shd w:val="clear" w:color="auto" w:fill="FFFFFF" w:themeFill="background1"/>
            <w:vAlign w:val="center"/>
          </w:tcPr>
          <w:p w14:paraId="1158A05A" w14:textId="77777777" w:rsidR="00617CCB" w:rsidRDefault="00000000" w:rsidP="00E37F92">
            <w:pPr>
              <w:textAlignment w:val="center"/>
              <w:rPr>
                <w:szCs w:val="21"/>
              </w:rPr>
            </w:pPr>
            <m:oMathPara>
              <m:oMath>
                <m:sSub>
                  <m:sSubPr>
                    <m:ctrlPr>
                      <w:rPr>
                        <w:rFonts w:ascii="Cambria Math" w:hAnsi="Cambria Math"/>
                        <w:i/>
                        <w:iCs/>
                        <w:sz w:val="24"/>
                        <w:lang w:val="zh-CN"/>
                      </w:rPr>
                    </m:ctrlPr>
                  </m:sSubPr>
                  <m:e>
                    <m:r>
                      <w:rPr>
                        <w:rFonts w:ascii="Cambria Math" w:hAnsi="Cambria Math"/>
                        <w:sz w:val="24"/>
                        <w:lang w:val="zh-CN"/>
                      </w:rPr>
                      <m:t>100*γ</m:t>
                    </m:r>
                  </m:e>
                  <m:sub>
                    <m:r>
                      <w:rPr>
                        <w:rFonts w:ascii="Cambria Math" w:hAnsi="Cambria Math"/>
                        <w:sz w:val="24"/>
                        <w:lang w:val="zh-CN"/>
                      </w:rPr>
                      <m:t>51</m:t>
                    </m:r>
                  </m:sub>
                </m:sSub>
                <m:r>
                  <w:rPr>
                    <w:rFonts w:ascii="MS Gothic" w:eastAsia="MS Gothic" w:hAnsi="MS Gothic" w:cs="MS Gothic" w:hint="eastAsia"/>
                    <w:sz w:val="24"/>
                    <w:lang w:val="zh-CN"/>
                  </w:rPr>
                  <m:t>*</m:t>
                </m:r>
                <m:r>
                  <w:rPr>
                    <w:rFonts w:ascii="Cambria Math" w:hAnsi="Cambria Math"/>
                    <w:sz w:val="24"/>
                    <w:lang w:val="zh-CN"/>
                  </w:rPr>
                  <m:t>0.6</m:t>
                </m:r>
              </m:oMath>
            </m:oMathPara>
          </w:p>
        </w:tc>
        <w:tc>
          <w:tcPr>
            <w:tcW w:w="1276" w:type="dxa"/>
            <w:vMerge/>
            <w:tcBorders>
              <w:left w:val="nil"/>
              <w:right w:val="single" w:sz="4" w:space="0" w:color="auto"/>
            </w:tcBorders>
            <w:shd w:val="clear" w:color="auto" w:fill="FFFFFF" w:themeFill="background1"/>
            <w:vAlign w:val="center"/>
          </w:tcPr>
          <w:p w14:paraId="100C629C" w14:textId="77777777" w:rsidR="00617CCB" w:rsidRDefault="00617CCB" w:rsidP="00E37F92">
            <w:pPr>
              <w:textAlignment w:val="center"/>
              <w:rPr>
                <w:szCs w:val="21"/>
              </w:rPr>
            </w:pPr>
          </w:p>
        </w:tc>
        <w:tc>
          <w:tcPr>
            <w:tcW w:w="1276" w:type="dxa"/>
            <w:vMerge/>
            <w:tcBorders>
              <w:left w:val="nil"/>
              <w:right w:val="single" w:sz="4" w:space="0" w:color="auto"/>
            </w:tcBorders>
            <w:shd w:val="clear" w:color="auto" w:fill="FFFFFF" w:themeFill="background1"/>
            <w:vAlign w:val="center"/>
          </w:tcPr>
          <w:p w14:paraId="462FB0D8" w14:textId="77777777" w:rsidR="00617CCB" w:rsidRDefault="00617CCB" w:rsidP="00E37F92">
            <w:pPr>
              <w:textAlignment w:val="center"/>
              <w:rPr>
                <w:szCs w:val="21"/>
              </w:rPr>
            </w:pPr>
          </w:p>
        </w:tc>
      </w:tr>
      <w:tr w:rsidR="00617CCB" w14:paraId="3BCA7ED4" w14:textId="77777777" w:rsidTr="001D1BD5">
        <w:trPr>
          <w:trHeight w:val="616"/>
        </w:trPr>
        <w:tc>
          <w:tcPr>
            <w:tcW w:w="988" w:type="dxa"/>
            <w:vMerge/>
            <w:shd w:val="clear" w:color="auto" w:fill="FFFFFF" w:themeFill="background1"/>
            <w:vAlign w:val="center"/>
          </w:tcPr>
          <w:p w14:paraId="53173AC6" w14:textId="77777777" w:rsidR="00617CCB" w:rsidRDefault="00617CCB" w:rsidP="00E37F92">
            <w:pPr>
              <w:textAlignment w:val="center"/>
              <w:rPr>
                <w:szCs w:val="21"/>
              </w:rPr>
            </w:pPr>
          </w:p>
        </w:tc>
        <w:tc>
          <w:tcPr>
            <w:tcW w:w="992" w:type="dxa"/>
            <w:vMerge/>
            <w:tcBorders>
              <w:left w:val="single" w:sz="4" w:space="0" w:color="auto"/>
              <w:bottom w:val="single" w:sz="4" w:space="0" w:color="000000"/>
              <w:right w:val="single" w:sz="4" w:space="0" w:color="auto"/>
            </w:tcBorders>
            <w:shd w:val="clear" w:color="auto" w:fill="FFFFFF" w:themeFill="background1"/>
            <w:vAlign w:val="center"/>
          </w:tcPr>
          <w:p w14:paraId="3D3699A4" w14:textId="77777777" w:rsidR="00617CCB" w:rsidRDefault="00617CCB" w:rsidP="00E37F92">
            <w:pPr>
              <w:textAlignment w:val="center"/>
              <w:rPr>
                <w:szCs w:val="21"/>
              </w:rPr>
            </w:pP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B10F01" w14:textId="77777777" w:rsidR="00617CCB" w:rsidRDefault="00000000" w:rsidP="00E37F92">
            <w:pPr>
              <w:textAlignment w:val="center"/>
              <w:rPr>
                <w:color w:val="000000"/>
                <w:szCs w:val="21"/>
              </w:rPr>
            </w:pPr>
            <w:r>
              <w:rPr>
                <w:color w:val="000000"/>
                <w:szCs w:val="21"/>
              </w:rPr>
              <w:t>40%≤</w:t>
            </w:r>
            <w:r>
              <w:rPr>
                <w:color w:val="000000"/>
                <w:szCs w:val="21"/>
              </w:rPr>
              <w:t>出租型物业出租率＜</w:t>
            </w:r>
            <w:r>
              <w:rPr>
                <w:color w:val="000000"/>
                <w:szCs w:val="21"/>
              </w:rPr>
              <w:t>60%</w:t>
            </w:r>
          </w:p>
        </w:tc>
        <w:tc>
          <w:tcPr>
            <w:tcW w:w="1809" w:type="dxa"/>
            <w:tcBorders>
              <w:top w:val="nil"/>
              <w:left w:val="nil"/>
              <w:bottom w:val="single" w:sz="4" w:space="0" w:color="auto"/>
              <w:right w:val="single" w:sz="4" w:space="0" w:color="auto"/>
            </w:tcBorders>
            <w:shd w:val="clear" w:color="auto" w:fill="FFFFFF" w:themeFill="background1"/>
            <w:vAlign w:val="center"/>
          </w:tcPr>
          <w:p w14:paraId="0D997ED2" w14:textId="77777777" w:rsidR="00617CCB" w:rsidRDefault="00000000" w:rsidP="00E37F92">
            <w:pPr>
              <w:textAlignment w:val="center"/>
              <w:rPr>
                <w:color w:val="000000"/>
                <w:szCs w:val="21"/>
              </w:rPr>
            </w:pPr>
            <m:oMathPara>
              <m:oMath>
                <m:sSub>
                  <m:sSubPr>
                    <m:ctrlPr>
                      <w:rPr>
                        <w:rFonts w:ascii="Cambria Math" w:hAnsi="Cambria Math"/>
                        <w:i/>
                        <w:iCs/>
                        <w:sz w:val="24"/>
                        <w:lang w:val="zh-CN"/>
                      </w:rPr>
                    </m:ctrlPr>
                  </m:sSubPr>
                  <m:e>
                    <m:r>
                      <w:rPr>
                        <w:rFonts w:ascii="Cambria Math" w:hAnsi="Cambria Math"/>
                        <w:sz w:val="24"/>
                        <w:lang w:val="zh-CN"/>
                      </w:rPr>
                      <m:t>100*γ</m:t>
                    </m:r>
                  </m:e>
                  <m:sub>
                    <m:r>
                      <w:rPr>
                        <w:rFonts w:ascii="Cambria Math" w:hAnsi="Cambria Math"/>
                        <w:sz w:val="24"/>
                        <w:lang w:val="zh-CN"/>
                      </w:rPr>
                      <m:t>51</m:t>
                    </m:r>
                  </m:sub>
                </m:sSub>
                <m:r>
                  <w:rPr>
                    <w:rFonts w:ascii="MS Gothic" w:eastAsia="MS Gothic" w:hAnsi="MS Gothic" w:cs="MS Gothic" w:hint="eastAsia"/>
                    <w:sz w:val="24"/>
                    <w:lang w:val="zh-CN"/>
                  </w:rPr>
                  <m:t>*</m:t>
                </m:r>
                <m:r>
                  <w:rPr>
                    <w:rFonts w:ascii="Cambria Math" w:hAnsi="Cambria Math"/>
                    <w:sz w:val="24"/>
                    <w:lang w:val="zh-CN"/>
                  </w:rPr>
                  <m:t>0.3</m:t>
                </m:r>
              </m:oMath>
            </m:oMathPara>
          </w:p>
        </w:tc>
        <w:tc>
          <w:tcPr>
            <w:tcW w:w="1276" w:type="dxa"/>
            <w:vMerge/>
            <w:tcBorders>
              <w:left w:val="nil"/>
              <w:right w:val="single" w:sz="4" w:space="0" w:color="auto"/>
            </w:tcBorders>
            <w:shd w:val="clear" w:color="auto" w:fill="FFFFFF" w:themeFill="background1"/>
            <w:vAlign w:val="center"/>
          </w:tcPr>
          <w:p w14:paraId="54A2EFAA" w14:textId="77777777" w:rsidR="00617CCB" w:rsidRDefault="00617CCB" w:rsidP="00E37F92">
            <w:pPr>
              <w:textAlignment w:val="center"/>
              <w:rPr>
                <w:szCs w:val="21"/>
              </w:rPr>
            </w:pPr>
          </w:p>
        </w:tc>
        <w:tc>
          <w:tcPr>
            <w:tcW w:w="1276" w:type="dxa"/>
            <w:vMerge/>
            <w:tcBorders>
              <w:left w:val="nil"/>
              <w:right w:val="single" w:sz="4" w:space="0" w:color="auto"/>
            </w:tcBorders>
            <w:shd w:val="clear" w:color="auto" w:fill="FFFFFF" w:themeFill="background1"/>
            <w:vAlign w:val="center"/>
          </w:tcPr>
          <w:p w14:paraId="09D14180" w14:textId="77777777" w:rsidR="00617CCB" w:rsidRDefault="00617CCB" w:rsidP="00E37F92">
            <w:pPr>
              <w:textAlignment w:val="center"/>
              <w:rPr>
                <w:szCs w:val="21"/>
              </w:rPr>
            </w:pPr>
          </w:p>
        </w:tc>
      </w:tr>
      <w:tr w:rsidR="00617CCB" w14:paraId="2F9C6412" w14:textId="77777777" w:rsidTr="00E37F92">
        <w:trPr>
          <w:trHeight w:val="340"/>
        </w:trPr>
        <w:tc>
          <w:tcPr>
            <w:tcW w:w="988" w:type="dxa"/>
            <w:vMerge w:val="restart"/>
            <w:shd w:val="clear" w:color="auto" w:fill="FFFFFF" w:themeFill="background1"/>
            <w:vAlign w:val="center"/>
          </w:tcPr>
          <w:p w14:paraId="62704EC0" w14:textId="77777777" w:rsidR="00617CCB" w:rsidRDefault="00000000" w:rsidP="00E37F92">
            <w:pPr>
              <w:textAlignment w:val="center"/>
              <w:rPr>
                <w:szCs w:val="21"/>
              </w:rPr>
            </w:pPr>
            <w:r>
              <w:rPr>
                <w:szCs w:val="21"/>
              </w:rPr>
              <w:t>物业</w:t>
            </w:r>
            <w:r>
              <w:rPr>
                <w:rFonts w:hint="eastAsia"/>
                <w:szCs w:val="21"/>
              </w:rPr>
              <w:t>出售率</w:t>
            </w:r>
          </w:p>
        </w:tc>
        <w:tc>
          <w:tcPr>
            <w:tcW w:w="992" w:type="dxa"/>
            <w:vMerge w:val="restart"/>
            <w:tcBorders>
              <w:left w:val="single" w:sz="4" w:space="0" w:color="auto"/>
              <w:right w:val="single" w:sz="4" w:space="0" w:color="auto"/>
            </w:tcBorders>
            <w:shd w:val="clear" w:color="auto" w:fill="FFFFFF" w:themeFill="background1"/>
            <w:vAlign w:val="center"/>
          </w:tcPr>
          <w:p w14:paraId="0989FD63" w14:textId="77777777" w:rsidR="00617CCB" w:rsidRDefault="00000000" w:rsidP="00E37F92">
            <w:pPr>
              <w:textAlignment w:val="center"/>
              <w:rPr>
                <w:szCs w:val="21"/>
              </w:rPr>
            </w:pPr>
            <m:oMathPara>
              <m:oMath>
                <m:sSub>
                  <m:sSubPr>
                    <m:ctrlPr>
                      <w:rPr>
                        <w:rFonts w:ascii="Cambria Math" w:hAnsi="Cambria Math"/>
                        <w:i/>
                        <w:iCs/>
                        <w:sz w:val="24"/>
                        <w:lang w:val="zh-CN"/>
                      </w:rPr>
                    </m:ctrlPr>
                  </m:sSubPr>
                  <m:e>
                    <m:r>
                      <w:rPr>
                        <w:rFonts w:ascii="Cambria Math" w:hAnsi="Cambria Math"/>
                        <w:sz w:val="24"/>
                        <w:lang w:val="zh-CN"/>
                      </w:rPr>
                      <m:t>γ</m:t>
                    </m:r>
                  </m:e>
                  <m:sub>
                    <m:r>
                      <w:rPr>
                        <w:rFonts w:ascii="Cambria Math" w:hAnsi="Cambria Math"/>
                        <w:sz w:val="24"/>
                        <w:lang w:val="zh-CN"/>
                      </w:rPr>
                      <m:t>52</m:t>
                    </m:r>
                  </m:sub>
                </m:sSub>
              </m:oMath>
            </m:oMathPara>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A6615" w14:textId="5DA03801" w:rsidR="00617CCB" w:rsidRDefault="00000000" w:rsidP="00E37F92">
            <w:pPr>
              <w:textAlignment w:val="center"/>
              <w:rPr>
                <w:color w:val="000000"/>
                <w:szCs w:val="21"/>
              </w:rPr>
            </w:pPr>
            <w:r>
              <w:rPr>
                <w:color w:val="000000"/>
                <w:szCs w:val="21"/>
              </w:rPr>
              <w:t>出售型物业出售率</w:t>
            </w:r>
            <w:r w:rsidR="00757464">
              <w:rPr>
                <w:color w:val="000000"/>
                <w:szCs w:val="21"/>
              </w:rPr>
              <w:t>≥</w:t>
            </w:r>
            <w:r>
              <w:rPr>
                <w:color w:val="000000"/>
                <w:szCs w:val="21"/>
              </w:rPr>
              <w:t>80%</w:t>
            </w:r>
          </w:p>
        </w:tc>
        <w:tc>
          <w:tcPr>
            <w:tcW w:w="1809" w:type="dxa"/>
            <w:tcBorders>
              <w:top w:val="nil"/>
              <w:left w:val="nil"/>
              <w:bottom w:val="single" w:sz="4" w:space="0" w:color="auto"/>
              <w:right w:val="single" w:sz="4" w:space="0" w:color="auto"/>
            </w:tcBorders>
            <w:shd w:val="clear" w:color="auto" w:fill="FFFFFF" w:themeFill="background1"/>
            <w:vAlign w:val="center"/>
          </w:tcPr>
          <w:p w14:paraId="28BAE010" w14:textId="77777777" w:rsidR="00617CCB" w:rsidRDefault="00000000" w:rsidP="00E37F92">
            <w:pPr>
              <w:textAlignment w:val="center"/>
              <w:rPr>
                <w:color w:val="000000"/>
                <w:szCs w:val="21"/>
              </w:rPr>
            </w:pPr>
            <m:oMathPara>
              <m:oMath>
                <m:sSub>
                  <m:sSubPr>
                    <m:ctrlPr>
                      <w:rPr>
                        <w:rFonts w:ascii="Cambria Math" w:hAnsi="Cambria Math"/>
                        <w:i/>
                        <w:iCs/>
                        <w:sz w:val="24"/>
                        <w:lang w:val="zh-CN"/>
                      </w:rPr>
                    </m:ctrlPr>
                  </m:sSubPr>
                  <m:e>
                    <m:r>
                      <w:rPr>
                        <w:rFonts w:ascii="Cambria Math" w:hAnsi="Cambria Math"/>
                        <w:sz w:val="24"/>
                        <w:lang w:val="zh-CN"/>
                      </w:rPr>
                      <m:t>100*γ</m:t>
                    </m:r>
                  </m:e>
                  <m:sub>
                    <m:r>
                      <w:rPr>
                        <w:rFonts w:ascii="Cambria Math" w:hAnsi="Cambria Math"/>
                        <w:sz w:val="24"/>
                        <w:lang w:val="zh-CN"/>
                      </w:rPr>
                      <m:t>52</m:t>
                    </m:r>
                  </m:sub>
                </m:sSub>
                <m:r>
                  <w:rPr>
                    <w:rFonts w:ascii="MS Gothic" w:eastAsia="MS Gothic" w:hAnsi="MS Gothic" w:cs="MS Gothic" w:hint="eastAsia"/>
                    <w:sz w:val="24"/>
                    <w:lang w:val="zh-CN"/>
                  </w:rPr>
                  <m:t>*</m:t>
                </m:r>
                <m:r>
                  <w:rPr>
                    <w:rFonts w:ascii="Cambria Math" w:hAnsi="Cambria Math"/>
                    <w:sz w:val="24"/>
                    <w:lang w:val="zh-CN"/>
                  </w:rPr>
                  <m:t>1.0</m:t>
                </m:r>
              </m:oMath>
            </m:oMathPara>
          </w:p>
        </w:tc>
        <w:tc>
          <w:tcPr>
            <w:tcW w:w="1276" w:type="dxa"/>
            <w:vMerge w:val="restart"/>
            <w:tcBorders>
              <w:left w:val="nil"/>
              <w:right w:val="single" w:sz="4" w:space="0" w:color="auto"/>
            </w:tcBorders>
            <w:shd w:val="clear" w:color="auto" w:fill="FFFFFF" w:themeFill="background1"/>
            <w:vAlign w:val="center"/>
          </w:tcPr>
          <w:p w14:paraId="243294A4" w14:textId="77777777" w:rsidR="00617CCB" w:rsidRDefault="00000000" w:rsidP="00E37F92">
            <w:pPr>
              <w:textAlignment w:val="center"/>
              <w:rPr>
                <w:szCs w:val="21"/>
              </w:rPr>
            </w:pPr>
            <m:oMathPara>
              <m:oMath>
                <m:sSub>
                  <m:sSubPr>
                    <m:ctrlPr>
                      <w:rPr>
                        <w:rFonts w:ascii="Cambria Math" w:hAnsi="Cambria Math"/>
                        <w:i/>
                        <w:iCs/>
                        <w:sz w:val="24"/>
                        <w:lang w:val="zh-CN"/>
                      </w:rPr>
                    </m:ctrlPr>
                  </m:sSubPr>
                  <m:e>
                    <m:r>
                      <w:rPr>
                        <w:rFonts w:ascii="Cambria Math" w:hAnsi="Cambria Math"/>
                        <w:sz w:val="24"/>
                        <w:lang w:val="zh-CN"/>
                      </w:rPr>
                      <m:t>100*γ</m:t>
                    </m:r>
                  </m:e>
                  <m:sub>
                    <m:r>
                      <w:rPr>
                        <w:rFonts w:ascii="Cambria Math" w:hAnsi="Cambria Math"/>
                        <w:sz w:val="24"/>
                        <w:lang w:val="zh-CN"/>
                      </w:rPr>
                      <m:t>52</m:t>
                    </m:r>
                  </m:sub>
                </m:sSub>
              </m:oMath>
            </m:oMathPara>
          </w:p>
        </w:tc>
        <w:tc>
          <w:tcPr>
            <w:tcW w:w="1276" w:type="dxa"/>
            <w:vMerge w:val="restart"/>
            <w:tcBorders>
              <w:left w:val="nil"/>
              <w:right w:val="single" w:sz="4" w:space="0" w:color="auto"/>
            </w:tcBorders>
            <w:shd w:val="clear" w:color="auto" w:fill="FFFFFF" w:themeFill="background1"/>
            <w:vAlign w:val="center"/>
          </w:tcPr>
          <w:p w14:paraId="437D0E5A" w14:textId="77777777" w:rsidR="00617CCB" w:rsidRDefault="00000000" w:rsidP="00E37F92">
            <w:pPr>
              <w:textAlignment w:val="center"/>
              <w:rPr>
                <w:rFonts w:ascii="Cambria Math" w:hAnsi="Cambria Math"/>
                <w:sz w:val="24"/>
                <w:oMath/>
              </w:rPr>
            </w:pPr>
            <w:r>
              <w:rPr>
                <w:rFonts w:hAnsi="Cambria Math" w:hint="eastAsia"/>
                <w:sz w:val="24"/>
              </w:rPr>
              <w:t>出售型物业：开发</w:t>
            </w:r>
            <w:r>
              <w:rPr>
                <w:rFonts w:hAnsi="Cambria Math" w:hint="eastAsia"/>
                <w:sz w:val="24"/>
              </w:rPr>
              <w:lastRenderedPageBreak/>
              <w:t>商对外出售产权的物业</w:t>
            </w:r>
          </w:p>
        </w:tc>
      </w:tr>
      <w:tr w:rsidR="00617CCB" w14:paraId="1AD80756" w14:textId="77777777" w:rsidTr="00E37F92">
        <w:trPr>
          <w:trHeight w:val="340"/>
        </w:trPr>
        <w:tc>
          <w:tcPr>
            <w:tcW w:w="988" w:type="dxa"/>
            <w:vMerge/>
            <w:shd w:val="clear" w:color="auto" w:fill="FFFFFF" w:themeFill="background1"/>
            <w:vAlign w:val="center"/>
          </w:tcPr>
          <w:p w14:paraId="1DB7C40F" w14:textId="77777777" w:rsidR="00617CCB" w:rsidRDefault="00617CCB" w:rsidP="00E37F92">
            <w:pPr>
              <w:textAlignment w:val="center"/>
              <w:rPr>
                <w:szCs w:val="21"/>
              </w:rPr>
            </w:pPr>
          </w:p>
        </w:tc>
        <w:tc>
          <w:tcPr>
            <w:tcW w:w="992" w:type="dxa"/>
            <w:vMerge/>
            <w:tcBorders>
              <w:left w:val="single" w:sz="4" w:space="0" w:color="auto"/>
              <w:right w:val="single" w:sz="4" w:space="0" w:color="auto"/>
            </w:tcBorders>
            <w:shd w:val="clear" w:color="auto" w:fill="FFFFFF" w:themeFill="background1"/>
            <w:vAlign w:val="center"/>
          </w:tcPr>
          <w:p w14:paraId="2DE92BCC" w14:textId="77777777" w:rsidR="00617CCB" w:rsidRDefault="00617CCB" w:rsidP="00E37F92">
            <w:pPr>
              <w:textAlignment w:val="center"/>
              <w:rPr>
                <w:szCs w:val="21"/>
              </w:rPr>
            </w:pP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1FB5D" w14:textId="77777777" w:rsidR="00617CCB" w:rsidRDefault="00000000" w:rsidP="00E37F92">
            <w:pPr>
              <w:textAlignment w:val="center"/>
              <w:rPr>
                <w:color w:val="000000"/>
                <w:szCs w:val="21"/>
              </w:rPr>
            </w:pPr>
            <w:r>
              <w:rPr>
                <w:color w:val="000000"/>
                <w:szCs w:val="21"/>
              </w:rPr>
              <w:t>60%≤</w:t>
            </w:r>
            <w:r>
              <w:rPr>
                <w:color w:val="000000"/>
                <w:szCs w:val="21"/>
              </w:rPr>
              <w:t>出售型物业出售率＜</w:t>
            </w:r>
            <w:r>
              <w:rPr>
                <w:color w:val="000000"/>
                <w:szCs w:val="21"/>
              </w:rPr>
              <w:t>80%</w:t>
            </w:r>
          </w:p>
        </w:tc>
        <w:tc>
          <w:tcPr>
            <w:tcW w:w="1809" w:type="dxa"/>
            <w:tcBorders>
              <w:top w:val="nil"/>
              <w:left w:val="nil"/>
              <w:bottom w:val="single" w:sz="4" w:space="0" w:color="auto"/>
              <w:right w:val="single" w:sz="4" w:space="0" w:color="auto"/>
            </w:tcBorders>
            <w:shd w:val="clear" w:color="auto" w:fill="FFFFFF" w:themeFill="background1"/>
            <w:vAlign w:val="center"/>
          </w:tcPr>
          <w:p w14:paraId="2F54F8DA" w14:textId="77777777" w:rsidR="00617CCB" w:rsidRDefault="00000000" w:rsidP="00E37F92">
            <w:pPr>
              <w:textAlignment w:val="center"/>
              <w:rPr>
                <w:color w:val="000000"/>
                <w:szCs w:val="21"/>
              </w:rPr>
            </w:pPr>
            <m:oMathPara>
              <m:oMath>
                <m:sSub>
                  <m:sSubPr>
                    <m:ctrlPr>
                      <w:rPr>
                        <w:rFonts w:ascii="Cambria Math" w:hAnsi="Cambria Math"/>
                        <w:i/>
                        <w:iCs/>
                        <w:sz w:val="24"/>
                        <w:lang w:val="zh-CN"/>
                      </w:rPr>
                    </m:ctrlPr>
                  </m:sSubPr>
                  <m:e>
                    <m:r>
                      <w:rPr>
                        <w:rFonts w:ascii="Cambria Math" w:hAnsi="Cambria Math"/>
                        <w:sz w:val="24"/>
                        <w:lang w:val="zh-CN"/>
                      </w:rPr>
                      <m:t>100*γ</m:t>
                    </m:r>
                  </m:e>
                  <m:sub>
                    <m:r>
                      <w:rPr>
                        <w:rFonts w:ascii="Cambria Math" w:hAnsi="Cambria Math"/>
                        <w:sz w:val="24"/>
                        <w:lang w:val="zh-CN"/>
                      </w:rPr>
                      <m:t>52</m:t>
                    </m:r>
                  </m:sub>
                </m:sSub>
                <m:r>
                  <w:rPr>
                    <w:rFonts w:ascii="MS Gothic" w:eastAsia="MS Gothic" w:hAnsi="MS Gothic" w:cs="MS Gothic" w:hint="eastAsia"/>
                    <w:sz w:val="24"/>
                    <w:lang w:val="zh-CN"/>
                  </w:rPr>
                  <m:t>*</m:t>
                </m:r>
                <m:r>
                  <w:rPr>
                    <w:rFonts w:ascii="Cambria Math" w:hAnsi="Cambria Math"/>
                    <w:sz w:val="24"/>
                    <w:lang w:val="zh-CN"/>
                  </w:rPr>
                  <m:t>0.7</m:t>
                </m:r>
              </m:oMath>
            </m:oMathPara>
          </w:p>
        </w:tc>
        <w:tc>
          <w:tcPr>
            <w:tcW w:w="1276" w:type="dxa"/>
            <w:vMerge/>
            <w:tcBorders>
              <w:left w:val="nil"/>
              <w:right w:val="single" w:sz="4" w:space="0" w:color="auto"/>
            </w:tcBorders>
            <w:shd w:val="clear" w:color="auto" w:fill="FFFFFF" w:themeFill="background1"/>
            <w:vAlign w:val="center"/>
          </w:tcPr>
          <w:p w14:paraId="69DB8368" w14:textId="77777777" w:rsidR="00617CCB" w:rsidRDefault="00617CCB" w:rsidP="00E37F92">
            <w:pPr>
              <w:textAlignment w:val="center"/>
              <w:rPr>
                <w:szCs w:val="21"/>
              </w:rPr>
            </w:pPr>
          </w:p>
        </w:tc>
        <w:tc>
          <w:tcPr>
            <w:tcW w:w="1276" w:type="dxa"/>
            <w:vMerge/>
            <w:tcBorders>
              <w:left w:val="nil"/>
              <w:right w:val="single" w:sz="4" w:space="0" w:color="auto"/>
            </w:tcBorders>
            <w:shd w:val="clear" w:color="auto" w:fill="FFFFFF" w:themeFill="background1"/>
            <w:vAlign w:val="center"/>
          </w:tcPr>
          <w:p w14:paraId="254D202C" w14:textId="77777777" w:rsidR="00617CCB" w:rsidRDefault="00617CCB" w:rsidP="00E37F92">
            <w:pPr>
              <w:textAlignment w:val="center"/>
              <w:rPr>
                <w:szCs w:val="21"/>
              </w:rPr>
            </w:pPr>
          </w:p>
        </w:tc>
      </w:tr>
      <w:tr w:rsidR="00617CCB" w14:paraId="69B806FF" w14:textId="77777777" w:rsidTr="00E37F92">
        <w:trPr>
          <w:trHeight w:val="340"/>
        </w:trPr>
        <w:tc>
          <w:tcPr>
            <w:tcW w:w="988" w:type="dxa"/>
            <w:vMerge/>
            <w:shd w:val="clear" w:color="auto" w:fill="FFFFFF" w:themeFill="background1"/>
            <w:vAlign w:val="center"/>
          </w:tcPr>
          <w:p w14:paraId="6C9E2F6D" w14:textId="77777777" w:rsidR="00617CCB" w:rsidRDefault="00617CCB" w:rsidP="00E37F92">
            <w:pPr>
              <w:textAlignment w:val="center"/>
              <w:rPr>
                <w:szCs w:val="21"/>
              </w:rPr>
            </w:pPr>
          </w:p>
        </w:tc>
        <w:tc>
          <w:tcPr>
            <w:tcW w:w="992" w:type="dxa"/>
            <w:vMerge/>
            <w:tcBorders>
              <w:left w:val="single" w:sz="4" w:space="0" w:color="auto"/>
              <w:right w:val="single" w:sz="4" w:space="0" w:color="auto"/>
            </w:tcBorders>
            <w:shd w:val="clear" w:color="auto" w:fill="FFFFFF" w:themeFill="background1"/>
            <w:vAlign w:val="center"/>
          </w:tcPr>
          <w:p w14:paraId="0B8E69DA" w14:textId="77777777" w:rsidR="00617CCB" w:rsidRDefault="00617CCB" w:rsidP="00E37F92">
            <w:pPr>
              <w:textAlignment w:val="center"/>
              <w:rPr>
                <w:szCs w:val="21"/>
              </w:rPr>
            </w:pPr>
          </w:p>
        </w:tc>
        <w:tc>
          <w:tcPr>
            <w:tcW w:w="2443" w:type="dxa"/>
            <w:tcBorders>
              <w:top w:val="nil"/>
              <w:left w:val="single" w:sz="4" w:space="0" w:color="auto"/>
              <w:bottom w:val="single" w:sz="4" w:space="0" w:color="auto"/>
              <w:right w:val="single" w:sz="4" w:space="0" w:color="auto"/>
            </w:tcBorders>
            <w:shd w:val="clear" w:color="auto" w:fill="FFFFFF" w:themeFill="background1"/>
            <w:vAlign w:val="center"/>
          </w:tcPr>
          <w:p w14:paraId="717F9068" w14:textId="77777777" w:rsidR="00617CCB" w:rsidRDefault="00000000" w:rsidP="00E37F92">
            <w:pPr>
              <w:textAlignment w:val="center"/>
              <w:rPr>
                <w:szCs w:val="21"/>
              </w:rPr>
            </w:pPr>
            <w:r>
              <w:rPr>
                <w:color w:val="000000"/>
                <w:szCs w:val="21"/>
              </w:rPr>
              <w:t>40%≤</w:t>
            </w:r>
            <w:r>
              <w:rPr>
                <w:color w:val="000000"/>
                <w:szCs w:val="21"/>
              </w:rPr>
              <w:t>出售型物业出售率＜</w:t>
            </w:r>
            <w:r>
              <w:rPr>
                <w:color w:val="000000"/>
                <w:szCs w:val="21"/>
              </w:rPr>
              <w:t>60%</w:t>
            </w:r>
          </w:p>
        </w:tc>
        <w:tc>
          <w:tcPr>
            <w:tcW w:w="1809" w:type="dxa"/>
            <w:tcBorders>
              <w:top w:val="nil"/>
              <w:left w:val="nil"/>
              <w:bottom w:val="single" w:sz="4" w:space="0" w:color="auto"/>
              <w:right w:val="single" w:sz="4" w:space="0" w:color="auto"/>
            </w:tcBorders>
            <w:shd w:val="clear" w:color="auto" w:fill="FFFFFF" w:themeFill="background1"/>
            <w:vAlign w:val="center"/>
          </w:tcPr>
          <w:p w14:paraId="45D3D92C" w14:textId="77777777" w:rsidR="00617CCB" w:rsidRDefault="00000000" w:rsidP="00E37F92">
            <w:pPr>
              <w:textAlignment w:val="center"/>
              <w:rPr>
                <w:szCs w:val="21"/>
              </w:rPr>
            </w:pPr>
            <m:oMathPara>
              <m:oMath>
                <m:sSub>
                  <m:sSubPr>
                    <m:ctrlPr>
                      <w:rPr>
                        <w:rFonts w:ascii="Cambria Math" w:hAnsi="Cambria Math"/>
                        <w:i/>
                        <w:iCs/>
                        <w:sz w:val="24"/>
                        <w:lang w:val="zh-CN"/>
                      </w:rPr>
                    </m:ctrlPr>
                  </m:sSubPr>
                  <m:e>
                    <m:r>
                      <w:rPr>
                        <w:rFonts w:ascii="Cambria Math" w:hAnsi="Cambria Math"/>
                        <w:sz w:val="24"/>
                        <w:lang w:val="zh-CN"/>
                      </w:rPr>
                      <m:t>100*γ</m:t>
                    </m:r>
                  </m:e>
                  <m:sub>
                    <m:r>
                      <w:rPr>
                        <w:rFonts w:ascii="Cambria Math" w:hAnsi="Cambria Math"/>
                        <w:sz w:val="24"/>
                        <w:lang w:val="zh-CN"/>
                      </w:rPr>
                      <m:t>52</m:t>
                    </m:r>
                  </m:sub>
                </m:sSub>
                <m:r>
                  <w:rPr>
                    <w:rFonts w:ascii="Cambria Math" w:hAnsi="Cambria Math"/>
                    <w:sz w:val="24"/>
                  </w:rPr>
                  <m:t>*0.3</m:t>
                </m:r>
              </m:oMath>
            </m:oMathPara>
          </w:p>
        </w:tc>
        <w:tc>
          <w:tcPr>
            <w:tcW w:w="1276" w:type="dxa"/>
            <w:vMerge/>
            <w:tcBorders>
              <w:left w:val="nil"/>
              <w:right w:val="single" w:sz="4" w:space="0" w:color="auto"/>
            </w:tcBorders>
            <w:shd w:val="clear" w:color="auto" w:fill="FFFFFF" w:themeFill="background1"/>
            <w:vAlign w:val="center"/>
          </w:tcPr>
          <w:p w14:paraId="6B3F3C55" w14:textId="77777777" w:rsidR="00617CCB" w:rsidRDefault="00617CCB" w:rsidP="00E37F92">
            <w:pPr>
              <w:textAlignment w:val="center"/>
              <w:rPr>
                <w:szCs w:val="21"/>
              </w:rPr>
            </w:pPr>
          </w:p>
        </w:tc>
        <w:tc>
          <w:tcPr>
            <w:tcW w:w="1276" w:type="dxa"/>
            <w:vMerge/>
            <w:tcBorders>
              <w:left w:val="nil"/>
              <w:right w:val="single" w:sz="4" w:space="0" w:color="auto"/>
            </w:tcBorders>
            <w:shd w:val="clear" w:color="auto" w:fill="FFFFFF" w:themeFill="background1"/>
            <w:vAlign w:val="center"/>
          </w:tcPr>
          <w:p w14:paraId="73FA706D" w14:textId="77777777" w:rsidR="00617CCB" w:rsidRDefault="00617CCB" w:rsidP="00E37F92">
            <w:pPr>
              <w:textAlignment w:val="center"/>
              <w:rPr>
                <w:szCs w:val="21"/>
              </w:rPr>
            </w:pPr>
          </w:p>
        </w:tc>
      </w:tr>
      <w:tr w:rsidR="00617CCB" w14:paraId="3AAEC96D" w14:textId="77777777" w:rsidTr="001D1BD5">
        <w:trPr>
          <w:trHeight w:val="1019"/>
        </w:trPr>
        <w:tc>
          <w:tcPr>
            <w:tcW w:w="988" w:type="dxa"/>
            <w:vMerge w:val="restart"/>
            <w:shd w:val="clear" w:color="auto" w:fill="FFFFFF" w:themeFill="background1"/>
            <w:vAlign w:val="center"/>
          </w:tcPr>
          <w:p w14:paraId="53F15926" w14:textId="77777777" w:rsidR="00617CCB" w:rsidRDefault="00000000" w:rsidP="00E37F92">
            <w:pPr>
              <w:textAlignment w:val="center"/>
              <w:rPr>
                <w:szCs w:val="21"/>
              </w:rPr>
            </w:pPr>
            <w:r>
              <w:rPr>
                <w:szCs w:val="21"/>
              </w:rPr>
              <w:t>物业增值率</w:t>
            </w:r>
          </w:p>
        </w:tc>
        <w:tc>
          <w:tcPr>
            <w:tcW w:w="992" w:type="dxa"/>
            <w:vMerge w:val="restart"/>
            <w:shd w:val="clear" w:color="auto" w:fill="FFFFFF" w:themeFill="background1"/>
            <w:vAlign w:val="center"/>
          </w:tcPr>
          <w:p w14:paraId="6CF5F1F3" w14:textId="77777777" w:rsidR="00617CCB" w:rsidRDefault="00000000" w:rsidP="00E37F92">
            <w:pPr>
              <w:textAlignment w:val="center"/>
              <w:rPr>
                <w:szCs w:val="21"/>
              </w:rPr>
            </w:pPr>
            <m:oMathPara>
              <m:oMath>
                <m:sSub>
                  <m:sSubPr>
                    <m:ctrlPr>
                      <w:rPr>
                        <w:rFonts w:ascii="Cambria Math" w:hAnsi="Cambria Math"/>
                        <w:i/>
                        <w:iCs/>
                        <w:sz w:val="24"/>
                        <w:lang w:val="zh-CN"/>
                      </w:rPr>
                    </m:ctrlPr>
                  </m:sSubPr>
                  <m:e>
                    <m:r>
                      <w:rPr>
                        <w:rFonts w:ascii="Cambria Math" w:hAnsi="Cambria Math"/>
                        <w:sz w:val="24"/>
                        <w:lang w:val="zh-CN"/>
                      </w:rPr>
                      <m:t>γ</m:t>
                    </m:r>
                  </m:e>
                  <m:sub>
                    <m:r>
                      <w:rPr>
                        <w:rFonts w:ascii="Cambria Math" w:hAnsi="Cambria Math"/>
                        <w:sz w:val="24"/>
                        <w:lang w:val="zh-CN"/>
                      </w:rPr>
                      <m:t>53</m:t>
                    </m:r>
                  </m:sub>
                </m:sSub>
              </m:oMath>
            </m:oMathPara>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4FEDBD" w14:textId="190A2966" w:rsidR="00617CCB" w:rsidRDefault="001D1BD5" w:rsidP="00E37F92">
            <w:pPr>
              <w:textAlignment w:val="center"/>
              <w:rPr>
                <w:szCs w:val="21"/>
              </w:rPr>
            </w:pPr>
            <w:r w:rsidRPr="001D1BD5">
              <w:rPr>
                <w:rFonts w:hint="eastAsia"/>
                <w:szCs w:val="21"/>
              </w:rPr>
              <w:t>物业增值率</w:t>
            </w:r>
            <w:r w:rsidR="00757464">
              <w:rPr>
                <w:color w:val="000000"/>
                <w:szCs w:val="21"/>
              </w:rPr>
              <w:t>≥</w:t>
            </w:r>
            <w:r>
              <w:rPr>
                <w:color w:val="000000"/>
                <w:szCs w:val="21"/>
              </w:rPr>
              <w:t>30%</w:t>
            </w:r>
          </w:p>
        </w:tc>
        <w:tc>
          <w:tcPr>
            <w:tcW w:w="1809" w:type="dxa"/>
            <w:tcBorders>
              <w:top w:val="single" w:sz="4" w:space="0" w:color="auto"/>
              <w:left w:val="nil"/>
              <w:bottom w:val="single" w:sz="4" w:space="0" w:color="auto"/>
              <w:right w:val="single" w:sz="4" w:space="0" w:color="auto"/>
            </w:tcBorders>
            <w:shd w:val="clear" w:color="auto" w:fill="FFFFFF" w:themeFill="background1"/>
            <w:vAlign w:val="center"/>
          </w:tcPr>
          <w:p w14:paraId="3F604C3E" w14:textId="77777777" w:rsidR="00617CCB" w:rsidRDefault="00000000" w:rsidP="00E37F92">
            <w:pPr>
              <w:textAlignment w:val="center"/>
              <w:rPr>
                <w:szCs w:val="21"/>
              </w:rPr>
            </w:pPr>
            <m:oMathPara>
              <m:oMath>
                <m:sSub>
                  <m:sSubPr>
                    <m:ctrlPr>
                      <w:rPr>
                        <w:rFonts w:ascii="Cambria Math" w:hAnsi="Cambria Math"/>
                        <w:i/>
                        <w:iCs/>
                        <w:sz w:val="24"/>
                        <w:lang w:val="zh-CN"/>
                      </w:rPr>
                    </m:ctrlPr>
                  </m:sSubPr>
                  <m:e>
                    <m:r>
                      <w:rPr>
                        <w:rFonts w:ascii="Cambria Math" w:hAnsi="Cambria Math"/>
                        <w:sz w:val="24"/>
                        <w:lang w:val="zh-CN"/>
                      </w:rPr>
                      <m:t>100*γ</m:t>
                    </m:r>
                  </m:e>
                  <m:sub>
                    <m:r>
                      <w:rPr>
                        <w:rFonts w:ascii="Cambria Math" w:hAnsi="Cambria Math"/>
                        <w:sz w:val="24"/>
                        <w:lang w:val="zh-CN"/>
                      </w:rPr>
                      <m:t>53</m:t>
                    </m:r>
                  </m:sub>
                </m:sSub>
                <m:r>
                  <w:rPr>
                    <w:rFonts w:ascii="MS Gothic" w:eastAsia="MS Gothic" w:hAnsi="MS Gothic" w:cs="MS Gothic" w:hint="eastAsia"/>
                    <w:sz w:val="24"/>
                    <w:lang w:val="zh-CN"/>
                  </w:rPr>
                  <m:t>*</m:t>
                </m:r>
                <m:r>
                  <w:rPr>
                    <w:rFonts w:ascii="Cambria Math" w:hAnsi="Cambria Math"/>
                    <w:sz w:val="24"/>
                    <w:lang w:val="zh-CN"/>
                  </w:rPr>
                  <m:t>1.0</m:t>
                </m:r>
              </m:oMath>
            </m:oMathPara>
          </w:p>
        </w:tc>
        <w:tc>
          <w:tcPr>
            <w:tcW w:w="1276" w:type="dxa"/>
            <w:vMerge w:val="restart"/>
            <w:shd w:val="clear" w:color="auto" w:fill="FFFFFF" w:themeFill="background1"/>
            <w:vAlign w:val="center"/>
          </w:tcPr>
          <w:p w14:paraId="6C59C588" w14:textId="77777777" w:rsidR="00617CCB" w:rsidRDefault="00000000" w:rsidP="00E37F92">
            <w:pPr>
              <w:textAlignment w:val="center"/>
              <w:rPr>
                <w:szCs w:val="21"/>
              </w:rPr>
            </w:pPr>
            <m:oMathPara>
              <m:oMath>
                <m:sSub>
                  <m:sSubPr>
                    <m:ctrlPr>
                      <w:rPr>
                        <w:rFonts w:ascii="Cambria Math" w:hAnsi="Cambria Math"/>
                        <w:i/>
                        <w:iCs/>
                        <w:sz w:val="24"/>
                        <w:lang w:val="zh-CN"/>
                      </w:rPr>
                    </m:ctrlPr>
                  </m:sSubPr>
                  <m:e>
                    <m:r>
                      <w:rPr>
                        <w:rFonts w:ascii="Cambria Math" w:hAnsi="Cambria Math"/>
                        <w:sz w:val="24"/>
                        <w:lang w:val="zh-CN"/>
                      </w:rPr>
                      <m:t>100*γ</m:t>
                    </m:r>
                  </m:e>
                  <m:sub>
                    <m:r>
                      <w:rPr>
                        <w:rFonts w:ascii="Cambria Math" w:hAnsi="Cambria Math"/>
                        <w:sz w:val="24"/>
                        <w:lang w:val="zh-CN"/>
                      </w:rPr>
                      <m:t>53</m:t>
                    </m:r>
                  </m:sub>
                </m:sSub>
              </m:oMath>
            </m:oMathPara>
          </w:p>
        </w:tc>
        <w:tc>
          <w:tcPr>
            <w:tcW w:w="1276" w:type="dxa"/>
            <w:vMerge w:val="restart"/>
            <w:shd w:val="clear" w:color="auto" w:fill="FFFFFF" w:themeFill="background1"/>
            <w:vAlign w:val="center"/>
          </w:tcPr>
          <w:p w14:paraId="4AFBD888" w14:textId="04F5206A" w:rsidR="00617CCB" w:rsidRDefault="00000000" w:rsidP="00A102BD">
            <w:pPr>
              <w:jc w:val="left"/>
              <w:textAlignment w:val="center"/>
              <w:rPr>
                <w:rFonts w:ascii="Cambria Math" w:hAnsi="Cambria Math"/>
                <w:sz w:val="24"/>
                <w:oMath/>
              </w:rPr>
            </w:pPr>
            <w:r>
              <w:rPr>
                <w:rFonts w:hAnsi="Cambria Math" w:hint="eastAsia"/>
                <w:sz w:val="24"/>
              </w:rPr>
              <w:t>物业增值率</w:t>
            </w:r>
            <w:r>
              <w:rPr>
                <w:rFonts w:hAnsi="Cambria Math" w:hint="eastAsia"/>
                <w:sz w:val="24"/>
              </w:rPr>
              <w:t>=</w:t>
            </w:r>
            <w:r>
              <w:rPr>
                <w:rFonts w:hAnsi="Cambria Math" w:hint="eastAsia"/>
                <w:sz w:val="24"/>
              </w:rPr>
              <w:t>车站</w:t>
            </w:r>
            <w:r>
              <w:rPr>
                <w:rFonts w:hAnsi="Cambria Math" w:hint="eastAsia"/>
                <w:sz w:val="24"/>
              </w:rPr>
              <w:t>800m</w:t>
            </w:r>
            <w:r>
              <w:rPr>
                <w:rFonts w:hAnsi="Cambria Math" w:hint="eastAsia"/>
                <w:sz w:val="24"/>
              </w:rPr>
              <w:t>范围内物业平均租售价格</w:t>
            </w:r>
            <w:r>
              <w:rPr>
                <w:rFonts w:hAnsi="Cambria Math" w:hint="eastAsia"/>
                <w:sz w:val="24"/>
              </w:rPr>
              <w:t>/</w:t>
            </w:r>
            <w:r>
              <w:rPr>
                <w:rFonts w:hAnsi="Cambria Math" w:hint="eastAsia"/>
                <w:sz w:val="24"/>
              </w:rPr>
              <w:t>车站</w:t>
            </w:r>
            <w:r>
              <w:rPr>
                <w:rFonts w:hAnsi="Cambria Math" w:hint="eastAsia"/>
                <w:sz w:val="24"/>
              </w:rPr>
              <w:t>800</w:t>
            </w:r>
            <w:r w:rsidR="00A102BD">
              <w:rPr>
                <w:rFonts w:hAnsi="Cambria Math" w:hint="eastAsia"/>
                <w:sz w:val="24"/>
              </w:rPr>
              <w:t>~</w:t>
            </w:r>
            <w:r>
              <w:rPr>
                <w:rFonts w:hAnsi="Cambria Math" w:hint="eastAsia"/>
                <w:sz w:val="24"/>
              </w:rPr>
              <w:t>1500m</w:t>
            </w:r>
            <w:r>
              <w:rPr>
                <w:rFonts w:hAnsi="Cambria Math" w:hint="eastAsia"/>
                <w:sz w:val="24"/>
              </w:rPr>
              <w:t>范围物业平均租售价格</w:t>
            </w:r>
          </w:p>
        </w:tc>
      </w:tr>
      <w:tr w:rsidR="00617CCB" w14:paraId="027E8D94" w14:textId="77777777" w:rsidTr="001D1BD5">
        <w:trPr>
          <w:trHeight w:val="1019"/>
        </w:trPr>
        <w:tc>
          <w:tcPr>
            <w:tcW w:w="988" w:type="dxa"/>
            <w:vMerge/>
            <w:shd w:val="clear" w:color="auto" w:fill="FFFFFF" w:themeFill="background1"/>
            <w:vAlign w:val="center"/>
          </w:tcPr>
          <w:p w14:paraId="5E722347" w14:textId="77777777" w:rsidR="00617CCB" w:rsidRDefault="00617CCB" w:rsidP="00E37F92">
            <w:pPr>
              <w:textAlignment w:val="center"/>
              <w:rPr>
                <w:szCs w:val="21"/>
              </w:rPr>
            </w:pPr>
          </w:p>
        </w:tc>
        <w:tc>
          <w:tcPr>
            <w:tcW w:w="992" w:type="dxa"/>
            <w:vMerge/>
            <w:shd w:val="clear" w:color="auto" w:fill="FFFFFF" w:themeFill="background1"/>
            <w:vAlign w:val="center"/>
          </w:tcPr>
          <w:p w14:paraId="5BC03BF9" w14:textId="77777777" w:rsidR="00617CCB" w:rsidRDefault="00617CCB" w:rsidP="00E37F92">
            <w:pPr>
              <w:textAlignment w:val="center"/>
              <w:rPr>
                <w:szCs w:val="21"/>
              </w:rPr>
            </w:pPr>
          </w:p>
        </w:tc>
        <w:tc>
          <w:tcPr>
            <w:tcW w:w="2443" w:type="dxa"/>
            <w:tcBorders>
              <w:top w:val="nil"/>
              <w:left w:val="single" w:sz="4" w:space="0" w:color="auto"/>
              <w:bottom w:val="single" w:sz="4" w:space="0" w:color="auto"/>
              <w:right w:val="single" w:sz="4" w:space="0" w:color="auto"/>
            </w:tcBorders>
            <w:shd w:val="clear" w:color="auto" w:fill="FFFFFF" w:themeFill="background1"/>
            <w:vAlign w:val="center"/>
          </w:tcPr>
          <w:p w14:paraId="78C9AFD9" w14:textId="01C8B254" w:rsidR="00617CCB" w:rsidRDefault="00000000" w:rsidP="00E37F92">
            <w:pPr>
              <w:textAlignment w:val="center"/>
              <w:rPr>
                <w:szCs w:val="21"/>
              </w:rPr>
            </w:pPr>
            <w:r>
              <w:rPr>
                <w:color w:val="000000"/>
                <w:szCs w:val="21"/>
              </w:rPr>
              <w:t>20%≤</w:t>
            </w:r>
            <w:r w:rsidR="001D1BD5" w:rsidRPr="001D1BD5">
              <w:rPr>
                <w:rFonts w:hint="eastAsia"/>
                <w:szCs w:val="21"/>
              </w:rPr>
              <w:t>物业增值率</w:t>
            </w:r>
            <w:r>
              <w:rPr>
                <w:color w:val="000000"/>
                <w:szCs w:val="21"/>
              </w:rPr>
              <w:t>＜</w:t>
            </w:r>
            <w:r>
              <w:rPr>
                <w:color w:val="000000"/>
                <w:szCs w:val="21"/>
              </w:rPr>
              <w:t>30%</w:t>
            </w:r>
          </w:p>
        </w:tc>
        <w:tc>
          <w:tcPr>
            <w:tcW w:w="1809" w:type="dxa"/>
            <w:tcBorders>
              <w:top w:val="nil"/>
              <w:left w:val="nil"/>
              <w:bottom w:val="single" w:sz="4" w:space="0" w:color="auto"/>
              <w:right w:val="single" w:sz="4" w:space="0" w:color="auto"/>
            </w:tcBorders>
            <w:shd w:val="clear" w:color="auto" w:fill="FFFFFF" w:themeFill="background1"/>
            <w:vAlign w:val="center"/>
          </w:tcPr>
          <w:p w14:paraId="6C6C035A" w14:textId="77777777" w:rsidR="00617CCB" w:rsidRDefault="00000000" w:rsidP="00E37F92">
            <w:pPr>
              <w:textAlignment w:val="center"/>
              <w:rPr>
                <w:szCs w:val="21"/>
              </w:rPr>
            </w:pPr>
            <m:oMathPara>
              <m:oMath>
                <m:sSub>
                  <m:sSubPr>
                    <m:ctrlPr>
                      <w:rPr>
                        <w:rFonts w:ascii="Cambria Math" w:hAnsi="Cambria Math"/>
                        <w:i/>
                        <w:iCs/>
                        <w:sz w:val="24"/>
                        <w:lang w:val="zh-CN"/>
                      </w:rPr>
                    </m:ctrlPr>
                  </m:sSubPr>
                  <m:e>
                    <m:r>
                      <w:rPr>
                        <w:rFonts w:ascii="Cambria Math" w:hAnsi="Cambria Math"/>
                        <w:sz w:val="24"/>
                        <w:lang w:val="zh-CN"/>
                      </w:rPr>
                      <m:t>100*γ</m:t>
                    </m:r>
                  </m:e>
                  <m:sub>
                    <m:r>
                      <w:rPr>
                        <w:rFonts w:ascii="Cambria Math" w:hAnsi="Cambria Math"/>
                        <w:sz w:val="24"/>
                        <w:lang w:val="zh-CN"/>
                      </w:rPr>
                      <m:t>53</m:t>
                    </m:r>
                  </m:sub>
                </m:sSub>
                <m:r>
                  <w:rPr>
                    <w:rFonts w:ascii="MS Gothic" w:eastAsia="MS Gothic" w:hAnsi="MS Gothic" w:cs="MS Gothic" w:hint="eastAsia"/>
                    <w:sz w:val="24"/>
                    <w:lang w:val="zh-CN"/>
                  </w:rPr>
                  <m:t>*</m:t>
                </m:r>
                <m:r>
                  <w:rPr>
                    <w:rFonts w:ascii="Cambria Math" w:hAnsi="Cambria Math"/>
                    <w:sz w:val="24"/>
                    <w:lang w:val="zh-CN"/>
                  </w:rPr>
                  <m:t>0.6</m:t>
                </m:r>
              </m:oMath>
            </m:oMathPara>
          </w:p>
        </w:tc>
        <w:tc>
          <w:tcPr>
            <w:tcW w:w="1276" w:type="dxa"/>
            <w:vMerge/>
            <w:shd w:val="clear" w:color="auto" w:fill="FFFFFF" w:themeFill="background1"/>
            <w:vAlign w:val="center"/>
          </w:tcPr>
          <w:p w14:paraId="06C986B7" w14:textId="77777777" w:rsidR="00617CCB" w:rsidRDefault="00617CCB" w:rsidP="00E37F92">
            <w:pPr>
              <w:textAlignment w:val="center"/>
              <w:rPr>
                <w:szCs w:val="21"/>
              </w:rPr>
            </w:pPr>
          </w:p>
        </w:tc>
        <w:tc>
          <w:tcPr>
            <w:tcW w:w="1276" w:type="dxa"/>
            <w:vMerge/>
            <w:shd w:val="clear" w:color="auto" w:fill="FFFFFF" w:themeFill="background1"/>
            <w:vAlign w:val="center"/>
          </w:tcPr>
          <w:p w14:paraId="7C41C70F" w14:textId="77777777" w:rsidR="00617CCB" w:rsidRDefault="00617CCB" w:rsidP="00E37F92">
            <w:pPr>
              <w:textAlignment w:val="center"/>
              <w:rPr>
                <w:szCs w:val="21"/>
              </w:rPr>
            </w:pPr>
          </w:p>
        </w:tc>
      </w:tr>
      <w:tr w:rsidR="00617CCB" w14:paraId="060FF471" w14:textId="77777777" w:rsidTr="001D1BD5">
        <w:trPr>
          <w:trHeight w:val="1019"/>
        </w:trPr>
        <w:tc>
          <w:tcPr>
            <w:tcW w:w="988" w:type="dxa"/>
            <w:vMerge/>
            <w:shd w:val="clear" w:color="auto" w:fill="FFFFFF" w:themeFill="background1"/>
            <w:vAlign w:val="center"/>
          </w:tcPr>
          <w:p w14:paraId="4C0A1572" w14:textId="77777777" w:rsidR="00617CCB" w:rsidRDefault="00617CCB" w:rsidP="00E37F92">
            <w:pPr>
              <w:textAlignment w:val="center"/>
              <w:rPr>
                <w:szCs w:val="21"/>
              </w:rPr>
            </w:pPr>
          </w:p>
        </w:tc>
        <w:tc>
          <w:tcPr>
            <w:tcW w:w="992" w:type="dxa"/>
            <w:vMerge/>
            <w:shd w:val="clear" w:color="auto" w:fill="FFFFFF" w:themeFill="background1"/>
            <w:vAlign w:val="center"/>
          </w:tcPr>
          <w:p w14:paraId="39E5967A" w14:textId="77777777" w:rsidR="00617CCB" w:rsidRDefault="00617CCB" w:rsidP="00E37F92">
            <w:pPr>
              <w:textAlignment w:val="center"/>
              <w:rPr>
                <w:szCs w:val="21"/>
              </w:rPr>
            </w:pPr>
          </w:p>
        </w:tc>
        <w:tc>
          <w:tcPr>
            <w:tcW w:w="2443" w:type="dxa"/>
            <w:tcBorders>
              <w:top w:val="nil"/>
              <w:left w:val="single" w:sz="4" w:space="0" w:color="auto"/>
              <w:bottom w:val="single" w:sz="4" w:space="0" w:color="auto"/>
              <w:right w:val="single" w:sz="4" w:space="0" w:color="auto"/>
            </w:tcBorders>
            <w:shd w:val="clear" w:color="auto" w:fill="FFFFFF" w:themeFill="background1"/>
            <w:vAlign w:val="center"/>
          </w:tcPr>
          <w:p w14:paraId="37CA8B8E" w14:textId="6C169C0C" w:rsidR="00617CCB" w:rsidRDefault="00000000" w:rsidP="00E37F92">
            <w:pPr>
              <w:textAlignment w:val="center"/>
              <w:rPr>
                <w:szCs w:val="21"/>
              </w:rPr>
            </w:pPr>
            <w:r>
              <w:rPr>
                <w:color w:val="000000"/>
                <w:szCs w:val="21"/>
              </w:rPr>
              <w:t>10%≤</w:t>
            </w:r>
            <w:r w:rsidR="001D1BD5" w:rsidRPr="001D1BD5">
              <w:rPr>
                <w:rFonts w:hint="eastAsia"/>
                <w:szCs w:val="21"/>
              </w:rPr>
              <w:t>物业增值率</w:t>
            </w:r>
            <w:r>
              <w:rPr>
                <w:color w:val="000000"/>
                <w:szCs w:val="21"/>
              </w:rPr>
              <w:t>＜</w:t>
            </w:r>
            <w:r>
              <w:rPr>
                <w:color w:val="000000"/>
                <w:szCs w:val="21"/>
              </w:rPr>
              <w:t>20%</w:t>
            </w:r>
          </w:p>
        </w:tc>
        <w:tc>
          <w:tcPr>
            <w:tcW w:w="1809" w:type="dxa"/>
            <w:tcBorders>
              <w:top w:val="nil"/>
              <w:left w:val="nil"/>
              <w:bottom w:val="single" w:sz="4" w:space="0" w:color="auto"/>
              <w:right w:val="single" w:sz="4" w:space="0" w:color="auto"/>
            </w:tcBorders>
            <w:shd w:val="clear" w:color="auto" w:fill="FFFFFF" w:themeFill="background1"/>
            <w:vAlign w:val="center"/>
          </w:tcPr>
          <w:p w14:paraId="70589A21" w14:textId="77777777" w:rsidR="00617CCB" w:rsidRDefault="00000000" w:rsidP="00E37F92">
            <w:pPr>
              <w:textAlignment w:val="center"/>
              <w:rPr>
                <w:szCs w:val="21"/>
              </w:rPr>
            </w:pPr>
            <m:oMathPara>
              <m:oMath>
                <m:sSub>
                  <m:sSubPr>
                    <m:ctrlPr>
                      <w:rPr>
                        <w:rFonts w:ascii="Cambria Math" w:hAnsi="Cambria Math"/>
                        <w:i/>
                        <w:iCs/>
                        <w:sz w:val="24"/>
                        <w:lang w:val="zh-CN"/>
                      </w:rPr>
                    </m:ctrlPr>
                  </m:sSubPr>
                  <m:e>
                    <m:r>
                      <w:rPr>
                        <w:rFonts w:ascii="Cambria Math" w:hAnsi="Cambria Math"/>
                        <w:sz w:val="24"/>
                        <w:lang w:val="zh-CN"/>
                      </w:rPr>
                      <m:t>100*γ</m:t>
                    </m:r>
                  </m:e>
                  <m:sub>
                    <m:r>
                      <w:rPr>
                        <w:rFonts w:ascii="Cambria Math" w:hAnsi="Cambria Math"/>
                        <w:sz w:val="24"/>
                        <w:lang w:val="zh-CN"/>
                      </w:rPr>
                      <m:t>53</m:t>
                    </m:r>
                  </m:sub>
                </m:sSub>
                <m:r>
                  <w:rPr>
                    <w:rFonts w:ascii="Cambria Math" w:hAnsi="Cambria Math"/>
                    <w:sz w:val="24"/>
                  </w:rPr>
                  <m:t>*0.3</m:t>
                </m:r>
              </m:oMath>
            </m:oMathPara>
          </w:p>
        </w:tc>
        <w:tc>
          <w:tcPr>
            <w:tcW w:w="1276" w:type="dxa"/>
            <w:vMerge/>
            <w:shd w:val="clear" w:color="auto" w:fill="FFFFFF" w:themeFill="background1"/>
            <w:vAlign w:val="center"/>
          </w:tcPr>
          <w:p w14:paraId="121DD223" w14:textId="77777777" w:rsidR="00617CCB" w:rsidRDefault="00617CCB" w:rsidP="00E37F92">
            <w:pPr>
              <w:textAlignment w:val="center"/>
              <w:rPr>
                <w:szCs w:val="21"/>
              </w:rPr>
            </w:pPr>
          </w:p>
        </w:tc>
        <w:tc>
          <w:tcPr>
            <w:tcW w:w="1276" w:type="dxa"/>
            <w:vMerge/>
            <w:shd w:val="clear" w:color="auto" w:fill="FFFFFF" w:themeFill="background1"/>
            <w:vAlign w:val="center"/>
          </w:tcPr>
          <w:p w14:paraId="1D133CCB" w14:textId="77777777" w:rsidR="00617CCB" w:rsidRDefault="00617CCB" w:rsidP="00E37F92">
            <w:pPr>
              <w:textAlignment w:val="center"/>
              <w:rPr>
                <w:szCs w:val="21"/>
              </w:rPr>
            </w:pPr>
          </w:p>
        </w:tc>
      </w:tr>
      <w:tr w:rsidR="00617CCB" w14:paraId="142975D4" w14:textId="77777777" w:rsidTr="00E37F92">
        <w:trPr>
          <w:trHeight w:val="340"/>
        </w:trPr>
        <w:tc>
          <w:tcPr>
            <w:tcW w:w="988" w:type="dxa"/>
            <w:vMerge w:val="restart"/>
            <w:shd w:val="clear" w:color="auto" w:fill="FFFFFF" w:themeFill="background1"/>
            <w:vAlign w:val="center"/>
          </w:tcPr>
          <w:p w14:paraId="2D214B79" w14:textId="77777777" w:rsidR="00617CCB" w:rsidRDefault="00000000" w:rsidP="00E37F92">
            <w:pPr>
              <w:textAlignment w:val="center"/>
              <w:rPr>
                <w:szCs w:val="21"/>
              </w:rPr>
            </w:pPr>
            <w:r>
              <w:rPr>
                <w:rFonts w:hint="eastAsia"/>
                <w:szCs w:val="21"/>
              </w:rPr>
              <w:t>车站周边活力人口密度均值</w:t>
            </w:r>
          </w:p>
        </w:tc>
        <w:tc>
          <w:tcPr>
            <w:tcW w:w="992" w:type="dxa"/>
            <w:vMerge w:val="restart"/>
            <w:shd w:val="clear" w:color="auto" w:fill="FFFFFF" w:themeFill="background1"/>
            <w:vAlign w:val="center"/>
          </w:tcPr>
          <w:p w14:paraId="7159322D" w14:textId="77777777" w:rsidR="00617CCB" w:rsidRDefault="00000000" w:rsidP="00E37F92">
            <w:pPr>
              <w:textAlignment w:val="center"/>
              <w:rPr>
                <w:iCs/>
                <w:sz w:val="24"/>
                <w:lang w:val="zh-CN"/>
              </w:rPr>
            </w:pPr>
            <m:oMathPara>
              <m:oMath>
                <m:sSub>
                  <m:sSubPr>
                    <m:ctrlPr>
                      <w:rPr>
                        <w:rFonts w:ascii="Cambria Math" w:hAnsi="Cambria Math"/>
                        <w:i/>
                        <w:iCs/>
                        <w:sz w:val="24"/>
                        <w:lang w:val="zh-CN"/>
                      </w:rPr>
                    </m:ctrlPr>
                  </m:sSubPr>
                  <m:e>
                    <m:r>
                      <w:rPr>
                        <w:rFonts w:ascii="Cambria Math" w:hAnsi="Cambria Math"/>
                        <w:sz w:val="24"/>
                        <w:lang w:val="zh-CN"/>
                      </w:rPr>
                      <m:t>γ</m:t>
                    </m:r>
                  </m:e>
                  <m:sub>
                    <m:r>
                      <w:rPr>
                        <w:rFonts w:ascii="Cambria Math" w:hAnsi="Cambria Math"/>
                        <w:sz w:val="24"/>
                        <w:lang w:val="zh-CN"/>
                      </w:rPr>
                      <m:t>54</m:t>
                    </m:r>
                  </m:sub>
                </m:sSub>
              </m:oMath>
            </m:oMathPara>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6E4A8" w14:textId="2174DCD2" w:rsidR="00617CCB" w:rsidRDefault="00000000" w:rsidP="00E37F92">
            <w:pPr>
              <w:textAlignment w:val="center"/>
              <w:rPr>
                <w:color w:val="000000"/>
                <w:szCs w:val="21"/>
              </w:rPr>
            </w:pPr>
            <w:r>
              <w:rPr>
                <w:rFonts w:hint="eastAsia"/>
                <w:color w:val="000000"/>
                <w:szCs w:val="21"/>
              </w:rPr>
              <w:t>车站周边活力人口密度均值</w:t>
            </w:r>
            <w:r>
              <w:rPr>
                <w:color w:val="000000"/>
                <w:szCs w:val="21"/>
              </w:rPr>
              <w:t>/</w:t>
            </w:r>
            <w:r>
              <w:rPr>
                <w:rFonts w:hint="eastAsia"/>
                <w:color w:val="000000"/>
                <w:szCs w:val="21"/>
              </w:rPr>
              <w:t>max</w:t>
            </w:r>
            <w:r>
              <w:rPr>
                <w:rFonts w:ascii="宋体" w:hAnsi="宋体" w:cs="宋体" w:hint="eastAsia"/>
                <w:color w:val="000000"/>
                <w:szCs w:val="21"/>
              </w:rPr>
              <w:t>｛车站</w:t>
            </w:r>
            <w:r>
              <w:rPr>
                <w:rFonts w:hint="eastAsia"/>
                <w:color w:val="000000"/>
                <w:szCs w:val="21"/>
              </w:rPr>
              <w:t>周边常住人口密度，车站周边岗位密度</w:t>
            </w:r>
            <w:r>
              <w:rPr>
                <w:rFonts w:ascii="宋体" w:hAnsi="宋体" w:cs="宋体" w:hint="eastAsia"/>
                <w:color w:val="000000"/>
                <w:szCs w:val="21"/>
              </w:rPr>
              <w:t>｝</w:t>
            </w:r>
            <w:r w:rsidR="00757464">
              <w:rPr>
                <w:rFonts w:hint="eastAsia"/>
                <w:color w:val="000000"/>
                <w:szCs w:val="21"/>
              </w:rPr>
              <w:t>≥</w:t>
            </w:r>
            <w:r>
              <w:rPr>
                <w:rFonts w:hint="eastAsia"/>
                <w:color w:val="000000"/>
                <w:szCs w:val="21"/>
              </w:rPr>
              <w:t>8</w:t>
            </w:r>
          </w:p>
        </w:tc>
        <w:tc>
          <w:tcPr>
            <w:tcW w:w="18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EC1B3" w14:textId="77777777" w:rsidR="00617CCB" w:rsidRDefault="00000000" w:rsidP="00E37F92">
            <w:pPr>
              <w:textAlignment w:val="center"/>
              <w:rPr>
                <w:iCs/>
                <w:sz w:val="24"/>
              </w:rPr>
            </w:pPr>
            <m:oMathPara>
              <m:oMath>
                <m:sSub>
                  <m:sSubPr>
                    <m:ctrlPr>
                      <w:rPr>
                        <w:rFonts w:ascii="Cambria Math" w:hAnsi="Cambria Math"/>
                        <w:i/>
                        <w:iCs/>
                        <w:sz w:val="24"/>
                        <w:lang w:val="zh-CN"/>
                      </w:rPr>
                    </m:ctrlPr>
                  </m:sSubPr>
                  <m:e>
                    <m:r>
                      <w:rPr>
                        <w:rFonts w:ascii="Cambria Math" w:hAnsi="Cambria Math"/>
                        <w:sz w:val="24"/>
                      </w:rPr>
                      <m:t>100*</m:t>
                    </m:r>
                    <m:r>
                      <w:rPr>
                        <w:rFonts w:ascii="Cambria Math" w:hAnsi="Cambria Math"/>
                        <w:sz w:val="24"/>
                        <w:lang w:val="zh-CN"/>
                      </w:rPr>
                      <m:t>γ</m:t>
                    </m:r>
                  </m:e>
                  <m:sub>
                    <m:r>
                      <w:rPr>
                        <w:rFonts w:ascii="Cambria Math" w:hAnsi="Cambria Math"/>
                        <w:sz w:val="24"/>
                        <w:lang w:val="zh-CN"/>
                      </w:rPr>
                      <m:t>54</m:t>
                    </m:r>
                  </m:sub>
                </m:sSub>
                <m:r>
                  <w:rPr>
                    <w:rFonts w:ascii="Cambria Math" w:hAnsi="Cambria Math"/>
                    <w:sz w:val="24"/>
                  </w:rPr>
                  <m:t>*1.0</m:t>
                </m:r>
              </m:oMath>
            </m:oMathPara>
          </w:p>
        </w:tc>
        <w:tc>
          <w:tcPr>
            <w:tcW w:w="1276" w:type="dxa"/>
            <w:vMerge w:val="restart"/>
            <w:shd w:val="clear" w:color="auto" w:fill="FFFFFF" w:themeFill="background1"/>
            <w:vAlign w:val="center"/>
          </w:tcPr>
          <w:p w14:paraId="4DB99A23" w14:textId="77777777" w:rsidR="00617CCB" w:rsidRDefault="00000000" w:rsidP="00E37F92">
            <w:pPr>
              <w:textAlignment w:val="center"/>
              <w:rPr>
                <w:iCs/>
                <w:sz w:val="24"/>
                <w:lang w:val="zh-CN"/>
              </w:rPr>
            </w:pPr>
            <m:oMathPara>
              <m:oMath>
                <m:sSub>
                  <m:sSubPr>
                    <m:ctrlPr>
                      <w:rPr>
                        <w:rFonts w:ascii="Cambria Math" w:hAnsi="Cambria Math"/>
                        <w:i/>
                        <w:iCs/>
                        <w:sz w:val="24"/>
                        <w:lang w:val="zh-CN"/>
                      </w:rPr>
                    </m:ctrlPr>
                  </m:sSubPr>
                  <m:e>
                    <m:r>
                      <w:rPr>
                        <w:rFonts w:ascii="Cambria Math" w:hAnsi="Cambria Math"/>
                        <w:sz w:val="24"/>
                        <w:lang w:val="zh-CN"/>
                      </w:rPr>
                      <m:t>100*γ</m:t>
                    </m:r>
                  </m:e>
                  <m:sub>
                    <m:r>
                      <w:rPr>
                        <w:rFonts w:ascii="Cambria Math" w:hAnsi="Cambria Math"/>
                        <w:sz w:val="24"/>
                        <w:lang w:val="zh-CN"/>
                      </w:rPr>
                      <m:t>5</m:t>
                    </m:r>
                    <m:r>
                      <w:rPr>
                        <w:rFonts w:ascii="Cambria Math" w:hAnsi="Cambria Math"/>
                        <w:sz w:val="24"/>
                      </w:rPr>
                      <m:t>4</m:t>
                    </m:r>
                  </m:sub>
                </m:sSub>
              </m:oMath>
            </m:oMathPara>
          </w:p>
        </w:tc>
        <w:tc>
          <w:tcPr>
            <w:tcW w:w="1276" w:type="dxa"/>
            <w:vMerge w:val="restart"/>
            <w:shd w:val="clear" w:color="auto" w:fill="FFFFFF" w:themeFill="background1"/>
            <w:vAlign w:val="center"/>
          </w:tcPr>
          <w:p w14:paraId="645B0DB3" w14:textId="77777777" w:rsidR="00617CCB" w:rsidRDefault="00000000" w:rsidP="00E37F92">
            <w:pPr>
              <w:textAlignment w:val="center"/>
              <w:rPr>
                <w:iCs/>
                <w:sz w:val="24"/>
              </w:rPr>
            </w:pPr>
            <w:r>
              <w:rPr>
                <w:rFonts w:hint="eastAsia"/>
                <w:szCs w:val="21"/>
              </w:rPr>
              <w:t>车站周边活力人口密度均值为工作日、非工作</w:t>
            </w:r>
            <w:r>
              <w:rPr>
                <w:rFonts w:hint="eastAsia"/>
                <w:szCs w:val="21"/>
              </w:rPr>
              <w:t>6:00-22:00</w:t>
            </w:r>
            <w:r>
              <w:rPr>
                <w:rFonts w:hint="eastAsia"/>
                <w:szCs w:val="21"/>
              </w:rPr>
              <w:t>内车站</w:t>
            </w:r>
            <w:r>
              <w:rPr>
                <w:rFonts w:hint="eastAsia"/>
                <w:szCs w:val="21"/>
              </w:rPr>
              <w:t>800m</w:t>
            </w:r>
            <w:r>
              <w:rPr>
                <w:rFonts w:hint="eastAsia"/>
                <w:szCs w:val="21"/>
              </w:rPr>
              <w:t>范围内每小时活力人口密度值的均值</w:t>
            </w:r>
          </w:p>
        </w:tc>
      </w:tr>
      <w:tr w:rsidR="00617CCB" w14:paraId="38CFEB3D" w14:textId="77777777" w:rsidTr="00E37F92">
        <w:trPr>
          <w:trHeight w:val="340"/>
        </w:trPr>
        <w:tc>
          <w:tcPr>
            <w:tcW w:w="988" w:type="dxa"/>
            <w:vMerge/>
            <w:shd w:val="clear" w:color="auto" w:fill="FFFFFF" w:themeFill="background1"/>
            <w:vAlign w:val="center"/>
          </w:tcPr>
          <w:p w14:paraId="159A0BC7" w14:textId="77777777" w:rsidR="00617CCB" w:rsidRDefault="00617CCB" w:rsidP="00E37F92">
            <w:pPr>
              <w:textAlignment w:val="center"/>
              <w:rPr>
                <w:szCs w:val="21"/>
              </w:rPr>
            </w:pPr>
          </w:p>
        </w:tc>
        <w:tc>
          <w:tcPr>
            <w:tcW w:w="992" w:type="dxa"/>
            <w:vMerge/>
            <w:shd w:val="clear" w:color="auto" w:fill="FFFFFF" w:themeFill="background1"/>
            <w:vAlign w:val="center"/>
          </w:tcPr>
          <w:p w14:paraId="51C288E4" w14:textId="77777777" w:rsidR="00617CCB" w:rsidRDefault="00617CCB" w:rsidP="00E37F92">
            <w:pPr>
              <w:textAlignment w:val="center"/>
              <w:rPr>
                <w:rFonts w:ascii="Cambria Math" w:hAnsi="Cambria Math"/>
                <w:sz w:val="24"/>
                <w:lang w:val="zh-CN"/>
                <w:oMath/>
              </w:rPr>
            </w:pP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0A6420" w14:textId="77777777" w:rsidR="00617CCB" w:rsidRDefault="00000000" w:rsidP="00E37F92">
            <w:pPr>
              <w:textAlignment w:val="center"/>
              <w:rPr>
                <w:color w:val="000000"/>
                <w:szCs w:val="21"/>
              </w:rPr>
            </w:pPr>
            <w:r>
              <w:rPr>
                <w:rFonts w:hint="eastAsia"/>
                <w:color w:val="000000"/>
                <w:szCs w:val="21"/>
              </w:rPr>
              <w:t>6</w:t>
            </w:r>
            <w:r>
              <w:rPr>
                <w:rFonts w:hint="eastAsia"/>
                <w:color w:val="000000"/>
                <w:szCs w:val="21"/>
              </w:rPr>
              <w:t>≤车站周边活力人口密度均值</w:t>
            </w:r>
            <w:r>
              <w:rPr>
                <w:color w:val="000000"/>
                <w:szCs w:val="21"/>
              </w:rPr>
              <w:t>/</w:t>
            </w:r>
            <w:r>
              <w:rPr>
                <w:rFonts w:hint="eastAsia"/>
                <w:color w:val="000000"/>
                <w:szCs w:val="21"/>
              </w:rPr>
              <w:t>max</w:t>
            </w:r>
            <w:r>
              <w:rPr>
                <w:rFonts w:ascii="宋体" w:hAnsi="宋体" w:cs="宋体" w:hint="eastAsia"/>
                <w:color w:val="000000"/>
                <w:szCs w:val="21"/>
              </w:rPr>
              <w:t>｛车站</w:t>
            </w:r>
            <w:r>
              <w:rPr>
                <w:rFonts w:hint="eastAsia"/>
                <w:color w:val="000000"/>
                <w:szCs w:val="21"/>
              </w:rPr>
              <w:t>周边常住人口密度，车站周边岗位密度</w:t>
            </w:r>
            <w:r>
              <w:rPr>
                <w:rFonts w:ascii="宋体" w:hAnsi="宋体" w:cs="宋体" w:hint="eastAsia"/>
                <w:color w:val="000000"/>
                <w:szCs w:val="21"/>
              </w:rPr>
              <w:t>｝</w:t>
            </w:r>
            <w:r>
              <w:rPr>
                <w:rFonts w:hint="eastAsia"/>
                <w:color w:val="000000"/>
                <w:szCs w:val="21"/>
              </w:rPr>
              <w:t>＜</w:t>
            </w:r>
            <w:r>
              <w:rPr>
                <w:rFonts w:hint="eastAsia"/>
                <w:color w:val="000000"/>
                <w:szCs w:val="21"/>
              </w:rPr>
              <w:t>8</w:t>
            </w:r>
          </w:p>
        </w:tc>
        <w:tc>
          <w:tcPr>
            <w:tcW w:w="18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AFFC89" w14:textId="77777777" w:rsidR="00617CCB" w:rsidRDefault="00000000" w:rsidP="00E37F92">
            <w:pPr>
              <w:textAlignment w:val="center"/>
              <w:rPr>
                <w:rFonts w:ascii="Cambria Math" w:hAnsi="Cambria Math"/>
                <w:sz w:val="24"/>
                <w:oMath/>
              </w:rPr>
            </w:pPr>
            <m:oMathPara>
              <m:oMath>
                <m:sSub>
                  <m:sSubPr>
                    <m:ctrlPr>
                      <w:rPr>
                        <w:rFonts w:ascii="Cambria Math" w:hAnsi="Cambria Math"/>
                        <w:i/>
                        <w:iCs/>
                        <w:sz w:val="24"/>
                        <w:lang w:val="zh-CN"/>
                      </w:rPr>
                    </m:ctrlPr>
                  </m:sSubPr>
                  <m:e>
                    <m:r>
                      <w:rPr>
                        <w:rFonts w:ascii="Cambria Math" w:hAnsi="Cambria Math"/>
                        <w:sz w:val="24"/>
                      </w:rPr>
                      <m:t>100*</m:t>
                    </m:r>
                    <m:r>
                      <w:rPr>
                        <w:rFonts w:ascii="Cambria Math" w:hAnsi="Cambria Math"/>
                        <w:sz w:val="24"/>
                        <w:lang w:val="zh-CN"/>
                      </w:rPr>
                      <m:t>γ</m:t>
                    </m:r>
                  </m:e>
                  <m:sub>
                    <m:r>
                      <w:rPr>
                        <w:rFonts w:ascii="Cambria Math" w:hAnsi="Cambria Math"/>
                        <w:sz w:val="24"/>
                        <w:lang w:val="zh-CN"/>
                      </w:rPr>
                      <m:t>54</m:t>
                    </m:r>
                  </m:sub>
                </m:sSub>
                <m:r>
                  <w:rPr>
                    <w:rFonts w:ascii="Cambria Math" w:hAnsi="Cambria Math"/>
                    <w:sz w:val="24"/>
                  </w:rPr>
                  <m:t>*0.7</m:t>
                </m:r>
              </m:oMath>
            </m:oMathPara>
          </w:p>
        </w:tc>
        <w:tc>
          <w:tcPr>
            <w:tcW w:w="1276" w:type="dxa"/>
            <w:vMerge/>
            <w:shd w:val="clear" w:color="auto" w:fill="FFFFFF" w:themeFill="background1"/>
            <w:vAlign w:val="center"/>
          </w:tcPr>
          <w:p w14:paraId="4677F69A" w14:textId="77777777" w:rsidR="00617CCB" w:rsidRDefault="00617CCB" w:rsidP="00E37F92">
            <w:pPr>
              <w:textAlignment w:val="center"/>
              <w:rPr>
                <w:rFonts w:ascii="Cambria Math" w:hAnsi="Cambria Math"/>
                <w:sz w:val="24"/>
                <w:lang w:val="zh-CN"/>
                <w:oMath/>
              </w:rPr>
            </w:pPr>
          </w:p>
        </w:tc>
        <w:tc>
          <w:tcPr>
            <w:tcW w:w="1276" w:type="dxa"/>
            <w:vMerge/>
            <w:shd w:val="clear" w:color="auto" w:fill="FFFFFF" w:themeFill="background1"/>
            <w:vAlign w:val="center"/>
          </w:tcPr>
          <w:p w14:paraId="033C3BD4" w14:textId="77777777" w:rsidR="00617CCB" w:rsidRDefault="00617CCB" w:rsidP="00E37F92">
            <w:pPr>
              <w:textAlignment w:val="center"/>
              <w:rPr>
                <w:iCs/>
                <w:sz w:val="24"/>
                <w:lang w:val="zh-CN"/>
              </w:rPr>
            </w:pPr>
          </w:p>
        </w:tc>
      </w:tr>
      <w:tr w:rsidR="00617CCB" w14:paraId="14200F2D" w14:textId="77777777" w:rsidTr="00E37F92">
        <w:trPr>
          <w:trHeight w:val="340"/>
        </w:trPr>
        <w:tc>
          <w:tcPr>
            <w:tcW w:w="988" w:type="dxa"/>
            <w:vMerge/>
            <w:shd w:val="clear" w:color="auto" w:fill="FFFFFF" w:themeFill="background1"/>
            <w:vAlign w:val="center"/>
          </w:tcPr>
          <w:p w14:paraId="1B8057FC" w14:textId="77777777" w:rsidR="00617CCB" w:rsidRDefault="00617CCB" w:rsidP="00E37F92">
            <w:pPr>
              <w:textAlignment w:val="center"/>
              <w:rPr>
                <w:szCs w:val="21"/>
              </w:rPr>
            </w:pPr>
          </w:p>
        </w:tc>
        <w:tc>
          <w:tcPr>
            <w:tcW w:w="992" w:type="dxa"/>
            <w:vMerge/>
            <w:shd w:val="clear" w:color="auto" w:fill="FFFFFF" w:themeFill="background1"/>
            <w:vAlign w:val="center"/>
          </w:tcPr>
          <w:p w14:paraId="25BC1A57" w14:textId="77777777" w:rsidR="00617CCB" w:rsidRDefault="00617CCB" w:rsidP="00E37F92">
            <w:pPr>
              <w:textAlignment w:val="center"/>
              <w:rPr>
                <w:rFonts w:ascii="Cambria Math" w:hAnsi="Cambria Math"/>
                <w:sz w:val="24"/>
                <w:lang w:val="zh-CN"/>
                <w:oMath/>
              </w:rPr>
            </w:pP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B537F" w14:textId="63ADB80A" w:rsidR="00617CCB" w:rsidRDefault="00000000" w:rsidP="00E37F92">
            <w:pPr>
              <w:textAlignment w:val="center"/>
              <w:rPr>
                <w:color w:val="000000"/>
                <w:szCs w:val="21"/>
              </w:rPr>
            </w:pPr>
            <w:r>
              <w:rPr>
                <w:rFonts w:hint="eastAsia"/>
                <w:color w:val="000000"/>
                <w:szCs w:val="21"/>
              </w:rPr>
              <w:t>4</w:t>
            </w:r>
            <w:r>
              <w:rPr>
                <w:rFonts w:hint="eastAsia"/>
                <w:color w:val="000000"/>
                <w:szCs w:val="21"/>
              </w:rPr>
              <w:t>≤车站周边活力人口密度均值</w:t>
            </w:r>
            <w:r>
              <w:rPr>
                <w:color w:val="000000"/>
                <w:szCs w:val="21"/>
              </w:rPr>
              <w:t>/</w:t>
            </w:r>
            <w:r>
              <w:rPr>
                <w:rFonts w:hint="eastAsia"/>
                <w:color w:val="000000"/>
                <w:szCs w:val="21"/>
              </w:rPr>
              <w:t>max</w:t>
            </w:r>
            <w:r>
              <w:rPr>
                <w:rFonts w:ascii="宋体" w:hAnsi="宋体" w:cs="宋体" w:hint="eastAsia"/>
                <w:color w:val="000000"/>
                <w:szCs w:val="21"/>
              </w:rPr>
              <w:t>｛车站</w:t>
            </w:r>
            <w:r>
              <w:rPr>
                <w:rFonts w:hint="eastAsia"/>
                <w:color w:val="000000"/>
                <w:szCs w:val="21"/>
              </w:rPr>
              <w:t>周边常住人口密度</w:t>
            </w:r>
            <w:r w:rsidR="00A102BD">
              <w:rPr>
                <w:rFonts w:hint="eastAsia"/>
                <w:color w:val="000000"/>
                <w:szCs w:val="21"/>
              </w:rPr>
              <w:t>，</w:t>
            </w:r>
            <w:r>
              <w:rPr>
                <w:rFonts w:hint="eastAsia"/>
                <w:color w:val="000000"/>
                <w:szCs w:val="21"/>
              </w:rPr>
              <w:t>车站周边岗位密度</w:t>
            </w:r>
            <w:r>
              <w:rPr>
                <w:rFonts w:ascii="宋体" w:hAnsi="宋体" w:cs="宋体" w:hint="eastAsia"/>
                <w:color w:val="000000"/>
                <w:szCs w:val="21"/>
              </w:rPr>
              <w:t>｝</w:t>
            </w:r>
            <w:r>
              <w:rPr>
                <w:rFonts w:hint="eastAsia"/>
                <w:color w:val="000000"/>
                <w:szCs w:val="21"/>
              </w:rPr>
              <w:t>＜</w:t>
            </w:r>
            <w:r>
              <w:rPr>
                <w:rFonts w:hint="eastAsia"/>
                <w:color w:val="000000"/>
                <w:szCs w:val="21"/>
              </w:rPr>
              <w:t>6</w:t>
            </w:r>
          </w:p>
        </w:tc>
        <w:tc>
          <w:tcPr>
            <w:tcW w:w="18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F0B73" w14:textId="77777777" w:rsidR="00617CCB" w:rsidRDefault="00000000" w:rsidP="00E37F92">
            <w:pPr>
              <w:textAlignment w:val="center"/>
              <w:rPr>
                <w:rFonts w:ascii="Cambria Math" w:hAnsi="Cambria Math"/>
                <w:sz w:val="24"/>
                <w:oMath/>
              </w:rPr>
            </w:pPr>
            <m:oMathPara>
              <m:oMath>
                <m:sSub>
                  <m:sSubPr>
                    <m:ctrlPr>
                      <w:rPr>
                        <w:rFonts w:ascii="Cambria Math" w:hAnsi="Cambria Math"/>
                        <w:i/>
                        <w:iCs/>
                        <w:sz w:val="24"/>
                        <w:lang w:val="zh-CN"/>
                      </w:rPr>
                    </m:ctrlPr>
                  </m:sSubPr>
                  <m:e>
                    <m:r>
                      <w:rPr>
                        <w:rFonts w:ascii="Cambria Math" w:hAnsi="Cambria Math"/>
                        <w:sz w:val="24"/>
                      </w:rPr>
                      <m:t>100*</m:t>
                    </m:r>
                    <m:r>
                      <w:rPr>
                        <w:rFonts w:ascii="Cambria Math" w:hAnsi="Cambria Math"/>
                        <w:sz w:val="24"/>
                        <w:lang w:val="zh-CN"/>
                      </w:rPr>
                      <m:t>γ</m:t>
                    </m:r>
                  </m:e>
                  <m:sub>
                    <m:r>
                      <w:rPr>
                        <w:rFonts w:ascii="Cambria Math" w:hAnsi="Cambria Math"/>
                        <w:sz w:val="24"/>
                        <w:lang w:val="zh-CN"/>
                      </w:rPr>
                      <m:t>54</m:t>
                    </m:r>
                  </m:sub>
                </m:sSub>
                <m:r>
                  <w:rPr>
                    <w:rFonts w:ascii="Cambria Math" w:hAnsi="Cambria Math"/>
                    <w:sz w:val="24"/>
                  </w:rPr>
                  <m:t>*0.5</m:t>
                </m:r>
              </m:oMath>
            </m:oMathPara>
          </w:p>
        </w:tc>
        <w:tc>
          <w:tcPr>
            <w:tcW w:w="1276" w:type="dxa"/>
            <w:vMerge/>
            <w:shd w:val="clear" w:color="auto" w:fill="FFFFFF" w:themeFill="background1"/>
            <w:vAlign w:val="center"/>
          </w:tcPr>
          <w:p w14:paraId="11F70C3A" w14:textId="77777777" w:rsidR="00617CCB" w:rsidRDefault="00617CCB" w:rsidP="00E37F92">
            <w:pPr>
              <w:textAlignment w:val="center"/>
              <w:rPr>
                <w:rFonts w:ascii="Cambria Math" w:hAnsi="Cambria Math"/>
                <w:sz w:val="24"/>
                <w:lang w:val="zh-CN"/>
                <w:oMath/>
              </w:rPr>
            </w:pPr>
          </w:p>
        </w:tc>
        <w:tc>
          <w:tcPr>
            <w:tcW w:w="1276" w:type="dxa"/>
            <w:vMerge/>
            <w:shd w:val="clear" w:color="auto" w:fill="FFFFFF" w:themeFill="background1"/>
            <w:vAlign w:val="center"/>
          </w:tcPr>
          <w:p w14:paraId="4D9CD18E" w14:textId="77777777" w:rsidR="00617CCB" w:rsidRDefault="00617CCB" w:rsidP="00E37F92">
            <w:pPr>
              <w:textAlignment w:val="center"/>
              <w:rPr>
                <w:iCs/>
                <w:sz w:val="24"/>
                <w:lang w:val="zh-CN"/>
              </w:rPr>
            </w:pPr>
          </w:p>
        </w:tc>
      </w:tr>
      <w:tr w:rsidR="00617CCB" w14:paraId="6739E9B8" w14:textId="77777777" w:rsidTr="00E37F92">
        <w:trPr>
          <w:trHeight w:val="340"/>
        </w:trPr>
        <w:tc>
          <w:tcPr>
            <w:tcW w:w="988" w:type="dxa"/>
            <w:vMerge/>
            <w:shd w:val="clear" w:color="auto" w:fill="FFFFFF" w:themeFill="background1"/>
            <w:vAlign w:val="center"/>
          </w:tcPr>
          <w:p w14:paraId="2CF2FBFA" w14:textId="77777777" w:rsidR="00617CCB" w:rsidRDefault="00617CCB" w:rsidP="00E37F92">
            <w:pPr>
              <w:textAlignment w:val="center"/>
              <w:rPr>
                <w:szCs w:val="21"/>
              </w:rPr>
            </w:pPr>
          </w:p>
        </w:tc>
        <w:tc>
          <w:tcPr>
            <w:tcW w:w="992" w:type="dxa"/>
            <w:vMerge/>
            <w:shd w:val="clear" w:color="auto" w:fill="FFFFFF" w:themeFill="background1"/>
            <w:vAlign w:val="center"/>
          </w:tcPr>
          <w:p w14:paraId="00B97C5E" w14:textId="77777777" w:rsidR="00617CCB" w:rsidRDefault="00617CCB" w:rsidP="00E37F92">
            <w:pPr>
              <w:textAlignment w:val="center"/>
              <w:rPr>
                <w:iCs/>
                <w:sz w:val="24"/>
                <w:lang w:val="zh-CN"/>
              </w:rPr>
            </w:pP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4CDC1" w14:textId="77777777" w:rsidR="00617CCB" w:rsidRDefault="00000000" w:rsidP="00E37F92">
            <w:pPr>
              <w:textAlignment w:val="center"/>
              <w:rPr>
                <w:color w:val="000000"/>
                <w:szCs w:val="21"/>
              </w:rPr>
            </w:pPr>
            <w:r>
              <w:rPr>
                <w:rFonts w:hint="eastAsia"/>
                <w:color w:val="000000"/>
                <w:szCs w:val="21"/>
              </w:rPr>
              <w:t>2</w:t>
            </w:r>
            <w:r>
              <w:rPr>
                <w:rFonts w:hint="eastAsia"/>
                <w:color w:val="000000"/>
                <w:szCs w:val="21"/>
              </w:rPr>
              <w:t>≤车站周边活力人口密度均值</w:t>
            </w:r>
            <w:r>
              <w:rPr>
                <w:color w:val="000000"/>
                <w:szCs w:val="21"/>
              </w:rPr>
              <w:t>/</w:t>
            </w:r>
            <w:r>
              <w:rPr>
                <w:rFonts w:hint="eastAsia"/>
                <w:color w:val="000000"/>
                <w:szCs w:val="21"/>
              </w:rPr>
              <w:t>max</w:t>
            </w:r>
            <w:r>
              <w:rPr>
                <w:rFonts w:ascii="宋体" w:hAnsi="宋体" w:cs="宋体" w:hint="eastAsia"/>
                <w:color w:val="000000"/>
                <w:szCs w:val="21"/>
              </w:rPr>
              <w:t>｛车站</w:t>
            </w:r>
            <w:r>
              <w:rPr>
                <w:rFonts w:hint="eastAsia"/>
                <w:color w:val="000000"/>
                <w:szCs w:val="21"/>
              </w:rPr>
              <w:t>周边常住人口密度，车站周边岗位密度</w:t>
            </w:r>
            <w:r>
              <w:rPr>
                <w:rFonts w:ascii="宋体" w:hAnsi="宋体" w:cs="宋体" w:hint="eastAsia"/>
                <w:color w:val="000000"/>
                <w:szCs w:val="21"/>
              </w:rPr>
              <w:t>｝</w:t>
            </w:r>
            <w:r>
              <w:rPr>
                <w:rFonts w:hint="eastAsia"/>
                <w:color w:val="000000"/>
                <w:szCs w:val="21"/>
              </w:rPr>
              <w:t>＜</w:t>
            </w:r>
            <w:r>
              <w:rPr>
                <w:rFonts w:hint="eastAsia"/>
                <w:color w:val="000000"/>
                <w:szCs w:val="21"/>
              </w:rPr>
              <w:t>4</w:t>
            </w:r>
          </w:p>
        </w:tc>
        <w:tc>
          <w:tcPr>
            <w:tcW w:w="18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B65A60" w14:textId="77777777" w:rsidR="00617CCB" w:rsidRDefault="00000000" w:rsidP="00E37F92">
            <w:pPr>
              <w:textAlignment w:val="center"/>
              <w:rPr>
                <w:iCs/>
                <w:sz w:val="24"/>
              </w:rPr>
            </w:pPr>
            <m:oMathPara>
              <m:oMath>
                <m:sSub>
                  <m:sSubPr>
                    <m:ctrlPr>
                      <w:rPr>
                        <w:rFonts w:ascii="Cambria Math" w:hAnsi="Cambria Math"/>
                        <w:i/>
                        <w:iCs/>
                        <w:sz w:val="24"/>
                        <w:lang w:val="zh-CN"/>
                      </w:rPr>
                    </m:ctrlPr>
                  </m:sSubPr>
                  <m:e>
                    <m:r>
                      <w:rPr>
                        <w:rFonts w:ascii="Cambria Math" w:hAnsi="Cambria Math"/>
                        <w:sz w:val="24"/>
                      </w:rPr>
                      <m:t>100*</m:t>
                    </m:r>
                    <m:r>
                      <w:rPr>
                        <w:rFonts w:ascii="Cambria Math" w:hAnsi="Cambria Math"/>
                        <w:sz w:val="24"/>
                        <w:lang w:val="zh-CN"/>
                      </w:rPr>
                      <m:t>γ</m:t>
                    </m:r>
                  </m:e>
                  <m:sub>
                    <m:r>
                      <w:rPr>
                        <w:rFonts w:ascii="Cambria Math" w:hAnsi="Cambria Math"/>
                        <w:sz w:val="24"/>
                        <w:lang w:val="zh-CN"/>
                      </w:rPr>
                      <m:t>54</m:t>
                    </m:r>
                  </m:sub>
                </m:sSub>
                <m:r>
                  <w:rPr>
                    <w:rFonts w:ascii="Cambria Math" w:hAnsi="Cambria Math"/>
                    <w:sz w:val="24"/>
                  </w:rPr>
                  <m:t>*0.3</m:t>
                </m:r>
              </m:oMath>
            </m:oMathPara>
          </w:p>
        </w:tc>
        <w:tc>
          <w:tcPr>
            <w:tcW w:w="1276" w:type="dxa"/>
            <w:vMerge/>
            <w:shd w:val="clear" w:color="auto" w:fill="FFFFFF" w:themeFill="background1"/>
            <w:vAlign w:val="center"/>
          </w:tcPr>
          <w:p w14:paraId="58B60471" w14:textId="77777777" w:rsidR="00617CCB" w:rsidRDefault="00617CCB" w:rsidP="00E37F92">
            <w:pPr>
              <w:textAlignment w:val="center"/>
              <w:rPr>
                <w:iCs/>
                <w:sz w:val="24"/>
                <w:lang w:val="zh-CN"/>
              </w:rPr>
            </w:pPr>
          </w:p>
        </w:tc>
        <w:tc>
          <w:tcPr>
            <w:tcW w:w="1276" w:type="dxa"/>
            <w:vMerge/>
            <w:shd w:val="clear" w:color="auto" w:fill="FFFFFF" w:themeFill="background1"/>
            <w:vAlign w:val="center"/>
          </w:tcPr>
          <w:p w14:paraId="59D54EB9" w14:textId="77777777" w:rsidR="00617CCB" w:rsidRDefault="00617CCB" w:rsidP="00E37F92">
            <w:pPr>
              <w:textAlignment w:val="center"/>
              <w:rPr>
                <w:iCs/>
                <w:sz w:val="24"/>
                <w:lang w:val="zh-CN"/>
              </w:rPr>
            </w:pPr>
          </w:p>
        </w:tc>
      </w:tr>
      <w:tr w:rsidR="00617CCB" w14:paraId="462813D9" w14:textId="77777777" w:rsidTr="00E37F92">
        <w:trPr>
          <w:trHeight w:val="340"/>
        </w:trPr>
        <w:tc>
          <w:tcPr>
            <w:tcW w:w="988" w:type="dxa"/>
            <w:vMerge/>
            <w:shd w:val="clear" w:color="auto" w:fill="FFFFFF" w:themeFill="background1"/>
            <w:vAlign w:val="center"/>
          </w:tcPr>
          <w:p w14:paraId="33C821DE" w14:textId="77777777" w:rsidR="00617CCB" w:rsidRDefault="00617CCB" w:rsidP="00E37F92">
            <w:pPr>
              <w:textAlignment w:val="center"/>
              <w:rPr>
                <w:szCs w:val="21"/>
              </w:rPr>
            </w:pPr>
          </w:p>
        </w:tc>
        <w:tc>
          <w:tcPr>
            <w:tcW w:w="992" w:type="dxa"/>
            <w:vMerge/>
            <w:shd w:val="clear" w:color="auto" w:fill="FFFFFF" w:themeFill="background1"/>
            <w:vAlign w:val="center"/>
          </w:tcPr>
          <w:p w14:paraId="1FC81C50" w14:textId="77777777" w:rsidR="00617CCB" w:rsidRDefault="00617CCB" w:rsidP="00E37F92">
            <w:pPr>
              <w:textAlignment w:val="center"/>
              <w:rPr>
                <w:iCs/>
                <w:sz w:val="24"/>
                <w:lang w:val="zh-CN"/>
              </w:rPr>
            </w:pP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2FAA8" w14:textId="77777777" w:rsidR="00617CCB" w:rsidRDefault="00000000" w:rsidP="00E37F92">
            <w:pPr>
              <w:textAlignment w:val="center"/>
              <w:rPr>
                <w:color w:val="000000"/>
                <w:szCs w:val="21"/>
              </w:rPr>
            </w:pPr>
            <w:r>
              <w:rPr>
                <w:rFonts w:hint="eastAsia"/>
                <w:color w:val="000000"/>
                <w:szCs w:val="21"/>
              </w:rPr>
              <w:t>1</w:t>
            </w:r>
            <w:r>
              <w:rPr>
                <w:rFonts w:hint="eastAsia"/>
                <w:color w:val="000000"/>
                <w:szCs w:val="21"/>
              </w:rPr>
              <w:t>＜车站周边活力人口密度均值</w:t>
            </w:r>
            <w:r>
              <w:rPr>
                <w:color w:val="000000"/>
                <w:szCs w:val="21"/>
              </w:rPr>
              <w:t>/</w:t>
            </w:r>
            <w:r>
              <w:rPr>
                <w:rFonts w:hint="eastAsia"/>
                <w:color w:val="000000"/>
                <w:szCs w:val="21"/>
              </w:rPr>
              <w:t>max</w:t>
            </w:r>
            <w:r>
              <w:rPr>
                <w:rFonts w:ascii="宋体" w:hAnsi="宋体" w:cs="宋体" w:hint="eastAsia"/>
                <w:color w:val="000000"/>
                <w:szCs w:val="21"/>
              </w:rPr>
              <w:t>｛车站</w:t>
            </w:r>
            <w:r>
              <w:rPr>
                <w:rFonts w:hint="eastAsia"/>
                <w:color w:val="000000"/>
                <w:szCs w:val="21"/>
              </w:rPr>
              <w:t>周边常住人口密度，车站周边岗位密度</w:t>
            </w:r>
            <w:r>
              <w:rPr>
                <w:rFonts w:ascii="宋体" w:hAnsi="宋体" w:cs="宋体" w:hint="eastAsia"/>
                <w:color w:val="000000"/>
                <w:szCs w:val="21"/>
              </w:rPr>
              <w:t>｝</w:t>
            </w:r>
            <w:r>
              <w:rPr>
                <w:rFonts w:hint="eastAsia"/>
                <w:color w:val="000000"/>
                <w:szCs w:val="21"/>
              </w:rPr>
              <w:t>＜</w:t>
            </w:r>
            <w:r>
              <w:rPr>
                <w:rFonts w:hint="eastAsia"/>
                <w:color w:val="000000"/>
                <w:szCs w:val="21"/>
              </w:rPr>
              <w:t>2</w:t>
            </w:r>
          </w:p>
        </w:tc>
        <w:tc>
          <w:tcPr>
            <w:tcW w:w="18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6F7D1" w14:textId="77777777" w:rsidR="00617CCB" w:rsidRDefault="00000000" w:rsidP="00E37F92">
            <w:pPr>
              <w:textAlignment w:val="center"/>
              <w:rPr>
                <w:iCs/>
                <w:sz w:val="24"/>
              </w:rPr>
            </w:pPr>
            <m:oMathPara>
              <m:oMath>
                <m:sSub>
                  <m:sSubPr>
                    <m:ctrlPr>
                      <w:rPr>
                        <w:rFonts w:ascii="Cambria Math" w:hAnsi="Cambria Math"/>
                        <w:i/>
                        <w:iCs/>
                        <w:sz w:val="24"/>
                        <w:lang w:val="zh-CN"/>
                      </w:rPr>
                    </m:ctrlPr>
                  </m:sSubPr>
                  <m:e>
                    <m:r>
                      <w:rPr>
                        <w:rFonts w:ascii="Cambria Math" w:hAnsi="Cambria Math"/>
                        <w:sz w:val="24"/>
                      </w:rPr>
                      <m:t>100*</m:t>
                    </m:r>
                    <m:r>
                      <w:rPr>
                        <w:rFonts w:ascii="Cambria Math" w:hAnsi="Cambria Math"/>
                        <w:sz w:val="24"/>
                        <w:lang w:val="zh-CN"/>
                      </w:rPr>
                      <m:t>γ</m:t>
                    </m:r>
                  </m:e>
                  <m:sub>
                    <m:r>
                      <w:rPr>
                        <w:rFonts w:ascii="Cambria Math" w:hAnsi="Cambria Math"/>
                        <w:sz w:val="24"/>
                        <w:lang w:val="zh-CN"/>
                      </w:rPr>
                      <m:t>54</m:t>
                    </m:r>
                  </m:sub>
                </m:sSub>
                <m:r>
                  <w:rPr>
                    <w:rFonts w:ascii="Cambria Math" w:hAnsi="Cambria Math"/>
                    <w:sz w:val="24"/>
                  </w:rPr>
                  <m:t>*0.1</m:t>
                </m:r>
              </m:oMath>
            </m:oMathPara>
          </w:p>
        </w:tc>
        <w:tc>
          <w:tcPr>
            <w:tcW w:w="1276" w:type="dxa"/>
            <w:vMerge/>
            <w:shd w:val="clear" w:color="auto" w:fill="FFFFFF" w:themeFill="background1"/>
            <w:vAlign w:val="center"/>
          </w:tcPr>
          <w:p w14:paraId="72DDDF45" w14:textId="77777777" w:rsidR="00617CCB" w:rsidRDefault="00617CCB" w:rsidP="00E37F92">
            <w:pPr>
              <w:textAlignment w:val="center"/>
              <w:rPr>
                <w:iCs/>
                <w:sz w:val="24"/>
                <w:lang w:val="zh-CN"/>
              </w:rPr>
            </w:pPr>
          </w:p>
        </w:tc>
        <w:tc>
          <w:tcPr>
            <w:tcW w:w="1276" w:type="dxa"/>
            <w:vMerge/>
            <w:shd w:val="clear" w:color="auto" w:fill="FFFFFF" w:themeFill="background1"/>
            <w:vAlign w:val="center"/>
          </w:tcPr>
          <w:p w14:paraId="44CB4BCF" w14:textId="77777777" w:rsidR="00617CCB" w:rsidRDefault="00617CCB" w:rsidP="00E37F92">
            <w:pPr>
              <w:textAlignment w:val="center"/>
              <w:rPr>
                <w:iCs/>
                <w:sz w:val="24"/>
                <w:lang w:val="zh-CN"/>
              </w:rPr>
            </w:pPr>
          </w:p>
        </w:tc>
      </w:tr>
      <w:tr w:rsidR="00617CCB" w14:paraId="3B2BDCAF" w14:textId="77777777" w:rsidTr="00E37F92">
        <w:trPr>
          <w:trHeight w:val="340"/>
        </w:trPr>
        <w:tc>
          <w:tcPr>
            <w:tcW w:w="988" w:type="dxa"/>
            <w:vMerge w:val="restart"/>
            <w:shd w:val="clear" w:color="auto" w:fill="FFFFFF" w:themeFill="background1"/>
            <w:vAlign w:val="center"/>
          </w:tcPr>
          <w:p w14:paraId="0A8E48E6" w14:textId="77777777" w:rsidR="00617CCB" w:rsidRDefault="00000000" w:rsidP="00E37F92">
            <w:pPr>
              <w:textAlignment w:val="center"/>
              <w:rPr>
                <w:szCs w:val="21"/>
              </w:rPr>
            </w:pPr>
            <w:r>
              <w:rPr>
                <w:rFonts w:hint="eastAsia"/>
                <w:szCs w:val="21"/>
              </w:rPr>
              <w:t>公众满意度</w:t>
            </w:r>
          </w:p>
        </w:tc>
        <w:tc>
          <w:tcPr>
            <w:tcW w:w="992" w:type="dxa"/>
            <w:vMerge w:val="restart"/>
            <w:shd w:val="clear" w:color="auto" w:fill="FFFFFF" w:themeFill="background1"/>
            <w:vAlign w:val="center"/>
          </w:tcPr>
          <w:p w14:paraId="0F8F4399" w14:textId="77777777" w:rsidR="00617CCB" w:rsidRDefault="00000000" w:rsidP="00E37F92">
            <w:pPr>
              <w:textAlignment w:val="center"/>
              <w:rPr>
                <w:szCs w:val="21"/>
              </w:rPr>
            </w:pPr>
            <m:oMathPara>
              <m:oMath>
                <m:sSub>
                  <m:sSubPr>
                    <m:ctrlPr>
                      <w:rPr>
                        <w:rFonts w:ascii="Cambria Math" w:hAnsi="Cambria Math"/>
                        <w:i/>
                        <w:iCs/>
                        <w:sz w:val="24"/>
                        <w:lang w:val="zh-CN"/>
                      </w:rPr>
                    </m:ctrlPr>
                  </m:sSubPr>
                  <m:e>
                    <m:r>
                      <w:rPr>
                        <w:rFonts w:ascii="Cambria Math" w:hAnsi="Cambria Math"/>
                        <w:sz w:val="24"/>
                        <w:lang w:val="zh-CN"/>
                      </w:rPr>
                      <m:t>γ</m:t>
                    </m:r>
                  </m:e>
                  <m:sub>
                    <m:r>
                      <w:rPr>
                        <w:rFonts w:ascii="Cambria Math" w:hAnsi="Cambria Math"/>
                        <w:sz w:val="24"/>
                        <w:lang w:val="zh-CN"/>
                      </w:rPr>
                      <m:t>5</m:t>
                    </m:r>
                    <m:r>
                      <w:rPr>
                        <w:rFonts w:ascii="Cambria Math" w:hAnsi="Cambria Math"/>
                        <w:sz w:val="24"/>
                      </w:rPr>
                      <m:t>5</m:t>
                    </m:r>
                  </m:sub>
                </m:sSub>
              </m:oMath>
            </m:oMathPara>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10639" w14:textId="3BCC7D73" w:rsidR="00617CCB" w:rsidRDefault="00000000" w:rsidP="00E37F92">
            <w:pPr>
              <w:textAlignment w:val="center"/>
              <w:rPr>
                <w:szCs w:val="21"/>
              </w:rPr>
            </w:pPr>
            <w:r>
              <w:rPr>
                <w:rFonts w:hint="eastAsia"/>
                <w:szCs w:val="21"/>
              </w:rPr>
              <w:t>开发范围内居民、就业人员、消费者等公共对</w:t>
            </w:r>
            <w:r w:rsidR="000A16DB">
              <w:rPr>
                <w:rFonts w:hint="eastAsia"/>
                <w:szCs w:val="21"/>
              </w:rPr>
              <w:t>TOD</w:t>
            </w:r>
            <w:r w:rsidR="000A16DB">
              <w:rPr>
                <w:rFonts w:hint="eastAsia"/>
                <w:szCs w:val="21"/>
              </w:rPr>
              <w:t>开发影响区</w:t>
            </w:r>
            <w:r>
              <w:rPr>
                <w:rFonts w:hint="eastAsia"/>
                <w:szCs w:val="21"/>
              </w:rPr>
              <w:t>整体满意度评价结果</w:t>
            </w:r>
            <w:r w:rsidR="00757464">
              <w:rPr>
                <w:rFonts w:hint="eastAsia"/>
                <w:szCs w:val="21"/>
              </w:rPr>
              <w:t>≥</w:t>
            </w:r>
            <w:r>
              <w:rPr>
                <w:rFonts w:hint="eastAsia"/>
                <w:szCs w:val="21"/>
              </w:rPr>
              <w:t>90</w:t>
            </w:r>
          </w:p>
        </w:tc>
        <w:tc>
          <w:tcPr>
            <w:tcW w:w="18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870AE" w14:textId="77777777" w:rsidR="00617CCB" w:rsidRDefault="00000000" w:rsidP="00E37F92">
            <w:pPr>
              <w:textAlignment w:val="center"/>
              <w:rPr>
                <w:szCs w:val="21"/>
              </w:rPr>
            </w:pPr>
            <m:oMathPara>
              <m:oMath>
                <m:sSub>
                  <m:sSubPr>
                    <m:ctrlPr>
                      <w:rPr>
                        <w:rFonts w:ascii="Cambria Math" w:hAnsi="Cambria Math"/>
                        <w:i/>
                        <w:iCs/>
                        <w:sz w:val="24"/>
                        <w:lang w:val="zh-CN"/>
                      </w:rPr>
                    </m:ctrlPr>
                  </m:sSubPr>
                  <m:e>
                    <m:r>
                      <w:rPr>
                        <w:rFonts w:ascii="Cambria Math" w:hAnsi="Cambria Math"/>
                        <w:sz w:val="24"/>
                        <w:lang w:val="zh-CN"/>
                      </w:rPr>
                      <m:t>100</m:t>
                    </m:r>
                    <m:r>
                      <w:rPr>
                        <w:rFonts w:ascii="MS Gothic" w:eastAsia="MS Gothic" w:hAnsi="MS Gothic" w:cs="MS Gothic" w:hint="eastAsia"/>
                        <w:sz w:val="24"/>
                        <w:lang w:val="zh-CN"/>
                      </w:rPr>
                      <m:t>*</m:t>
                    </m:r>
                    <m:r>
                      <w:rPr>
                        <w:rFonts w:ascii="Cambria Math" w:hAnsi="Cambria Math"/>
                        <w:sz w:val="24"/>
                        <w:lang w:val="zh-CN"/>
                      </w:rPr>
                      <m:t>γ</m:t>
                    </m:r>
                  </m:e>
                  <m:sub>
                    <m:r>
                      <w:rPr>
                        <w:rFonts w:ascii="Cambria Math" w:hAnsi="Cambria Math"/>
                        <w:sz w:val="24"/>
                        <w:lang w:val="zh-CN"/>
                      </w:rPr>
                      <m:t>55</m:t>
                    </m:r>
                  </m:sub>
                </m:sSub>
                <m:r>
                  <w:rPr>
                    <w:rFonts w:ascii="Cambria Math" w:hAnsi="Cambria Math"/>
                    <w:sz w:val="24"/>
                  </w:rPr>
                  <m:t>*1.0</m:t>
                </m:r>
              </m:oMath>
            </m:oMathPara>
          </w:p>
        </w:tc>
        <w:tc>
          <w:tcPr>
            <w:tcW w:w="1276" w:type="dxa"/>
            <w:vMerge w:val="restart"/>
            <w:shd w:val="clear" w:color="auto" w:fill="FFFFFF" w:themeFill="background1"/>
            <w:vAlign w:val="center"/>
          </w:tcPr>
          <w:p w14:paraId="450790FD" w14:textId="77777777" w:rsidR="00617CCB" w:rsidRDefault="00000000" w:rsidP="00E37F92">
            <w:pPr>
              <w:textAlignment w:val="center"/>
              <w:rPr>
                <w:szCs w:val="21"/>
              </w:rPr>
            </w:pPr>
            <m:oMathPara>
              <m:oMath>
                <m:sSub>
                  <m:sSubPr>
                    <m:ctrlPr>
                      <w:rPr>
                        <w:rFonts w:ascii="Cambria Math" w:hAnsi="Cambria Math"/>
                        <w:i/>
                        <w:iCs/>
                        <w:sz w:val="24"/>
                        <w:lang w:val="zh-CN"/>
                      </w:rPr>
                    </m:ctrlPr>
                  </m:sSubPr>
                  <m:e>
                    <m:r>
                      <w:rPr>
                        <w:rFonts w:ascii="Cambria Math" w:hAnsi="Cambria Math"/>
                        <w:sz w:val="24"/>
                        <w:lang w:val="zh-CN"/>
                      </w:rPr>
                      <m:t>100</m:t>
                    </m:r>
                    <m:r>
                      <w:rPr>
                        <w:rFonts w:ascii="MS Gothic" w:eastAsia="MS Gothic" w:hAnsi="MS Gothic" w:cs="MS Gothic" w:hint="eastAsia"/>
                        <w:sz w:val="24"/>
                        <w:lang w:val="zh-CN"/>
                      </w:rPr>
                      <m:t>*</m:t>
                    </m:r>
                    <m:r>
                      <w:rPr>
                        <w:rFonts w:ascii="Cambria Math" w:hAnsi="Cambria Math"/>
                        <w:sz w:val="24"/>
                        <w:lang w:val="zh-CN"/>
                      </w:rPr>
                      <m:t>γ</m:t>
                    </m:r>
                  </m:e>
                  <m:sub>
                    <m:r>
                      <w:rPr>
                        <w:rFonts w:ascii="Cambria Math" w:hAnsi="Cambria Math"/>
                        <w:sz w:val="24"/>
                        <w:lang w:val="zh-CN"/>
                      </w:rPr>
                      <m:t>55</m:t>
                    </m:r>
                  </m:sub>
                </m:sSub>
              </m:oMath>
            </m:oMathPara>
          </w:p>
        </w:tc>
        <w:tc>
          <w:tcPr>
            <w:tcW w:w="1276" w:type="dxa"/>
            <w:vMerge w:val="restart"/>
            <w:shd w:val="clear" w:color="auto" w:fill="FFFFFF" w:themeFill="background1"/>
            <w:vAlign w:val="center"/>
          </w:tcPr>
          <w:p w14:paraId="4E520237" w14:textId="77777777" w:rsidR="00617CCB" w:rsidRDefault="00000000" w:rsidP="00E37F92">
            <w:pPr>
              <w:textAlignment w:val="center"/>
              <w:rPr>
                <w:rFonts w:ascii="Cambria Math" w:hAnsi="Cambria Math"/>
                <w:sz w:val="24"/>
                <w:oMath/>
              </w:rPr>
            </w:pPr>
            <w:r>
              <w:rPr>
                <w:rFonts w:hAnsi="Cambria Math" w:hint="eastAsia"/>
                <w:sz w:val="24"/>
              </w:rPr>
              <w:t>满意度评价结果为公众主观评价结果，可通问卷调查方式获得</w:t>
            </w:r>
          </w:p>
        </w:tc>
      </w:tr>
      <w:tr w:rsidR="00617CCB" w14:paraId="4929237B" w14:textId="77777777" w:rsidTr="00E37F92">
        <w:trPr>
          <w:trHeight w:val="340"/>
        </w:trPr>
        <w:tc>
          <w:tcPr>
            <w:tcW w:w="988" w:type="dxa"/>
            <w:vMerge/>
            <w:shd w:val="clear" w:color="auto" w:fill="FFFFFF" w:themeFill="background1"/>
            <w:vAlign w:val="center"/>
          </w:tcPr>
          <w:p w14:paraId="1CBE0436" w14:textId="77777777" w:rsidR="00617CCB" w:rsidRDefault="00617CCB" w:rsidP="00E37F92">
            <w:pPr>
              <w:textAlignment w:val="center"/>
              <w:rPr>
                <w:szCs w:val="21"/>
              </w:rPr>
            </w:pPr>
          </w:p>
        </w:tc>
        <w:tc>
          <w:tcPr>
            <w:tcW w:w="992" w:type="dxa"/>
            <w:vMerge/>
            <w:shd w:val="clear" w:color="auto" w:fill="FFFFFF" w:themeFill="background1"/>
            <w:vAlign w:val="center"/>
          </w:tcPr>
          <w:p w14:paraId="40B44EE7" w14:textId="77777777" w:rsidR="00617CCB" w:rsidRDefault="00617CCB" w:rsidP="00E37F92">
            <w:pPr>
              <w:textAlignment w:val="center"/>
              <w:rPr>
                <w:szCs w:val="21"/>
              </w:rPr>
            </w:pPr>
          </w:p>
        </w:tc>
        <w:tc>
          <w:tcPr>
            <w:tcW w:w="2443" w:type="dxa"/>
            <w:tcBorders>
              <w:top w:val="nil"/>
              <w:left w:val="single" w:sz="4" w:space="0" w:color="auto"/>
              <w:bottom w:val="single" w:sz="4" w:space="0" w:color="auto"/>
              <w:right w:val="single" w:sz="4" w:space="0" w:color="auto"/>
            </w:tcBorders>
            <w:shd w:val="clear" w:color="auto" w:fill="FFFFFF" w:themeFill="background1"/>
            <w:vAlign w:val="center"/>
          </w:tcPr>
          <w:p w14:paraId="6043D21A" w14:textId="17B74B39" w:rsidR="00617CCB" w:rsidRDefault="00000000" w:rsidP="00E37F92">
            <w:pPr>
              <w:textAlignment w:val="center"/>
              <w:rPr>
                <w:szCs w:val="21"/>
              </w:rPr>
            </w:pPr>
            <w:r>
              <w:rPr>
                <w:rFonts w:hint="eastAsia"/>
                <w:szCs w:val="21"/>
              </w:rPr>
              <w:t>80</w:t>
            </w:r>
            <w:r>
              <w:rPr>
                <w:rFonts w:hint="eastAsia"/>
                <w:szCs w:val="21"/>
              </w:rPr>
              <w:t>≤开发范围内居民、就业人员、消费者等公共对</w:t>
            </w:r>
            <w:r w:rsidR="000A16DB">
              <w:rPr>
                <w:rFonts w:hint="eastAsia"/>
                <w:szCs w:val="21"/>
              </w:rPr>
              <w:t>TOD</w:t>
            </w:r>
            <w:r w:rsidR="000A16DB">
              <w:rPr>
                <w:rFonts w:hint="eastAsia"/>
                <w:szCs w:val="21"/>
              </w:rPr>
              <w:t>开发影响区</w:t>
            </w:r>
            <w:r>
              <w:rPr>
                <w:rFonts w:hint="eastAsia"/>
                <w:szCs w:val="21"/>
              </w:rPr>
              <w:t>整体满意度评价结果</w:t>
            </w:r>
            <w:r w:rsidR="00757464">
              <w:rPr>
                <w:rFonts w:hint="eastAsia"/>
                <w:szCs w:val="21"/>
              </w:rPr>
              <w:t>≥</w:t>
            </w:r>
            <w:r>
              <w:rPr>
                <w:rFonts w:hint="eastAsia"/>
                <w:szCs w:val="21"/>
              </w:rPr>
              <w:t>90</w:t>
            </w:r>
          </w:p>
        </w:tc>
        <w:tc>
          <w:tcPr>
            <w:tcW w:w="1809" w:type="dxa"/>
            <w:tcBorders>
              <w:top w:val="nil"/>
              <w:left w:val="single" w:sz="4" w:space="0" w:color="auto"/>
              <w:bottom w:val="single" w:sz="4" w:space="0" w:color="auto"/>
              <w:right w:val="single" w:sz="4" w:space="0" w:color="auto"/>
            </w:tcBorders>
            <w:shd w:val="clear" w:color="auto" w:fill="FFFFFF" w:themeFill="background1"/>
            <w:vAlign w:val="center"/>
          </w:tcPr>
          <w:p w14:paraId="24E015A6" w14:textId="77777777" w:rsidR="00617CCB" w:rsidRDefault="00000000" w:rsidP="00E37F92">
            <w:pPr>
              <w:textAlignment w:val="center"/>
              <w:rPr>
                <w:szCs w:val="21"/>
              </w:rPr>
            </w:pPr>
            <m:oMathPara>
              <m:oMath>
                <m:sSub>
                  <m:sSubPr>
                    <m:ctrlPr>
                      <w:rPr>
                        <w:rFonts w:ascii="Cambria Math" w:hAnsi="Cambria Math"/>
                        <w:i/>
                        <w:iCs/>
                        <w:sz w:val="24"/>
                        <w:lang w:val="zh-CN"/>
                      </w:rPr>
                    </m:ctrlPr>
                  </m:sSubPr>
                  <m:e>
                    <m:r>
                      <w:rPr>
                        <w:rFonts w:ascii="Cambria Math" w:hAnsi="Cambria Math"/>
                        <w:sz w:val="24"/>
                        <w:lang w:val="zh-CN"/>
                      </w:rPr>
                      <m:t>100</m:t>
                    </m:r>
                    <m:r>
                      <w:rPr>
                        <w:rFonts w:ascii="MS Gothic" w:eastAsia="MS Gothic" w:hAnsi="MS Gothic" w:cs="MS Gothic" w:hint="eastAsia"/>
                        <w:sz w:val="24"/>
                        <w:lang w:val="zh-CN"/>
                      </w:rPr>
                      <m:t>*</m:t>
                    </m:r>
                    <m:r>
                      <w:rPr>
                        <w:rFonts w:ascii="Cambria Math" w:hAnsi="Cambria Math"/>
                        <w:sz w:val="24"/>
                        <w:lang w:val="zh-CN"/>
                      </w:rPr>
                      <m:t>γ</m:t>
                    </m:r>
                  </m:e>
                  <m:sub>
                    <m:r>
                      <w:rPr>
                        <w:rFonts w:ascii="Cambria Math" w:hAnsi="Cambria Math"/>
                        <w:sz w:val="24"/>
                        <w:lang w:val="zh-CN"/>
                      </w:rPr>
                      <m:t>55</m:t>
                    </m:r>
                  </m:sub>
                </m:sSub>
                <m:r>
                  <w:rPr>
                    <w:rFonts w:ascii="Cambria Math" w:hAnsi="Cambria Math"/>
                    <w:sz w:val="24"/>
                  </w:rPr>
                  <m:t>*0.7</m:t>
                </m:r>
              </m:oMath>
            </m:oMathPara>
          </w:p>
        </w:tc>
        <w:tc>
          <w:tcPr>
            <w:tcW w:w="1276" w:type="dxa"/>
            <w:vMerge/>
            <w:shd w:val="clear" w:color="auto" w:fill="FFFFFF" w:themeFill="background1"/>
            <w:vAlign w:val="center"/>
          </w:tcPr>
          <w:p w14:paraId="43AB51DA" w14:textId="77777777" w:rsidR="00617CCB" w:rsidRDefault="00617CCB" w:rsidP="00E37F92">
            <w:pPr>
              <w:textAlignment w:val="center"/>
              <w:rPr>
                <w:szCs w:val="21"/>
              </w:rPr>
            </w:pPr>
          </w:p>
        </w:tc>
        <w:tc>
          <w:tcPr>
            <w:tcW w:w="1276" w:type="dxa"/>
            <w:vMerge/>
            <w:shd w:val="clear" w:color="auto" w:fill="FFFFFF" w:themeFill="background1"/>
            <w:vAlign w:val="center"/>
          </w:tcPr>
          <w:p w14:paraId="1E6FFC27" w14:textId="77777777" w:rsidR="00617CCB" w:rsidRDefault="00617CCB" w:rsidP="00E37F92">
            <w:pPr>
              <w:textAlignment w:val="center"/>
              <w:rPr>
                <w:szCs w:val="21"/>
              </w:rPr>
            </w:pPr>
          </w:p>
        </w:tc>
      </w:tr>
      <w:tr w:rsidR="00617CCB" w14:paraId="1BC7C2DE" w14:textId="77777777" w:rsidTr="00E37F92">
        <w:trPr>
          <w:trHeight w:val="340"/>
        </w:trPr>
        <w:tc>
          <w:tcPr>
            <w:tcW w:w="988" w:type="dxa"/>
            <w:vMerge/>
            <w:shd w:val="clear" w:color="auto" w:fill="FFFFFF" w:themeFill="background1"/>
            <w:vAlign w:val="center"/>
          </w:tcPr>
          <w:p w14:paraId="4A43122E" w14:textId="77777777" w:rsidR="00617CCB" w:rsidRDefault="00617CCB" w:rsidP="00E37F92">
            <w:pPr>
              <w:textAlignment w:val="center"/>
              <w:rPr>
                <w:szCs w:val="21"/>
              </w:rPr>
            </w:pPr>
          </w:p>
        </w:tc>
        <w:tc>
          <w:tcPr>
            <w:tcW w:w="992" w:type="dxa"/>
            <w:vMerge/>
            <w:shd w:val="clear" w:color="auto" w:fill="FFFFFF" w:themeFill="background1"/>
            <w:vAlign w:val="center"/>
          </w:tcPr>
          <w:p w14:paraId="0A1D4927" w14:textId="77777777" w:rsidR="00617CCB" w:rsidRDefault="00617CCB" w:rsidP="00E37F92">
            <w:pPr>
              <w:textAlignment w:val="center"/>
              <w:rPr>
                <w:szCs w:val="21"/>
              </w:rPr>
            </w:pPr>
          </w:p>
        </w:tc>
        <w:tc>
          <w:tcPr>
            <w:tcW w:w="2443" w:type="dxa"/>
            <w:tcBorders>
              <w:top w:val="nil"/>
              <w:left w:val="single" w:sz="4" w:space="0" w:color="auto"/>
              <w:bottom w:val="single" w:sz="4" w:space="0" w:color="auto"/>
              <w:right w:val="single" w:sz="4" w:space="0" w:color="auto"/>
            </w:tcBorders>
            <w:shd w:val="clear" w:color="auto" w:fill="FFFFFF" w:themeFill="background1"/>
            <w:vAlign w:val="center"/>
          </w:tcPr>
          <w:p w14:paraId="208C19DD" w14:textId="032DB8E0" w:rsidR="00617CCB" w:rsidRDefault="00000000" w:rsidP="00E37F92">
            <w:pPr>
              <w:textAlignment w:val="center"/>
              <w:rPr>
                <w:szCs w:val="21"/>
              </w:rPr>
            </w:pPr>
            <w:r>
              <w:rPr>
                <w:rFonts w:hint="eastAsia"/>
                <w:szCs w:val="21"/>
              </w:rPr>
              <w:t>70</w:t>
            </w:r>
            <w:r>
              <w:rPr>
                <w:rFonts w:hint="eastAsia"/>
                <w:szCs w:val="21"/>
              </w:rPr>
              <w:t>≤开发范围内居民、就业人员、消费者等公共对</w:t>
            </w:r>
            <w:r w:rsidR="000A16DB">
              <w:rPr>
                <w:rFonts w:hint="eastAsia"/>
                <w:szCs w:val="21"/>
              </w:rPr>
              <w:t>TOD</w:t>
            </w:r>
            <w:r w:rsidR="000A16DB">
              <w:rPr>
                <w:rFonts w:hint="eastAsia"/>
                <w:szCs w:val="21"/>
              </w:rPr>
              <w:t>开发影响区</w:t>
            </w:r>
            <w:r>
              <w:rPr>
                <w:rFonts w:hint="eastAsia"/>
                <w:szCs w:val="21"/>
              </w:rPr>
              <w:t>整体满意度评价结果</w:t>
            </w:r>
            <w:r w:rsidR="00757464">
              <w:rPr>
                <w:rFonts w:hint="eastAsia"/>
                <w:szCs w:val="21"/>
              </w:rPr>
              <w:t>≥</w:t>
            </w:r>
            <w:r>
              <w:rPr>
                <w:rFonts w:hint="eastAsia"/>
                <w:szCs w:val="21"/>
              </w:rPr>
              <w:t>80</w:t>
            </w:r>
          </w:p>
        </w:tc>
        <w:tc>
          <w:tcPr>
            <w:tcW w:w="1809" w:type="dxa"/>
            <w:tcBorders>
              <w:top w:val="nil"/>
              <w:left w:val="single" w:sz="4" w:space="0" w:color="auto"/>
              <w:bottom w:val="single" w:sz="4" w:space="0" w:color="auto"/>
              <w:right w:val="single" w:sz="4" w:space="0" w:color="auto"/>
            </w:tcBorders>
            <w:shd w:val="clear" w:color="auto" w:fill="FFFFFF" w:themeFill="background1"/>
            <w:vAlign w:val="center"/>
          </w:tcPr>
          <w:p w14:paraId="39C8EBB5" w14:textId="77777777" w:rsidR="00617CCB" w:rsidRDefault="00000000" w:rsidP="00E37F92">
            <w:pPr>
              <w:textAlignment w:val="center"/>
              <w:rPr>
                <w:szCs w:val="21"/>
              </w:rPr>
            </w:pPr>
            <m:oMathPara>
              <m:oMath>
                <m:sSub>
                  <m:sSubPr>
                    <m:ctrlPr>
                      <w:rPr>
                        <w:rFonts w:ascii="Cambria Math" w:hAnsi="Cambria Math"/>
                        <w:i/>
                        <w:iCs/>
                        <w:sz w:val="24"/>
                        <w:lang w:val="zh-CN"/>
                      </w:rPr>
                    </m:ctrlPr>
                  </m:sSubPr>
                  <m:e>
                    <m:r>
                      <w:rPr>
                        <w:rFonts w:ascii="Cambria Math" w:hAnsi="Cambria Math"/>
                        <w:sz w:val="24"/>
                        <w:lang w:val="zh-CN"/>
                      </w:rPr>
                      <m:t>100</m:t>
                    </m:r>
                    <m:r>
                      <w:rPr>
                        <w:rFonts w:ascii="MS Gothic" w:eastAsia="MS Gothic" w:hAnsi="MS Gothic" w:cs="MS Gothic" w:hint="eastAsia"/>
                        <w:sz w:val="24"/>
                        <w:lang w:val="zh-CN"/>
                      </w:rPr>
                      <m:t>*</m:t>
                    </m:r>
                    <m:r>
                      <w:rPr>
                        <w:rFonts w:ascii="Cambria Math" w:hAnsi="Cambria Math"/>
                        <w:sz w:val="24"/>
                        <w:lang w:val="zh-CN"/>
                      </w:rPr>
                      <m:t>γ</m:t>
                    </m:r>
                  </m:e>
                  <m:sub>
                    <m:r>
                      <w:rPr>
                        <w:rFonts w:ascii="Cambria Math" w:hAnsi="Cambria Math"/>
                        <w:sz w:val="24"/>
                        <w:lang w:val="zh-CN"/>
                      </w:rPr>
                      <m:t>55</m:t>
                    </m:r>
                  </m:sub>
                </m:sSub>
                <m:r>
                  <w:rPr>
                    <w:rFonts w:ascii="Cambria Math" w:hAnsi="Cambria Math"/>
                    <w:sz w:val="24"/>
                  </w:rPr>
                  <m:t>*0.3</m:t>
                </m:r>
              </m:oMath>
            </m:oMathPara>
          </w:p>
        </w:tc>
        <w:tc>
          <w:tcPr>
            <w:tcW w:w="1276" w:type="dxa"/>
            <w:vMerge/>
            <w:shd w:val="clear" w:color="auto" w:fill="FFFFFF" w:themeFill="background1"/>
            <w:vAlign w:val="center"/>
          </w:tcPr>
          <w:p w14:paraId="6C074FF9" w14:textId="77777777" w:rsidR="00617CCB" w:rsidRDefault="00617CCB" w:rsidP="00E37F92">
            <w:pPr>
              <w:textAlignment w:val="center"/>
              <w:rPr>
                <w:szCs w:val="21"/>
              </w:rPr>
            </w:pPr>
          </w:p>
        </w:tc>
        <w:tc>
          <w:tcPr>
            <w:tcW w:w="1276" w:type="dxa"/>
            <w:vMerge/>
            <w:shd w:val="clear" w:color="auto" w:fill="FFFFFF" w:themeFill="background1"/>
            <w:vAlign w:val="center"/>
          </w:tcPr>
          <w:p w14:paraId="6F93FFC3" w14:textId="77777777" w:rsidR="00617CCB" w:rsidRDefault="00617CCB" w:rsidP="00E37F92">
            <w:pPr>
              <w:textAlignment w:val="center"/>
              <w:rPr>
                <w:szCs w:val="21"/>
              </w:rPr>
            </w:pPr>
          </w:p>
        </w:tc>
      </w:tr>
    </w:tbl>
    <w:p w14:paraId="5A01551E" w14:textId="5BAB21D2" w:rsidR="00617CCB" w:rsidRDefault="00000000">
      <w:pPr>
        <w:pStyle w:val="11"/>
        <w:spacing w:line="360" w:lineRule="auto"/>
        <w:ind w:firstLineChars="0" w:firstLine="0"/>
        <w:rPr>
          <w:rFonts w:ascii="Times New Roman" w:eastAsia="仿宋" w:hAnsi="Times New Roman"/>
          <w:szCs w:val="16"/>
        </w:rPr>
      </w:pPr>
      <w:r>
        <w:rPr>
          <w:rFonts w:ascii="Times New Roman" w:eastAsia="仿宋" w:hAnsi="Times New Roman"/>
          <w:szCs w:val="16"/>
        </w:rPr>
        <w:t>6.3.2</w:t>
      </w:r>
      <w:r>
        <w:rPr>
          <w:rFonts w:ascii="Times New Roman" w:eastAsia="仿宋" w:hAnsi="Times New Roman"/>
          <w:szCs w:val="16"/>
        </w:rPr>
        <w:t>条文说明：</w:t>
      </w:r>
      <w:r>
        <w:rPr>
          <w:rFonts w:ascii="Times New Roman" w:eastAsia="仿宋" w:hAnsi="Times New Roman"/>
          <w:szCs w:val="16"/>
        </w:rPr>
        <w:t xml:space="preserve"> </w:t>
      </w:r>
      <w:r>
        <w:rPr>
          <w:rFonts w:ascii="Times New Roman" w:eastAsia="仿宋" w:hAnsi="Times New Roman" w:hint="eastAsia"/>
          <w:szCs w:val="16"/>
        </w:rPr>
        <w:t>物业出租率、物业出售率指标评估</w:t>
      </w:r>
      <w:r w:rsidR="000A16DB">
        <w:rPr>
          <w:rFonts w:ascii="Times New Roman" w:eastAsia="仿宋" w:hAnsi="Times New Roman" w:hint="eastAsia"/>
          <w:szCs w:val="16"/>
        </w:rPr>
        <w:t>TOD</w:t>
      </w:r>
      <w:r w:rsidR="000A16DB">
        <w:rPr>
          <w:rFonts w:ascii="Times New Roman" w:eastAsia="仿宋" w:hAnsi="Times New Roman" w:hint="eastAsia"/>
          <w:szCs w:val="16"/>
        </w:rPr>
        <w:t>开发影响区</w:t>
      </w:r>
      <w:r>
        <w:rPr>
          <w:rFonts w:ascii="Times New Roman" w:eastAsia="仿宋" w:hAnsi="Times New Roman" w:hint="eastAsia"/>
          <w:szCs w:val="16"/>
        </w:rPr>
        <w:t>物业运营效果；物业增值率指标评估车站区域物业价值提升效果；车站周边活力人口密度均值评估</w:t>
      </w:r>
      <w:r>
        <w:rPr>
          <w:rFonts w:ascii="Times New Roman" w:eastAsia="仿宋" w:hAnsi="Times New Roman" w:hint="eastAsia"/>
          <w:szCs w:val="16"/>
        </w:rPr>
        <w:t>TOD</w:t>
      </w:r>
      <w:r>
        <w:rPr>
          <w:rFonts w:ascii="Times New Roman" w:eastAsia="仿宋" w:hAnsi="Times New Roman" w:hint="eastAsia"/>
          <w:szCs w:val="16"/>
        </w:rPr>
        <w:t>开发后</w:t>
      </w:r>
      <w:r>
        <w:rPr>
          <w:rFonts w:ascii="Times New Roman" w:eastAsia="仿宋" w:hAnsi="Times New Roman" w:hint="eastAsia"/>
          <w:szCs w:val="16"/>
        </w:rPr>
        <w:lastRenderedPageBreak/>
        <w:t>车站周边的人气增长效果；公众满意度指标体现区域内居住、就业、消费、休闲等使用者的主观感受。</w:t>
      </w:r>
      <w:r>
        <w:rPr>
          <w:rFonts w:ascii="Times New Roman" w:eastAsia="仿宋" w:hAnsi="Times New Roman" w:hint="eastAsia"/>
          <w:szCs w:val="16"/>
        </w:rPr>
        <w:t xml:space="preserve"> </w:t>
      </w:r>
    </w:p>
    <w:p w14:paraId="7D53BF31" w14:textId="77777777" w:rsidR="00EB0844" w:rsidRDefault="00EB0844">
      <w:pPr>
        <w:pStyle w:val="11"/>
        <w:spacing w:line="360" w:lineRule="auto"/>
        <w:ind w:firstLineChars="0" w:firstLine="0"/>
        <w:rPr>
          <w:rFonts w:ascii="Times New Roman" w:eastAsia="仿宋" w:hAnsi="Times New Roman"/>
          <w:szCs w:val="16"/>
        </w:rPr>
        <w:sectPr w:rsidR="00EB0844">
          <w:pgSz w:w="11906" w:h="16838"/>
          <w:pgMar w:top="1440" w:right="1800" w:bottom="1440" w:left="1800" w:header="851" w:footer="992" w:gutter="0"/>
          <w:cols w:space="425"/>
          <w:docGrid w:type="lines" w:linePitch="312"/>
        </w:sectPr>
      </w:pPr>
    </w:p>
    <w:p w14:paraId="04ED670F" w14:textId="3062FC49" w:rsidR="00F425A3" w:rsidRPr="00F425A3" w:rsidRDefault="00F425A3" w:rsidP="00F425A3">
      <w:pPr>
        <w:keepNext/>
        <w:keepLines/>
        <w:spacing w:beforeLines="50" w:before="156" w:afterLines="100" w:after="312" w:line="440" w:lineRule="exact"/>
        <w:jc w:val="center"/>
        <w:outlineLvl w:val="0"/>
        <w:rPr>
          <w:b/>
          <w:bCs/>
          <w:color w:val="000000"/>
          <w:kern w:val="44"/>
          <w:sz w:val="28"/>
          <w:szCs w:val="44"/>
        </w:rPr>
      </w:pPr>
      <w:bookmarkStart w:id="25" w:name="_Toc83741056"/>
      <w:r w:rsidRPr="00F425A3">
        <w:rPr>
          <w:b/>
          <w:bCs/>
          <w:color w:val="000000"/>
          <w:kern w:val="44"/>
          <w:sz w:val="28"/>
          <w:szCs w:val="44"/>
        </w:rPr>
        <w:lastRenderedPageBreak/>
        <w:t>本</w:t>
      </w:r>
      <w:r>
        <w:rPr>
          <w:rFonts w:hint="eastAsia"/>
          <w:b/>
          <w:bCs/>
          <w:color w:val="000000"/>
          <w:kern w:val="44"/>
          <w:sz w:val="28"/>
          <w:szCs w:val="44"/>
        </w:rPr>
        <w:t>标准</w:t>
      </w:r>
      <w:r w:rsidRPr="00F425A3">
        <w:rPr>
          <w:b/>
          <w:bCs/>
          <w:color w:val="000000"/>
          <w:kern w:val="44"/>
          <w:sz w:val="28"/>
          <w:szCs w:val="44"/>
        </w:rPr>
        <w:t>用词说明</w:t>
      </w:r>
      <w:bookmarkEnd w:id="25"/>
    </w:p>
    <w:p w14:paraId="229761C0" w14:textId="77777777" w:rsidR="00F425A3" w:rsidRPr="00F425A3" w:rsidRDefault="00F425A3" w:rsidP="00F425A3"/>
    <w:p w14:paraId="248DB82D" w14:textId="77777777" w:rsidR="00F425A3" w:rsidRPr="00F425A3" w:rsidRDefault="00F425A3" w:rsidP="00F425A3">
      <w:pPr>
        <w:spacing w:line="440" w:lineRule="exact"/>
        <w:ind w:firstLineChars="200" w:firstLine="482"/>
        <w:rPr>
          <w:rFonts w:ascii="宋体" w:hAnsi="宋体"/>
          <w:bCs/>
          <w:sz w:val="24"/>
        </w:rPr>
      </w:pPr>
      <w:r w:rsidRPr="00F425A3">
        <w:rPr>
          <w:rFonts w:ascii="宋体" w:hAnsi="宋体"/>
          <w:b/>
          <w:sz w:val="24"/>
        </w:rPr>
        <w:t>1</w:t>
      </w:r>
      <w:r w:rsidRPr="00F425A3">
        <w:rPr>
          <w:rFonts w:ascii="宋体" w:hAnsi="宋体" w:hint="eastAsia"/>
          <w:b/>
          <w:sz w:val="24"/>
        </w:rPr>
        <w:t xml:space="preserve">　</w:t>
      </w:r>
      <w:r w:rsidRPr="00F425A3">
        <w:rPr>
          <w:rFonts w:ascii="宋体" w:hAnsi="宋体" w:hint="eastAsia"/>
          <w:bCs/>
          <w:sz w:val="24"/>
        </w:rPr>
        <w:t>为便于在执行本规范条文时区别对待，对要求严格程度不同的用词说明如下：</w:t>
      </w:r>
    </w:p>
    <w:p w14:paraId="6BDF5D61" w14:textId="77777777" w:rsidR="00F425A3" w:rsidRPr="00F425A3" w:rsidRDefault="00F425A3" w:rsidP="00F425A3">
      <w:pPr>
        <w:spacing w:line="440" w:lineRule="exact"/>
        <w:ind w:firstLineChars="200" w:firstLine="480"/>
        <w:rPr>
          <w:rFonts w:ascii="宋体" w:hAnsi="宋体"/>
          <w:bCs/>
          <w:sz w:val="24"/>
        </w:rPr>
      </w:pPr>
      <w:bookmarkStart w:id="26" w:name="_Toc1166"/>
      <w:bookmarkStart w:id="27" w:name="_Toc10558"/>
      <w:r w:rsidRPr="00F425A3">
        <w:rPr>
          <w:rFonts w:ascii="宋体" w:hAnsi="宋体" w:hint="eastAsia"/>
          <w:bCs/>
          <w:sz w:val="24"/>
        </w:rPr>
        <w:t>1）表示很严格，非这样做不可的：</w:t>
      </w:r>
      <w:bookmarkEnd w:id="26"/>
      <w:bookmarkEnd w:id="27"/>
    </w:p>
    <w:p w14:paraId="730E3391" w14:textId="77777777" w:rsidR="00F425A3" w:rsidRPr="00F425A3" w:rsidRDefault="00F425A3" w:rsidP="00F425A3">
      <w:pPr>
        <w:spacing w:line="440" w:lineRule="exact"/>
        <w:ind w:firstLineChars="200" w:firstLine="480"/>
        <w:rPr>
          <w:rFonts w:ascii="宋体" w:hAnsi="宋体"/>
          <w:bCs/>
          <w:sz w:val="24"/>
        </w:rPr>
      </w:pPr>
      <w:r w:rsidRPr="00F425A3">
        <w:rPr>
          <w:rFonts w:ascii="宋体" w:hAnsi="宋体" w:hint="eastAsia"/>
          <w:bCs/>
          <w:sz w:val="24"/>
        </w:rPr>
        <w:t>正面词采用“必须”，反面词采用“严禁”；</w:t>
      </w:r>
    </w:p>
    <w:p w14:paraId="02DD4015" w14:textId="77777777" w:rsidR="00F425A3" w:rsidRPr="00F425A3" w:rsidRDefault="00F425A3" w:rsidP="00F425A3">
      <w:pPr>
        <w:spacing w:line="440" w:lineRule="exact"/>
        <w:ind w:firstLineChars="200" w:firstLine="480"/>
        <w:rPr>
          <w:rFonts w:ascii="宋体" w:hAnsi="宋体"/>
          <w:bCs/>
          <w:sz w:val="24"/>
        </w:rPr>
      </w:pPr>
      <w:bookmarkStart w:id="28" w:name="_Toc12796"/>
      <w:bookmarkStart w:id="29" w:name="_Toc6683"/>
      <w:r w:rsidRPr="00F425A3">
        <w:rPr>
          <w:rFonts w:ascii="宋体" w:hAnsi="宋体" w:hint="eastAsia"/>
          <w:bCs/>
          <w:sz w:val="24"/>
        </w:rPr>
        <w:t>2）表示严格，在正常情况下均应这样做的：</w:t>
      </w:r>
      <w:bookmarkEnd w:id="28"/>
      <w:bookmarkEnd w:id="29"/>
    </w:p>
    <w:p w14:paraId="7CF02996" w14:textId="77777777" w:rsidR="00F425A3" w:rsidRPr="00F425A3" w:rsidRDefault="00F425A3" w:rsidP="00F425A3">
      <w:pPr>
        <w:spacing w:line="440" w:lineRule="exact"/>
        <w:ind w:firstLineChars="200" w:firstLine="480"/>
        <w:rPr>
          <w:rFonts w:ascii="宋体" w:hAnsi="宋体"/>
          <w:bCs/>
          <w:sz w:val="24"/>
        </w:rPr>
      </w:pPr>
      <w:r w:rsidRPr="00F425A3">
        <w:rPr>
          <w:rFonts w:ascii="宋体" w:hAnsi="宋体" w:hint="eastAsia"/>
          <w:bCs/>
          <w:sz w:val="24"/>
        </w:rPr>
        <w:t>正面词采用“应”，反面词采用“不应”或“不得”；</w:t>
      </w:r>
    </w:p>
    <w:p w14:paraId="24785608" w14:textId="77777777" w:rsidR="00F425A3" w:rsidRPr="00F425A3" w:rsidRDefault="00F425A3" w:rsidP="00F425A3">
      <w:pPr>
        <w:spacing w:line="440" w:lineRule="exact"/>
        <w:ind w:firstLineChars="200" w:firstLine="480"/>
        <w:rPr>
          <w:rFonts w:ascii="宋体" w:hAnsi="宋体"/>
          <w:bCs/>
          <w:sz w:val="24"/>
        </w:rPr>
      </w:pPr>
      <w:bookmarkStart w:id="30" w:name="_Toc3025"/>
      <w:bookmarkStart w:id="31" w:name="_Toc8198"/>
      <w:r w:rsidRPr="00F425A3">
        <w:rPr>
          <w:rFonts w:ascii="宋体" w:hAnsi="宋体" w:hint="eastAsia"/>
          <w:bCs/>
          <w:sz w:val="24"/>
        </w:rPr>
        <w:t>3）表示允许稍有选择，在条件许可时，首先应这样做的：</w:t>
      </w:r>
      <w:bookmarkEnd w:id="30"/>
      <w:bookmarkEnd w:id="31"/>
    </w:p>
    <w:p w14:paraId="37894919" w14:textId="77777777" w:rsidR="00F425A3" w:rsidRPr="00F425A3" w:rsidRDefault="00F425A3" w:rsidP="00F425A3">
      <w:pPr>
        <w:spacing w:line="440" w:lineRule="exact"/>
        <w:ind w:firstLineChars="200" w:firstLine="480"/>
        <w:rPr>
          <w:rFonts w:ascii="宋体" w:hAnsi="宋体"/>
          <w:bCs/>
          <w:sz w:val="24"/>
        </w:rPr>
      </w:pPr>
      <w:r w:rsidRPr="00F425A3">
        <w:rPr>
          <w:rFonts w:ascii="宋体" w:hAnsi="宋体" w:hint="eastAsia"/>
          <w:bCs/>
          <w:sz w:val="24"/>
        </w:rPr>
        <w:t>正面词采用“宜”，反面词采用“不宜”；</w:t>
      </w:r>
    </w:p>
    <w:p w14:paraId="28C615E8" w14:textId="77777777" w:rsidR="00F425A3" w:rsidRPr="00F425A3" w:rsidRDefault="00F425A3" w:rsidP="00F425A3">
      <w:pPr>
        <w:spacing w:line="440" w:lineRule="exact"/>
        <w:ind w:firstLineChars="200" w:firstLine="480"/>
        <w:rPr>
          <w:rFonts w:ascii="宋体" w:hAnsi="宋体"/>
          <w:bCs/>
          <w:sz w:val="24"/>
        </w:rPr>
      </w:pPr>
      <w:bookmarkStart w:id="32" w:name="_Toc2627"/>
      <w:bookmarkStart w:id="33" w:name="_Toc23765"/>
      <w:r w:rsidRPr="00F425A3">
        <w:rPr>
          <w:rFonts w:ascii="宋体" w:hAnsi="宋体" w:hint="eastAsia"/>
          <w:bCs/>
          <w:sz w:val="24"/>
        </w:rPr>
        <w:t>4）表示有选择，在一定条件下可以这样做的，采用“可”。</w:t>
      </w:r>
      <w:bookmarkEnd w:id="32"/>
      <w:bookmarkEnd w:id="33"/>
    </w:p>
    <w:p w14:paraId="5243263E" w14:textId="77777777" w:rsidR="00F425A3" w:rsidRPr="00F425A3" w:rsidRDefault="00F425A3" w:rsidP="00F425A3">
      <w:pPr>
        <w:spacing w:line="440" w:lineRule="exact"/>
        <w:ind w:firstLineChars="200" w:firstLine="480"/>
        <w:rPr>
          <w:rFonts w:ascii="宋体" w:hAnsi="宋体"/>
          <w:bCs/>
          <w:sz w:val="24"/>
        </w:rPr>
      </w:pPr>
      <w:r w:rsidRPr="00F425A3">
        <w:rPr>
          <w:rFonts w:ascii="宋体" w:hAnsi="宋体" w:hint="eastAsia"/>
          <w:bCs/>
          <w:sz w:val="24"/>
        </w:rPr>
        <w:t>2　条文中指明应按其他有关标准执行的写法为：“应符合……的规定”或“应按……执行”。</w:t>
      </w:r>
    </w:p>
    <w:p w14:paraId="751F04DE" w14:textId="77777777" w:rsidR="00F425A3" w:rsidRPr="00F425A3" w:rsidRDefault="00F425A3" w:rsidP="00F425A3">
      <w:pPr>
        <w:spacing w:beforeLines="50" w:before="156" w:line="360" w:lineRule="auto"/>
        <w:ind w:firstLineChars="200" w:firstLine="480"/>
        <w:rPr>
          <w:rFonts w:ascii="宋体" w:hAnsi="宋体"/>
          <w:bCs/>
          <w:sz w:val="24"/>
        </w:rPr>
      </w:pPr>
    </w:p>
    <w:p w14:paraId="420AAB84" w14:textId="77777777" w:rsidR="00F425A3" w:rsidRPr="00F425A3" w:rsidRDefault="00F425A3" w:rsidP="00F425A3"/>
    <w:p w14:paraId="2E62ABF7" w14:textId="77777777" w:rsidR="00F425A3" w:rsidRPr="00F425A3" w:rsidRDefault="00F425A3" w:rsidP="00F425A3"/>
    <w:p w14:paraId="4BF64676" w14:textId="77777777" w:rsidR="00F425A3" w:rsidRPr="00F425A3" w:rsidRDefault="00F425A3" w:rsidP="00EB0844">
      <w:pPr>
        <w:pStyle w:val="1"/>
        <w:spacing w:beforeLines="50" w:before="156" w:afterLines="100" w:after="312" w:line="440" w:lineRule="exact"/>
        <w:sectPr w:rsidR="00F425A3" w:rsidRPr="00F425A3">
          <w:pgSz w:w="11906" w:h="16838"/>
          <w:pgMar w:top="1440" w:right="1800" w:bottom="1440" w:left="1800" w:header="851" w:footer="992" w:gutter="0"/>
          <w:cols w:space="425"/>
          <w:docGrid w:type="lines" w:linePitch="312"/>
        </w:sectPr>
      </w:pPr>
    </w:p>
    <w:p w14:paraId="4F3D4A2F" w14:textId="39336D0C" w:rsidR="00EB0844" w:rsidRDefault="00EB0844" w:rsidP="00EB0844">
      <w:pPr>
        <w:pStyle w:val="1"/>
        <w:spacing w:beforeLines="50" w:before="156" w:afterLines="100" w:after="312" w:line="440" w:lineRule="exact"/>
      </w:pPr>
      <w:r w:rsidRPr="00EB0844">
        <w:rPr>
          <w:rFonts w:hint="eastAsia"/>
        </w:rPr>
        <w:lastRenderedPageBreak/>
        <w:t>引用标准名录</w:t>
      </w:r>
    </w:p>
    <w:p w14:paraId="163D023E" w14:textId="32A1C4DB" w:rsidR="0061020C" w:rsidRPr="0061020C" w:rsidRDefault="00EB0844" w:rsidP="0061020C">
      <w:pPr>
        <w:pStyle w:val="af3"/>
        <w:numPr>
          <w:ilvl w:val="0"/>
          <w:numId w:val="6"/>
        </w:numPr>
        <w:adjustRightInd w:val="0"/>
        <w:ind w:firstLineChars="0"/>
        <w:rPr>
          <w:rFonts w:ascii="宋体" w:hAnsi="宋体" w:hint="eastAsia"/>
          <w:szCs w:val="21"/>
        </w:rPr>
      </w:pPr>
      <w:r w:rsidRPr="0061020C">
        <w:rPr>
          <w:rFonts w:ascii="宋体" w:hAnsi="宋体" w:hint="eastAsia"/>
          <w:szCs w:val="21"/>
        </w:rPr>
        <w:t>《</w:t>
      </w:r>
      <w:r w:rsidRPr="0061020C">
        <w:rPr>
          <w:rFonts w:ascii="宋体" w:hAnsi="宋体" w:hint="eastAsia"/>
          <w:szCs w:val="21"/>
        </w:rPr>
        <w:t>城市轨道交通运营指标体系》</w:t>
      </w:r>
      <w:r w:rsidRPr="0061020C">
        <w:rPr>
          <w:rFonts w:ascii="宋体" w:hAnsi="宋体"/>
          <w:szCs w:val="21"/>
        </w:rPr>
        <w:t>GB/T 38374-2019</w:t>
      </w:r>
    </w:p>
    <w:p w14:paraId="4008F784" w14:textId="36228B46" w:rsidR="0061020C" w:rsidRDefault="00F425A3" w:rsidP="0061020C">
      <w:pPr>
        <w:pStyle w:val="af3"/>
        <w:numPr>
          <w:ilvl w:val="0"/>
          <w:numId w:val="6"/>
        </w:numPr>
        <w:adjustRightInd w:val="0"/>
        <w:ind w:firstLineChars="0"/>
        <w:rPr>
          <w:rFonts w:ascii="宋体" w:hAnsi="宋体"/>
          <w:szCs w:val="21"/>
        </w:rPr>
      </w:pPr>
      <w:r w:rsidRPr="0061020C">
        <w:rPr>
          <w:rFonts w:ascii="宋体" w:hAnsi="宋体" w:hint="eastAsia"/>
          <w:szCs w:val="21"/>
        </w:rPr>
        <w:t>《</w:t>
      </w:r>
      <w:r w:rsidRPr="0061020C">
        <w:rPr>
          <w:rFonts w:ascii="宋体" w:hAnsi="宋体" w:hint="eastAsia"/>
          <w:szCs w:val="21"/>
        </w:rPr>
        <w:t>城市轨道交通接驳设施技术要求</w:t>
      </w:r>
      <w:r w:rsidRPr="0061020C">
        <w:rPr>
          <w:rFonts w:ascii="宋体" w:hAnsi="宋体" w:hint="eastAsia"/>
          <w:szCs w:val="21"/>
        </w:rPr>
        <w:t>》</w:t>
      </w:r>
      <w:r w:rsidRPr="0061020C">
        <w:rPr>
          <w:rFonts w:ascii="宋体" w:hAnsi="宋体"/>
          <w:szCs w:val="21"/>
        </w:rPr>
        <w:t>JT/T 1410-2022</w:t>
      </w:r>
    </w:p>
    <w:p w14:paraId="6645CA6E" w14:textId="77777777" w:rsidR="0061020C" w:rsidRPr="0061020C" w:rsidRDefault="0061020C" w:rsidP="0061020C">
      <w:pPr>
        <w:adjustRightInd w:val="0"/>
        <w:rPr>
          <w:rFonts w:ascii="宋体" w:hAnsi="宋体" w:hint="eastAsia"/>
          <w:szCs w:val="21"/>
        </w:rPr>
      </w:pPr>
    </w:p>
    <w:sectPr w:rsidR="0061020C" w:rsidRPr="006102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D5F14" w14:textId="77777777" w:rsidR="00A358A8" w:rsidRDefault="00A358A8">
      <w:r>
        <w:separator/>
      </w:r>
    </w:p>
  </w:endnote>
  <w:endnote w:type="continuationSeparator" w:id="0">
    <w:p w14:paraId="44719A68" w14:textId="77777777" w:rsidR="00A358A8" w:rsidRDefault="00A35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NeueLT Std">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484100"/>
      <w:docPartObj>
        <w:docPartGallery w:val="Page Numbers (Bottom of Page)"/>
        <w:docPartUnique/>
      </w:docPartObj>
    </w:sdtPr>
    <w:sdtContent>
      <w:p w14:paraId="6C2FC7E1" w14:textId="1951B9DB" w:rsidR="008B7A52" w:rsidRDefault="008B7A52">
        <w:pPr>
          <w:pStyle w:val="a9"/>
          <w:jc w:val="center"/>
        </w:pPr>
        <w:r>
          <w:fldChar w:fldCharType="begin"/>
        </w:r>
        <w:r>
          <w:instrText>PAGE   \* MERGEFORMAT</w:instrText>
        </w:r>
        <w:r>
          <w:fldChar w:fldCharType="separate"/>
        </w:r>
        <w:r>
          <w:rPr>
            <w:lang w:val="zh-CN"/>
          </w:rPr>
          <w:t>2</w:t>
        </w:r>
        <w:r>
          <w:fldChar w:fldCharType="end"/>
        </w:r>
      </w:p>
    </w:sdtContent>
  </w:sdt>
  <w:p w14:paraId="7525452F" w14:textId="7A7B6DCA" w:rsidR="00617CCB" w:rsidRDefault="00617CCB">
    <w:pPr>
      <w:pStyle w:val="a9"/>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494534"/>
      <w:docPartObj>
        <w:docPartGallery w:val="Page Numbers (Bottom of Page)"/>
        <w:docPartUnique/>
      </w:docPartObj>
    </w:sdtPr>
    <w:sdtContent>
      <w:p w14:paraId="0A5A778D" w14:textId="77777777" w:rsidR="008B7A52" w:rsidRDefault="008B7A52">
        <w:pPr>
          <w:pStyle w:val="a9"/>
          <w:jc w:val="center"/>
        </w:pPr>
        <w:r>
          <w:fldChar w:fldCharType="begin"/>
        </w:r>
        <w:r>
          <w:instrText>PAGE   \* MERGEFORMAT</w:instrText>
        </w:r>
        <w:r>
          <w:fldChar w:fldCharType="separate"/>
        </w:r>
        <w:r>
          <w:rPr>
            <w:lang w:val="zh-CN"/>
          </w:rPr>
          <w:t>2</w:t>
        </w:r>
        <w:r>
          <w:fldChar w:fldCharType="end"/>
        </w:r>
      </w:p>
    </w:sdtContent>
  </w:sdt>
  <w:p w14:paraId="4BA924AE" w14:textId="77777777" w:rsidR="008B7A52" w:rsidRDefault="008B7A52">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F5158" w14:textId="77777777" w:rsidR="00A358A8" w:rsidRDefault="00A358A8">
      <w:r>
        <w:separator/>
      </w:r>
    </w:p>
  </w:footnote>
  <w:footnote w:type="continuationSeparator" w:id="0">
    <w:p w14:paraId="69A7FA5B" w14:textId="77777777" w:rsidR="00A358A8" w:rsidRDefault="00A35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0CF3"/>
    <w:multiLevelType w:val="hybridMultilevel"/>
    <w:tmpl w:val="D7C66F66"/>
    <w:lvl w:ilvl="0" w:tplc="5C9060C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0EF2301"/>
    <w:multiLevelType w:val="hybridMultilevel"/>
    <w:tmpl w:val="718459AA"/>
    <w:lvl w:ilvl="0" w:tplc="5C9060CC">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27575DC7"/>
    <w:multiLevelType w:val="hybridMultilevel"/>
    <w:tmpl w:val="F5567942"/>
    <w:lvl w:ilvl="0" w:tplc="5C9060C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1A30388"/>
    <w:multiLevelType w:val="hybridMultilevel"/>
    <w:tmpl w:val="73B0C278"/>
    <w:lvl w:ilvl="0" w:tplc="407AD6E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E3E1627"/>
    <w:multiLevelType w:val="hybridMultilevel"/>
    <w:tmpl w:val="FC68C58E"/>
    <w:lvl w:ilvl="0" w:tplc="5C9060C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D1F7D0E"/>
    <w:multiLevelType w:val="hybridMultilevel"/>
    <w:tmpl w:val="B2C242CA"/>
    <w:lvl w:ilvl="0" w:tplc="5C9060CC">
      <w:start w:val="1"/>
      <w:numFmt w:val="decimal"/>
      <w:lvlText w:val="[%1]."/>
      <w:lvlJc w:val="left"/>
      <w:pPr>
        <w:ind w:left="525" w:hanging="420"/>
      </w:pPr>
      <w:rPr>
        <w:rFonts w:hint="eastAsia"/>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16cid:durableId="724185506">
    <w:abstractNumId w:val="4"/>
  </w:num>
  <w:num w:numId="2" w16cid:durableId="311643395">
    <w:abstractNumId w:val="2"/>
  </w:num>
  <w:num w:numId="3" w16cid:durableId="866328685">
    <w:abstractNumId w:val="3"/>
  </w:num>
  <w:num w:numId="4" w16cid:durableId="493641708">
    <w:abstractNumId w:val="1"/>
  </w:num>
  <w:num w:numId="5" w16cid:durableId="460266724">
    <w:abstractNumId w:val="0"/>
  </w:num>
  <w:num w:numId="6" w16cid:durableId="3795937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A3ZmJhMzQ3NWJiNWUxZWVhYWMxYzc4ZTgxYTU2ZmMifQ=="/>
  </w:docVars>
  <w:rsids>
    <w:rsidRoot w:val="004C6D2F"/>
    <w:rsid w:val="00003109"/>
    <w:rsid w:val="00003341"/>
    <w:rsid w:val="00010325"/>
    <w:rsid w:val="000222FE"/>
    <w:rsid w:val="00022A0C"/>
    <w:rsid w:val="00026DD7"/>
    <w:rsid w:val="00027F04"/>
    <w:rsid w:val="00031CEC"/>
    <w:rsid w:val="00031DF7"/>
    <w:rsid w:val="000322AA"/>
    <w:rsid w:val="00032800"/>
    <w:rsid w:val="0004496B"/>
    <w:rsid w:val="00054173"/>
    <w:rsid w:val="00060533"/>
    <w:rsid w:val="00062057"/>
    <w:rsid w:val="000670EB"/>
    <w:rsid w:val="00072D15"/>
    <w:rsid w:val="000753B2"/>
    <w:rsid w:val="0007583B"/>
    <w:rsid w:val="00081F7D"/>
    <w:rsid w:val="00091908"/>
    <w:rsid w:val="00095835"/>
    <w:rsid w:val="000A040E"/>
    <w:rsid w:val="000A16DB"/>
    <w:rsid w:val="000A18D7"/>
    <w:rsid w:val="000B45C5"/>
    <w:rsid w:val="000B5516"/>
    <w:rsid w:val="000B6ADE"/>
    <w:rsid w:val="000B7ED8"/>
    <w:rsid w:val="000C1E0F"/>
    <w:rsid w:val="000C5A62"/>
    <w:rsid w:val="000D3BA0"/>
    <w:rsid w:val="000D712E"/>
    <w:rsid w:val="000E05E2"/>
    <w:rsid w:val="000E335B"/>
    <w:rsid w:val="000E4557"/>
    <w:rsid w:val="000E66FC"/>
    <w:rsid w:val="000E7867"/>
    <w:rsid w:val="000F2D87"/>
    <w:rsid w:val="000F2ECD"/>
    <w:rsid w:val="00100DB7"/>
    <w:rsid w:val="00107B6B"/>
    <w:rsid w:val="001116FD"/>
    <w:rsid w:val="001125E4"/>
    <w:rsid w:val="00112667"/>
    <w:rsid w:val="001200FB"/>
    <w:rsid w:val="001250DA"/>
    <w:rsid w:val="00130B71"/>
    <w:rsid w:val="001402B2"/>
    <w:rsid w:val="00142BB1"/>
    <w:rsid w:val="00142FE9"/>
    <w:rsid w:val="00145386"/>
    <w:rsid w:val="00157851"/>
    <w:rsid w:val="00160478"/>
    <w:rsid w:val="0016233C"/>
    <w:rsid w:val="0016741B"/>
    <w:rsid w:val="00170D15"/>
    <w:rsid w:val="00180D1F"/>
    <w:rsid w:val="001820B0"/>
    <w:rsid w:val="00182C17"/>
    <w:rsid w:val="00183EAC"/>
    <w:rsid w:val="001857C2"/>
    <w:rsid w:val="00185900"/>
    <w:rsid w:val="001908A2"/>
    <w:rsid w:val="001919E6"/>
    <w:rsid w:val="0019276A"/>
    <w:rsid w:val="001956D6"/>
    <w:rsid w:val="001B5FFA"/>
    <w:rsid w:val="001C2D65"/>
    <w:rsid w:val="001C437B"/>
    <w:rsid w:val="001D1BD5"/>
    <w:rsid w:val="001D23C8"/>
    <w:rsid w:val="001D2AF6"/>
    <w:rsid w:val="001D331C"/>
    <w:rsid w:val="001D3FBD"/>
    <w:rsid w:val="001D5284"/>
    <w:rsid w:val="001D76D3"/>
    <w:rsid w:val="001E0CB6"/>
    <w:rsid w:val="001E37A2"/>
    <w:rsid w:val="001E6A29"/>
    <w:rsid w:val="002001A6"/>
    <w:rsid w:val="00211EC2"/>
    <w:rsid w:val="00212571"/>
    <w:rsid w:val="002236D1"/>
    <w:rsid w:val="002240A1"/>
    <w:rsid w:val="00240E11"/>
    <w:rsid w:val="0024647B"/>
    <w:rsid w:val="00251FA9"/>
    <w:rsid w:val="00256BF4"/>
    <w:rsid w:val="00257A49"/>
    <w:rsid w:val="0027098F"/>
    <w:rsid w:val="00280FF0"/>
    <w:rsid w:val="00283F07"/>
    <w:rsid w:val="00285921"/>
    <w:rsid w:val="0029489E"/>
    <w:rsid w:val="00297D04"/>
    <w:rsid w:val="002A6876"/>
    <w:rsid w:val="002B1A34"/>
    <w:rsid w:val="002B468F"/>
    <w:rsid w:val="002B559F"/>
    <w:rsid w:val="002C397A"/>
    <w:rsid w:val="002C5EC3"/>
    <w:rsid w:val="002D047D"/>
    <w:rsid w:val="002D3948"/>
    <w:rsid w:val="002D70C3"/>
    <w:rsid w:val="002E3DE6"/>
    <w:rsid w:val="002E503D"/>
    <w:rsid w:val="002E6C63"/>
    <w:rsid w:val="002F56EB"/>
    <w:rsid w:val="003029B1"/>
    <w:rsid w:val="0030329D"/>
    <w:rsid w:val="003069B7"/>
    <w:rsid w:val="0030716F"/>
    <w:rsid w:val="003071F3"/>
    <w:rsid w:val="00312BC7"/>
    <w:rsid w:val="00316FB8"/>
    <w:rsid w:val="00317A87"/>
    <w:rsid w:val="00321942"/>
    <w:rsid w:val="0032632F"/>
    <w:rsid w:val="00330727"/>
    <w:rsid w:val="00332EF5"/>
    <w:rsid w:val="00335CA4"/>
    <w:rsid w:val="00337288"/>
    <w:rsid w:val="00341326"/>
    <w:rsid w:val="003424EE"/>
    <w:rsid w:val="003457B1"/>
    <w:rsid w:val="00346431"/>
    <w:rsid w:val="00351884"/>
    <w:rsid w:val="0035215C"/>
    <w:rsid w:val="003558C0"/>
    <w:rsid w:val="00361215"/>
    <w:rsid w:val="00370A1F"/>
    <w:rsid w:val="00374BAE"/>
    <w:rsid w:val="00380885"/>
    <w:rsid w:val="0038428A"/>
    <w:rsid w:val="00385FF6"/>
    <w:rsid w:val="003A30B6"/>
    <w:rsid w:val="003A48C5"/>
    <w:rsid w:val="003A4FC8"/>
    <w:rsid w:val="003A5970"/>
    <w:rsid w:val="003B0D82"/>
    <w:rsid w:val="003B32D1"/>
    <w:rsid w:val="003B34BC"/>
    <w:rsid w:val="003D4BE6"/>
    <w:rsid w:val="003D5FA9"/>
    <w:rsid w:val="003E0B82"/>
    <w:rsid w:val="003E14B0"/>
    <w:rsid w:val="003E2221"/>
    <w:rsid w:val="003E5DB6"/>
    <w:rsid w:val="003E706D"/>
    <w:rsid w:val="003F4C8E"/>
    <w:rsid w:val="003F4D59"/>
    <w:rsid w:val="004002A5"/>
    <w:rsid w:val="00401065"/>
    <w:rsid w:val="004023A1"/>
    <w:rsid w:val="004029D9"/>
    <w:rsid w:val="00405819"/>
    <w:rsid w:val="00411EE7"/>
    <w:rsid w:val="004124AD"/>
    <w:rsid w:val="004151D1"/>
    <w:rsid w:val="004233EC"/>
    <w:rsid w:val="00426398"/>
    <w:rsid w:val="0043065F"/>
    <w:rsid w:val="00436721"/>
    <w:rsid w:val="004423B4"/>
    <w:rsid w:val="004448AD"/>
    <w:rsid w:val="00445CF5"/>
    <w:rsid w:val="00450881"/>
    <w:rsid w:val="00453F74"/>
    <w:rsid w:val="004571B8"/>
    <w:rsid w:val="004633F0"/>
    <w:rsid w:val="00463D16"/>
    <w:rsid w:val="0046502F"/>
    <w:rsid w:val="0047080B"/>
    <w:rsid w:val="00472E96"/>
    <w:rsid w:val="00481485"/>
    <w:rsid w:val="004832FC"/>
    <w:rsid w:val="004876C2"/>
    <w:rsid w:val="0049011E"/>
    <w:rsid w:val="004A35A7"/>
    <w:rsid w:val="004A681A"/>
    <w:rsid w:val="004B430B"/>
    <w:rsid w:val="004B66E1"/>
    <w:rsid w:val="004C61EB"/>
    <w:rsid w:val="004C6D2F"/>
    <w:rsid w:val="004D3391"/>
    <w:rsid w:val="004E2356"/>
    <w:rsid w:val="004E71C9"/>
    <w:rsid w:val="00504B7A"/>
    <w:rsid w:val="00512DB1"/>
    <w:rsid w:val="00513BBE"/>
    <w:rsid w:val="00520DC5"/>
    <w:rsid w:val="005210CC"/>
    <w:rsid w:val="0053286C"/>
    <w:rsid w:val="00532D0D"/>
    <w:rsid w:val="00541E2E"/>
    <w:rsid w:val="00543494"/>
    <w:rsid w:val="005512E8"/>
    <w:rsid w:val="00555D25"/>
    <w:rsid w:val="00556D26"/>
    <w:rsid w:val="00557438"/>
    <w:rsid w:val="005625A4"/>
    <w:rsid w:val="00570A6B"/>
    <w:rsid w:val="0057615B"/>
    <w:rsid w:val="00581630"/>
    <w:rsid w:val="00593C5C"/>
    <w:rsid w:val="005A25E1"/>
    <w:rsid w:val="005A421D"/>
    <w:rsid w:val="005A72EA"/>
    <w:rsid w:val="005B126C"/>
    <w:rsid w:val="005B1BE2"/>
    <w:rsid w:val="005B2E42"/>
    <w:rsid w:val="005B72E5"/>
    <w:rsid w:val="005B7570"/>
    <w:rsid w:val="005C5C64"/>
    <w:rsid w:val="005C6520"/>
    <w:rsid w:val="005C7F0E"/>
    <w:rsid w:val="005F081B"/>
    <w:rsid w:val="005F20DE"/>
    <w:rsid w:val="005F3C39"/>
    <w:rsid w:val="005F4275"/>
    <w:rsid w:val="005F672E"/>
    <w:rsid w:val="005F6F31"/>
    <w:rsid w:val="005F78EB"/>
    <w:rsid w:val="0061020C"/>
    <w:rsid w:val="00611D89"/>
    <w:rsid w:val="00613D62"/>
    <w:rsid w:val="00613E7D"/>
    <w:rsid w:val="00617CCB"/>
    <w:rsid w:val="006259F0"/>
    <w:rsid w:val="00625DAA"/>
    <w:rsid w:val="00626C4A"/>
    <w:rsid w:val="00632A76"/>
    <w:rsid w:val="006357BC"/>
    <w:rsid w:val="006470A7"/>
    <w:rsid w:val="00661B30"/>
    <w:rsid w:val="00661F94"/>
    <w:rsid w:val="00662A36"/>
    <w:rsid w:val="00666C61"/>
    <w:rsid w:val="00667C3A"/>
    <w:rsid w:val="00670A37"/>
    <w:rsid w:val="00672221"/>
    <w:rsid w:val="00672FF3"/>
    <w:rsid w:val="00675E79"/>
    <w:rsid w:val="00676102"/>
    <w:rsid w:val="00676103"/>
    <w:rsid w:val="0068136A"/>
    <w:rsid w:val="00681A75"/>
    <w:rsid w:val="00681DAE"/>
    <w:rsid w:val="00681FFD"/>
    <w:rsid w:val="00684071"/>
    <w:rsid w:val="00695326"/>
    <w:rsid w:val="00695904"/>
    <w:rsid w:val="00696E81"/>
    <w:rsid w:val="006B0509"/>
    <w:rsid w:val="006B4A07"/>
    <w:rsid w:val="006C1F98"/>
    <w:rsid w:val="006D4BB4"/>
    <w:rsid w:val="006E040D"/>
    <w:rsid w:val="006E46EE"/>
    <w:rsid w:val="006F252F"/>
    <w:rsid w:val="006F568D"/>
    <w:rsid w:val="00702807"/>
    <w:rsid w:val="0071183E"/>
    <w:rsid w:val="00711E9F"/>
    <w:rsid w:val="007204D5"/>
    <w:rsid w:val="007229F9"/>
    <w:rsid w:val="00743B3D"/>
    <w:rsid w:val="007471EA"/>
    <w:rsid w:val="00752724"/>
    <w:rsid w:val="00755134"/>
    <w:rsid w:val="00757464"/>
    <w:rsid w:val="00762734"/>
    <w:rsid w:val="00765502"/>
    <w:rsid w:val="007832BE"/>
    <w:rsid w:val="00790899"/>
    <w:rsid w:val="007B1DFF"/>
    <w:rsid w:val="007B2EBA"/>
    <w:rsid w:val="007B528C"/>
    <w:rsid w:val="007C3D21"/>
    <w:rsid w:val="007C79B5"/>
    <w:rsid w:val="007D3718"/>
    <w:rsid w:val="007D4A28"/>
    <w:rsid w:val="007D762E"/>
    <w:rsid w:val="007E26EA"/>
    <w:rsid w:val="007F4529"/>
    <w:rsid w:val="007F5BE1"/>
    <w:rsid w:val="007F5D39"/>
    <w:rsid w:val="00801507"/>
    <w:rsid w:val="00801D90"/>
    <w:rsid w:val="00802CC2"/>
    <w:rsid w:val="00805AA9"/>
    <w:rsid w:val="0081279B"/>
    <w:rsid w:val="008129C5"/>
    <w:rsid w:val="00817CA7"/>
    <w:rsid w:val="00820F99"/>
    <w:rsid w:val="008226AC"/>
    <w:rsid w:val="0082497E"/>
    <w:rsid w:val="00825250"/>
    <w:rsid w:val="008270A4"/>
    <w:rsid w:val="00830190"/>
    <w:rsid w:val="008355FC"/>
    <w:rsid w:val="008603EE"/>
    <w:rsid w:val="00865227"/>
    <w:rsid w:val="0087192B"/>
    <w:rsid w:val="00873D75"/>
    <w:rsid w:val="008829D7"/>
    <w:rsid w:val="008848A0"/>
    <w:rsid w:val="008854D0"/>
    <w:rsid w:val="0089065B"/>
    <w:rsid w:val="0089205C"/>
    <w:rsid w:val="0089769E"/>
    <w:rsid w:val="008B2324"/>
    <w:rsid w:val="008B6C7F"/>
    <w:rsid w:val="008B6CC5"/>
    <w:rsid w:val="008B7A52"/>
    <w:rsid w:val="008C1533"/>
    <w:rsid w:val="008C38B3"/>
    <w:rsid w:val="008C58C1"/>
    <w:rsid w:val="008C6D1F"/>
    <w:rsid w:val="008D0836"/>
    <w:rsid w:val="008D7468"/>
    <w:rsid w:val="008E339C"/>
    <w:rsid w:val="008E7836"/>
    <w:rsid w:val="008F3C50"/>
    <w:rsid w:val="008F6F60"/>
    <w:rsid w:val="009068E5"/>
    <w:rsid w:val="00907009"/>
    <w:rsid w:val="00907BDC"/>
    <w:rsid w:val="0091296F"/>
    <w:rsid w:val="00913823"/>
    <w:rsid w:val="00921F74"/>
    <w:rsid w:val="00925CF3"/>
    <w:rsid w:val="0093055A"/>
    <w:rsid w:val="00931FC5"/>
    <w:rsid w:val="00932906"/>
    <w:rsid w:val="00934E2C"/>
    <w:rsid w:val="00941ED0"/>
    <w:rsid w:val="00944FDF"/>
    <w:rsid w:val="00947E63"/>
    <w:rsid w:val="00954862"/>
    <w:rsid w:val="00961C68"/>
    <w:rsid w:val="00964E42"/>
    <w:rsid w:val="00971635"/>
    <w:rsid w:val="00972FFC"/>
    <w:rsid w:val="00983E33"/>
    <w:rsid w:val="009908E2"/>
    <w:rsid w:val="00993D6A"/>
    <w:rsid w:val="00995D4E"/>
    <w:rsid w:val="009962FE"/>
    <w:rsid w:val="009A1256"/>
    <w:rsid w:val="009A13EE"/>
    <w:rsid w:val="009A1ECE"/>
    <w:rsid w:val="009A3B94"/>
    <w:rsid w:val="009B56BF"/>
    <w:rsid w:val="009C54A1"/>
    <w:rsid w:val="009C5B13"/>
    <w:rsid w:val="009D18A9"/>
    <w:rsid w:val="009E4A95"/>
    <w:rsid w:val="009E4AF7"/>
    <w:rsid w:val="00A02094"/>
    <w:rsid w:val="00A04EEA"/>
    <w:rsid w:val="00A102BD"/>
    <w:rsid w:val="00A13470"/>
    <w:rsid w:val="00A137F5"/>
    <w:rsid w:val="00A14494"/>
    <w:rsid w:val="00A1787E"/>
    <w:rsid w:val="00A24B09"/>
    <w:rsid w:val="00A262D5"/>
    <w:rsid w:val="00A269D0"/>
    <w:rsid w:val="00A32067"/>
    <w:rsid w:val="00A3237B"/>
    <w:rsid w:val="00A330CF"/>
    <w:rsid w:val="00A3558A"/>
    <w:rsid w:val="00A358A8"/>
    <w:rsid w:val="00A36CD3"/>
    <w:rsid w:val="00A420A2"/>
    <w:rsid w:val="00A507F8"/>
    <w:rsid w:val="00A53414"/>
    <w:rsid w:val="00A5434A"/>
    <w:rsid w:val="00A55C27"/>
    <w:rsid w:val="00A632F1"/>
    <w:rsid w:val="00A6480C"/>
    <w:rsid w:val="00A7129D"/>
    <w:rsid w:val="00A72C5E"/>
    <w:rsid w:val="00A73F6F"/>
    <w:rsid w:val="00A8158C"/>
    <w:rsid w:val="00A826AF"/>
    <w:rsid w:val="00A83332"/>
    <w:rsid w:val="00A83A79"/>
    <w:rsid w:val="00A90215"/>
    <w:rsid w:val="00A91C6D"/>
    <w:rsid w:val="00AA020D"/>
    <w:rsid w:val="00AA2D4F"/>
    <w:rsid w:val="00AA4ED8"/>
    <w:rsid w:val="00AA54B7"/>
    <w:rsid w:val="00AB371D"/>
    <w:rsid w:val="00AC6A86"/>
    <w:rsid w:val="00AE45B6"/>
    <w:rsid w:val="00AF0583"/>
    <w:rsid w:val="00AF2CF8"/>
    <w:rsid w:val="00AF3C20"/>
    <w:rsid w:val="00AF5F05"/>
    <w:rsid w:val="00AF7A5A"/>
    <w:rsid w:val="00B02160"/>
    <w:rsid w:val="00B0449E"/>
    <w:rsid w:val="00B048B3"/>
    <w:rsid w:val="00B11DA0"/>
    <w:rsid w:val="00B12A63"/>
    <w:rsid w:val="00B26031"/>
    <w:rsid w:val="00B26154"/>
    <w:rsid w:val="00B34130"/>
    <w:rsid w:val="00B37CE9"/>
    <w:rsid w:val="00B40B52"/>
    <w:rsid w:val="00B4452B"/>
    <w:rsid w:val="00B463CE"/>
    <w:rsid w:val="00B47FA9"/>
    <w:rsid w:val="00B506DD"/>
    <w:rsid w:val="00B51BF2"/>
    <w:rsid w:val="00B533DB"/>
    <w:rsid w:val="00B56AFA"/>
    <w:rsid w:val="00B57DFE"/>
    <w:rsid w:val="00B62F64"/>
    <w:rsid w:val="00B64CC4"/>
    <w:rsid w:val="00B664C7"/>
    <w:rsid w:val="00B67A39"/>
    <w:rsid w:val="00B71B34"/>
    <w:rsid w:val="00B7268E"/>
    <w:rsid w:val="00B802E0"/>
    <w:rsid w:val="00B813F7"/>
    <w:rsid w:val="00B86FD7"/>
    <w:rsid w:val="00B93529"/>
    <w:rsid w:val="00B95EDC"/>
    <w:rsid w:val="00B968BC"/>
    <w:rsid w:val="00BA1040"/>
    <w:rsid w:val="00BA2995"/>
    <w:rsid w:val="00BA2A6C"/>
    <w:rsid w:val="00BA668E"/>
    <w:rsid w:val="00BC1B59"/>
    <w:rsid w:val="00BC6442"/>
    <w:rsid w:val="00BD1D49"/>
    <w:rsid w:val="00BD6235"/>
    <w:rsid w:val="00BE3D9E"/>
    <w:rsid w:val="00BF53EA"/>
    <w:rsid w:val="00BF7150"/>
    <w:rsid w:val="00BF74FC"/>
    <w:rsid w:val="00C04D39"/>
    <w:rsid w:val="00C06CBB"/>
    <w:rsid w:val="00C0735D"/>
    <w:rsid w:val="00C10B61"/>
    <w:rsid w:val="00C176F5"/>
    <w:rsid w:val="00C335C6"/>
    <w:rsid w:val="00C34E24"/>
    <w:rsid w:val="00C35C80"/>
    <w:rsid w:val="00C37632"/>
    <w:rsid w:val="00C37D8A"/>
    <w:rsid w:val="00C414FC"/>
    <w:rsid w:val="00C4169B"/>
    <w:rsid w:val="00C442C7"/>
    <w:rsid w:val="00C45B3F"/>
    <w:rsid w:val="00C46CF5"/>
    <w:rsid w:val="00C558CC"/>
    <w:rsid w:val="00C56265"/>
    <w:rsid w:val="00C61443"/>
    <w:rsid w:val="00C63465"/>
    <w:rsid w:val="00C635D2"/>
    <w:rsid w:val="00C644F8"/>
    <w:rsid w:val="00C72D8C"/>
    <w:rsid w:val="00C76421"/>
    <w:rsid w:val="00C8164C"/>
    <w:rsid w:val="00C834F8"/>
    <w:rsid w:val="00C90429"/>
    <w:rsid w:val="00C955D7"/>
    <w:rsid w:val="00C969B8"/>
    <w:rsid w:val="00CA31D8"/>
    <w:rsid w:val="00CA5FF2"/>
    <w:rsid w:val="00CB0F92"/>
    <w:rsid w:val="00CB3F23"/>
    <w:rsid w:val="00CB52DD"/>
    <w:rsid w:val="00CC0373"/>
    <w:rsid w:val="00CC1D45"/>
    <w:rsid w:val="00CC21C7"/>
    <w:rsid w:val="00CC3D34"/>
    <w:rsid w:val="00CD1885"/>
    <w:rsid w:val="00CD2F6A"/>
    <w:rsid w:val="00CD3BF5"/>
    <w:rsid w:val="00CE0465"/>
    <w:rsid w:val="00CE09B3"/>
    <w:rsid w:val="00CE3336"/>
    <w:rsid w:val="00CE5996"/>
    <w:rsid w:val="00CE623D"/>
    <w:rsid w:val="00CF11F1"/>
    <w:rsid w:val="00CF1CE8"/>
    <w:rsid w:val="00CF6890"/>
    <w:rsid w:val="00D04860"/>
    <w:rsid w:val="00D06B87"/>
    <w:rsid w:val="00D1774B"/>
    <w:rsid w:val="00D23E17"/>
    <w:rsid w:val="00D258E0"/>
    <w:rsid w:val="00D26639"/>
    <w:rsid w:val="00D42A70"/>
    <w:rsid w:val="00D55362"/>
    <w:rsid w:val="00D56EA9"/>
    <w:rsid w:val="00D604A2"/>
    <w:rsid w:val="00D61362"/>
    <w:rsid w:val="00D651B6"/>
    <w:rsid w:val="00D65DDB"/>
    <w:rsid w:val="00D6658F"/>
    <w:rsid w:val="00D7160F"/>
    <w:rsid w:val="00D7268A"/>
    <w:rsid w:val="00D7335C"/>
    <w:rsid w:val="00D8478A"/>
    <w:rsid w:val="00D87491"/>
    <w:rsid w:val="00D91093"/>
    <w:rsid w:val="00DB78CA"/>
    <w:rsid w:val="00DB7E90"/>
    <w:rsid w:val="00DC2ABB"/>
    <w:rsid w:val="00DC4412"/>
    <w:rsid w:val="00DC54AA"/>
    <w:rsid w:val="00DD0F57"/>
    <w:rsid w:val="00DD10DF"/>
    <w:rsid w:val="00DD15B3"/>
    <w:rsid w:val="00DD18F7"/>
    <w:rsid w:val="00DD19C2"/>
    <w:rsid w:val="00DD2DAE"/>
    <w:rsid w:val="00DD71F5"/>
    <w:rsid w:val="00DE1F41"/>
    <w:rsid w:val="00DE289E"/>
    <w:rsid w:val="00E1008E"/>
    <w:rsid w:val="00E1713B"/>
    <w:rsid w:val="00E206D9"/>
    <w:rsid w:val="00E310E0"/>
    <w:rsid w:val="00E3566F"/>
    <w:rsid w:val="00E37E64"/>
    <w:rsid w:val="00E37F92"/>
    <w:rsid w:val="00E433DC"/>
    <w:rsid w:val="00E44ADD"/>
    <w:rsid w:val="00E453B4"/>
    <w:rsid w:val="00E510DC"/>
    <w:rsid w:val="00E6498F"/>
    <w:rsid w:val="00E8359A"/>
    <w:rsid w:val="00E92D62"/>
    <w:rsid w:val="00EA64F9"/>
    <w:rsid w:val="00EA6FDB"/>
    <w:rsid w:val="00EB0844"/>
    <w:rsid w:val="00EB101C"/>
    <w:rsid w:val="00EB2D5F"/>
    <w:rsid w:val="00EC5A65"/>
    <w:rsid w:val="00ED1710"/>
    <w:rsid w:val="00ED7AE1"/>
    <w:rsid w:val="00EE6DF1"/>
    <w:rsid w:val="00EE6F6A"/>
    <w:rsid w:val="00EE7782"/>
    <w:rsid w:val="00EF140B"/>
    <w:rsid w:val="00EF25FC"/>
    <w:rsid w:val="00F04957"/>
    <w:rsid w:val="00F12D75"/>
    <w:rsid w:val="00F13B80"/>
    <w:rsid w:val="00F17802"/>
    <w:rsid w:val="00F36CBE"/>
    <w:rsid w:val="00F41809"/>
    <w:rsid w:val="00F425A3"/>
    <w:rsid w:val="00F42CFC"/>
    <w:rsid w:val="00F50508"/>
    <w:rsid w:val="00F54244"/>
    <w:rsid w:val="00F57355"/>
    <w:rsid w:val="00F650E1"/>
    <w:rsid w:val="00F67DE7"/>
    <w:rsid w:val="00F70EE1"/>
    <w:rsid w:val="00F73BF9"/>
    <w:rsid w:val="00F76F80"/>
    <w:rsid w:val="00F937F8"/>
    <w:rsid w:val="00F9412E"/>
    <w:rsid w:val="00F95631"/>
    <w:rsid w:val="00FA1939"/>
    <w:rsid w:val="00FA7A78"/>
    <w:rsid w:val="00FB0DF7"/>
    <w:rsid w:val="00FB26DC"/>
    <w:rsid w:val="00FB7FAE"/>
    <w:rsid w:val="00FC2A0E"/>
    <w:rsid w:val="00FC6A31"/>
    <w:rsid w:val="00FD24C2"/>
    <w:rsid w:val="00FE36C3"/>
    <w:rsid w:val="00FE6E5B"/>
    <w:rsid w:val="00FF030D"/>
    <w:rsid w:val="00FF2319"/>
    <w:rsid w:val="00FF3656"/>
    <w:rsid w:val="00FF3E1B"/>
    <w:rsid w:val="00FF480E"/>
    <w:rsid w:val="00FF50AF"/>
    <w:rsid w:val="00FF6A49"/>
    <w:rsid w:val="00FF7D22"/>
    <w:rsid w:val="010158D6"/>
    <w:rsid w:val="01393A30"/>
    <w:rsid w:val="083E2756"/>
    <w:rsid w:val="0D7137D5"/>
    <w:rsid w:val="1519118D"/>
    <w:rsid w:val="1B0076CA"/>
    <w:rsid w:val="1D293D92"/>
    <w:rsid w:val="209B5C1B"/>
    <w:rsid w:val="22AD2BF4"/>
    <w:rsid w:val="281C75E9"/>
    <w:rsid w:val="284E32CC"/>
    <w:rsid w:val="29B84829"/>
    <w:rsid w:val="2D531FEF"/>
    <w:rsid w:val="2F6D2868"/>
    <w:rsid w:val="31EA4410"/>
    <w:rsid w:val="33FD258F"/>
    <w:rsid w:val="3A0177D1"/>
    <w:rsid w:val="3B5D6BB7"/>
    <w:rsid w:val="43C0236C"/>
    <w:rsid w:val="460C7AF4"/>
    <w:rsid w:val="48900AA1"/>
    <w:rsid w:val="49AE63C2"/>
    <w:rsid w:val="524A3341"/>
    <w:rsid w:val="53EF4A04"/>
    <w:rsid w:val="64F368AA"/>
    <w:rsid w:val="690B0741"/>
    <w:rsid w:val="69C97E7B"/>
    <w:rsid w:val="736B2318"/>
    <w:rsid w:val="780C7913"/>
    <w:rsid w:val="7D526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161F4C9"/>
  <w15:docId w15:val="{7403D962-FC2C-43D0-AEDE-52A2155FD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spacing w:line="360" w:lineRule="auto"/>
      <w:jc w:val="center"/>
      <w:outlineLvl w:val="0"/>
    </w:pPr>
    <w:rPr>
      <w:rFonts w:ascii="华文仿宋" w:hAnsi="华文仿宋"/>
      <w:b/>
      <w:color w:val="000000"/>
      <w:sz w:val="28"/>
      <w:szCs w:val="144"/>
    </w:rPr>
  </w:style>
  <w:style w:type="paragraph" w:styleId="2">
    <w:name w:val="heading 2"/>
    <w:basedOn w:val="a"/>
    <w:next w:val="a"/>
    <w:link w:val="21"/>
    <w:uiPriority w:val="9"/>
    <w:qFormat/>
    <w:pPr>
      <w:keepNext/>
      <w:keepLines/>
      <w:adjustRightInd w:val="0"/>
      <w:snapToGrid w:val="0"/>
      <w:spacing w:beforeLines="50" w:afterLines="50" w:line="360" w:lineRule="auto"/>
      <w:jc w:val="center"/>
      <w:outlineLvl w:val="1"/>
    </w:pPr>
    <w:rPr>
      <w:rFonts w:eastAsia="黑体"/>
      <w:b/>
      <w:bCs/>
      <w:kern w:val="0"/>
      <w:sz w:val="24"/>
      <w:szCs w:val="32"/>
      <w:lang w:val="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link w:val="a6"/>
    <w:qFormat/>
    <w:rPr>
      <w:rFonts w:ascii="宋体" w:hAnsi="Courier New" w:cs="Courier New"/>
      <w:szCs w:val="21"/>
    </w:rPr>
  </w:style>
  <w:style w:type="paragraph" w:styleId="a7">
    <w:name w:val="Date"/>
    <w:basedOn w:val="a"/>
    <w:next w:val="a"/>
    <w:link w:val="a8"/>
    <w:uiPriority w:val="99"/>
    <w:semiHidden/>
    <w:unhideWhenUsed/>
    <w:qFormat/>
    <w:pPr>
      <w:ind w:leftChars="2500" w:left="100"/>
    </w:pPr>
  </w:style>
  <w:style w:type="paragraph" w:styleId="a9">
    <w:name w:val="footer"/>
    <w:basedOn w:val="a"/>
    <w:link w:val="aa"/>
    <w:uiPriority w:val="99"/>
    <w:qFormat/>
    <w:pPr>
      <w:tabs>
        <w:tab w:val="center" w:pos="4153"/>
        <w:tab w:val="right" w:pos="8306"/>
      </w:tabs>
      <w:snapToGrid w:val="0"/>
      <w:jc w:val="left"/>
    </w:pPr>
    <w:rPr>
      <w:rFonts w:eastAsiaTheme="minorEastAsia"/>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qFormat/>
    <w:rPr>
      <w:sz w:val="21"/>
      <w:szCs w:val="21"/>
    </w:rPr>
  </w:style>
  <w:style w:type="character" w:customStyle="1" w:styleId="a6">
    <w:name w:val="纯文本 字符"/>
    <w:basedOn w:val="a0"/>
    <w:link w:val="a5"/>
    <w:qFormat/>
    <w:rPr>
      <w:rFonts w:ascii="宋体" w:eastAsia="宋体" w:hAnsi="Courier New" w:cs="Courier New"/>
      <w:szCs w:val="21"/>
    </w:rPr>
  </w:style>
  <w:style w:type="character" w:customStyle="1" w:styleId="aa">
    <w:name w:val="页脚 字符"/>
    <w:basedOn w:val="a0"/>
    <w:link w:val="a9"/>
    <w:uiPriority w:val="99"/>
    <w:qFormat/>
    <w:rPr>
      <w:rFonts w:ascii="Times New Roman" w:hAnsi="Times New Roman" w:cs="Times New Roman"/>
      <w:sz w:val="18"/>
      <w:szCs w:val="18"/>
    </w:rPr>
  </w:style>
  <w:style w:type="paragraph" w:customStyle="1" w:styleId="11">
    <w:name w:val="列出段落1"/>
    <w:basedOn w:val="a"/>
    <w:qFormat/>
    <w:pPr>
      <w:ind w:firstLineChars="200" w:firstLine="420"/>
    </w:pPr>
    <w:rPr>
      <w:rFonts w:ascii="Calibri" w:hAnsi="Calibri"/>
      <w:szCs w:val="22"/>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character" w:customStyle="1" w:styleId="10">
    <w:name w:val="标题 1 字符"/>
    <w:basedOn w:val="a0"/>
    <w:link w:val="1"/>
    <w:qFormat/>
    <w:rPr>
      <w:rFonts w:ascii="华文仿宋" w:eastAsia="宋体" w:hAnsi="华文仿宋" w:cs="Times New Roman"/>
      <w:b/>
      <w:color w:val="000000"/>
      <w:sz w:val="28"/>
      <w:szCs w:val="144"/>
    </w:rPr>
  </w:style>
  <w:style w:type="character" w:customStyle="1" w:styleId="20">
    <w:name w:val="标题 2 字符"/>
    <w:basedOn w:val="a0"/>
    <w:uiPriority w:val="9"/>
    <w:semiHidden/>
    <w:qFormat/>
    <w:rPr>
      <w:rFonts w:asciiTheme="majorHAnsi" w:eastAsiaTheme="majorEastAsia" w:hAnsiTheme="majorHAnsi" w:cstheme="majorBidi"/>
      <w:b/>
      <w:bCs/>
      <w:sz w:val="32"/>
      <w:szCs w:val="32"/>
    </w:rPr>
  </w:style>
  <w:style w:type="character" w:customStyle="1" w:styleId="21">
    <w:name w:val="标题 2 字符1"/>
    <w:link w:val="2"/>
    <w:uiPriority w:val="9"/>
    <w:qFormat/>
    <w:rPr>
      <w:rFonts w:ascii="Times New Roman" w:eastAsia="黑体" w:hAnsi="Times New Roman" w:cs="Times New Roman"/>
      <w:b/>
      <w:bCs/>
      <w:kern w:val="0"/>
      <w:sz w:val="24"/>
      <w:szCs w:val="32"/>
      <w:lang w:val="zh-CN" w:eastAsia="zh-CN"/>
    </w:rPr>
  </w:style>
  <w:style w:type="character" w:customStyle="1" w:styleId="1Char">
    <w:name w:val="标题 1 Char"/>
    <w:uiPriority w:val="9"/>
    <w:qFormat/>
    <w:rPr>
      <w:rFonts w:ascii="Times New Roman" w:eastAsia="宋体" w:hAnsi="Times New Roman"/>
      <w:b/>
      <w:bCs/>
      <w:kern w:val="44"/>
      <w:sz w:val="30"/>
      <w:szCs w:val="24"/>
    </w:rPr>
  </w:style>
  <w:style w:type="paragraph" w:customStyle="1" w:styleId="Default">
    <w:name w:val="Default"/>
    <w:qFormat/>
    <w:pPr>
      <w:widowControl w:val="0"/>
      <w:autoSpaceDE w:val="0"/>
      <w:autoSpaceDN w:val="0"/>
      <w:adjustRightInd w:val="0"/>
    </w:pPr>
    <w:rPr>
      <w:rFonts w:ascii="HelveticaNeueLT Std" w:eastAsia="HelveticaNeueLT Std" w:hAnsiTheme="minorHAnsi" w:cs="HelveticaNeueLT Std"/>
      <w:color w:val="000000"/>
      <w:sz w:val="24"/>
      <w:szCs w:val="24"/>
    </w:rPr>
  </w:style>
  <w:style w:type="character" w:styleId="af1">
    <w:name w:val="Placeholder Text"/>
    <w:basedOn w:val="a0"/>
    <w:uiPriority w:val="99"/>
    <w:semiHidden/>
    <w:qFormat/>
    <w:rPr>
      <w:color w:val="808080"/>
    </w:rPr>
  </w:style>
  <w:style w:type="character" w:customStyle="1" w:styleId="a8">
    <w:name w:val="日期 字符"/>
    <w:basedOn w:val="a0"/>
    <w:link w:val="a7"/>
    <w:uiPriority w:val="99"/>
    <w:semiHidden/>
    <w:qFormat/>
    <w:rPr>
      <w:rFonts w:ascii="Times New Roman" w:eastAsia="宋体" w:hAnsi="Times New Roman" w:cs="Times New Roman"/>
      <w:szCs w:val="24"/>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e">
    <w:name w:val="批注主题 字符"/>
    <w:basedOn w:val="a4"/>
    <w:link w:val="ad"/>
    <w:uiPriority w:val="99"/>
    <w:semiHidden/>
    <w:qFormat/>
    <w:rPr>
      <w:rFonts w:ascii="Times New Roman" w:eastAsia="宋体" w:hAnsi="Times New Roman" w:cs="Times New Roman"/>
      <w:b/>
      <w:bCs/>
      <w:szCs w:val="24"/>
    </w:rPr>
  </w:style>
  <w:style w:type="paragraph" w:customStyle="1" w:styleId="ordinary-output">
    <w:name w:val="ordinary-output"/>
    <w:basedOn w:val="a"/>
    <w:qFormat/>
    <w:pPr>
      <w:widowControl/>
      <w:spacing w:before="100" w:beforeAutospacing="1" w:after="100" w:afterAutospacing="1"/>
      <w:jc w:val="left"/>
    </w:pPr>
    <w:rPr>
      <w:rFonts w:ascii="宋体" w:hAnsi="宋体" w:cs="宋体"/>
      <w:kern w:val="0"/>
      <w:sz w:val="24"/>
    </w:rPr>
  </w:style>
  <w:style w:type="paragraph" w:styleId="TOC">
    <w:name w:val="TOC Heading"/>
    <w:basedOn w:val="1"/>
    <w:next w:val="a"/>
    <w:uiPriority w:val="39"/>
    <w:unhideWhenUsed/>
    <w:qFormat/>
    <w:rsid w:val="008B7A52"/>
    <w:pPr>
      <w:keepLines/>
      <w:widowControl/>
      <w:spacing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TOC1">
    <w:name w:val="toc 1"/>
    <w:basedOn w:val="a"/>
    <w:next w:val="a"/>
    <w:autoRedefine/>
    <w:uiPriority w:val="39"/>
    <w:unhideWhenUsed/>
    <w:rsid w:val="008B7A52"/>
    <w:pPr>
      <w:tabs>
        <w:tab w:val="right" w:leader="dot" w:pos="8296"/>
      </w:tabs>
    </w:pPr>
    <w:rPr>
      <w:b/>
      <w:bCs/>
      <w:noProof/>
      <w:kern w:val="44"/>
      <w:lang w:val="zh-CN"/>
    </w:rPr>
  </w:style>
  <w:style w:type="paragraph" w:styleId="TOC2">
    <w:name w:val="toc 2"/>
    <w:basedOn w:val="a"/>
    <w:next w:val="a"/>
    <w:autoRedefine/>
    <w:uiPriority w:val="39"/>
    <w:unhideWhenUsed/>
    <w:rsid w:val="008B7A52"/>
    <w:pPr>
      <w:ind w:leftChars="200" w:left="420"/>
    </w:pPr>
  </w:style>
  <w:style w:type="character" w:styleId="af2">
    <w:name w:val="Hyperlink"/>
    <w:basedOn w:val="a0"/>
    <w:uiPriority w:val="99"/>
    <w:unhideWhenUsed/>
    <w:rsid w:val="008B7A52"/>
    <w:rPr>
      <w:color w:val="0563C1" w:themeColor="hyperlink"/>
      <w:u w:val="single"/>
    </w:rPr>
  </w:style>
  <w:style w:type="paragraph" w:styleId="af3">
    <w:name w:val="List Paragraph"/>
    <w:basedOn w:val="a"/>
    <w:uiPriority w:val="99"/>
    <w:rsid w:val="00EB084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641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C308020-204A-43E3-89A5-FD22D83C56B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35</Pages>
  <Words>4345</Words>
  <Characters>24773</Characters>
  <Application>Microsoft Office Word</Application>
  <DocSecurity>0</DocSecurity>
  <Lines>206</Lines>
  <Paragraphs>58</Paragraphs>
  <ScaleCrop>false</ScaleCrop>
  <Company/>
  <LinksUpToDate>false</LinksUpToDate>
  <CharactersWithSpaces>29060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Y22148</dc:creator>
  <cp:lastModifiedBy>liu jun</cp:lastModifiedBy>
  <cp:revision>15</cp:revision>
  <dcterms:created xsi:type="dcterms:W3CDTF">2022-12-18T07:50:00Z</dcterms:created>
  <dcterms:modified xsi:type="dcterms:W3CDTF">2022-12-18T08:45:00Z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E1968513E01E4AF588265A732AA6B346</vt:lpwstr>
  </property>
</Properties>
</file>