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DD419F" w:rsidRPr="00DD419F">
        <w:rPr>
          <w:rFonts w:ascii="宋体" w:hAnsi="宋体" w:hint="eastAsia"/>
          <w:b/>
          <w:sz w:val="28"/>
          <w:szCs w:val="32"/>
        </w:rPr>
        <w:t>城市新区建设项目绿色规划技术导则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D7C" w:rsidRDefault="00831D7C" w:rsidP="00892971">
      <w:r>
        <w:separator/>
      </w:r>
    </w:p>
  </w:endnote>
  <w:endnote w:type="continuationSeparator" w:id="0">
    <w:p w:rsidR="00831D7C" w:rsidRDefault="00831D7C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D7C" w:rsidRDefault="00831D7C" w:rsidP="00892971">
      <w:r>
        <w:separator/>
      </w:r>
    </w:p>
  </w:footnote>
  <w:footnote w:type="continuationSeparator" w:id="0">
    <w:p w:rsidR="00831D7C" w:rsidRDefault="00831D7C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1D7C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D419F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55D4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徐非凡</cp:lastModifiedBy>
  <cp:revision>3</cp:revision>
  <dcterms:created xsi:type="dcterms:W3CDTF">2023-05-04T03:03:00Z</dcterms:created>
  <dcterms:modified xsi:type="dcterms:W3CDTF">2023-05-04T03:03:00Z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